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1512"/>
        <w:gridCol w:w="8342"/>
      </w:tblGrid>
      <w:tr w:rsidR="00814667" w14:paraId="4D63E412" w14:textId="77777777">
        <w:tc>
          <w:tcPr>
            <w:tcW w:w="5000" w:type="pct"/>
            <w:gridSpan w:val="2"/>
          </w:tcPr>
          <w:p w14:paraId="4D63E411" w14:textId="77777777" w:rsidR="00814667" w:rsidRDefault="00814667" w:rsidP="00112657">
            <w:pPr>
              <w:pStyle w:val="CoverTitleMain"/>
            </w:pPr>
            <w:bookmarkStart w:id="0" w:name="_GoBack"/>
            <w:bookmarkEnd w:id="0"/>
            <w:r>
              <w:t>Nat</w:t>
            </w:r>
            <w:r w:rsidR="007A6E20">
              <w:t xml:space="preserve">ional partnership </w:t>
            </w:r>
            <w:r w:rsidR="00C7093C">
              <w:t>on</w:t>
            </w:r>
            <w:r w:rsidR="00C7093C">
              <w:br/>
            </w:r>
            <w:r w:rsidR="007A6E20">
              <w:t>[Title of NP]</w:t>
            </w:r>
          </w:p>
        </w:tc>
      </w:tr>
      <w:tr w:rsidR="00814667" w14:paraId="4D63E415" w14:textId="77777777">
        <w:tc>
          <w:tcPr>
            <w:tcW w:w="767" w:type="pct"/>
          </w:tcPr>
          <w:p w14:paraId="4D63E413" w14:textId="77777777" w:rsidR="00814667" w:rsidRDefault="00814667">
            <w:pPr>
              <w:pStyle w:val="SingleParagraph"/>
              <w:tabs>
                <w:tab w:val="num" w:pos="1134"/>
              </w:tabs>
              <w:spacing w:after="240"/>
              <w:ind w:left="1134" w:hanging="567"/>
            </w:pPr>
          </w:p>
        </w:tc>
        <w:tc>
          <w:tcPr>
            <w:tcW w:w="4233" w:type="pct"/>
          </w:tcPr>
          <w:p w14:paraId="4D63E414" w14:textId="77777777" w:rsidR="00814667" w:rsidRDefault="00814667">
            <w:pPr>
              <w:pStyle w:val="SingleParagraph"/>
              <w:tabs>
                <w:tab w:val="num" w:pos="1134"/>
              </w:tabs>
              <w:spacing w:after="240"/>
              <w:ind w:left="1134" w:hanging="567"/>
            </w:pPr>
          </w:p>
        </w:tc>
      </w:tr>
      <w:tr w:rsidR="00814667" w14:paraId="4D63E418" w14:textId="77777777">
        <w:tc>
          <w:tcPr>
            <w:tcW w:w="767" w:type="pct"/>
          </w:tcPr>
          <w:p w14:paraId="4D63E416" w14:textId="77777777" w:rsidR="00814667" w:rsidRDefault="00814667">
            <w:pPr>
              <w:pStyle w:val="SingleParagraph"/>
              <w:tabs>
                <w:tab w:val="num" w:pos="1134"/>
              </w:tabs>
              <w:spacing w:after="240"/>
              <w:ind w:left="1134" w:hanging="567"/>
            </w:pPr>
          </w:p>
        </w:tc>
        <w:tc>
          <w:tcPr>
            <w:tcW w:w="4233" w:type="pct"/>
          </w:tcPr>
          <w:p w14:paraId="4D63E417" w14:textId="77777777" w:rsidR="00814667" w:rsidRPr="001E74D0" w:rsidRDefault="00814667">
            <w:pPr>
              <w:pStyle w:val="SingleParagraph"/>
              <w:tabs>
                <w:tab w:val="num" w:pos="1134"/>
              </w:tabs>
              <w:spacing w:after="240"/>
              <w:ind w:left="1134" w:hanging="567"/>
            </w:pPr>
          </w:p>
        </w:tc>
      </w:tr>
      <w:tr w:rsidR="00814667" w14:paraId="4D63E41A" w14:textId="77777777">
        <w:tc>
          <w:tcPr>
            <w:tcW w:w="5000" w:type="pct"/>
            <w:gridSpan w:val="2"/>
          </w:tcPr>
          <w:p w14:paraId="4D63E419" w14:textId="77777777" w:rsidR="00814667" w:rsidRDefault="00814667">
            <w:pPr>
              <w:pStyle w:val="AgreementHeading"/>
              <w:tabs>
                <w:tab w:val="clear" w:pos="1134"/>
              </w:tabs>
            </w:pPr>
            <w:r>
              <w:t>An agreement between</w:t>
            </w:r>
          </w:p>
        </w:tc>
      </w:tr>
      <w:tr w:rsidR="00814667" w14:paraId="4D63E41E" w14:textId="77777777">
        <w:tc>
          <w:tcPr>
            <w:tcW w:w="767" w:type="pct"/>
          </w:tcPr>
          <w:p w14:paraId="4D63E41B" w14:textId="77777777" w:rsidR="00814667" w:rsidRPr="001E74D0" w:rsidRDefault="00814667">
            <w:pPr>
              <w:pStyle w:val="AgreementHeading"/>
              <w:tabs>
                <w:tab w:val="clear" w:pos="1134"/>
              </w:tabs>
              <w:ind w:left="522"/>
            </w:pPr>
          </w:p>
        </w:tc>
        <w:tc>
          <w:tcPr>
            <w:tcW w:w="4233" w:type="pct"/>
          </w:tcPr>
          <w:p w14:paraId="4D63E41C" w14:textId="77777777" w:rsidR="00814667" w:rsidRDefault="00814667">
            <w:pPr>
              <w:pStyle w:val="AgreementParties"/>
            </w:pPr>
            <w:r>
              <w:t xml:space="preserve">the </w:t>
            </w:r>
            <w:r>
              <w:rPr>
                <w:rStyle w:val="Bold"/>
              </w:rPr>
              <w:t xml:space="preserve">Commonwealth of </w:t>
            </w:r>
            <w:smartTag w:uri="urn:schemas-microsoft-com:office:smarttags" w:element="place">
              <w:smartTag w:uri="urn:schemas-microsoft-com:office:smarttags" w:element="country-region">
                <w:r>
                  <w:rPr>
                    <w:rStyle w:val="Bold"/>
                  </w:rPr>
                  <w:t>Australia</w:t>
                </w:r>
              </w:smartTag>
            </w:smartTag>
            <w:r>
              <w:t xml:space="preserve"> and</w:t>
            </w:r>
          </w:p>
          <w:p w14:paraId="4D63E41D" w14:textId="77777777" w:rsidR="00814667" w:rsidRPr="001E74D0" w:rsidRDefault="00814667">
            <w:pPr>
              <w:pStyle w:val="AgreementParties"/>
            </w:pPr>
            <w:r>
              <w:t xml:space="preserve">the </w:t>
            </w:r>
            <w:r>
              <w:rPr>
                <w:rStyle w:val="Bold"/>
              </w:rPr>
              <w:t>States and Territories</w:t>
            </w:r>
            <w:r>
              <w:t>, being:</w:t>
            </w:r>
          </w:p>
        </w:tc>
      </w:tr>
      <w:tr w:rsidR="00814667" w14:paraId="4D63E429" w14:textId="77777777">
        <w:tc>
          <w:tcPr>
            <w:tcW w:w="767" w:type="pct"/>
          </w:tcPr>
          <w:p w14:paraId="4D63E41F" w14:textId="77777777" w:rsidR="00814667" w:rsidRDefault="00814667">
            <w:pPr>
              <w:pStyle w:val="SingleParagraph"/>
              <w:tabs>
                <w:tab w:val="num" w:pos="1134"/>
              </w:tabs>
              <w:spacing w:after="240"/>
              <w:ind w:left="1134" w:hanging="567"/>
            </w:pPr>
          </w:p>
        </w:tc>
        <w:tc>
          <w:tcPr>
            <w:tcW w:w="4233" w:type="pct"/>
            <w:tcBorders>
              <w:left w:val="nil"/>
            </w:tcBorders>
          </w:tcPr>
          <w:p w14:paraId="4D63E420" w14:textId="77777777" w:rsidR="00814667" w:rsidRDefault="00814667" w:rsidP="00994C10">
            <w:pPr>
              <w:pStyle w:val="StatesList"/>
              <w:numPr>
                <w:ilvl w:val="0"/>
                <w:numId w:val="12"/>
              </w:numPr>
            </w:pPr>
            <w:r>
              <w:t>New South Wales</w:t>
            </w:r>
          </w:p>
          <w:p w14:paraId="4D63E421" w14:textId="77777777" w:rsidR="00814667" w:rsidRDefault="00814667" w:rsidP="00994C10">
            <w:pPr>
              <w:pStyle w:val="StatesList"/>
              <w:numPr>
                <w:ilvl w:val="0"/>
                <w:numId w:val="12"/>
              </w:numPr>
            </w:pPr>
            <w:r>
              <w:t>Victoria</w:t>
            </w:r>
          </w:p>
          <w:p w14:paraId="4D63E422" w14:textId="77777777" w:rsidR="00814667" w:rsidRDefault="00814667" w:rsidP="00994C10">
            <w:pPr>
              <w:pStyle w:val="StatesList"/>
              <w:numPr>
                <w:ilvl w:val="0"/>
                <w:numId w:val="12"/>
              </w:numPr>
            </w:pPr>
            <w:r>
              <w:t>Queensland</w:t>
            </w:r>
          </w:p>
          <w:p w14:paraId="4D63E423" w14:textId="77777777" w:rsidR="00814667" w:rsidRDefault="00814667" w:rsidP="00994C10">
            <w:pPr>
              <w:pStyle w:val="StatesList"/>
              <w:numPr>
                <w:ilvl w:val="0"/>
                <w:numId w:val="12"/>
              </w:numPr>
            </w:pPr>
            <w:r>
              <w:t>Western Australia</w:t>
            </w:r>
          </w:p>
          <w:p w14:paraId="4D63E424" w14:textId="77777777" w:rsidR="00814667" w:rsidRDefault="00814667" w:rsidP="00994C10">
            <w:pPr>
              <w:pStyle w:val="StatesList"/>
              <w:numPr>
                <w:ilvl w:val="0"/>
                <w:numId w:val="12"/>
              </w:numPr>
            </w:pPr>
            <w:r>
              <w:t>South Australia</w:t>
            </w:r>
          </w:p>
          <w:p w14:paraId="4D63E425" w14:textId="77777777" w:rsidR="00814667" w:rsidRDefault="00814667" w:rsidP="00994C10">
            <w:pPr>
              <w:pStyle w:val="StatesList"/>
              <w:numPr>
                <w:ilvl w:val="0"/>
                <w:numId w:val="12"/>
              </w:numPr>
            </w:pPr>
            <w:r>
              <w:t>Tasmania</w:t>
            </w:r>
          </w:p>
          <w:p w14:paraId="4D63E426" w14:textId="77777777" w:rsidR="00814667" w:rsidRDefault="006B2D1B" w:rsidP="00994C10">
            <w:pPr>
              <w:pStyle w:val="StatesList"/>
              <w:numPr>
                <w:ilvl w:val="0"/>
                <w:numId w:val="12"/>
              </w:numPr>
            </w:pPr>
            <w:r>
              <w:t>t</w:t>
            </w:r>
            <w:r w:rsidR="00814667">
              <w:t>he Australian Capital Territory</w:t>
            </w:r>
          </w:p>
          <w:p w14:paraId="4D63E427" w14:textId="77777777" w:rsidR="00814667" w:rsidRDefault="006B2D1B" w:rsidP="00994C10">
            <w:pPr>
              <w:pStyle w:val="StatesList"/>
              <w:numPr>
                <w:ilvl w:val="0"/>
                <w:numId w:val="12"/>
              </w:numPr>
            </w:pPr>
            <w:r>
              <w:t>the Northern Territory</w:t>
            </w:r>
          </w:p>
          <w:p w14:paraId="4D63E428" w14:textId="77777777" w:rsidR="00EB7EDA" w:rsidRPr="00EB7EDA" w:rsidRDefault="009065E7" w:rsidP="00EB7EDA">
            <w:pPr>
              <w:rPr>
                <w:i/>
              </w:rPr>
            </w:pPr>
            <w:r w:rsidRPr="00143DCA">
              <w:t>[</w:t>
            </w:r>
            <w:r>
              <w:rPr>
                <w:i/>
              </w:rPr>
              <w:t>N</w:t>
            </w:r>
            <w:r w:rsidRPr="00EB7EDA">
              <w:rPr>
                <w:i/>
              </w:rPr>
              <w:t xml:space="preserve">ote: Some NPs will not be signed by all jurisdictions. </w:t>
            </w:r>
            <w:r w:rsidR="00EB7EDA" w:rsidRPr="00EB7EDA">
              <w:rPr>
                <w:i/>
              </w:rPr>
              <w:t>Delete any jurisdictions that are not applicable</w:t>
            </w:r>
            <w:r w:rsidR="00EB7EDA" w:rsidRPr="00143DCA">
              <w:t>]</w:t>
            </w:r>
          </w:p>
        </w:tc>
      </w:tr>
      <w:tr w:rsidR="00814667" w14:paraId="4D63E42B" w14:textId="77777777">
        <w:tc>
          <w:tcPr>
            <w:tcW w:w="5000" w:type="pct"/>
            <w:gridSpan w:val="2"/>
          </w:tcPr>
          <w:p w14:paraId="4D63E42A" w14:textId="77777777" w:rsidR="00814667" w:rsidRDefault="00814667">
            <w:pPr>
              <w:pStyle w:val="SingleParagraph"/>
              <w:tabs>
                <w:tab w:val="num" w:pos="1134"/>
              </w:tabs>
              <w:spacing w:after="240"/>
              <w:ind w:left="1134" w:hanging="567"/>
            </w:pPr>
          </w:p>
        </w:tc>
      </w:tr>
      <w:tr w:rsidR="00814667" w14:paraId="4D63E42E" w14:textId="77777777">
        <w:tc>
          <w:tcPr>
            <w:tcW w:w="5000" w:type="pct"/>
            <w:gridSpan w:val="2"/>
          </w:tcPr>
          <w:p w14:paraId="4D63E42C" w14:textId="77777777" w:rsidR="001A7A15" w:rsidRDefault="001A7A15">
            <w:pPr>
              <w:pStyle w:val="Abstract"/>
            </w:pPr>
          </w:p>
          <w:p w14:paraId="4D63E42D" w14:textId="77777777" w:rsidR="00814667" w:rsidRDefault="00C7093C" w:rsidP="00A838FA">
            <w:pPr>
              <w:pStyle w:val="Abstract"/>
            </w:pPr>
            <w:r>
              <w:t xml:space="preserve">This Agreement will </w:t>
            </w:r>
            <w:r w:rsidR="00845BCC">
              <w:t xml:space="preserve">contribute to </w:t>
            </w:r>
            <w:bookmarkStart w:id="1" w:name="OLE_LINK3"/>
            <w:bookmarkStart w:id="2" w:name="OLE_LINK4"/>
            <w:r w:rsidR="007A6E20">
              <w:t>[</w:t>
            </w:r>
            <w:r w:rsidR="007A6E20" w:rsidRPr="007A6E20">
              <w:rPr>
                <w:i/>
              </w:rPr>
              <w:t>include a short overview of the objective of this National Partnership</w:t>
            </w:r>
            <w:r w:rsidR="007A6E20">
              <w:t>]</w:t>
            </w:r>
            <w:bookmarkEnd w:id="1"/>
            <w:bookmarkEnd w:id="2"/>
            <w:r>
              <w:t xml:space="preserve">.  </w:t>
            </w:r>
          </w:p>
        </w:tc>
      </w:tr>
    </w:tbl>
    <w:p w14:paraId="4D63E42F" w14:textId="77777777" w:rsidR="00814667" w:rsidRDefault="007A6E20">
      <w:pPr>
        <w:pStyle w:val="Title"/>
        <w:pageBreakBefore/>
      </w:pPr>
      <w:r>
        <w:lastRenderedPageBreak/>
        <w:t>National Partnership</w:t>
      </w:r>
      <w:r>
        <w:br/>
      </w:r>
      <w:r w:rsidR="00814667">
        <w:t>on</w:t>
      </w:r>
      <w:r w:rsidR="00C7093C">
        <w:t xml:space="preserve"> </w:t>
      </w:r>
      <w:r>
        <w:br/>
        <w:t>[Title of NP]</w:t>
      </w:r>
    </w:p>
    <w:p w14:paraId="4D63E430" w14:textId="77777777" w:rsidR="00596E88" w:rsidRPr="00D522D3" w:rsidRDefault="00D522D3" w:rsidP="002A143D">
      <w:pPr>
        <w:jc w:val="left"/>
        <w:rPr>
          <w:i/>
        </w:rPr>
      </w:pPr>
      <w:r w:rsidRPr="00143DCA">
        <w:t>[</w:t>
      </w:r>
      <w:r w:rsidRPr="00D522D3">
        <w:rPr>
          <w:i/>
        </w:rPr>
        <w:t xml:space="preserve">Notes: </w:t>
      </w:r>
      <w:r w:rsidR="00596E88" w:rsidRPr="00D522D3">
        <w:rPr>
          <w:i/>
        </w:rPr>
        <w:t>This template makes use of styles. Please use the custom style toolbar to ensure you have consistent formatting throughout your document.</w:t>
      </w:r>
    </w:p>
    <w:p w14:paraId="4D63E431" w14:textId="77777777" w:rsidR="00D522D3" w:rsidRPr="00FE3088" w:rsidRDefault="00C92AFE" w:rsidP="002A143D">
      <w:pPr>
        <w:jc w:val="left"/>
        <w:rPr>
          <w:rStyle w:val="Hyperlink"/>
          <w:i/>
        </w:rPr>
      </w:pPr>
      <w:r>
        <w:rPr>
          <w:i/>
        </w:rPr>
        <w:t xml:space="preserve">All relevant Federal Finances Circulars referenced in this template are available from </w:t>
      </w:r>
      <w:r w:rsidR="0053094D">
        <w:rPr>
          <w:i/>
        </w:rPr>
        <w:t xml:space="preserve">the </w:t>
      </w:r>
      <w:r w:rsidR="00FE3088">
        <w:rPr>
          <w:i/>
        </w:rPr>
        <w:fldChar w:fldCharType="begin"/>
      </w:r>
      <w:r w:rsidR="00FE3088">
        <w:rPr>
          <w:i/>
        </w:rPr>
        <w:instrText xml:space="preserve"> HYPERLINK "http://www.federalfinancialrelations.gov.au/content/circulars.aspx" </w:instrText>
      </w:r>
      <w:r w:rsidR="00FE3088">
        <w:rPr>
          <w:i/>
        </w:rPr>
        <w:fldChar w:fldCharType="separate"/>
      </w:r>
      <w:r w:rsidR="0053094D" w:rsidRPr="00FE3088">
        <w:rPr>
          <w:rStyle w:val="Hyperlink"/>
          <w:i/>
        </w:rPr>
        <w:t>Council on Federal Financial Relations website</w:t>
      </w:r>
      <w:r w:rsidR="004B27C1" w:rsidRPr="00FE3088">
        <w:rPr>
          <w:rStyle w:val="Hyperlink"/>
          <w:i/>
        </w:rPr>
        <w:t>.</w:t>
      </w:r>
      <w:r w:rsidR="0053094D" w:rsidRPr="00FE3088">
        <w:rPr>
          <w:rStyle w:val="Hyperlink"/>
          <w:i/>
        </w:rPr>
        <w:t xml:space="preserve"> </w:t>
      </w:r>
    </w:p>
    <w:p w14:paraId="4D63E432" w14:textId="77777777" w:rsidR="00C92AFE" w:rsidRPr="00715D38" w:rsidRDefault="00FE3088" w:rsidP="00C92AFE">
      <w:pPr>
        <w:jc w:val="left"/>
        <w:rPr>
          <w:i/>
        </w:rPr>
      </w:pPr>
      <w:r>
        <w:rPr>
          <w:i/>
        </w:rPr>
        <w:fldChar w:fldCharType="end"/>
      </w:r>
      <w:r w:rsidR="00C92AFE">
        <w:rPr>
          <w:i/>
        </w:rPr>
        <w:t>Other</w:t>
      </w:r>
      <w:r w:rsidR="00C92AFE" w:rsidRPr="00715D38">
        <w:rPr>
          <w:i/>
        </w:rPr>
        <w:t xml:space="preserve"> material available </w:t>
      </w:r>
      <w:r w:rsidR="0053094D" w:rsidRPr="0070472E">
        <w:rPr>
          <w:i/>
        </w:rPr>
        <w:t xml:space="preserve">on the website </w:t>
      </w:r>
      <w:r w:rsidR="00C92AFE" w:rsidRPr="0070472E">
        <w:rPr>
          <w:i/>
        </w:rPr>
        <w:t>includes</w:t>
      </w:r>
      <w:r w:rsidR="00C92AFE" w:rsidRPr="00715D38">
        <w:rPr>
          <w:i/>
        </w:rPr>
        <w:t>:</w:t>
      </w:r>
    </w:p>
    <w:p w14:paraId="4D63E433" w14:textId="77777777" w:rsidR="00C92AFE" w:rsidRPr="00715D38" w:rsidRDefault="00C92AFE" w:rsidP="00C92AFE">
      <w:pPr>
        <w:pStyle w:val="Bullet"/>
        <w:rPr>
          <w:i/>
        </w:rPr>
      </w:pPr>
      <w:r>
        <w:rPr>
          <w:i/>
        </w:rPr>
        <w:t>a s</w:t>
      </w:r>
      <w:r w:rsidRPr="00715D38">
        <w:rPr>
          <w:i/>
        </w:rPr>
        <w:t xml:space="preserve">hort </w:t>
      </w:r>
      <w:r>
        <w:rPr>
          <w:i/>
        </w:rPr>
        <w:t>g</w:t>
      </w:r>
      <w:r w:rsidRPr="00715D38">
        <w:rPr>
          <w:i/>
        </w:rPr>
        <w:t>uide to the Intergovernmental Agreement on Federal Financial Relations; and</w:t>
      </w:r>
    </w:p>
    <w:p w14:paraId="4D63E434" w14:textId="77777777" w:rsidR="00E968F6" w:rsidRDefault="00C92AFE">
      <w:pPr>
        <w:pStyle w:val="Bullet"/>
        <w:rPr>
          <w:i/>
        </w:rPr>
      </w:pPr>
      <w:r>
        <w:rPr>
          <w:i/>
        </w:rPr>
        <w:t>a</w:t>
      </w:r>
      <w:r w:rsidR="000064E1" w:rsidRPr="000064E1">
        <w:rPr>
          <w:i/>
        </w:rPr>
        <w:t xml:space="preserve"> </w:t>
      </w:r>
      <w:r>
        <w:rPr>
          <w:i/>
        </w:rPr>
        <w:t>s</w:t>
      </w:r>
      <w:r w:rsidR="000064E1" w:rsidRPr="000064E1">
        <w:rPr>
          <w:i/>
        </w:rPr>
        <w:t xml:space="preserve">hort </w:t>
      </w:r>
      <w:r>
        <w:rPr>
          <w:i/>
        </w:rPr>
        <w:t>g</w:t>
      </w:r>
      <w:r w:rsidR="000064E1" w:rsidRPr="000064E1">
        <w:rPr>
          <w:i/>
        </w:rPr>
        <w:t xml:space="preserve">uide to </w:t>
      </w:r>
      <w:r>
        <w:rPr>
          <w:i/>
        </w:rPr>
        <w:t>p</w:t>
      </w:r>
      <w:r w:rsidR="000064E1" w:rsidRPr="000064E1">
        <w:rPr>
          <w:i/>
        </w:rPr>
        <w:t>ayments that fall within the feder</w:t>
      </w:r>
      <w:r w:rsidR="00967E4D">
        <w:rPr>
          <w:i/>
        </w:rPr>
        <w:t>al financial relations framework.</w:t>
      </w:r>
    </w:p>
    <w:p w14:paraId="4D63E435" w14:textId="77777777" w:rsidR="00596E88" w:rsidRDefault="00D522D3" w:rsidP="008827E0">
      <w:pPr>
        <w:jc w:val="left"/>
        <w:rPr>
          <w:i/>
        </w:rPr>
      </w:pPr>
      <w:r>
        <w:rPr>
          <w:i/>
        </w:rPr>
        <w:t>T</w:t>
      </w:r>
      <w:r w:rsidR="007A6E20" w:rsidRPr="000A72D2">
        <w:rPr>
          <w:i/>
        </w:rPr>
        <w:t>his</w:t>
      </w:r>
      <w:r w:rsidR="002A143D">
        <w:rPr>
          <w:i/>
        </w:rPr>
        <w:t xml:space="preserve"> </w:t>
      </w:r>
      <w:r w:rsidR="007A6E20">
        <w:rPr>
          <w:i/>
        </w:rPr>
        <w:t>t</w:t>
      </w:r>
      <w:r w:rsidR="007A6E20" w:rsidRPr="000A72D2">
        <w:rPr>
          <w:i/>
        </w:rPr>
        <w:t xml:space="preserve">emplate is provided </w:t>
      </w:r>
      <w:r w:rsidR="00F11A23">
        <w:rPr>
          <w:i/>
        </w:rPr>
        <w:t>as a guide for</w:t>
      </w:r>
      <w:r w:rsidR="007A6E20" w:rsidRPr="000A72D2">
        <w:rPr>
          <w:i/>
        </w:rPr>
        <w:t xml:space="preserve"> agencies in drafting </w:t>
      </w:r>
      <w:r w:rsidR="007A6E20">
        <w:rPr>
          <w:i/>
        </w:rPr>
        <w:t>National Partnershi</w:t>
      </w:r>
      <w:r w:rsidR="007A6E20" w:rsidRPr="00725AD5">
        <w:rPr>
          <w:i/>
        </w:rPr>
        <w:t>ps</w:t>
      </w:r>
      <w:r w:rsidR="002A143D">
        <w:rPr>
          <w:i/>
        </w:rPr>
        <w:t xml:space="preserve"> (NPs)</w:t>
      </w:r>
      <w:r w:rsidR="007A6E20" w:rsidRPr="00725AD5">
        <w:rPr>
          <w:i/>
        </w:rPr>
        <w:t xml:space="preserve">. </w:t>
      </w:r>
      <w:r w:rsidR="00F11A23">
        <w:rPr>
          <w:i/>
        </w:rPr>
        <w:t xml:space="preserve">While </w:t>
      </w:r>
      <w:r w:rsidR="00F11A23">
        <w:rPr>
          <w:i/>
          <w:szCs w:val="24"/>
        </w:rPr>
        <w:t xml:space="preserve">flexibility within agreements is a key principle of the </w:t>
      </w:r>
      <w:r w:rsidR="002A143D">
        <w:rPr>
          <w:i/>
          <w:szCs w:val="24"/>
        </w:rPr>
        <w:t>Intergovernmental Agreement on Federal Financial Relations (</w:t>
      </w:r>
      <w:r w:rsidR="00F11A23">
        <w:rPr>
          <w:i/>
          <w:szCs w:val="24"/>
        </w:rPr>
        <w:t>IGA</w:t>
      </w:r>
      <w:r w:rsidR="000C7F8B">
        <w:rPr>
          <w:i/>
          <w:szCs w:val="24"/>
        </w:rPr>
        <w:t xml:space="preserve"> FFR</w:t>
      </w:r>
      <w:r w:rsidR="002A143D">
        <w:rPr>
          <w:i/>
          <w:szCs w:val="24"/>
        </w:rPr>
        <w:t>)</w:t>
      </w:r>
      <w:r w:rsidR="00F11A23">
        <w:rPr>
          <w:i/>
          <w:szCs w:val="24"/>
        </w:rPr>
        <w:t>,</w:t>
      </w:r>
      <w:r w:rsidR="00F11A23" w:rsidRPr="00725AD5">
        <w:rPr>
          <w:i/>
          <w:szCs w:val="24"/>
        </w:rPr>
        <w:t xml:space="preserve"> </w:t>
      </w:r>
      <w:r w:rsidR="005E724B">
        <w:rPr>
          <w:i/>
          <w:szCs w:val="24"/>
        </w:rPr>
        <w:t>NP</w:t>
      </w:r>
      <w:r w:rsidR="00725AD5" w:rsidRPr="00725AD5">
        <w:rPr>
          <w:i/>
          <w:szCs w:val="24"/>
        </w:rPr>
        <w:t xml:space="preserve">s have </w:t>
      </w:r>
      <w:r w:rsidR="00141912">
        <w:rPr>
          <w:i/>
          <w:szCs w:val="24"/>
        </w:rPr>
        <w:t xml:space="preserve">a </w:t>
      </w:r>
      <w:r w:rsidR="00725AD5" w:rsidRPr="00725AD5">
        <w:rPr>
          <w:i/>
          <w:szCs w:val="24"/>
        </w:rPr>
        <w:t>defined structure</w:t>
      </w:r>
      <w:r w:rsidR="002A143D">
        <w:rPr>
          <w:i/>
          <w:szCs w:val="24"/>
        </w:rPr>
        <w:t>, consistent with the design principles set out in the IGA</w:t>
      </w:r>
      <w:r w:rsidR="000C7F8B">
        <w:rPr>
          <w:i/>
          <w:szCs w:val="24"/>
        </w:rPr>
        <w:t xml:space="preserve"> FFR</w:t>
      </w:r>
      <w:r w:rsidR="002A143D">
        <w:rPr>
          <w:i/>
          <w:szCs w:val="24"/>
        </w:rPr>
        <w:t>, that</w:t>
      </w:r>
      <w:r w:rsidR="00725AD5" w:rsidRPr="00725AD5">
        <w:rPr>
          <w:i/>
          <w:szCs w:val="24"/>
        </w:rPr>
        <w:t xml:space="preserve"> should be applied consistently across NPs to </w:t>
      </w:r>
      <w:r w:rsidR="00725AD5" w:rsidRPr="00725AD5">
        <w:rPr>
          <w:i/>
        </w:rPr>
        <w:t>assist</w:t>
      </w:r>
      <w:r w:rsidR="00725AD5" w:rsidRPr="00725AD5">
        <w:rPr>
          <w:i/>
          <w:szCs w:val="24"/>
        </w:rPr>
        <w:t xml:space="preserve"> public transparency and </w:t>
      </w:r>
      <w:r w:rsidR="002A143D">
        <w:rPr>
          <w:i/>
          <w:szCs w:val="24"/>
        </w:rPr>
        <w:t>accountability</w:t>
      </w:r>
      <w:r w:rsidR="007A6E20" w:rsidRPr="00725AD5">
        <w:rPr>
          <w:i/>
        </w:rPr>
        <w:t>.</w:t>
      </w:r>
      <w:r w:rsidR="002A143D">
        <w:rPr>
          <w:i/>
        </w:rPr>
        <w:t xml:space="preserve">  </w:t>
      </w:r>
    </w:p>
    <w:p w14:paraId="4D63E436" w14:textId="77777777" w:rsidR="002A49B0" w:rsidRPr="002A49B0" w:rsidRDefault="002A49B0" w:rsidP="005A5107">
      <w:pPr>
        <w:tabs>
          <w:tab w:val="left" w:pos="9405"/>
        </w:tabs>
        <w:spacing w:before="60" w:after="120"/>
        <w:jc w:val="left"/>
        <w:rPr>
          <w:i/>
        </w:rPr>
      </w:pPr>
      <w:r w:rsidRPr="002A49B0">
        <w:rPr>
          <w:i/>
        </w:rPr>
        <w:t xml:space="preserve">First </w:t>
      </w:r>
      <w:r w:rsidR="0010573C">
        <w:rPr>
          <w:i/>
        </w:rPr>
        <w:t>m</w:t>
      </w:r>
      <w:r w:rsidRPr="002A49B0">
        <w:rPr>
          <w:i/>
        </w:rPr>
        <w:t xml:space="preserve">inisters’ departments and </w:t>
      </w:r>
      <w:r w:rsidR="0010573C">
        <w:rPr>
          <w:i/>
        </w:rPr>
        <w:t>t</w:t>
      </w:r>
      <w:r w:rsidRPr="002A49B0">
        <w:rPr>
          <w:i/>
        </w:rPr>
        <w:t xml:space="preserve">reasuries must be consulted on draft agreements as early as possible in their development and before negotiations between Commonwealth and </w:t>
      </w:r>
      <w:r w:rsidR="00A53189">
        <w:rPr>
          <w:i/>
        </w:rPr>
        <w:t>S</w:t>
      </w:r>
      <w:r w:rsidRPr="002A49B0">
        <w:rPr>
          <w:i/>
        </w:rPr>
        <w:t xml:space="preserve">tate portfolio agencies commence.  </w:t>
      </w:r>
    </w:p>
    <w:p w14:paraId="4D63E437" w14:textId="77777777" w:rsidR="007A6E20" w:rsidRDefault="003A22B3" w:rsidP="005A5107">
      <w:pPr>
        <w:jc w:val="left"/>
        <w:rPr>
          <w:i/>
        </w:rPr>
      </w:pPr>
      <w:r w:rsidRPr="003A22B3">
        <w:rPr>
          <w:i/>
        </w:rPr>
        <w:t xml:space="preserve">National Partnerships are forward looking documents.  This means that the inclusion of any policy background, contextual, historical or advocacy content </w:t>
      </w:r>
      <w:r w:rsidR="00BA1D21">
        <w:rPr>
          <w:i/>
        </w:rPr>
        <w:t>should be avoided — paragraph 41</w:t>
      </w:r>
      <w:r w:rsidRPr="003A22B3">
        <w:rPr>
          <w:i/>
        </w:rPr>
        <w:t xml:space="preserve">, section 3.1 of </w:t>
      </w:r>
      <w:r w:rsidR="00F21B9D">
        <w:rPr>
          <w:i/>
        </w:rPr>
        <w:t xml:space="preserve">Federal Finances Circular </w:t>
      </w:r>
      <w:r w:rsidR="005A5107">
        <w:rPr>
          <w:i/>
        </w:rPr>
        <w:t>2015</w:t>
      </w:r>
      <w:r w:rsidR="004B27C1">
        <w:rPr>
          <w:i/>
        </w:rPr>
        <w:t>/01</w:t>
      </w:r>
      <w:r w:rsidRPr="003A22B3">
        <w:rPr>
          <w:i/>
        </w:rPr>
        <w:t xml:space="preserve"> refers.</w:t>
      </w:r>
    </w:p>
    <w:p w14:paraId="4D63E438" w14:textId="77777777" w:rsidR="00E60780" w:rsidRDefault="00C51308" w:rsidP="005A5107">
      <w:pPr>
        <w:jc w:val="left"/>
        <w:rPr>
          <w:i/>
        </w:rPr>
      </w:pPr>
      <w:r>
        <w:rPr>
          <w:i/>
        </w:rPr>
        <w:t xml:space="preserve">Where </w:t>
      </w:r>
      <w:r w:rsidR="00C92AFE">
        <w:rPr>
          <w:i/>
        </w:rPr>
        <w:t>an NP</w:t>
      </w:r>
      <w:r>
        <w:rPr>
          <w:i/>
        </w:rPr>
        <w:t xml:space="preserve"> requires a Participating Authority, i</w:t>
      </w:r>
      <w:r w:rsidR="00141912">
        <w:rPr>
          <w:i/>
        </w:rPr>
        <w:t>.</w:t>
      </w:r>
      <w:r>
        <w:rPr>
          <w:i/>
        </w:rPr>
        <w:t>e. a party other than</w:t>
      </w:r>
      <w:r w:rsidR="00946A91">
        <w:rPr>
          <w:i/>
        </w:rPr>
        <w:t xml:space="preserve"> a</w:t>
      </w:r>
      <w:r>
        <w:rPr>
          <w:i/>
        </w:rPr>
        <w:t xml:space="preserve"> State or Territory government agency, to deliver outcomes, </w:t>
      </w:r>
      <w:r w:rsidR="00D26B64">
        <w:rPr>
          <w:i/>
        </w:rPr>
        <w:t>th</w:t>
      </w:r>
      <w:r w:rsidR="00A303A1">
        <w:rPr>
          <w:i/>
        </w:rPr>
        <w:t>is</w:t>
      </w:r>
      <w:r w:rsidR="00D26B64">
        <w:rPr>
          <w:i/>
        </w:rPr>
        <w:t xml:space="preserve"> will need to be reflected </w:t>
      </w:r>
      <w:r w:rsidR="00505045">
        <w:rPr>
          <w:i/>
        </w:rPr>
        <w:t xml:space="preserve">appropriately </w:t>
      </w:r>
      <w:r w:rsidR="00D26B64">
        <w:rPr>
          <w:i/>
        </w:rPr>
        <w:t>throughout the NP</w:t>
      </w:r>
      <w:r w:rsidR="002A49B0">
        <w:rPr>
          <w:i/>
        </w:rPr>
        <w:t xml:space="preserve"> — section 4.2 of </w:t>
      </w:r>
      <w:r w:rsidR="00F21B9D">
        <w:rPr>
          <w:i/>
        </w:rPr>
        <w:t xml:space="preserve">Federal Finances Circular </w:t>
      </w:r>
      <w:r w:rsidR="005A5107">
        <w:rPr>
          <w:i/>
        </w:rPr>
        <w:t>2015</w:t>
      </w:r>
      <w:r w:rsidR="004B27C1">
        <w:rPr>
          <w:i/>
        </w:rPr>
        <w:t>/01</w:t>
      </w:r>
      <w:r w:rsidR="002A49B0">
        <w:rPr>
          <w:i/>
        </w:rPr>
        <w:t xml:space="preserve"> provides further advice</w:t>
      </w:r>
      <w:r w:rsidR="00D26B64">
        <w:rPr>
          <w:i/>
        </w:rPr>
        <w:t xml:space="preserve">.  </w:t>
      </w:r>
      <w:r w:rsidR="001E20EC" w:rsidRPr="00497E2A">
        <w:rPr>
          <w:i/>
        </w:rPr>
        <w:t>Schedule E to the IGA</w:t>
      </w:r>
      <w:r w:rsidR="000C7F8B">
        <w:rPr>
          <w:i/>
        </w:rPr>
        <w:t xml:space="preserve"> FFR</w:t>
      </w:r>
      <w:r w:rsidR="001E20EC" w:rsidRPr="00497E2A">
        <w:rPr>
          <w:i/>
        </w:rPr>
        <w:t xml:space="preserve"> outlines the types of national reform or service delivery improvements in areas of </w:t>
      </w:r>
      <w:r w:rsidR="00C92AFE">
        <w:rPr>
          <w:i/>
        </w:rPr>
        <w:t>S</w:t>
      </w:r>
      <w:r w:rsidR="001E20EC" w:rsidRPr="00497E2A">
        <w:rPr>
          <w:i/>
        </w:rPr>
        <w:t>tate o</w:t>
      </w:r>
      <w:r w:rsidR="00641932">
        <w:rPr>
          <w:i/>
        </w:rPr>
        <w:t>r</w:t>
      </w:r>
      <w:r w:rsidR="001E20EC" w:rsidRPr="00497E2A">
        <w:rPr>
          <w:i/>
        </w:rPr>
        <w:t xml:space="preserve"> </w:t>
      </w:r>
      <w:r w:rsidR="00C92AFE">
        <w:rPr>
          <w:i/>
        </w:rPr>
        <w:t>T</w:t>
      </w:r>
      <w:r w:rsidR="001E20EC" w:rsidRPr="00497E2A">
        <w:rPr>
          <w:i/>
        </w:rPr>
        <w:t>erritory responsibility that may be suitable for coverage by an NP.</w:t>
      </w:r>
      <w:r w:rsidR="00E60780" w:rsidRPr="00E60780">
        <w:rPr>
          <w:i/>
        </w:rPr>
        <w:t xml:space="preserve">  </w:t>
      </w:r>
      <w:r w:rsidR="001E20EC" w:rsidRPr="00B623D7">
        <w:rPr>
          <w:i/>
        </w:rPr>
        <w:t xml:space="preserve">Key principles that will guide the drafting of all </w:t>
      </w:r>
      <w:r w:rsidR="00B623D7">
        <w:rPr>
          <w:i/>
        </w:rPr>
        <w:t>N</w:t>
      </w:r>
      <w:r w:rsidR="001E20EC" w:rsidRPr="00B623D7">
        <w:rPr>
          <w:i/>
        </w:rPr>
        <w:t>Ps are</w:t>
      </w:r>
      <w:r w:rsidR="004267D3">
        <w:rPr>
          <w:i/>
        </w:rPr>
        <w:t xml:space="preserve"> </w:t>
      </w:r>
      <w:r w:rsidR="002A49B0">
        <w:rPr>
          <w:i/>
        </w:rPr>
        <w:t xml:space="preserve">covered in </w:t>
      </w:r>
      <w:r w:rsidR="00F21B9D">
        <w:rPr>
          <w:i/>
        </w:rPr>
        <w:t xml:space="preserve">Federal Finances Circular </w:t>
      </w:r>
      <w:r w:rsidR="005A5107">
        <w:rPr>
          <w:i/>
        </w:rPr>
        <w:t>2015</w:t>
      </w:r>
      <w:r w:rsidR="004B27C1">
        <w:rPr>
          <w:i/>
        </w:rPr>
        <w:t>/01</w:t>
      </w:r>
      <w:r w:rsidR="002A49B0">
        <w:rPr>
          <w:i/>
        </w:rPr>
        <w:t>.</w:t>
      </w:r>
    </w:p>
    <w:p w14:paraId="4D63E439" w14:textId="77777777" w:rsidR="007A6E20" w:rsidRDefault="007B4B03" w:rsidP="005A5107">
      <w:pPr>
        <w:jc w:val="left"/>
        <w:rPr>
          <w:i/>
        </w:rPr>
      </w:pPr>
      <w:r>
        <w:rPr>
          <w:i/>
        </w:rPr>
        <w:t xml:space="preserve">All agreements, including </w:t>
      </w:r>
      <w:r w:rsidR="004223AA">
        <w:rPr>
          <w:i/>
        </w:rPr>
        <w:t xml:space="preserve">NPs and subsidiary </w:t>
      </w:r>
      <w:r w:rsidR="007A6E20">
        <w:rPr>
          <w:i/>
        </w:rPr>
        <w:t>I</w:t>
      </w:r>
      <w:r w:rsidR="004223AA">
        <w:rPr>
          <w:i/>
        </w:rPr>
        <w:t xml:space="preserve">mplementation </w:t>
      </w:r>
      <w:r w:rsidR="007A6E20">
        <w:rPr>
          <w:i/>
        </w:rPr>
        <w:t>P</w:t>
      </w:r>
      <w:r w:rsidR="004223AA">
        <w:rPr>
          <w:i/>
        </w:rPr>
        <w:t>lan</w:t>
      </w:r>
      <w:r w:rsidR="007A6E20">
        <w:rPr>
          <w:i/>
        </w:rPr>
        <w:t>s</w:t>
      </w:r>
      <w:r>
        <w:rPr>
          <w:i/>
        </w:rPr>
        <w:t>,</w:t>
      </w:r>
      <w:r w:rsidR="007A6E20">
        <w:rPr>
          <w:i/>
        </w:rPr>
        <w:t xml:space="preserve"> must comply with </w:t>
      </w:r>
      <w:r w:rsidR="001C346E">
        <w:rPr>
          <w:i/>
        </w:rPr>
        <w:t>the</w:t>
      </w:r>
      <w:r w:rsidR="007A6E20">
        <w:rPr>
          <w:i/>
        </w:rPr>
        <w:t xml:space="preserve"> design principles as set out in Schedule C </w:t>
      </w:r>
      <w:r w:rsidR="007A6E20" w:rsidRPr="00800FEB">
        <w:rPr>
          <w:i/>
        </w:rPr>
        <w:t>—</w:t>
      </w:r>
      <w:r w:rsidR="007A6E20">
        <w:rPr>
          <w:i/>
        </w:rPr>
        <w:t xml:space="preserve"> Public Accountability and Performance Reporting</w:t>
      </w:r>
      <w:r w:rsidR="001E20EC">
        <w:rPr>
          <w:i/>
        </w:rPr>
        <w:t xml:space="preserve">, Schedule D Payment </w:t>
      </w:r>
      <w:r w:rsidR="00736C0B">
        <w:rPr>
          <w:i/>
        </w:rPr>
        <w:t>Arrangements</w:t>
      </w:r>
      <w:r w:rsidR="007A6E20">
        <w:rPr>
          <w:i/>
        </w:rPr>
        <w:t xml:space="preserve"> and Schedule E </w:t>
      </w:r>
      <w:r w:rsidR="007A6E20" w:rsidRPr="00800FEB">
        <w:rPr>
          <w:i/>
        </w:rPr>
        <w:t>—</w:t>
      </w:r>
      <w:r w:rsidR="007A6E20">
        <w:rPr>
          <w:i/>
        </w:rPr>
        <w:t xml:space="preserve"> National Policy and Reform Objectives of the I</w:t>
      </w:r>
      <w:r w:rsidR="001C346E">
        <w:rPr>
          <w:i/>
        </w:rPr>
        <w:t>GA</w:t>
      </w:r>
      <w:r w:rsidR="000C7F8B">
        <w:rPr>
          <w:i/>
        </w:rPr>
        <w:t xml:space="preserve"> FFR</w:t>
      </w:r>
      <w:r w:rsidR="007A6E20">
        <w:rPr>
          <w:i/>
        </w:rPr>
        <w:t>.</w:t>
      </w:r>
    </w:p>
    <w:p w14:paraId="4D63E43A" w14:textId="77777777" w:rsidR="00012EF4" w:rsidRDefault="00A53189" w:rsidP="005A5107">
      <w:pPr>
        <w:jc w:val="left"/>
        <w:rPr>
          <w:b/>
          <w:i/>
        </w:rPr>
      </w:pPr>
      <w:r>
        <w:rPr>
          <w:i/>
        </w:rPr>
        <w:t xml:space="preserve">Further guidance on </w:t>
      </w:r>
      <w:r w:rsidR="00C92AFE">
        <w:rPr>
          <w:i/>
        </w:rPr>
        <w:t xml:space="preserve">the process for </w:t>
      </w:r>
      <w:r>
        <w:rPr>
          <w:i/>
        </w:rPr>
        <w:t>developing NPs is provided in Fe</w:t>
      </w:r>
      <w:r w:rsidR="00F21B9D">
        <w:rPr>
          <w:i/>
        </w:rPr>
        <w:t xml:space="preserve">deral Finances Circular </w:t>
      </w:r>
      <w:r w:rsidR="005A5107">
        <w:rPr>
          <w:i/>
        </w:rPr>
        <w:t>2015</w:t>
      </w:r>
      <w:r w:rsidR="004B27C1">
        <w:rPr>
          <w:i/>
        </w:rPr>
        <w:t>/03</w:t>
      </w:r>
      <w:r>
        <w:rPr>
          <w:i/>
        </w:rPr>
        <w:t xml:space="preserve">.  A summary of the Structure of National Partnerships is provided at </w:t>
      </w:r>
      <w:r>
        <w:rPr>
          <w:b/>
          <w:i/>
        </w:rPr>
        <w:t>A</w:t>
      </w:r>
      <w:r w:rsidRPr="00285003">
        <w:rPr>
          <w:b/>
          <w:i/>
        </w:rPr>
        <w:t>ttachment A</w:t>
      </w:r>
      <w:r w:rsidRPr="00141912">
        <w:rPr>
          <w:i/>
        </w:rPr>
        <w:t>.</w:t>
      </w:r>
      <w:r w:rsidR="003517EC" w:rsidRPr="005A5107">
        <w:rPr>
          <w:i/>
        </w:rPr>
        <w:t xml:space="preserve">  </w:t>
      </w:r>
      <w:r w:rsidR="00012EF4" w:rsidRPr="00012EF4">
        <w:rPr>
          <w:i/>
        </w:rPr>
        <w:t xml:space="preserve">A checklist to assist drafters in ensuring that they have covered all key components and considerations when developing </w:t>
      </w:r>
      <w:r w:rsidR="00C92AFE">
        <w:rPr>
          <w:i/>
        </w:rPr>
        <w:t>an NP</w:t>
      </w:r>
      <w:r w:rsidR="00012EF4" w:rsidRPr="00012EF4">
        <w:rPr>
          <w:i/>
        </w:rPr>
        <w:t xml:space="preserve"> is at</w:t>
      </w:r>
      <w:r w:rsidR="00012EF4">
        <w:rPr>
          <w:b/>
          <w:i/>
        </w:rPr>
        <w:t xml:space="preserve"> Attachment</w:t>
      </w:r>
      <w:r w:rsidR="00E55D2D">
        <w:rPr>
          <w:b/>
          <w:i/>
        </w:rPr>
        <w:t> </w:t>
      </w:r>
      <w:r w:rsidR="00012EF4">
        <w:rPr>
          <w:b/>
          <w:i/>
        </w:rPr>
        <w:t>B</w:t>
      </w:r>
      <w:r w:rsidR="000064E1" w:rsidRPr="000064E1">
        <w:rPr>
          <w:i/>
        </w:rPr>
        <w:t>.</w:t>
      </w:r>
    </w:p>
    <w:p w14:paraId="4D63E43B" w14:textId="77777777" w:rsidR="00715D38" w:rsidRPr="00715D38" w:rsidRDefault="00E60780" w:rsidP="005A5107">
      <w:pPr>
        <w:jc w:val="left"/>
        <w:rPr>
          <w:i/>
        </w:rPr>
      </w:pPr>
      <w:r w:rsidRPr="00E60780">
        <w:rPr>
          <w:i/>
        </w:rPr>
        <w:t xml:space="preserve">The </w:t>
      </w:r>
      <w:r w:rsidR="00C92AFE">
        <w:rPr>
          <w:i/>
        </w:rPr>
        <w:t xml:space="preserve">relevant </w:t>
      </w:r>
      <w:r w:rsidRPr="00E60780">
        <w:rPr>
          <w:i/>
        </w:rPr>
        <w:t xml:space="preserve">Commonwealth portfolio minister is required to write to the Prime Minister seeking approval </w:t>
      </w:r>
      <w:r w:rsidR="005C5979">
        <w:rPr>
          <w:i/>
        </w:rPr>
        <w:t>of</w:t>
      </w:r>
      <w:r w:rsidR="005C5979" w:rsidRPr="00E60780">
        <w:rPr>
          <w:i/>
        </w:rPr>
        <w:t xml:space="preserve"> </w:t>
      </w:r>
      <w:r w:rsidRPr="00E60780">
        <w:rPr>
          <w:i/>
        </w:rPr>
        <w:t xml:space="preserve">the final National Partnership and </w:t>
      </w:r>
      <w:r w:rsidR="005C5979">
        <w:rPr>
          <w:i/>
        </w:rPr>
        <w:t xml:space="preserve">requesting it </w:t>
      </w:r>
      <w:r w:rsidRPr="00E60780">
        <w:rPr>
          <w:i/>
        </w:rPr>
        <w:t xml:space="preserve">be circulated to </w:t>
      </w:r>
      <w:r w:rsidR="0010573C">
        <w:rPr>
          <w:i/>
        </w:rPr>
        <w:t>State f</w:t>
      </w:r>
      <w:r w:rsidRPr="00E60780">
        <w:rPr>
          <w:i/>
        </w:rPr>
        <w:t xml:space="preserve">irst </w:t>
      </w:r>
      <w:r w:rsidR="0010573C">
        <w:rPr>
          <w:i/>
        </w:rPr>
        <w:t>m</w:t>
      </w:r>
      <w:r w:rsidRPr="00E60780">
        <w:rPr>
          <w:i/>
        </w:rPr>
        <w:t>inisters for signature</w:t>
      </w:r>
      <w:r w:rsidR="00E55D2D">
        <w:rPr>
          <w:i/>
        </w:rPr>
        <w:t xml:space="preserve"> – paragraph </w:t>
      </w:r>
      <w:r w:rsidR="00A55B5A">
        <w:rPr>
          <w:i/>
        </w:rPr>
        <w:t>27</w:t>
      </w:r>
      <w:r w:rsidR="00E55D2D">
        <w:rPr>
          <w:i/>
        </w:rPr>
        <w:t xml:space="preserve">, section 2.3 of Federal Finances Circular </w:t>
      </w:r>
      <w:r w:rsidR="005A5107">
        <w:rPr>
          <w:i/>
        </w:rPr>
        <w:t>2015</w:t>
      </w:r>
      <w:r w:rsidR="004B27C1">
        <w:rPr>
          <w:i/>
        </w:rPr>
        <w:t>/03</w:t>
      </w:r>
      <w:r w:rsidR="00E55D2D">
        <w:rPr>
          <w:i/>
        </w:rPr>
        <w:t xml:space="preserve"> refers</w:t>
      </w:r>
      <w:r w:rsidRPr="00E60780">
        <w:rPr>
          <w:i/>
        </w:rPr>
        <w:t>.</w:t>
      </w:r>
      <w:r w:rsidR="00D522D3" w:rsidRPr="00143DCA">
        <w:t>]</w:t>
      </w:r>
    </w:p>
    <w:p w14:paraId="4D63E43C" w14:textId="77777777" w:rsidR="003D26BA" w:rsidRPr="003D26BA" w:rsidRDefault="00F1611B" w:rsidP="003D26BA">
      <w:pPr>
        <w:pStyle w:val="Heading1"/>
        <w:pBdr>
          <w:top w:val="single" w:sz="4" w:space="1" w:color="auto"/>
          <w:left w:val="single" w:sz="4" w:space="4" w:color="auto"/>
          <w:bottom w:val="single" w:sz="4" w:space="1" w:color="auto"/>
          <w:right w:val="single" w:sz="4" w:space="4" w:color="auto"/>
        </w:pBdr>
        <w:shd w:val="clear" w:color="auto" w:fill="DBE5F1" w:themeFill="accent1" w:themeFillTint="33"/>
      </w:pPr>
      <w:r>
        <w:lastRenderedPageBreak/>
        <w:t>overview</w:t>
      </w:r>
    </w:p>
    <w:p w14:paraId="4D63E43D" w14:textId="77777777" w:rsidR="00A2219B" w:rsidRPr="003D26BA" w:rsidRDefault="00A2219B" w:rsidP="00A2219B">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tabs>
          <w:tab w:val="clear" w:pos="1418"/>
        </w:tabs>
        <w:jc w:val="left"/>
        <w:rPr>
          <w:i/>
          <w:color w:val="auto"/>
        </w:rPr>
      </w:pPr>
      <w:r w:rsidRPr="00A838FA">
        <w:rPr>
          <w:color w:val="auto"/>
        </w:rPr>
        <w:t>[</w:t>
      </w:r>
      <w:r>
        <w:rPr>
          <w:i/>
          <w:color w:val="auto"/>
        </w:rPr>
        <w:t xml:space="preserve">Note: This box should provide a summary of the Agreement and include key information on </w:t>
      </w:r>
      <w:r w:rsidR="008827E0">
        <w:rPr>
          <w:i/>
          <w:color w:val="auto"/>
        </w:rPr>
        <w:t>its</w:t>
      </w:r>
      <w:r>
        <w:rPr>
          <w:i/>
          <w:color w:val="auto"/>
        </w:rPr>
        <w:t xml:space="preserve"> purpose</w:t>
      </w:r>
      <w:r w:rsidR="008827E0">
        <w:rPr>
          <w:i/>
          <w:color w:val="auto"/>
        </w:rPr>
        <w:t xml:space="preserve"> as well as</w:t>
      </w:r>
      <w:r>
        <w:rPr>
          <w:i/>
          <w:color w:val="auto"/>
        </w:rPr>
        <w:t xml:space="preserve"> reporting and funding arrangements.</w:t>
      </w:r>
      <w:r w:rsidRPr="00A838FA">
        <w:rPr>
          <w:color w:val="auto"/>
        </w:rPr>
        <w:t>]</w:t>
      </w:r>
    </w:p>
    <w:p w14:paraId="4D63E43E" w14:textId="77777777" w:rsidR="00C960AA" w:rsidRDefault="00C960AA" w:rsidP="00FE4A16">
      <w:pPr>
        <w:pStyle w:val="Normalnumbered"/>
        <w:numPr>
          <w:ilvl w:val="0"/>
          <w:numId w:val="15"/>
        </w:numPr>
        <w:pBdr>
          <w:top w:val="single" w:sz="4" w:space="1" w:color="auto"/>
          <w:left w:val="single" w:sz="4" w:space="4" w:color="auto"/>
          <w:bottom w:val="single" w:sz="4" w:space="1" w:color="auto"/>
          <w:right w:val="single" w:sz="4" w:space="4" w:color="auto"/>
        </w:pBdr>
        <w:shd w:val="clear" w:color="auto" w:fill="DBE5F1" w:themeFill="accent1" w:themeFillTint="33"/>
        <w:tabs>
          <w:tab w:val="clear" w:pos="1418"/>
        </w:tabs>
        <w:jc w:val="left"/>
        <w:rPr>
          <w:color w:val="auto"/>
        </w:rPr>
      </w:pPr>
      <w:r w:rsidRPr="00336F12">
        <w:rPr>
          <w:color w:val="auto"/>
        </w:rPr>
        <w:t xml:space="preserve">This National Partnership (the Agreement) is created subject to the provisions of the Intergovernmental Agreement on Federal Financial Relations </w:t>
      </w:r>
      <w:r w:rsidR="00E31BCF">
        <w:rPr>
          <w:color w:val="auto"/>
        </w:rPr>
        <w:t xml:space="preserve">(IGA FFR) </w:t>
      </w:r>
      <w:r w:rsidRPr="00336F12">
        <w:rPr>
          <w:color w:val="auto"/>
        </w:rPr>
        <w:t xml:space="preserve">and should be read in conjunction with that Agreement and </w:t>
      </w:r>
      <w:r w:rsidR="001C346E" w:rsidRPr="00336F12">
        <w:rPr>
          <w:color w:val="auto"/>
        </w:rPr>
        <w:t>its</w:t>
      </w:r>
      <w:r w:rsidRPr="00336F12">
        <w:rPr>
          <w:color w:val="auto"/>
        </w:rPr>
        <w:t xml:space="preserve"> </w:t>
      </w:r>
      <w:r w:rsidR="001C346E" w:rsidRPr="00336F12">
        <w:rPr>
          <w:color w:val="auto"/>
        </w:rPr>
        <w:t>S</w:t>
      </w:r>
      <w:r w:rsidRPr="00336F12">
        <w:rPr>
          <w:color w:val="auto"/>
        </w:rPr>
        <w:t>chedules</w:t>
      </w:r>
      <w:r w:rsidR="001C346E" w:rsidRPr="00336F12">
        <w:rPr>
          <w:color w:val="auto"/>
        </w:rPr>
        <w:t xml:space="preserve">, which provide information in relation to </w:t>
      </w:r>
      <w:r w:rsidRPr="00336F12">
        <w:rPr>
          <w:color w:val="auto"/>
        </w:rPr>
        <w:t>performance reporting and payment arrangements</w:t>
      </w:r>
      <w:r w:rsidR="001C346E" w:rsidRPr="00336F12">
        <w:rPr>
          <w:color w:val="auto"/>
        </w:rPr>
        <w:t xml:space="preserve"> under the IGA</w:t>
      </w:r>
      <w:r w:rsidR="00E31BCF">
        <w:rPr>
          <w:color w:val="auto"/>
        </w:rPr>
        <w:t xml:space="preserve"> FFR</w:t>
      </w:r>
      <w:r w:rsidRPr="00336F12">
        <w:rPr>
          <w:color w:val="auto"/>
        </w:rPr>
        <w:t>.</w:t>
      </w:r>
    </w:p>
    <w:p w14:paraId="4D63E43F" w14:textId="77777777" w:rsidR="00FE4A16" w:rsidRDefault="00FE4A16" w:rsidP="00FE4A16">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tabs>
          <w:tab w:val="clear" w:pos="1418"/>
        </w:tabs>
        <w:jc w:val="left"/>
        <w:rPr>
          <w:color w:val="auto"/>
        </w:rPr>
      </w:pPr>
      <w:r w:rsidRPr="00FE4A16">
        <w:rPr>
          <w:rFonts w:cs="Arial"/>
          <w:b/>
          <w:bCs/>
          <w:iCs/>
          <w:color w:val="3D4B67"/>
          <w:sz w:val="29"/>
          <w:szCs w:val="28"/>
        </w:rPr>
        <w:t>Purpose</w:t>
      </w:r>
    </w:p>
    <w:p w14:paraId="4D63E440" w14:textId="77777777" w:rsidR="00E7195E" w:rsidRPr="00336F12" w:rsidRDefault="00E7195E" w:rsidP="00FE4A16">
      <w:pPr>
        <w:pStyle w:val="Normalnumbered"/>
        <w:numPr>
          <w:ilvl w:val="0"/>
          <w:numId w:val="15"/>
        </w:numPr>
        <w:pBdr>
          <w:top w:val="single" w:sz="4" w:space="1" w:color="auto"/>
          <w:left w:val="single" w:sz="4" w:space="4" w:color="auto"/>
          <w:bottom w:val="single" w:sz="4" w:space="1" w:color="auto"/>
          <w:right w:val="single" w:sz="4" w:space="4" w:color="auto"/>
        </w:pBdr>
        <w:shd w:val="clear" w:color="auto" w:fill="DBE5F1" w:themeFill="accent1" w:themeFillTint="33"/>
        <w:tabs>
          <w:tab w:val="clear" w:pos="1418"/>
        </w:tabs>
        <w:jc w:val="left"/>
        <w:rPr>
          <w:color w:val="auto"/>
        </w:rPr>
      </w:pPr>
      <w:r w:rsidRPr="00336F12">
        <w:rPr>
          <w:color w:val="auto"/>
        </w:rPr>
        <w:t xml:space="preserve">In entering this Agreement, the Commonwealth </w:t>
      </w:r>
      <w:r w:rsidR="00715018" w:rsidRPr="00336F12">
        <w:rPr>
          <w:color w:val="auto"/>
        </w:rPr>
        <w:t>and the States and Territories (</w:t>
      </w:r>
      <w:r w:rsidRPr="00336F12">
        <w:rPr>
          <w:color w:val="auto"/>
        </w:rPr>
        <w:t>the States) recognise that they have a mutual interest in improving outcomes in [</w:t>
      </w:r>
      <w:r w:rsidRPr="00336F12">
        <w:rPr>
          <w:i/>
          <w:color w:val="auto"/>
        </w:rPr>
        <w:t>subject area of the Agreement</w:t>
      </w:r>
      <w:r w:rsidRPr="00336F12">
        <w:rPr>
          <w:color w:val="auto"/>
        </w:rPr>
        <w:t xml:space="preserve">] and need to work together to achieve those outcomes.  </w:t>
      </w:r>
    </w:p>
    <w:p w14:paraId="4D63E441" w14:textId="77777777" w:rsidR="007D20FF" w:rsidRDefault="00852ED8" w:rsidP="00FE4A16">
      <w:pPr>
        <w:pStyle w:val="Normalnumbered"/>
        <w:numPr>
          <w:ilvl w:val="0"/>
          <w:numId w:val="15"/>
        </w:numPr>
        <w:pBdr>
          <w:top w:val="single" w:sz="4" w:space="1" w:color="auto"/>
          <w:left w:val="single" w:sz="4" w:space="4" w:color="auto"/>
          <w:bottom w:val="single" w:sz="4" w:space="1" w:color="auto"/>
          <w:right w:val="single" w:sz="4" w:space="4" w:color="auto"/>
        </w:pBdr>
        <w:shd w:val="clear" w:color="auto" w:fill="DBE5F1" w:themeFill="accent1" w:themeFillTint="33"/>
        <w:tabs>
          <w:tab w:val="clear" w:pos="1418"/>
        </w:tabs>
        <w:jc w:val="left"/>
        <w:rPr>
          <w:color w:val="auto"/>
        </w:rPr>
      </w:pPr>
      <w:r w:rsidRPr="00336F12">
        <w:rPr>
          <w:color w:val="auto"/>
        </w:rPr>
        <w:t xml:space="preserve">This Agreement will contribute to </w:t>
      </w:r>
      <w:r w:rsidR="00725AD5" w:rsidRPr="00336F12">
        <w:rPr>
          <w:color w:val="auto"/>
        </w:rPr>
        <w:t>[</w:t>
      </w:r>
      <w:r w:rsidR="00725AD5" w:rsidRPr="00336F12">
        <w:rPr>
          <w:i/>
          <w:color w:val="auto"/>
        </w:rPr>
        <w:t xml:space="preserve">include a short overview of the objective of this </w:t>
      </w:r>
      <w:r w:rsidR="005E724B" w:rsidRPr="00336F12">
        <w:rPr>
          <w:i/>
          <w:color w:val="auto"/>
        </w:rPr>
        <w:t>NP</w:t>
      </w:r>
      <w:r w:rsidR="00725AD5" w:rsidRPr="00336F12">
        <w:rPr>
          <w:i/>
          <w:color w:val="auto"/>
        </w:rPr>
        <w:t xml:space="preserve"> agreement including any linkages to a National Agreement, where this Agreement is in a sector covered by a National Agreement</w:t>
      </w:r>
      <w:r w:rsidR="00725AD5" w:rsidRPr="00336F12">
        <w:rPr>
          <w:color w:val="auto"/>
        </w:rPr>
        <w:t>]</w:t>
      </w:r>
      <w:r w:rsidRPr="00336F12">
        <w:rPr>
          <w:color w:val="auto"/>
        </w:rPr>
        <w:t xml:space="preserve">.  </w:t>
      </w:r>
    </w:p>
    <w:p w14:paraId="4D63E442" w14:textId="77777777" w:rsidR="00FE4A16" w:rsidRDefault="00FE4A16" w:rsidP="00FE4A16">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tabs>
          <w:tab w:val="clear" w:pos="1418"/>
        </w:tabs>
        <w:jc w:val="left"/>
        <w:rPr>
          <w:rFonts w:cs="Arial"/>
          <w:b/>
          <w:bCs/>
          <w:iCs/>
          <w:color w:val="3D4B67"/>
          <w:sz w:val="29"/>
          <w:szCs w:val="28"/>
        </w:rPr>
      </w:pPr>
      <w:r w:rsidRPr="00FE4A16">
        <w:rPr>
          <w:rFonts w:cs="Arial"/>
          <w:b/>
          <w:bCs/>
          <w:iCs/>
          <w:color w:val="3D4B67"/>
          <w:sz w:val="29"/>
          <w:szCs w:val="28"/>
        </w:rPr>
        <w:t>Reporting Arrangements</w:t>
      </w:r>
    </w:p>
    <w:p w14:paraId="4D63E443" w14:textId="77777777" w:rsidR="00FE4A16" w:rsidRPr="00FE4A16" w:rsidRDefault="00FE4A16" w:rsidP="00FE4A16">
      <w:pPr>
        <w:pStyle w:val="Normalnumbered"/>
        <w:numPr>
          <w:ilvl w:val="0"/>
          <w:numId w:val="15"/>
        </w:numPr>
        <w:pBdr>
          <w:top w:val="single" w:sz="4" w:space="1" w:color="auto"/>
          <w:left w:val="single" w:sz="4" w:space="4" w:color="auto"/>
          <w:bottom w:val="single" w:sz="4" w:space="1" w:color="auto"/>
          <w:right w:val="single" w:sz="4" w:space="4" w:color="auto"/>
        </w:pBdr>
        <w:shd w:val="clear" w:color="auto" w:fill="DBE5F1" w:themeFill="accent1" w:themeFillTint="33"/>
        <w:tabs>
          <w:tab w:val="clear" w:pos="1418"/>
        </w:tabs>
        <w:jc w:val="left"/>
        <w:rPr>
          <w:rFonts w:cs="Arial"/>
          <w:b/>
          <w:bCs/>
          <w:iCs/>
          <w:color w:val="3D4B67"/>
          <w:sz w:val="29"/>
          <w:szCs w:val="28"/>
        </w:rPr>
      </w:pPr>
      <w:r>
        <w:t>The States will report [</w:t>
      </w:r>
      <w:r w:rsidR="00E752FD">
        <w:t xml:space="preserve">the minimum required to demonstrate that milestones have been met, that is, yearly and at most </w:t>
      </w:r>
      <w:r>
        <w:t xml:space="preserve">six-monthly] against the agreed </w:t>
      </w:r>
      <w:r w:rsidR="0032082B">
        <w:t>[performance indicators</w:t>
      </w:r>
      <w:r>
        <w:t xml:space="preserve"> and</w:t>
      </w:r>
      <w:r w:rsidR="0032082B">
        <w:t>/or</w:t>
      </w:r>
      <w:r>
        <w:t xml:space="preserve"> performance benchmarks</w:t>
      </w:r>
      <w:r w:rsidR="00335E2C">
        <w:t xml:space="preserve"> or milestones</w:t>
      </w:r>
      <w:r w:rsidR="003E4C17">
        <w:t>]</w:t>
      </w:r>
      <w:r>
        <w:t xml:space="preserve"> during the operation of the Agreement</w:t>
      </w:r>
      <w:r w:rsidR="00F1611B">
        <w:t>, as set out in Part 4 – Performance Monitoring and Reporting</w:t>
      </w:r>
      <w:r>
        <w:t>.</w:t>
      </w:r>
    </w:p>
    <w:p w14:paraId="4D63E444" w14:textId="77777777" w:rsidR="00FE4A16" w:rsidRDefault="00FE4A16" w:rsidP="00FE4A16">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tabs>
          <w:tab w:val="clear" w:pos="1418"/>
        </w:tabs>
        <w:jc w:val="left"/>
        <w:rPr>
          <w:rFonts w:cs="Arial"/>
          <w:b/>
          <w:bCs/>
          <w:iCs/>
          <w:color w:val="3D4B67"/>
          <w:sz w:val="29"/>
          <w:szCs w:val="28"/>
        </w:rPr>
      </w:pPr>
      <w:r>
        <w:rPr>
          <w:rFonts w:cs="Arial"/>
          <w:b/>
          <w:bCs/>
          <w:iCs/>
          <w:color w:val="3D4B67"/>
          <w:sz w:val="29"/>
          <w:szCs w:val="28"/>
        </w:rPr>
        <w:t xml:space="preserve">Financial </w:t>
      </w:r>
      <w:r w:rsidR="003D26BA">
        <w:rPr>
          <w:rFonts w:cs="Arial"/>
          <w:b/>
          <w:bCs/>
          <w:iCs/>
          <w:color w:val="3D4B67"/>
          <w:sz w:val="29"/>
          <w:szCs w:val="28"/>
        </w:rPr>
        <w:t>Arrangements</w:t>
      </w:r>
      <w:r>
        <w:rPr>
          <w:rFonts w:cs="Arial"/>
          <w:b/>
          <w:bCs/>
          <w:iCs/>
          <w:color w:val="3D4B67"/>
          <w:sz w:val="29"/>
          <w:szCs w:val="28"/>
        </w:rPr>
        <w:t xml:space="preserve"> </w:t>
      </w:r>
    </w:p>
    <w:p w14:paraId="4D63E445" w14:textId="77777777" w:rsidR="00FE4A16" w:rsidRPr="00793A2E" w:rsidRDefault="00FE4A16" w:rsidP="003D26BA">
      <w:pPr>
        <w:pStyle w:val="Normalnumbered"/>
        <w:numPr>
          <w:ilvl w:val="0"/>
          <w:numId w:val="15"/>
        </w:numPr>
        <w:pBdr>
          <w:top w:val="single" w:sz="4" w:space="1" w:color="auto"/>
          <w:left w:val="single" w:sz="4" w:space="4" w:color="auto"/>
          <w:bottom w:val="single" w:sz="4" w:space="1" w:color="auto"/>
          <w:right w:val="single" w:sz="4" w:space="4" w:color="auto"/>
        </w:pBdr>
        <w:shd w:val="clear" w:color="auto" w:fill="DBE5F1" w:themeFill="accent1" w:themeFillTint="33"/>
        <w:tabs>
          <w:tab w:val="clear" w:pos="1418"/>
        </w:tabs>
        <w:jc w:val="left"/>
        <w:rPr>
          <w:rFonts w:cs="Arial"/>
          <w:b/>
          <w:bCs/>
          <w:iCs/>
          <w:color w:val="3D4B67"/>
          <w:sz w:val="29"/>
          <w:szCs w:val="28"/>
        </w:rPr>
      </w:pPr>
      <w:r w:rsidRPr="007179FE">
        <w:t xml:space="preserve">The Commonwealth will provide </w:t>
      </w:r>
      <w:r>
        <w:t>a</w:t>
      </w:r>
      <w:r w:rsidR="004B27C1">
        <w:t>n estimated</w:t>
      </w:r>
      <w:r>
        <w:t xml:space="preserve"> total </w:t>
      </w:r>
      <w:r w:rsidRPr="007179FE">
        <w:t xml:space="preserve">financial contribution to the States </w:t>
      </w:r>
      <w:r>
        <w:t>of [$xx</w:t>
      </w:r>
      <w:r w:rsidR="00337C78">
        <w:t xml:space="preserve"> (GST exclusive)</w:t>
      </w:r>
      <w:r>
        <w:t>] in respect of this Agreement</w:t>
      </w:r>
      <w:r w:rsidR="001775DC">
        <w:t>,</w:t>
      </w:r>
      <w:r>
        <w:t xml:space="preserve"> as set out </w:t>
      </w:r>
      <w:r w:rsidRPr="007179FE">
        <w:t xml:space="preserve">in </w:t>
      </w:r>
      <w:r>
        <w:t>Part 5 – Financial Arrangements</w:t>
      </w:r>
      <w:r w:rsidRPr="007179FE">
        <w:t>.</w:t>
      </w:r>
    </w:p>
    <w:p w14:paraId="4D63E446" w14:textId="77777777" w:rsidR="003D26BA" w:rsidRPr="00FE4A16" w:rsidRDefault="003D26BA" w:rsidP="003D26BA">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tabs>
          <w:tab w:val="clear" w:pos="1418"/>
        </w:tabs>
        <w:jc w:val="left"/>
        <w:rPr>
          <w:rFonts w:cs="Arial"/>
          <w:b/>
          <w:bCs/>
          <w:iCs/>
          <w:color w:val="3D4B67"/>
          <w:sz w:val="29"/>
          <w:szCs w:val="28"/>
        </w:rPr>
      </w:pPr>
    </w:p>
    <w:p w14:paraId="4D63E447" w14:textId="77777777" w:rsidR="00814667" w:rsidRDefault="00814667">
      <w:pPr>
        <w:pStyle w:val="Heading1"/>
      </w:pPr>
      <w:r>
        <w:t>Part 1 — Formalities</w:t>
      </w:r>
    </w:p>
    <w:p w14:paraId="4D63E448" w14:textId="77777777" w:rsidR="00814667" w:rsidRDefault="00814667">
      <w:pPr>
        <w:pStyle w:val="Heading2"/>
      </w:pPr>
      <w:r>
        <w:t>Parties to this Agreement</w:t>
      </w:r>
    </w:p>
    <w:p w14:paraId="4D63E449" w14:textId="77777777" w:rsidR="007B4B03" w:rsidRPr="007B4B03" w:rsidRDefault="00E7195E" w:rsidP="00E7195E">
      <w:pPr>
        <w:pStyle w:val="Normalnumbered"/>
        <w:numPr>
          <w:ilvl w:val="0"/>
          <w:numId w:val="15"/>
        </w:numPr>
        <w:tabs>
          <w:tab w:val="clear" w:pos="1418"/>
        </w:tabs>
        <w:jc w:val="left"/>
      </w:pPr>
      <w:r w:rsidRPr="003012DA">
        <w:t>This Agreement is between the Commonwealth of Australia (the Commonwealth) and the States and Territories (the States)</w:t>
      </w:r>
      <w:r w:rsidR="006412B5">
        <w:t xml:space="preserve"> [</w:t>
      </w:r>
      <w:r w:rsidR="00C92AFE">
        <w:t>o</w:t>
      </w:r>
      <w:r w:rsidR="006412B5">
        <w:rPr>
          <w:i/>
        </w:rPr>
        <w:t>r the State/Territory in question</w:t>
      </w:r>
      <w:r w:rsidR="004223AA">
        <w:t>]</w:t>
      </w:r>
      <w:r w:rsidRPr="003012DA">
        <w:t xml:space="preserve">. </w:t>
      </w:r>
    </w:p>
    <w:p w14:paraId="4D63E44A" w14:textId="77777777" w:rsidR="00814667" w:rsidRDefault="00814667">
      <w:pPr>
        <w:pStyle w:val="Heading2"/>
      </w:pPr>
      <w:r>
        <w:t>Term of the Agreement</w:t>
      </w:r>
    </w:p>
    <w:p w14:paraId="4D63E44B" w14:textId="77777777" w:rsidR="00FE4A16" w:rsidRDefault="001D6C45" w:rsidP="00FE4A16">
      <w:pPr>
        <w:pStyle w:val="Normalnumbered"/>
        <w:numPr>
          <w:ilvl w:val="0"/>
          <w:numId w:val="15"/>
        </w:numPr>
        <w:tabs>
          <w:tab w:val="clear" w:pos="1418"/>
        </w:tabs>
      </w:pPr>
      <w:r w:rsidRPr="003012DA">
        <w:t xml:space="preserve">This </w:t>
      </w:r>
      <w:r>
        <w:t xml:space="preserve">Agreement will commence as soon as the Commonwealth and one other Party sign </w:t>
      </w:r>
      <w:r w:rsidR="00490352">
        <w:t xml:space="preserve">it </w:t>
      </w:r>
      <w:r>
        <w:t>and will expire on [date/month/year], or on completion of the project or reform, including final performance reporting and processing of final payments against performance benchmarks or project milestones.  The Agreement may be terminated earlier or extended as agreed in writing by the Parties.</w:t>
      </w:r>
      <w:r w:rsidR="00FE4A16" w:rsidRPr="00FE4A16">
        <w:t xml:space="preserve"> </w:t>
      </w:r>
    </w:p>
    <w:p w14:paraId="4D63E44C" w14:textId="77777777" w:rsidR="00E968F6" w:rsidRDefault="002E4B66" w:rsidP="00E968F6">
      <w:r>
        <w:t>[</w:t>
      </w:r>
      <w:r w:rsidRPr="006976BF">
        <w:rPr>
          <w:i/>
        </w:rPr>
        <w:t>Note:</w:t>
      </w:r>
      <w:r w:rsidRPr="002E4B66">
        <w:rPr>
          <w:i/>
        </w:rPr>
        <w:t xml:space="preserve"> NPs sho</w:t>
      </w:r>
      <w:r w:rsidRPr="00145D5C">
        <w:rPr>
          <w:i/>
        </w:rPr>
        <w:t>uld be time limited</w:t>
      </w:r>
      <w:r w:rsidR="001D3663">
        <w:rPr>
          <w:i/>
        </w:rPr>
        <w:t xml:space="preserve"> and</w:t>
      </w:r>
      <w:r>
        <w:rPr>
          <w:i/>
        </w:rPr>
        <w:t xml:space="preserve"> framed around financial years</w:t>
      </w:r>
      <w:r w:rsidR="00E21E55">
        <w:rPr>
          <w:i/>
        </w:rPr>
        <w:t xml:space="preserve"> — paragraph 3</w:t>
      </w:r>
      <w:r w:rsidR="003517EC">
        <w:rPr>
          <w:i/>
        </w:rPr>
        <w:t>9</w:t>
      </w:r>
      <w:r w:rsidR="00E21E55">
        <w:rPr>
          <w:i/>
        </w:rPr>
        <w:t xml:space="preserve">, section 3.1 </w:t>
      </w:r>
      <w:r w:rsidR="00567371">
        <w:rPr>
          <w:i/>
        </w:rPr>
        <w:t xml:space="preserve">of </w:t>
      </w:r>
      <w:r w:rsidR="00F21B9D">
        <w:rPr>
          <w:i/>
        </w:rPr>
        <w:t xml:space="preserve">Federal Finances Circular </w:t>
      </w:r>
      <w:r w:rsidR="005A5107">
        <w:rPr>
          <w:i/>
        </w:rPr>
        <w:t>2015</w:t>
      </w:r>
      <w:r w:rsidR="004B27C1">
        <w:rPr>
          <w:i/>
        </w:rPr>
        <w:t>/01</w:t>
      </w:r>
      <w:r w:rsidR="00E21E55">
        <w:rPr>
          <w:i/>
        </w:rPr>
        <w:t xml:space="preserve"> refers</w:t>
      </w:r>
      <w:r>
        <w:rPr>
          <w:i/>
        </w:rPr>
        <w:t>.</w:t>
      </w:r>
      <w:r>
        <w:t>]</w:t>
      </w:r>
    </w:p>
    <w:p w14:paraId="4D63E44D" w14:textId="77777777" w:rsidR="00814667" w:rsidRDefault="00814667" w:rsidP="00E968F6">
      <w:pPr>
        <w:pStyle w:val="Heading1"/>
        <w:spacing w:before="100"/>
      </w:pPr>
      <w:r>
        <w:lastRenderedPageBreak/>
        <w:t>part 2 — objectives, outcomes and outputs</w:t>
      </w:r>
    </w:p>
    <w:p w14:paraId="4D63E44E" w14:textId="77777777" w:rsidR="00A81EC4" w:rsidRPr="00A81EC4" w:rsidRDefault="00A81EC4" w:rsidP="00A81EC4">
      <w:pPr>
        <w:pStyle w:val="NumberedParagraph"/>
        <w:numPr>
          <w:ilvl w:val="0"/>
          <w:numId w:val="0"/>
        </w:numPr>
        <w:tabs>
          <w:tab w:val="num" w:pos="454"/>
          <w:tab w:val="num" w:pos="567"/>
        </w:tabs>
        <w:jc w:val="both"/>
        <w:rPr>
          <w:rFonts w:ascii="Corbel" w:hAnsi="Corbel"/>
          <w:i/>
          <w:color w:val="000000"/>
          <w:sz w:val="23"/>
        </w:rPr>
      </w:pPr>
      <w:r w:rsidRPr="00A838FA">
        <w:rPr>
          <w:rFonts w:ascii="Corbel" w:hAnsi="Corbel"/>
          <w:color w:val="000000"/>
          <w:sz w:val="23"/>
        </w:rPr>
        <w:t>[</w:t>
      </w:r>
      <w:r w:rsidRPr="00A81EC4">
        <w:rPr>
          <w:rFonts w:ascii="Corbel" w:hAnsi="Corbel"/>
          <w:i/>
          <w:color w:val="000000"/>
          <w:sz w:val="23"/>
        </w:rPr>
        <w:t>Note:  NPs have a</w:t>
      </w:r>
      <w:r>
        <w:rPr>
          <w:rFonts w:ascii="Corbel" w:hAnsi="Corbel"/>
          <w:i/>
          <w:color w:val="000000"/>
          <w:sz w:val="23"/>
        </w:rPr>
        <w:t xml:space="preserve"> focus on </w:t>
      </w:r>
      <w:r w:rsidRPr="00A81EC4">
        <w:rPr>
          <w:rFonts w:ascii="Corbel" w:hAnsi="Corbel"/>
          <w:i/>
          <w:color w:val="000000"/>
          <w:sz w:val="23"/>
        </w:rPr>
        <w:t xml:space="preserve">objectives, outcomes and outputs.  </w:t>
      </w:r>
      <w:r w:rsidR="004C665A">
        <w:rPr>
          <w:rFonts w:ascii="Corbel" w:hAnsi="Corbel"/>
          <w:i/>
          <w:color w:val="000000"/>
          <w:sz w:val="23"/>
        </w:rPr>
        <w:t xml:space="preserve">Where the NP supports the objectives and outcomes of a National Agreement, its objectives, outcomes and outputs should clearly demonstrate that link.  </w:t>
      </w:r>
      <w:r w:rsidRPr="00A81EC4">
        <w:rPr>
          <w:rFonts w:ascii="Corbel" w:hAnsi="Corbel"/>
          <w:i/>
          <w:color w:val="000000"/>
          <w:sz w:val="23"/>
        </w:rPr>
        <w:t>A clear link should</w:t>
      </w:r>
      <w:r w:rsidR="004C665A">
        <w:rPr>
          <w:rFonts w:ascii="Corbel" w:hAnsi="Corbel"/>
          <w:i/>
          <w:color w:val="000000"/>
          <w:sz w:val="23"/>
        </w:rPr>
        <w:t xml:space="preserve"> also</w:t>
      </w:r>
      <w:r w:rsidRPr="00A81EC4">
        <w:rPr>
          <w:rFonts w:ascii="Corbel" w:hAnsi="Corbel"/>
          <w:i/>
          <w:color w:val="000000"/>
          <w:sz w:val="23"/>
        </w:rPr>
        <w:t xml:space="preserve"> be established between the overarching objective of the National Partnership, the expected outcomes and outputs, and the performance reporting framework that specifies how progress towards the objectives, outcome and outputs will be achieved — paragraphs 4</w:t>
      </w:r>
      <w:r w:rsidR="003517EC">
        <w:rPr>
          <w:rFonts w:ascii="Corbel" w:hAnsi="Corbel"/>
          <w:i/>
          <w:color w:val="000000"/>
          <w:sz w:val="23"/>
        </w:rPr>
        <w:t>5</w:t>
      </w:r>
      <w:r w:rsidRPr="00A81EC4">
        <w:rPr>
          <w:rFonts w:ascii="Corbel" w:hAnsi="Corbel"/>
          <w:i/>
          <w:color w:val="000000"/>
          <w:sz w:val="23"/>
        </w:rPr>
        <w:t>-4</w:t>
      </w:r>
      <w:r w:rsidR="003517EC">
        <w:rPr>
          <w:rFonts w:ascii="Corbel" w:hAnsi="Corbel"/>
          <w:i/>
          <w:color w:val="000000"/>
          <w:sz w:val="23"/>
        </w:rPr>
        <w:t>9</w:t>
      </w:r>
      <w:r w:rsidRPr="00A81EC4">
        <w:rPr>
          <w:rFonts w:ascii="Corbel" w:hAnsi="Corbel"/>
          <w:i/>
          <w:color w:val="000000"/>
          <w:sz w:val="23"/>
        </w:rPr>
        <w:t xml:space="preserve">, section 3.1 of </w:t>
      </w:r>
      <w:r w:rsidR="00F21B9D">
        <w:rPr>
          <w:rFonts w:ascii="Corbel" w:hAnsi="Corbel"/>
          <w:i/>
          <w:color w:val="000000"/>
          <w:sz w:val="23"/>
        </w:rPr>
        <w:t xml:space="preserve">Federal Finances Circular </w:t>
      </w:r>
      <w:r w:rsidR="005A5107">
        <w:rPr>
          <w:rFonts w:ascii="Corbel" w:hAnsi="Corbel"/>
          <w:i/>
          <w:color w:val="000000"/>
          <w:sz w:val="23"/>
        </w:rPr>
        <w:t>2015</w:t>
      </w:r>
      <w:r w:rsidR="004B27C1">
        <w:rPr>
          <w:rFonts w:ascii="Corbel" w:hAnsi="Corbel"/>
          <w:i/>
          <w:color w:val="000000"/>
          <w:sz w:val="23"/>
        </w:rPr>
        <w:t>/01</w:t>
      </w:r>
      <w:r w:rsidRPr="00A81EC4">
        <w:rPr>
          <w:rFonts w:ascii="Corbel" w:hAnsi="Corbel"/>
          <w:i/>
          <w:color w:val="000000"/>
          <w:sz w:val="23"/>
        </w:rPr>
        <w:t xml:space="preserve"> refers.</w:t>
      </w:r>
      <w:r w:rsidRPr="00A838FA">
        <w:rPr>
          <w:rFonts w:ascii="Corbel" w:hAnsi="Corbel"/>
          <w:color w:val="000000"/>
          <w:sz w:val="23"/>
        </w:rPr>
        <w:t>]</w:t>
      </w:r>
    </w:p>
    <w:p w14:paraId="4D63E44F" w14:textId="77777777" w:rsidR="00F46237" w:rsidRPr="001A7A15" w:rsidRDefault="00F46237" w:rsidP="00F46237">
      <w:pPr>
        <w:pStyle w:val="Heading2"/>
      </w:pPr>
      <w:r>
        <w:t>Objectives</w:t>
      </w:r>
    </w:p>
    <w:p w14:paraId="4D63E450" w14:textId="77777777" w:rsidR="00F46237" w:rsidRPr="00F46237" w:rsidRDefault="00600353" w:rsidP="00F46237">
      <w:pPr>
        <w:rPr>
          <w:i/>
        </w:rPr>
      </w:pPr>
      <w:r w:rsidRPr="00703194">
        <w:t>[</w:t>
      </w:r>
      <w:r>
        <w:rPr>
          <w:i/>
        </w:rPr>
        <w:t xml:space="preserve">Note: </w:t>
      </w:r>
      <w:r w:rsidR="006976BF">
        <w:rPr>
          <w:i/>
        </w:rPr>
        <w:t>E</w:t>
      </w:r>
      <w:r w:rsidR="00F46237" w:rsidRPr="00F46237">
        <w:rPr>
          <w:i/>
        </w:rPr>
        <w:t>xample</w:t>
      </w:r>
      <w:r w:rsidR="006976BF">
        <w:rPr>
          <w:i/>
        </w:rPr>
        <w:t>s of objectives include</w:t>
      </w:r>
      <w:r w:rsidR="00F46237" w:rsidRPr="00F46237">
        <w:rPr>
          <w:i/>
        </w:rPr>
        <w:t>:</w:t>
      </w:r>
    </w:p>
    <w:p w14:paraId="4D63E451" w14:textId="77777777" w:rsidR="00A17CCB" w:rsidRPr="00A17CCB" w:rsidRDefault="000076D9" w:rsidP="00A17CCB">
      <w:pPr>
        <w:ind w:left="720"/>
        <w:rPr>
          <w:i/>
        </w:rPr>
      </w:pPr>
      <w:r>
        <w:rPr>
          <w:i/>
        </w:rPr>
        <w:t>a</w:t>
      </w:r>
      <w:r w:rsidR="009B3F77" w:rsidRPr="009B3F77">
        <w:rPr>
          <w:i/>
        </w:rPr>
        <w:t>n efficient and effective public hospital system that is able to adapt to the pressures of</w:t>
      </w:r>
      <w:r w:rsidR="009B3F77">
        <w:rPr>
          <w:i/>
        </w:rPr>
        <w:t xml:space="preserve"> </w:t>
      </w:r>
      <w:r w:rsidR="009B3F77" w:rsidRPr="009B3F77">
        <w:rPr>
          <w:i/>
        </w:rPr>
        <w:t>rising health costs and increasing demand;</w:t>
      </w:r>
    </w:p>
    <w:p w14:paraId="4D63E452" w14:textId="77777777" w:rsidR="00F16589" w:rsidRPr="006B4213" w:rsidRDefault="000076D9" w:rsidP="006B4213">
      <w:pPr>
        <w:ind w:left="720"/>
        <w:rPr>
          <w:i/>
          <w:iCs/>
        </w:rPr>
      </w:pPr>
      <w:r>
        <w:rPr>
          <w:i/>
          <w:iCs/>
        </w:rPr>
        <w:t>p</w:t>
      </w:r>
      <w:r w:rsidR="006B4213" w:rsidRPr="006B4213">
        <w:rPr>
          <w:i/>
          <w:iCs/>
        </w:rPr>
        <w:t>eople who are homeless or at risk of homelessness achieve sustainable housing and social</w:t>
      </w:r>
      <w:r w:rsidR="006B4213">
        <w:rPr>
          <w:i/>
          <w:iCs/>
        </w:rPr>
        <w:t xml:space="preserve"> </w:t>
      </w:r>
      <w:r w:rsidR="00876D3A">
        <w:rPr>
          <w:i/>
          <w:iCs/>
        </w:rPr>
        <w:t>inclusion; and</w:t>
      </w:r>
    </w:p>
    <w:p w14:paraId="4D63E453" w14:textId="77777777" w:rsidR="00F46237" w:rsidRPr="00F46237" w:rsidRDefault="00F46237" w:rsidP="00F46237">
      <w:pPr>
        <w:ind w:left="720"/>
        <w:rPr>
          <w:i/>
        </w:rPr>
      </w:pPr>
      <w:r w:rsidRPr="00F46237">
        <w:rPr>
          <w:i/>
        </w:rPr>
        <w:t>Australian communities are resilient to natural disasters.</w:t>
      </w:r>
      <w:r w:rsidR="00600353" w:rsidRPr="00703194">
        <w:t>]</w:t>
      </w:r>
    </w:p>
    <w:p w14:paraId="4D63E454" w14:textId="77777777" w:rsidR="002F576E" w:rsidRPr="001A7A15" w:rsidRDefault="002F576E" w:rsidP="002F576E">
      <w:pPr>
        <w:pStyle w:val="Normalnumbered"/>
        <w:numPr>
          <w:ilvl w:val="0"/>
          <w:numId w:val="15"/>
        </w:numPr>
        <w:tabs>
          <w:tab w:val="clear" w:pos="1418"/>
        </w:tabs>
      </w:pPr>
      <w:r>
        <w:t xml:space="preserve">The </w:t>
      </w:r>
      <w:r w:rsidR="00490352">
        <w:t>objective of this Agreement is</w:t>
      </w:r>
      <w:r w:rsidR="004B27C1">
        <w:t xml:space="preserve"> to</w:t>
      </w:r>
      <w:r w:rsidR="00E3710E">
        <w:t xml:space="preserve"> </w:t>
      </w:r>
      <w:r w:rsidR="00490352">
        <w:t xml:space="preserve">… </w:t>
      </w:r>
      <w:r>
        <w:t>[</w:t>
      </w:r>
      <w:r w:rsidR="002E4B66">
        <w:rPr>
          <w:i/>
        </w:rPr>
        <w:t>objective/s</w:t>
      </w:r>
      <w:r w:rsidRPr="00F46237">
        <w:rPr>
          <w:i/>
        </w:rPr>
        <w:t xml:space="preserve"> of this Agreement</w:t>
      </w:r>
      <w:r>
        <w:t>]</w:t>
      </w:r>
      <w:r w:rsidR="002E4B66">
        <w:t>.</w:t>
      </w:r>
    </w:p>
    <w:p w14:paraId="4D63E455" w14:textId="77777777" w:rsidR="00814667" w:rsidRDefault="00814667">
      <w:pPr>
        <w:pStyle w:val="Heading2"/>
      </w:pPr>
      <w:r>
        <w:t>Outcomes</w:t>
      </w:r>
    </w:p>
    <w:p w14:paraId="4D63E456" w14:textId="77777777" w:rsidR="00F46237" w:rsidRPr="00F46237" w:rsidRDefault="00600353" w:rsidP="00F46237">
      <w:pPr>
        <w:rPr>
          <w:i/>
        </w:rPr>
      </w:pPr>
      <w:r w:rsidRPr="00703194">
        <w:t>[</w:t>
      </w:r>
      <w:r>
        <w:rPr>
          <w:i/>
        </w:rPr>
        <w:t xml:space="preserve">Note: </w:t>
      </w:r>
      <w:r w:rsidR="006976BF">
        <w:rPr>
          <w:i/>
        </w:rPr>
        <w:t>Examples of outcomes include</w:t>
      </w:r>
      <w:r w:rsidR="00F46237" w:rsidRPr="00F46237">
        <w:rPr>
          <w:i/>
        </w:rPr>
        <w:t>:</w:t>
      </w:r>
    </w:p>
    <w:p w14:paraId="4D63E457" w14:textId="77777777" w:rsidR="00221308" w:rsidRDefault="00221308" w:rsidP="00221308">
      <w:pPr>
        <w:ind w:left="720"/>
        <w:rPr>
          <w:i/>
        </w:rPr>
      </w:pPr>
      <w:r w:rsidRPr="00221308">
        <w:rPr>
          <w:i/>
        </w:rPr>
        <w:t>a reduction in the number of Australians waiting longer</w:t>
      </w:r>
      <w:r>
        <w:rPr>
          <w:i/>
        </w:rPr>
        <w:t xml:space="preserve"> </w:t>
      </w:r>
      <w:r w:rsidRPr="00221308">
        <w:rPr>
          <w:i/>
        </w:rPr>
        <w:t>than clinically recomme</w:t>
      </w:r>
      <w:r w:rsidR="0069372F">
        <w:rPr>
          <w:i/>
        </w:rPr>
        <w:t>nded times for elective surgery;</w:t>
      </w:r>
    </w:p>
    <w:p w14:paraId="4D63E458" w14:textId="77777777" w:rsidR="004436EA" w:rsidRPr="006B4213" w:rsidRDefault="00724E14" w:rsidP="004436EA">
      <w:pPr>
        <w:ind w:left="720"/>
        <w:rPr>
          <w:rFonts w:cs="Corbel"/>
          <w:i/>
          <w:color w:val="auto"/>
          <w:szCs w:val="23"/>
        </w:rPr>
      </w:pPr>
      <w:r>
        <w:rPr>
          <w:i/>
        </w:rPr>
        <w:t>f</w:t>
      </w:r>
      <w:r w:rsidRPr="00724E14">
        <w:rPr>
          <w:i/>
        </w:rPr>
        <w:t>ewer people will become homeless and fewer of these will sleep rough;</w:t>
      </w:r>
      <w:r w:rsidR="00876D3A">
        <w:rPr>
          <w:i/>
        </w:rPr>
        <w:t xml:space="preserve"> and</w:t>
      </w:r>
    </w:p>
    <w:p w14:paraId="4D63E459" w14:textId="77777777" w:rsidR="00F46237" w:rsidRPr="00F46237" w:rsidRDefault="000076D9" w:rsidP="00F46237">
      <w:pPr>
        <w:ind w:left="720"/>
        <w:rPr>
          <w:i/>
        </w:rPr>
      </w:pPr>
      <w:r>
        <w:rPr>
          <w:i/>
        </w:rPr>
        <w:t>r</w:t>
      </w:r>
      <w:r w:rsidR="00F46237" w:rsidRPr="00F46237">
        <w:rPr>
          <w:i/>
        </w:rPr>
        <w:t>educed risk from the impact of disasters and appropriate emergency management capability and capacity, consistent with State and Territory risk profiles.</w:t>
      </w:r>
      <w:r w:rsidR="00600353" w:rsidRPr="00703194">
        <w:t>]</w:t>
      </w:r>
    </w:p>
    <w:p w14:paraId="4D63E45A" w14:textId="77777777" w:rsidR="00852ED8" w:rsidRPr="001A7A15" w:rsidRDefault="00814667" w:rsidP="00852ED8">
      <w:pPr>
        <w:pStyle w:val="Normalnumbered"/>
        <w:numPr>
          <w:ilvl w:val="0"/>
          <w:numId w:val="15"/>
        </w:numPr>
        <w:tabs>
          <w:tab w:val="clear" w:pos="1418"/>
        </w:tabs>
      </w:pPr>
      <w:r w:rsidRPr="001A7A15">
        <w:t>Th</w:t>
      </w:r>
      <w:r w:rsidR="00B06097">
        <w:t>is</w:t>
      </w:r>
      <w:r w:rsidRPr="001A7A15">
        <w:t xml:space="preserve"> Agreement will </w:t>
      </w:r>
      <w:r w:rsidR="001A7A15">
        <w:t>facilitate</w:t>
      </w:r>
      <w:r w:rsidR="00B06097">
        <w:t xml:space="preserve"> </w:t>
      </w:r>
      <w:r w:rsidR="002E4B66">
        <w:t xml:space="preserve">achievement of </w:t>
      </w:r>
      <w:r w:rsidR="00B06097">
        <w:t>the following outcomes</w:t>
      </w:r>
      <w:r w:rsidR="00852ED8" w:rsidRPr="001A7A15">
        <w:t>:</w:t>
      </w:r>
      <w:r w:rsidR="00852ED8" w:rsidRPr="001A7A15">
        <w:tab/>
      </w:r>
    </w:p>
    <w:p w14:paraId="4D63E45B" w14:textId="77777777" w:rsidR="00852ED8" w:rsidRDefault="00B06097" w:rsidP="00994C10">
      <w:pPr>
        <w:pStyle w:val="AlphaParagraph"/>
        <w:numPr>
          <w:ilvl w:val="0"/>
          <w:numId w:val="32"/>
        </w:numPr>
        <w:ind w:left="1134"/>
      </w:pPr>
      <w:r>
        <w:t>[</w:t>
      </w:r>
      <w:r w:rsidRPr="002E4B66">
        <w:t>outcome 1</w:t>
      </w:r>
      <w:r>
        <w:t>]</w:t>
      </w:r>
      <w:r w:rsidR="00852ED8">
        <w:t xml:space="preserve">; </w:t>
      </w:r>
    </w:p>
    <w:p w14:paraId="4D63E45C" w14:textId="77777777" w:rsidR="00852ED8" w:rsidRDefault="00B06097" w:rsidP="00844F11">
      <w:pPr>
        <w:pStyle w:val="AlphaParagraph"/>
        <w:numPr>
          <w:ilvl w:val="0"/>
          <w:numId w:val="20"/>
        </w:numPr>
        <w:ind w:left="1134"/>
      </w:pPr>
      <w:r>
        <w:t>[</w:t>
      </w:r>
      <w:r w:rsidRPr="002E4B66">
        <w:t>outcome 2</w:t>
      </w:r>
      <w:r>
        <w:t>]</w:t>
      </w:r>
      <w:r w:rsidR="002E4B66">
        <w:t>;</w:t>
      </w:r>
      <w:r w:rsidR="00852ED8">
        <w:t xml:space="preserve"> </w:t>
      </w:r>
      <w:r w:rsidR="00852ED8" w:rsidRPr="00C7093C">
        <w:t>and</w:t>
      </w:r>
    </w:p>
    <w:p w14:paraId="4D63E45D" w14:textId="77777777" w:rsidR="00814667" w:rsidRDefault="00B06097" w:rsidP="00844F11">
      <w:pPr>
        <w:pStyle w:val="AlphaParagraph"/>
        <w:numPr>
          <w:ilvl w:val="0"/>
          <w:numId w:val="20"/>
        </w:numPr>
        <w:ind w:left="1134"/>
      </w:pPr>
      <w:r>
        <w:t>[</w:t>
      </w:r>
      <w:r w:rsidRPr="002E4B66">
        <w:t>outcome 3</w:t>
      </w:r>
      <w:r>
        <w:t>]</w:t>
      </w:r>
      <w:r w:rsidR="00852ED8" w:rsidRPr="00C7093C">
        <w:t>.</w:t>
      </w:r>
    </w:p>
    <w:p w14:paraId="4D63E45E" w14:textId="77777777" w:rsidR="00814667" w:rsidRDefault="00814667">
      <w:pPr>
        <w:pStyle w:val="Heading2"/>
      </w:pPr>
      <w:r>
        <w:t>Outputs</w:t>
      </w:r>
    </w:p>
    <w:p w14:paraId="4D63E45F" w14:textId="77777777" w:rsidR="00B06097" w:rsidRDefault="00600353" w:rsidP="00B06097">
      <w:pPr>
        <w:rPr>
          <w:i/>
        </w:rPr>
      </w:pPr>
      <w:r w:rsidRPr="00703194">
        <w:t>[</w:t>
      </w:r>
      <w:r>
        <w:rPr>
          <w:i/>
        </w:rPr>
        <w:t xml:space="preserve">Note: </w:t>
      </w:r>
      <w:r w:rsidR="00490352">
        <w:rPr>
          <w:i/>
        </w:rPr>
        <w:t xml:space="preserve">Outputs should be concrete and action-oriented and should describe the projects or </w:t>
      </w:r>
      <w:r w:rsidR="00AF3346">
        <w:rPr>
          <w:i/>
        </w:rPr>
        <w:t>services</w:t>
      </w:r>
      <w:r w:rsidR="00490352">
        <w:rPr>
          <w:i/>
        </w:rPr>
        <w:t xml:space="preserve"> to be delivered to achieve outcomes. </w:t>
      </w:r>
      <w:r w:rsidR="006976BF">
        <w:rPr>
          <w:i/>
        </w:rPr>
        <w:t>Examples of outputs include</w:t>
      </w:r>
      <w:r w:rsidR="00B06097" w:rsidRPr="00B06097">
        <w:rPr>
          <w:i/>
        </w:rPr>
        <w:t>:</w:t>
      </w:r>
    </w:p>
    <w:p w14:paraId="4D63E460" w14:textId="77777777" w:rsidR="00221308" w:rsidRPr="00B06097" w:rsidRDefault="00BC7ECB" w:rsidP="00BC7ECB">
      <w:pPr>
        <w:ind w:left="720"/>
        <w:rPr>
          <w:i/>
        </w:rPr>
      </w:pPr>
      <w:r w:rsidRPr="00BC7ECB">
        <w:rPr>
          <w:i/>
        </w:rPr>
        <w:t>providing treatment for 400,000 patients of public dental services</w:t>
      </w:r>
      <w:r w:rsidR="00876D3A">
        <w:rPr>
          <w:i/>
        </w:rPr>
        <w:t>;</w:t>
      </w:r>
    </w:p>
    <w:p w14:paraId="4D63E461" w14:textId="77777777" w:rsidR="00A858C4" w:rsidRPr="00E56C3D" w:rsidRDefault="00BC7ECB" w:rsidP="00BC7ECB">
      <w:pPr>
        <w:ind w:left="720"/>
        <w:rPr>
          <w:i/>
        </w:rPr>
      </w:pPr>
      <w:r w:rsidRPr="00BC7ECB">
        <w:rPr>
          <w:i/>
        </w:rPr>
        <w:t>supply of safe and adequate housing that will contribute to improved living standards for</w:t>
      </w:r>
      <w:r w:rsidR="005A5107">
        <w:rPr>
          <w:i/>
        </w:rPr>
        <w:t xml:space="preserve"> </w:t>
      </w:r>
      <w:r w:rsidRPr="00BC7ECB">
        <w:rPr>
          <w:i/>
        </w:rPr>
        <w:t>Indigenous people in remote communities</w:t>
      </w:r>
      <w:r w:rsidR="006B4213" w:rsidRPr="006B4213">
        <w:rPr>
          <w:i/>
        </w:rPr>
        <w:t>;</w:t>
      </w:r>
      <w:r w:rsidR="00876D3A">
        <w:rPr>
          <w:i/>
        </w:rPr>
        <w:t xml:space="preserve"> and</w:t>
      </w:r>
    </w:p>
    <w:p w14:paraId="4D63E462" w14:textId="77777777" w:rsidR="00A858C4" w:rsidRPr="00E56C3D" w:rsidRDefault="00C9405D" w:rsidP="00A858C4">
      <w:pPr>
        <w:ind w:left="720"/>
        <w:rPr>
          <w:i/>
        </w:rPr>
      </w:pPr>
      <w:r>
        <w:rPr>
          <w:i/>
        </w:rPr>
        <w:t xml:space="preserve">implementing a program of </w:t>
      </w:r>
      <w:r w:rsidR="00876D3A">
        <w:rPr>
          <w:i/>
        </w:rPr>
        <w:t xml:space="preserve">natural disaster </w:t>
      </w:r>
      <w:r>
        <w:rPr>
          <w:i/>
        </w:rPr>
        <w:t xml:space="preserve">resilience </w:t>
      </w:r>
      <w:r w:rsidR="00876D3A">
        <w:rPr>
          <w:i/>
        </w:rPr>
        <w:t>activiti</w:t>
      </w:r>
      <w:r w:rsidR="009419E8">
        <w:rPr>
          <w:i/>
        </w:rPr>
        <w:t>es to address priorities</w:t>
      </w:r>
      <w:r>
        <w:rPr>
          <w:i/>
        </w:rPr>
        <w:t xml:space="preserve"> identified in State-wide and other relevant risk assessments, consistent with Natural Strategy for Disaster Resilience</w:t>
      </w:r>
      <w:r w:rsidR="00755B01">
        <w:rPr>
          <w:i/>
        </w:rPr>
        <w:t>.</w:t>
      </w:r>
      <w:r w:rsidR="00600353" w:rsidRPr="00703194">
        <w:t>]</w:t>
      </w:r>
    </w:p>
    <w:p w14:paraId="4D63E463" w14:textId="77777777" w:rsidR="0085738D" w:rsidRDefault="00814667">
      <w:pPr>
        <w:pStyle w:val="Normalnumbered"/>
        <w:numPr>
          <w:ilvl w:val="0"/>
          <w:numId w:val="15"/>
        </w:numPr>
        <w:tabs>
          <w:tab w:val="clear" w:pos="1418"/>
        </w:tabs>
        <w:jc w:val="left"/>
      </w:pPr>
      <w:r w:rsidRPr="0085738D">
        <w:lastRenderedPageBreak/>
        <w:t>The objectives and outcomes of this Agreement will be achieved by</w:t>
      </w:r>
      <w:r w:rsidR="0085738D">
        <w:t>:</w:t>
      </w:r>
    </w:p>
    <w:p w14:paraId="4D63E464" w14:textId="77777777" w:rsidR="00B06097" w:rsidRDefault="00B06097" w:rsidP="00994C10">
      <w:pPr>
        <w:pStyle w:val="AlphaParagraph"/>
        <w:numPr>
          <w:ilvl w:val="0"/>
          <w:numId w:val="31"/>
        </w:numPr>
        <w:ind w:left="1134"/>
      </w:pPr>
      <w:r>
        <w:t>[</w:t>
      </w:r>
      <w:r w:rsidRPr="00F47765">
        <w:t>output 1</w:t>
      </w:r>
      <w:r>
        <w:t>]</w:t>
      </w:r>
      <w:r w:rsidR="003B737F">
        <w:t>;</w:t>
      </w:r>
      <w:r w:rsidR="00814590">
        <w:t xml:space="preserve"> </w:t>
      </w:r>
    </w:p>
    <w:p w14:paraId="4D63E465" w14:textId="77777777" w:rsidR="00814667" w:rsidRDefault="00B06097" w:rsidP="004E6528">
      <w:pPr>
        <w:pStyle w:val="AlphaParagraph"/>
        <w:numPr>
          <w:ilvl w:val="0"/>
          <w:numId w:val="20"/>
        </w:numPr>
        <w:ind w:left="1134"/>
      </w:pPr>
      <w:r>
        <w:t>[</w:t>
      </w:r>
      <w:r w:rsidRPr="00B06097">
        <w:t>output 2</w:t>
      </w:r>
      <w:r>
        <w:t xml:space="preserve">]; </w:t>
      </w:r>
      <w:r w:rsidR="00814590">
        <w:t>and</w:t>
      </w:r>
    </w:p>
    <w:p w14:paraId="4D63E466" w14:textId="77777777" w:rsidR="00681956" w:rsidRPr="0085738D" w:rsidRDefault="00B06097" w:rsidP="004E6528">
      <w:pPr>
        <w:pStyle w:val="AlphaParagraph"/>
        <w:numPr>
          <w:ilvl w:val="0"/>
          <w:numId w:val="20"/>
        </w:numPr>
        <w:ind w:left="1134"/>
      </w:pPr>
      <w:r>
        <w:t>[</w:t>
      </w:r>
      <w:r w:rsidRPr="00B06097">
        <w:t>output 3</w:t>
      </w:r>
      <w:r>
        <w:t>]</w:t>
      </w:r>
      <w:r w:rsidR="00814590">
        <w:t>.</w:t>
      </w:r>
    </w:p>
    <w:p w14:paraId="4D63E467" w14:textId="77777777" w:rsidR="00814667" w:rsidRDefault="00814667">
      <w:pPr>
        <w:pStyle w:val="Heading1"/>
      </w:pPr>
      <w:r>
        <w:t>Part 3 — roles and responsibilities of each party</w:t>
      </w:r>
    </w:p>
    <w:p w14:paraId="4D63E468" w14:textId="77777777" w:rsidR="0086782C" w:rsidRDefault="00E82115" w:rsidP="00E82115">
      <w:pPr>
        <w:rPr>
          <w:i/>
        </w:rPr>
      </w:pPr>
      <w:r>
        <w:t>[</w:t>
      </w:r>
      <w:r w:rsidRPr="00E82115">
        <w:rPr>
          <w:i/>
        </w:rPr>
        <w:t xml:space="preserve">Note: </w:t>
      </w:r>
      <w:r w:rsidR="00A81EC4" w:rsidRPr="00A81EC4">
        <w:rPr>
          <w:i/>
        </w:rPr>
        <w:t xml:space="preserve">A key objective of the framework is increased accountability of Commonwealth and State governments to the public, underpinned by clearer roles and responsibilities in respect of each jurisdiction.  </w:t>
      </w:r>
      <w:r w:rsidR="00876D3A">
        <w:rPr>
          <w:i/>
        </w:rPr>
        <w:t>This section should p</w:t>
      </w:r>
      <w:r w:rsidRPr="00E82115">
        <w:rPr>
          <w:i/>
        </w:rPr>
        <w:t>rovide a clear statement of the role of each jurisdiction and the responsibilities for which they undertake to be accountable</w:t>
      </w:r>
      <w:r w:rsidR="00614393">
        <w:rPr>
          <w:i/>
        </w:rPr>
        <w:t>.</w:t>
      </w:r>
      <w:r w:rsidR="00A81EC4">
        <w:rPr>
          <w:i/>
        </w:rPr>
        <w:t xml:space="preserve"> Information regarding roles</w:t>
      </w:r>
      <w:r w:rsidR="00656743">
        <w:rPr>
          <w:i/>
        </w:rPr>
        <w:t xml:space="preserve"> </w:t>
      </w:r>
      <w:r w:rsidR="00F538AE">
        <w:rPr>
          <w:i/>
        </w:rPr>
        <w:t xml:space="preserve">and responsibilities </w:t>
      </w:r>
      <w:r w:rsidR="00656743">
        <w:rPr>
          <w:i/>
        </w:rPr>
        <w:t xml:space="preserve">can be found at </w:t>
      </w:r>
      <w:r w:rsidR="00A81EC4">
        <w:rPr>
          <w:i/>
        </w:rPr>
        <w:t xml:space="preserve">section </w:t>
      </w:r>
      <w:r w:rsidR="00656743">
        <w:rPr>
          <w:i/>
        </w:rPr>
        <w:t>4</w:t>
      </w:r>
      <w:r w:rsidR="00A81EC4">
        <w:rPr>
          <w:i/>
        </w:rPr>
        <w:t xml:space="preserve"> of </w:t>
      </w:r>
      <w:r w:rsidR="00F21B9D">
        <w:rPr>
          <w:i/>
        </w:rPr>
        <w:t xml:space="preserve">Federal Finances Circular </w:t>
      </w:r>
      <w:r w:rsidR="005A5107">
        <w:rPr>
          <w:i/>
        </w:rPr>
        <w:t>2015</w:t>
      </w:r>
      <w:r w:rsidR="004B27C1">
        <w:rPr>
          <w:i/>
        </w:rPr>
        <w:t>/01</w:t>
      </w:r>
      <w:r w:rsidR="00A81EC4">
        <w:rPr>
          <w:i/>
        </w:rPr>
        <w:t>.</w:t>
      </w:r>
    </w:p>
    <w:p w14:paraId="4D63E469" w14:textId="1A821F97" w:rsidR="0086782C" w:rsidRPr="00A322FB" w:rsidRDefault="0086782C" w:rsidP="00A322FB">
      <w:pPr>
        <w:pStyle w:val="Normalnumbered"/>
        <w:numPr>
          <w:ilvl w:val="0"/>
          <w:numId w:val="0"/>
        </w:numPr>
        <w:tabs>
          <w:tab w:val="clear" w:pos="1418"/>
        </w:tabs>
        <w:rPr>
          <w:i/>
        </w:rPr>
      </w:pPr>
      <w:r w:rsidRPr="00A322FB">
        <w:rPr>
          <w:i/>
        </w:rPr>
        <w:t xml:space="preserve">The Australian Government Building and Construction </w:t>
      </w:r>
      <w:r w:rsidR="00A10974">
        <w:rPr>
          <w:i/>
        </w:rPr>
        <w:t>WHS</w:t>
      </w:r>
      <w:r w:rsidRPr="00A322FB">
        <w:rPr>
          <w:i/>
        </w:rPr>
        <w:t xml:space="preserve"> Accreditation Scheme</w:t>
      </w:r>
      <w:r w:rsidRPr="0086782C">
        <w:rPr>
          <w:i/>
        </w:rPr>
        <w:t xml:space="preserve"> </w:t>
      </w:r>
      <w:r w:rsidR="00A10974">
        <w:rPr>
          <w:i/>
        </w:rPr>
        <w:t xml:space="preserve">(the Scheme) </w:t>
      </w:r>
      <w:r w:rsidRPr="00A322FB">
        <w:rPr>
          <w:i/>
        </w:rPr>
        <w:t xml:space="preserve">and </w:t>
      </w:r>
      <w:r>
        <w:rPr>
          <w:i/>
        </w:rPr>
        <w:t xml:space="preserve">the </w:t>
      </w:r>
      <w:r w:rsidRPr="00A322FB">
        <w:rPr>
          <w:i/>
          <w:color w:val="auto"/>
        </w:rPr>
        <w:t>Building Code 201</w:t>
      </w:r>
      <w:r w:rsidR="000F041A">
        <w:rPr>
          <w:i/>
          <w:color w:val="auto"/>
        </w:rPr>
        <w:t>6</w:t>
      </w:r>
      <w:r w:rsidR="00A10974">
        <w:rPr>
          <w:i/>
          <w:color w:val="auto"/>
        </w:rPr>
        <w:t xml:space="preserve"> (the Code)</w:t>
      </w:r>
      <w:r w:rsidR="00337C78">
        <w:rPr>
          <w:i/>
          <w:color w:val="auto"/>
        </w:rPr>
        <w:t xml:space="preserve"> (as amended from time to time)</w:t>
      </w:r>
      <w:r>
        <w:rPr>
          <w:color w:val="auto"/>
        </w:rPr>
        <w:t xml:space="preserve"> </w:t>
      </w:r>
      <w:r w:rsidRPr="00A322FB">
        <w:rPr>
          <w:i/>
        </w:rPr>
        <w:t>apply to all construction projects indirectly funded by the Australian Government through grant and other programs where</w:t>
      </w:r>
      <w:r w:rsidR="00913611">
        <w:rPr>
          <w:i/>
        </w:rPr>
        <w:t>, from 1 January 2015</w:t>
      </w:r>
      <w:r w:rsidRPr="00A322FB">
        <w:rPr>
          <w:i/>
        </w:rPr>
        <w:t>:</w:t>
      </w:r>
    </w:p>
    <w:p w14:paraId="4D63E46A" w14:textId="77777777" w:rsidR="0086782C" w:rsidRPr="00A322FB" w:rsidRDefault="0086782C" w:rsidP="0086782C">
      <w:pPr>
        <w:pStyle w:val="Normalnumbered"/>
        <w:numPr>
          <w:ilvl w:val="0"/>
          <w:numId w:val="0"/>
        </w:numPr>
        <w:tabs>
          <w:tab w:val="clear" w:pos="1418"/>
          <w:tab w:val="left" w:pos="1134"/>
        </w:tabs>
        <w:ind w:left="1134" w:hanging="567"/>
        <w:rPr>
          <w:i/>
        </w:rPr>
      </w:pPr>
      <w:r w:rsidRPr="00A322FB">
        <w:rPr>
          <w:i/>
        </w:rPr>
        <w:t xml:space="preserve">(a)      </w:t>
      </w:r>
      <w:r w:rsidR="00A10974">
        <w:rPr>
          <w:i/>
        </w:rPr>
        <w:t xml:space="preserve">for the purposes of the Scheme, </w:t>
      </w:r>
      <w:r w:rsidRPr="00A322FB">
        <w:rPr>
          <w:i/>
        </w:rPr>
        <w:t>the value of the Commonwealth contribution is at least $</w:t>
      </w:r>
      <w:r w:rsidR="00913611">
        <w:rPr>
          <w:i/>
        </w:rPr>
        <w:t>6</w:t>
      </w:r>
      <w:r w:rsidRPr="00A322FB">
        <w:rPr>
          <w:i/>
        </w:rPr>
        <w:t>,000,000 (including GST) and represents at least 50% of the total project value</w:t>
      </w:r>
      <w:r w:rsidR="00E836E7">
        <w:rPr>
          <w:i/>
        </w:rPr>
        <w:t xml:space="preserve">, and for the purposes of the Code, </w:t>
      </w:r>
      <w:r w:rsidR="00E836E7" w:rsidRPr="00A322FB">
        <w:rPr>
          <w:i/>
        </w:rPr>
        <w:t>the value of the Commonwealth contribution is at least $</w:t>
      </w:r>
      <w:r w:rsidR="00E836E7">
        <w:rPr>
          <w:i/>
        </w:rPr>
        <w:t>5</w:t>
      </w:r>
      <w:r w:rsidR="00E836E7" w:rsidRPr="00A322FB">
        <w:rPr>
          <w:i/>
        </w:rPr>
        <w:t>,000,000 (including GST) and represents at least 50% of the total project value</w:t>
      </w:r>
      <w:r w:rsidRPr="00A322FB">
        <w:rPr>
          <w:i/>
        </w:rPr>
        <w:t>; or</w:t>
      </w:r>
    </w:p>
    <w:p w14:paraId="4D63E46B" w14:textId="77777777" w:rsidR="0086782C" w:rsidRPr="00A322FB" w:rsidRDefault="0086782C" w:rsidP="0086782C">
      <w:pPr>
        <w:pStyle w:val="Normalnumbered"/>
        <w:numPr>
          <w:ilvl w:val="0"/>
          <w:numId w:val="0"/>
        </w:numPr>
        <w:tabs>
          <w:tab w:val="clear" w:pos="1418"/>
          <w:tab w:val="left" w:pos="1134"/>
        </w:tabs>
        <w:ind w:left="1134" w:hanging="534"/>
        <w:rPr>
          <w:i/>
        </w:rPr>
      </w:pPr>
      <w:r w:rsidRPr="00A322FB">
        <w:rPr>
          <w:i/>
        </w:rPr>
        <w:t>(b)      </w:t>
      </w:r>
      <w:r w:rsidR="00E836E7">
        <w:rPr>
          <w:i/>
        </w:rPr>
        <w:t xml:space="preserve">for the purposes of the Scheme and Code, </w:t>
      </w:r>
      <w:r w:rsidRPr="00A322FB">
        <w:rPr>
          <w:i/>
        </w:rPr>
        <w:t>the value of the Commonwealth contribution is $10,000,000 (including GST) or more, irrespective of the proportion of Commonwealth funding; and</w:t>
      </w:r>
    </w:p>
    <w:p w14:paraId="4D63E46C" w14:textId="77777777" w:rsidR="00913611" w:rsidRDefault="0086782C" w:rsidP="0086782C">
      <w:pPr>
        <w:pStyle w:val="Normalnumbered"/>
        <w:numPr>
          <w:ilvl w:val="0"/>
          <w:numId w:val="0"/>
        </w:numPr>
        <w:tabs>
          <w:tab w:val="clear" w:pos="1418"/>
          <w:tab w:val="left" w:pos="1134"/>
        </w:tabs>
        <w:ind w:left="1134" w:hanging="534"/>
        <w:jc w:val="left"/>
        <w:rPr>
          <w:i/>
        </w:rPr>
      </w:pPr>
      <w:r w:rsidRPr="00A322FB">
        <w:rPr>
          <w:i/>
        </w:rPr>
        <w:t>(c)       </w:t>
      </w:r>
      <w:r w:rsidR="00E836E7">
        <w:rPr>
          <w:i/>
        </w:rPr>
        <w:t xml:space="preserve">for the purposes of the Scheme, </w:t>
      </w:r>
      <w:r w:rsidRPr="00A322FB">
        <w:rPr>
          <w:i/>
        </w:rPr>
        <w:t>the head contract for building work is valued at $</w:t>
      </w:r>
      <w:r w:rsidR="00913611">
        <w:rPr>
          <w:i/>
        </w:rPr>
        <w:t>4</w:t>
      </w:r>
      <w:r w:rsidRPr="00A322FB">
        <w:rPr>
          <w:i/>
        </w:rPr>
        <w:t>,000,000 or more</w:t>
      </w:r>
      <w:r w:rsidR="00E836E7">
        <w:rPr>
          <w:i/>
        </w:rPr>
        <w:t xml:space="preserve">, and for the purposes of the Code, </w:t>
      </w:r>
      <w:r w:rsidR="00E836E7" w:rsidRPr="00A322FB">
        <w:rPr>
          <w:i/>
        </w:rPr>
        <w:t>the head contract for building work is valued at $</w:t>
      </w:r>
      <w:r w:rsidR="00E836E7">
        <w:rPr>
          <w:i/>
        </w:rPr>
        <w:t>3</w:t>
      </w:r>
      <w:r w:rsidR="00E836E7" w:rsidRPr="00A322FB">
        <w:rPr>
          <w:i/>
        </w:rPr>
        <w:t>,000,000 or more</w:t>
      </w:r>
      <w:r>
        <w:rPr>
          <w:i/>
        </w:rPr>
        <w:t>.</w:t>
      </w:r>
    </w:p>
    <w:p w14:paraId="4D63E46D" w14:textId="77777777" w:rsidR="00E82115" w:rsidRPr="00913611" w:rsidRDefault="00913611" w:rsidP="00913611">
      <w:pPr>
        <w:pStyle w:val="Normalnumbered"/>
        <w:numPr>
          <w:ilvl w:val="0"/>
          <w:numId w:val="0"/>
        </w:numPr>
        <w:rPr>
          <w:i/>
        </w:rPr>
      </w:pPr>
      <w:r>
        <w:rPr>
          <w:i/>
        </w:rPr>
        <w:t xml:space="preserve">From 1 January 2015, an accredited builder will not be required for the construction of ‘single dwelling houses’ regardless of the value or number to be constructed. </w:t>
      </w:r>
      <w:r w:rsidRPr="004D11ED">
        <w:rPr>
          <w:i/>
        </w:rPr>
        <w:t xml:space="preserve">The change to the </w:t>
      </w:r>
      <w:r>
        <w:rPr>
          <w:i/>
        </w:rPr>
        <w:t>Scheme Regulations to exclude ‘single dwelling houses’ does not extend to townhouses of semi-detached housing.</w:t>
      </w:r>
      <w:r w:rsidR="0086782C" w:rsidRPr="00A838FA">
        <w:t>]</w:t>
      </w:r>
    </w:p>
    <w:p w14:paraId="4D63E46E" w14:textId="77777777" w:rsidR="00814667" w:rsidRDefault="00AB79E9" w:rsidP="003B737F">
      <w:pPr>
        <w:pStyle w:val="Normalnumbered"/>
        <w:numPr>
          <w:ilvl w:val="0"/>
          <w:numId w:val="15"/>
        </w:numPr>
        <w:tabs>
          <w:tab w:val="clear" w:pos="1418"/>
        </w:tabs>
        <w:jc w:val="left"/>
      </w:pPr>
      <w:r>
        <w:t xml:space="preserve">To realise the objectives and commitments in this Agreement, each Party has specific roles and responsibilities, as outlined </w:t>
      </w:r>
      <w:r w:rsidRPr="00ED6043">
        <w:t>below</w:t>
      </w:r>
      <w:r>
        <w:t>.</w:t>
      </w:r>
    </w:p>
    <w:p w14:paraId="4D63E46F" w14:textId="77777777" w:rsidR="00814667" w:rsidRDefault="00814667">
      <w:pPr>
        <w:pStyle w:val="Heading2"/>
      </w:pPr>
      <w:r w:rsidRPr="00814590">
        <w:t>Role of the Commonwealth</w:t>
      </w:r>
    </w:p>
    <w:p w14:paraId="4D63E470" w14:textId="77777777" w:rsidR="00D802FC" w:rsidRPr="00D802FC" w:rsidRDefault="00D802FC" w:rsidP="00D802FC">
      <w:r>
        <w:t>[</w:t>
      </w:r>
      <w:r w:rsidRPr="00D802FC">
        <w:rPr>
          <w:i/>
        </w:rPr>
        <w:t xml:space="preserve">Note: </w:t>
      </w:r>
      <w:r w:rsidR="001A1422">
        <w:rPr>
          <w:i/>
        </w:rPr>
        <w:t>T</w:t>
      </w:r>
      <w:r w:rsidRPr="00D802FC">
        <w:rPr>
          <w:i/>
        </w:rPr>
        <w:t xml:space="preserve">his section should be </w:t>
      </w:r>
      <w:r w:rsidRPr="002F7E40">
        <w:rPr>
          <w:i/>
        </w:rPr>
        <w:t>modified as necessary</w:t>
      </w:r>
      <w:r w:rsidRPr="00D802FC">
        <w:rPr>
          <w:i/>
        </w:rPr>
        <w:t xml:space="preserve"> to suit the requirements of the specific circumstances.</w:t>
      </w:r>
      <w:r>
        <w:t>]</w:t>
      </w:r>
    </w:p>
    <w:p w14:paraId="4D63E471" w14:textId="51A252C0" w:rsidR="00814590" w:rsidRPr="00336F12" w:rsidRDefault="00814590">
      <w:pPr>
        <w:pStyle w:val="Normalnumbered"/>
        <w:numPr>
          <w:ilvl w:val="0"/>
          <w:numId w:val="15"/>
        </w:numPr>
        <w:tabs>
          <w:tab w:val="clear" w:pos="1418"/>
        </w:tabs>
        <w:jc w:val="left"/>
        <w:rPr>
          <w:color w:val="auto"/>
        </w:rPr>
      </w:pPr>
      <w:r w:rsidRPr="00336F12">
        <w:rPr>
          <w:color w:val="auto"/>
        </w:rPr>
        <w:t xml:space="preserve">The Commonwealth agrees to be </w:t>
      </w:r>
      <w:r w:rsidR="007C15F4">
        <w:rPr>
          <w:color w:val="auto"/>
        </w:rPr>
        <w:softHyphen/>
      </w:r>
      <w:r w:rsidR="00A10974">
        <w:rPr>
          <w:color w:val="auto"/>
        </w:rPr>
        <w:t>responsible</w:t>
      </w:r>
      <w:r w:rsidR="00AF3346" w:rsidRPr="00336F12">
        <w:rPr>
          <w:color w:val="auto"/>
        </w:rPr>
        <w:t xml:space="preserve"> </w:t>
      </w:r>
      <w:r w:rsidRPr="00336F12">
        <w:rPr>
          <w:color w:val="auto"/>
        </w:rPr>
        <w:t>for:</w:t>
      </w:r>
    </w:p>
    <w:p w14:paraId="4D63E472" w14:textId="77777777" w:rsidR="00951BAD" w:rsidRPr="00336F12" w:rsidRDefault="000064E1" w:rsidP="00994C10">
      <w:pPr>
        <w:pStyle w:val="AlphaParagraph"/>
        <w:numPr>
          <w:ilvl w:val="0"/>
          <w:numId w:val="25"/>
        </w:numPr>
        <w:ind w:left="1134"/>
        <w:rPr>
          <w:i/>
          <w:color w:val="auto"/>
        </w:rPr>
      </w:pPr>
      <w:r w:rsidRPr="00336F12">
        <w:rPr>
          <w:color w:val="auto"/>
        </w:rPr>
        <w:t>[</w:t>
      </w:r>
      <w:r w:rsidR="00D17144" w:rsidRPr="00336F12">
        <w:rPr>
          <w:i/>
          <w:color w:val="auto"/>
        </w:rPr>
        <w:t>where applicable</w:t>
      </w:r>
      <w:r w:rsidRPr="00336F12">
        <w:rPr>
          <w:color w:val="auto"/>
        </w:rPr>
        <w:t>]</w:t>
      </w:r>
      <w:r w:rsidR="00D17144" w:rsidRPr="00336F12">
        <w:rPr>
          <w:color w:val="auto"/>
        </w:rPr>
        <w:t xml:space="preserve"> </w:t>
      </w:r>
      <w:r w:rsidR="00951BAD" w:rsidRPr="00336F12">
        <w:rPr>
          <w:color w:val="auto"/>
        </w:rPr>
        <w:t xml:space="preserve">assessing and determining which projects are to be funded under this Agreement, in consultation with the States and in accordance with </w:t>
      </w:r>
      <w:bookmarkStart w:id="3" w:name="OLE_LINK7"/>
      <w:bookmarkStart w:id="4" w:name="OLE_LINK8"/>
      <w:r w:rsidR="00951BAD" w:rsidRPr="00336F12">
        <w:rPr>
          <w:color w:val="auto"/>
        </w:rPr>
        <w:t>the assessment guidelines and project eligibility criteria at Schedule A</w:t>
      </w:r>
      <w:bookmarkEnd w:id="3"/>
      <w:bookmarkEnd w:id="4"/>
      <w:r w:rsidR="00951BAD" w:rsidRPr="00336F12">
        <w:rPr>
          <w:color w:val="auto"/>
        </w:rPr>
        <w:t>;</w:t>
      </w:r>
    </w:p>
    <w:p w14:paraId="4D63E473" w14:textId="77777777" w:rsidR="00C05CC6" w:rsidRPr="00E72F4A" w:rsidRDefault="00AD670F" w:rsidP="004E6528">
      <w:pPr>
        <w:pStyle w:val="AlphaParagraph"/>
        <w:numPr>
          <w:ilvl w:val="0"/>
          <w:numId w:val="20"/>
        </w:numPr>
        <w:ind w:left="1134"/>
        <w:rPr>
          <w:i/>
        </w:rPr>
      </w:pPr>
      <w:r w:rsidRPr="00C05CC6">
        <w:t xml:space="preserve">providing </w:t>
      </w:r>
      <w:r w:rsidR="00D802FC" w:rsidRPr="00C05CC6">
        <w:t>a financial contribution</w:t>
      </w:r>
      <w:r w:rsidRPr="00C05CC6">
        <w:t xml:space="preserve"> to the States to support the </w:t>
      </w:r>
      <w:r w:rsidR="001B7933" w:rsidRPr="00C05CC6">
        <w:t>implementation</w:t>
      </w:r>
      <w:r w:rsidR="00DE4A6C" w:rsidRPr="00C05CC6">
        <w:t xml:space="preserve"> of</w:t>
      </w:r>
      <w:r w:rsidRPr="00C05CC6">
        <w:t xml:space="preserve"> this Agreement; </w:t>
      </w:r>
    </w:p>
    <w:p w14:paraId="4D63E474" w14:textId="77777777" w:rsidR="00C05CC6" w:rsidRDefault="00AD670F" w:rsidP="004E6528">
      <w:pPr>
        <w:pStyle w:val="AlphaParagraph"/>
        <w:numPr>
          <w:ilvl w:val="0"/>
          <w:numId w:val="20"/>
        </w:numPr>
        <w:ind w:left="1134"/>
        <w:rPr>
          <w:i/>
        </w:rPr>
      </w:pPr>
      <w:r w:rsidRPr="006B4DF0">
        <w:lastRenderedPageBreak/>
        <w:t>monitoring and assessing the performance in the delivery of</w:t>
      </w:r>
      <w:r w:rsidRPr="00C05CC6">
        <w:rPr>
          <w:i/>
        </w:rPr>
        <w:t xml:space="preserve"> </w:t>
      </w:r>
      <w:r w:rsidR="000064E1" w:rsidRPr="000064E1">
        <w:t>[services/reforms/projects]</w:t>
      </w:r>
      <w:r w:rsidRPr="00C05CC6">
        <w:rPr>
          <w:i/>
        </w:rPr>
        <w:t xml:space="preserve"> </w:t>
      </w:r>
      <w:r w:rsidRPr="00896477">
        <w:t>under this Agreement</w:t>
      </w:r>
      <w:r w:rsidR="00896477">
        <w:t xml:space="preserve"> to ensure that outputs are delivered and outcomes are achieved within the agreed timeframe</w:t>
      </w:r>
      <w:r w:rsidR="00814590" w:rsidRPr="00896477">
        <w:t>;</w:t>
      </w:r>
    </w:p>
    <w:p w14:paraId="4D63E475" w14:textId="77777777" w:rsidR="00DE4A6C" w:rsidRPr="00333506" w:rsidRDefault="006B4DF0" w:rsidP="004E6528">
      <w:pPr>
        <w:pStyle w:val="AlphaParagraph"/>
        <w:numPr>
          <w:ilvl w:val="0"/>
          <w:numId w:val="20"/>
        </w:numPr>
        <w:ind w:left="1134"/>
        <w:rPr>
          <w:i/>
        </w:rPr>
      </w:pPr>
      <w:r w:rsidRPr="00C05CC6">
        <w:rPr>
          <w:i/>
        </w:rPr>
        <w:t xml:space="preserve"> </w:t>
      </w:r>
      <w:r w:rsidR="000064E1" w:rsidRPr="000064E1">
        <w:t>[</w:t>
      </w:r>
      <w:r w:rsidR="00DE4A6C">
        <w:rPr>
          <w:i/>
        </w:rPr>
        <w:t>where applicable</w:t>
      </w:r>
      <w:r w:rsidR="000064E1" w:rsidRPr="000064E1">
        <w:t>]</w:t>
      </w:r>
      <w:r w:rsidR="00DE4A6C" w:rsidRPr="006B4DF0">
        <w:t xml:space="preserve"> delivering on outcomes and outputs assigned to the Commonwealth for implementation</w:t>
      </w:r>
      <w:r w:rsidR="00333506">
        <w:t>;</w:t>
      </w:r>
    </w:p>
    <w:p w14:paraId="4D63E476" w14:textId="77777777" w:rsidR="00DD1898" w:rsidRPr="00DD1898" w:rsidRDefault="00333506" w:rsidP="004E6528">
      <w:pPr>
        <w:pStyle w:val="AlphaParagraph"/>
        <w:numPr>
          <w:ilvl w:val="0"/>
          <w:numId w:val="20"/>
        </w:numPr>
        <w:ind w:left="1134"/>
        <w:rPr>
          <w:i/>
        </w:rPr>
      </w:pPr>
      <w:r>
        <w:t>[</w:t>
      </w:r>
      <w:r w:rsidRPr="00333506">
        <w:rPr>
          <w:i/>
        </w:rPr>
        <w:t>where applicable</w:t>
      </w:r>
      <w:r>
        <w:t xml:space="preserve">] </w:t>
      </w:r>
      <w:r w:rsidRPr="006B4DF0">
        <w:t xml:space="preserve">reporting on the delivery of </w:t>
      </w:r>
      <w:r>
        <w:t>outcomes and outputs</w:t>
      </w:r>
      <w:r w:rsidRPr="006B4DF0">
        <w:t xml:space="preserve"> as set out in Part 4 – Performance </w:t>
      </w:r>
      <w:r w:rsidR="00876D3A">
        <w:t>Monitoring</w:t>
      </w:r>
      <w:r w:rsidR="00876D3A" w:rsidRPr="006B4DF0">
        <w:t xml:space="preserve"> </w:t>
      </w:r>
      <w:r w:rsidRPr="006B4DF0">
        <w:t>and Reporting;</w:t>
      </w:r>
    </w:p>
    <w:p w14:paraId="3F319F65" w14:textId="77777777" w:rsidR="007C15F4" w:rsidRPr="00750F59" w:rsidRDefault="007C15F4" w:rsidP="007C15F4">
      <w:pPr>
        <w:pStyle w:val="AlphaParagraph"/>
        <w:numPr>
          <w:ilvl w:val="0"/>
          <w:numId w:val="20"/>
        </w:numPr>
        <w:tabs>
          <w:tab w:val="clear" w:pos="567"/>
          <w:tab w:val="num" w:pos="283"/>
        </w:tabs>
        <w:ind w:left="1134"/>
        <w:rPr>
          <w:i/>
          <w:color w:val="auto"/>
        </w:rPr>
      </w:pPr>
      <w:r w:rsidRPr="00750F59">
        <w:rPr>
          <w:color w:val="auto"/>
          <w:szCs w:val="23"/>
        </w:rPr>
        <w:t>[</w:t>
      </w:r>
      <w:r w:rsidRPr="00750F59">
        <w:rPr>
          <w:i/>
          <w:color w:val="auto"/>
          <w:szCs w:val="23"/>
        </w:rPr>
        <w:t>where applicable – see note below on financial thresholds</w:t>
      </w:r>
      <w:r w:rsidRPr="00750F59">
        <w:rPr>
          <w:color w:val="auto"/>
          <w:szCs w:val="23"/>
        </w:rPr>
        <w:t xml:space="preserve">] in accordance with the </w:t>
      </w:r>
      <w:r>
        <w:rPr>
          <w:i/>
          <w:color w:val="auto"/>
          <w:szCs w:val="23"/>
        </w:rPr>
        <w:t>Building and Construction Industry (Improving Productivity) Act 2016</w:t>
      </w:r>
      <w:r w:rsidRPr="00750F59">
        <w:rPr>
          <w:color w:val="auto"/>
        </w:rPr>
        <w:t xml:space="preserve">, </w:t>
      </w:r>
      <w:r w:rsidRPr="00750F59">
        <w:rPr>
          <w:color w:val="auto"/>
          <w:szCs w:val="23"/>
        </w:rPr>
        <w:t xml:space="preserve">ensuring that </w:t>
      </w:r>
      <w:r w:rsidRPr="00750F59">
        <w:rPr>
          <w:color w:val="auto"/>
        </w:rPr>
        <w:t xml:space="preserve">financial contributions to a building project or projects as defined under the </w:t>
      </w:r>
      <w:r w:rsidRPr="00750F59">
        <w:rPr>
          <w:color w:val="auto"/>
          <w:szCs w:val="23"/>
        </w:rPr>
        <w:t xml:space="preserve">Fair Work (Building Industry – Accreditation Scheme) </w:t>
      </w:r>
      <w:r w:rsidRPr="00750F59">
        <w:rPr>
          <w:color w:val="auto"/>
        </w:rPr>
        <w:t xml:space="preserve">Regulations </w:t>
      </w:r>
      <w:r>
        <w:rPr>
          <w:color w:val="auto"/>
        </w:rPr>
        <w:t>2016</w:t>
      </w:r>
      <w:r w:rsidRPr="00750F59">
        <w:rPr>
          <w:color w:val="auto"/>
        </w:rPr>
        <w:t xml:space="preserve"> are only made where a builder or builders accredited under the Australian Government Building and Construction WHS Accreditation Scheme is contracted; and</w:t>
      </w:r>
    </w:p>
    <w:p w14:paraId="4462BA03" w14:textId="107B7DF2" w:rsidR="007C15F4" w:rsidRPr="00750F59" w:rsidRDefault="007C15F4" w:rsidP="007C15F4">
      <w:pPr>
        <w:pStyle w:val="AlphaParagraph"/>
        <w:numPr>
          <w:ilvl w:val="0"/>
          <w:numId w:val="20"/>
        </w:numPr>
        <w:tabs>
          <w:tab w:val="clear" w:pos="567"/>
          <w:tab w:val="num" w:pos="283"/>
        </w:tabs>
        <w:ind w:left="1134"/>
        <w:rPr>
          <w:i/>
          <w:color w:val="auto"/>
        </w:rPr>
      </w:pPr>
      <w:r w:rsidRPr="00750F59">
        <w:rPr>
          <w:color w:val="auto"/>
          <w:szCs w:val="23"/>
        </w:rPr>
        <w:t>[</w:t>
      </w:r>
      <w:r w:rsidRPr="00750F59">
        <w:rPr>
          <w:i/>
          <w:color w:val="auto"/>
          <w:szCs w:val="23"/>
        </w:rPr>
        <w:t>where applicable</w:t>
      </w:r>
      <w:r w:rsidRPr="00750F59">
        <w:rPr>
          <w:color w:val="auto"/>
          <w:szCs w:val="23"/>
        </w:rPr>
        <w:t xml:space="preserve">] </w:t>
      </w:r>
      <w:r w:rsidRPr="00750F59">
        <w:rPr>
          <w:color w:val="auto"/>
        </w:rPr>
        <w:t xml:space="preserve">ensuring that compliance with the </w:t>
      </w:r>
      <w:r>
        <w:rPr>
          <w:color w:val="auto"/>
        </w:rPr>
        <w:t>Code for the Tendering and Performance of Building Work 2016 (</w:t>
      </w:r>
      <w:r w:rsidRPr="00750F59">
        <w:rPr>
          <w:color w:val="auto"/>
        </w:rPr>
        <w:t>Building Code 201</w:t>
      </w:r>
      <w:r>
        <w:rPr>
          <w:color w:val="auto"/>
        </w:rPr>
        <w:t>6)</w:t>
      </w:r>
      <w:r w:rsidRPr="00750F59">
        <w:rPr>
          <w:color w:val="auto"/>
        </w:rPr>
        <w:t xml:space="preserve"> is a condition of Australian Government funding</w:t>
      </w:r>
      <w:r>
        <w:rPr>
          <w:color w:val="auto"/>
        </w:rPr>
        <w:t>; and</w:t>
      </w:r>
    </w:p>
    <w:p w14:paraId="4D63E479" w14:textId="1A86D018" w:rsidR="00516741" w:rsidRPr="00751725" w:rsidRDefault="007C15F4" w:rsidP="007C15F4">
      <w:pPr>
        <w:pStyle w:val="AlphaParagraph"/>
        <w:numPr>
          <w:ilvl w:val="0"/>
          <w:numId w:val="20"/>
        </w:numPr>
        <w:ind w:left="1134"/>
      </w:pPr>
      <w:r w:rsidRPr="000064E1">
        <w:t xml:space="preserve"> </w:t>
      </w:r>
      <w:r w:rsidR="000064E1" w:rsidRPr="000064E1">
        <w:t>[</w:t>
      </w:r>
      <w:r w:rsidR="00AD670F" w:rsidRPr="00AD670F">
        <w:rPr>
          <w:i/>
        </w:rPr>
        <w:t>any further roles</w:t>
      </w:r>
      <w:r w:rsidR="000064E1" w:rsidRPr="000064E1">
        <w:t>]</w:t>
      </w:r>
      <w:r w:rsidR="00516741" w:rsidRPr="00C05CC6">
        <w:rPr>
          <w:i/>
        </w:rPr>
        <w:t>.</w:t>
      </w:r>
    </w:p>
    <w:p w14:paraId="4D63E47A" w14:textId="146CBF63" w:rsidR="00DD1898" w:rsidRPr="00DD1898" w:rsidRDefault="00DD1898" w:rsidP="00DD1898">
      <w:r w:rsidRPr="00315E33">
        <w:t>[</w:t>
      </w:r>
      <w:r w:rsidRPr="00DD1898">
        <w:rPr>
          <w:i/>
        </w:rPr>
        <w:t>Note: The inclusion of clauses 1</w:t>
      </w:r>
      <w:r w:rsidR="0086782C">
        <w:rPr>
          <w:i/>
        </w:rPr>
        <w:t>3</w:t>
      </w:r>
      <w:r w:rsidRPr="00DD1898">
        <w:rPr>
          <w:i/>
        </w:rPr>
        <w:t xml:space="preserve">(g) and (h) relating to the Australian Government Building and Construction Occupational Health and Safety Accreditation Scheme </w:t>
      </w:r>
      <w:r w:rsidR="00025539">
        <w:rPr>
          <w:i/>
        </w:rPr>
        <w:t xml:space="preserve">and the Building </w:t>
      </w:r>
      <w:r w:rsidRPr="00DD1898">
        <w:rPr>
          <w:i/>
        </w:rPr>
        <w:t xml:space="preserve">Code </w:t>
      </w:r>
      <w:r w:rsidR="000F041A">
        <w:rPr>
          <w:i/>
        </w:rPr>
        <w:t>2016</w:t>
      </w:r>
      <w:r w:rsidRPr="00DD1898">
        <w:rPr>
          <w:i/>
        </w:rPr>
        <w:t xml:space="preserve"> may be more appropriate to include in Implementation Plans, where relevant and could be deleted from the NP.</w:t>
      </w:r>
      <w:r w:rsidRPr="00315E33">
        <w:t>]</w:t>
      </w:r>
    </w:p>
    <w:p w14:paraId="4D63E47B" w14:textId="77777777" w:rsidR="00814667" w:rsidRPr="00751725" w:rsidRDefault="00814667">
      <w:pPr>
        <w:pStyle w:val="Heading2"/>
      </w:pPr>
      <w:r w:rsidRPr="00751725">
        <w:t xml:space="preserve">Role of the States </w:t>
      </w:r>
      <w:r w:rsidR="00ED4036">
        <w:t>and Territories</w:t>
      </w:r>
    </w:p>
    <w:p w14:paraId="4D63E47C" w14:textId="77777777" w:rsidR="00D802FC" w:rsidRPr="00D802FC" w:rsidRDefault="00D802FC" w:rsidP="00D802FC">
      <w:r>
        <w:t>[</w:t>
      </w:r>
      <w:r w:rsidRPr="00D802FC">
        <w:rPr>
          <w:i/>
        </w:rPr>
        <w:t xml:space="preserve">Note: </w:t>
      </w:r>
      <w:r w:rsidR="001A1422">
        <w:rPr>
          <w:i/>
        </w:rPr>
        <w:t>T</w:t>
      </w:r>
      <w:r w:rsidRPr="00D802FC">
        <w:rPr>
          <w:i/>
        </w:rPr>
        <w:t xml:space="preserve">his section should be </w:t>
      </w:r>
      <w:r w:rsidRPr="002F7E40">
        <w:rPr>
          <w:i/>
        </w:rPr>
        <w:t>modified as necessary</w:t>
      </w:r>
      <w:r w:rsidRPr="00D802FC">
        <w:rPr>
          <w:i/>
        </w:rPr>
        <w:t xml:space="preserve"> to suit the requirements of the specific circumstances.</w:t>
      </w:r>
      <w:r>
        <w:t>]</w:t>
      </w:r>
    </w:p>
    <w:p w14:paraId="4D63E47D" w14:textId="77777777" w:rsidR="00814590" w:rsidRPr="00751725" w:rsidRDefault="00814590" w:rsidP="00814590">
      <w:pPr>
        <w:pStyle w:val="Normalnumbered"/>
        <w:numPr>
          <w:ilvl w:val="0"/>
          <w:numId w:val="15"/>
        </w:numPr>
        <w:tabs>
          <w:tab w:val="clear" w:pos="1418"/>
        </w:tabs>
        <w:jc w:val="left"/>
      </w:pPr>
      <w:r w:rsidRPr="00751725">
        <w:t xml:space="preserve">The States agree to be </w:t>
      </w:r>
      <w:r w:rsidR="00AF3346">
        <w:t>responsible</w:t>
      </w:r>
      <w:r w:rsidR="00AF3346" w:rsidRPr="00751725">
        <w:t xml:space="preserve"> </w:t>
      </w:r>
      <w:r w:rsidRPr="00751725">
        <w:t>for:</w:t>
      </w:r>
    </w:p>
    <w:p w14:paraId="4D63E47E" w14:textId="77777777" w:rsidR="006B4DF0" w:rsidRDefault="00876D3A" w:rsidP="00994C10">
      <w:pPr>
        <w:pStyle w:val="AlphaParagraph"/>
        <w:numPr>
          <w:ilvl w:val="0"/>
          <w:numId w:val="26"/>
        </w:numPr>
        <w:tabs>
          <w:tab w:val="left" w:pos="1134"/>
        </w:tabs>
        <w:ind w:left="1134"/>
      </w:pPr>
      <w:r w:rsidRPr="00876D3A">
        <w:rPr>
          <w:color w:val="auto"/>
        </w:rPr>
        <w:t>[</w:t>
      </w:r>
      <w:r w:rsidRPr="00876D3A">
        <w:rPr>
          <w:i/>
          <w:color w:val="auto"/>
        </w:rPr>
        <w:t>where applicable</w:t>
      </w:r>
      <w:r w:rsidRPr="00876D3A">
        <w:rPr>
          <w:color w:val="auto"/>
        </w:rPr>
        <w:t>]</w:t>
      </w:r>
      <w:r>
        <w:rPr>
          <w:color w:val="auto"/>
        </w:rPr>
        <w:t xml:space="preserve"> </w:t>
      </w:r>
      <w:r w:rsidR="006B4DF0" w:rsidRPr="00751725">
        <w:t>providing a</w:t>
      </w:r>
      <w:r w:rsidR="00EF72D4">
        <w:t xml:space="preserve"> </w:t>
      </w:r>
      <w:r w:rsidR="00CA121E">
        <w:t>[</w:t>
      </w:r>
      <w:r w:rsidR="00EF72D4">
        <w:t>financial and/</w:t>
      </w:r>
      <w:r w:rsidR="00CA121E" w:rsidRPr="00EF72D4">
        <w:t>or in-kind</w:t>
      </w:r>
      <w:r w:rsidR="00CA121E">
        <w:t xml:space="preserve">] </w:t>
      </w:r>
      <w:r w:rsidR="006B4DF0" w:rsidRPr="00751725">
        <w:t>contribution to support the implementation of this Agreement;</w:t>
      </w:r>
    </w:p>
    <w:p w14:paraId="4D63E47F" w14:textId="77777777" w:rsidR="00787E75" w:rsidRDefault="000064E1" w:rsidP="004E6528">
      <w:pPr>
        <w:pStyle w:val="AlphaParagraph"/>
        <w:numPr>
          <w:ilvl w:val="0"/>
          <w:numId w:val="20"/>
        </w:numPr>
        <w:tabs>
          <w:tab w:val="left" w:pos="1134"/>
        </w:tabs>
        <w:ind w:left="1134"/>
      </w:pPr>
      <w:r w:rsidRPr="000064E1">
        <w:rPr>
          <w:color w:val="auto"/>
        </w:rPr>
        <w:t>[</w:t>
      </w:r>
      <w:r w:rsidR="00876D3A" w:rsidRPr="00876D3A">
        <w:rPr>
          <w:i/>
          <w:color w:val="auto"/>
        </w:rPr>
        <w:t>where applicable</w:t>
      </w:r>
      <w:r w:rsidRPr="000064E1">
        <w:rPr>
          <w:color w:val="auto"/>
        </w:rPr>
        <w:t>]</w:t>
      </w:r>
      <w:r w:rsidR="00876D3A">
        <w:rPr>
          <w:color w:val="auto"/>
        </w:rPr>
        <w:t xml:space="preserve"> </w:t>
      </w:r>
      <w:r w:rsidR="003F59E6">
        <w:rPr>
          <w:i/>
        </w:rPr>
        <w:t xml:space="preserve"> </w:t>
      </w:r>
      <w:r w:rsidR="003F59E6">
        <w:t>developing</w:t>
      </w:r>
      <w:r w:rsidR="00D802FC">
        <w:t xml:space="preserve"> Implementation Plans</w:t>
      </w:r>
      <w:r w:rsidR="003F59E6">
        <w:t xml:space="preserve"> in consultation with the Commonwealth</w:t>
      </w:r>
      <w:r w:rsidR="00787E75">
        <w:t>;</w:t>
      </w:r>
    </w:p>
    <w:p w14:paraId="4D63E480" w14:textId="77777777" w:rsidR="00D802FC" w:rsidRPr="006B4DF0" w:rsidRDefault="00EF72D4" w:rsidP="004E6528">
      <w:pPr>
        <w:pStyle w:val="AlphaParagraph"/>
        <w:numPr>
          <w:ilvl w:val="0"/>
          <w:numId w:val="20"/>
        </w:numPr>
        <w:tabs>
          <w:tab w:val="left" w:pos="1134"/>
        </w:tabs>
        <w:ind w:left="1134"/>
      </w:pPr>
      <w:r w:rsidRPr="006B4DF0">
        <w:t xml:space="preserve">delivering on outcomes and outputs assigned to the </w:t>
      </w:r>
      <w:r>
        <w:t xml:space="preserve">States </w:t>
      </w:r>
      <w:r w:rsidRPr="006B4DF0">
        <w:t>for implementation</w:t>
      </w:r>
      <w:r>
        <w:t>;</w:t>
      </w:r>
    </w:p>
    <w:p w14:paraId="4D63E481" w14:textId="77777777" w:rsidR="00DD1898" w:rsidRPr="00DD1898" w:rsidRDefault="00D802FC" w:rsidP="004E6528">
      <w:pPr>
        <w:pStyle w:val="AlphaParagraph"/>
        <w:numPr>
          <w:ilvl w:val="0"/>
          <w:numId w:val="20"/>
        </w:numPr>
        <w:tabs>
          <w:tab w:val="left" w:pos="567"/>
          <w:tab w:val="left" w:pos="1134"/>
        </w:tabs>
        <w:spacing w:after="246"/>
        <w:ind w:left="1134"/>
        <w:rPr>
          <w:color w:val="00B050"/>
        </w:rPr>
      </w:pPr>
      <w:bookmarkStart w:id="5" w:name="OLE_LINK1"/>
      <w:bookmarkStart w:id="6" w:name="OLE_LINK2"/>
      <w:r w:rsidRPr="006B4DF0">
        <w:t xml:space="preserve">reporting on the delivery of </w:t>
      </w:r>
      <w:r w:rsidR="00333506">
        <w:t>outcomes and outputs</w:t>
      </w:r>
      <w:r w:rsidR="00333506" w:rsidRPr="006B4DF0">
        <w:t xml:space="preserve"> </w:t>
      </w:r>
      <w:r w:rsidRPr="006B4DF0">
        <w:t xml:space="preserve">as set out in Part 4 – Performance </w:t>
      </w:r>
      <w:r w:rsidR="00755B01">
        <w:t>Monitoring</w:t>
      </w:r>
      <w:r w:rsidRPr="006B4DF0">
        <w:t xml:space="preserve"> and Reporting; </w:t>
      </w:r>
      <w:bookmarkEnd w:id="5"/>
      <w:bookmarkEnd w:id="6"/>
    </w:p>
    <w:p w14:paraId="4D63E482" w14:textId="77777777" w:rsidR="00DD1898" w:rsidRPr="00A53189" w:rsidRDefault="00876D3A" w:rsidP="004E6528">
      <w:pPr>
        <w:pStyle w:val="AlphaParagraph"/>
        <w:numPr>
          <w:ilvl w:val="0"/>
          <w:numId w:val="20"/>
        </w:numPr>
        <w:tabs>
          <w:tab w:val="left" w:pos="1134"/>
        </w:tabs>
        <w:ind w:left="1134"/>
        <w:rPr>
          <w:color w:val="auto"/>
        </w:rPr>
      </w:pPr>
      <w:r>
        <w:rPr>
          <w:color w:val="auto"/>
        </w:rPr>
        <w:t>[</w:t>
      </w:r>
      <w:r w:rsidR="00DE5A0C" w:rsidRPr="00876D3A">
        <w:rPr>
          <w:i/>
          <w:color w:val="auto"/>
        </w:rPr>
        <w:t>where applicable</w:t>
      </w:r>
      <w:r w:rsidR="00DE5A0C" w:rsidRPr="00876D3A">
        <w:rPr>
          <w:color w:val="auto"/>
        </w:rPr>
        <w:t>]</w:t>
      </w:r>
      <w:r w:rsidR="00DE5A0C" w:rsidRPr="00A53189">
        <w:rPr>
          <w:color w:val="auto"/>
        </w:rPr>
        <w:t xml:space="preserve"> </w:t>
      </w:r>
      <w:r w:rsidR="00DD1898" w:rsidRPr="00A53189">
        <w:rPr>
          <w:color w:val="auto"/>
        </w:rPr>
        <w:t xml:space="preserve">ensuring that only a builder or builders accredited under the Australian Government Building and Construction </w:t>
      </w:r>
      <w:r w:rsidR="00BB6CE4">
        <w:rPr>
          <w:color w:val="auto"/>
        </w:rPr>
        <w:t>WHS</w:t>
      </w:r>
      <w:r w:rsidR="00DD1898" w:rsidRPr="00A53189">
        <w:rPr>
          <w:color w:val="auto"/>
        </w:rPr>
        <w:t xml:space="preserve"> Accreditation Scheme is contracted, and providing the necessary assurances to the Commonwealth;</w:t>
      </w:r>
    </w:p>
    <w:p w14:paraId="4D63E483" w14:textId="14F3C9FF" w:rsidR="00DD1898" w:rsidRPr="00A53189" w:rsidRDefault="00DE5A0C" w:rsidP="004E6528">
      <w:pPr>
        <w:pStyle w:val="AlphaParagraph"/>
        <w:numPr>
          <w:ilvl w:val="0"/>
          <w:numId w:val="20"/>
        </w:numPr>
        <w:tabs>
          <w:tab w:val="left" w:pos="1134"/>
        </w:tabs>
        <w:ind w:left="1134"/>
        <w:rPr>
          <w:color w:val="auto"/>
        </w:rPr>
      </w:pPr>
      <w:r w:rsidRPr="00A53189">
        <w:rPr>
          <w:color w:val="auto"/>
        </w:rPr>
        <w:t>[</w:t>
      </w:r>
      <w:r w:rsidRPr="00A53189">
        <w:rPr>
          <w:i/>
          <w:color w:val="auto"/>
        </w:rPr>
        <w:t>where applicable</w:t>
      </w:r>
      <w:r w:rsidRPr="00A53189">
        <w:rPr>
          <w:color w:val="auto"/>
        </w:rPr>
        <w:t xml:space="preserve">] </w:t>
      </w:r>
      <w:r w:rsidR="00DD1898" w:rsidRPr="00A53189">
        <w:rPr>
          <w:color w:val="auto"/>
        </w:rPr>
        <w:t xml:space="preserve">ensuring that compliance with the </w:t>
      </w:r>
      <w:r w:rsidR="00025539">
        <w:rPr>
          <w:color w:val="auto"/>
        </w:rPr>
        <w:t>Building</w:t>
      </w:r>
      <w:r w:rsidR="00DD1898" w:rsidRPr="00A53189">
        <w:rPr>
          <w:color w:val="auto"/>
        </w:rPr>
        <w:t xml:space="preserve"> Code </w:t>
      </w:r>
      <w:r w:rsidR="00025539">
        <w:rPr>
          <w:color w:val="auto"/>
        </w:rPr>
        <w:t>201</w:t>
      </w:r>
      <w:r w:rsidR="000F041A">
        <w:rPr>
          <w:color w:val="auto"/>
        </w:rPr>
        <w:t>6</w:t>
      </w:r>
      <w:r w:rsidR="00DD1898" w:rsidRPr="00A53189">
        <w:rPr>
          <w:color w:val="auto"/>
        </w:rPr>
        <w:t xml:space="preserve"> is made a condition of tender for all contractors and subcontractors who tender for the work, and providing the necessary assurances to the Commonwealth; and</w:t>
      </w:r>
    </w:p>
    <w:p w14:paraId="4D63E484" w14:textId="77777777" w:rsidR="00DD1898" w:rsidRDefault="00814590" w:rsidP="004E6528">
      <w:pPr>
        <w:pStyle w:val="AlphaParagraph"/>
        <w:numPr>
          <w:ilvl w:val="0"/>
          <w:numId w:val="20"/>
        </w:numPr>
        <w:tabs>
          <w:tab w:val="left" w:pos="1134"/>
        </w:tabs>
        <w:ind w:left="1134"/>
        <w:rPr>
          <w:i/>
        </w:rPr>
      </w:pPr>
      <w:r w:rsidRPr="007B0AB2">
        <w:t>[</w:t>
      </w:r>
      <w:r w:rsidR="00D802FC" w:rsidRPr="00D802FC">
        <w:rPr>
          <w:i/>
        </w:rPr>
        <w:t>any further roles</w:t>
      </w:r>
      <w:r w:rsidRPr="007B0AB2">
        <w:t>]</w:t>
      </w:r>
      <w:r w:rsidR="00703194" w:rsidRPr="00703194">
        <w:t>.</w:t>
      </w:r>
    </w:p>
    <w:p w14:paraId="4D63E485" w14:textId="1770F10B" w:rsidR="00DD1898" w:rsidRPr="00DD1898" w:rsidRDefault="00DD1898" w:rsidP="00DD1898">
      <w:r w:rsidRPr="00315E33">
        <w:t>[</w:t>
      </w:r>
      <w:r w:rsidRPr="00DD1898">
        <w:rPr>
          <w:i/>
        </w:rPr>
        <w:t xml:space="preserve">Note: </w:t>
      </w:r>
      <w:r w:rsidR="0015073F">
        <w:rPr>
          <w:i/>
        </w:rPr>
        <w:t>The inclusion of clauses 1</w:t>
      </w:r>
      <w:r w:rsidR="0086782C">
        <w:rPr>
          <w:i/>
        </w:rPr>
        <w:t>4</w:t>
      </w:r>
      <w:r w:rsidRPr="00DD1898">
        <w:rPr>
          <w:i/>
        </w:rPr>
        <w:t>(</w:t>
      </w:r>
      <w:r w:rsidR="00110B42">
        <w:rPr>
          <w:i/>
        </w:rPr>
        <w:t>e</w:t>
      </w:r>
      <w:r w:rsidRPr="00DD1898">
        <w:rPr>
          <w:i/>
        </w:rPr>
        <w:t xml:space="preserve">) and </w:t>
      </w:r>
      <w:r w:rsidR="00110B42">
        <w:rPr>
          <w:i/>
        </w:rPr>
        <w:t>(f</w:t>
      </w:r>
      <w:r w:rsidRPr="00DD1898">
        <w:rPr>
          <w:i/>
        </w:rPr>
        <w:t>) relating to the Australian Government Building and Construction Occupational Health and Safety Accreditation Scheme</w:t>
      </w:r>
      <w:r w:rsidR="00025539">
        <w:rPr>
          <w:i/>
        </w:rPr>
        <w:t xml:space="preserve"> and the Building</w:t>
      </w:r>
      <w:r w:rsidRPr="00DD1898">
        <w:rPr>
          <w:i/>
        </w:rPr>
        <w:t xml:space="preserve"> Code </w:t>
      </w:r>
      <w:r w:rsidR="00025539">
        <w:rPr>
          <w:i/>
        </w:rPr>
        <w:t>201</w:t>
      </w:r>
      <w:r w:rsidR="000F041A">
        <w:rPr>
          <w:i/>
        </w:rPr>
        <w:t>6</w:t>
      </w:r>
      <w:r w:rsidRPr="00DD1898">
        <w:rPr>
          <w:i/>
        </w:rPr>
        <w:t xml:space="preserve"> may be more appropriate to include in Implementation Plans, where relevant and could be deleted from the NP.</w:t>
      </w:r>
      <w:r w:rsidRPr="00315E33">
        <w:t>]</w:t>
      </w:r>
    </w:p>
    <w:p w14:paraId="4D63E486" w14:textId="77777777" w:rsidR="00AB79E9" w:rsidRDefault="00AB79E9" w:rsidP="00AB79E9">
      <w:pPr>
        <w:pStyle w:val="Heading2"/>
      </w:pPr>
      <w:r w:rsidRPr="00DB4DA8">
        <w:t>Shared roles and responsibilities</w:t>
      </w:r>
    </w:p>
    <w:p w14:paraId="4D63E487" w14:textId="77777777" w:rsidR="008F2AD6" w:rsidRPr="0093296C" w:rsidRDefault="00D802FC" w:rsidP="00D802FC">
      <w:r w:rsidRPr="0093296C">
        <w:t>[</w:t>
      </w:r>
      <w:r w:rsidRPr="0093296C">
        <w:rPr>
          <w:i/>
        </w:rPr>
        <w:t xml:space="preserve">Note: </w:t>
      </w:r>
      <w:r w:rsidR="001A1422" w:rsidRPr="0093296C">
        <w:rPr>
          <w:i/>
        </w:rPr>
        <w:t>T</w:t>
      </w:r>
      <w:r w:rsidRPr="0093296C">
        <w:rPr>
          <w:i/>
        </w:rPr>
        <w:t xml:space="preserve">his section should be modified as necessary to suit the requirements of the </w:t>
      </w:r>
      <w:r w:rsidR="00881317">
        <w:rPr>
          <w:i/>
        </w:rPr>
        <w:t>NP</w:t>
      </w:r>
      <w:r w:rsidRPr="0093296C">
        <w:rPr>
          <w:i/>
        </w:rPr>
        <w:t>.</w:t>
      </w:r>
      <w:r w:rsidR="00AD670F" w:rsidRPr="0093296C">
        <w:rPr>
          <w:i/>
        </w:rPr>
        <w:t xml:space="preserve"> </w:t>
      </w:r>
      <w:r w:rsidR="00793420">
        <w:rPr>
          <w:b/>
          <w:i/>
        </w:rPr>
        <w:t>Shared</w:t>
      </w:r>
      <w:r w:rsidR="00793420" w:rsidRPr="0007004C">
        <w:rPr>
          <w:b/>
          <w:i/>
        </w:rPr>
        <w:t xml:space="preserve"> </w:t>
      </w:r>
      <w:r w:rsidR="00AD670F" w:rsidRPr="0007004C">
        <w:rPr>
          <w:b/>
          <w:i/>
        </w:rPr>
        <w:t xml:space="preserve">responsibilities should </w:t>
      </w:r>
      <w:r w:rsidR="00372573" w:rsidRPr="0007004C">
        <w:rPr>
          <w:b/>
          <w:i/>
        </w:rPr>
        <w:t>be avoided wherever possible</w:t>
      </w:r>
      <w:r w:rsidR="00AD670F" w:rsidRPr="0093296C">
        <w:rPr>
          <w:i/>
        </w:rPr>
        <w:t>, except for the area of evaluation and monitoring or policy collaboration.</w:t>
      </w:r>
      <w:r w:rsidR="00372573" w:rsidRPr="0093296C">
        <w:rPr>
          <w:i/>
        </w:rPr>
        <w:t xml:space="preserve"> Where shared roles and responsibilities cannot be avoided, </w:t>
      </w:r>
      <w:r w:rsidR="00494435">
        <w:rPr>
          <w:i/>
        </w:rPr>
        <w:t xml:space="preserve">they must be clearly defined, accepted and understood, and </w:t>
      </w:r>
      <w:r w:rsidR="00372573" w:rsidRPr="0093296C">
        <w:rPr>
          <w:i/>
        </w:rPr>
        <w:t>it must be made clear how the responsibility will be shared</w:t>
      </w:r>
      <w:r w:rsidR="008F2AD6" w:rsidRPr="0093296C">
        <w:rPr>
          <w:i/>
        </w:rPr>
        <w:t>, i</w:t>
      </w:r>
      <w:r w:rsidR="00494435">
        <w:rPr>
          <w:i/>
        </w:rPr>
        <w:t>.</w:t>
      </w:r>
      <w:r w:rsidR="008F2AD6" w:rsidRPr="0093296C">
        <w:rPr>
          <w:i/>
        </w:rPr>
        <w:t>e. what portion of responsibility is held by each party,</w:t>
      </w:r>
      <w:r w:rsidR="00372573" w:rsidRPr="0093296C">
        <w:rPr>
          <w:i/>
        </w:rPr>
        <w:t xml:space="preserve"> and how</w:t>
      </w:r>
      <w:r w:rsidR="008F2AD6" w:rsidRPr="0093296C">
        <w:rPr>
          <w:i/>
        </w:rPr>
        <w:t xml:space="preserve"> outcomes are to be achieved through </w:t>
      </w:r>
      <w:r w:rsidR="00440A90">
        <w:rPr>
          <w:i/>
        </w:rPr>
        <w:t>a</w:t>
      </w:r>
      <w:r w:rsidR="00440A90" w:rsidRPr="0093296C">
        <w:rPr>
          <w:i/>
        </w:rPr>
        <w:t xml:space="preserve"> </w:t>
      </w:r>
      <w:r w:rsidR="008F2AD6" w:rsidRPr="0093296C">
        <w:rPr>
          <w:i/>
        </w:rPr>
        <w:t>combination of joint action.</w:t>
      </w:r>
      <w:r w:rsidR="008F2AD6" w:rsidRPr="00703194">
        <w:t>]</w:t>
      </w:r>
    </w:p>
    <w:p w14:paraId="4D63E488" w14:textId="77777777" w:rsidR="00091DF8" w:rsidRDefault="00287DCC" w:rsidP="00091DF8">
      <w:pPr>
        <w:pStyle w:val="Normalnumbered"/>
        <w:keepNext/>
        <w:numPr>
          <w:ilvl w:val="0"/>
          <w:numId w:val="15"/>
        </w:numPr>
        <w:tabs>
          <w:tab w:val="clear" w:pos="1418"/>
        </w:tabs>
      </w:pPr>
      <w:r w:rsidRPr="0093296C">
        <w:t>T</w:t>
      </w:r>
      <w:r w:rsidR="00AB79E9" w:rsidRPr="0093296C">
        <w:t>he Commonwealth</w:t>
      </w:r>
      <w:r w:rsidRPr="0093296C">
        <w:t xml:space="preserve"> and the </w:t>
      </w:r>
      <w:r w:rsidR="00AB79E9" w:rsidRPr="0093296C">
        <w:t>States</w:t>
      </w:r>
      <w:r w:rsidRPr="0093296C">
        <w:t xml:space="preserve"> </w:t>
      </w:r>
      <w:r w:rsidR="00F1611B">
        <w:t>a</w:t>
      </w:r>
      <w:r w:rsidR="007E5117">
        <w:t>gree to be</w:t>
      </w:r>
      <w:r w:rsidR="00F1611B">
        <w:t xml:space="preserve"> jointly </w:t>
      </w:r>
      <w:r w:rsidR="00AF3346">
        <w:t>responsible</w:t>
      </w:r>
      <w:r w:rsidR="00F1611B">
        <w:t xml:space="preserve"> for: </w:t>
      </w:r>
    </w:p>
    <w:p w14:paraId="4D63E489" w14:textId="77777777" w:rsidR="00AB79E9" w:rsidRPr="0093296C" w:rsidRDefault="00AB79E9" w:rsidP="00994C10">
      <w:pPr>
        <w:pStyle w:val="AlphaParagraph"/>
        <w:numPr>
          <w:ilvl w:val="0"/>
          <w:numId w:val="27"/>
        </w:numPr>
        <w:ind w:left="1134"/>
      </w:pPr>
      <w:r w:rsidRPr="0093296C">
        <w:t xml:space="preserve">participating in consultations as appropriate regarding </w:t>
      </w:r>
      <w:r w:rsidR="00814590" w:rsidRPr="0093296C">
        <w:t xml:space="preserve">the </w:t>
      </w:r>
      <w:r w:rsidRPr="0093296C">
        <w:t>implementation of this</w:t>
      </w:r>
      <w:r w:rsidR="00814590" w:rsidRPr="0093296C">
        <w:t xml:space="preserve"> </w:t>
      </w:r>
      <w:r w:rsidRPr="0093296C">
        <w:t>Agreement;</w:t>
      </w:r>
    </w:p>
    <w:p w14:paraId="4D63E48A" w14:textId="77777777" w:rsidR="00596E88" w:rsidRDefault="00AB79E9" w:rsidP="004E6528">
      <w:pPr>
        <w:pStyle w:val="AlphaParagraph"/>
        <w:numPr>
          <w:ilvl w:val="0"/>
          <w:numId w:val="20"/>
        </w:numPr>
        <w:ind w:left="1134"/>
      </w:pPr>
      <w:r>
        <w:t xml:space="preserve">negotiating </w:t>
      </w:r>
      <w:r w:rsidR="00287DCC">
        <w:t xml:space="preserve">new or revised </w:t>
      </w:r>
      <w:r w:rsidR="001A1422">
        <w:t>S</w:t>
      </w:r>
      <w:r w:rsidR="00287DCC">
        <w:t>chedules</w:t>
      </w:r>
      <w:r w:rsidR="00807AD8">
        <w:t>, including</w:t>
      </w:r>
      <w:r w:rsidR="001A1422">
        <w:t xml:space="preserve"> Implementation Plans</w:t>
      </w:r>
      <w:r w:rsidR="00807AD8">
        <w:t>,</w:t>
      </w:r>
      <w:r w:rsidR="001A1422">
        <w:t xml:space="preserve"> </w:t>
      </w:r>
      <w:r w:rsidR="00287DCC">
        <w:t xml:space="preserve">to this </w:t>
      </w:r>
      <w:r w:rsidR="00814590">
        <w:t>A</w:t>
      </w:r>
      <w:r w:rsidR="00287DCC">
        <w:t>greement</w:t>
      </w:r>
      <w:r w:rsidRPr="00816464">
        <w:t>;</w:t>
      </w:r>
      <w:r>
        <w:t xml:space="preserve"> </w:t>
      </w:r>
    </w:p>
    <w:p w14:paraId="4D63E48B" w14:textId="77777777" w:rsidR="00596E88" w:rsidRDefault="00AB79E9" w:rsidP="004E6528">
      <w:pPr>
        <w:pStyle w:val="AlphaParagraph"/>
        <w:numPr>
          <w:ilvl w:val="0"/>
          <w:numId w:val="20"/>
        </w:numPr>
        <w:ind w:left="1134"/>
      </w:pPr>
      <w:r w:rsidRPr="00596E88">
        <w:t>conducting evaluations and reviews of services and outputs delivered under this</w:t>
      </w:r>
      <w:r w:rsidR="00814590" w:rsidRPr="00596E88">
        <w:t xml:space="preserve"> </w:t>
      </w:r>
      <w:r w:rsidRPr="00596E88">
        <w:t>Agreement</w:t>
      </w:r>
      <w:r w:rsidR="00596E88">
        <w:t>; and</w:t>
      </w:r>
    </w:p>
    <w:p w14:paraId="4D63E48C" w14:textId="77777777" w:rsidR="00AB79E9" w:rsidRDefault="00D802FC" w:rsidP="004E6528">
      <w:pPr>
        <w:pStyle w:val="AlphaParagraph"/>
        <w:numPr>
          <w:ilvl w:val="0"/>
          <w:numId w:val="20"/>
        </w:numPr>
        <w:ind w:left="1134"/>
      </w:pPr>
      <w:r w:rsidRPr="00596E88">
        <w:t>[</w:t>
      </w:r>
      <w:r w:rsidRPr="004E6528">
        <w:rPr>
          <w:i/>
        </w:rPr>
        <w:t>any further roles</w:t>
      </w:r>
      <w:r w:rsidRPr="00596E88">
        <w:t>]</w:t>
      </w:r>
      <w:r w:rsidR="00703194">
        <w:t>.</w:t>
      </w:r>
    </w:p>
    <w:p w14:paraId="4D63E48D" w14:textId="77777777" w:rsidR="00091DF8" w:rsidRPr="00336F12" w:rsidRDefault="00091DF8" w:rsidP="00091DF8">
      <w:pPr>
        <w:pStyle w:val="Normalnumbered"/>
        <w:numPr>
          <w:ilvl w:val="0"/>
          <w:numId w:val="15"/>
        </w:numPr>
        <w:tabs>
          <w:tab w:val="clear" w:pos="1418"/>
        </w:tabs>
        <w:rPr>
          <w:color w:val="auto"/>
        </w:rPr>
      </w:pPr>
      <w:r w:rsidRPr="00336F12">
        <w:rPr>
          <w:color w:val="auto"/>
        </w:rPr>
        <w:t>The Parties will meet the requirements of Schedule E, Clause 26 of the I</w:t>
      </w:r>
      <w:r w:rsidR="00DA552B">
        <w:rPr>
          <w:color w:val="auto"/>
        </w:rPr>
        <w:t>GA FFR</w:t>
      </w:r>
      <w:r w:rsidRPr="00336F12">
        <w:rPr>
          <w:color w:val="auto"/>
        </w:rPr>
        <w:t>, by ensuring that prior agreement is reached on the nature and content of any events, announcements, promotional material or publicity relating to activities under an Implementation Plan, and that the roles of both Parties will be acknowledged and recognised appropriately.</w:t>
      </w:r>
    </w:p>
    <w:p w14:paraId="4D63E48E" w14:textId="77777777" w:rsidR="00E72F4A" w:rsidRDefault="00E72F4A" w:rsidP="00E72F4A">
      <w:pPr>
        <w:pStyle w:val="Heading2"/>
        <w:rPr>
          <w:szCs w:val="29"/>
        </w:rPr>
      </w:pPr>
      <w:r w:rsidRPr="00ED4036">
        <w:t xml:space="preserve">Role of Participating Authorities </w:t>
      </w:r>
      <w:r w:rsidR="00A705E3">
        <w:t>[</w:t>
      </w:r>
      <w:r w:rsidR="00A705E3" w:rsidRPr="00C876D9">
        <w:rPr>
          <w:i/>
        </w:rPr>
        <w:t xml:space="preserve">delete if </w:t>
      </w:r>
      <w:r w:rsidR="00A705E3">
        <w:rPr>
          <w:i/>
        </w:rPr>
        <w:t>no Participating Authorities</w:t>
      </w:r>
      <w:r w:rsidR="00A705E3">
        <w:t>]</w:t>
      </w:r>
    </w:p>
    <w:p w14:paraId="4D63E48F" w14:textId="77777777" w:rsidR="00E72F4A" w:rsidRDefault="00E72F4A" w:rsidP="00706D54">
      <w:r>
        <w:t>[</w:t>
      </w:r>
      <w:r w:rsidR="00A705E3">
        <w:rPr>
          <w:i/>
        </w:rPr>
        <w:t xml:space="preserve">Note: </w:t>
      </w:r>
      <w:r w:rsidR="000064E1" w:rsidRPr="000064E1">
        <w:rPr>
          <w:i/>
        </w:rPr>
        <w:t xml:space="preserve">This is an optional section where </w:t>
      </w:r>
      <w:r w:rsidR="00A705E3">
        <w:rPr>
          <w:i/>
        </w:rPr>
        <w:t>P</w:t>
      </w:r>
      <w:r w:rsidR="000064E1" w:rsidRPr="000064E1">
        <w:rPr>
          <w:i/>
        </w:rPr>
        <w:t xml:space="preserve">articipating </w:t>
      </w:r>
      <w:r w:rsidR="00A705E3">
        <w:rPr>
          <w:i/>
        </w:rPr>
        <w:t>A</w:t>
      </w:r>
      <w:r w:rsidR="000064E1" w:rsidRPr="000064E1">
        <w:rPr>
          <w:i/>
        </w:rPr>
        <w:t xml:space="preserve">uthorities such as local government authorities and independent State government agencies may participate in the Agreement through agreement </w:t>
      </w:r>
      <w:r w:rsidR="00583BD6">
        <w:rPr>
          <w:i/>
        </w:rPr>
        <w:t>to</w:t>
      </w:r>
      <w:r w:rsidR="000064E1" w:rsidRPr="000064E1">
        <w:rPr>
          <w:i/>
        </w:rPr>
        <w:t xml:space="preserve"> a project-based Project Plan.  Where there are participating authorities their role will need to be recognised throughout the Agreement </w:t>
      </w:r>
      <w:r w:rsidR="007D615D">
        <w:rPr>
          <w:i/>
        </w:rPr>
        <w:t>–</w:t>
      </w:r>
      <w:r w:rsidR="000064E1" w:rsidRPr="000064E1">
        <w:rPr>
          <w:i/>
        </w:rPr>
        <w:t xml:space="preserve"> paragraphs </w:t>
      </w:r>
      <w:r w:rsidR="00A55B5A">
        <w:rPr>
          <w:i/>
        </w:rPr>
        <w:t>69</w:t>
      </w:r>
      <w:r w:rsidR="000064E1" w:rsidRPr="000064E1">
        <w:rPr>
          <w:i/>
        </w:rPr>
        <w:t>-</w:t>
      </w:r>
      <w:r w:rsidR="00A55B5A">
        <w:rPr>
          <w:i/>
        </w:rPr>
        <w:t>71</w:t>
      </w:r>
      <w:r w:rsidR="000064E1" w:rsidRPr="000064E1">
        <w:rPr>
          <w:i/>
        </w:rPr>
        <w:t>, section 4.2 of Federal Finances Circular</w:t>
      </w:r>
      <w:r w:rsidR="00706D54">
        <w:rPr>
          <w:i/>
        </w:rPr>
        <w:t xml:space="preserve"> </w:t>
      </w:r>
      <w:r w:rsidR="005A5107">
        <w:rPr>
          <w:i/>
        </w:rPr>
        <w:t>2015</w:t>
      </w:r>
      <w:r w:rsidR="004B27C1">
        <w:rPr>
          <w:i/>
        </w:rPr>
        <w:t>/01</w:t>
      </w:r>
      <w:r w:rsidR="00706D54" w:rsidRPr="00706D54">
        <w:rPr>
          <w:i/>
        </w:rPr>
        <w:t xml:space="preserve"> refers</w:t>
      </w:r>
      <w:r w:rsidR="00706D54">
        <w:rPr>
          <w:i/>
        </w:rPr>
        <w:t>.</w:t>
      </w:r>
      <w:r w:rsidR="00440A90">
        <w:rPr>
          <w:i/>
        </w:rPr>
        <w:t xml:space="preserve"> Central agencies can also provide advice in this respect.</w:t>
      </w:r>
      <w:r>
        <w:t>]</w:t>
      </w:r>
    </w:p>
    <w:p w14:paraId="4D63E490" w14:textId="77777777" w:rsidR="00E72F4A" w:rsidRDefault="00E72F4A" w:rsidP="00E72F4A">
      <w:pPr>
        <w:pStyle w:val="Normalnumbered"/>
        <w:numPr>
          <w:ilvl w:val="0"/>
          <w:numId w:val="15"/>
        </w:numPr>
        <w:tabs>
          <w:tab w:val="clear" w:pos="1418"/>
        </w:tabs>
        <w:spacing w:before="120" w:line="240" w:lineRule="auto"/>
        <w:jc w:val="left"/>
        <w:rPr>
          <w:szCs w:val="23"/>
        </w:rPr>
      </w:pPr>
      <w:r>
        <w:rPr>
          <w:szCs w:val="23"/>
        </w:rPr>
        <w:t xml:space="preserve">Participating Authorities will have responsibility for: </w:t>
      </w:r>
    </w:p>
    <w:p w14:paraId="4D63E491" w14:textId="77777777" w:rsidR="00E72F4A" w:rsidRPr="00D802FC" w:rsidRDefault="00E72F4A" w:rsidP="00994C10">
      <w:pPr>
        <w:pStyle w:val="AlphaParagraph"/>
        <w:numPr>
          <w:ilvl w:val="0"/>
          <w:numId w:val="21"/>
        </w:numPr>
        <w:ind w:left="1134"/>
      </w:pPr>
      <w:r>
        <w:rPr>
          <w:szCs w:val="23"/>
        </w:rPr>
        <w:t>ap</w:t>
      </w:r>
      <w:r w:rsidRPr="00D802FC">
        <w:t xml:space="preserve">plying for Commonwealth financial contributions for projects in accordance with </w:t>
      </w:r>
      <w:r>
        <w:t xml:space="preserve">the assessment guidelines and project eligibility criteria at </w:t>
      </w:r>
      <w:r w:rsidR="000064E1" w:rsidRPr="000064E1">
        <w:rPr>
          <w:color w:val="auto"/>
        </w:rPr>
        <w:t>Schedule X [</w:t>
      </w:r>
      <w:r w:rsidR="000064E1" w:rsidRPr="000064E1">
        <w:rPr>
          <w:i/>
          <w:color w:val="auto"/>
        </w:rPr>
        <w:t>Note: modify reference as appropriate</w:t>
      </w:r>
      <w:r w:rsidR="000064E1" w:rsidRPr="000064E1">
        <w:rPr>
          <w:color w:val="auto"/>
        </w:rPr>
        <w:t>]</w:t>
      </w:r>
      <w:r w:rsidRPr="00D802FC">
        <w:t xml:space="preserve">; </w:t>
      </w:r>
    </w:p>
    <w:p w14:paraId="4D63E492" w14:textId="77777777" w:rsidR="00E72F4A" w:rsidRPr="00D802FC" w:rsidRDefault="00E72F4A" w:rsidP="004E6528">
      <w:pPr>
        <w:pStyle w:val="AlphaParagraph"/>
        <w:numPr>
          <w:ilvl w:val="0"/>
          <w:numId w:val="20"/>
        </w:numPr>
        <w:ind w:left="1134"/>
      </w:pPr>
      <w:r w:rsidRPr="00D802FC">
        <w:t xml:space="preserve">delivering projects in accordance with agreed </w:t>
      </w:r>
      <w:r w:rsidR="00440A90">
        <w:t>Project Plans</w:t>
      </w:r>
      <w:r w:rsidRPr="00D802FC">
        <w:t xml:space="preserve">; </w:t>
      </w:r>
    </w:p>
    <w:p w14:paraId="4D63E493" w14:textId="77777777" w:rsidR="00E72F4A" w:rsidRDefault="00E72F4A" w:rsidP="00994C10">
      <w:pPr>
        <w:pStyle w:val="AlphaParagraph"/>
        <w:numPr>
          <w:ilvl w:val="0"/>
          <w:numId w:val="21"/>
        </w:numPr>
        <w:ind w:left="1134"/>
      </w:pPr>
      <w:r w:rsidRPr="00D802FC">
        <w:t>reporti</w:t>
      </w:r>
      <w:r>
        <w:rPr>
          <w:szCs w:val="23"/>
        </w:rPr>
        <w:t xml:space="preserve">ng on the delivery of projects as set out in </w:t>
      </w:r>
      <w:r w:rsidR="000064E1" w:rsidRPr="000064E1">
        <w:rPr>
          <w:iCs/>
          <w:color w:val="auto"/>
          <w:szCs w:val="23"/>
        </w:rPr>
        <w:t xml:space="preserve">Part 4 – Performance </w:t>
      </w:r>
      <w:r w:rsidR="00A54051">
        <w:rPr>
          <w:iCs/>
          <w:color w:val="auto"/>
          <w:szCs w:val="23"/>
        </w:rPr>
        <w:t xml:space="preserve">Monitoring and </w:t>
      </w:r>
      <w:r w:rsidR="000064E1" w:rsidRPr="000064E1">
        <w:rPr>
          <w:iCs/>
          <w:color w:val="auto"/>
          <w:szCs w:val="23"/>
        </w:rPr>
        <w:t>Reporting</w:t>
      </w:r>
      <w:r>
        <w:rPr>
          <w:i/>
          <w:iCs/>
          <w:szCs w:val="23"/>
        </w:rPr>
        <w:t xml:space="preserve"> </w:t>
      </w:r>
      <w:r>
        <w:rPr>
          <w:szCs w:val="23"/>
        </w:rPr>
        <w:t>of this Agreement and</w:t>
      </w:r>
      <w:r w:rsidR="00A54051">
        <w:rPr>
          <w:szCs w:val="23"/>
        </w:rPr>
        <w:t xml:space="preserve"> [</w:t>
      </w:r>
      <w:r w:rsidR="000064E1" w:rsidRPr="000064E1">
        <w:rPr>
          <w:i/>
          <w:szCs w:val="23"/>
        </w:rPr>
        <w:t>where appropriate</w:t>
      </w:r>
      <w:r w:rsidR="00A54051">
        <w:rPr>
          <w:szCs w:val="23"/>
        </w:rPr>
        <w:t>]</w:t>
      </w:r>
      <w:r>
        <w:rPr>
          <w:szCs w:val="23"/>
        </w:rPr>
        <w:t xml:space="preserve"> Implementation Plans</w:t>
      </w:r>
      <w:r>
        <w:t>; and</w:t>
      </w:r>
    </w:p>
    <w:p w14:paraId="4D63E494" w14:textId="77777777" w:rsidR="00FB6A2E" w:rsidRPr="00E72F4A" w:rsidRDefault="00E72F4A" w:rsidP="004E6528">
      <w:pPr>
        <w:pStyle w:val="AlphaParagraph"/>
        <w:numPr>
          <w:ilvl w:val="0"/>
          <w:numId w:val="20"/>
        </w:numPr>
        <w:ind w:left="1134"/>
        <w:rPr>
          <w:szCs w:val="23"/>
        </w:rPr>
      </w:pPr>
      <w:r w:rsidRPr="00751725">
        <w:t>[</w:t>
      </w:r>
      <w:r w:rsidRPr="00D802FC">
        <w:rPr>
          <w:i/>
        </w:rPr>
        <w:t>any further roles</w:t>
      </w:r>
      <w:r w:rsidRPr="00751725">
        <w:t>]</w:t>
      </w:r>
      <w:r w:rsidR="00703194">
        <w:t>.</w:t>
      </w:r>
      <w:r>
        <w:rPr>
          <w:szCs w:val="23"/>
        </w:rPr>
        <w:t xml:space="preserve"> </w:t>
      </w:r>
    </w:p>
    <w:p w14:paraId="4D63E495" w14:textId="77777777" w:rsidR="00E72F4A" w:rsidRDefault="00E72F4A" w:rsidP="00E72F4A">
      <w:pPr>
        <w:pStyle w:val="Heading2"/>
      </w:pPr>
      <w:r>
        <w:t>Implementation Plans</w:t>
      </w:r>
      <w:r w:rsidR="004C665A">
        <w:t xml:space="preserve"> [</w:t>
      </w:r>
      <w:r w:rsidR="000064E1" w:rsidRPr="000064E1">
        <w:rPr>
          <w:i/>
        </w:rPr>
        <w:t>delete if no Implementation Plans</w:t>
      </w:r>
      <w:r w:rsidR="004C665A">
        <w:t>]</w:t>
      </w:r>
    </w:p>
    <w:p w14:paraId="4D63E496" w14:textId="77777777" w:rsidR="00E72F4A" w:rsidRDefault="00E72F4A" w:rsidP="00E72F4A">
      <w:pPr>
        <w:rPr>
          <w:i/>
        </w:rPr>
      </w:pPr>
      <w:r>
        <w:t>[</w:t>
      </w:r>
      <w:r w:rsidRPr="00901CF5">
        <w:rPr>
          <w:i/>
        </w:rPr>
        <w:t xml:space="preserve">Note: </w:t>
      </w:r>
      <w:r>
        <w:rPr>
          <w:i/>
        </w:rPr>
        <w:t xml:space="preserve">The </w:t>
      </w:r>
      <w:r w:rsidR="00ED1452">
        <w:rPr>
          <w:i/>
        </w:rPr>
        <w:t>IGA FFR</w:t>
      </w:r>
      <w:r>
        <w:rPr>
          <w:i/>
        </w:rPr>
        <w:t xml:space="preserve"> states that: ‘</w:t>
      </w:r>
      <w:r w:rsidRPr="00787E75">
        <w:rPr>
          <w:i/>
        </w:rPr>
        <w:t>where a National Partnership involves different characteristics between the States and Territories, state and territory specific implementation plans may form sched</w:t>
      </w:r>
      <w:r>
        <w:rPr>
          <w:i/>
        </w:rPr>
        <w:t>ules to the National Partnership…’</w:t>
      </w:r>
      <w:r w:rsidR="00D171EC">
        <w:rPr>
          <w:i/>
        </w:rPr>
        <w:t xml:space="preserve">  </w:t>
      </w:r>
      <w:r w:rsidR="00F90838">
        <w:rPr>
          <w:i/>
        </w:rPr>
        <w:t xml:space="preserve">Further guidance is provided in the </w:t>
      </w:r>
      <w:r w:rsidR="00F21B9D">
        <w:rPr>
          <w:i/>
        </w:rPr>
        <w:t>F</w:t>
      </w:r>
      <w:r w:rsidR="004F1A05">
        <w:rPr>
          <w:i/>
        </w:rPr>
        <w:t xml:space="preserve">ederal Finances Circular </w:t>
      </w:r>
      <w:r w:rsidR="005A5107">
        <w:rPr>
          <w:i/>
        </w:rPr>
        <w:t>2015</w:t>
      </w:r>
      <w:r w:rsidR="004F1A05" w:rsidRPr="00DE5673">
        <w:rPr>
          <w:i/>
        </w:rPr>
        <w:t>/</w:t>
      </w:r>
      <w:r w:rsidR="00610D93" w:rsidRPr="00285D2A">
        <w:rPr>
          <w:i/>
        </w:rPr>
        <w:t>02</w:t>
      </w:r>
      <w:r w:rsidR="00F90838">
        <w:rPr>
          <w:i/>
        </w:rPr>
        <w:t>.</w:t>
      </w:r>
      <w:r w:rsidR="00F90838" w:rsidRPr="00A838FA">
        <w:t xml:space="preserve">] </w:t>
      </w:r>
    </w:p>
    <w:p w14:paraId="4D63E497" w14:textId="77777777" w:rsidR="00E968F6" w:rsidRDefault="00FB6A2E">
      <w:pPr>
        <w:pStyle w:val="Normalnumbered"/>
        <w:numPr>
          <w:ilvl w:val="0"/>
          <w:numId w:val="15"/>
        </w:numPr>
        <w:tabs>
          <w:tab w:val="clear" w:pos="1418"/>
        </w:tabs>
        <w:jc w:val="left"/>
      </w:pPr>
      <w:r>
        <w:t xml:space="preserve">The Commonwealth and the States and Territories will agree Implementation Plans that set out </w:t>
      </w:r>
      <w:r w:rsidR="00AF0D99">
        <w:t xml:space="preserve">each </w:t>
      </w:r>
      <w:r>
        <w:t>jurisdiction</w:t>
      </w:r>
      <w:r w:rsidR="00150CEF">
        <w:t>’</w:t>
      </w:r>
      <w:r>
        <w:t>s strategy for delivering on [</w:t>
      </w:r>
      <w:r w:rsidRPr="00FB6A2E">
        <w:rPr>
          <w:i/>
        </w:rPr>
        <w:t>insert outcome/outputs</w:t>
      </w:r>
      <w:r>
        <w:t>], including [</w:t>
      </w:r>
      <w:r w:rsidRPr="00FB6A2E">
        <w:rPr>
          <w:i/>
        </w:rPr>
        <w:t>financial information where applicable</w:t>
      </w:r>
      <w:r w:rsidR="000D19D8">
        <w:rPr>
          <w:i/>
        </w:rPr>
        <w:t xml:space="preserve"> – see notes under </w:t>
      </w:r>
      <w:r w:rsidR="00A55B5A">
        <w:rPr>
          <w:i/>
        </w:rPr>
        <w:t xml:space="preserve">Part </w:t>
      </w:r>
      <w:r w:rsidR="000D19D8">
        <w:rPr>
          <w:i/>
        </w:rPr>
        <w:t>5</w:t>
      </w:r>
      <w:r w:rsidR="00703194">
        <w:rPr>
          <w:i/>
        </w:rPr>
        <w:t>.</w:t>
      </w:r>
      <w:r>
        <w:t>]</w:t>
      </w:r>
    </w:p>
    <w:p w14:paraId="4D63E498" w14:textId="77777777" w:rsidR="00814667" w:rsidRPr="00814590" w:rsidRDefault="00814667">
      <w:pPr>
        <w:pStyle w:val="Heading1"/>
      </w:pPr>
      <w:r w:rsidRPr="00814590">
        <w:t xml:space="preserve">Part 4 — Performance </w:t>
      </w:r>
      <w:r w:rsidR="00ED0175">
        <w:t>monitoring</w:t>
      </w:r>
      <w:r w:rsidR="00ED0175" w:rsidRPr="00814590">
        <w:t xml:space="preserve"> </w:t>
      </w:r>
      <w:r w:rsidRPr="00814590">
        <w:t>and reporting</w:t>
      </w:r>
    </w:p>
    <w:p w14:paraId="4D63E499" w14:textId="77777777" w:rsidR="00A620C4" w:rsidRDefault="0077788E" w:rsidP="0077788E">
      <w:pPr>
        <w:rPr>
          <w:i/>
        </w:rPr>
      </w:pPr>
      <w:r>
        <w:t>[</w:t>
      </w:r>
      <w:r w:rsidRPr="00D802FC">
        <w:rPr>
          <w:i/>
        </w:rPr>
        <w:t xml:space="preserve">Note: </w:t>
      </w:r>
      <w:r w:rsidR="000A2C32">
        <w:rPr>
          <w:i/>
        </w:rPr>
        <w:t xml:space="preserve">Information regarding </w:t>
      </w:r>
      <w:r w:rsidR="00726EB4">
        <w:rPr>
          <w:i/>
        </w:rPr>
        <w:t>performance monitoring and reporting</w:t>
      </w:r>
      <w:r w:rsidR="000A2C32">
        <w:rPr>
          <w:i/>
        </w:rPr>
        <w:t xml:space="preserve"> can be found at section 5 of </w:t>
      </w:r>
      <w:r w:rsidR="00F21B9D">
        <w:rPr>
          <w:i/>
        </w:rPr>
        <w:t xml:space="preserve">Federal Finances Circular </w:t>
      </w:r>
      <w:r w:rsidR="005A5107">
        <w:rPr>
          <w:i/>
        </w:rPr>
        <w:t>2015</w:t>
      </w:r>
      <w:r w:rsidR="004B27C1">
        <w:rPr>
          <w:i/>
        </w:rPr>
        <w:t>/01</w:t>
      </w:r>
      <w:r w:rsidR="000A2C32">
        <w:rPr>
          <w:i/>
        </w:rPr>
        <w:t>.</w:t>
      </w:r>
      <w:r w:rsidR="00577721">
        <w:rPr>
          <w:i/>
        </w:rPr>
        <w:t xml:space="preserve"> </w:t>
      </w:r>
      <w:r w:rsidR="006E3B48">
        <w:rPr>
          <w:i/>
        </w:rPr>
        <w:t>T</w:t>
      </w:r>
      <w:r w:rsidRPr="00D802FC">
        <w:rPr>
          <w:i/>
        </w:rPr>
        <w:t>his section should be modified as necessary to suit the requirements of the specific circumstances.</w:t>
      </w:r>
      <w:r w:rsidR="00A620C4">
        <w:rPr>
          <w:i/>
        </w:rPr>
        <w:t xml:space="preserve">  </w:t>
      </w:r>
    </w:p>
    <w:p w14:paraId="4D63E49A" w14:textId="77777777" w:rsidR="00A620C4" w:rsidRPr="00A620C4" w:rsidRDefault="00A620C4" w:rsidP="00A620C4">
      <w:pPr>
        <w:pStyle w:val="Heading2"/>
        <w:rPr>
          <w:rFonts w:cs="Times New Roman"/>
          <w:b w:val="0"/>
          <w:bCs w:val="0"/>
          <w:i/>
          <w:iCs w:val="0"/>
          <w:color w:val="000000"/>
          <w:sz w:val="23"/>
          <w:szCs w:val="20"/>
        </w:rPr>
      </w:pPr>
      <w:r w:rsidRPr="00A620C4">
        <w:rPr>
          <w:rFonts w:cs="Times New Roman"/>
          <w:b w:val="0"/>
          <w:bCs w:val="0"/>
          <w:i/>
          <w:iCs w:val="0"/>
          <w:color w:val="000000"/>
          <w:sz w:val="23"/>
          <w:szCs w:val="20"/>
        </w:rPr>
        <w:t xml:space="preserve">Definitions of performance indicators and performance benchmarks can be found at </w:t>
      </w:r>
      <w:r>
        <w:rPr>
          <w:rFonts w:cs="Times New Roman"/>
          <w:b w:val="0"/>
          <w:bCs w:val="0"/>
          <w:i/>
          <w:iCs w:val="0"/>
          <w:color w:val="000000"/>
          <w:sz w:val="23"/>
          <w:szCs w:val="20"/>
        </w:rPr>
        <w:t xml:space="preserve">Appendix A – Table 1 of </w:t>
      </w:r>
      <w:r w:rsidR="00F21B9D">
        <w:rPr>
          <w:rFonts w:cs="Times New Roman"/>
          <w:b w:val="0"/>
          <w:bCs w:val="0"/>
          <w:i/>
          <w:iCs w:val="0"/>
          <w:color w:val="000000"/>
          <w:sz w:val="23"/>
          <w:szCs w:val="20"/>
        </w:rPr>
        <w:t xml:space="preserve">Federal Finances Circular </w:t>
      </w:r>
      <w:r w:rsidR="005A5107">
        <w:rPr>
          <w:rFonts w:cs="Times New Roman"/>
          <w:b w:val="0"/>
          <w:bCs w:val="0"/>
          <w:i/>
          <w:iCs w:val="0"/>
          <w:color w:val="000000"/>
          <w:sz w:val="23"/>
          <w:szCs w:val="20"/>
        </w:rPr>
        <w:t>2015</w:t>
      </w:r>
      <w:r w:rsidR="004B27C1">
        <w:rPr>
          <w:rFonts w:cs="Times New Roman"/>
          <w:b w:val="0"/>
          <w:bCs w:val="0"/>
          <w:i/>
          <w:iCs w:val="0"/>
          <w:color w:val="000000"/>
          <w:sz w:val="23"/>
          <w:szCs w:val="20"/>
        </w:rPr>
        <w:t>/01</w:t>
      </w:r>
      <w:r w:rsidRPr="00A620C4">
        <w:rPr>
          <w:rFonts w:cs="Times New Roman"/>
          <w:b w:val="0"/>
          <w:bCs w:val="0"/>
          <w:i/>
          <w:iCs w:val="0"/>
          <w:color w:val="000000"/>
          <w:sz w:val="23"/>
          <w:szCs w:val="20"/>
        </w:rPr>
        <w:t>.</w:t>
      </w:r>
      <w:r w:rsidR="00A53189" w:rsidRPr="00703194">
        <w:rPr>
          <w:rFonts w:cs="Times New Roman"/>
          <w:b w:val="0"/>
          <w:bCs w:val="0"/>
          <w:iCs w:val="0"/>
          <w:color w:val="000000"/>
          <w:sz w:val="23"/>
          <w:szCs w:val="20"/>
        </w:rPr>
        <w:t>]</w:t>
      </w:r>
    </w:p>
    <w:p w14:paraId="4D63E49B" w14:textId="77777777" w:rsidR="00F3245D" w:rsidRDefault="00F3245D" w:rsidP="00F3245D">
      <w:pPr>
        <w:pStyle w:val="Heading2"/>
      </w:pPr>
      <w:r>
        <w:t>Performance indicators</w:t>
      </w:r>
      <w:r w:rsidR="00CB2557">
        <w:t xml:space="preserve"> [delete if not required]</w:t>
      </w:r>
    </w:p>
    <w:p w14:paraId="4D63E49C" w14:textId="77777777" w:rsidR="006005FE" w:rsidRDefault="00683370" w:rsidP="00683370">
      <w:pPr>
        <w:rPr>
          <w:i/>
        </w:rPr>
      </w:pPr>
      <w:r>
        <w:t>[</w:t>
      </w:r>
      <w:r w:rsidRPr="002F7E40">
        <w:rPr>
          <w:i/>
        </w:rPr>
        <w:t>Note: Perf</w:t>
      </w:r>
      <w:r w:rsidR="002F7E40" w:rsidRPr="002F7E40">
        <w:rPr>
          <w:i/>
        </w:rPr>
        <w:t xml:space="preserve">ormance indicators and benchmarks need to link directly to the outcomes </w:t>
      </w:r>
      <w:r w:rsidR="00013D4E">
        <w:rPr>
          <w:i/>
        </w:rPr>
        <w:t>and/</w:t>
      </w:r>
      <w:r w:rsidR="0062217C">
        <w:rPr>
          <w:i/>
        </w:rPr>
        <w:t xml:space="preserve">or outputs </w:t>
      </w:r>
      <w:r w:rsidR="002F7E40" w:rsidRPr="002F7E40">
        <w:rPr>
          <w:i/>
        </w:rPr>
        <w:t>that the agreement aims to achieve.</w:t>
      </w:r>
      <w:r w:rsidR="002F7E40">
        <w:rPr>
          <w:i/>
        </w:rPr>
        <w:t xml:space="preserve"> Performance indicators should be </w:t>
      </w:r>
      <w:r w:rsidR="00A53189">
        <w:rPr>
          <w:i/>
        </w:rPr>
        <w:t xml:space="preserve">limited to </w:t>
      </w:r>
      <w:r w:rsidR="002F7E40">
        <w:rPr>
          <w:i/>
        </w:rPr>
        <w:t>the minimum necessary to monitor performance against the agreed outcomes and/or outputs.</w:t>
      </w:r>
    </w:p>
    <w:p w14:paraId="4D63E49D" w14:textId="77777777" w:rsidR="00683370" w:rsidRPr="00683370" w:rsidRDefault="006005FE" w:rsidP="00683370">
      <w:r w:rsidRPr="008C6A7B">
        <w:rPr>
          <w:bCs/>
          <w:i/>
          <w:iCs/>
        </w:rPr>
        <w:t xml:space="preserve">Information on performance </w:t>
      </w:r>
      <w:r>
        <w:rPr>
          <w:bCs/>
          <w:i/>
          <w:iCs/>
        </w:rPr>
        <w:t>indicators</w:t>
      </w:r>
      <w:r w:rsidRPr="008C6A7B">
        <w:rPr>
          <w:bCs/>
          <w:i/>
          <w:iCs/>
        </w:rPr>
        <w:t xml:space="preserve"> can be found at section 5, </w:t>
      </w:r>
      <w:r w:rsidR="00F21B9D">
        <w:rPr>
          <w:bCs/>
          <w:i/>
          <w:iCs/>
        </w:rPr>
        <w:t xml:space="preserve">Federal Finances Circular </w:t>
      </w:r>
      <w:r w:rsidR="005A5107">
        <w:rPr>
          <w:bCs/>
          <w:i/>
          <w:iCs/>
        </w:rPr>
        <w:t>2015</w:t>
      </w:r>
      <w:r w:rsidR="004B27C1">
        <w:rPr>
          <w:bCs/>
          <w:i/>
          <w:iCs/>
        </w:rPr>
        <w:t>/01</w:t>
      </w:r>
      <w:r w:rsidRPr="00A620C4">
        <w:rPr>
          <w:b/>
          <w:bCs/>
          <w:i/>
          <w:iCs/>
        </w:rPr>
        <w:t>.</w:t>
      </w:r>
      <w:r w:rsidR="002F7E40">
        <w:t>]</w:t>
      </w:r>
    </w:p>
    <w:p w14:paraId="4D63E49E" w14:textId="77777777" w:rsidR="009E151E" w:rsidRDefault="009E151E" w:rsidP="009E151E">
      <w:pPr>
        <w:pStyle w:val="Normalnumbered"/>
        <w:numPr>
          <w:ilvl w:val="0"/>
          <w:numId w:val="15"/>
        </w:numPr>
        <w:tabs>
          <w:tab w:val="clear" w:pos="1418"/>
        </w:tabs>
        <w:jc w:val="left"/>
      </w:pPr>
      <w:r>
        <w:t>Achievement of the objectives and outcomes in this Agreement will be informed with reference to the following performance indicators:</w:t>
      </w:r>
    </w:p>
    <w:p w14:paraId="4D63E49F" w14:textId="77777777" w:rsidR="00F3245D" w:rsidRDefault="00F3245D" w:rsidP="00994C10">
      <w:pPr>
        <w:pStyle w:val="AlphaParagraph"/>
        <w:numPr>
          <w:ilvl w:val="0"/>
          <w:numId w:val="28"/>
        </w:numPr>
        <w:ind w:left="1134"/>
      </w:pPr>
      <w:r w:rsidRPr="00751725">
        <w:t>[</w:t>
      </w:r>
      <w:r w:rsidRPr="0077788E">
        <w:t>performance indicator 1</w:t>
      </w:r>
      <w:r w:rsidRPr="00751725">
        <w:t>]</w:t>
      </w:r>
      <w:r>
        <w:t>;</w:t>
      </w:r>
      <w:r w:rsidR="00703194">
        <w:t xml:space="preserve"> and</w:t>
      </w:r>
    </w:p>
    <w:p w14:paraId="4D63E4A0" w14:textId="77777777" w:rsidR="00F3245D" w:rsidRDefault="00F3245D" w:rsidP="004E6528">
      <w:pPr>
        <w:pStyle w:val="AlphaParagraph"/>
        <w:numPr>
          <w:ilvl w:val="0"/>
          <w:numId w:val="20"/>
        </w:numPr>
        <w:ind w:left="1134"/>
      </w:pPr>
      <w:r w:rsidRPr="00751725">
        <w:t>[</w:t>
      </w:r>
      <w:r w:rsidRPr="00F3245D">
        <w:t>further</w:t>
      </w:r>
      <w:r>
        <w:t xml:space="preserve"> </w:t>
      </w:r>
      <w:r w:rsidRPr="00F3245D">
        <w:t>performance indicator</w:t>
      </w:r>
      <w:r>
        <w:t>s</w:t>
      </w:r>
      <w:r w:rsidRPr="00751725">
        <w:t>]</w:t>
      </w:r>
      <w:r w:rsidR="00755B01">
        <w:t>.</w:t>
      </w:r>
    </w:p>
    <w:p w14:paraId="4D63E4A1" w14:textId="77777777" w:rsidR="00F3245D" w:rsidRDefault="00F3245D" w:rsidP="00F3245D">
      <w:pPr>
        <w:pStyle w:val="Heading2"/>
      </w:pPr>
      <w:r>
        <w:t>Performance benchmarks</w:t>
      </w:r>
      <w:r w:rsidR="00ED0175">
        <w:t xml:space="preserve"> or milestones</w:t>
      </w:r>
    </w:p>
    <w:p w14:paraId="4D63E4A2" w14:textId="77777777" w:rsidR="008C6A7B" w:rsidRDefault="00807AD8" w:rsidP="00807AD8">
      <w:pPr>
        <w:rPr>
          <w:i/>
        </w:rPr>
      </w:pPr>
      <w:r>
        <w:t>[</w:t>
      </w:r>
      <w:r w:rsidRPr="00807AD8">
        <w:rPr>
          <w:i/>
        </w:rPr>
        <w:t>Note: Performance benchmar</w:t>
      </w:r>
      <w:r w:rsidR="0094002F">
        <w:rPr>
          <w:i/>
        </w:rPr>
        <w:t xml:space="preserve">ks </w:t>
      </w:r>
      <w:r w:rsidRPr="00807AD8">
        <w:rPr>
          <w:i/>
        </w:rPr>
        <w:t xml:space="preserve">may be specified in </w:t>
      </w:r>
      <w:r w:rsidR="005E724B">
        <w:rPr>
          <w:i/>
        </w:rPr>
        <w:t>IP</w:t>
      </w:r>
      <w:r w:rsidRPr="00807AD8">
        <w:rPr>
          <w:i/>
        </w:rPr>
        <w:t xml:space="preserve">s, but only where there are State-specific or project specific aspects to the implementation of a reform or project that </w:t>
      </w:r>
      <w:r w:rsidR="0007028A">
        <w:rPr>
          <w:i/>
        </w:rPr>
        <w:t>are</w:t>
      </w:r>
      <w:r w:rsidR="0007028A" w:rsidRPr="00807AD8">
        <w:rPr>
          <w:i/>
        </w:rPr>
        <w:t xml:space="preserve"> </w:t>
      </w:r>
      <w:r w:rsidRPr="00807AD8">
        <w:rPr>
          <w:i/>
        </w:rPr>
        <w:t xml:space="preserve">unable to be captured within the overarching </w:t>
      </w:r>
      <w:r w:rsidR="005E724B">
        <w:rPr>
          <w:i/>
        </w:rPr>
        <w:t>NP</w:t>
      </w:r>
      <w:r w:rsidRPr="00807AD8">
        <w:rPr>
          <w:i/>
        </w:rPr>
        <w:t>.</w:t>
      </w:r>
    </w:p>
    <w:p w14:paraId="4D63E4A3" w14:textId="77777777" w:rsidR="00807AD8" w:rsidRPr="00807AD8" w:rsidRDefault="008C6A7B" w:rsidP="00807AD8">
      <w:r w:rsidRPr="008C6A7B">
        <w:rPr>
          <w:bCs/>
          <w:i/>
          <w:iCs/>
        </w:rPr>
        <w:t xml:space="preserve">Information on performance milestones and performance benchmarks can be found at paragraphs </w:t>
      </w:r>
      <w:r w:rsidR="00A55B5A">
        <w:rPr>
          <w:bCs/>
          <w:i/>
          <w:iCs/>
        </w:rPr>
        <w:t xml:space="preserve">84 </w:t>
      </w:r>
      <w:r w:rsidR="006005FE">
        <w:rPr>
          <w:bCs/>
          <w:i/>
          <w:iCs/>
        </w:rPr>
        <w:t xml:space="preserve">and </w:t>
      </w:r>
      <w:r w:rsidR="00A55B5A">
        <w:rPr>
          <w:bCs/>
          <w:i/>
          <w:iCs/>
        </w:rPr>
        <w:t>85</w:t>
      </w:r>
      <w:r w:rsidR="00A55B5A" w:rsidRPr="008C6A7B">
        <w:rPr>
          <w:bCs/>
          <w:i/>
          <w:iCs/>
        </w:rPr>
        <w:t xml:space="preserve"> </w:t>
      </w:r>
      <w:r w:rsidRPr="008C6A7B">
        <w:rPr>
          <w:bCs/>
          <w:i/>
          <w:iCs/>
        </w:rPr>
        <w:t xml:space="preserve">(respectively), section 5, </w:t>
      </w:r>
      <w:r w:rsidR="00F21B9D">
        <w:rPr>
          <w:bCs/>
          <w:i/>
          <w:iCs/>
        </w:rPr>
        <w:t xml:space="preserve">Federal Finances Circular </w:t>
      </w:r>
      <w:r w:rsidR="005A5107">
        <w:rPr>
          <w:bCs/>
          <w:i/>
          <w:iCs/>
        </w:rPr>
        <w:t>2015</w:t>
      </w:r>
      <w:r w:rsidR="004B27C1">
        <w:rPr>
          <w:bCs/>
          <w:i/>
          <w:iCs/>
        </w:rPr>
        <w:t>/01</w:t>
      </w:r>
      <w:r w:rsidRPr="00A620C4">
        <w:rPr>
          <w:b/>
          <w:bCs/>
          <w:i/>
          <w:iCs/>
        </w:rPr>
        <w:t>.</w:t>
      </w:r>
      <w:r w:rsidR="00807AD8" w:rsidRPr="00807AD8">
        <w:t>]</w:t>
      </w:r>
    </w:p>
    <w:p w14:paraId="4D63E4A4" w14:textId="77777777" w:rsidR="00814667" w:rsidRPr="00814590" w:rsidRDefault="00814667">
      <w:pPr>
        <w:pStyle w:val="Normalnumbered"/>
        <w:numPr>
          <w:ilvl w:val="0"/>
          <w:numId w:val="15"/>
        </w:numPr>
        <w:tabs>
          <w:tab w:val="clear" w:pos="1418"/>
        </w:tabs>
        <w:jc w:val="left"/>
      </w:pPr>
      <w:r w:rsidRPr="00814590">
        <w:t xml:space="preserve">The </w:t>
      </w:r>
      <w:r w:rsidR="009E151E">
        <w:t>Parties</w:t>
      </w:r>
      <w:r w:rsidRPr="00814590">
        <w:t xml:space="preserve"> agree to meet the following </w:t>
      </w:r>
      <w:r w:rsidR="00527ABC">
        <w:t>[</w:t>
      </w:r>
      <w:r w:rsidRPr="00814590">
        <w:t>performance benchmarks</w:t>
      </w:r>
      <w:r w:rsidR="00527ABC">
        <w:t>/milestones]</w:t>
      </w:r>
      <w:r w:rsidRPr="00814590">
        <w:t>:</w:t>
      </w:r>
    </w:p>
    <w:p w14:paraId="4D63E4A5" w14:textId="77777777" w:rsidR="00F3245D" w:rsidRDefault="00F3245D" w:rsidP="00994C10">
      <w:pPr>
        <w:pStyle w:val="AlphaParagraph"/>
        <w:numPr>
          <w:ilvl w:val="0"/>
          <w:numId w:val="29"/>
        </w:numPr>
        <w:ind w:left="1134"/>
      </w:pPr>
      <w:r w:rsidRPr="00751725">
        <w:t>[</w:t>
      </w:r>
      <w:r w:rsidRPr="00F3245D">
        <w:t xml:space="preserve">performance </w:t>
      </w:r>
      <w:r>
        <w:t>benchmark</w:t>
      </w:r>
      <w:r w:rsidR="00A53189">
        <w:t>/performance milestone</w:t>
      </w:r>
      <w:r w:rsidRPr="00F3245D">
        <w:t xml:space="preserve"> 1</w:t>
      </w:r>
      <w:r w:rsidRPr="00751725">
        <w:t>]</w:t>
      </w:r>
      <w:r>
        <w:t>;</w:t>
      </w:r>
      <w:r w:rsidR="00703194">
        <w:t xml:space="preserve"> and</w:t>
      </w:r>
    </w:p>
    <w:p w14:paraId="4D63E4A6" w14:textId="77777777" w:rsidR="00F3245D" w:rsidRDefault="00F3245D" w:rsidP="004E6528">
      <w:pPr>
        <w:pStyle w:val="AlphaParagraph"/>
        <w:numPr>
          <w:ilvl w:val="0"/>
          <w:numId w:val="20"/>
        </w:numPr>
        <w:ind w:left="1134"/>
      </w:pPr>
      <w:r w:rsidRPr="00751725">
        <w:t>[</w:t>
      </w:r>
      <w:r w:rsidRPr="00F3245D">
        <w:t>further</w:t>
      </w:r>
      <w:r>
        <w:t xml:space="preserve"> </w:t>
      </w:r>
      <w:r w:rsidRPr="00F3245D">
        <w:t xml:space="preserve">performance </w:t>
      </w:r>
      <w:r>
        <w:t>benchmarks</w:t>
      </w:r>
      <w:r w:rsidR="00A53189">
        <w:t>/performance milestones</w:t>
      </w:r>
      <w:r w:rsidRPr="00751725">
        <w:t>]</w:t>
      </w:r>
      <w:r w:rsidR="00703194">
        <w:t>.</w:t>
      </w:r>
    </w:p>
    <w:p w14:paraId="4D63E4A7" w14:textId="77777777" w:rsidR="00F3245D" w:rsidRDefault="00F3245D" w:rsidP="00F3245D">
      <w:pPr>
        <w:pStyle w:val="Heading2"/>
      </w:pPr>
      <w:r>
        <w:t>Reporting arrangements</w:t>
      </w:r>
    </w:p>
    <w:p w14:paraId="4D63E4A8" w14:textId="77777777" w:rsidR="00CB2557" w:rsidRDefault="009E151E" w:rsidP="009E151E">
      <w:pPr>
        <w:rPr>
          <w:i/>
        </w:rPr>
      </w:pPr>
      <w:r w:rsidRPr="00726EB4">
        <w:t>[</w:t>
      </w:r>
      <w:r w:rsidRPr="00726EB4">
        <w:rPr>
          <w:i/>
        </w:rPr>
        <w:t xml:space="preserve">Note: Reporting cycles should balance the administrative responsibilities and burden on the Commonwealth, compliance burden on the States, the preference to link payments to performance based on achievement of outcomes, and the need to provide the public with timely performance </w:t>
      </w:r>
      <w:r w:rsidR="0062217C">
        <w:rPr>
          <w:i/>
        </w:rPr>
        <w:t>information</w:t>
      </w:r>
      <w:r w:rsidRPr="00726EB4">
        <w:rPr>
          <w:i/>
        </w:rPr>
        <w:t>.</w:t>
      </w:r>
      <w:r w:rsidR="00CB2557">
        <w:rPr>
          <w:i/>
        </w:rPr>
        <w:t xml:space="preserve"> </w:t>
      </w:r>
    </w:p>
    <w:p w14:paraId="4D63E4A9" w14:textId="77777777" w:rsidR="00CB2557" w:rsidRPr="00CB2557" w:rsidRDefault="00AF3346" w:rsidP="009E151E">
      <w:pPr>
        <w:rPr>
          <w:i/>
        </w:rPr>
      </w:pPr>
      <w:r>
        <w:rPr>
          <w:i/>
        </w:rPr>
        <w:t>Frequency of performance r</w:t>
      </w:r>
      <w:r w:rsidR="00CB2557">
        <w:rPr>
          <w:i/>
        </w:rPr>
        <w:t xml:space="preserve">eporting should </w:t>
      </w:r>
      <w:r>
        <w:rPr>
          <w:i/>
        </w:rPr>
        <w:t xml:space="preserve">be the minimum required to </w:t>
      </w:r>
      <w:r w:rsidR="00CB2557" w:rsidRPr="00CB2557">
        <w:rPr>
          <w:i/>
          <w:szCs w:val="23"/>
        </w:rPr>
        <w:t xml:space="preserve">demonstrate </w:t>
      </w:r>
      <w:r w:rsidR="00CB2557" w:rsidRPr="00CB2557">
        <w:rPr>
          <w:i/>
          <w:color w:val="auto"/>
        </w:rPr>
        <w:t>that agreed outputs</w:t>
      </w:r>
      <w:r w:rsidR="008827E0">
        <w:rPr>
          <w:i/>
          <w:color w:val="auto"/>
        </w:rPr>
        <w:t xml:space="preserve"> and outcomes</w:t>
      </w:r>
      <w:r w:rsidR="00CB2557" w:rsidRPr="00CB2557">
        <w:rPr>
          <w:i/>
          <w:color w:val="auto"/>
        </w:rPr>
        <w:t xml:space="preserve">, as measured by achievement against </w:t>
      </w:r>
      <w:r w:rsidR="00CB2557" w:rsidRPr="00CB2557">
        <w:rPr>
          <w:i/>
          <w:szCs w:val="23"/>
        </w:rPr>
        <w:t xml:space="preserve">performance milestones and/or benchmarks, </w:t>
      </w:r>
      <w:r w:rsidR="00CB2557" w:rsidRPr="00CB2557">
        <w:rPr>
          <w:i/>
          <w:color w:val="auto"/>
        </w:rPr>
        <w:t>have been met</w:t>
      </w:r>
      <w:r>
        <w:rPr>
          <w:i/>
          <w:color w:val="auto"/>
        </w:rPr>
        <w:t>, and no more frequent than six-monthly</w:t>
      </w:r>
      <w:r w:rsidR="00CB2557">
        <w:rPr>
          <w:i/>
          <w:szCs w:val="23"/>
        </w:rPr>
        <w:t xml:space="preserve">. </w:t>
      </w:r>
      <w:r w:rsidR="00CB2557" w:rsidRPr="00CB2557">
        <w:rPr>
          <w:i/>
        </w:rPr>
        <w:t>Additional reporting</w:t>
      </w:r>
      <w:r w:rsidR="00F1611B">
        <w:rPr>
          <w:i/>
        </w:rPr>
        <w:t xml:space="preserve">, such as </w:t>
      </w:r>
      <w:r w:rsidR="00CB2557" w:rsidRPr="00CB2557">
        <w:rPr>
          <w:i/>
        </w:rPr>
        <w:t xml:space="preserve">on promotional activities, media coverage and </w:t>
      </w:r>
      <w:r w:rsidR="008827E0">
        <w:rPr>
          <w:i/>
        </w:rPr>
        <w:t xml:space="preserve">any </w:t>
      </w:r>
      <w:r w:rsidR="00CB2557" w:rsidRPr="00CB2557">
        <w:rPr>
          <w:i/>
        </w:rPr>
        <w:t>issues</w:t>
      </w:r>
      <w:r w:rsidR="008827E0">
        <w:rPr>
          <w:i/>
        </w:rPr>
        <w:t xml:space="preserve"> that have arisen during project</w:t>
      </w:r>
      <w:r w:rsidR="00CB2557" w:rsidRPr="00CB2557">
        <w:rPr>
          <w:i/>
        </w:rPr>
        <w:t xml:space="preserve"> delivery should only be included in exceptional circumstances. Progress reports that are not linked to payment milestones should be avoided.</w:t>
      </w:r>
    </w:p>
    <w:p w14:paraId="4D63E4AA" w14:textId="77777777" w:rsidR="00CB2557" w:rsidRPr="00CB2557" w:rsidRDefault="004A770F" w:rsidP="00CB2557">
      <w:pPr>
        <w:rPr>
          <w:i/>
        </w:rPr>
      </w:pPr>
      <w:r w:rsidRPr="00726EB4">
        <w:rPr>
          <w:i/>
        </w:rPr>
        <w:t>While there are advantages in consistent reporting across jurisdictions, the administrative burden associated with an in</w:t>
      </w:r>
      <w:r w:rsidR="007F5245" w:rsidRPr="00726EB4">
        <w:rPr>
          <w:i/>
        </w:rPr>
        <w:t>itiative</w:t>
      </w:r>
      <w:r w:rsidRPr="00726EB4">
        <w:rPr>
          <w:i/>
        </w:rPr>
        <w:t xml:space="preserve"> should take State-specific characteristics into account.</w:t>
      </w:r>
      <w:r w:rsidR="00CB2557">
        <w:rPr>
          <w:i/>
        </w:rPr>
        <w:t xml:space="preserve"> </w:t>
      </w:r>
      <w:r w:rsidR="00A64E39">
        <w:rPr>
          <w:i/>
        </w:rPr>
        <w:t>T</w:t>
      </w:r>
      <w:r w:rsidR="00CB2557" w:rsidRPr="00CB2557">
        <w:rPr>
          <w:i/>
        </w:rPr>
        <w:t xml:space="preserve">he States </w:t>
      </w:r>
      <w:r w:rsidR="00CB2557">
        <w:rPr>
          <w:i/>
        </w:rPr>
        <w:t>should</w:t>
      </w:r>
      <w:r w:rsidR="00DF2704">
        <w:rPr>
          <w:i/>
        </w:rPr>
        <w:t>, where possible,</w:t>
      </w:r>
      <w:r w:rsidR="00CB2557">
        <w:rPr>
          <w:i/>
        </w:rPr>
        <w:t xml:space="preserve"> be allowed to </w:t>
      </w:r>
      <w:r w:rsidR="00CB2557" w:rsidRPr="00CB2557">
        <w:rPr>
          <w:i/>
        </w:rPr>
        <w:t>use any appropriate data sources, including existing State reporting mechanisms such as performance audit reports from Auditors-General</w:t>
      </w:r>
      <w:r w:rsidR="00CB2557">
        <w:rPr>
          <w:i/>
        </w:rPr>
        <w:t>, to meet the Commonwealth’s requirements</w:t>
      </w:r>
      <w:r w:rsidR="00CB2557" w:rsidRPr="00CB2557">
        <w:rPr>
          <w:i/>
        </w:rPr>
        <w:t>.</w:t>
      </w:r>
    </w:p>
    <w:p w14:paraId="4D63E4AB" w14:textId="77777777" w:rsidR="003C2450" w:rsidRPr="00726EB4" w:rsidRDefault="003C2450" w:rsidP="004F1A05">
      <w:pPr>
        <w:pStyle w:val="Bullet"/>
        <w:numPr>
          <w:ilvl w:val="0"/>
          <w:numId w:val="0"/>
        </w:numPr>
        <w:spacing w:line="240" w:lineRule="auto"/>
        <w:jc w:val="left"/>
        <w:rPr>
          <w:i/>
        </w:rPr>
      </w:pPr>
      <w:r>
        <w:rPr>
          <w:i/>
        </w:rPr>
        <w:t>Where the Commonwealth is responsible for outcomes or outputs, the Commonwealth may also have a reporting role</w:t>
      </w:r>
      <w:r w:rsidR="0070242A">
        <w:rPr>
          <w:i/>
        </w:rPr>
        <w:t xml:space="preserve"> and needs to be accountable for the funds provided</w:t>
      </w:r>
      <w:r>
        <w:rPr>
          <w:i/>
        </w:rPr>
        <w:t>. This may take the form of a report provided on the relevant agency</w:t>
      </w:r>
      <w:r w:rsidR="00E55D2D">
        <w:rPr>
          <w:i/>
        </w:rPr>
        <w:t>’s</w:t>
      </w:r>
      <w:r>
        <w:rPr>
          <w:i/>
        </w:rPr>
        <w:t xml:space="preserve"> website.</w:t>
      </w:r>
      <w:r w:rsidRPr="00703194">
        <w:t>]</w:t>
      </w:r>
    </w:p>
    <w:p w14:paraId="4D63E4AC" w14:textId="77777777" w:rsidR="009E151E" w:rsidRDefault="009E151E" w:rsidP="0077788E">
      <w:pPr>
        <w:pStyle w:val="Normalnumbered"/>
        <w:numPr>
          <w:ilvl w:val="0"/>
          <w:numId w:val="15"/>
        </w:numPr>
        <w:tabs>
          <w:tab w:val="clear" w:pos="1418"/>
        </w:tabs>
        <w:spacing w:before="120" w:line="240" w:lineRule="auto"/>
        <w:jc w:val="left"/>
        <w:rPr>
          <w:szCs w:val="23"/>
        </w:rPr>
      </w:pPr>
      <w:r>
        <w:t>The</w:t>
      </w:r>
      <w:r w:rsidR="00167BB8">
        <w:t xml:space="preserve"> </w:t>
      </w:r>
      <w:r>
        <w:t>States</w:t>
      </w:r>
      <w:r w:rsidR="00D57346">
        <w:t xml:space="preserve"> </w:t>
      </w:r>
      <w:r>
        <w:t xml:space="preserve">will report </w:t>
      </w:r>
      <w:r w:rsidR="005C038B">
        <w:t xml:space="preserve">the minimum required to demonstrate that milestones have been met, </w:t>
      </w:r>
      <w:r w:rsidR="001A0FD0">
        <w:t>[</w:t>
      </w:r>
      <w:r w:rsidR="005C038B">
        <w:t xml:space="preserve">that is yearly or at most </w:t>
      </w:r>
      <w:r w:rsidR="0083302A">
        <w:t xml:space="preserve">six-monthly] </w:t>
      </w:r>
      <w:r>
        <w:t xml:space="preserve">against the agreed </w:t>
      </w:r>
      <w:r w:rsidR="0032082B">
        <w:t>[</w:t>
      </w:r>
      <w:r>
        <w:t>performance indicators and</w:t>
      </w:r>
      <w:r w:rsidR="00DF2704">
        <w:t>/or</w:t>
      </w:r>
      <w:r>
        <w:t xml:space="preserve"> performance benchmarks</w:t>
      </w:r>
      <w:r w:rsidR="0032082B">
        <w:t xml:space="preserve"> or milestones]</w:t>
      </w:r>
      <w:r>
        <w:t xml:space="preserve"> during</w:t>
      </w:r>
      <w:r w:rsidR="00C42ACA">
        <w:t xml:space="preserve"> </w:t>
      </w:r>
      <w:r>
        <w:t>the operation of the Agreement.  Reports are expected</w:t>
      </w:r>
      <w:r w:rsidR="004D4B81">
        <w:t xml:space="preserve"> by </w:t>
      </w:r>
      <w:r w:rsidR="003155BD">
        <w:t>[</w:t>
      </w:r>
      <w:r w:rsidR="003A6635" w:rsidRPr="00703194">
        <w:t xml:space="preserve">agreed </w:t>
      </w:r>
      <w:r w:rsidR="003155BD" w:rsidRPr="00703194">
        <w:t>dates</w:t>
      </w:r>
      <w:r w:rsidR="003155BD">
        <w:t>]</w:t>
      </w:r>
      <w:r w:rsidR="004D4B81">
        <w:t xml:space="preserve"> each year</w:t>
      </w:r>
      <w:r>
        <w:t>.</w:t>
      </w:r>
      <w:r>
        <w:rPr>
          <w:szCs w:val="23"/>
        </w:rPr>
        <w:t xml:space="preserve"> </w:t>
      </w:r>
      <w:r w:rsidR="004374B2">
        <w:rPr>
          <w:szCs w:val="23"/>
        </w:rPr>
        <w:t xml:space="preserve"> </w:t>
      </w:r>
    </w:p>
    <w:p w14:paraId="4D63E4AD" w14:textId="04A6A722" w:rsidR="00CB2557" w:rsidRPr="00C67500" w:rsidRDefault="00CB2557" w:rsidP="00C67500">
      <w:pPr>
        <w:pStyle w:val="Normalnumbered"/>
        <w:numPr>
          <w:ilvl w:val="0"/>
          <w:numId w:val="0"/>
        </w:numPr>
        <w:tabs>
          <w:tab w:val="clear" w:pos="1418"/>
        </w:tabs>
        <w:spacing w:before="120" w:line="240" w:lineRule="auto"/>
        <w:rPr>
          <w:i/>
          <w:szCs w:val="23"/>
        </w:rPr>
      </w:pPr>
      <w:r>
        <w:rPr>
          <w:i/>
          <w:szCs w:val="23"/>
        </w:rPr>
        <w:t xml:space="preserve">[Note: </w:t>
      </w:r>
      <w:r w:rsidRPr="00C67500">
        <w:rPr>
          <w:i/>
          <w:szCs w:val="23"/>
        </w:rPr>
        <w:t xml:space="preserve">Final </w:t>
      </w:r>
      <w:r w:rsidR="004A5DF7">
        <w:rPr>
          <w:i/>
          <w:szCs w:val="23"/>
        </w:rPr>
        <w:t>program</w:t>
      </w:r>
      <w:r w:rsidRPr="00C67500">
        <w:rPr>
          <w:i/>
          <w:szCs w:val="23"/>
        </w:rPr>
        <w:t xml:space="preserve"> reports</w:t>
      </w:r>
      <w:r w:rsidR="00F1611B">
        <w:rPr>
          <w:i/>
          <w:szCs w:val="23"/>
        </w:rPr>
        <w:t xml:space="preserve"> may be a usefu</w:t>
      </w:r>
      <w:r w:rsidR="00BF4829">
        <w:rPr>
          <w:i/>
          <w:szCs w:val="23"/>
        </w:rPr>
        <w:t>l way of evaluating the program</w:t>
      </w:r>
      <w:r w:rsidR="00F1611B">
        <w:rPr>
          <w:i/>
          <w:szCs w:val="23"/>
        </w:rPr>
        <w:t xml:space="preserve"> and </w:t>
      </w:r>
      <w:r w:rsidR="00F1611B" w:rsidRPr="00C67500">
        <w:rPr>
          <w:i/>
          <w:szCs w:val="23"/>
        </w:rPr>
        <w:t>progress towards broader objectives or outcomes</w:t>
      </w:r>
      <w:r w:rsidR="00F1611B">
        <w:rPr>
          <w:i/>
          <w:szCs w:val="23"/>
        </w:rPr>
        <w:t xml:space="preserve"> but should only be used selectively. Acknowledging the administrative burden placed on jurisdictions through other reporting requirements, final reports should only be </w:t>
      </w:r>
      <w:r w:rsidR="00CD769B">
        <w:rPr>
          <w:i/>
          <w:szCs w:val="23"/>
        </w:rPr>
        <w:t>required</w:t>
      </w:r>
      <w:r w:rsidR="00F1611B">
        <w:rPr>
          <w:i/>
          <w:szCs w:val="23"/>
        </w:rPr>
        <w:t xml:space="preserve"> where they would add value </w:t>
      </w:r>
      <w:r w:rsidR="00CD769B">
        <w:rPr>
          <w:i/>
          <w:szCs w:val="23"/>
        </w:rPr>
        <w:t>to</w:t>
      </w:r>
      <w:r w:rsidR="00F1611B">
        <w:rPr>
          <w:i/>
          <w:szCs w:val="23"/>
        </w:rPr>
        <w:t xml:space="preserve"> </w:t>
      </w:r>
      <w:r w:rsidR="00682E56">
        <w:rPr>
          <w:i/>
          <w:szCs w:val="23"/>
        </w:rPr>
        <w:t xml:space="preserve">other regular reports or any </w:t>
      </w:r>
      <w:r w:rsidR="00F1611B">
        <w:rPr>
          <w:i/>
          <w:szCs w:val="23"/>
        </w:rPr>
        <w:t>review</w:t>
      </w:r>
      <w:r w:rsidR="00682E56">
        <w:rPr>
          <w:i/>
          <w:szCs w:val="23"/>
        </w:rPr>
        <w:t>s</w:t>
      </w:r>
      <w:r w:rsidR="00F1611B">
        <w:rPr>
          <w:i/>
          <w:szCs w:val="23"/>
        </w:rPr>
        <w:t xml:space="preserve"> of the Agreement</w:t>
      </w:r>
      <w:r w:rsidR="00682E56">
        <w:rPr>
          <w:i/>
          <w:szCs w:val="23"/>
        </w:rPr>
        <w:t xml:space="preserve"> or program</w:t>
      </w:r>
      <w:r w:rsidR="00F1611B">
        <w:rPr>
          <w:i/>
          <w:szCs w:val="23"/>
        </w:rPr>
        <w:t>.</w:t>
      </w:r>
      <w:r w:rsidR="004A5DF7">
        <w:rPr>
          <w:i/>
          <w:szCs w:val="23"/>
        </w:rPr>
        <w:t xml:space="preserve"> Where a final program report is not required, the following clause should be deleted.</w:t>
      </w:r>
      <w:r>
        <w:rPr>
          <w:i/>
          <w:szCs w:val="23"/>
        </w:rPr>
        <w:t>]</w:t>
      </w:r>
      <w:r w:rsidRPr="00C67500">
        <w:rPr>
          <w:i/>
          <w:szCs w:val="23"/>
        </w:rPr>
        <w:t xml:space="preserve">  </w:t>
      </w:r>
    </w:p>
    <w:p w14:paraId="4D63E4AE" w14:textId="544F59CB" w:rsidR="00951BAD" w:rsidRPr="00881317" w:rsidRDefault="00282C25" w:rsidP="00951BAD">
      <w:pPr>
        <w:pStyle w:val="Normalnumbered"/>
        <w:numPr>
          <w:ilvl w:val="0"/>
          <w:numId w:val="15"/>
        </w:numPr>
        <w:tabs>
          <w:tab w:val="clear" w:pos="1418"/>
        </w:tabs>
        <w:spacing w:before="120" w:line="240" w:lineRule="auto"/>
        <w:jc w:val="left"/>
        <w:rPr>
          <w:szCs w:val="23"/>
        </w:rPr>
      </w:pPr>
      <w:r>
        <w:rPr>
          <w:szCs w:val="23"/>
        </w:rPr>
        <w:t>The</w:t>
      </w:r>
      <w:r w:rsidRPr="00881317">
        <w:rPr>
          <w:szCs w:val="23"/>
        </w:rPr>
        <w:t xml:space="preserve"> </w:t>
      </w:r>
      <w:r w:rsidR="00951BAD" w:rsidRPr="00881317">
        <w:rPr>
          <w:szCs w:val="23"/>
        </w:rPr>
        <w:t>State</w:t>
      </w:r>
      <w:r>
        <w:rPr>
          <w:szCs w:val="23"/>
        </w:rPr>
        <w:t>s</w:t>
      </w:r>
      <w:r w:rsidR="00951BAD" w:rsidRPr="00881317">
        <w:rPr>
          <w:szCs w:val="23"/>
        </w:rPr>
        <w:t xml:space="preserve"> will also prepare a final Program Report within 90 days </w:t>
      </w:r>
      <w:r w:rsidR="0070242A">
        <w:rPr>
          <w:szCs w:val="23"/>
        </w:rPr>
        <w:t>of</w:t>
      </w:r>
      <w:r w:rsidR="007201FF">
        <w:rPr>
          <w:szCs w:val="23"/>
        </w:rPr>
        <w:t xml:space="preserve"> </w:t>
      </w:r>
      <w:r w:rsidR="00951BAD" w:rsidRPr="00881317">
        <w:rPr>
          <w:szCs w:val="23"/>
        </w:rPr>
        <w:t>the completion of all the projects agreed under</w:t>
      </w:r>
      <w:r w:rsidR="00AC6FC7">
        <w:rPr>
          <w:szCs w:val="23"/>
        </w:rPr>
        <w:t xml:space="preserve"> the National Partnership and/or</w:t>
      </w:r>
      <w:r w:rsidR="00951BAD" w:rsidRPr="00881317">
        <w:rPr>
          <w:szCs w:val="23"/>
        </w:rPr>
        <w:t xml:space="preserve"> Implementation Plans.  The Program Report will be a stand</w:t>
      </w:r>
      <w:r w:rsidR="00951BAD" w:rsidRPr="00881317">
        <w:rPr>
          <w:szCs w:val="23"/>
        </w:rPr>
        <w:noBreakHyphen/>
        <w:t>alone document that can be used for public information dissemination purposes regarding the Program. The final Program Report will:</w:t>
      </w:r>
    </w:p>
    <w:p w14:paraId="4D63E4AF" w14:textId="0BCFBF34" w:rsidR="00706D54" w:rsidRPr="0070242A" w:rsidRDefault="005F7CC6" w:rsidP="002561CF">
      <w:pPr>
        <w:pStyle w:val="AlphaParagraph"/>
        <w:numPr>
          <w:ilvl w:val="0"/>
          <w:numId w:val="30"/>
        </w:numPr>
        <w:ind w:left="1134"/>
        <w:rPr>
          <w:szCs w:val="23"/>
        </w:rPr>
      </w:pPr>
      <w:r w:rsidRPr="00331553">
        <w:t>evaluate the Program from the responsible Party’s perspective, including assessing the extent to which the objective</w:t>
      </w:r>
      <w:r w:rsidR="0070242A">
        <w:t xml:space="preserve"> and outcomes</w:t>
      </w:r>
      <w:r w:rsidRPr="00331553">
        <w:t xml:space="preserve"> ha</w:t>
      </w:r>
      <w:r w:rsidR="0070242A">
        <w:t>ve</w:t>
      </w:r>
      <w:r w:rsidRPr="00331553">
        <w:t xml:space="preserve"> been achieved against the key performance benchmarks and indicators contained in </w:t>
      </w:r>
      <w:r w:rsidR="00E73FDA" w:rsidRPr="00331553">
        <w:t xml:space="preserve">the National Partnership and/or </w:t>
      </w:r>
      <w:r w:rsidRPr="00331553">
        <w:t>Implementation Plans over the period of the Program, and explaining why any aspect was not achieved</w:t>
      </w:r>
      <w:r w:rsidR="002D0EF4">
        <w:t>; and</w:t>
      </w:r>
    </w:p>
    <w:p w14:paraId="4D63E4B0" w14:textId="77777777" w:rsidR="002D0EF4" w:rsidRPr="002D0EF4" w:rsidRDefault="002D0EF4" w:rsidP="004E6528">
      <w:pPr>
        <w:pStyle w:val="AlphaParagraph"/>
        <w:numPr>
          <w:ilvl w:val="0"/>
          <w:numId w:val="20"/>
        </w:numPr>
        <w:ind w:left="1134"/>
        <w:rPr>
          <w:szCs w:val="23"/>
        </w:rPr>
      </w:pPr>
      <w:r w:rsidRPr="00194232">
        <w:t>include a discussion of any other matters relating to the project,</w:t>
      </w:r>
      <w:r>
        <w:t xml:space="preserve"> limited to the minimum necessary for the effective assessment of performance and </w:t>
      </w:r>
      <w:r w:rsidR="0062217C">
        <w:t xml:space="preserve">as </w:t>
      </w:r>
      <w:r>
        <w:t>agreed between the</w:t>
      </w:r>
      <w:r w:rsidRPr="00194232">
        <w:t xml:space="preserve"> Commonwealth </w:t>
      </w:r>
      <w:r>
        <w:t>and</w:t>
      </w:r>
      <w:r w:rsidRPr="00194232">
        <w:t xml:space="preserve"> </w:t>
      </w:r>
      <w:r>
        <w:t>the State(s)</w:t>
      </w:r>
      <w:r w:rsidR="001F4549">
        <w:t>,</w:t>
      </w:r>
      <w:r>
        <w:t xml:space="preserve"> </w:t>
      </w:r>
      <w:r w:rsidRPr="00194232">
        <w:t>at l</w:t>
      </w:r>
      <w:r>
        <w:t>east 60 days before it is due.</w:t>
      </w:r>
    </w:p>
    <w:p w14:paraId="4D63E4B1" w14:textId="77777777" w:rsidR="00814667" w:rsidRDefault="00814667">
      <w:pPr>
        <w:pStyle w:val="Heading1"/>
      </w:pPr>
      <w:r w:rsidRPr="00751725">
        <w:t>Part 5 — financial arrangements</w:t>
      </w:r>
    </w:p>
    <w:p w14:paraId="4D63E4B2" w14:textId="3C53FD63" w:rsidR="008C41F1" w:rsidRDefault="00E92C8A" w:rsidP="00E92C8A">
      <w:pPr>
        <w:rPr>
          <w:i/>
        </w:rPr>
      </w:pPr>
      <w:r>
        <w:t>[</w:t>
      </w:r>
      <w:r w:rsidR="00F90838" w:rsidRPr="00F21B9D">
        <w:rPr>
          <w:i/>
        </w:rPr>
        <w:t>Note:</w:t>
      </w:r>
      <w:r w:rsidR="00F90838">
        <w:t xml:space="preserve"> </w:t>
      </w:r>
      <w:r w:rsidR="008C41F1" w:rsidRPr="0054193D">
        <w:rPr>
          <w:i/>
        </w:rPr>
        <w:t>Payment design is a crucial element of good program design, and should reinforce the reform objectives of the I</w:t>
      </w:r>
      <w:r w:rsidR="008C41F1">
        <w:rPr>
          <w:i/>
        </w:rPr>
        <w:t>GA</w:t>
      </w:r>
      <w:r w:rsidR="000C7F8B">
        <w:rPr>
          <w:i/>
        </w:rPr>
        <w:t xml:space="preserve"> FFR</w:t>
      </w:r>
      <w:r w:rsidR="008C41F1">
        <w:rPr>
          <w:i/>
        </w:rPr>
        <w:t xml:space="preserve">.  Section 6 of </w:t>
      </w:r>
      <w:r w:rsidR="00F21B9D">
        <w:rPr>
          <w:i/>
        </w:rPr>
        <w:t xml:space="preserve">Federal Finances Circular </w:t>
      </w:r>
      <w:r w:rsidR="005A5107">
        <w:rPr>
          <w:i/>
        </w:rPr>
        <w:t>2015</w:t>
      </w:r>
      <w:r w:rsidR="004B27C1">
        <w:rPr>
          <w:i/>
        </w:rPr>
        <w:t>/01</w:t>
      </w:r>
      <w:r w:rsidR="008C41F1">
        <w:rPr>
          <w:i/>
        </w:rPr>
        <w:t xml:space="preserve"> </w:t>
      </w:r>
      <w:r w:rsidR="008C41F1" w:rsidRPr="0094014A">
        <w:t>provides</w:t>
      </w:r>
      <w:r w:rsidR="008C41F1" w:rsidRPr="00A14A73">
        <w:rPr>
          <w:b/>
        </w:rPr>
        <w:t xml:space="preserve"> </w:t>
      </w:r>
      <w:r w:rsidR="008C41F1" w:rsidRPr="0094014A">
        <w:rPr>
          <w:b/>
          <w:i/>
        </w:rPr>
        <w:t>information on payment design and structure</w:t>
      </w:r>
      <w:r w:rsidR="008C41F1">
        <w:rPr>
          <w:i/>
        </w:rPr>
        <w:t xml:space="preserve">.  </w:t>
      </w:r>
    </w:p>
    <w:p w14:paraId="4D63E4B3" w14:textId="77777777" w:rsidR="00E92C8A" w:rsidRDefault="00F90838" w:rsidP="00E92C8A">
      <w:pPr>
        <w:rPr>
          <w:i/>
        </w:rPr>
      </w:pPr>
      <w:r>
        <w:rPr>
          <w:i/>
        </w:rPr>
        <w:t>T</w:t>
      </w:r>
      <w:r w:rsidR="008C41F1">
        <w:rPr>
          <w:i/>
        </w:rPr>
        <w:t>he NP should p</w:t>
      </w:r>
      <w:r w:rsidR="0054193D">
        <w:rPr>
          <w:i/>
        </w:rPr>
        <w:t>rovide t</w:t>
      </w:r>
      <w:r w:rsidR="0054193D" w:rsidRPr="0054193D">
        <w:rPr>
          <w:i/>
        </w:rPr>
        <w:t xml:space="preserve">he estimated annual financial </w:t>
      </w:r>
      <w:r w:rsidR="00583BD6">
        <w:rPr>
          <w:i/>
        </w:rPr>
        <w:t>contribution</w:t>
      </w:r>
      <w:r w:rsidR="00583BD6" w:rsidRPr="0054193D">
        <w:rPr>
          <w:i/>
        </w:rPr>
        <w:t xml:space="preserve"> </w:t>
      </w:r>
      <w:r w:rsidR="0054193D" w:rsidRPr="0054193D">
        <w:rPr>
          <w:i/>
        </w:rPr>
        <w:t>from each jurisdiction</w:t>
      </w:r>
      <w:r w:rsidR="003410AA">
        <w:rPr>
          <w:i/>
        </w:rPr>
        <w:t xml:space="preserve"> and detail the</w:t>
      </w:r>
      <w:r w:rsidR="0054193D" w:rsidRPr="0054193D">
        <w:rPr>
          <w:i/>
        </w:rPr>
        <w:t xml:space="preserve"> financial transfers between jurisdictions</w:t>
      </w:r>
      <w:r w:rsidR="003410AA">
        <w:rPr>
          <w:i/>
        </w:rPr>
        <w:t>.</w:t>
      </w:r>
      <w:r w:rsidR="0054193D" w:rsidRPr="0054193D">
        <w:rPr>
          <w:i/>
        </w:rPr>
        <w:t xml:space="preserve"> Commonwealth or State own purpose expense</w:t>
      </w:r>
      <w:r w:rsidR="003410AA">
        <w:rPr>
          <w:i/>
        </w:rPr>
        <w:t xml:space="preserve">s should also be </w:t>
      </w:r>
      <w:r w:rsidR="00D4437A">
        <w:rPr>
          <w:i/>
        </w:rPr>
        <w:t xml:space="preserve">disclosed </w:t>
      </w:r>
      <w:r w:rsidR="00711229" w:rsidRPr="00E92C8A">
        <w:rPr>
          <w:i/>
        </w:rPr>
        <w:t>where they contribute</w:t>
      </w:r>
      <w:r w:rsidR="00711229">
        <w:rPr>
          <w:i/>
        </w:rPr>
        <w:t xml:space="preserve"> directly</w:t>
      </w:r>
      <w:r w:rsidR="00711229" w:rsidRPr="00E92C8A">
        <w:rPr>
          <w:i/>
        </w:rPr>
        <w:t xml:space="preserve"> to the objectives, outcomes and outputs </w:t>
      </w:r>
      <w:r w:rsidR="00167BB8">
        <w:rPr>
          <w:i/>
        </w:rPr>
        <w:t>specified in the NP</w:t>
      </w:r>
      <w:r w:rsidR="0054193D" w:rsidRPr="0054193D">
        <w:rPr>
          <w:i/>
        </w:rPr>
        <w:t xml:space="preserve">. </w:t>
      </w:r>
    </w:p>
    <w:p w14:paraId="4D63E4B4" w14:textId="77777777" w:rsidR="0023212B" w:rsidRPr="0054193D" w:rsidRDefault="0023212B" w:rsidP="00E92C8A">
      <w:pPr>
        <w:rPr>
          <w:i/>
        </w:rPr>
      </w:pPr>
      <w:r w:rsidRPr="0023212B">
        <w:rPr>
          <w:i/>
        </w:rPr>
        <w:t>Clause D</w:t>
      </w:r>
      <w:r w:rsidR="00583BD6">
        <w:rPr>
          <w:i/>
        </w:rPr>
        <w:t>5</w:t>
      </w:r>
      <w:r w:rsidRPr="0023212B">
        <w:rPr>
          <w:i/>
        </w:rPr>
        <w:t>(b) of the IGA</w:t>
      </w:r>
      <w:r w:rsidR="000C7F8B">
        <w:rPr>
          <w:i/>
        </w:rPr>
        <w:t xml:space="preserve"> FFR</w:t>
      </w:r>
      <w:r w:rsidRPr="0023212B">
        <w:rPr>
          <w:i/>
        </w:rPr>
        <w:t xml:space="preserve"> states there are three types of NP payments</w:t>
      </w:r>
      <w:r w:rsidR="00583BD6">
        <w:rPr>
          <w:i/>
        </w:rPr>
        <w:t>:</w:t>
      </w:r>
      <w:r w:rsidRPr="0023212B">
        <w:rPr>
          <w:i/>
        </w:rPr>
        <w:t xml:space="preserve"> </w:t>
      </w:r>
      <w:r w:rsidRPr="002561CF">
        <w:rPr>
          <w:b/>
          <w:i/>
        </w:rPr>
        <w:t xml:space="preserve">project, facilitation and </w:t>
      </w:r>
      <w:r w:rsidR="00F21B9D" w:rsidRPr="002561CF">
        <w:rPr>
          <w:b/>
          <w:i/>
        </w:rPr>
        <w:t>reward</w:t>
      </w:r>
      <w:r w:rsidRPr="0023212B">
        <w:rPr>
          <w:i/>
        </w:rPr>
        <w:t xml:space="preserve">.  Further information on the types of payments and definitions </w:t>
      </w:r>
      <w:r w:rsidRPr="0023212B">
        <w:rPr>
          <w:bCs/>
          <w:i/>
          <w:iCs/>
        </w:rPr>
        <w:t>is included at section</w:t>
      </w:r>
      <w:r w:rsidR="00E24621">
        <w:rPr>
          <w:bCs/>
          <w:i/>
          <w:iCs/>
        </w:rPr>
        <w:t>s</w:t>
      </w:r>
      <w:r w:rsidRPr="0023212B">
        <w:rPr>
          <w:bCs/>
          <w:i/>
          <w:iCs/>
        </w:rPr>
        <w:t xml:space="preserve"> 6.2-6.4 of </w:t>
      </w:r>
      <w:r w:rsidR="00F21B9D">
        <w:rPr>
          <w:bCs/>
          <w:i/>
          <w:iCs/>
        </w:rPr>
        <w:t xml:space="preserve">Federal Finances Circular </w:t>
      </w:r>
      <w:r w:rsidR="005A5107">
        <w:rPr>
          <w:bCs/>
          <w:i/>
          <w:iCs/>
        </w:rPr>
        <w:t>2015</w:t>
      </w:r>
      <w:r w:rsidR="004B27C1">
        <w:rPr>
          <w:bCs/>
          <w:i/>
          <w:iCs/>
        </w:rPr>
        <w:t>/01</w:t>
      </w:r>
      <w:r w:rsidRPr="0023212B">
        <w:rPr>
          <w:bCs/>
          <w:i/>
          <w:iCs/>
        </w:rPr>
        <w:t>.</w:t>
      </w:r>
    </w:p>
    <w:p w14:paraId="4D63E4B5" w14:textId="77777777" w:rsidR="00CB2557" w:rsidRDefault="00623567" w:rsidP="00A53189">
      <w:pPr>
        <w:rPr>
          <w:i/>
        </w:rPr>
      </w:pPr>
      <w:r w:rsidRPr="00862395">
        <w:rPr>
          <w:i/>
        </w:rPr>
        <w:t xml:space="preserve">In almost all cases, GST does not apply to </w:t>
      </w:r>
      <w:r w:rsidR="00862395" w:rsidRPr="00862395">
        <w:rPr>
          <w:i/>
        </w:rPr>
        <w:t>payments</w:t>
      </w:r>
      <w:r w:rsidRPr="00862395">
        <w:rPr>
          <w:i/>
        </w:rPr>
        <w:t xml:space="preserve"> of financial assistance to the States</w:t>
      </w:r>
      <w:bookmarkStart w:id="7" w:name="top"/>
      <w:bookmarkEnd w:id="7"/>
      <w:r w:rsidR="00DA1D33">
        <w:rPr>
          <w:i/>
        </w:rPr>
        <w:t>.  P</w:t>
      </w:r>
      <w:r w:rsidR="008C41F1" w:rsidRPr="00A81EC4">
        <w:rPr>
          <w:i/>
        </w:rPr>
        <w:t>aragraph</w:t>
      </w:r>
      <w:r w:rsidR="008C41F1">
        <w:rPr>
          <w:i/>
        </w:rPr>
        <w:t xml:space="preserve">s </w:t>
      </w:r>
      <w:r w:rsidR="00A55B5A">
        <w:rPr>
          <w:i/>
        </w:rPr>
        <w:t>119</w:t>
      </w:r>
      <w:r w:rsidR="008C41F1">
        <w:rPr>
          <w:i/>
        </w:rPr>
        <w:t>-</w:t>
      </w:r>
      <w:r w:rsidR="00A55B5A">
        <w:rPr>
          <w:i/>
        </w:rPr>
        <w:t>123</w:t>
      </w:r>
      <w:r w:rsidR="008C41F1" w:rsidRPr="00A81EC4">
        <w:rPr>
          <w:i/>
        </w:rPr>
        <w:t xml:space="preserve">, section </w:t>
      </w:r>
      <w:r w:rsidR="008C41F1">
        <w:rPr>
          <w:i/>
        </w:rPr>
        <w:t xml:space="preserve">6.12 </w:t>
      </w:r>
      <w:r w:rsidR="008C41F1" w:rsidRPr="00A81EC4">
        <w:rPr>
          <w:i/>
        </w:rPr>
        <w:t xml:space="preserve">of </w:t>
      </w:r>
      <w:r w:rsidR="00F21B9D">
        <w:rPr>
          <w:i/>
        </w:rPr>
        <w:t xml:space="preserve">Federal Finances Circular </w:t>
      </w:r>
      <w:r w:rsidR="005A5107">
        <w:rPr>
          <w:i/>
        </w:rPr>
        <w:t>2015</w:t>
      </w:r>
      <w:r w:rsidR="004B27C1">
        <w:rPr>
          <w:i/>
        </w:rPr>
        <w:t>/01</w:t>
      </w:r>
      <w:r w:rsidR="008C41F1" w:rsidRPr="00A81EC4">
        <w:rPr>
          <w:i/>
        </w:rPr>
        <w:t xml:space="preserve"> refer.</w:t>
      </w:r>
    </w:p>
    <w:p w14:paraId="4D63E4B6" w14:textId="77777777" w:rsidR="00C738BD" w:rsidRPr="005350F1" w:rsidRDefault="00C738BD" w:rsidP="00C738BD">
      <w:pPr>
        <w:pStyle w:val="Heading2"/>
      </w:pPr>
      <w:r w:rsidRPr="005350F1">
        <w:t>Financial contributions</w:t>
      </w:r>
    </w:p>
    <w:p w14:paraId="4D63E4B7" w14:textId="77777777" w:rsidR="002B7E1B" w:rsidRDefault="00CC39B1" w:rsidP="00CC39B1">
      <w:pPr>
        <w:pStyle w:val="Normalnumbered"/>
        <w:numPr>
          <w:ilvl w:val="0"/>
          <w:numId w:val="15"/>
        </w:numPr>
        <w:tabs>
          <w:tab w:val="clear" w:pos="1418"/>
        </w:tabs>
        <w:jc w:val="left"/>
      </w:pPr>
      <w:r w:rsidRPr="000E48C3">
        <w:t xml:space="preserve">The Commonwealth will </w:t>
      </w:r>
      <w:r w:rsidR="002B7E1B">
        <w:t>provide</w:t>
      </w:r>
      <w:r w:rsidRPr="000E48C3">
        <w:t xml:space="preserve"> a</w:t>
      </w:r>
      <w:r w:rsidR="0062217C">
        <w:t>n estimated</w:t>
      </w:r>
      <w:r w:rsidR="00FA64FD">
        <w:t xml:space="preserve"> total</w:t>
      </w:r>
      <w:r w:rsidRPr="000E48C3">
        <w:t xml:space="preserve"> financial contribution to </w:t>
      </w:r>
      <w:r w:rsidR="002B7E1B">
        <w:t>the States</w:t>
      </w:r>
      <w:r w:rsidR="00D57346">
        <w:t xml:space="preserve"> </w:t>
      </w:r>
      <w:r w:rsidR="00E579FF">
        <w:t xml:space="preserve">of </w:t>
      </w:r>
      <w:r w:rsidR="002B7E1B">
        <w:t>[</w:t>
      </w:r>
      <w:r w:rsidR="00E579FF" w:rsidRPr="00CD526B">
        <w:t>$XX</w:t>
      </w:r>
      <w:r w:rsidR="002B7E1B">
        <w:t xml:space="preserve">] </w:t>
      </w:r>
      <w:r w:rsidR="00CB1789">
        <w:t>in respect</w:t>
      </w:r>
      <w:r w:rsidR="00FA64FD">
        <w:t xml:space="preserve"> of this </w:t>
      </w:r>
      <w:r w:rsidR="0094129D">
        <w:t>A</w:t>
      </w:r>
      <w:r w:rsidR="00FA64FD">
        <w:t xml:space="preserve">greement. </w:t>
      </w:r>
      <w:r w:rsidRPr="000E48C3">
        <w:t xml:space="preserve"> </w:t>
      </w:r>
      <w:r w:rsidR="000447B9">
        <w:t>All payments are exclusive of GST.</w:t>
      </w:r>
    </w:p>
    <w:p w14:paraId="4D63E4B8" w14:textId="77777777" w:rsidR="00CC39B1" w:rsidRDefault="00CC39B1" w:rsidP="00CC39B1">
      <w:pPr>
        <w:pStyle w:val="Normalnumbered"/>
        <w:numPr>
          <w:ilvl w:val="0"/>
          <w:numId w:val="15"/>
        </w:numPr>
        <w:tabs>
          <w:tab w:val="clear" w:pos="1418"/>
        </w:tabs>
        <w:jc w:val="left"/>
      </w:pPr>
      <w:r>
        <w:t>[</w:t>
      </w:r>
      <w:r w:rsidR="00CD526B">
        <w:rPr>
          <w:i/>
        </w:rPr>
        <w:t xml:space="preserve">Note: The following clause is standard for </w:t>
      </w:r>
      <w:r w:rsidRPr="00CC39B1">
        <w:rPr>
          <w:i/>
        </w:rPr>
        <w:t xml:space="preserve">project </w:t>
      </w:r>
      <w:r w:rsidR="00CD526B">
        <w:rPr>
          <w:i/>
        </w:rPr>
        <w:t>payments</w:t>
      </w:r>
      <w:r w:rsidR="00583BD6">
        <w:rPr>
          <w:i/>
        </w:rPr>
        <w:t xml:space="preserve"> and should not be deleted.</w:t>
      </w:r>
      <w:r w:rsidR="00CD526B" w:rsidRPr="00CD526B">
        <w:t>]</w:t>
      </w:r>
      <w:r w:rsidR="00583BD6">
        <w:t xml:space="preserve">  </w:t>
      </w:r>
      <w:r w:rsidRPr="002B7E1B">
        <w:t>The Commonwealth’s funding contribution will not be reduced where the States secure funding from other activity partners</w:t>
      </w:r>
      <w:r w:rsidR="0062217C">
        <w:t>.</w:t>
      </w:r>
    </w:p>
    <w:p w14:paraId="4D63E4B9" w14:textId="77777777" w:rsidR="00817D90" w:rsidRDefault="00817D90" w:rsidP="00817D90">
      <w:pPr>
        <w:pStyle w:val="Normalnumbered"/>
        <w:numPr>
          <w:ilvl w:val="0"/>
          <w:numId w:val="15"/>
        </w:numPr>
        <w:tabs>
          <w:tab w:val="clear" w:pos="1418"/>
        </w:tabs>
        <w:jc w:val="left"/>
      </w:pPr>
      <w:r>
        <w:t>[</w:t>
      </w:r>
      <w:r w:rsidR="00CD526B">
        <w:rPr>
          <w:i/>
        </w:rPr>
        <w:t xml:space="preserve">Note: </w:t>
      </w:r>
      <w:r w:rsidR="001D4852">
        <w:rPr>
          <w:i/>
        </w:rPr>
        <w:t xml:space="preserve">The </w:t>
      </w:r>
      <w:r w:rsidR="00CD526B">
        <w:rPr>
          <w:i/>
        </w:rPr>
        <w:t xml:space="preserve">following is a sample clause for facilitation/reward payments, to be modified as </w:t>
      </w:r>
      <w:r w:rsidR="00226D19">
        <w:rPr>
          <w:i/>
        </w:rPr>
        <w:t>required</w:t>
      </w:r>
      <w:r w:rsidR="00775C1A">
        <w:rPr>
          <w:i/>
        </w:rPr>
        <w:t xml:space="preserve"> or deleted as necessary</w:t>
      </w:r>
      <w:r w:rsidR="00583BD6">
        <w:rPr>
          <w:i/>
        </w:rPr>
        <w:t>.</w:t>
      </w:r>
      <w:r w:rsidR="00CD526B">
        <w:t>]</w:t>
      </w:r>
      <w:r w:rsidRPr="002B7E1B">
        <w:t xml:space="preserve"> </w:t>
      </w:r>
      <w:r w:rsidRPr="000E48C3">
        <w:t xml:space="preserve">The Commonwealth </w:t>
      </w:r>
      <w:r>
        <w:t xml:space="preserve">has committed to the provision of </w:t>
      </w:r>
      <w:r w:rsidR="0062217C">
        <w:t xml:space="preserve">a maximum of </w:t>
      </w:r>
      <w:r>
        <w:t xml:space="preserve">[$XXX] million from [YEAR 1] to [YEAR N], through facilitation </w:t>
      </w:r>
      <w:r w:rsidR="00CD526B">
        <w:t>[</w:t>
      </w:r>
      <w:r w:rsidR="00CD526B">
        <w:rPr>
          <w:i/>
        </w:rPr>
        <w:t>and/or</w:t>
      </w:r>
      <w:r w:rsidR="00CD526B" w:rsidRPr="00CD526B">
        <w:t>]</w:t>
      </w:r>
      <w:r w:rsidR="00CD526B">
        <w:rPr>
          <w:i/>
        </w:rPr>
        <w:t xml:space="preserve"> </w:t>
      </w:r>
      <w:r w:rsidR="003410AA">
        <w:t>reward</w:t>
      </w:r>
      <w:r>
        <w:t xml:space="preserve"> payment</w:t>
      </w:r>
      <w:r w:rsidRPr="00CF1839">
        <w:rPr>
          <w:i/>
        </w:rPr>
        <w:t>[s]</w:t>
      </w:r>
      <w:r>
        <w:t xml:space="preserve"> </w:t>
      </w:r>
      <w:r w:rsidRPr="000E48C3">
        <w:t xml:space="preserve">to </w:t>
      </w:r>
      <w:r>
        <w:t xml:space="preserve">the States to support </w:t>
      </w:r>
      <w:r w:rsidRPr="000E48C3">
        <w:t>the</w:t>
      </w:r>
      <w:r w:rsidR="003410AA">
        <w:t xml:space="preserve"> reforms </w:t>
      </w:r>
      <w:r>
        <w:t>covered by this Agreement.</w:t>
      </w:r>
    </w:p>
    <w:p w14:paraId="4D63E4BA" w14:textId="77777777" w:rsidR="00333506" w:rsidRDefault="00775C1A" w:rsidP="00333506">
      <w:pPr>
        <w:pStyle w:val="Normalnumbered"/>
        <w:numPr>
          <w:ilvl w:val="0"/>
          <w:numId w:val="15"/>
        </w:numPr>
        <w:tabs>
          <w:tab w:val="clear" w:pos="1418"/>
        </w:tabs>
        <w:jc w:val="left"/>
      </w:pPr>
      <w:r w:rsidRPr="00A53189">
        <w:rPr>
          <w:color w:val="auto"/>
        </w:rPr>
        <w:t>[</w:t>
      </w:r>
      <w:r w:rsidR="0070242A">
        <w:rPr>
          <w:i/>
          <w:color w:val="auto"/>
        </w:rPr>
        <w:t xml:space="preserve">Note: Where reward payments are included as part of the payment structure, all relevant parties must agree on the details of any independent assessment, including the </w:t>
      </w:r>
      <w:r w:rsidR="0082088C">
        <w:rPr>
          <w:i/>
          <w:color w:val="auto"/>
        </w:rPr>
        <w:t>relevant body to conduct the assessment. W</w:t>
      </w:r>
      <w:r w:rsidRPr="00A53189">
        <w:rPr>
          <w:i/>
          <w:color w:val="auto"/>
        </w:rPr>
        <w:t>here applicable</w:t>
      </w:r>
      <w:r w:rsidR="0082088C">
        <w:rPr>
          <w:i/>
          <w:color w:val="auto"/>
        </w:rPr>
        <w:t xml:space="preserve"> this clause must be included.</w:t>
      </w:r>
      <w:r w:rsidRPr="00A53189">
        <w:rPr>
          <w:color w:val="auto"/>
        </w:rPr>
        <w:t xml:space="preserve">] </w:t>
      </w:r>
      <w:r w:rsidR="00333506">
        <w:t xml:space="preserve">Reward payments will be </w:t>
      </w:r>
      <w:r w:rsidR="00581A66">
        <w:t xml:space="preserve">considered </w:t>
      </w:r>
      <w:r w:rsidR="00333506">
        <w:t xml:space="preserve">once the </w:t>
      </w:r>
      <w:r w:rsidR="0062217C">
        <w:t>required data</w:t>
      </w:r>
      <w:r w:rsidR="00333506">
        <w:t xml:space="preserve"> has been provided to the Commonwealth in accordance with Part 4, following independent assessment</w:t>
      </w:r>
      <w:r w:rsidR="0062217C">
        <w:t xml:space="preserve"> [by XXXX]</w:t>
      </w:r>
      <w:r w:rsidR="00F1611B">
        <w:t>.</w:t>
      </w:r>
      <w:r w:rsidR="00333506">
        <w:t xml:space="preserve"> </w:t>
      </w:r>
      <w:r w:rsidR="00CA501D">
        <w:t xml:space="preserve"> </w:t>
      </w:r>
      <w:r w:rsidR="00581A66">
        <w:t xml:space="preserve">The Commonwealth will consider the </w:t>
      </w:r>
      <w:r w:rsidR="00F1611B">
        <w:t>independent assessment</w:t>
      </w:r>
      <w:r w:rsidR="00581A66">
        <w:t xml:space="preserve"> and make a decision as to whether reward payments will be made.</w:t>
      </w:r>
    </w:p>
    <w:p w14:paraId="4D63E4BB" w14:textId="77777777" w:rsidR="00F1611B" w:rsidRPr="00491A9F" w:rsidRDefault="00A207A2" w:rsidP="00F1611B">
      <w:pPr>
        <w:pStyle w:val="Normalnumbered"/>
        <w:numPr>
          <w:ilvl w:val="0"/>
          <w:numId w:val="15"/>
        </w:numPr>
        <w:tabs>
          <w:tab w:val="clear" w:pos="1418"/>
        </w:tabs>
        <w:rPr>
          <w:color w:val="auto"/>
        </w:rPr>
      </w:pPr>
      <w:r>
        <w:t>Where a performance report demonstrates that</w:t>
      </w:r>
      <w:r w:rsidR="00F1611B" w:rsidRPr="00491A9F">
        <w:t xml:space="preserve"> a milestone is met in advance of the due date, the Commonwealth may make the associated payment earlier than scheduled provided it falls within the same financial year as the original milestone date.</w:t>
      </w:r>
    </w:p>
    <w:p w14:paraId="4D63E4BC" w14:textId="77777777" w:rsidR="00C233E9" w:rsidRPr="00336F12" w:rsidRDefault="00C233E9" w:rsidP="00C233E9">
      <w:pPr>
        <w:pStyle w:val="Normalnumbered"/>
        <w:keepNext/>
        <w:keepLines/>
        <w:numPr>
          <w:ilvl w:val="0"/>
          <w:numId w:val="15"/>
        </w:numPr>
        <w:tabs>
          <w:tab w:val="clear" w:pos="1418"/>
        </w:tabs>
        <w:jc w:val="left"/>
        <w:rPr>
          <w:color w:val="auto"/>
        </w:rPr>
      </w:pPr>
      <w:r w:rsidRPr="00336F12">
        <w:rPr>
          <w:color w:val="auto"/>
        </w:rPr>
        <w:t>The Commonwealth’s and the States’ estimated financial contribution</w:t>
      </w:r>
      <w:r w:rsidR="0062217C">
        <w:rPr>
          <w:color w:val="auto"/>
        </w:rPr>
        <w:t>s</w:t>
      </w:r>
      <w:r w:rsidRPr="00336F12">
        <w:rPr>
          <w:color w:val="auto"/>
        </w:rPr>
        <w:t xml:space="preserve"> to the operation of this Agreement, including through National Partnership payments to the States paid in accordance with </w:t>
      </w:r>
      <w:r w:rsidRPr="00336F12">
        <w:rPr>
          <w:i/>
          <w:color w:val="auto"/>
        </w:rPr>
        <w:t>Schedule D — Payment Arrangements</w:t>
      </w:r>
      <w:r w:rsidRPr="00336F12">
        <w:rPr>
          <w:color w:val="auto"/>
        </w:rPr>
        <w:t xml:space="preserve"> of the I</w:t>
      </w:r>
      <w:r w:rsidR="00E31BCF">
        <w:rPr>
          <w:color w:val="auto"/>
        </w:rPr>
        <w:t>GA FFR</w:t>
      </w:r>
      <w:r w:rsidRPr="00336F12">
        <w:rPr>
          <w:color w:val="auto"/>
        </w:rPr>
        <w:t>, are shown in Table 1.</w:t>
      </w:r>
    </w:p>
    <w:p w14:paraId="4D63E4BD" w14:textId="77777777" w:rsidR="00FB4200" w:rsidRDefault="00FB4200" w:rsidP="00FB4200">
      <w:pPr>
        <w:pStyle w:val="TableMainHeading"/>
        <w:keepLines/>
      </w:pPr>
      <w:r>
        <w:t xml:space="preserve">Table 1: </w:t>
      </w:r>
      <w:r w:rsidRPr="00E426E0">
        <w:t>Estimated</w:t>
      </w:r>
      <w:r>
        <w:t xml:space="preserve"> financial contributions</w:t>
      </w:r>
      <w:r w:rsidR="009C166A">
        <w:t xml:space="preserve"> [</w:t>
      </w:r>
      <w:r w:rsidR="009C166A" w:rsidRPr="009C166A">
        <w:rPr>
          <w:i/>
        </w:rPr>
        <w:t xml:space="preserve">Note: </w:t>
      </w:r>
      <w:r w:rsidR="001354D9">
        <w:rPr>
          <w:i/>
        </w:rPr>
        <w:t>figures below are for illustrative purposes only</w:t>
      </w:r>
      <w:r w:rsidR="00915797">
        <w:rPr>
          <w:i/>
        </w:rPr>
        <w:t xml:space="preserve"> and Year 1, Year 2 </w:t>
      </w:r>
      <w:proofErr w:type="spellStart"/>
      <w:r w:rsidR="00915797">
        <w:rPr>
          <w:i/>
        </w:rPr>
        <w:t>etc</w:t>
      </w:r>
      <w:proofErr w:type="spellEnd"/>
      <w:r w:rsidR="00915797">
        <w:rPr>
          <w:i/>
        </w:rPr>
        <w:t xml:space="preserve"> should be replaced with actual years, e.g. 2016-17. Where the term of the agreement is less than four years, redundant columns should be deleted.</w:t>
      </w:r>
      <w:r w:rsidR="009C166A">
        <w:t>]</w:t>
      </w:r>
    </w:p>
    <w:p w14:paraId="4D63E4BE" w14:textId="77777777" w:rsidR="0094129D" w:rsidRDefault="0094129D" w:rsidP="00FB4200">
      <w:pPr>
        <w:pStyle w:val="TableGraphic"/>
      </w:pPr>
    </w:p>
    <w:tbl>
      <w:tblPr>
        <w:tblW w:w="0" w:type="auto"/>
        <w:tblLook w:val="01E0" w:firstRow="1" w:lastRow="1" w:firstColumn="1" w:lastColumn="1" w:noHBand="0" w:noVBand="0"/>
      </w:tblPr>
      <w:tblGrid>
        <w:gridCol w:w="5008"/>
        <w:gridCol w:w="969"/>
        <w:gridCol w:w="969"/>
        <w:gridCol w:w="969"/>
        <w:gridCol w:w="969"/>
        <w:gridCol w:w="970"/>
      </w:tblGrid>
      <w:tr w:rsidR="00FB4200" w14:paraId="4D63E4C5" w14:textId="77777777" w:rsidTr="00A4030E">
        <w:trPr>
          <w:cantSplit/>
        </w:trPr>
        <w:tc>
          <w:tcPr>
            <w:tcW w:w="5008" w:type="dxa"/>
            <w:tcBorders>
              <w:top w:val="single" w:sz="4" w:space="0" w:color="000080"/>
            </w:tcBorders>
          </w:tcPr>
          <w:p w14:paraId="4D63E4BF" w14:textId="77777777" w:rsidR="00FB4200" w:rsidRPr="002106A6" w:rsidRDefault="00FB4200" w:rsidP="002106A6">
            <w:pPr>
              <w:keepNext/>
              <w:keepLines/>
              <w:spacing w:before="40" w:after="40"/>
              <w:jc w:val="left"/>
              <w:rPr>
                <w:b/>
              </w:rPr>
            </w:pPr>
            <w:r w:rsidRPr="002106A6">
              <w:rPr>
                <w:b/>
              </w:rPr>
              <w:t>($ million)</w:t>
            </w:r>
          </w:p>
        </w:tc>
        <w:tc>
          <w:tcPr>
            <w:tcW w:w="969" w:type="dxa"/>
            <w:tcBorders>
              <w:top w:val="single" w:sz="4" w:space="0" w:color="000080"/>
              <w:bottom w:val="single" w:sz="4" w:space="0" w:color="000080"/>
            </w:tcBorders>
          </w:tcPr>
          <w:p w14:paraId="4D63E4C0" w14:textId="77777777" w:rsidR="00FB4200" w:rsidRDefault="00FB4200" w:rsidP="002106A6">
            <w:pPr>
              <w:keepNext/>
              <w:keepLines/>
              <w:spacing w:before="40" w:after="40"/>
              <w:jc w:val="right"/>
            </w:pPr>
            <w:r>
              <w:t>Year 1</w:t>
            </w:r>
          </w:p>
        </w:tc>
        <w:tc>
          <w:tcPr>
            <w:tcW w:w="969" w:type="dxa"/>
            <w:tcBorders>
              <w:top w:val="single" w:sz="4" w:space="0" w:color="000080"/>
              <w:bottom w:val="single" w:sz="4" w:space="0" w:color="000080"/>
            </w:tcBorders>
          </w:tcPr>
          <w:p w14:paraId="4D63E4C1" w14:textId="77777777" w:rsidR="00FB4200" w:rsidRDefault="00FB4200" w:rsidP="002106A6">
            <w:pPr>
              <w:keepNext/>
              <w:keepLines/>
              <w:spacing w:before="40" w:after="40"/>
              <w:jc w:val="right"/>
            </w:pPr>
            <w:r>
              <w:t>Year 2</w:t>
            </w:r>
          </w:p>
        </w:tc>
        <w:tc>
          <w:tcPr>
            <w:tcW w:w="969" w:type="dxa"/>
            <w:tcBorders>
              <w:top w:val="single" w:sz="4" w:space="0" w:color="000080"/>
              <w:bottom w:val="single" w:sz="4" w:space="0" w:color="000080"/>
            </w:tcBorders>
          </w:tcPr>
          <w:p w14:paraId="4D63E4C2" w14:textId="77777777" w:rsidR="00FB4200" w:rsidRDefault="00FB4200" w:rsidP="002106A6">
            <w:pPr>
              <w:keepNext/>
              <w:keepLines/>
              <w:spacing w:before="40" w:after="40"/>
              <w:jc w:val="right"/>
            </w:pPr>
            <w:r>
              <w:t>Year 3</w:t>
            </w:r>
          </w:p>
        </w:tc>
        <w:tc>
          <w:tcPr>
            <w:tcW w:w="969" w:type="dxa"/>
            <w:tcBorders>
              <w:top w:val="single" w:sz="4" w:space="0" w:color="000080"/>
              <w:bottom w:val="single" w:sz="4" w:space="0" w:color="000080"/>
            </w:tcBorders>
          </w:tcPr>
          <w:p w14:paraId="4D63E4C3" w14:textId="77777777" w:rsidR="00FB4200" w:rsidRDefault="00FB4200" w:rsidP="002106A6">
            <w:pPr>
              <w:keepNext/>
              <w:keepLines/>
              <w:spacing w:before="40" w:after="40"/>
              <w:jc w:val="right"/>
            </w:pPr>
            <w:r>
              <w:t>Year 4</w:t>
            </w:r>
          </w:p>
        </w:tc>
        <w:tc>
          <w:tcPr>
            <w:tcW w:w="970" w:type="dxa"/>
            <w:tcBorders>
              <w:top w:val="single" w:sz="4" w:space="0" w:color="000080"/>
              <w:bottom w:val="single" w:sz="4" w:space="0" w:color="000080"/>
            </w:tcBorders>
          </w:tcPr>
          <w:p w14:paraId="4D63E4C4" w14:textId="77777777" w:rsidR="00FB4200" w:rsidRDefault="00FB4200" w:rsidP="002106A6">
            <w:pPr>
              <w:keepNext/>
              <w:keepLines/>
              <w:spacing w:before="40" w:after="40"/>
              <w:jc w:val="right"/>
            </w:pPr>
            <w:r>
              <w:t>Total</w:t>
            </w:r>
          </w:p>
        </w:tc>
      </w:tr>
      <w:tr w:rsidR="00FB4200" w14:paraId="4D63E4CC" w14:textId="77777777" w:rsidTr="00A4030E">
        <w:trPr>
          <w:cantSplit/>
        </w:trPr>
        <w:tc>
          <w:tcPr>
            <w:tcW w:w="5008" w:type="dxa"/>
          </w:tcPr>
          <w:p w14:paraId="4D63E4C6" w14:textId="77777777" w:rsidR="00FB4200" w:rsidRDefault="00FB4200" w:rsidP="00775C1A">
            <w:pPr>
              <w:keepNext/>
              <w:keepLines/>
              <w:spacing w:before="60" w:after="60"/>
              <w:jc w:val="left"/>
            </w:pPr>
            <w:r w:rsidRPr="00E426E0">
              <w:rPr>
                <w:b/>
                <w:i/>
              </w:rPr>
              <w:t>Estimated</w:t>
            </w:r>
            <w:r>
              <w:t xml:space="preserve"> total budget (1)</w:t>
            </w:r>
          </w:p>
        </w:tc>
        <w:tc>
          <w:tcPr>
            <w:tcW w:w="969" w:type="dxa"/>
            <w:tcBorders>
              <w:top w:val="single" w:sz="4" w:space="0" w:color="000080"/>
              <w:bottom w:val="single" w:sz="4" w:space="0" w:color="000080"/>
            </w:tcBorders>
          </w:tcPr>
          <w:p w14:paraId="4D63E4C7" w14:textId="77777777" w:rsidR="00FB4200" w:rsidRDefault="00FB4200" w:rsidP="002106A6">
            <w:pPr>
              <w:keepNext/>
              <w:keepLines/>
              <w:spacing w:before="40" w:after="40"/>
              <w:jc w:val="right"/>
            </w:pPr>
            <w:r>
              <w:t>3.5</w:t>
            </w:r>
          </w:p>
        </w:tc>
        <w:tc>
          <w:tcPr>
            <w:tcW w:w="969" w:type="dxa"/>
            <w:tcBorders>
              <w:top w:val="single" w:sz="4" w:space="0" w:color="000080"/>
              <w:bottom w:val="single" w:sz="4" w:space="0" w:color="000080"/>
            </w:tcBorders>
          </w:tcPr>
          <w:p w14:paraId="4D63E4C8" w14:textId="77777777" w:rsidR="00FB4200" w:rsidRDefault="00775C1A" w:rsidP="002106A6">
            <w:pPr>
              <w:keepNext/>
              <w:keepLines/>
              <w:spacing w:before="40" w:after="40"/>
              <w:jc w:val="right"/>
            </w:pPr>
            <w:r>
              <w:t>3</w:t>
            </w:r>
            <w:r w:rsidR="00FB4200">
              <w:t>.5</w:t>
            </w:r>
          </w:p>
        </w:tc>
        <w:tc>
          <w:tcPr>
            <w:tcW w:w="969" w:type="dxa"/>
            <w:tcBorders>
              <w:top w:val="single" w:sz="4" w:space="0" w:color="000080"/>
              <w:bottom w:val="single" w:sz="4" w:space="0" w:color="000080"/>
            </w:tcBorders>
          </w:tcPr>
          <w:p w14:paraId="4D63E4C9" w14:textId="77777777" w:rsidR="00FB4200" w:rsidRDefault="00FB4200" w:rsidP="002106A6">
            <w:pPr>
              <w:keepNext/>
              <w:keepLines/>
              <w:spacing w:before="40" w:after="40"/>
              <w:jc w:val="right"/>
            </w:pPr>
            <w:r>
              <w:t>5.5</w:t>
            </w:r>
          </w:p>
        </w:tc>
        <w:tc>
          <w:tcPr>
            <w:tcW w:w="969" w:type="dxa"/>
            <w:tcBorders>
              <w:top w:val="single" w:sz="4" w:space="0" w:color="000080"/>
              <w:bottom w:val="single" w:sz="4" w:space="0" w:color="000080"/>
            </w:tcBorders>
          </w:tcPr>
          <w:p w14:paraId="4D63E4CA" w14:textId="77777777" w:rsidR="00FB4200" w:rsidRDefault="00FB4200" w:rsidP="002106A6">
            <w:pPr>
              <w:keepNext/>
              <w:keepLines/>
              <w:spacing w:before="40" w:after="40"/>
              <w:jc w:val="right"/>
            </w:pPr>
            <w:r>
              <w:t>7.5</w:t>
            </w:r>
          </w:p>
        </w:tc>
        <w:tc>
          <w:tcPr>
            <w:tcW w:w="970" w:type="dxa"/>
            <w:tcBorders>
              <w:top w:val="single" w:sz="4" w:space="0" w:color="000080"/>
              <w:bottom w:val="single" w:sz="4" w:space="0" w:color="000080"/>
            </w:tcBorders>
          </w:tcPr>
          <w:p w14:paraId="4D63E4CB" w14:textId="77777777" w:rsidR="00FB4200" w:rsidRDefault="00755B01" w:rsidP="00775C1A">
            <w:pPr>
              <w:keepNext/>
              <w:keepLines/>
              <w:spacing w:before="40" w:after="40"/>
              <w:jc w:val="right"/>
            </w:pPr>
            <w:r>
              <w:t>2</w:t>
            </w:r>
            <w:r w:rsidR="00775C1A">
              <w:t>0</w:t>
            </w:r>
            <w:r w:rsidR="00FB4200">
              <w:t>.0</w:t>
            </w:r>
          </w:p>
        </w:tc>
      </w:tr>
      <w:tr w:rsidR="00FB4200" w14:paraId="4D63E4D3" w14:textId="77777777" w:rsidTr="00A4030E">
        <w:trPr>
          <w:cantSplit/>
        </w:trPr>
        <w:tc>
          <w:tcPr>
            <w:tcW w:w="5008" w:type="dxa"/>
          </w:tcPr>
          <w:p w14:paraId="4D63E4CD" w14:textId="77777777" w:rsidR="00FB4200" w:rsidRPr="00DD0D43" w:rsidRDefault="00775C1A" w:rsidP="00775C1A">
            <w:pPr>
              <w:keepNext/>
              <w:keepLines/>
              <w:spacing w:before="60" w:after="60"/>
              <w:jc w:val="left"/>
            </w:pPr>
            <w:r w:rsidRPr="0069372F">
              <w:rPr>
                <w:b/>
                <w:i/>
              </w:rPr>
              <w:t>E</w:t>
            </w:r>
            <w:r w:rsidR="00FB4200" w:rsidRPr="00E426E0">
              <w:rPr>
                <w:b/>
                <w:i/>
              </w:rPr>
              <w:t>stimated</w:t>
            </w:r>
            <w:r w:rsidR="00FB4200">
              <w:t xml:space="preserve"> </w:t>
            </w:r>
            <w:r w:rsidR="00FB4200" w:rsidRPr="00E426E0">
              <w:t>National Partnership payment</w:t>
            </w:r>
            <w:r w:rsidR="00FB4200">
              <w:t xml:space="preserve"> (2)</w:t>
            </w:r>
          </w:p>
        </w:tc>
        <w:tc>
          <w:tcPr>
            <w:tcW w:w="969" w:type="dxa"/>
            <w:tcBorders>
              <w:top w:val="single" w:sz="4" w:space="0" w:color="000080"/>
            </w:tcBorders>
          </w:tcPr>
          <w:p w14:paraId="4D63E4CE" w14:textId="77777777" w:rsidR="00FB4200" w:rsidRPr="002106A6" w:rsidRDefault="00FB4200" w:rsidP="002106A6">
            <w:pPr>
              <w:keepNext/>
              <w:keepLines/>
              <w:spacing w:before="40" w:after="40"/>
              <w:jc w:val="right"/>
              <w:rPr>
                <w:b/>
              </w:rPr>
            </w:pPr>
            <w:r w:rsidRPr="002106A6">
              <w:rPr>
                <w:b/>
              </w:rPr>
              <w:t>2.0</w:t>
            </w:r>
          </w:p>
        </w:tc>
        <w:tc>
          <w:tcPr>
            <w:tcW w:w="969" w:type="dxa"/>
            <w:tcBorders>
              <w:top w:val="single" w:sz="4" w:space="0" w:color="000080"/>
            </w:tcBorders>
          </w:tcPr>
          <w:p w14:paraId="4D63E4CF" w14:textId="77777777" w:rsidR="00FB4200" w:rsidRPr="002106A6" w:rsidRDefault="00FB4200" w:rsidP="002106A6">
            <w:pPr>
              <w:keepNext/>
              <w:keepLines/>
              <w:spacing w:before="40" w:after="40"/>
              <w:jc w:val="right"/>
              <w:rPr>
                <w:b/>
              </w:rPr>
            </w:pPr>
            <w:r w:rsidRPr="002106A6">
              <w:rPr>
                <w:b/>
              </w:rPr>
              <w:t>1.5</w:t>
            </w:r>
          </w:p>
        </w:tc>
        <w:tc>
          <w:tcPr>
            <w:tcW w:w="969" w:type="dxa"/>
            <w:tcBorders>
              <w:top w:val="single" w:sz="4" w:space="0" w:color="000080"/>
            </w:tcBorders>
          </w:tcPr>
          <w:p w14:paraId="4D63E4D0" w14:textId="77777777" w:rsidR="00FB4200" w:rsidRPr="002106A6" w:rsidRDefault="00FB4200" w:rsidP="002106A6">
            <w:pPr>
              <w:keepNext/>
              <w:keepLines/>
              <w:spacing w:before="40" w:after="40"/>
              <w:jc w:val="right"/>
              <w:rPr>
                <w:b/>
              </w:rPr>
            </w:pPr>
            <w:r w:rsidRPr="002106A6">
              <w:rPr>
                <w:b/>
              </w:rPr>
              <w:t>3.0</w:t>
            </w:r>
          </w:p>
        </w:tc>
        <w:tc>
          <w:tcPr>
            <w:tcW w:w="969" w:type="dxa"/>
            <w:tcBorders>
              <w:top w:val="single" w:sz="4" w:space="0" w:color="000080"/>
            </w:tcBorders>
          </w:tcPr>
          <w:p w14:paraId="4D63E4D1" w14:textId="77777777" w:rsidR="00FB4200" w:rsidRPr="002106A6" w:rsidRDefault="00FB4200" w:rsidP="002106A6">
            <w:pPr>
              <w:keepNext/>
              <w:keepLines/>
              <w:spacing w:before="40" w:after="40"/>
              <w:jc w:val="right"/>
              <w:rPr>
                <w:b/>
              </w:rPr>
            </w:pPr>
            <w:r w:rsidRPr="002106A6">
              <w:rPr>
                <w:b/>
              </w:rPr>
              <w:t>3.5</w:t>
            </w:r>
          </w:p>
        </w:tc>
        <w:tc>
          <w:tcPr>
            <w:tcW w:w="970" w:type="dxa"/>
            <w:tcBorders>
              <w:top w:val="single" w:sz="4" w:space="0" w:color="000080"/>
            </w:tcBorders>
          </w:tcPr>
          <w:p w14:paraId="4D63E4D2" w14:textId="77777777" w:rsidR="00FB4200" w:rsidRPr="002106A6" w:rsidRDefault="00755B01" w:rsidP="002106A6">
            <w:pPr>
              <w:keepNext/>
              <w:keepLines/>
              <w:spacing w:before="40" w:after="40"/>
              <w:jc w:val="right"/>
              <w:rPr>
                <w:b/>
              </w:rPr>
            </w:pPr>
            <w:r>
              <w:rPr>
                <w:b/>
              </w:rPr>
              <w:t>10</w:t>
            </w:r>
            <w:r w:rsidR="00FB4200" w:rsidRPr="002106A6">
              <w:rPr>
                <w:b/>
              </w:rPr>
              <w:t>.0</w:t>
            </w:r>
          </w:p>
        </w:tc>
      </w:tr>
      <w:tr w:rsidR="00FB4200" w14:paraId="4D63E4DA" w14:textId="77777777" w:rsidTr="00A4030E">
        <w:trPr>
          <w:cantSplit/>
        </w:trPr>
        <w:tc>
          <w:tcPr>
            <w:tcW w:w="5008" w:type="dxa"/>
          </w:tcPr>
          <w:p w14:paraId="4D63E4D4" w14:textId="77777777" w:rsidR="00FB4200" w:rsidRDefault="00E426E0" w:rsidP="00775C1A">
            <w:pPr>
              <w:keepNext/>
              <w:keepLines/>
              <w:spacing w:before="40" w:after="40"/>
              <w:jc w:val="left"/>
            </w:pPr>
            <w:r>
              <w:t>Commonwealth own purpose expense</w:t>
            </w:r>
            <w:r w:rsidR="00FB4200">
              <w:t xml:space="preserve"> (3)</w:t>
            </w:r>
          </w:p>
        </w:tc>
        <w:tc>
          <w:tcPr>
            <w:tcW w:w="969" w:type="dxa"/>
            <w:tcBorders>
              <w:bottom w:val="single" w:sz="4" w:space="0" w:color="000080"/>
            </w:tcBorders>
          </w:tcPr>
          <w:p w14:paraId="4D63E4D5" w14:textId="77777777" w:rsidR="00FB4200" w:rsidRDefault="00775C1A" w:rsidP="002106A6">
            <w:pPr>
              <w:keepNext/>
              <w:keepLines/>
              <w:spacing w:before="40" w:after="40"/>
              <w:jc w:val="right"/>
            </w:pPr>
            <w:r>
              <w:t>0</w:t>
            </w:r>
            <w:r w:rsidR="00FB4200">
              <w:t>.5</w:t>
            </w:r>
          </w:p>
        </w:tc>
        <w:tc>
          <w:tcPr>
            <w:tcW w:w="969" w:type="dxa"/>
            <w:tcBorders>
              <w:bottom w:val="single" w:sz="4" w:space="0" w:color="000080"/>
            </w:tcBorders>
          </w:tcPr>
          <w:p w14:paraId="4D63E4D6" w14:textId="77777777" w:rsidR="00FB4200" w:rsidRDefault="00FB4200" w:rsidP="00775C1A">
            <w:pPr>
              <w:keepNext/>
              <w:keepLines/>
              <w:spacing w:before="40" w:after="40"/>
              <w:jc w:val="right"/>
            </w:pPr>
            <w:r>
              <w:t>1.0</w:t>
            </w:r>
          </w:p>
        </w:tc>
        <w:tc>
          <w:tcPr>
            <w:tcW w:w="969" w:type="dxa"/>
            <w:tcBorders>
              <w:bottom w:val="single" w:sz="4" w:space="0" w:color="000080"/>
            </w:tcBorders>
          </w:tcPr>
          <w:p w14:paraId="4D63E4D7" w14:textId="77777777" w:rsidR="00FB4200" w:rsidRDefault="00775C1A" w:rsidP="002106A6">
            <w:pPr>
              <w:keepNext/>
              <w:keepLines/>
              <w:spacing w:before="40" w:after="40"/>
              <w:jc w:val="right"/>
            </w:pPr>
            <w:r>
              <w:t>1</w:t>
            </w:r>
            <w:r w:rsidR="00FB4200">
              <w:t>.5</w:t>
            </w:r>
          </w:p>
        </w:tc>
        <w:tc>
          <w:tcPr>
            <w:tcW w:w="969" w:type="dxa"/>
            <w:tcBorders>
              <w:bottom w:val="single" w:sz="4" w:space="0" w:color="000080"/>
            </w:tcBorders>
          </w:tcPr>
          <w:p w14:paraId="4D63E4D8" w14:textId="77777777" w:rsidR="00FB4200" w:rsidRDefault="00775C1A" w:rsidP="002106A6">
            <w:pPr>
              <w:keepNext/>
              <w:keepLines/>
              <w:spacing w:before="40" w:after="40"/>
              <w:jc w:val="right"/>
            </w:pPr>
            <w:r>
              <w:t>2</w:t>
            </w:r>
            <w:r w:rsidR="00FB4200">
              <w:t>.0</w:t>
            </w:r>
          </w:p>
        </w:tc>
        <w:tc>
          <w:tcPr>
            <w:tcW w:w="970" w:type="dxa"/>
            <w:tcBorders>
              <w:bottom w:val="single" w:sz="4" w:space="0" w:color="000080"/>
            </w:tcBorders>
          </w:tcPr>
          <w:p w14:paraId="4D63E4D9" w14:textId="77777777" w:rsidR="00FB4200" w:rsidRDefault="00755B01" w:rsidP="002106A6">
            <w:pPr>
              <w:keepNext/>
              <w:keepLines/>
              <w:spacing w:before="40" w:after="40"/>
              <w:jc w:val="right"/>
            </w:pPr>
            <w:r>
              <w:t>5</w:t>
            </w:r>
            <w:r w:rsidR="00FB4200">
              <w:t>.0</w:t>
            </w:r>
          </w:p>
        </w:tc>
      </w:tr>
      <w:tr w:rsidR="00FB4200" w14:paraId="4D63E4E1" w14:textId="77777777" w:rsidTr="00A4030E">
        <w:trPr>
          <w:cantSplit/>
        </w:trPr>
        <w:tc>
          <w:tcPr>
            <w:tcW w:w="5008" w:type="dxa"/>
          </w:tcPr>
          <w:p w14:paraId="4D63E4DB" w14:textId="77777777" w:rsidR="00FB4200" w:rsidRPr="00E92C8A" w:rsidRDefault="00FB4200" w:rsidP="00775C1A">
            <w:pPr>
              <w:keepNext/>
              <w:keepLines/>
              <w:spacing w:before="40" w:after="40"/>
              <w:jc w:val="left"/>
            </w:pPr>
            <w:r>
              <w:t xml:space="preserve">Total </w:t>
            </w:r>
            <w:r w:rsidRPr="00A3212A">
              <w:t xml:space="preserve">Commonwealth contribution </w:t>
            </w:r>
            <w:r w:rsidR="00A3212A">
              <w:br/>
              <w:t xml:space="preserve">(4) = </w:t>
            </w:r>
            <w:r>
              <w:t>(2) + (</w:t>
            </w:r>
            <w:r w:rsidR="00A3212A">
              <w:t>3</w:t>
            </w:r>
            <w:r>
              <w:t>)</w:t>
            </w:r>
          </w:p>
        </w:tc>
        <w:tc>
          <w:tcPr>
            <w:tcW w:w="969" w:type="dxa"/>
            <w:tcBorders>
              <w:top w:val="single" w:sz="4" w:space="0" w:color="000080"/>
              <w:bottom w:val="single" w:sz="4" w:space="0" w:color="000080"/>
            </w:tcBorders>
          </w:tcPr>
          <w:p w14:paraId="4D63E4DC" w14:textId="77777777" w:rsidR="00FB4200" w:rsidRDefault="00775C1A" w:rsidP="002106A6">
            <w:pPr>
              <w:keepNext/>
              <w:keepLines/>
              <w:spacing w:before="40" w:after="40"/>
              <w:jc w:val="right"/>
            </w:pPr>
            <w:r>
              <w:t>2.5</w:t>
            </w:r>
          </w:p>
        </w:tc>
        <w:tc>
          <w:tcPr>
            <w:tcW w:w="969" w:type="dxa"/>
            <w:tcBorders>
              <w:top w:val="single" w:sz="4" w:space="0" w:color="000080"/>
              <w:bottom w:val="single" w:sz="4" w:space="0" w:color="000080"/>
            </w:tcBorders>
          </w:tcPr>
          <w:p w14:paraId="4D63E4DD" w14:textId="77777777" w:rsidR="00FB4200" w:rsidRDefault="00775C1A" w:rsidP="002106A6">
            <w:pPr>
              <w:keepNext/>
              <w:keepLines/>
              <w:spacing w:before="40" w:after="40"/>
              <w:jc w:val="right"/>
            </w:pPr>
            <w:r>
              <w:t>2.5</w:t>
            </w:r>
          </w:p>
        </w:tc>
        <w:tc>
          <w:tcPr>
            <w:tcW w:w="969" w:type="dxa"/>
            <w:tcBorders>
              <w:top w:val="single" w:sz="4" w:space="0" w:color="000080"/>
              <w:bottom w:val="single" w:sz="4" w:space="0" w:color="000080"/>
            </w:tcBorders>
          </w:tcPr>
          <w:p w14:paraId="4D63E4DE" w14:textId="77777777" w:rsidR="00FB4200" w:rsidRDefault="00FB4200" w:rsidP="002106A6">
            <w:pPr>
              <w:keepNext/>
              <w:keepLines/>
              <w:spacing w:before="40" w:after="40"/>
              <w:jc w:val="right"/>
            </w:pPr>
            <w:r>
              <w:t>4.5</w:t>
            </w:r>
          </w:p>
        </w:tc>
        <w:tc>
          <w:tcPr>
            <w:tcW w:w="969" w:type="dxa"/>
            <w:tcBorders>
              <w:top w:val="single" w:sz="4" w:space="0" w:color="000080"/>
              <w:bottom w:val="single" w:sz="4" w:space="0" w:color="000080"/>
            </w:tcBorders>
          </w:tcPr>
          <w:p w14:paraId="4D63E4DF" w14:textId="77777777" w:rsidR="00FB4200" w:rsidRDefault="00FB4200" w:rsidP="00775C1A">
            <w:pPr>
              <w:keepNext/>
              <w:keepLines/>
              <w:spacing w:before="40" w:after="40"/>
              <w:jc w:val="right"/>
            </w:pPr>
            <w:r>
              <w:t>5.</w:t>
            </w:r>
            <w:r w:rsidR="00775C1A">
              <w:t>5</w:t>
            </w:r>
          </w:p>
        </w:tc>
        <w:tc>
          <w:tcPr>
            <w:tcW w:w="970" w:type="dxa"/>
            <w:tcBorders>
              <w:top w:val="single" w:sz="4" w:space="0" w:color="000080"/>
              <w:bottom w:val="single" w:sz="4" w:space="0" w:color="000080"/>
            </w:tcBorders>
          </w:tcPr>
          <w:p w14:paraId="4D63E4E0" w14:textId="77777777" w:rsidR="00FB4200" w:rsidRDefault="00755B01" w:rsidP="00775C1A">
            <w:pPr>
              <w:keepNext/>
              <w:keepLines/>
              <w:spacing w:before="40" w:after="40"/>
              <w:jc w:val="right"/>
            </w:pPr>
            <w:r>
              <w:t>15</w:t>
            </w:r>
            <w:r w:rsidR="00775C1A">
              <w:t>.0</w:t>
            </w:r>
          </w:p>
        </w:tc>
      </w:tr>
      <w:tr w:rsidR="00A3212A" w14:paraId="4D63E4E8" w14:textId="77777777" w:rsidTr="00A4030E">
        <w:trPr>
          <w:cantSplit/>
        </w:trPr>
        <w:tc>
          <w:tcPr>
            <w:tcW w:w="5008" w:type="dxa"/>
            <w:tcBorders>
              <w:bottom w:val="single" w:sz="4" w:space="0" w:color="000080"/>
            </w:tcBorders>
          </w:tcPr>
          <w:p w14:paraId="4D63E4E2" w14:textId="77777777" w:rsidR="00A3212A" w:rsidRDefault="00A3212A" w:rsidP="00775C1A">
            <w:pPr>
              <w:keepNext/>
              <w:keepLines/>
              <w:spacing w:before="40" w:after="40"/>
              <w:jc w:val="left"/>
            </w:pPr>
            <w:r>
              <w:t xml:space="preserve">Balance of non-Commonwealth contributions </w:t>
            </w:r>
            <w:r>
              <w:br/>
              <w:t xml:space="preserve">(5) = (1) – (4) </w:t>
            </w:r>
          </w:p>
        </w:tc>
        <w:tc>
          <w:tcPr>
            <w:tcW w:w="969" w:type="dxa"/>
            <w:tcBorders>
              <w:top w:val="single" w:sz="4" w:space="0" w:color="000080"/>
              <w:bottom w:val="single" w:sz="4" w:space="0" w:color="000080"/>
            </w:tcBorders>
          </w:tcPr>
          <w:p w14:paraId="4D63E4E3" w14:textId="77777777" w:rsidR="00A3212A" w:rsidRDefault="00775C1A" w:rsidP="002106A6">
            <w:pPr>
              <w:keepNext/>
              <w:keepLines/>
              <w:spacing w:before="40" w:after="40"/>
              <w:jc w:val="right"/>
            </w:pPr>
            <w:r>
              <w:t>1.0</w:t>
            </w:r>
          </w:p>
        </w:tc>
        <w:tc>
          <w:tcPr>
            <w:tcW w:w="969" w:type="dxa"/>
            <w:tcBorders>
              <w:top w:val="single" w:sz="4" w:space="0" w:color="000080"/>
              <w:bottom w:val="single" w:sz="4" w:space="0" w:color="000080"/>
            </w:tcBorders>
          </w:tcPr>
          <w:p w14:paraId="4D63E4E4" w14:textId="77777777" w:rsidR="00A3212A" w:rsidRDefault="00775C1A" w:rsidP="002106A6">
            <w:pPr>
              <w:keepNext/>
              <w:keepLines/>
              <w:spacing w:before="40" w:after="40"/>
              <w:jc w:val="right"/>
            </w:pPr>
            <w:r>
              <w:t>1.0</w:t>
            </w:r>
          </w:p>
        </w:tc>
        <w:tc>
          <w:tcPr>
            <w:tcW w:w="969" w:type="dxa"/>
            <w:tcBorders>
              <w:top w:val="single" w:sz="4" w:space="0" w:color="000080"/>
              <w:bottom w:val="single" w:sz="4" w:space="0" w:color="000080"/>
            </w:tcBorders>
          </w:tcPr>
          <w:p w14:paraId="4D63E4E5" w14:textId="77777777" w:rsidR="00A3212A" w:rsidRDefault="00775C1A" w:rsidP="002106A6">
            <w:pPr>
              <w:keepNext/>
              <w:keepLines/>
              <w:spacing w:before="40" w:after="40"/>
              <w:jc w:val="right"/>
            </w:pPr>
            <w:r>
              <w:t>1.0</w:t>
            </w:r>
          </w:p>
        </w:tc>
        <w:tc>
          <w:tcPr>
            <w:tcW w:w="969" w:type="dxa"/>
            <w:tcBorders>
              <w:top w:val="single" w:sz="4" w:space="0" w:color="000080"/>
              <w:bottom w:val="single" w:sz="4" w:space="0" w:color="000080"/>
            </w:tcBorders>
          </w:tcPr>
          <w:p w14:paraId="4D63E4E6" w14:textId="77777777" w:rsidR="00A3212A" w:rsidRDefault="00775C1A" w:rsidP="002106A6">
            <w:pPr>
              <w:keepNext/>
              <w:keepLines/>
              <w:spacing w:before="40" w:after="40"/>
              <w:jc w:val="right"/>
            </w:pPr>
            <w:r>
              <w:t>2.0</w:t>
            </w:r>
          </w:p>
        </w:tc>
        <w:tc>
          <w:tcPr>
            <w:tcW w:w="970" w:type="dxa"/>
            <w:tcBorders>
              <w:top w:val="single" w:sz="4" w:space="0" w:color="000080"/>
              <w:bottom w:val="single" w:sz="4" w:space="0" w:color="000080"/>
            </w:tcBorders>
          </w:tcPr>
          <w:p w14:paraId="4D63E4E7" w14:textId="77777777" w:rsidR="00A3212A" w:rsidRDefault="00755B01" w:rsidP="002106A6">
            <w:pPr>
              <w:keepNext/>
              <w:keepLines/>
              <w:spacing w:before="40" w:after="40"/>
              <w:jc w:val="right"/>
            </w:pPr>
            <w:r>
              <w:t>5</w:t>
            </w:r>
            <w:r w:rsidR="00775C1A">
              <w:t>.0</w:t>
            </w:r>
          </w:p>
        </w:tc>
      </w:tr>
    </w:tbl>
    <w:p w14:paraId="4D63E4E9" w14:textId="77777777" w:rsidR="00FB4200" w:rsidRDefault="00FB4200" w:rsidP="00FB4200">
      <w:pPr>
        <w:pStyle w:val="ChartandTableFootnoteAlpha"/>
      </w:pPr>
      <w:r>
        <w:t>Notes: XXXXXXXXXX</w:t>
      </w:r>
      <w:r w:rsidR="00CD526B">
        <w:t xml:space="preserve"> [</w:t>
      </w:r>
      <w:r w:rsidR="00CD526B" w:rsidRPr="00CD526B">
        <w:rPr>
          <w:i/>
        </w:rPr>
        <w:t>delete notes where not applicable</w:t>
      </w:r>
      <w:r w:rsidR="00CD526B">
        <w:t>]</w:t>
      </w:r>
    </w:p>
    <w:p w14:paraId="4D63E4EA" w14:textId="77777777" w:rsidR="00FB4200" w:rsidRDefault="00FB4200" w:rsidP="0094129D">
      <w:pPr>
        <w:pStyle w:val="Normalnumbered"/>
        <w:numPr>
          <w:ilvl w:val="0"/>
          <w:numId w:val="0"/>
        </w:numPr>
        <w:tabs>
          <w:tab w:val="clear" w:pos="1418"/>
        </w:tabs>
        <w:jc w:val="left"/>
      </w:pPr>
    </w:p>
    <w:p w14:paraId="4D63E4EB" w14:textId="77777777" w:rsidR="00FB4200" w:rsidRPr="00E24621" w:rsidRDefault="00775C1A" w:rsidP="00FB4200">
      <w:pPr>
        <w:rPr>
          <w:i/>
        </w:rPr>
      </w:pPr>
      <w:r w:rsidDel="00775C1A">
        <w:t xml:space="preserve"> </w:t>
      </w:r>
      <w:r w:rsidR="0094129D" w:rsidRPr="00703194">
        <w:t>[</w:t>
      </w:r>
      <w:r w:rsidR="0094129D" w:rsidRPr="00E24621">
        <w:rPr>
          <w:i/>
        </w:rPr>
        <w:t xml:space="preserve">Note: </w:t>
      </w:r>
      <w:r w:rsidR="00FB4200" w:rsidRPr="00E24621">
        <w:rPr>
          <w:i/>
        </w:rPr>
        <w:t xml:space="preserve">It needs to be </w:t>
      </w:r>
      <w:r w:rsidR="006B3544">
        <w:rPr>
          <w:i/>
        </w:rPr>
        <w:t>clear</w:t>
      </w:r>
      <w:r w:rsidR="006B3544" w:rsidRPr="00E24621">
        <w:rPr>
          <w:i/>
        </w:rPr>
        <w:t xml:space="preserve"> </w:t>
      </w:r>
      <w:r w:rsidR="00FB4200" w:rsidRPr="00E24621">
        <w:rPr>
          <w:i/>
        </w:rPr>
        <w:t>what States are expected to deliver before a payment will be made. Reward payments should be tied to  performance benchmark</w:t>
      </w:r>
      <w:r w:rsidR="009704A5">
        <w:rPr>
          <w:i/>
        </w:rPr>
        <w:t>s</w:t>
      </w:r>
      <w:r w:rsidR="006B3544">
        <w:rPr>
          <w:i/>
        </w:rPr>
        <w:t xml:space="preserve"> that are achievable and measurable, and linked directly to performance indicators</w:t>
      </w:r>
      <w:r w:rsidR="00FB4200" w:rsidRPr="00E24621">
        <w:rPr>
          <w:i/>
        </w:rPr>
        <w:t xml:space="preserve">, while project payments should be </w:t>
      </w:r>
      <w:r w:rsidR="006B3544">
        <w:rPr>
          <w:i/>
        </w:rPr>
        <w:t>linked directly</w:t>
      </w:r>
      <w:r w:rsidR="006B3544" w:rsidRPr="00E24621">
        <w:rPr>
          <w:i/>
        </w:rPr>
        <w:t xml:space="preserve"> </w:t>
      </w:r>
      <w:r w:rsidR="00FB4200" w:rsidRPr="00E24621">
        <w:rPr>
          <w:i/>
        </w:rPr>
        <w:t>with project milestones.</w:t>
      </w:r>
      <w:r w:rsidR="006B3544">
        <w:rPr>
          <w:i/>
        </w:rPr>
        <w:t xml:space="preserve"> Both performance benchmarks and project milestones should link directly to outcomes and/or outputs. </w:t>
      </w:r>
      <w:r w:rsidR="00FB4200" w:rsidRPr="00E24621">
        <w:rPr>
          <w:i/>
        </w:rPr>
        <w:t>Facilitation payments are not tied to performance benchmarks</w:t>
      </w:r>
      <w:r w:rsidR="00581A66">
        <w:rPr>
          <w:i/>
        </w:rPr>
        <w:t xml:space="preserve"> or milestones</w:t>
      </w:r>
      <w:r w:rsidR="00FB4200" w:rsidRPr="00E24621">
        <w:rPr>
          <w:i/>
        </w:rPr>
        <w:t xml:space="preserve">, but are an incentive for a State or Territory that </w:t>
      </w:r>
      <w:r w:rsidR="00EE554B">
        <w:rPr>
          <w:i/>
        </w:rPr>
        <w:t>represent a contribution to</w:t>
      </w:r>
      <w:r w:rsidR="00FB4200" w:rsidRPr="00E24621">
        <w:rPr>
          <w:i/>
        </w:rPr>
        <w:t xml:space="preserve"> the costs</w:t>
      </w:r>
      <w:r w:rsidR="001B1CA3" w:rsidRPr="00E24621">
        <w:rPr>
          <w:i/>
        </w:rPr>
        <w:t xml:space="preserve"> associated with</w:t>
      </w:r>
      <w:r w:rsidR="00FB4200" w:rsidRPr="00E24621">
        <w:rPr>
          <w:i/>
        </w:rPr>
        <w:t xml:space="preserve"> implementing reform. </w:t>
      </w:r>
    </w:p>
    <w:p w14:paraId="4D63E4EC" w14:textId="77777777" w:rsidR="00C83627" w:rsidRPr="00641932" w:rsidRDefault="007201B1" w:rsidP="00641932">
      <w:pPr>
        <w:rPr>
          <w:i/>
        </w:rPr>
      </w:pPr>
      <w:r w:rsidRPr="00E24621">
        <w:rPr>
          <w:i/>
        </w:rPr>
        <w:t>The format for presenting the financial arrangements will differ depending on the initiative. Typically a simple table setting out milestones and associated payments is sufficient for project payments, whilst reward payments may be more complex.</w:t>
      </w:r>
      <w:r w:rsidR="00641932" w:rsidRPr="00E24621">
        <w:t>]</w:t>
      </w:r>
    </w:p>
    <w:p w14:paraId="4D63E4ED" w14:textId="77777777" w:rsidR="00E92C8A" w:rsidRDefault="00A8295A" w:rsidP="00C738BD">
      <w:pPr>
        <w:pStyle w:val="Heading2"/>
      </w:pPr>
      <w:r>
        <w:t xml:space="preserve">Financial </w:t>
      </w:r>
      <w:r w:rsidR="00C738BD">
        <w:t>risk</w:t>
      </w:r>
      <w:r>
        <w:t xml:space="preserve"> management</w:t>
      </w:r>
    </w:p>
    <w:p w14:paraId="4D63E4EE" w14:textId="0D65AB8B" w:rsidR="007C1433" w:rsidRPr="00AB4440" w:rsidRDefault="00C738BD" w:rsidP="007C1433">
      <w:pPr>
        <w:rPr>
          <w:i/>
        </w:rPr>
      </w:pPr>
      <w:r>
        <w:t>[</w:t>
      </w:r>
      <w:r w:rsidRPr="000E48C3">
        <w:rPr>
          <w:i/>
        </w:rPr>
        <w:t xml:space="preserve">Note: The following is a standard paragraph for inclusion in </w:t>
      </w:r>
      <w:r w:rsidR="000E48C3" w:rsidRPr="000E48C3">
        <w:rPr>
          <w:i/>
        </w:rPr>
        <w:t xml:space="preserve">all </w:t>
      </w:r>
      <w:r w:rsidR="009704A5">
        <w:rPr>
          <w:i/>
        </w:rPr>
        <w:t>NPs</w:t>
      </w:r>
      <w:r w:rsidR="004E2BF1">
        <w:rPr>
          <w:i/>
        </w:rPr>
        <w:t xml:space="preserve">, with the </w:t>
      </w:r>
      <w:r w:rsidR="004E2BF1" w:rsidRPr="004E2BF1">
        <w:rPr>
          <w:i/>
        </w:rPr>
        <w:t>exception of NPs for demand-driven programs that are fully funded by the Commonwealth</w:t>
      </w:r>
      <w:r w:rsidR="000E48C3" w:rsidRPr="000E48C3">
        <w:rPr>
          <w:i/>
        </w:rPr>
        <w:t>.</w:t>
      </w:r>
      <w:r w:rsidR="000E48C3">
        <w:t xml:space="preserve">] </w:t>
      </w:r>
    </w:p>
    <w:p w14:paraId="4D63E4EF" w14:textId="77777777" w:rsidR="007E02F1" w:rsidRDefault="00C738BD" w:rsidP="007E02F1">
      <w:pPr>
        <w:pStyle w:val="Normalnumbered"/>
        <w:numPr>
          <w:ilvl w:val="0"/>
          <w:numId w:val="15"/>
        </w:numPr>
        <w:tabs>
          <w:tab w:val="clear" w:pos="1418"/>
        </w:tabs>
        <w:jc w:val="left"/>
      </w:pPr>
      <w:r w:rsidRPr="00C738BD">
        <w:t>Having regard to the agreed estimated costs of projects</w:t>
      </w:r>
      <w:r w:rsidR="00A8295A">
        <w:t xml:space="preserve"> or reforms</w:t>
      </w:r>
      <w:r w:rsidRPr="00C738BD">
        <w:t xml:space="preserve"> </w:t>
      </w:r>
      <w:r w:rsidR="00A8295A" w:rsidRPr="0094014A">
        <w:t>under this Agreement</w:t>
      </w:r>
      <w:r w:rsidRPr="00C738BD">
        <w:t>, State</w:t>
      </w:r>
      <w:r w:rsidR="007219B9">
        <w:t>s</w:t>
      </w:r>
      <w:r w:rsidRPr="00C738BD">
        <w:t xml:space="preserve"> will not be required to pay a refund to the Commonwealth if the actual cost is less than the agreed estimated cost. Similarly, the States</w:t>
      </w:r>
      <w:r w:rsidR="00D57346">
        <w:t xml:space="preserve"> </w:t>
      </w:r>
      <w:r w:rsidRPr="00C738BD">
        <w:t>bear all risk should the costs exceed the agreed estimated cost</w:t>
      </w:r>
      <w:r w:rsidR="00C95D81">
        <w:t>s.</w:t>
      </w:r>
      <w:r w:rsidRPr="00C738BD">
        <w:t xml:space="preserve"> The Parties acknowledge that this arrangement provides the maximum incentive for the States to deliver projects </w:t>
      </w:r>
      <w:r w:rsidR="00B012ED">
        <w:t xml:space="preserve">and reforms </w:t>
      </w:r>
      <w:r w:rsidRPr="00C738BD">
        <w:t>cost effectively and efficiently.</w:t>
      </w:r>
    </w:p>
    <w:p w14:paraId="4D63E4F0" w14:textId="77777777" w:rsidR="00814667" w:rsidRDefault="00814667" w:rsidP="007E02F1">
      <w:pPr>
        <w:pStyle w:val="Heading1"/>
        <w:spacing w:before="180"/>
      </w:pPr>
      <w:r>
        <w:t>Part 6 — governance arrangements</w:t>
      </w:r>
    </w:p>
    <w:p w14:paraId="4D63E4F1" w14:textId="77777777" w:rsidR="000A7553" w:rsidRDefault="000A7553" w:rsidP="000A7553">
      <w:pPr>
        <w:pStyle w:val="Heading2"/>
      </w:pPr>
      <w:r w:rsidRPr="006F096A">
        <w:t>Enforceability of the Agreement</w:t>
      </w:r>
    </w:p>
    <w:p w14:paraId="4D63E4F2" w14:textId="77777777" w:rsidR="007F4538" w:rsidRPr="00F47765" w:rsidRDefault="007F4538" w:rsidP="007F4538">
      <w:r>
        <w:t>[</w:t>
      </w:r>
      <w:r w:rsidRPr="00D802FC">
        <w:rPr>
          <w:i/>
        </w:rPr>
        <w:t xml:space="preserve">Note: </w:t>
      </w:r>
      <w:r>
        <w:rPr>
          <w:i/>
        </w:rPr>
        <w:t>T</w:t>
      </w:r>
      <w:r w:rsidRPr="00D802FC">
        <w:rPr>
          <w:i/>
        </w:rPr>
        <w:t>his section</w:t>
      </w:r>
      <w:r>
        <w:rPr>
          <w:i/>
        </w:rPr>
        <w:t xml:space="preserve"> is standard and s</w:t>
      </w:r>
      <w:r w:rsidRPr="00D802FC">
        <w:rPr>
          <w:i/>
        </w:rPr>
        <w:t xml:space="preserve">hould </w:t>
      </w:r>
      <w:r>
        <w:rPr>
          <w:i/>
        </w:rPr>
        <w:t xml:space="preserve">not </w:t>
      </w:r>
      <w:r w:rsidRPr="00D802FC">
        <w:rPr>
          <w:i/>
        </w:rPr>
        <w:t>be modified.</w:t>
      </w:r>
      <w:r w:rsidRPr="00F47765">
        <w:t>]</w:t>
      </w:r>
    </w:p>
    <w:p w14:paraId="4D63E4F3" w14:textId="77777777" w:rsidR="000A7553" w:rsidRPr="00C40EBC" w:rsidRDefault="004E6528" w:rsidP="000A7553">
      <w:pPr>
        <w:pStyle w:val="Normalnumbered"/>
        <w:numPr>
          <w:ilvl w:val="0"/>
          <w:numId w:val="15"/>
        </w:numPr>
        <w:tabs>
          <w:tab w:val="clear" w:pos="1418"/>
        </w:tabs>
        <w:spacing w:line="240" w:lineRule="auto"/>
        <w:jc w:val="left"/>
      </w:pPr>
      <w:r>
        <w:rPr>
          <w:szCs w:val="23"/>
        </w:rPr>
        <w:t>T</w:t>
      </w:r>
      <w:r w:rsidR="000A7553">
        <w:rPr>
          <w:szCs w:val="23"/>
        </w:rPr>
        <w:t xml:space="preserve">he Parties do not intend any of the provisions of this Agreement to be legally enforceable. However, </w:t>
      </w:r>
      <w:r w:rsidR="007219B9">
        <w:rPr>
          <w:szCs w:val="23"/>
        </w:rPr>
        <w:t xml:space="preserve">this </w:t>
      </w:r>
      <w:r w:rsidR="000A7553">
        <w:rPr>
          <w:szCs w:val="23"/>
        </w:rPr>
        <w:t>does not lessen the Parties’ commitment to this Agreement.</w:t>
      </w:r>
    </w:p>
    <w:p w14:paraId="4D63E4F4" w14:textId="77777777" w:rsidR="00E51D1B" w:rsidRDefault="00E51D1B" w:rsidP="007F2F8F">
      <w:pPr>
        <w:pStyle w:val="Heading2"/>
        <w:rPr>
          <w:i/>
        </w:rPr>
      </w:pPr>
      <w:r>
        <w:t>Review of the Agreement</w:t>
      </w:r>
    </w:p>
    <w:p w14:paraId="4D63E4F5" w14:textId="77777777" w:rsidR="009E733B" w:rsidRDefault="009E733B" w:rsidP="009E733B">
      <w:pPr>
        <w:pStyle w:val="Normalnumbered"/>
        <w:numPr>
          <w:ilvl w:val="0"/>
          <w:numId w:val="0"/>
        </w:numPr>
        <w:tabs>
          <w:tab w:val="clear" w:pos="1418"/>
        </w:tabs>
        <w:jc w:val="left"/>
        <w:rPr>
          <w:i/>
        </w:rPr>
      </w:pPr>
      <w:r>
        <w:t>[</w:t>
      </w:r>
      <w:r w:rsidRPr="00D802FC">
        <w:rPr>
          <w:i/>
        </w:rPr>
        <w:t xml:space="preserve">Note: </w:t>
      </w:r>
      <w:r w:rsidRPr="00C41FE1">
        <w:rPr>
          <w:i/>
        </w:rPr>
        <w:t xml:space="preserve">Clause E23 of the </w:t>
      </w:r>
      <w:r w:rsidR="00ED1452">
        <w:rPr>
          <w:i/>
        </w:rPr>
        <w:t>IGA FFR</w:t>
      </w:r>
      <w:r w:rsidRPr="00C41FE1">
        <w:rPr>
          <w:i/>
        </w:rPr>
        <w:t xml:space="preserve"> states that N</w:t>
      </w:r>
      <w:r>
        <w:rPr>
          <w:i/>
        </w:rPr>
        <w:t>P</w:t>
      </w:r>
      <w:r w:rsidRPr="00C41FE1">
        <w:rPr>
          <w:i/>
        </w:rPr>
        <w:t>s are</w:t>
      </w:r>
      <w:r>
        <w:rPr>
          <w:i/>
        </w:rPr>
        <w:t xml:space="preserve"> </w:t>
      </w:r>
      <w:r w:rsidRPr="00C41FE1">
        <w:rPr>
          <w:i/>
        </w:rPr>
        <w:t>generally expected to have limited time horizons and should lead to either termination</w:t>
      </w:r>
      <w:r>
        <w:rPr>
          <w:i/>
        </w:rPr>
        <w:t xml:space="preserve"> </w:t>
      </w:r>
      <w:r w:rsidRPr="00C41FE1">
        <w:rPr>
          <w:i/>
        </w:rPr>
        <w:t xml:space="preserve">or a decision as to whether </w:t>
      </w:r>
      <w:r w:rsidR="007219B9">
        <w:rPr>
          <w:i/>
        </w:rPr>
        <w:t>further</w:t>
      </w:r>
      <w:r w:rsidR="007219B9" w:rsidRPr="00C41FE1">
        <w:rPr>
          <w:i/>
        </w:rPr>
        <w:t xml:space="preserve"> </w:t>
      </w:r>
      <w:r w:rsidRPr="00C41FE1">
        <w:rPr>
          <w:i/>
        </w:rPr>
        <w:t xml:space="preserve">funding is </w:t>
      </w:r>
      <w:r>
        <w:rPr>
          <w:i/>
        </w:rPr>
        <w:t xml:space="preserve">needed and if so, in what form.  </w:t>
      </w:r>
      <w:r w:rsidRPr="00C41FE1">
        <w:rPr>
          <w:i/>
        </w:rPr>
        <w:t>Final (as</w:t>
      </w:r>
      <w:r>
        <w:rPr>
          <w:i/>
        </w:rPr>
        <w:t xml:space="preserve"> </w:t>
      </w:r>
      <w:r w:rsidRPr="00C41FE1">
        <w:rPr>
          <w:i/>
        </w:rPr>
        <w:t>opposed to mid-term) reviews provide a means of assessing whether policy objectives</w:t>
      </w:r>
      <w:r>
        <w:rPr>
          <w:i/>
        </w:rPr>
        <w:t xml:space="preserve"> </w:t>
      </w:r>
      <w:r w:rsidRPr="00C41FE1">
        <w:rPr>
          <w:i/>
        </w:rPr>
        <w:t>and outcomes and/or outputs of NP</w:t>
      </w:r>
      <w:r>
        <w:rPr>
          <w:i/>
        </w:rPr>
        <w:t xml:space="preserve">s </w:t>
      </w:r>
      <w:r w:rsidRPr="00C41FE1">
        <w:rPr>
          <w:i/>
        </w:rPr>
        <w:t>have been achieved and</w:t>
      </w:r>
      <w:r>
        <w:rPr>
          <w:i/>
        </w:rPr>
        <w:t xml:space="preserve"> </w:t>
      </w:r>
      <w:r w:rsidRPr="00C41FE1">
        <w:rPr>
          <w:i/>
        </w:rPr>
        <w:t>inform decisions regarding the treatment of expiring N</w:t>
      </w:r>
      <w:r>
        <w:rPr>
          <w:i/>
        </w:rPr>
        <w:t>P</w:t>
      </w:r>
      <w:r w:rsidRPr="00C41FE1">
        <w:rPr>
          <w:i/>
        </w:rPr>
        <w:t>s.</w:t>
      </w:r>
    </w:p>
    <w:p w14:paraId="4D63E4F6" w14:textId="77777777" w:rsidR="009E733B" w:rsidRDefault="009E733B" w:rsidP="009E733B">
      <w:pPr>
        <w:pStyle w:val="Normalnumbered"/>
        <w:numPr>
          <w:ilvl w:val="0"/>
          <w:numId w:val="0"/>
        </w:numPr>
        <w:tabs>
          <w:tab w:val="clear" w:pos="1418"/>
        </w:tabs>
        <w:jc w:val="left"/>
        <w:rPr>
          <w:i/>
        </w:rPr>
      </w:pPr>
      <w:r w:rsidRPr="00A42D76">
        <w:rPr>
          <w:i/>
        </w:rPr>
        <w:t>Depending on the complexity of NPs and timing of their expiry, final</w:t>
      </w:r>
      <w:r>
        <w:rPr>
          <w:i/>
        </w:rPr>
        <w:t xml:space="preserve"> </w:t>
      </w:r>
      <w:r w:rsidRPr="00A42D76">
        <w:rPr>
          <w:i/>
        </w:rPr>
        <w:t xml:space="preserve">reviews </w:t>
      </w:r>
      <w:r>
        <w:rPr>
          <w:i/>
        </w:rPr>
        <w:t>s</w:t>
      </w:r>
      <w:r w:rsidRPr="00A42D76">
        <w:rPr>
          <w:i/>
        </w:rPr>
        <w:t>hould be scheduled to be completed no later than six to 12 months prior to the</w:t>
      </w:r>
      <w:r>
        <w:rPr>
          <w:i/>
        </w:rPr>
        <w:t xml:space="preserve"> </w:t>
      </w:r>
      <w:r w:rsidRPr="00A42D76">
        <w:rPr>
          <w:i/>
        </w:rPr>
        <w:t>expiry of the agreement, with the exact timing depending on the complexity of the</w:t>
      </w:r>
      <w:r>
        <w:rPr>
          <w:i/>
        </w:rPr>
        <w:t xml:space="preserve"> NP and when it expires.  </w:t>
      </w:r>
      <w:r w:rsidRPr="00A42D76">
        <w:rPr>
          <w:i/>
        </w:rPr>
        <w:t xml:space="preserve">Final </w:t>
      </w:r>
      <w:r w:rsidRPr="00F47765">
        <w:rPr>
          <w:i/>
        </w:rPr>
        <w:t xml:space="preserve">reviews </w:t>
      </w:r>
      <w:r>
        <w:rPr>
          <w:i/>
        </w:rPr>
        <w:t>may</w:t>
      </w:r>
      <w:r w:rsidRPr="00F47765">
        <w:rPr>
          <w:i/>
        </w:rPr>
        <w:t xml:space="preserve"> be supplemented by mid-term reviews, where the </w:t>
      </w:r>
      <w:r>
        <w:rPr>
          <w:i/>
        </w:rPr>
        <w:t>NP</w:t>
      </w:r>
      <w:r w:rsidRPr="00F47765">
        <w:rPr>
          <w:i/>
        </w:rPr>
        <w:t xml:space="preserve"> is of sufficient duration.</w:t>
      </w:r>
      <w:r>
        <w:rPr>
          <w:i/>
        </w:rPr>
        <w:t xml:space="preserve"> </w:t>
      </w:r>
    </w:p>
    <w:p w14:paraId="4D63E4F7" w14:textId="77777777" w:rsidR="009E733B" w:rsidRDefault="009E733B" w:rsidP="009E733B">
      <w:pPr>
        <w:pStyle w:val="Normalnumbered"/>
        <w:numPr>
          <w:ilvl w:val="0"/>
          <w:numId w:val="0"/>
        </w:numPr>
        <w:tabs>
          <w:tab w:val="clear" w:pos="1418"/>
        </w:tabs>
        <w:jc w:val="left"/>
        <w:rPr>
          <w:i/>
        </w:rPr>
      </w:pPr>
      <w:r>
        <w:rPr>
          <w:i/>
        </w:rPr>
        <w:t>For NPs that deal with large, sensitive or complex issues, or involve significant financial risk, final reviews should be scheduled to be completed 12 months prior to their expiry.  For other NPs, final reviews should be scheduled to be completed no later than six months prior to the expiry of the NP, depending on the period of the agreement.</w:t>
      </w:r>
    </w:p>
    <w:p w14:paraId="4D63E4F8" w14:textId="77777777" w:rsidR="00D36590" w:rsidRPr="00D36590" w:rsidRDefault="00E51D1B">
      <w:pPr>
        <w:rPr>
          <w:i/>
        </w:rPr>
      </w:pPr>
      <w:r w:rsidRPr="0023212B">
        <w:rPr>
          <w:i/>
        </w:rPr>
        <w:t xml:space="preserve">Further information on the </w:t>
      </w:r>
      <w:r>
        <w:rPr>
          <w:i/>
        </w:rPr>
        <w:t>review process</w:t>
      </w:r>
      <w:r w:rsidRPr="0023212B">
        <w:rPr>
          <w:i/>
        </w:rPr>
        <w:t xml:space="preserve"> </w:t>
      </w:r>
      <w:r w:rsidRPr="0023212B">
        <w:rPr>
          <w:bCs/>
          <w:i/>
          <w:iCs/>
        </w:rPr>
        <w:t xml:space="preserve">is included at section </w:t>
      </w:r>
      <w:r>
        <w:rPr>
          <w:bCs/>
          <w:i/>
          <w:iCs/>
        </w:rPr>
        <w:t>7</w:t>
      </w:r>
      <w:r w:rsidRPr="0023212B">
        <w:rPr>
          <w:bCs/>
          <w:i/>
          <w:iCs/>
        </w:rPr>
        <w:t xml:space="preserve"> of </w:t>
      </w:r>
      <w:r>
        <w:rPr>
          <w:bCs/>
          <w:i/>
          <w:iCs/>
        </w:rPr>
        <w:t xml:space="preserve">Federal Finances Circular </w:t>
      </w:r>
      <w:r w:rsidR="005A5107">
        <w:rPr>
          <w:bCs/>
          <w:i/>
          <w:iCs/>
        </w:rPr>
        <w:t>2015</w:t>
      </w:r>
      <w:r w:rsidR="004B27C1">
        <w:rPr>
          <w:bCs/>
          <w:i/>
          <w:iCs/>
        </w:rPr>
        <w:t>/01</w:t>
      </w:r>
      <w:r w:rsidR="00703194">
        <w:rPr>
          <w:bCs/>
          <w:i/>
          <w:iCs/>
        </w:rPr>
        <w:t>.</w:t>
      </w:r>
      <w:r w:rsidR="007219B9">
        <w:rPr>
          <w:bCs/>
          <w:i/>
          <w:iCs/>
        </w:rPr>
        <w:t xml:space="preserve">In addition, </w:t>
      </w:r>
      <w:r w:rsidR="00D36590">
        <w:rPr>
          <w:i/>
        </w:rPr>
        <w:t>information on the requirements and arrangements for conducting final reviews of NPs, including the need to consider the timing of annual budget processes in determining the timing of reviews, is provided in ‘A Short Guide to Reviewing National Partnerships’.</w:t>
      </w:r>
      <w:r w:rsidR="00D36590" w:rsidRPr="00D36590">
        <w:t>]</w:t>
      </w:r>
    </w:p>
    <w:p w14:paraId="4D63E4F9" w14:textId="77777777" w:rsidR="00D36590" w:rsidRDefault="00D36590" w:rsidP="00D36590">
      <w:pPr>
        <w:pStyle w:val="Normalnumbered"/>
        <w:numPr>
          <w:ilvl w:val="0"/>
          <w:numId w:val="15"/>
        </w:numPr>
        <w:tabs>
          <w:tab w:val="clear" w:pos="1418"/>
        </w:tabs>
        <w:spacing w:line="240" w:lineRule="auto"/>
        <w:jc w:val="left"/>
        <w:rPr>
          <w:color w:val="auto"/>
        </w:rPr>
      </w:pPr>
      <w:r>
        <w:rPr>
          <w:color w:val="auto"/>
        </w:rPr>
        <w:t xml:space="preserve">In accordance with clause E23 of the </w:t>
      </w:r>
      <w:r w:rsidR="00ED1452">
        <w:rPr>
          <w:color w:val="auto"/>
        </w:rPr>
        <w:t>IGA FFR</w:t>
      </w:r>
      <w:r>
        <w:rPr>
          <w:color w:val="auto"/>
        </w:rPr>
        <w:t xml:space="preserve">, this Agreement is time limited.  </w:t>
      </w:r>
      <w:r>
        <w:t xml:space="preserve">To assess the degree to </w:t>
      </w:r>
      <w:r w:rsidRPr="00D36590">
        <w:rPr>
          <w:szCs w:val="23"/>
        </w:rPr>
        <w:t>which</w:t>
      </w:r>
      <w:r>
        <w:t xml:space="preserve"> the agreed objectives and outcomes and/or outputs have been achieved, and inform decisions regarding the appropriate treatment following its expiry, a review of the Agreement will be scheduled to be completed approximately [six or 12 months] prior to its expiry.</w:t>
      </w:r>
    </w:p>
    <w:p w14:paraId="4D63E4FA" w14:textId="77777777" w:rsidR="00D36590" w:rsidRDefault="00D36590" w:rsidP="00D36590">
      <w:pPr>
        <w:pStyle w:val="Normalnumbered"/>
        <w:numPr>
          <w:ilvl w:val="0"/>
          <w:numId w:val="0"/>
        </w:numPr>
        <w:tabs>
          <w:tab w:val="clear" w:pos="1418"/>
        </w:tabs>
        <w:jc w:val="left"/>
        <w:rPr>
          <w:i/>
        </w:rPr>
      </w:pPr>
      <w:r>
        <w:t>[</w:t>
      </w:r>
      <w:r>
        <w:rPr>
          <w:i/>
        </w:rPr>
        <w:t>Note: The following clauses should be included in NPs that provide funding to support increased service or activity levels in such a way that further funding beyond the term of the agreement may be required if those levels are to be maintained.</w:t>
      </w:r>
      <w:r>
        <w:t>]</w:t>
      </w:r>
    </w:p>
    <w:p w14:paraId="4D63E4FB" w14:textId="77777777" w:rsidR="00D36590" w:rsidRDefault="00D36590" w:rsidP="00D36590">
      <w:pPr>
        <w:pStyle w:val="Normalnumbered"/>
        <w:numPr>
          <w:ilvl w:val="0"/>
          <w:numId w:val="15"/>
        </w:numPr>
        <w:tabs>
          <w:tab w:val="clear" w:pos="1418"/>
        </w:tabs>
        <w:spacing w:line="240" w:lineRule="auto"/>
        <w:jc w:val="left"/>
        <w:rPr>
          <w:color w:val="auto"/>
        </w:rPr>
      </w:pPr>
      <w:r>
        <w:rPr>
          <w:color w:val="auto"/>
        </w:rPr>
        <w:t>This Agreement or elements of this Agreement is intended to provide funding to support the delivery of services in the areas of [</w:t>
      </w:r>
      <w:r>
        <w:rPr>
          <w:i/>
          <w:color w:val="auto"/>
        </w:rPr>
        <w:t xml:space="preserve">insert a short list of relevant services, increases in which are to be measured using the performance benchmarks specified in Part 4, Performance Monitoring and </w:t>
      </w:r>
      <w:r w:rsidRPr="00D36590">
        <w:rPr>
          <w:color w:val="auto"/>
        </w:rPr>
        <w:t>Reporting</w:t>
      </w:r>
      <w:r>
        <w:rPr>
          <w:i/>
          <w:color w:val="auto"/>
        </w:rPr>
        <w:t>, of this template</w:t>
      </w:r>
      <w:r>
        <w:rPr>
          <w:color w:val="auto"/>
          <w:sz w:val="25"/>
        </w:rPr>
        <w:t>]</w:t>
      </w:r>
      <w:r>
        <w:rPr>
          <w:color w:val="auto"/>
        </w:rPr>
        <w:t xml:space="preserve">.  In </w:t>
      </w:r>
      <w:r>
        <w:t>reviewing</w:t>
      </w:r>
      <w:r>
        <w:rPr>
          <w:color w:val="auto"/>
        </w:rPr>
        <w:t xml:space="preserve"> this Agreement, the Parties should consider whether it has increased [service/activity] [</w:t>
      </w:r>
      <w:r>
        <w:rPr>
          <w:i/>
          <w:color w:val="auto"/>
        </w:rPr>
        <w:t>delete whichever is not applicable</w:t>
      </w:r>
      <w:r>
        <w:rPr>
          <w:color w:val="auto"/>
        </w:rPr>
        <w:t>] levels in these areas in such a way that further funding beyond the expiry of this Agreement may be required if those levels are to be maintained.</w:t>
      </w:r>
    </w:p>
    <w:p w14:paraId="4D63E4FC" w14:textId="77777777" w:rsidR="00D36590" w:rsidRDefault="00D36590" w:rsidP="0094014A">
      <w:pPr>
        <w:pStyle w:val="Normalnumbered"/>
        <w:numPr>
          <w:ilvl w:val="1"/>
          <w:numId w:val="34"/>
        </w:numPr>
        <w:tabs>
          <w:tab w:val="clear" w:pos="1440"/>
          <w:tab w:val="clear" w:pos="2574"/>
          <w:tab w:val="num" w:pos="1134"/>
        </w:tabs>
        <w:ind w:left="1134" w:hanging="567"/>
        <w:jc w:val="left"/>
        <w:rPr>
          <w:color w:val="auto"/>
        </w:rPr>
      </w:pPr>
      <w:r>
        <w:rPr>
          <w:color w:val="auto"/>
        </w:rPr>
        <w:t>As part of this process, the Parties should consider whether the overall objectives, outcomes and/or outputs of the Agreement have been achieved and whether the [service/activity] [</w:t>
      </w:r>
      <w:r>
        <w:rPr>
          <w:i/>
          <w:color w:val="auto"/>
        </w:rPr>
        <w:t>delete whichever is not applicable</w:t>
      </w:r>
      <w:r>
        <w:rPr>
          <w:color w:val="auto"/>
        </w:rPr>
        <w:t>] levels have been raised in an effective, efficient and appropriate manner.</w:t>
      </w:r>
    </w:p>
    <w:p w14:paraId="4D63E4FD" w14:textId="77777777" w:rsidR="00D36590" w:rsidRDefault="00D36590" w:rsidP="00D36590">
      <w:pPr>
        <w:pStyle w:val="Normalnumbered"/>
        <w:numPr>
          <w:ilvl w:val="0"/>
          <w:numId w:val="15"/>
        </w:numPr>
        <w:tabs>
          <w:tab w:val="clear" w:pos="1418"/>
        </w:tabs>
        <w:spacing w:line="240" w:lineRule="auto"/>
        <w:jc w:val="left"/>
        <w:rPr>
          <w:color w:val="auto"/>
        </w:rPr>
      </w:pPr>
      <w:r>
        <w:rPr>
          <w:color w:val="auto"/>
        </w:rPr>
        <w:t>Subject to the outcomes of the review, if the Parties agree that further funding beyond the term of this Agreement may be required to maintain increased [service/activity] [</w:t>
      </w:r>
      <w:r>
        <w:rPr>
          <w:i/>
          <w:color w:val="auto"/>
        </w:rPr>
        <w:t>delete whichever is not applicable</w:t>
      </w:r>
      <w:r>
        <w:rPr>
          <w:color w:val="auto"/>
        </w:rPr>
        <w:t xml:space="preserve">], they </w:t>
      </w:r>
      <w:r w:rsidRPr="00D36590">
        <w:rPr>
          <w:szCs w:val="23"/>
        </w:rPr>
        <w:t>will</w:t>
      </w:r>
      <w:r>
        <w:rPr>
          <w:color w:val="auto"/>
        </w:rPr>
        <w:t xml:space="preserve"> also consider this issue when framing their budgets, noting that the necessary policy and budget authority, including in relation to new policy reforms, are subject to the outcomes of budget processes at both the Commonwealth and State level.</w:t>
      </w:r>
    </w:p>
    <w:p w14:paraId="4D63E4FE" w14:textId="77777777" w:rsidR="00D36590" w:rsidRDefault="00D36590" w:rsidP="00D36590">
      <w:pPr>
        <w:pStyle w:val="Normalnumbered"/>
        <w:numPr>
          <w:ilvl w:val="0"/>
          <w:numId w:val="0"/>
        </w:numPr>
        <w:tabs>
          <w:tab w:val="clear" w:pos="1418"/>
        </w:tabs>
        <w:jc w:val="left"/>
        <w:rPr>
          <w:b/>
          <w:color w:val="auto"/>
        </w:rPr>
      </w:pPr>
      <w:r>
        <w:rPr>
          <w:b/>
          <w:i/>
          <w:color w:val="auto"/>
        </w:rPr>
        <w:t>AND/OR</w:t>
      </w:r>
    </w:p>
    <w:p w14:paraId="4D63E4FF" w14:textId="77777777" w:rsidR="00D36590" w:rsidRDefault="00D36590" w:rsidP="00D36590">
      <w:pPr>
        <w:pStyle w:val="Normalnumbered"/>
        <w:numPr>
          <w:ilvl w:val="0"/>
          <w:numId w:val="0"/>
        </w:numPr>
        <w:tabs>
          <w:tab w:val="clear" w:pos="1418"/>
        </w:tabs>
        <w:jc w:val="left"/>
      </w:pPr>
      <w:r>
        <w:t>[</w:t>
      </w:r>
      <w:r>
        <w:rPr>
          <w:i/>
        </w:rPr>
        <w:t xml:space="preserve">Note: The following clause should be included in NPs that provide funding on a one off basis, for example to clear service delivery backlogs, develop and embed new or improved service delivery models, or for one off activities including the building of service capacity and capital projects.  It should also be included in NPs that include elements that provide funding to both support increased service or activity levels in such a way that further funding beyond the term of the agreement may be required if those levels are to be maintained </w:t>
      </w:r>
      <w:r>
        <w:rPr>
          <w:i/>
          <w:u w:val="single"/>
        </w:rPr>
        <w:t>and</w:t>
      </w:r>
      <w:r>
        <w:rPr>
          <w:i/>
        </w:rPr>
        <w:t xml:space="preserve"> on a one off basis.  In this case, the clause will be the equivalent of clause 33.</w:t>
      </w:r>
      <w:r>
        <w:t>]</w:t>
      </w:r>
    </w:p>
    <w:p w14:paraId="4D63E500" w14:textId="77777777" w:rsidR="00D36590" w:rsidRPr="00D36590" w:rsidRDefault="00D36590" w:rsidP="002561CF">
      <w:pPr>
        <w:pStyle w:val="Normalnumbered"/>
        <w:numPr>
          <w:ilvl w:val="0"/>
          <w:numId w:val="15"/>
        </w:numPr>
        <w:tabs>
          <w:tab w:val="clear" w:pos="1418"/>
        </w:tabs>
        <w:spacing w:line="240" w:lineRule="auto"/>
        <w:jc w:val="left"/>
        <w:rPr>
          <w:color w:val="auto"/>
        </w:rPr>
      </w:pPr>
      <w:r w:rsidRPr="00D36590">
        <w:rPr>
          <w:color w:val="auto"/>
        </w:rPr>
        <w:t>This Agreement is [also] [</w:t>
      </w:r>
      <w:r w:rsidRPr="00D36590">
        <w:rPr>
          <w:i/>
          <w:color w:val="auto"/>
        </w:rPr>
        <w:t>delete if not applicable</w:t>
      </w:r>
      <w:r w:rsidRPr="00D36590">
        <w:rPr>
          <w:color w:val="auto"/>
        </w:rPr>
        <w:t>] intended to provide Commonwealth funding on a one off basis to [</w:t>
      </w:r>
      <w:r w:rsidRPr="00D36590">
        <w:rPr>
          <w:i/>
          <w:color w:val="auto"/>
        </w:rPr>
        <w:t>briefly describe the specific one-off activities</w:t>
      </w:r>
      <w:r w:rsidRPr="00D36590">
        <w:rPr>
          <w:color w:val="auto"/>
        </w:rPr>
        <w:t>] as specified in [clause x] [</w:t>
      </w:r>
      <w:r w:rsidRPr="00D36590">
        <w:rPr>
          <w:i/>
          <w:color w:val="auto"/>
        </w:rPr>
        <w:t>insert clause number</w:t>
      </w:r>
      <w:r w:rsidRPr="00D36590">
        <w:rPr>
          <w:color w:val="auto"/>
        </w:rPr>
        <w:t xml:space="preserve">].  It is not anticipated that the Commonwealth will provide any further funding for [this activity/these </w:t>
      </w:r>
      <w:r w:rsidRPr="00D36590">
        <w:rPr>
          <w:szCs w:val="23"/>
        </w:rPr>
        <w:t>activities</w:t>
      </w:r>
      <w:r w:rsidRPr="00D36590">
        <w:rPr>
          <w:color w:val="auto"/>
        </w:rPr>
        <w:t>] [</w:t>
      </w:r>
      <w:r w:rsidRPr="00D36590">
        <w:rPr>
          <w:i/>
          <w:color w:val="auto"/>
        </w:rPr>
        <w:t>delete whichever is not applicable</w:t>
      </w:r>
      <w:r w:rsidRPr="00D36590">
        <w:rPr>
          <w:color w:val="auto"/>
        </w:rPr>
        <w:t>] beyond the expiry of the Agreement.  Whether any further funding is provided by the States is a matter for them to consider when framing their budgets</w:t>
      </w:r>
      <w:r>
        <w:rPr>
          <w:color w:val="auto"/>
        </w:rPr>
        <w:t>,</w:t>
      </w:r>
      <w:r w:rsidRPr="00D36590">
        <w:t xml:space="preserve"> </w:t>
      </w:r>
      <w:r>
        <w:t>as States are responsible for related [services/activities] [</w:t>
      </w:r>
      <w:r>
        <w:rPr>
          <w:i/>
          <w:iCs/>
        </w:rPr>
        <w:t>delete whichever is not applicable</w:t>
      </w:r>
      <w:r>
        <w:t>].</w:t>
      </w:r>
    </w:p>
    <w:p w14:paraId="4D63E501" w14:textId="77777777" w:rsidR="00E51D1B" w:rsidRDefault="00D36590" w:rsidP="00E51D1B">
      <w:pPr>
        <w:pStyle w:val="Heading2"/>
      </w:pPr>
      <w:r w:rsidDel="00D36590">
        <w:t xml:space="preserve"> </w:t>
      </w:r>
      <w:r w:rsidR="00E51D1B">
        <w:t>Variation of the Agreement</w:t>
      </w:r>
    </w:p>
    <w:p w14:paraId="4D63E502" w14:textId="77777777" w:rsidR="00E51D1B" w:rsidRPr="001E4055" w:rsidRDefault="00E51D1B" w:rsidP="00E51D1B">
      <w:pPr>
        <w:rPr>
          <w:i/>
        </w:rPr>
      </w:pPr>
      <w:r w:rsidRPr="00703194">
        <w:t>[</w:t>
      </w:r>
      <w:r>
        <w:rPr>
          <w:i/>
        </w:rPr>
        <w:t xml:space="preserve">Note:  Agreements should not be unilaterally varied.  Further information is included in Part VI of Federal Finances Circular </w:t>
      </w:r>
      <w:r w:rsidR="005A5107">
        <w:rPr>
          <w:i/>
        </w:rPr>
        <w:t>2015</w:t>
      </w:r>
      <w:r w:rsidR="004B27C1">
        <w:rPr>
          <w:i/>
        </w:rPr>
        <w:t>/03</w:t>
      </w:r>
      <w:r>
        <w:rPr>
          <w:i/>
        </w:rPr>
        <w:t>.</w:t>
      </w:r>
      <w:r w:rsidRPr="00703194">
        <w:t>]</w:t>
      </w:r>
      <w:r>
        <w:rPr>
          <w:i/>
        </w:rPr>
        <w:t xml:space="preserve"> </w:t>
      </w:r>
    </w:p>
    <w:p w14:paraId="4D63E503" w14:textId="77777777" w:rsidR="00E51D1B" w:rsidRDefault="00E51D1B" w:rsidP="00E51D1B">
      <w:pPr>
        <w:pStyle w:val="Normalnumbered"/>
        <w:numPr>
          <w:ilvl w:val="0"/>
          <w:numId w:val="15"/>
        </w:numPr>
        <w:tabs>
          <w:tab w:val="clear" w:pos="1418"/>
        </w:tabs>
        <w:jc w:val="left"/>
      </w:pPr>
      <w:r>
        <w:t>The Agreement may be amended at any time by agreement in writing by all the Parties.</w:t>
      </w:r>
    </w:p>
    <w:p w14:paraId="4D63E504" w14:textId="77777777" w:rsidR="00E51D1B" w:rsidRDefault="00E51D1B" w:rsidP="00E51D1B">
      <w:pPr>
        <w:pStyle w:val="Normalnumbered"/>
        <w:numPr>
          <w:ilvl w:val="0"/>
          <w:numId w:val="15"/>
        </w:numPr>
        <w:tabs>
          <w:tab w:val="clear" w:pos="1418"/>
        </w:tabs>
        <w:jc w:val="left"/>
      </w:pPr>
      <w:r>
        <w:t>A Party to the Agreement may terminate their participation in the Agreement at any time by notifying all the other Parties in writing.</w:t>
      </w:r>
    </w:p>
    <w:p w14:paraId="4D63E505" w14:textId="77777777" w:rsidR="002665E5" w:rsidRDefault="002665E5" w:rsidP="002665E5">
      <w:pPr>
        <w:pStyle w:val="Heading2"/>
      </w:pPr>
      <w:r>
        <w:t>Delegations</w:t>
      </w:r>
    </w:p>
    <w:p w14:paraId="4D63E506" w14:textId="77777777" w:rsidR="002665E5" w:rsidRPr="00736C0B" w:rsidRDefault="002665E5" w:rsidP="002665E5">
      <w:pPr>
        <w:pStyle w:val="Normalnumbered"/>
        <w:numPr>
          <w:ilvl w:val="0"/>
          <w:numId w:val="0"/>
        </w:numPr>
        <w:tabs>
          <w:tab w:val="clear" w:pos="1418"/>
        </w:tabs>
        <w:jc w:val="left"/>
        <w:rPr>
          <w:i/>
        </w:rPr>
      </w:pPr>
      <w:r>
        <w:rPr>
          <w:i/>
        </w:rPr>
        <w:t xml:space="preserve">[Note: </w:t>
      </w:r>
      <w:r w:rsidRPr="002E4B66">
        <w:rPr>
          <w:i/>
        </w:rPr>
        <w:t xml:space="preserve">A delegation may be included in </w:t>
      </w:r>
      <w:r>
        <w:rPr>
          <w:i/>
        </w:rPr>
        <w:t>an NP</w:t>
      </w:r>
      <w:r w:rsidRPr="002E4B66">
        <w:rPr>
          <w:i/>
        </w:rPr>
        <w:t xml:space="preserve"> to allow </w:t>
      </w:r>
      <w:r>
        <w:rPr>
          <w:i/>
        </w:rPr>
        <w:t>Commonwealth and State p</w:t>
      </w:r>
      <w:r w:rsidRPr="002E4B66">
        <w:rPr>
          <w:i/>
        </w:rPr>
        <w:t xml:space="preserve">ortfolio </w:t>
      </w:r>
      <w:r>
        <w:rPr>
          <w:i/>
        </w:rPr>
        <w:t>m</w:t>
      </w:r>
      <w:r w:rsidRPr="002E4B66">
        <w:rPr>
          <w:i/>
        </w:rPr>
        <w:t xml:space="preserve">inisters to </w:t>
      </w:r>
      <w:r>
        <w:rPr>
          <w:i/>
        </w:rPr>
        <w:t>agree</w:t>
      </w:r>
      <w:r w:rsidRPr="002E4B66">
        <w:rPr>
          <w:i/>
        </w:rPr>
        <w:t xml:space="preserve"> or amend schedules, including </w:t>
      </w:r>
      <w:r>
        <w:rPr>
          <w:i/>
        </w:rPr>
        <w:t>IP</w:t>
      </w:r>
      <w:r w:rsidRPr="002E4B66">
        <w:rPr>
          <w:i/>
        </w:rPr>
        <w:t>s.</w:t>
      </w:r>
      <w:r>
        <w:rPr>
          <w:i/>
        </w:rPr>
        <w:t>]</w:t>
      </w:r>
    </w:p>
    <w:p w14:paraId="4D63E507" w14:textId="77777777" w:rsidR="002665E5" w:rsidRDefault="002665E5" w:rsidP="002665E5">
      <w:pPr>
        <w:pStyle w:val="Normalnumbered"/>
        <w:numPr>
          <w:ilvl w:val="0"/>
          <w:numId w:val="15"/>
        </w:numPr>
        <w:tabs>
          <w:tab w:val="clear" w:pos="1418"/>
        </w:tabs>
        <w:jc w:val="left"/>
      </w:pPr>
      <w:r>
        <w:t>The relevant Commonwealth Minister with portfolio responsibility for [</w:t>
      </w:r>
      <w:r w:rsidRPr="00703194">
        <w:t>subject area of this Agreement</w:t>
      </w:r>
      <w:r>
        <w:t xml:space="preserve">] is authorised to agree and amend Schedules, including Implementation Plans, to this Agreement and to </w:t>
      </w:r>
      <w:r w:rsidRPr="00901CF5">
        <w:t xml:space="preserve">certify that </w:t>
      </w:r>
      <w:r>
        <w:t xml:space="preserve">performance benchmarks specified under this Agreement have been achieved, so that payments may be made. </w:t>
      </w:r>
    </w:p>
    <w:p w14:paraId="4D63E508" w14:textId="77777777" w:rsidR="002665E5" w:rsidRDefault="002665E5" w:rsidP="002665E5">
      <w:pPr>
        <w:pStyle w:val="Normalnumbered"/>
        <w:numPr>
          <w:ilvl w:val="0"/>
          <w:numId w:val="15"/>
        </w:numPr>
        <w:tabs>
          <w:tab w:val="clear" w:pos="1418"/>
        </w:tabs>
        <w:jc w:val="left"/>
      </w:pPr>
      <w:r>
        <w:t>Respective State and Territory Ministers with portfolio responsibility for [</w:t>
      </w:r>
      <w:r w:rsidRPr="00703194">
        <w:t>subject area of this Agreement</w:t>
      </w:r>
      <w:r>
        <w:t xml:space="preserve">] </w:t>
      </w:r>
      <w:r w:rsidRPr="00816464">
        <w:t xml:space="preserve">are authorised to agree </w:t>
      </w:r>
      <w:r w:rsidR="006C7FA2">
        <w:t>and</w:t>
      </w:r>
      <w:r>
        <w:t xml:space="preserve"> amend </w:t>
      </w:r>
      <w:r w:rsidRPr="000E19C0">
        <w:t>Schedules</w:t>
      </w:r>
      <w:r>
        <w:t>, including Implementation Plans,</w:t>
      </w:r>
      <w:r w:rsidRPr="000E19C0">
        <w:t xml:space="preserve"> to this Agreement</w:t>
      </w:r>
      <w:r w:rsidRPr="00816464">
        <w:t>.</w:t>
      </w:r>
      <w:r w:rsidRPr="00901CF5">
        <w:t xml:space="preserve"> </w:t>
      </w:r>
    </w:p>
    <w:p w14:paraId="4D63E509" w14:textId="77777777" w:rsidR="002665E5" w:rsidRDefault="002665E5" w:rsidP="002665E5">
      <w:pPr>
        <w:pStyle w:val="Normalnumbered"/>
        <w:numPr>
          <w:ilvl w:val="0"/>
          <w:numId w:val="15"/>
        </w:numPr>
        <w:tabs>
          <w:tab w:val="clear" w:pos="1418"/>
        </w:tabs>
        <w:jc w:val="left"/>
      </w:pPr>
      <w:r>
        <w:t xml:space="preserve">The Commonwealth Minister may delegate the assessment of project-based performance benchmarks or milestones and the authorisation of related project payments to senior Commonwealth officials, having regard to the financial and policy risks associated with those payments.  </w:t>
      </w:r>
    </w:p>
    <w:p w14:paraId="4D63E50A" w14:textId="77777777" w:rsidR="002665E5" w:rsidRDefault="002665E5" w:rsidP="002665E5">
      <w:pPr>
        <w:pStyle w:val="Normalnumbered"/>
        <w:numPr>
          <w:ilvl w:val="0"/>
          <w:numId w:val="0"/>
        </w:numPr>
        <w:tabs>
          <w:tab w:val="clear" w:pos="1418"/>
        </w:tabs>
        <w:jc w:val="left"/>
        <w:rPr>
          <w:i/>
        </w:rPr>
      </w:pPr>
      <w:r w:rsidRPr="00703194">
        <w:t>[</w:t>
      </w:r>
      <w:r w:rsidRPr="00E35E39">
        <w:rPr>
          <w:i/>
        </w:rPr>
        <w:t xml:space="preserve">Note: </w:t>
      </w:r>
      <w:r w:rsidR="00A64E39">
        <w:rPr>
          <w:i/>
        </w:rPr>
        <w:t>P</w:t>
      </w:r>
      <w:r w:rsidRPr="00E35E39">
        <w:rPr>
          <w:i/>
        </w:rPr>
        <w:t xml:space="preserve">ortfolio </w:t>
      </w:r>
      <w:r w:rsidR="00433C6B">
        <w:rPr>
          <w:i/>
        </w:rPr>
        <w:t>m</w:t>
      </w:r>
      <w:r w:rsidRPr="00E35E39">
        <w:rPr>
          <w:i/>
        </w:rPr>
        <w:t xml:space="preserve">inisters should consult with their respective </w:t>
      </w:r>
      <w:r w:rsidR="0010573C">
        <w:rPr>
          <w:i/>
        </w:rPr>
        <w:t>f</w:t>
      </w:r>
      <w:r w:rsidRPr="00E35E39">
        <w:rPr>
          <w:i/>
        </w:rPr>
        <w:t xml:space="preserve">irst </w:t>
      </w:r>
      <w:r w:rsidR="0010573C">
        <w:rPr>
          <w:i/>
        </w:rPr>
        <w:t>m</w:t>
      </w:r>
      <w:r w:rsidRPr="00E35E39">
        <w:rPr>
          <w:i/>
        </w:rPr>
        <w:t xml:space="preserve">inisters and </w:t>
      </w:r>
      <w:r w:rsidR="0010573C">
        <w:rPr>
          <w:i/>
        </w:rPr>
        <w:t>t</w:t>
      </w:r>
      <w:r w:rsidRPr="00E35E39">
        <w:rPr>
          <w:i/>
        </w:rPr>
        <w:t>reasurers where agreements or amendments relate to payments,</w:t>
      </w:r>
      <w:r>
        <w:rPr>
          <w:i/>
        </w:rPr>
        <w:t xml:space="preserve"> in particular reward payments.</w:t>
      </w:r>
      <w:r w:rsidRPr="00E35E39">
        <w:rPr>
          <w:i/>
        </w:rPr>
        <w:t xml:space="preserve"> </w:t>
      </w:r>
    </w:p>
    <w:p w14:paraId="4D63E50B" w14:textId="77777777" w:rsidR="002665E5" w:rsidRDefault="002665E5" w:rsidP="002665E5">
      <w:pPr>
        <w:pStyle w:val="Normalnumbered"/>
        <w:numPr>
          <w:ilvl w:val="0"/>
          <w:numId w:val="0"/>
        </w:numPr>
        <w:tabs>
          <w:tab w:val="clear" w:pos="1418"/>
        </w:tabs>
        <w:jc w:val="left"/>
        <w:rPr>
          <w:i/>
        </w:rPr>
      </w:pPr>
      <w:r w:rsidRPr="00315E33">
        <w:rPr>
          <w:i/>
        </w:rPr>
        <w:t xml:space="preserve">Clause </w:t>
      </w:r>
      <w:r w:rsidR="0046371B">
        <w:rPr>
          <w:i/>
        </w:rPr>
        <w:t>[X]</w:t>
      </w:r>
      <w:r w:rsidR="0046371B" w:rsidRPr="00315E33">
        <w:rPr>
          <w:i/>
        </w:rPr>
        <w:t xml:space="preserve"> </w:t>
      </w:r>
      <w:r w:rsidRPr="00315E33">
        <w:rPr>
          <w:i/>
        </w:rPr>
        <w:t>should only be used</w:t>
      </w:r>
      <w:r>
        <w:rPr>
          <w:i/>
        </w:rPr>
        <w:t xml:space="preserve"> for project-based </w:t>
      </w:r>
      <w:r w:rsidRPr="00315E33">
        <w:rPr>
          <w:i/>
        </w:rPr>
        <w:t>National Partnerships and cannot be use</w:t>
      </w:r>
      <w:r>
        <w:rPr>
          <w:i/>
        </w:rPr>
        <w:t>d for reform</w:t>
      </w:r>
      <w:r>
        <w:rPr>
          <w:i/>
        </w:rPr>
        <w:noBreakHyphen/>
      </w:r>
      <w:r w:rsidRPr="00315E33">
        <w:rPr>
          <w:i/>
        </w:rPr>
        <w:t xml:space="preserve">based </w:t>
      </w:r>
      <w:r>
        <w:rPr>
          <w:i/>
        </w:rPr>
        <w:t>NPs</w:t>
      </w:r>
      <w:r w:rsidRPr="00315E33">
        <w:rPr>
          <w:i/>
        </w:rPr>
        <w:t xml:space="preserve">, particularly those with reward payments.  Commonwealth </w:t>
      </w:r>
      <w:r>
        <w:rPr>
          <w:i/>
        </w:rPr>
        <w:t>portfolio m</w:t>
      </w:r>
      <w:r w:rsidRPr="00315E33">
        <w:rPr>
          <w:i/>
        </w:rPr>
        <w:t>inister</w:t>
      </w:r>
      <w:r>
        <w:rPr>
          <w:i/>
        </w:rPr>
        <w:t>s</w:t>
      </w:r>
      <w:r w:rsidRPr="00315E33">
        <w:rPr>
          <w:i/>
        </w:rPr>
        <w:t xml:space="preserve"> retain responsibility for determining whether facilitation and re</w:t>
      </w:r>
      <w:r>
        <w:rPr>
          <w:i/>
        </w:rPr>
        <w:t>w</w:t>
      </w:r>
      <w:r w:rsidRPr="00315E33">
        <w:rPr>
          <w:i/>
        </w:rPr>
        <w:t>ard payments are made</w:t>
      </w:r>
      <w:r>
        <w:rPr>
          <w:i/>
        </w:rPr>
        <w:t xml:space="preserve"> for reform-based NPs</w:t>
      </w:r>
      <w:r w:rsidRPr="00315E33">
        <w:rPr>
          <w:i/>
        </w:rPr>
        <w:t xml:space="preserve">, with </w:t>
      </w:r>
      <w:r w:rsidR="0082088C">
        <w:rPr>
          <w:i/>
        </w:rPr>
        <w:t>an independent assessment determining</w:t>
      </w:r>
      <w:r w:rsidRPr="00315E33">
        <w:rPr>
          <w:i/>
        </w:rPr>
        <w:t xml:space="preserve"> whether performance benchmarks have been achieved, in accordance with Schedule D of the </w:t>
      </w:r>
      <w:r w:rsidR="0046371B">
        <w:rPr>
          <w:i/>
        </w:rPr>
        <w:t>Intergovernmental Agreement</w:t>
      </w:r>
      <w:r w:rsidRPr="00315E33">
        <w:rPr>
          <w:i/>
        </w:rPr>
        <w:t>.</w:t>
      </w:r>
      <w:r w:rsidRPr="00703194">
        <w:t>]</w:t>
      </w:r>
    </w:p>
    <w:p w14:paraId="4D63E50C" w14:textId="77777777" w:rsidR="002665E5" w:rsidRDefault="002665E5" w:rsidP="002665E5">
      <w:pPr>
        <w:pStyle w:val="Heading2"/>
      </w:pPr>
      <w:r>
        <w:t>Dispute resolution</w:t>
      </w:r>
    </w:p>
    <w:p w14:paraId="4D63E50D" w14:textId="77777777" w:rsidR="002665E5" w:rsidRPr="00F47765" w:rsidRDefault="002665E5" w:rsidP="002665E5">
      <w:r>
        <w:t>[</w:t>
      </w:r>
      <w:r w:rsidRPr="00D802FC">
        <w:rPr>
          <w:i/>
        </w:rPr>
        <w:t xml:space="preserve">Note: </w:t>
      </w:r>
      <w:r>
        <w:rPr>
          <w:i/>
        </w:rPr>
        <w:t>T</w:t>
      </w:r>
      <w:r w:rsidRPr="00D802FC">
        <w:rPr>
          <w:i/>
        </w:rPr>
        <w:t>his section</w:t>
      </w:r>
      <w:r>
        <w:rPr>
          <w:i/>
        </w:rPr>
        <w:t xml:space="preserve"> is standard and s</w:t>
      </w:r>
      <w:r w:rsidRPr="00D802FC">
        <w:rPr>
          <w:i/>
        </w:rPr>
        <w:t xml:space="preserve">hould </w:t>
      </w:r>
      <w:r>
        <w:rPr>
          <w:i/>
        </w:rPr>
        <w:t xml:space="preserve">not </w:t>
      </w:r>
      <w:r w:rsidRPr="00D802FC">
        <w:rPr>
          <w:i/>
        </w:rPr>
        <w:t>be modified.</w:t>
      </w:r>
      <w:r w:rsidRPr="00F47765">
        <w:t>]</w:t>
      </w:r>
    </w:p>
    <w:p w14:paraId="4D63E50E" w14:textId="77777777" w:rsidR="002665E5" w:rsidRDefault="002665E5" w:rsidP="002665E5">
      <w:pPr>
        <w:pStyle w:val="Normalnumbered"/>
        <w:numPr>
          <w:ilvl w:val="0"/>
          <w:numId w:val="15"/>
        </w:numPr>
        <w:tabs>
          <w:tab w:val="clear" w:pos="1418"/>
        </w:tabs>
        <w:jc w:val="left"/>
      </w:pPr>
      <w:r>
        <w:t>Any Party may give notice to other Parties of a dispute under this Agreement.</w:t>
      </w:r>
    </w:p>
    <w:p w14:paraId="4D63E50F" w14:textId="77777777" w:rsidR="002665E5" w:rsidRDefault="002665E5" w:rsidP="002665E5">
      <w:pPr>
        <w:pStyle w:val="Normalnumbered"/>
        <w:numPr>
          <w:ilvl w:val="0"/>
          <w:numId w:val="15"/>
        </w:numPr>
        <w:tabs>
          <w:tab w:val="clear" w:pos="1418"/>
        </w:tabs>
        <w:jc w:val="left"/>
      </w:pPr>
      <w:r>
        <w:t>Officials of relevant Parties will attempt to resolve any dispute in the first instance.</w:t>
      </w:r>
    </w:p>
    <w:p w14:paraId="4D63E510" w14:textId="77777777" w:rsidR="002665E5" w:rsidRDefault="002665E5" w:rsidP="002665E5">
      <w:pPr>
        <w:pStyle w:val="Normalnumbered"/>
        <w:numPr>
          <w:ilvl w:val="0"/>
          <w:numId w:val="15"/>
        </w:numPr>
        <w:tabs>
          <w:tab w:val="clear" w:pos="1418"/>
        </w:tabs>
        <w:jc w:val="left"/>
      </w:pPr>
      <w:r>
        <w:t>If a dispute cannot be resolved by officials, it may be escalated to the relevant Ministers.</w:t>
      </w:r>
    </w:p>
    <w:p w14:paraId="4D63E511" w14:textId="77777777" w:rsidR="002665E5" w:rsidRDefault="002665E5" w:rsidP="002665E5">
      <w:pPr>
        <w:pStyle w:val="Heading2"/>
      </w:pPr>
      <w:r>
        <w:t>Interpretation</w:t>
      </w:r>
    </w:p>
    <w:p w14:paraId="4D63E512" w14:textId="77777777" w:rsidR="002665E5" w:rsidRDefault="002665E5" w:rsidP="002665E5">
      <w:r>
        <w:t>[</w:t>
      </w:r>
      <w:r w:rsidRPr="00901CF5">
        <w:rPr>
          <w:i/>
        </w:rPr>
        <w:t xml:space="preserve">Note: </w:t>
      </w:r>
      <w:r>
        <w:rPr>
          <w:i/>
        </w:rPr>
        <w:t>The</w:t>
      </w:r>
      <w:r w:rsidRPr="00901CF5">
        <w:rPr>
          <w:i/>
        </w:rPr>
        <w:t xml:space="preserve"> interpretation section should only be included where the absence of a definition would result in confusion as to the meaning of a clause in the Agreement</w:t>
      </w:r>
      <w:r>
        <w:rPr>
          <w:i/>
        </w:rPr>
        <w:t>. National Partnerships are not expected to be legally enforceable, so defining the Parties is not necessary. Defining ‘Agreement’ or other terms relating to the provisions of the Agreement, such as ‘dispute resolution’ is also unnecessary</w:t>
      </w:r>
      <w:r w:rsidR="00703194">
        <w:rPr>
          <w:i/>
        </w:rPr>
        <w:t>.</w:t>
      </w:r>
      <w:r>
        <w:t>]</w:t>
      </w:r>
    </w:p>
    <w:p w14:paraId="4D63E513" w14:textId="77777777" w:rsidR="002665E5" w:rsidRDefault="002665E5" w:rsidP="002665E5">
      <w:pPr>
        <w:pStyle w:val="Normalnumbered"/>
        <w:numPr>
          <w:ilvl w:val="0"/>
          <w:numId w:val="15"/>
        </w:numPr>
        <w:tabs>
          <w:tab w:val="clear" w:pos="1418"/>
        </w:tabs>
        <w:jc w:val="left"/>
      </w:pPr>
      <w:r>
        <w:t>For the purposes of this Agreement:</w:t>
      </w:r>
    </w:p>
    <w:p w14:paraId="4D63E514" w14:textId="77777777" w:rsidR="002665E5" w:rsidRDefault="002665E5" w:rsidP="002665E5">
      <w:pPr>
        <w:pStyle w:val="AlphaParagraph"/>
        <w:tabs>
          <w:tab w:val="clear" w:pos="0"/>
        </w:tabs>
        <w:ind w:left="0" w:firstLine="0"/>
      </w:pPr>
      <w:r>
        <w:br w:type="page"/>
      </w:r>
    </w:p>
    <w:p w14:paraId="4D63E515" w14:textId="77777777" w:rsidR="002665E5" w:rsidRPr="002665E5" w:rsidRDefault="002665E5" w:rsidP="002665E5">
      <w:pPr>
        <w:pStyle w:val="AlphaParagraph"/>
        <w:tabs>
          <w:tab w:val="clear" w:pos="0"/>
        </w:tabs>
        <w:ind w:left="0" w:firstLine="0"/>
      </w:pPr>
      <w:r w:rsidRPr="00A50751">
        <w:rPr>
          <w:lang w:val="en-GB"/>
        </w:rPr>
        <w:t xml:space="preserve">The </w:t>
      </w:r>
      <w:r w:rsidRPr="00C57BB9">
        <w:rPr>
          <w:sz w:val="24"/>
          <w:szCs w:val="24"/>
        </w:rPr>
        <w:t>Parties</w:t>
      </w:r>
      <w:r w:rsidRPr="00A50751">
        <w:rPr>
          <w:lang w:val="en-GB"/>
        </w:rPr>
        <w:t xml:space="preserve"> have confirmed their commitment to this agreement as follows:</w:t>
      </w:r>
    </w:p>
    <w:tbl>
      <w:tblPr>
        <w:tblW w:w="0" w:type="auto"/>
        <w:jc w:val="center"/>
        <w:tblLayout w:type="fixed"/>
        <w:tblLook w:val="01E0" w:firstRow="1" w:lastRow="1" w:firstColumn="1" w:lastColumn="1" w:noHBand="0" w:noVBand="0"/>
      </w:tblPr>
      <w:tblGrid>
        <w:gridCol w:w="4536"/>
        <w:gridCol w:w="284"/>
        <w:gridCol w:w="4536"/>
      </w:tblGrid>
      <w:tr w:rsidR="002665E5" w:rsidRPr="00A50751" w14:paraId="4D63E51D" w14:textId="77777777" w:rsidTr="00B40E38">
        <w:trPr>
          <w:cantSplit/>
          <w:jc w:val="center"/>
        </w:trPr>
        <w:tc>
          <w:tcPr>
            <w:tcW w:w="4536" w:type="dxa"/>
          </w:tcPr>
          <w:p w14:paraId="4D63E516" w14:textId="77777777" w:rsidR="002665E5" w:rsidRPr="004A0AE7" w:rsidRDefault="002665E5" w:rsidP="00B40E38">
            <w:pPr>
              <w:pStyle w:val="Signed"/>
            </w:pPr>
            <w:r>
              <w:rPr>
                <w:rStyle w:val="SignedBold"/>
              </w:rPr>
              <w:t>Signed</w:t>
            </w:r>
            <w:r w:rsidRPr="004A0AE7">
              <w:t xml:space="preserve"> for and on behalf of the</w:t>
            </w:r>
            <w:r>
              <w:t xml:space="preserve"> </w:t>
            </w:r>
            <w:r w:rsidRPr="004A0AE7">
              <w:t xml:space="preserve">Commonwealth of </w:t>
            </w:r>
            <w:smartTag w:uri="urn:schemas-microsoft-com:office:smarttags" w:element="place">
              <w:smartTag w:uri="urn:schemas-microsoft-com:office:smarttags" w:element="country-region">
                <w:r w:rsidRPr="004A0AE7">
                  <w:t>Australia</w:t>
                </w:r>
              </w:smartTag>
            </w:smartTag>
            <w:r w:rsidRPr="004A0AE7">
              <w:t xml:space="preserve"> by</w:t>
            </w:r>
          </w:p>
          <w:p w14:paraId="4D63E517" w14:textId="77777777" w:rsidR="002665E5" w:rsidRPr="00A50751" w:rsidRDefault="002665E5" w:rsidP="00B40E38">
            <w:pPr>
              <w:pStyle w:val="LineForSignature"/>
            </w:pPr>
            <w:r>
              <w:tab/>
            </w:r>
          </w:p>
          <w:p w14:paraId="4D63E518" w14:textId="467B8302" w:rsidR="002665E5" w:rsidRDefault="002665E5" w:rsidP="00B40E38">
            <w:pPr>
              <w:pStyle w:val="SingleParagraph"/>
              <w:rPr>
                <w:rStyle w:val="Bold"/>
              </w:rPr>
            </w:pPr>
            <w:r>
              <w:rPr>
                <w:rStyle w:val="Bold"/>
              </w:rPr>
              <w:t xml:space="preserve">The Honourable </w:t>
            </w:r>
            <w:r w:rsidR="00A87D82">
              <w:rPr>
                <w:rStyle w:val="Bold"/>
              </w:rPr>
              <w:t>Scott Morrison</w:t>
            </w:r>
            <w:r>
              <w:rPr>
                <w:rStyle w:val="Bold"/>
              </w:rPr>
              <w:t xml:space="preserve"> MP</w:t>
            </w:r>
          </w:p>
          <w:p w14:paraId="4D63E519" w14:textId="77777777" w:rsidR="002665E5" w:rsidRDefault="002665E5" w:rsidP="00B40E38">
            <w:pPr>
              <w:pStyle w:val="Position"/>
              <w:rPr>
                <w:lang w:val="en-GB"/>
              </w:rPr>
            </w:pPr>
            <w:r w:rsidRPr="001F6FE8">
              <w:rPr>
                <w:lang w:val="en-GB"/>
              </w:rPr>
              <w:t>Prime Minister of the Commonwealth of Australia</w:t>
            </w:r>
          </w:p>
          <w:p w14:paraId="4D63E51A" w14:textId="77777777" w:rsidR="002665E5" w:rsidRDefault="002665E5" w:rsidP="00B40E38">
            <w:pPr>
              <w:pStyle w:val="SingleParagraph"/>
              <w:tabs>
                <w:tab w:val="num" w:pos="1134"/>
              </w:tabs>
              <w:spacing w:after="240"/>
              <w:ind w:left="1134" w:hanging="567"/>
              <w:rPr>
                <w:b/>
                <w:lang w:val="en-GB"/>
              </w:rPr>
            </w:pPr>
            <w:r>
              <w:rPr>
                <w:lang w:val="en-GB"/>
              </w:rPr>
              <w:t>[Day]  [Month]  [Year]</w:t>
            </w:r>
          </w:p>
        </w:tc>
        <w:tc>
          <w:tcPr>
            <w:tcW w:w="284" w:type="dxa"/>
            <w:tcMar>
              <w:left w:w="0" w:type="dxa"/>
              <w:right w:w="0" w:type="dxa"/>
            </w:tcMar>
          </w:tcPr>
          <w:p w14:paraId="4D63E51B" w14:textId="77777777" w:rsidR="002665E5" w:rsidRPr="00A50751" w:rsidRDefault="002665E5" w:rsidP="00B40E38">
            <w:pPr>
              <w:rPr>
                <w:rFonts w:ascii="Book Antiqua" w:hAnsi="Book Antiqua"/>
                <w:lang w:val="en-GB"/>
              </w:rPr>
            </w:pPr>
          </w:p>
        </w:tc>
        <w:tc>
          <w:tcPr>
            <w:tcW w:w="4536" w:type="dxa"/>
          </w:tcPr>
          <w:p w14:paraId="4D63E51C" w14:textId="77777777" w:rsidR="002665E5" w:rsidRPr="00A50751" w:rsidRDefault="002665E5" w:rsidP="00B40E38">
            <w:pPr>
              <w:rPr>
                <w:rFonts w:ascii="Book Antiqua" w:hAnsi="Book Antiqua"/>
                <w:lang w:val="en-GB"/>
              </w:rPr>
            </w:pPr>
          </w:p>
        </w:tc>
      </w:tr>
      <w:tr w:rsidR="002665E5" w:rsidRPr="00A50751" w14:paraId="4D63E521" w14:textId="77777777" w:rsidTr="00B40E38">
        <w:trPr>
          <w:cantSplit/>
          <w:jc w:val="center"/>
        </w:trPr>
        <w:tc>
          <w:tcPr>
            <w:tcW w:w="4536" w:type="dxa"/>
          </w:tcPr>
          <w:p w14:paraId="4D63E51E" w14:textId="77777777" w:rsidR="002665E5" w:rsidRPr="00A50751" w:rsidRDefault="002665E5" w:rsidP="00B40E38">
            <w:pPr>
              <w:pStyle w:val="SingleParagraph"/>
              <w:rPr>
                <w:rFonts w:ascii="Book Antiqua" w:hAnsi="Book Antiqua"/>
                <w:lang w:val="en-GB"/>
              </w:rPr>
            </w:pPr>
          </w:p>
        </w:tc>
        <w:tc>
          <w:tcPr>
            <w:tcW w:w="284" w:type="dxa"/>
            <w:tcMar>
              <w:left w:w="0" w:type="dxa"/>
              <w:right w:w="0" w:type="dxa"/>
            </w:tcMar>
          </w:tcPr>
          <w:p w14:paraId="4D63E51F" w14:textId="77777777" w:rsidR="002665E5" w:rsidRPr="00A50751" w:rsidRDefault="002665E5" w:rsidP="00B40E38">
            <w:pPr>
              <w:pStyle w:val="SingleParagraph"/>
              <w:rPr>
                <w:rFonts w:ascii="Book Antiqua" w:hAnsi="Book Antiqua"/>
                <w:lang w:val="en-GB"/>
              </w:rPr>
            </w:pPr>
          </w:p>
        </w:tc>
        <w:tc>
          <w:tcPr>
            <w:tcW w:w="4536" w:type="dxa"/>
          </w:tcPr>
          <w:p w14:paraId="4D63E520" w14:textId="77777777" w:rsidR="002665E5" w:rsidRPr="00A50751" w:rsidRDefault="002665E5" w:rsidP="00B40E38">
            <w:pPr>
              <w:pStyle w:val="SingleParagraph"/>
              <w:rPr>
                <w:rFonts w:ascii="Book Antiqua" w:hAnsi="Book Antiqua"/>
                <w:lang w:val="en-GB"/>
              </w:rPr>
            </w:pPr>
          </w:p>
        </w:tc>
      </w:tr>
      <w:tr w:rsidR="002665E5" w:rsidRPr="00A50751" w14:paraId="4D63E52D" w14:textId="77777777" w:rsidTr="00B40E38">
        <w:trPr>
          <w:cantSplit/>
          <w:jc w:val="center"/>
        </w:trPr>
        <w:tc>
          <w:tcPr>
            <w:tcW w:w="4536" w:type="dxa"/>
          </w:tcPr>
          <w:p w14:paraId="4D63E522" w14:textId="77777777" w:rsidR="002665E5" w:rsidRPr="004A0AE7" w:rsidRDefault="002665E5" w:rsidP="00B40E38">
            <w:pPr>
              <w:pStyle w:val="Signed"/>
            </w:pPr>
            <w:r>
              <w:rPr>
                <w:rStyle w:val="SignedBold"/>
              </w:rPr>
              <w:t>Signed</w:t>
            </w:r>
            <w:r w:rsidRPr="004A0AE7">
              <w:t xml:space="preserve"> for and on behalf of the</w:t>
            </w:r>
            <w:r>
              <w:t xml:space="preserve"> </w:t>
            </w:r>
            <w:r w:rsidRPr="004A0AE7">
              <w:br/>
              <w:t xml:space="preserve">State of </w:t>
            </w:r>
            <w:smartTag w:uri="urn:schemas-microsoft-com:office:smarttags" w:element="place">
              <w:smartTag w:uri="urn:schemas-microsoft-com:office:smarttags" w:element="State">
                <w:r w:rsidRPr="004A0AE7">
                  <w:t>New South Wales</w:t>
                </w:r>
              </w:smartTag>
            </w:smartTag>
            <w:r w:rsidRPr="004A0AE7">
              <w:t xml:space="preserve"> by</w:t>
            </w:r>
          </w:p>
          <w:p w14:paraId="4D63E523" w14:textId="77777777" w:rsidR="002665E5" w:rsidRPr="00A50751" w:rsidRDefault="002665E5" w:rsidP="00B40E38">
            <w:pPr>
              <w:pStyle w:val="LineForSignature"/>
            </w:pPr>
            <w:r w:rsidRPr="00A50751">
              <w:tab/>
            </w:r>
          </w:p>
          <w:p w14:paraId="4D63E524" w14:textId="41CD9E87" w:rsidR="002665E5" w:rsidRDefault="002665E5" w:rsidP="00B40E38">
            <w:pPr>
              <w:pStyle w:val="SingleParagraph"/>
              <w:rPr>
                <w:rStyle w:val="Bold"/>
              </w:rPr>
            </w:pPr>
            <w:r>
              <w:rPr>
                <w:rStyle w:val="Bold"/>
              </w:rPr>
              <w:t xml:space="preserve">The Honourable </w:t>
            </w:r>
            <w:r w:rsidR="0034186E">
              <w:rPr>
                <w:rStyle w:val="Bold"/>
                <w:bCs/>
              </w:rPr>
              <w:t xml:space="preserve">Gladys </w:t>
            </w:r>
            <w:proofErr w:type="spellStart"/>
            <w:r w:rsidR="0034186E">
              <w:rPr>
                <w:rStyle w:val="Bold"/>
                <w:bCs/>
              </w:rPr>
              <w:t>Berejiklian</w:t>
            </w:r>
            <w:proofErr w:type="spellEnd"/>
            <w:r>
              <w:rPr>
                <w:rStyle w:val="Bold"/>
                <w:bCs/>
              </w:rPr>
              <w:t xml:space="preserve"> </w:t>
            </w:r>
            <w:r>
              <w:rPr>
                <w:rStyle w:val="Bold"/>
              </w:rPr>
              <w:t>MP</w:t>
            </w:r>
          </w:p>
          <w:p w14:paraId="4D63E525" w14:textId="77777777" w:rsidR="002665E5" w:rsidRPr="00A50751" w:rsidRDefault="002665E5" w:rsidP="00B40E38">
            <w:pPr>
              <w:pStyle w:val="Position"/>
              <w:rPr>
                <w:rFonts w:ascii="Book Antiqua" w:hAnsi="Book Antiqua"/>
                <w:bCs w:val="0"/>
                <w:lang w:val="en-GB"/>
              </w:rPr>
            </w:pPr>
            <w:r w:rsidRPr="001F6FE8">
              <w:rPr>
                <w:bCs w:val="0"/>
                <w:lang w:val="en-GB"/>
              </w:rPr>
              <w:t xml:space="preserve">Premier of the State of </w:t>
            </w:r>
            <w:smartTag w:uri="urn:schemas-microsoft-com:office:smarttags" w:element="place">
              <w:smartTag w:uri="urn:schemas-microsoft-com:office:smarttags" w:element="State">
                <w:r w:rsidRPr="001F6FE8">
                  <w:rPr>
                    <w:bCs w:val="0"/>
                    <w:lang w:val="en-GB"/>
                  </w:rPr>
                  <w:t xml:space="preserve">New </w:t>
                </w:r>
                <w:r>
                  <w:rPr>
                    <w:lang w:val="en-GB"/>
                  </w:rPr>
                  <w:t>South</w:t>
                </w:r>
                <w:r w:rsidRPr="001F6FE8">
                  <w:rPr>
                    <w:bCs w:val="0"/>
                    <w:lang w:val="en-GB"/>
                  </w:rPr>
                  <w:t xml:space="preserve"> Wales</w:t>
                </w:r>
              </w:smartTag>
            </w:smartTag>
          </w:p>
          <w:p w14:paraId="4D63E526" w14:textId="77777777" w:rsidR="002665E5" w:rsidRPr="00A50751" w:rsidRDefault="002665E5" w:rsidP="00B40E38">
            <w:pPr>
              <w:pStyle w:val="SingleParagraph"/>
              <w:tabs>
                <w:tab w:val="num" w:pos="1134"/>
              </w:tabs>
              <w:spacing w:after="240"/>
              <w:ind w:left="1134" w:hanging="567"/>
              <w:rPr>
                <w:szCs w:val="22"/>
                <w:lang w:val="en-GB"/>
              </w:rPr>
            </w:pPr>
            <w:r>
              <w:rPr>
                <w:lang w:val="en-GB"/>
              </w:rPr>
              <w:t>[Day]  [Month]  [Year]</w:t>
            </w:r>
          </w:p>
        </w:tc>
        <w:tc>
          <w:tcPr>
            <w:tcW w:w="284" w:type="dxa"/>
            <w:tcMar>
              <w:left w:w="0" w:type="dxa"/>
              <w:right w:w="0" w:type="dxa"/>
            </w:tcMar>
          </w:tcPr>
          <w:p w14:paraId="4D63E527" w14:textId="77777777" w:rsidR="002665E5" w:rsidRPr="00A50751" w:rsidRDefault="002665E5" w:rsidP="00B40E38">
            <w:pPr>
              <w:rPr>
                <w:rFonts w:ascii="Book Antiqua" w:hAnsi="Book Antiqua"/>
                <w:lang w:val="en-GB"/>
              </w:rPr>
            </w:pPr>
          </w:p>
        </w:tc>
        <w:tc>
          <w:tcPr>
            <w:tcW w:w="4536" w:type="dxa"/>
          </w:tcPr>
          <w:p w14:paraId="4D63E528" w14:textId="77777777" w:rsidR="002665E5" w:rsidRPr="004A0AE7" w:rsidRDefault="002665E5" w:rsidP="00B40E38">
            <w:pPr>
              <w:pStyle w:val="Signed"/>
            </w:pPr>
            <w:r>
              <w:rPr>
                <w:rStyle w:val="SignedBold"/>
              </w:rPr>
              <w:t>Signed</w:t>
            </w:r>
            <w:r w:rsidRPr="004A0AE7">
              <w:t xml:space="preserve"> for and on behalf of the</w:t>
            </w:r>
            <w:r w:rsidRPr="004A0AE7">
              <w:br/>
              <w:t xml:space="preserve">State of </w:t>
            </w:r>
            <w:smartTag w:uri="urn:schemas-microsoft-com:office:smarttags" w:element="place">
              <w:smartTag w:uri="urn:schemas-microsoft-com:office:smarttags" w:element="State">
                <w:r w:rsidRPr="004A0AE7">
                  <w:t>Victoria</w:t>
                </w:r>
              </w:smartTag>
            </w:smartTag>
            <w:r w:rsidRPr="004A0AE7">
              <w:t xml:space="preserve"> by</w:t>
            </w:r>
          </w:p>
          <w:p w14:paraId="4D63E529" w14:textId="77777777" w:rsidR="002665E5" w:rsidRPr="00A50751" w:rsidRDefault="002665E5" w:rsidP="00B40E38">
            <w:pPr>
              <w:pStyle w:val="LineForSignature"/>
            </w:pPr>
            <w:r w:rsidRPr="00A50751">
              <w:tab/>
            </w:r>
          </w:p>
          <w:p w14:paraId="4D63E52A" w14:textId="77777777" w:rsidR="002665E5" w:rsidRDefault="002665E5" w:rsidP="00B40E38">
            <w:pPr>
              <w:pStyle w:val="SingleParagraph"/>
              <w:rPr>
                <w:rStyle w:val="Bold"/>
              </w:rPr>
            </w:pPr>
            <w:r>
              <w:rPr>
                <w:rStyle w:val="Bold"/>
              </w:rPr>
              <w:t xml:space="preserve">The Honourable </w:t>
            </w:r>
            <w:r w:rsidR="0046371B">
              <w:rPr>
                <w:rStyle w:val="Bold"/>
              </w:rPr>
              <w:t>Daniel Andrews</w:t>
            </w:r>
            <w:r w:rsidR="005A53F6">
              <w:rPr>
                <w:rStyle w:val="Bold"/>
              </w:rPr>
              <w:t xml:space="preserve"> MLA</w:t>
            </w:r>
          </w:p>
          <w:p w14:paraId="4D63E52B" w14:textId="77777777" w:rsidR="002665E5" w:rsidRPr="00A50751" w:rsidRDefault="002665E5" w:rsidP="00B40E38">
            <w:pPr>
              <w:pStyle w:val="Position"/>
              <w:rPr>
                <w:rFonts w:ascii="Book Antiqua" w:hAnsi="Book Antiqua"/>
                <w:bCs w:val="0"/>
                <w:lang w:val="en-GB"/>
              </w:rPr>
            </w:pPr>
            <w:r w:rsidRPr="00B00778">
              <w:rPr>
                <w:bCs w:val="0"/>
                <w:lang w:val="en-GB"/>
              </w:rPr>
              <w:t xml:space="preserve">Premier of the State of </w:t>
            </w:r>
            <w:smartTag w:uri="urn:schemas-microsoft-com:office:smarttags" w:element="place">
              <w:smartTag w:uri="urn:schemas-microsoft-com:office:smarttags" w:element="State">
                <w:r w:rsidRPr="00B00778">
                  <w:rPr>
                    <w:bCs w:val="0"/>
                    <w:lang w:val="en-GB"/>
                  </w:rPr>
                  <w:t>Victoria</w:t>
                </w:r>
              </w:smartTag>
            </w:smartTag>
          </w:p>
          <w:p w14:paraId="4D63E52C" w14:textId="77777777" w:rsidR="002665E5" w:rsidRPr="00A50751" w:rsidRDefault="002665E5" w:rsidP="00B40E38">
            <w:pPr>
              <w:pStyle w:val="SingleParagraph"/>
              <w:tabs>
                <w:tab w:val="num" w:pos="1134"/>
              </w:tabs>
              <w:spacing w:after="240"/>
              <w:ind w:left="1134" w:hanging="567"/>
              <w:rPr>
                <w:lang w:val="en-GB"/>
              </w:rPr>
            </w:pPr>
            <w:r>
              <w:rPr>
                <w:lang w:val="en-GB"/>
              </w:rPr>
              <w:t>[Day]  [Month]  [Year]</w:t>
            </w:r>
          </w:p>
        </w:tc>
      </w:tr>
      <w:tr w:rsidR="002665E5" w:rsidRPr="00A50751" w14:paraId="4D63E531" w14:textId="77777777" w:rsidTr="00B40E38">
        <w:trPr>
          <w:cantSplit/>
          <w:jc w:val="center"/>
        </w:trPr>
        <w:tc>
          <w:tcPr>
            <w:tcW w:w="4536" w:type="dxa"/>
          </w:tcPr>
          <w:p w14:paraId="4D63E52E" w14:textId="77777777" w:rsidR="002665E5" w:rsidRPr="00A50751" w:rsidRDefault="002665E5" w:rsidP="00B40E38">
            <w:pPr>
              <w:pStyle w:val="SingleParagraph"/>
              <w:rPr>
                <w:rFonts w:ascii="Book Antiqua" w:hAnsi="Book Antiqua"/>
                <w:lang w:val="en-GB"/>
              </w:rPr>
            </w:pPr>
          </w:p>
        </w:tc>
        <w:tc>
          <w:tcPr>
            <w:tcW w:w="284" w:type="dxa"/>
            <w:tcMar>
              <w:left w:w="0" w:type="dxa"/>
              <w:right w:w="0" w:type="dxa"/>
            </w:tcMar>
          </w:tcPr>
          <w:p w14:paraId="4D63E52F" w14:textId="77777777" w:rsidR="002665E5" w:rsidRPr="00A50751" w:rsidRDefault="002665E5" w:rsidP="00B40E38">
            <w:pPr>
              <w:pStyle w:val="SingleParagraph"/>
              <w:rPr>
                <w:rFonts w:ascii="Book Antiqua" w:hAnsi="Book Antiqua"/>
                <w:lang w:val="en-GB"/>
              </w:rPr>
            </w:pPr>
          </w:p>
        </w:tc>
        <w:tc>
          <w:tcPr>
            <w:tcW w:w="4536" w:type="dxa"/>
          </w:tcPr>
          <w:p w14:paraId="4D63E530" w14:textId="77777777" w:rsidR="002665E5" w:rsidRPr="00A50751" w:rsidRDefault="002665E5" w:rsidP="00B40E38">
            <w:pPr>
              <w:pStyle w:val="SingleParagraph"/>
              <w:rPr>
                <w:rFonts w:ascii="Book Antiqua" w:hAnsi="Book Antiqua"/>
                <w:lang w:val="en-GB"/>
              </w:rPr>
            </w:pPr>
          </w:p>
        </w:tc>
      </w:tr>
      <w:tr w:rsidR="002665E5" w:rsidRPr="00A50751" w14:paraId="4D63E53D" w14:textId="77777777" w:rsidTr="00B40E38">
        <w:trPr>
          <w:cantSplit/>
          <w:jc w:val="center"/>
        </w:trPr>
        <w:tc>
          <w:tcPr>
            <w:tcW w:w="4536" w:type="dxa"/>
          </w:tcPr>
          <w:p w14:paraId="4D63E532" w14:textId="77777777" w:rsidR="002665E5" w:rsidRPr="004A0AE7" w:rsidRDefault="002665E5" w:rsidP="00B40E38">
            <w:pPr>
              <w:pStyle w:val="Signed"/>
            </w:pPr>
            <w:r>
              <w:rPr>
                <w:rStyle w:val="SignedBold"/>
              </w:rPr>
              <w:t>Signed</w:t>
            </w:r>
            <w:r w:rsidRPr="004A0AE7">
              <w:t xml:space="preserve"> for and on behalf of the</w:t>
            </w:r>
            <w:r w:rsidRPr="004A0AE7">
              <w:br/>
              <w:t xml:space="preserve">State of </w:t>
            </w:r>
            <w:smartTag w:uri="urn:schemas-microsoft-com:office:smarttags" w:element="place">
              <w:smartTag w:uri="urn:schemas-microsoft-com:office:smarttags" w:element="State">
                <w:r w:rsidRPr="004A0AE7">
                  <w:t>Queensland</w:t>
                </w:r>
              </w:smartTag>
            </w:smartTag>
            <w:r w:rsidRPr="004A0AE7">
              <w:t xml:space="preserve"> by</w:t>
            </w:r>
          </w:p>
          <w:p w14:paraId="4D63E533" w14:textId="77777777" w:rsidR="002665E5" w:rsidRPr="00A50751" w:rsidRDefault="002665E5" w:rsidP="00B40E38">
            <w:pPr>
              <w:pStyle w:val="LineForSignature"/>
            </w:pPr>
            <w:r w:rsidRPr="00A50751">
              <w:tab/>
            </w:r>
          </w:p>
          <w:p w14:paraId="4D63E534" w14:textId="77777777" w:rsidR="002665E5" w:rsidRDefault="002665E5" w:rsidP="00B40E38">
            <w:pPr>
              <w:pStyle w:val="SingleParagraph"/>
              <w:rPr>
                <w:b/>
              </w:rPr>
            </w:pPr>
            <w:r>
              <w:rPr>
                <w:b/>
              </w:rPr>
              <w:t xml:space="preserve">The Honourable </w:t>
            </w:r>
            <w:proofErr w:type="spellStart"/>
            <w:r w:rsidR="004A5DF7" w:rsidRPr="004A5DF7">
              <w:rPr>
                <w:b/>
              </w:rPr>
              <w:t>Annastacia</w:t>
            </w:r>
            <w:proofErr w:type="spellEnd"/>
            <w:r w:rsidR="004A5DF7" w:rsidRPr="004A5DF7">
              <w:rPr>
                <w:b/>
              </w:rPr>
              <w:t xml:space="preserve"> Palaszczuk </w:t>
            </w:r>
            <w:r>
              <w:rPr>
                <w:b/>
              </w:rPr>
              <w:t xml:space="preserve"> MP</w:t>
            </w:r>
          </w:p>
          <w:p w14:paraId="4D63E535" w14:textId="77777777" w:rsidR="002665E5" w:rsidRPr="00A50751" w:rsidRDefault="002665E5" w:rsidP="00B40E38">
            <w:pPr>
              <w:pStyle w:val="Position"/>
              <w:rPr>
                <w:rFonts w:ascii="Book Antiqua" w:hAnsi="Book Antiqua"/>
                <w:bCs w:val="0"/>
                <w:lang w:val="en-GB"/>
              </w:rPr>
            </w:pPr>
            <w:r w:rsidRPr="00B00778">
              <w:rPr>
                <w:bCs w:val="0"/>
                <w:lang w:val="en-GB"/>
              </w:rPr>
              <w:t xml:space="preserve">Premier of the State of </w:t>
            </w:r>
            <w:smartTag w:uri="urn:schemas-microsoft-com:office:smarttags" w:element="place">
              <w:smartTag w:uri="urn:schemas-microsoft-com:office:smarttags" w:element="State">
                <w:r>
                  <w:rPr>
                    <w:lang w:val="en-GB"/>
                  </w:rPr>
                  <w:t>Queensland</w:t>
                </w:r>
              </w:smartTag>
            </w:smartTag>
          </w:p>
          <w:p w14:paraId="4D63E536" w14:textId="77777777" w:rsidR="002665E5" w:rsidRPr="00A50751" w:rsidRDefault="002665E5" w:rsidP="00B40E38">
            <w:pPr>
              <w:pStyle w:val="SingleParagraph"/>
              <w:tabs>
                <w:tab w:val="num" w:pos="1134"/>
              </w:tabs>
              <w:spacing w:after="240"/>
              <w:ind w:left="1134" w:hanging="567"/>
              <w:rPr>
                <w:lang w:val="en-GB"/>
              </w:rPr>
            </w:pPr>
            <w:r>
              <w:rPr>
                <w:lang w:val="en-GB"/>
              </w:rPr>
              <w:t>[Day]  [Month]  [Year]</w:t>
            </w:r>
          </w:p>
        </w:tc>
        <w:tc>
          <w:tcPr>
            <w:tcW w:w="284" w:type="dxa"/>
            <w:tcMar>
              <w:left w:w="0" w:type="dxa"/>
              <w:right w:w="0" w:type="dxa"/>
            </w:tcMar>
          </w:tcPr>
          <w:p w14:paraId="4D63E537" w14:textId="77777777" w:rsidR="002665E5" w:rsidRPr="00A50751" w:rsidRDefault="002665E5" w:rsidP="00B40E38">
            <w:pPr>
              <w:rPr>
                <w:rFonts w:ascii="Book Antiqua" w:hAnsi="Book Antiqua"/>
                <w:lang w:val="en-GB"/>
              </w:rPr>
            </w:pPr>
          </w:p>
        </w:tc>
        <w:tc>
          <w:tcPr>
            <w:tcW w:w="4536" w:type="dxa"/>
          </w:tcPr>
          <w:p w14:paraId="4D63E538" w14:textId="77777777" w:rsidR="002665E5" w:rsidRPr="004A0AE7" w:rsidRDefault="002665E5" w:rsidP="00B40E38">
            <w:pPr>
              <w:pStyle w:val="Signed"/>
            </w:pPr>
            <w:r>
              <w:rPr>
                <w:rStyle w:val="SignedBold"/>
              </w:rPr>
              <w:t>Signed</w:t>
            </w:r>
            <w:r w:rsidRPr="004A0AE7">
              <w:t xml:space="preserve"> for and on behalf of the</w:t>
            </w:r>
            <w:r w:rsidRPr="004A0AE7">
              <w:br/>
              <w:t xml:space="preserve">State of </w:t>
            </w:r>
            <w:smartTag w:uri="urn:schemas-microsoft-com:office:smarttags" w:element="place">
              <w:smartTag w:uri="urn:schemas-microsoft-com:office:smarttags" w:element="State">
                <w:r w:rsidRPr="004A0AE7">
                  <w:t>Western Australia</w:t>
                </w:r>
              </w:smartTag>
            </w:smartTag>
            <w:r w:rsidRPr="004A0AE7">
              <w:t xml:space="preserve"> by</w:t>
            </w:r>
          </w:p>
          <w:p w14:paraId="4D63E539" w14:textId="77777777" w:rsidR="002665E5" w:rsidRPr="00A50751" w:rsidRDefault="002665E5" w:rsidP="00B40E38">
            <w:pPr>
              <w:pStyle w:val="LineForSignature"/>
            </w:pPr>
            <w:r w:rsidRPr="00A50751">
              <w:tab/>
            </w:r>
          </w:p>
          <w:p w14:paraId="4D63E53A" w14:textId="3B918A7A" w:rsidR="002665E5" w:rsidRDefault="002665E5" w:rsidP="00B40E38">
            <w:pPr>
              <w:pStyle w:val="SingleParagraph"/>
              <w:rPr>
                <w:rStyle w:val="Bold"/>
              </w:rPr>
            </w:pPr>
            <w:r>
              <w:rPr>
                <w:rStyle w:val="Bold"/>
              </w:rPr>
              <w:t xml:space="preserve">The Honourable </w:t>
            </w:r>
            <w:r w:rsidR="0034186E">
              <w:rPr>
                <w:rStyle w:val="Bold"/>
              </w:rPr>
              <w:t>Mark McGowan</w:t>
            </w:r>
            <w:r>
              <w:rPr>
                <w:rStyle w:val="Bold"/>
              </w:rPr>
              <w:t xml:space="preserve"> MLA</w:t>
            </w:r>
          </w:p>
          <w:p w14:paraId="4D63E53B" w14:textId="77777777" w:rsidR="002665E5" w:rsidRPr="00A50751" w:rsidRDefault="002665E5" w:rsidP="00B40E38">
            <w:pPr>
              <w:pStyle w:val="Position"/>
              <w:rPr>
                <w:rFonts w:ascii="Book Antiqua" w:hAnsi="Book Antiqua"/>
                <w:bCs w:val="0"/>
                <w:lang w:val="en-GB"/>
              </w:rPr>
            </w:pPr>
            <w:r>
              <w:rPr>
                <w:lang w:val="en-GB"/>
              </w:rPr>
              <w:t>Premier</w:t>
            </w:r>
            <w:r w:rsidRPr="007452AE">
              <w:rPr>
                <w:bCs w:val="0"/>
                <w:lang w:val="en-GB"/>
              </w:rPr>
              <w:t xml:space="preserve"> of the State of </w:t>
            </w:r>
            <w:smartTag w:uri="urn:schemas-microsoft-com:office:smarttags" w:element="place">
              <w:smartTag w:uri="urn:schemas-microsoft-com:office:smarttags" w:element="State">
                <w:r w:rsidRPr="007452AE">
                  <w:rPr>
                    <w:bCs w:val="0"/>
                    <w:spacing w:val="-4"/>
                    <w:lang w:val="en-GB"/>
                  </w:rPr>
                  <w:t>Western Australia</w:t>
                </w:r>
              </w:smartTag>
            </w:smartTag>
          </w:p>
          <w:p w14:paraId="4D63E53C" w14:textId="77777777" w:rsidR="002665E5" w:rsidRPr="00A50751" w:rsidRDefault="002665E5" w:rsidP="00B40E38">
            <w:pPr>
              <w:pStyle w:val="SingleParagraph"/>
              <w:tabs>
                <w:tab w:val="num" w:pos="1134"/>
              </w:tabs>
              <w:spacing w:after="240"/>
              <w:ind w:left="1134" w:hanging="567"/>
              <w:rPr>
                <w:lang w:val="en-GB"/>
              </w:rPr>
            </w:pPr>
            <w:r>
              <w:rPr>
                <w:lang w:val="en-GB"/>
              </w:rPr>
              <w:t>[Day]  [Month]  [Year]</w:t>
            </w:r>
          </w:p>
        </w:tc>
      </w:tr>
      <w:tr w:rsidR="002665E5" w:rsidRPr="00A50751" w14:paraId="4D63E541" w14:textId="77777777" w:rsidTr="00B40E38">
        <w:trPr>
          <w:cantSplit/>
          <w:jc w:val="center"/>
        </w:trPr>
        <w:tc>
          <w:tcPr>
            <w:tcW w:w="4536" w:type="dxa"/>
          </w:tcPr>
          <w:p w14:paraId="4D63E53E" w14:textId="77777777" w:rsidR="002665E5" w:rsidRPr="00A50751" w:rsidRDefault="002665E5" w:rsidP="00B40E38">
            <w:pPr>
              <w:pStyle w:val="SingleParagraph"/>
              <w:rPr>
                <w:rFonts w:ascii="Book Antiqua" w:hAnsi="Book Antiqua"/>
                <w:lang w:val="en-GB"/>
              </w:rPr>
            </w:pPr>
          </w:p>
        </w:tc>
        <w:tc>
          <w:tcPr>
            <w:tcW w:w="284" w:type="dxa"/>
            <w:tcMar>
              <w:left w:w="0" w:type="dxa"/>
              <w:right w:w="0" w:type="dxa"/>
            </w:tcMar>
          </w:tcPr>
          <w:p w14:paraId="4D63E53F" w14:textId="77777777" w:rsidR="002665E5" w:rsidRPr="00A50751" w:rsidRDefault="002665E5" w:rsidP="00B40E38">
            <w:pPr>
              <w:pStyle w:val="SingleParagraph"/>
              <w:rPr>
                <w:rFonts w:ascii="Book Antiqua" w:hAnsi="Book Antiqua"/>
                <w:lang w:val="en-GB"/>
              </w:rPr>
            </w:pPr>
          </w:p>
        </w:tc>
        <w:tc>
          <w:tcPr>
            <w:tcW w:w="4536" w:type="dxa"/>
          </w:tcPr>
          <w:p w14:paraId="4D63E540" w14:textId="77777777" w:rsidR="002665E5" w:rsidRPr="00A50751" w:rsidRDefault="002665E5" w:rsidP="00B40E38">
            <w:pPr>
              <w:pStyle w:val="SingleParagraph"/>
              <w:rPr>
                <w:rFonts w:ascii="Book Antiqua" w:hAnsi="Book Antiqua"/>
                <w:lang w:val="en-GB"/>
              </w:rPr>
            </w:pPr>
          </w:p>
        </w:tc>
      </w:tr>
      <w:tr w:rsidR="002665E5" w:rsidRPr="00A50751" w14:paraId="4D63E54D" w14:textId="77777777" w:rsidTr="00B40E38">
        <w:trPr>
          <w:cantSplit/>
          <w:trHeight w:val="143"/>
          <w:jc w:val="center"/>
        </w:trPr>
        <w:tc>
          <w:tcPr>
            <w:tcW w:w="4536" w:type="dxa"/>
          </w:tcPr>
          <w:p w14:paraId="4D63E542" w14:textId="77777777" w:rsidR="002665E5" w:rsidRPr="004A0AE7" w:rsidRDefault="002665E5" w:rsidP="00B40E38">
            <w:pPr>
              <w:pStyle w:val="Signed"/>
            </w:pPr>
            <w:r>
              <w:rPr>
                <w:rStyle w:val="SignedBold"/>
              </w:rPr>
              <w:t>Signed</w:t>
            </w:r>
            <w:r w:rsidRPr="004A0AE7">
              <w:t xml:space="preserve"> for and on behalf of the</w:t>
            </w:r>
            <w:r w:rsidRPr="004A0AE7">
              <w:br/>
              <w:t xml:space="preserve">State of </w:t>
            </w:r>
            <w:smartTag w:uri="urn:schemas-microsoft-com:office:smarttags" w:element="place">
              <w:smartTag w:uri="urn:schemas-microsoft-com:office:smarttags" w:element="State">
                <w:r w:rsidRPr="004A0AE7">
                  <w:t>South Australia</w:t>
                </w:r>
              </w:smartTag>
            </w:smartTag>
            <w:r w:rsidRPr="004A0AE7">
              <w:t xml:space="preserve"> by</w:t>
            </w:r>
          </w:p>
          <w:p w14:paraId="4D63E543" w14:textId="77777777" w:rsidR="002665E5" w:rsidRPr="00A50751" w:rsidRDefault="002665E5" w:rsidP="00B40E38">
            <w:pPr>
              <w:pStyle w:val="LineForSignature"/>
            </w:pPr>
            <w:r w:rsidRPr="00A50751">
              <w:tab/>
            </w:r>
          </w:p>
          <w:p w14:paraId="4D63E544" w14:textId="043F901F" w:rsidR="002665E5" w:rsidRDefault="002665E5" w:rsidP="00B40E38">
            <w:pPr>
              <w:pStyle w:val="SingleParagraph"/>
              <w:rPr>
                <w:rStyle w:val="Bold"/>
              </w:rPr>
            </w:pPr>
            <w:r>
              <w:rPr>
                <w:rStyle w:val="Bold"/>
              </w:rPr>
              <w:t xml:space="preserve">The Honourable </w:t>
            </w:r>
            <w:r w:rsidR="00A87D82">
              <w:rPr>
                <w:rStyle w:val="Bold"/>
              </w:rPr>
              <w:t>Steven Marshall</w:t>
            </w:r>
            <w:r>
              <w:rPr>
                <w:rStyle w:val="Bold"/>
              </w:rPr>
              <w:t xml:space="preserve"> MP</w:t>
            </w:r>
          </w:p>
          <w:p w14:paraId="4D63E545" w14:textId="77777777" w:rsidR="002665E5" w:rsidRPr="00A50751" w:rsidRDefault="002665E5" w:rsidP="00B40E38">
            <w:pPr>
              <w:pStyle w:val="Position"/>
              <w:rPr>
                <w:rFonts w:ascii="Book Antiqua" w:hAnsi="Book Antiqua"/>
                <w:bCs w:val="0"/>
                <w:lang w:val="en-GB"/>
              </w:rPr>
            </w:pPr>
            <w:r w:rsidRPr="00B00778">
              <w:rPr>
                <w:bCs w:val="0"/>
                <w:lang w:val="en-GB"/>
              </w:rPr>
              <w:t xml:space="preserve">Premier of the State of </w:t>
            </w:r>
            <w:smartTag w:uri="urn:schemas-microsoft-com:office:smarttags" w:element="place">
              <w:smartTag w:uri="urn:schemas-microsoft-com:office:smarttags" w:element="State">
                <w:r>
                  <w:rPr>
                    <w:lang w:val="en-GB"/>
                  </w:rPr>
                  <w:t>South</w:t>
                </w:r>
                <w:r w:rsidRPr="00B00778">
                  <w:rPr>
                    <w:bCs w:val="0"/>
                    <w:lang w:val="en-GB"/>
                  </w:rPr>
                  <w:t xml:space="preserve"> Australia</w:t>
                </w:r>
              </w:smartTag>
            </w:smartTag>
          </w:p>
          <w:p w14:paraId="4D63E546" w14:textId="77777777" w:rsidR="002665E5" w:rsidRPr="00A50751" w:rsidRDefault="002665E5" w:rsidP="00B40E38">
            <w:pPr>
              <w:pStyle w:val="SingleParagraph"/>
              <w:tabs>
                <w:tab w:val="num" w:pos="1134"/>
              </w:tabs>
              <w:spacing w:after="240"/>
              <w:ind w:left="1134" w:hanging="567"/>
              <w:rPr>
                <w:lang w:val="en-GB"/>
              </w:rPr>
            </w:pPr>
            <w:r>
              <w:rPr>
                <w:lang w:val="en-GB"/>
              </w:rPr>
              <w:t>[Day]  [Month]  [Year]</w:t>
            </w:r>
          </w:p>
        </w:tc>
        <w:tc>
          <w:tcPr>
            <w:tcW w:w="284" w:type="dxa"/>
            <w:tcMar>
              <w:left w:w="0" w:type="dxa"/>
              <w:right w:w="0" w:type="dxa"/>
            </w:tcMar>
          </w:tcPr>
          <w:p w14:paraId="4D63E547" w14:textId="77777777" w:rsidR="002665E5" w:rsidRPr="00A50751" w:rsidRDefault="002665E5" w:rsidP="00B40E38">
            <w:pPr>
              <w:rPr>
                <w:rFonts w:ascii="Book Antiqua" w:hAnsi="Book Antiqua"/>
                <w:lang w:val="en-GB"/>
              </w:rPr>
            </w:pPr>
          </w:p>
        </w:tc>
        <w:tc>
          <w:tcPr>
            <w:tcW w:w="4536" w:type="dxa"/>
          </w:tcPr>
          <w:p w14:paraId="4D63E548" w14:textId="77777777" w:rsidR="002665E5" w:rsidRPr="004A0AE7" w:rsidRDefault="002665E5" w:rsidP="00B40E38">
            <w:pPr>
              <w:pStyle w:val="Signed"/>
            </w:pPr>
            <w:r>
              <w:rPr>
                <w:rStyle w:val="SignedBold"/>
              </w:rPr>
              <w:t>Signed</w:t>
            </w:r>
            <w:r w:rsidRPr="004A0AE7">
              <w:t xml:space="preserve"> for and on behalf of the</w:t>
            </w:r>
            <w:r w:rsidRPr="004A0AE7">
              <w:br/>
              <w:t xml:space="preserve">State of </w:t>
            </w:r>
            <w:smartTag w:uri="urn:schemas-microsoft-com:office:smarttags" w:element="place">
              <w:smartTag w:uri="urn:schemas-microsoft-com:office:smarttags" w:element="State">
                <w:r w:rsidRPr="004A0AE7">
                  <w:t>Tasmania</w:t>
                </w:r>
              </w:smartTag>
            </w:smartTag>
            <w:r w:rsidRPr="004A0AE7">
              <w:t xml:space="preserve"> by</w:t>
            </w:r>
          </w:p>
          <w:p w14:paraId="4D63E549" w14:textId="77777777" w:rsidR="002665E5" w:rsidRPr="00A50751" w:rsidRDefault="002665E5" w:rsidP="00B40E38">
            <w:pPr>
              <w:pStyle w:val="LineForSignature"/>
            </w:pPr>
            <w:r w:rsidRPr="00A50751">
              <w:tab/>
            </w:r>
          </w:p>
          <w:p w14:paraId="4D63E54A" w14:textId="77777777" w:rsidR="002665E5" w:rsidRDefault="002665E5" w:rsidP="00B40E38">
            <w:pPr>
              <w:pStyle w:val="SingleParagraph"/>
              <w:rPr>
                <w:rStyle w:val="Bold"/>
              </w:rPr>
            </w:pPr>
            <w:r>
              <w:rPr>
                <w:rStyle w:val="Bold"/>
              </w:rPr>
              <w:t xml:space="preserve">The Honourable </w:t>
            </w:r>
            <w:r w:rsidR="00FE4A16">
              <w:rPr>
                <w:rStyle w:val="Bold"/>
              </w:rPr>
              <w:t xml:space="preserve">Will </w:t>
            </w:r>
            <w:proofErr w:type="spellStart"/>
            <w:r w:rsidR="00FE4A16">
              <w:rPr>
                <w:rStyle w:val="Bold"/>
              </w:rPr>
              <w:t>Hodgman</w:t>
            </w:r>
            <w:proofErr w:type="spellEnd"/>
            <w:r>
              <w:rPr>
                <w:rStyle w:val="Bold"/>
              </w:rPr>
              <w:t xml:space="preserve"> MP</w:t>
            </w:r>
          </w:p>
          <w:p w14:paraId="4D63E54B" w14:textId="77777777" w:rsidR="002665E5" w:rsidRPr="00A50751" w:rsidRDefault="002665E5" w:rsidP="00B40E38">
            <w:pPr>
              <w:pStyle w:val="Position"/>
              <w:rPr>
                <w:rFonts w:ascii="Book Antiqua" w:hAnsi="Book Antiqua"/>
                <w:bCs w:val="0"/>
                <w:lang w:val="en-GB"/>
              </w:rPr>
            </w:pPr>
            <w:r w:rsidRPr="00B12190">
              <w:rPr>
                <w:bCs w:val="0"/>
                <w:lang w:val="en-GB"/>
              </w:rPr>
              <w:t xml:space="preserve">Premier of the State of </w:t>
            </w:r>
            <w:smartTag w:uri="urn:schemas-microsoft-com:office:smarttags" w:element="place">
              <w:smartTag w:uri="urn:schemas-microsoft-com:office:smarttags" w:element="State">
                <w:r w:rsidRPr="00B12190">
                  <w:rPr>
                    <w:bCs w:val="0"/>
                    <w:lang w:val="en-GB"/>
                  </w:rPr>
                  <w:t>Tasmania</w:t>
                </w:r>
              </w:smartTag>
            </w:smartTag>
          </w:p>
          <w:p w14:paraId="4D63E54C" w14:textId="77777777" w:rsidR="002665E5" w:rsidRPr="00A50751" w:rsidRDefault="002665E5" w:rsidP="00B40E38">
            <w:pPr>
              <w:pStyle w:val="SingleParagraph"/>
              <w:tabs>
                <w:tab w:val="num" w:pos="1134"/>
              </w:tabs>
              <w:spacing w:after="240"/>
              <w:ind w:left="1134" w:hanging="567"/>
              <w:rPr>
                <w:lang w:val="en-GB"/>
              </w:rPr>
            </w:pPr>
            <w:r>
              <w:rPr>
                <w:lang w:val="en-GB"/>
              </w:rPr>
              <w:t>[Day]  [Month]  [Year]</w:t>
            </w:r>
          </w:p>
        </w:tc>
      </w:tr>
      <w:tr w:rsidR="002665E5" w:rsidRPr="00A50751" w14:paraId="4D63E551" w14:textId="77777777" w:rsidTr="00B40E38">
        <w:trPr>
          <w:cantSplit/>
          <w:jc w:val="center"/>
        </w:trPr>
        <w:tc>
          <w:tcPr>
            <w:tcW w:w="4536" w:type="dxa"/>
          </w:tcPr>
          <w:p w14:paraId="4D63E54E" w14:textId="77777777" w:rsidR="002665E5" w:rsidRPr="00A50751" w:rsidRDefault="002665E5" w:rsidP="00B40E38">
            <w:pPr>
              <w:pStyle w:val="SingleParagraph"/>
              <w:rPr>
                <w:rFonts w:ascii="Book Antiqua" w:hAnsi="Book Antiqua"/>
                <w:lang w:val="en-GB"/>
              </w:rPr>
            </w:pPr>
          </w:p>
        </w:tc>
        <w:tc>
          <w:tcPr>
            <w:tcW w:w="284" w:type="dxa"/>
            <w:tcMar>
              <w:left w:w="0" w:type="dxa"/>
              <w:right w:w="0" w:type="dxa"/>
            </w:tcMar>
          </w:tcPr>
          <w:p w14:paraId="4D63E54F" w14:textId="77777777" w:rsidR="002665E5" w:rsidRPr="00A50751" w:rsidRDefault="002665E5" w:rsidP="00B40E38">
            <w:pPr>
              <w:pStyle w:val="SingleParagraph"/>
              <w:rPr>
                <w:rFonts w:ascii="Book Antiqua" w:hAnsi="Book Antiqua"/>
                <w:lang w:val="en-GB"/>
              </w:rPr>
            </w:pPr>
          </w:p>
        </w:tc>
        <w:tc>
          <w:tcPr>
            <w:tcW w:w="4536" w:type="dxa"/>
          </w:tcPr>
          <w:p w14:paraId="4D63E550" w14:textId="77777777" w:rsidR="002665E5" w:rsidRPr="00A50751" w:rsidRDefault="002665E5" w:rsidP="00B40E38">
            <w:pPr>
              <w:pStyle w:val="SingleParagraph"/>
              <w:rPr>
                <w:rFonts w:ascii="Book Antiqua" w:hAnsi="Book Antiqua"/>
                <w:lang w:val="en-GB"/>
              </w:rPr>
            </w:pPr>
          </w:p>
        </w:tc>
      </w:tr>
      <w:tr w:rsidR="002665E5" w:rsidRPr="00A50751" w14:paraId="4D63E55D" w14:textId="77777777" w:rsidTr="00B40E38">
        <w:trPr>
          <w:cantSplit/>
          <w:jc w:val="center"/>
        </w:trPr>
        <w:tc>
          <w:tcPr>
            <w:tcW w:w="4536" w:type="dxa"/>
          </w:tcPr>
          <w:p w14:paraId="4D63E552" w14:textId="77777777" w:rsidR="002665E5" w:rsidRPr="00A50751" w:rsidRDefault="002665E5" w:rsidP="00B40E38">
            <w:pPr>
              <w:pStyle w:val="Signed"/>
            </w:pPr>
            <w:r>
              <w:rPr>
                <w:rStyle w:val="SignedBold"/>
              </w:rPr>
              <w:t>Signed</w:t>
            </w:r>
            <w:r w:rsidRPr="004A0AE7">
              <w:rPr>
                <w:i w:val="0"/>
              </w:rPr>
              <w:t xml:space="preserve"> </w:t>
            </w:r>
            <w:r w:rsidRPr="002561CF">
              <w:t>for and on behalf of the</w:t>
            </w:r>
            <w:r w:rsidRPr="004A0AE7">
              <w:rPr>
                <w:i w:val="0"/>
              </w:rPr>
              <w:t xml:space="preserve"> </w:t>
            </w:r>
            <w:smartTag w:uri="urn:schemas-microsoft-com:office:smarttags" w:element="place">
              <w:smartTag w:uri="urn:schemas-microsoft-com:office:smarttags" w:element="State">
                <w:r w:rsidRPr="004A0AE7">
                  <w:t>Australian Capital Territory</w:t>
                </w:r>
              </w:smartTag>
            </w:smartTag>
            <w:r w:rsidRPr="004A0AE7">
              <w:t xml:space="preserve"> by</w:t>
            </w:r>
          </w:p>
          <w:p w14:paraId="4D63E553" w14:textId="77777777" w:rsidR="002665E5" w:rsidRPr="00A50751" w:rsidRDefault="002665E5" w:rsidP="00B40E38">
            <w:pPr>
              <w:pStyle w:val="LineForSignature"/>
            </w:pPr>
            <w:r w:rsidRPr="00A50751">
              <w:tab/>
            </w:r>
          </w:p>
          <w:p w14:paraId="4D63E554" w14:textId="77777777" w:rsidR="002665E5" w:rsidRDefault="00A3209E" w:rsidP="00B40E38">
            <w:pPr>
              <w:pStyle w:val="SingleParagraph"/>
              <w:rPr>
                <w:rStyle w:val="Bold"/>
              </w:rPr>
            </w:pPr>
            <w:r>
              <w:rPr>
                <w:rStyle w:val="Bold"/>
              </w:rPr>
              <w:t>Andrew Barr</w:t>
            </w:r>
            <w:r w:rsidR="002665E5">
              <w:rPr>
                <w:rStyle w:val="Bold"/>
              </w:rPr>
              <w:t xml:space="preserve"> MLA</w:t>
            </w:r>
          </w:p>
          <w:p w14:paraId="4D63E555" w14:textId="77777777" w:rsidR="002665E5" w:rsidRPr="00A50751" w:rsidRDefault="002665E5" w:rsidP="00B40E38">
            <w:pPr>
              <w:pStyle w:val="Position"/>
              <w:rPr>
                <w:rFonts w:ascii="Book Antiqua" w:hAnsi="Book Antiqua"/>
                <w:bCs w:val="0"/>
                <w:lang w:val="en-GB"/>
              </w:rPr>
            </w:pPr>
            <w:r w:rsidRPr="00B12190">
              <w:rPr>
                <w:lang w:val="en-GB"/>
              </w:rPr>
              <w:t xml:space="preserve">Chief Minister of the </w:t>
            </w:r>
            <w:smartTag w:uri="urn:schemas-microsoft-com:office:smarttags" w:element="place">
              <w:smartTag w:uri="urn:schemas-microsoft-com:office:smarttags" w:element="State">
                <w:r w:rsidRPr="00B12190">
                  <w:rPr>
                    <w:lang w:val="en-GB"/>
                  </w:rPr>
                  <w:t>Australian Capital Territory</w:t>
                </w:r>
              </w:smartTag>
            </w:smartTag>
          </w:p>
          <w:p w14:paraId="4D63E556" w14:textId="77777777" w:rsidR="002665E5" w:rsidRPr="00A50751" w:rsidRDefault="002665E5" w:rsidP="00B40E38">
            <w:pPr>
              <w:pStyle w:val="SingleParagraph"/>
              <w:tabs>
                <w:tab w:val="num" w:pos="1134"/>
              </w:tabs>
              <w:spacing w:after="240"/>
              <w:ind w:left="1134" w:hanging="567"/>
              <w:rPr>
                <w:szCs w:val="22"/>
                <w:lang w:val="en-GB"/>
              </w:rPr>
            </w:pPr>
            <w:r>
              <w:rPr>
                <w:lang w:val="en-GB"/>
              </w:rPr>
              <w:t>[Day]  [Month]  [Year]</w:t>
            </w:r>
          </w:p>
        </w:tc>
        <w:tc>
          <w:tcPr>
            <w:tcW w:w="284" w:type="dxa"/>
            <w:tcMar>
              <w:left w:w="0" w:type="dxa"/>
              <w:right w:w="0" w:type="dxa"/>
            </w:tcMar>
          </w:tcPr>
          <w:p w14:paraId="4D63E557" w14:textId="77777777" w:rsidR="002665E5" w:rsidRPr="00A50751" w:rsidRDefault="002665E5" w:rsidP="00B40E38">
            <w:pPr>
              <w:rPr>
                <w:rFonts w:ascii="Book Antiqua" w:hAnsi="Book Antiqua"/>
                <w:lang w:val="en-GB"/>
              </w:rPr>
            </w:pPr>
          </w:p>
        </w:tc>
        <w:tc>
          <w:tcPr>
            <w:tcW w:w="4536" w:type="dxa"/>
          </w:tcPr>
          <w:p w14:paraId="4D63E558" w14:textId="77777777" w:rsidR="002665E5" w:rsidRPr="00A50751" w:rsidRDefault="002665E5" w:rsidP="00B40E38">
            <w:pPr>
              <w:pStyle w:val="Signed"/>
            </w:pPr>
            <w:r>
              <w:rPr>
                <w:rStyle w:val="SignedBold"/>
              </w:rPr>
              <w:t>Signed</w:t>
            </w:r>
            <w:r w:rsidRPr="004A0AE7">
              <w:rPr>
                <w:i w:val="0"/>
              </w:rPr>
              <w:t xml:space="preserve"> </w:t>
            </w:r>
            <w:r w:rsidRPr="002561CF">
              <w:t>for and on behalf of the</w:t>
            </w:r>
            <w:r w:rsidRPr="004A0AE7">
              <w:rPr>
                <w:i w:val="0"/>
              </w:rPr>
              <w:t xml:space="preserve"> </w:t>
            </w:r>
            <w:smartTag w:uri="urn:schemas-microsoft-com:office:smarttags" w:element="place">
              <w:smartTag w:uri="urn:schemas-microsoft-com:office:smarttags" w:element="State">
                <w:r w:rsidRPr="004A0AE7">
                  <w:t>Northern Territory</w:t>
                </w:r>
              </w:smartTag>
            </w:smartTag>
            <w:r w:rsidRPr="004A0AE7">
              <w:t xml:space="preserve"> by</w:t>
            </w:r>
          </w:p>
          <w:p w14:paraId="4D63E559" w14:textId="77777777" w:rsidR="002665E5" w:rsidRPr="00A50751" w:rsidRDefault="002665E5" w:rsidP="00B40E38">
            <w:pPr>
              <w:pStyle w:val="LineForSignature"/>
            </w:pPr>
            <w:r w:rsidRPr="00A50751">
              <w:tab/>
            </w:r>
          </w:p>
          <w:p w14:paraId="4D63E55A" w14:textId="1D3BBC36" w:rsidR="002665E5" w:rsidRDefault="005C2111" w:rsidP="005C2111">
            <w:pPr>
              <w:pStyle w:val="SingleParagraph"/>
              <w:rPr>
                <w:rStyle w:val="Bold"/>
              </w:rPr>
            </w:pPr>
            <w:r>
              <w:rPr>
                <w:rStyle w:val="Bold"/>
              </w:rPr>
              <w:t xml:space="preserve">The Honourable </w:t>
            </w:r>
            <w:r w:rsidR="0034186E">
              <w:rPr>
                <w:rStyle w:val="Bold"/>
              </w:rPr>
              <w:t>Michael Gunner</w:t>
            </w:r>
            <w:r w:rsidR="002665E5">
              <w:rPr>
                <w:rStyle w:val="Bold"/>
              </w:rPr>
              <w:t xml:space="preserve"> MLA</w:t>
            </w:r>
          </w:p>
          <w:p w14:paraId="4D63E55B" w14:textId="77777777" w:rsidR="002665E5" w:rsidRPr="00A50751" w:rsidRDefault="002665E5" w:rsidP="00B40E38">
            <w:pPr>
              <w:pStyle w:val="Position"/>
              <w:rPr>
                <w:rFonts w:ascii="Book Antiqua" w:hAnsi="Book Antiqua"/>
                <w:bCs w:val="0"/>
                <w:lang w:val="en-GB"/>
              </w:rPr>
            </w:pPr>
            <w:r w:rsidRPr="00B12190">
              <w:rPr>
                <w:bCs w:val="0"/>
                <w:lang w:val="en-GB"/>
              </w:rPr>
              <w:t xml:space="preserve">Chief </w:t>
            </w:r>
            <w:r>
              <w:rPr>
                <w:lang w:val="en-GB"/>
              </w:rPr>
              <w:t>Minister</w:t>
            </w:r>
            <w:r w:rsidRPr="00B12190">
              <w:rPr>
                <w:bCs w:val="0"/>
                <w:lang w:val="en-GB"/>
              </w:rPr>
              <w:t xml:space="preserve"> of the </w:t>
            </w:r>
            <w:smartTag w:uri="urn:schemas-microsoft-com:office:smarttags" w:element="State">
              <w:r w:rsidRPr="00B12190">
                <w:rPr>
                  <w:bCs w:val="0"/>
                  <w:lang w:val="en-GB"/>
                </w:rPr>
                <w:t>Northern Territory</w:t>
              </w:r>
            </w:smartTag>
            <w:r w:rsidRPr="00B12190">
              <w:rPr>
                <w:bCs w:val="0"/>
                <w:lang w:val="en-GB"/>
              </w:rPr>
              <w:t xml:space="preserve"> of </w:t>
            </w:r>
            <w:smartTag w:uri="urn:schemas-microsoft-com:office:smarttags" w:element="place">
              <w:smartTag w:uri="urn:schemas-microsoft-com:office:smarttags" w:element="country-region">
                <w:r w:rsidRPr="00B12190">
                  <w:rPr>
                    <w:bCs w:val="0"/>
                    <w:lang w:val="en-GB"/>
                  </w:rPr>
                  <w:t>Australia</w:t>
                </w:r>
              </w:smartTag>
            </w:smartTag>
          </w:p>
          <w:p w14:paraId="4D63E55C" w14:textId="77777777" w:rsidR="002665E5" w:rsidRPr="00A50751" w:rsidRDefault="002665E5" w:rsidP="00B40E38">
            <w:pPr>
              <w:pStyle w:val="SingleParagraph"/>
              <w:tabs>
                <w:tab w:val="num" w:pos="1134"/>
              </w:tabs>
              <w:spacing w:after="240"/>
              <w:ind w:left="1134" w:hanging="567"/>
              <w:rPr>
                <w:lang w:val="en-GB"/>
              </w:rPr>
            </w:pPr>
            <w:r>
              <w:rPr>
                <w:lang w:val="en-GB"/>
              </w:rPr>
              <w:t>[Day]  [Month]  [Year]</w:t>
            </w:r>
          </w:p>
        </w:tc>
      </w:tr>
    </w:tbl>
    <w:p w14:paraId="4D63E55E" w14:textId="77777777" w:rsidR="002665E5" w:rsidRPr="002665E5" w:rsidRDefault="002665E5" w:rsidP="002665E5">
      <w:pPr>
        <w:pStyle w:val="Normalnumbered"/>
        <w:numPr>
          <w:ilvl w:val="0"/>
          <w:numId w:val="0"/>
        </w:numPr>
        <w:tabs>
          <w:tab w:val="clear" w:pos="1418"/>
        </w:tabs>
        <w:jc w:val="left"/>
        <w:rPr>
          <w:i/>
        </w:rPr>
        <w:sectPr w:rsidR="002665E5" w:rsidRPr="002665E5" w:rsidSect="00751725">
          <w:headerReference w:type="even" r:id="rId15"/>
          <w:headerReference w:type="default" r:id="rId16"/>
          <w:footerReference w:type="even" r:id="rId17"/>
          <w:footerReference w:type="default" r:id="rId18"/>
          <w:footerReference w:type="first" r:id="rId19"/>
          <w:pgSz w:w="11906" w:h="16838" w:code="9"/>
          <w:pgMar w:top="1134" w:right="1134" w:bottom="1134" w:left="1134" w:header="709" w:footer="709" w:gutter="0"/>
          <w:cols w:space="708"/>
          <w:titlePg/>
          <w:docGrid w:linePitch="360"/>
        </w:sectPr>
      </w:pPr>
    </w:p>
    <w:p w14:paraId="4D63E55F" w14:textId="77777777" w:rsidR="00F979C5" w:rsidRDefault="00F979C5">
      <w:pPr>
        <w:pStyle w:val="Heading9"/>
      </w:pPr>
    </w:p>
    <w:p w14:paraId="4D63E560" w14:textId="77777777" w:rsidR="003B737F" w:rsidRDefault="00B050C0">
      <w:pPr>
        <w:pStyle w:val="Title"/>
      </w:pPr>
      <w:r>
        <w:t>[</w:t>
      </w:r>
      <w:r w:rsidR="002B7922">
        <w:t>Schedule heading]</w:t>
      </w:r>
    </w:p>
    <w:p w14:paraId="4D63E561" w14:textId="77777777" w:rsidR="003B737F" w:rsidRPr="00751725" w:rsidRDefault="00751725">
      <w:pPr>
        <w:pStyle w:val="Subtitle"/>
      </w:pPr>
      <w:r w:rsidRPr="00751725">
        <w:t xml:space="preserve">National Partnership on </w:t>
      </w:r>
      <w:r w:rsidR="00ED4036">
        <w:br/>
        <w:t>[Title of NP]</w:t>
      </w:r>
    </w:p>
    <w:p w14:paraId="4D63E562" w14:textId="77777777" w:rsidR="00A564EB" w:rsidRDefault="00ED4036" w:rsidP="00ED4036">
      <w:pPr>
        <w:rPr>
          <w:i/>
        </w:rPr>
      </w:pPr>
      <w:r>
        <w:t>[</w:t>
      </w:r>
      <w:r w:rsidRPr="00A564EB">
        <w:rPr>
          <w:i/>
        </w:rPr>
        <w:t>Note: This schedule is included as a guide</w:t>
      </w:r>
      <w:r w:rsidR="002B7922">
        <w:rPr>
          <w:i/>
        </w:rPr>
        <w:t xml:space="preserve">. </w:t>
      </w:r>
      <w:r w:rsidRPr="00A564EB">
        <w:rPr>
          <w:i/>
        </w:rPr>
        <w:t xml:space="preserve">Schedules should be used for material which is too detailed to be included in the main part of the Agreement. </w:t>
      </w:r>
    </w:p>
    <w:p w14:paraId="4D63E563" w14:textId="77777777" w:rsidR="001B1CA3" w:rsidRDefault="00ED4036" w:rsidP="00ED4036">
      <w:pPr>
        <w:rPr>
          <w:i/>
        </w:rPr>
      </w:pPr>
      <w:r w:rsidRPr="00A564EB">
        <w:rPr>
          <w:i/>
        </w:rPr>
        <w:t>Schedule</w:t>
      </w:r>
      <w:r w:rsidR="00A564EB">
        <w:rPr>
          <w:i/>
        </w:rPr>
        <w:t>s</w:t>
      </w:r>
      <w:r w:rsidRPr="00A564EB">
        <w:rPr>
          <w:i/>
        </w:rPr>
        <w:t xml:space="preserve"> should only be included where there is a </w:t>
      </w:r>
      <w:r w:rsidRPr="00A564EB">
        <w:rPr>
          <w:i/>
          <w:u w:val="single"/>
        </w:rPr>
        <w:t>compelling</w:t>
      </w:r>
      <w:r w:rsidRPr="00A564EB">
        <w:rPr>
          <w:i/>
        </w:rPr>
        <w:t xml:space="preserve"> reason for the </w:t>
      </w:r>
      <w:r w:rsidR="00A564EB" w:rsidRPr="00A564EB">
        <w:rPr>
          <w:i/>
        </w:rPr>
        <w:t>inclusion of the detail with the Agreement</w:t>
      </w:r>
      <w:r w:rsidR="00A564EB">
        <w:rPr>
          <w:i/>
        </w:rPr>
        <w:t xml:space="preserve"> </w:t>
      </w:r>
      <w:r w:rsidR="00A564EB" w:rsidRPr="00A564EB">
        <w:rPr>
          <w:i/>
        </w:rPr>
        <w:t>—</w:t>
      </w:r>
      <w:r w:rsidR="00A564EB">
        <w:rPr>
          <w:i/>
        </w:rPr>
        <w:t xml:space="preserve"> where the absence of that detail would lead to a lack of clarity or confusion in the public understanding the purpose of the Agreement </w:t>
      </w:r>
      <w:r w:rsidR="00A564EB" w:rsidRPr="00A564EB">
        <w:rPr>
          <w:i/>
          <w:u w:val="single"/>
        </w:rPr>
        <w:t>or</w:t>
      </w:r>
      <w:r w:rsidR="00A564EB">
        <w:rPr>
          <w:i/>
        </w:rPr>
        <w:t xml:space="preserve"> where the detail is necessary to the operation of the Agreement</w:t>
      </w:r>
      <w:r w:rsidR="00A564EB" w:rsidRPr="00A564EB">
        <w:rPr>
          <w:i/>
        </w:rPr>
        <w:t>.</w:t>
      </w:r>
    </w:p>
    <w:p w14:paraId="4D63E564" w14:textId="77777777" w:rsidR="003B737F" w:rsidRDefault="001B1CA3" w:rsidP="00ED4036">
      <w:r>
        <w:rPr>
          <w:i/>
        </w:rPr>
        <w:t>Drafters should ensure that Schedules are consistent with the NP. Where there are inconsistencies between the Schedules and the NP, the NP takes precedence.</w:t>
      </w:r>
      <w:r w:rsidR="00ED4036">
        <w:t>]</w:t>
      </w:r>
    </w:p>
    <w:p w14:paraId="4D63E565" w14:textId="77777777" w:rsidR="00ED4036" w:rsidRDefault="00ED4036" w:rsidP="00ED4036">
      <w:pPr>
        <w:pStyle w:val="ScheduleStartNnumber"/>
        <w:numPr>
          <w:ilvl w:val="0"/>
          <w:numId w:val="0"/>
        </w:numPr>
      </w:pPr>
    </w:p>
    <w:p w14:paraId="4D63E566" w14:textId="77777777" w:rsidR="003B737F" w:rsidRDefault="002B7922">
      <w:pPr>
        <w:pStyle w:val="Heading1"/>
      </w:pPr>
      <w:r>
        <w:t>heading 1</w:t>
      </w:r>
      <w:r w:rsidR="003B737F">
        <w:t xml:space="preserve"> </w:t>
      </w:r>
    </w:p>
    <w:p w14:paraId="4D63E567" w14:textId="77777777" w:rsidR="003B737F" w:rsidRDefault="00ED4036" w:rsidP="00582A03">
      <w:pPr>
        <w:pStyle w:val="Heading2"/>
      </w:pPr>
      <w:r>
        <w:t>Sub-heading</w:t>
      </w:r>
    </w:p>
    <w:p w14:paraId="4D63E568" w14:textId="77777777" w:rsidR="003B737F" w:rsidRDefault="00ED4036" w:rsidP="00ED4036">
      <w:pPr>
        <w:pStyle w:val="ScheduleNumberedPara"/>
      </w:pPr>
      <w:r>
        <w:t>Paragraph text</w:t>
      </w:r>
      <w:r w:rsidR="003B737F">
        <w:t>.</w:t>
      </w:r>
    </w:p>
    <w:p w14:paraId="4D63E569" w14:textId="77777777" w:rsidR="00ED4036" w:rsidRDefault="002B7922" w:rsidP="00ED4036">
      <w:pPr>
        <w:pStyle w:val="Heading1"/>
      </w:pPr>
      <w:r>
        <w:t>Heading 2</w:t>
      </w:r>
    </w:p>
    <w:p w14:paraId="4D63E56A" w14:textId="77777777" w:rsidR="00ED4036" w:rsidRDefault="00ED4036" w:rsidP="00ED4036">
      <w:pPr>
        <w:pStyle w:val="Heading2"/>
      </w:pPr>
      <w:r>
        <w:t>Sub-heading</w:t>
      </w:r>
    </w:p>
    <w:p w14:paraId="4D63E56B" w14:textId="77777777" w:rsidR="00ED4036" w:rsidRDefault="00ED4036" w:rsidP="00ED4036">
      <w:pPr>
        <w:pStyle w:val="ScheduleNumberedPara"/>
      </w:pPr>
      <w:r>
        <w:t>Paragraph text.</w:t>
      </w:r>
    </w:p>
    <w:p w14:paraId="4D63E56C" w14:textId="77777777" w:rsidR="004156B4" w:rsidRDefault="00851465" w:rsidP="004156B4">
      <w:pPr>
        <w:pStyle w:val="Heading1"/>
        <w:tabs>
          <w:tab w:val="left" w:pos="525"/>
        </w:tabs>
        <w:jc w:val="right"/>
      </w:pPr>
      <w:r>
        <w:br w:type="page"/>
      </w:r>
      <w:r w:rsidR="004156B4">
        <w:t>Attachment a</w:t>
      </w:r>
    </w:p>
    <w:p w14:paraId="4D63E56D" w14:textId="77777777" w:rsidR="00837090" w:rsidRPr="00A04C30" w:rsidRDefault="00837090" w:rsidP="00837090">
      <w:pPr>
        <w:pStyle w:val="Heading2"/>
        <w:rPr>
          <w:rFonts w:ascii="Consolas" w:hAnsi="Consolas"/>
          <w:b w:val="0"/>
          <w:iCs w:val="0"/>
          <w:caps/>
          <w:kern w:val="32"/>
          <w:sz w:val="32"/>
          <w:szCs w:val="36"/>
        </w:rPr>
      </w:pPr>
      <w:r w:rsidRPr="00A04C30">
        <w:rPr>
          <w:rFonts w:ascii="Consolas" w:hAnsi="Consolas"/>
          <w:b w:val="0"/>
          <w:iCs w:val="0"/>
          <w:caps/>
          <w:kern w:val="32"/>
          <w:sz w:val="32"/>
          <w:szCs w:val="36"/>
        </w:rPr>
        <w:t xml:space="preserve">The structure of National Partnerships </w:t>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6378"/>
        <w:gridCol w:w="1418"/>
      </w:tblGrid>
      <w:tr w:rsidR="00D13F30" w:rsidRPr="00837090" w14:paraId="4D63E571" w14:textId="77777777" w:rsidTr="00D13F30">
        <w:trPr>
          <w:trHeight w:val="376"/>
        </w:trPr>
        <w:tc>
          <w:tcPr>
            <w:tcW w:w="1986" w:type="dxa"/>
          </w:tcPr>
          <w:p w14:paraId="4D63E56E" w14:textId="77777777" w:rsidR="00D13F30" w:rsidRPr="00837090" w:rsidRDefault="00D13F30" w:rsidP="00837090">
            <w:pPr>
              <w:keepNext/>
              <w:keepLines/>
              <w:spacing w:before="60" w:after="60"/>
              <w:rPr>
                <w:b/>
                <w:color w:val="800000"/>
                <w:szCs w:val="24"/>
              </w:rPr>
            </w:pPr>
            <w:r w:rsidRPr="00837090">
              <w:rPr>
                <w:b/>
                <w:color w:val="800000"/>
                <w:szCs w:val="24"/>
              </w:rPr>
              <w:t>Component</w:t>
            </w:r>
          </w:p>
        </w:tc>
        <w:tc>
          <w:tcPr>
            <w:tcW w:w="6378" w:type="dxa"/>
          </w:tcPr>
          <w:p w14:paraId="4D63E56F" w14:textId="77777777" w:rsidR="00D13F30" w:rsidRPr="00837090" w:rsidRDefault="00D13F30" w:rsidP="00837090">
            <w:pPr>
              <w:keepNext/>
              <w:keepLines/>
              <w:spacing w:before="60" w:after="60"/>
              <w:rPr>
                <w:b/>
                <w:color w:val="800000"/>
                <w:szCs w:val="24"/>
              </w:rPr>
            </w:pPr>
            <w:r w:rsidRPr="00837090">
              <w:rPr>
                <w:b/>
                <w:color w:val="800000"/>
                <w:szCs w:val="24"/>
              </w:rPr>
              <w:t>Purpose</w:t>
            </w:r>
          </w:p>
        </w:tc>
        <w:tc>
          <w:tcPr>
            <w:tcW w:w="1418" w:type="dxa"/>
          </w:tcPr>
          <w:p w14:paraId="4D63E570" w14:textId="77777777" w:rsidR="00D13F30" w:rsidRPr="00837090" w:rsidRDefault="00D13F30" w:rsidP="00D13F30">
            <w:pPr>
              <w:keepNext/>
              <w:keepLines/>
              <w:spacing w:before="60" w:after="60"/>
              <w:rPr>
                <w:b/>
                <w:color w:val="800000"/>
                <w:szCs w:val="24"/>
              </w:rPr>
            </w:pPr>
            <w:r>
              <w:rPr>
                <w:b/>
                <w:color w:val="800000"/>
                <w:szCs w:val="24"/>
              </w:rPr>
              <w:t xml:space="preserve">Reference to Federal Finances Circulars </w:t>
            </w:r>
          </w:p>
        </w:tc>
      </w:tr>
      <w:tr w:rsidR="00D13F30" w:rsidRPr="00333EE4" w14:paraId="4D63E575" w14:textId="77777777" w:rsidTr="00D13F30">
        <w:trPr>
          <w:trHeight w:val="888"/>
        </w:trPr>
        <w:tc>
          <w:tcPr>
            <w:tcW w:w="1986" w:type="dxa"/>
          </w:tcPr>
          <w:p w14:paraId="4D63E572" w14:textId="77777777" w:rsidR="00D13F30" w:rsidRPr="00651441" w:rsidRDefault="008A715A" w:rsidP="00837090">
            <w:pPr>
              <w:keepNext/>
              <w:keepLines/>
              <w:spacing w:before="60" w:after="60"/>
              <w:rPr>
                <w:color w:val="3366FF"/>
                <w:szCs w:val="24"/>
              </w:rPr>
            </w:pPr>
            <w:r>
              <w:rPr>
                <w:color w:val="3366FF"/>
                <w:szCs w:val="24"/>
              </w:rPr>
              <w:t>Overview</w:t>
            </w:r>
          </w:p>
        </w:tc>
        <w:tc>
          <w:tcPr>
            <w:tcW w:w="6378" w:type="dxa"/>
          </w:tcPr>
          <w:p w14:paraId="4D63E573" w14:textId="77777777" w:rsidR="00D13F30" w:rsidRPr="00651441" w:rsidRDefault="00D13F30" w:rsidP="00837090">
            <w:pPr>
              <w:keepNext/>
              <w:keepLines/>
              <w:spacing w:before="60" w:after="60"/>
              <w:rPr>
                <w:szCs w:val="24"/>
              </w:rPr>
            </w:pPr>
            <w:r w:rsidRPr="00651441">
              <w:rPr>
                <w:szCs w:val="24"/>
              </w:rPr>
              <w:t xml:space="preserve">A short introduction summarising the agreement. Should be </w:t>
            </w:r>
            <w:r w:rsidRPr="00651441">
              <w:rPr>
                <w:szCs w:val="24"/>
                <w:u w:val="single"/>
              </w:rPr>
              <w:t>forward looking</w:t>
            </w:r>
            <w:r w:rsidRPr="00651441">
              <w:rPr>
                <w:szCs w:val="24"/>
              </w:rPr>
              <w:t xml:space="preserve"> and should not include any policy background, contextual, historical or advocacy content.</w:t>
            </w:r>
          </w:p>
        </w:tc>
        <w:tc>
          <w:tcPr>
            <w:tcW w:w="1418" w:type="dxa"/>
          </w:tcPr>
          <w:p w14:paraId="4D63E574" w14:textId="77777777" w:rsidR="00CF776B" w:rsidRPr="00651441" w:rsidRDefault="00CF776B" w:rsidP="00C011BF">
            <w:pPr>
              <w:keepNext/>
              <w:keepLines/>
              <w:spacing w:before="60" w:after="60"/>
              <w:rPr>
                <w:szCs w:val="24"/>
              </w:rPr>
            </w:pPr>
            <w:r>
              <w:rPr>
                <w:szCs w:val="24"/>
              </w:rPr>
              <w:t>FFC</w:t>
            </w:r>
            <w:r w:rsidR="00C011BF">
              <w:rPr>
                <w:szCs w:val="24"/>
              </w:rPr>
              <w:t xml:space="preserve"> </w:t>
            </w:r>
            <w:r w:rsidR="005A5107">
              <w:rPr>
                <w:szCs w:val="24"/>
              </w:rPr>
              <w:t>2015</w:t>
            </w:r>
            <w:r w:rsidR="004B27C1">
              <w:rPr>
                <w:szCs w:val="24"/>
              </w:rPr>
              <w:t>/01</w:t>
            </w:r>
            <w:r w:rsidR="009E7462">
              <w:rPr>
                <w:szCs w:val="24"/>
              </w:rPr>
              <w:t xml:space="preserve"> </w:t>
            </w:r>
            <w:r w:rsidR="00926CA7">
              <w:rPr>
                <w:szCs w:val="24"/>
              </w:rPr>
              <w:t xml:space="preserve">Section 3.1 </w:t>
            </w:r>
            <w:r w:rsidR="009E7462">
              <w:rPr>
                <w:szCs w:val="24"/>
              </w:rPr>
              <w:t xml:space="preserve">Paragraph </w:t>
            </w:r>
            <w:r w:rsidR="00C011BF">
              <w:rPr>
                <w:szCs w:val="24"/>
              </w:rPr>
              <w:t>41</w:t>
            </w:r>
          </w:p>
        </w:tc>
      </w:tr>
      <w:tr w:rsidR="00D13F30" w:rsidRPr="00333EE4" w14:paraId="4D63E57E" w14:textId="77777777" w:rsidTr="00D13F30">
        <w:trPr>
          <w:trHeight w:val="2889"/>
        </w:trPr>
        <w:tc>
          <w:tcPr>
            <w:tcW w:w="1986" w:type="dxa"/>
          </w:tcPr>
          <w:p w14:paraId="4D63E576" w14:textId="77777777" w:rsidR="00D13F30" w:rsidRPr="00651441" w:rsidRDefault="00D13F30" w:rsidP="00837090">
            <w:pPr>
              <w:keepNext/>
              <w:keepLines/>
              <w:spacing w:before="60" w:after="60"/>
              <w:rPr>
                <w:color w:val="3366FF"/>
                <w:szCs w:val="24"/>
              </w:rPr>
            </w:pPr>
            <w:r w:rsidRPr="00651441">
              <w:rPr>
                <w:color w:val="3366FF"/>
                <w:szCs w:val="24"/>
              </w:rPr>
              <w:t>Parties</w:t>
            </w:r>
          </w:p>
          <w:p w14:paraId="4D63E577" w14:textId="77777777" w:rsidR="00D13F30" w:rsidRPr="00651441" w:rsidRDefault="00D13F30" w:rsidP="00837090">
            <w:pPr>
              <w:rPr>
                <w:szCs w:val="24"/>
              </w:rPr>
            </w:pPr>
          </w:p>
          <w:p w14:paraId="4D63E578" w14:textId="77777777" w:rsidR="00D13F30" w:rsidRPr="00651441" w:rsidRDefault="00D13F30" w:rsidP="00837090">
            <w:pPr>
              <w:rPr>
                <w:szCs w:val="24"/>
              </w:rPr>
            </w:pPr>
          </w:p>
          <w:p w14:paraId="4D63E579" w14:textId="77777777" w:rsidR="00D13F30" w:rsidRPr="00651441" w:rsidRDefault="00D13F30" w:rsidP="00837090">
            <w:pPr>
              <w:rPr>
                <w:szCs w:val="24"/>
              </w:rPr>
            </w:pPr>
          </w:p>
          <w:p w14:paraId="4D63E57A" w14:textId="77777777" w:rsidR="00D13F30" w:rsidRPr="00651441" w:rsidRDefault="00D13F30" w:rsidP="00837090">
            <w:pPr>
              <w:rPr>
                <w:szCs w:val="24"/>
              </w:rPr>
            </w:pPr>
          </w:p>
          <w:p w14:paraId="4D63E57B" w14:textId="77777777" w:rsidR="00D13F30" w:rsidRPr="00651441" w:rsidRDefault="00D13F30" w:rsidP="00837090">
            <w:pPr>
              <w:tabs>
                <w:tab w:val="left" w:pos="1335"/>
              </w:tabs>
              <w:rPr>
                <w:szCs w:val="24"/>
              </w:rPr>
            </w:pPr>
          </w:p>
        </w:tc>
        <w:tc>
          <w:tcPr>
            <w:tcW w:w="6378" w:type="dxa"/>
          </w:tcPr>
          <w:p w14:paraId="4D63E57C" w14:textId="77777777" w:rsidR="00D13F30" w:rsidRPr="00651441" w:rsidRDefault="00D13F30" w:rsidP="0010573C">
            <w:pPr>
              <w:keepNext/>
              <w:keepLines/>
              <w:spacing w:before="60" w:after="60"/>
              <w:rPr>
                <w:szCs w:val="24"/>
              </w:rPr>
            </w:pPr>
            <w:r w:rsidRPr="00651441">
              <w:rPr>
                <w:szCs w:val="24"/>
              </w:rPr>
              <w:t xml:space="preserve">The Parties to the agreement are the jurisdictions — the Commonwealth and the States and Territories, represented by the signatories (in most cases, </w:t>
            </w:r>
            <w:r w:rsidR="0010573C">
              <w:rPr>
                <w:szCs w:val="24"/>
              </w:rPr>
              <w:t>first m</w:t>
            </w:r>
            <w:r w:rsidRPr="00651441">
              <w:rPr>
                <w:szCs w:val="24"/>
              </w:rPr>
              <w:t xml:space="preserve">inisters) — </w:t>
            </w:r>
            <w:r w:rsidRPr="00651441">
              <w:rPr>
                <w:szCs w:val="24"/>
                <w:u w:val="single"/>
              </w:rPr>
              <w:t>not</w:t>
            </w:r>
            <w:r w:rsidRPr="00651441">
              <w:rPr>
                <w:szCs w:val="24"/>
              </w:rPr>
              <w:t xml:space="preserve"> </w:t>
            </w:r>
            <w:r w:rsidR="0010573C">
              <w:rPr>
                <w:szCs w:val="24"/>
              </w:rPr>
              <w:t>p</w:t>
            </w:r>
            <w:r w:rsidRPr="00651441">
              <w:rPr>
                <w:szCs w:val="24"/>
              </w:rPr>
              <w:t xml:space="preserve">ortfolio </w:t>
            </w:r>
            <w:r w:rsidR="0010573C">
              <w:rPr>
                <w:szCs w:val="24"/>
              </w:rPr>
              <w:t>m</w:t>
            </w:r>
            <w:r w:rsidRPr="00651441">
              <w:rPr>
                <w:szCs w:val="24"/>
              </w:rPr>
              <w:t xml:space="preserve">inisters or </w:t>
            </w:r>
            <w:r w:rsidR="00C024B8">
              <w:rPr>
                <w:szCs w:val="24"/>
              </w:rPr>
              <w:t>government officials</w:t>
            </w:r>
            <w:r w:rsidRPr="00651441">
              <w:rPr>
                <w:szCs w:val="24"/>
              </w:rPr>
              <w:t xml:space="preserve">.  Agreements are to be </w:t>
            </w:r>
            <w:r w:rsidRPr="00651441">
              <w:rPr>
                <w:szCs w:val="24"/>
                <w:u w:val="single"/>
              </w:rPr>
              <w:t>multi</w:t>
            </w:r>
            <w:r w:rsidRPr="00651441">
              <w:rPr>
                <w:szCs w:val="24"/>
                <w:u w:val="single"/>
              </w:rPr>
              <w:noBreakHyphen/>
              <w:t>lateral</w:t>
            </w:r>
            <w:r w:rsidRPr="00651441">
              <w:rPr>
                <w:szCs w:val="24"/>
              </w:rPr>
              <w:t xml:space="preserve"> and include </w:t>
            </w:r>
            <w:r w:rsidRPr="00651441">
              <w:rPr>
                <w:szCs w:val="24"/>
                <w:u w:val="single"/>
              </w:rPr>
              <w:t>all jurisdictions</w:t>
            </w:r>
            <w:r w:rsidRPr="00651441">
              <w:rPr>
                <w:szCs w:val="24"/>
              </w:rPr>
              <w:t xml:space="preserve"> unless geographical reasons dictate otherwise (for example, Western Australia would be the only likely Party to an agreement specific to the Kimberley region of Western Australia). Local governments are entities created by the States, so would </w:t>
            </w:r>
            <w:r w:rsidR="00C024B8">
              <w:rPr>
                <w:szCs w:val="24"/>
              </w:rPr>
              <w:t>not</w:t>
            </w:r>
            <w:r w:rsidR="00C024B8" w:rsidRPr="00651441">
              <w:rPr>
                <w:szCs w:val="24"/>
              </w:rPr>
              <w:t xml:space="preserve"> </w:t>
            </w:r>
            <w:r w:rsidRPr="00651441">
              <w:rPr>
                <w:szCs w:val="24"/>
              </w:rPr>
              <w:t xml:space="preserve">be a Party to a National Partnership.  Agreements should be written in anticipation that all </w:t>
            </w:r>
            <w:r w:rsidR="00C024B8">
              <w:rPr>
                <w:szCs w:val="24"/>
              </w:rPr>
              <w:t xml:space="preserve">relevant jurisdictions </w:t>
            </w:r>
            <w:r w:rsidRPr="00651441">
              <w:rPr>
                <w:szCs w:val="24"/>
              </w:rPr>
              <w:t>may sign the agreement.</w:t>
            </w:r>
          </w:p>
        </w:tc>
        <w:tc>
          <w:tcPr>
            <w:tcW w:w="1418" w:type="dxa"/>
          </w:tcPr>
          <w:p w14:paraId="4D63E57D" w14:textId="77777777" w:rsidR="00D13F30" w:rsidRPr="00651441" w:rsidRDefault="002F7CCE" w:rsidP="002F7CCE">
            <w:pPr>
              <w:keepNext/>
              <w:keepLines/>
              <w:spacing w:before="60" w:after="60"/>
              <w:jc w:val="center"/>
              <w:rPr>
                <w:szCs w:val="24"/>
              </w:rPr>
            </w:pPr>
            <w:r>
              <w:rPr>
                <w:szCs w:val="24"/>
              </w:rPr>
              <w:t>-</w:t>
            </w:r>
          </w:p>
        </w:tc>
      </w:tr>
      <w:tr w:rsidR="00D13F30" w:rsidRPr="00333EE4" w14:paraId="4D63E582" w14:textId="77777777" w:rsidTr="00D13F30">
        <w:trPr>
          <w:trHeight w:val="888"/>
        </w:trPr>
        <w:tc>
          <w:tcPr>
            <w:tcW w:w="1986" w:type="dxa"/>
          </w:tcPr>
          <w:p w14:paraId="4D63E57F" w14:textId="77777777" w:rsidR="00D13F30" w:rsidRPr="00651441" w:rsidRDefault="00D13F30" w:rsidP="00837090">
            <w:pPr>
              <w:keepNext/>
              <w:keepLines/>
              <w:spacing w:before="60" w:after="60"/>
              <w:rPr>
                <w:color w:val="3366FF"/>
                <w:szCs w:val="24"/>
              </w:rPr>
            </w:pPr>
            <w:r w:rsidRPr="00651441">
              <w:rPr>
                <w:color w:val="3366FF"/>
                <w:szCs w:val="24"/>
              </w:rPr>
              <w:t>Term</w:t>
            </w:r>
          </w:p>
        </w:tc>
        <w:tc>
          <w:tcPr>
            <w:tcW w:w="6378" w:type="dxa"/>
          </w:tcPr>
          <w:p w14:paraId="4D63E580" w14:textId="77777777" w:rsidR="00D13F30" w:rsidRPr="00651441" w:rsidRDefault="00D13F30" w:rsidP="0049645A">
            <w:pPr>
              <w:keepNext/>
              <w:keepLines/>
              <w:spacing w:before="60" w:after="60"/>
              <w:rPr>
                <w:szCs w:val="24"/>
              </w:rPr>
            </w:pPr>
            <w:r w:rsidRPr="00651441">
              <w:rPr>
                <w:szCs w:val="24"/>
              </w:rPr>
              <w:t xml:space="preserve">Agreements </w:t>
            </w:r>
            <w:r>
              <w:rPr>
                <w:szCs w:val="24"/>
              </w:rPr>
              <w:t>should</w:t>
            </w:r>
            <w:r w:rsidRPr="00651441">
              <w:rPr>
                <w:szCs w:val="24"/>
              </w:rPr>
              <w:t xml:space="preserve"> be </w:t>
            </w:r>
            <w:r w:rsidRPr="00651441">
              <w:rPr>
                <w:szCs w:val="24"/>
                <w:u w:val="single"/>
              </w:rPr>
              <w:t>time limited</w:t>
            </w:r>
            <w:r w:rsidRPr="00651441">
              <w:rPr>
                <w:szCs w:val="24"/>
              </w:rPr>
              <w:t xml:space="preserve">. Usually the expiry is dictated by </w:t>
            </w:r>
            <w:r w:rsidRPr="0049645A">
              <w:rPr>
                <w:szCs w:val="24"/>
              </w:rPr>
              <w:t xml:space="preserve">the duration of </w:t>
            </w:r>
            <w:r w:rsidR="0049645A" w:rsidRPr="0049645A">
              <w:rPr>
                <w:szCs w:val="24"/>
              </w:rPr>
              <w:t xml:space="preserve">the </w:t>
            </w:r>
            <w:r w:rsidRPr="0049645A">
              <w:rPr>
                <w:szCs w:val="24"/>
              </w:rPr>
              <w:t>Commonwealth funding commitment</w:t>
            </w:r>
            <w:r w:rsidR="0049645A" w:rsidRPr="0049645A">
              <w:rPr>
                <w:szCs w:val="24"/>
              </w:rPr>
              <w:t>,</w:t>
            </w:r>
            <w:r w:rsidRPr="0049645A">
              <w:rPr>
                <w:szCs w:val="24"/>
              </w:rPr>
              <w:t xml:space="preserve"> but</w:t>
            </w:r>
            <w:r w:rsidRPr="00651441">
              <w:rPr>
                <w:szCs w:val="24"/>
              </w:rPr>
              <w:t xml:space="preserve"> may be longer where necessary in the design of reforms or projects.</w:t>
            </w:r>
          </w:p>
        </w:tc>
        <w:tc>
          <w:tcPr>
            <w:tcW w:w="1418" w:type="dxa"/>
          </w:tcPr>
          <w:p w14:paraId="4D63E581" w14:textId="77777777" w:rsidR="00D13F30" w:rsidRPr="00651441" w:rsidRDefault="00C011BF" w:rsidP="00C011BF">
            <w:pPr>
              <w:keepNext/>
              <w:keepLines/>
              <w:spacing w:before="60" w:after="60"/>
              <w:rPr>
                <w:szCs w:val="24"/>
              </w:rPr>
            </w:pPr>
            <w:r>
              <w:rPr>
                <w:szCs w:val="24"/>
              </w:rPr>
              <w:t>FFC</w:t>
            </w:r>
            <w:r w:rsidR="005A5107">
              <w:rPr>
                <w:szCs w:val="24"/>
              </w:rPr>
              <w:t>2015</w:t>
            </w:r>
            <w:r w:rsidR="004B27C1">
              <w:rPr>
                <w:szCs w:val="24"/>
              </w:rPr>
              <w:t>/01</w:t>
            </w:r>
            <w:r w:rsidR="009E7462">
              <w:rPr>
                <w:szCs w:val="24"/>
              </w:rPr>
              <w:t xml:space="preserve"> </w:t>
            </w:r>
            <w:r w:rsidR="00926CA7">
              <w:rPr>
                <w:szCs w:val="24"/>
              </w:rPr>
              <w:t xml:space="preserve">Section 3.1 </w:t>
            </w:r>
            <w:r w:rsidR="009E7462">
              <w:rPr>
                <w:szCs w:val="24"/>
              </w:rPr>
              <w:t xml:space="preserve">Paragraph </w:t>
            </w:r>
            <w:r w:rsidR="005B30C5">
              <w:rPr>
                <w:szCs w:val="24"/>
              </w:rPr>
              <w:t>3</w:t>
            </w:r>
            <w:r>
              <w:rPr>
                <w:szCs w:val="24"/>
              </w:rPr>
              <w:t>9</w:t>
            </w:r>
          </w:p>
        </w:tc>
      </w:tr>
      <w:tr w:rsidR="00D13F30" w:rsidRPr="00333EE4" w14:paraId="4D63E586" w14:textId="77777777" w:rsidTr="00D13F30">
        <w:trPr>
          <w:trHeight w:val="632"/>
        </w:trPr>
        <w:tc>
          <w:tcPr>
            <w:tcW w:w="1986" w:type="dxa"/>
          </w:tcPr>
          <w:p w14:paraId="4D63E583" w14:textId="77777777" w:rsidR="00D13F30" w:rsidRPr="00651441" w:rsidRDefault="00D13F30" w:rsidP="00837090">
            <w:pPr>
              <w:keepNext/>
              <w:keepLines/>
              <w:spacing w:before="60" w:after="60"/>
              <w:rPr>
                <w:color w:val="3366FF"/>
                <w:szCs w:val="24"/>
              </w:rPr>
            </w:pPr>
            <w:r w:rsidRPr="00651441">
              <w:rPr>
                <w:color w:val="3366FF"/>
                <w:szCs w:val="24"/>
              </w:rPr>
              <w:t>Delegations</w:t>
            </w:r>
          </w:p>
        </w:tc>
        <w:tc>
          <w:tcPr>
            <w:tcW w:w="6378" w:type="dxa"/>
          </w:tcPr>
          <w:p w14:paraId="4D63E584" w14:textId="77777777" w:rsidR="00D13F30" w:rsidRPr="00651441" w:rsidRDefault="00D13F30" w:rsidP="00880573">
            <w:pPr>
              <w:keepNext/>
              <w:keepLines/>
              <w:spacing w:before="60" w:after="60"/>
              <w:rPr>
                <w:szCs w:val="24"/>
              </w:rPr>
            </w:pPr>
            <w:r w:rsidRPr="00651441">
              <w:rPr>
                <w:szCs w:val="24"/>
              </w:rPr>
              <w:t xml:space="preserve">Authority for </w:t>
            </w:r>
            <w:r w:rsidRPr="00651441">
              <w:rPr>
                <w:szCs w:val="24"/>
                <w:u w:val="single"/>
              </w:rPr>
              <w:t>agreeing schedules</w:t>
            </w:r>
            <w:r w:rsidRPr="00651441">
              <w:rPr>
                <w:szCs w:val="24"/>
              </w:rPr>
              <w:t xml:space="preserve"> to the</w:t>
            </w:r>
            <w:r w:rsidR="00880573">
              <w:rPr>
                <w:szCs w:val="24"/>
              </w:rPr>
              <w:t xml:space="preserve"> agreement may be delegated to p</w:t>
            </w:r>
            <w:r w:rsidRPr="00651441">
              <w:rPr>
                <w:szCs w:val="24"/>
              </w:rPr>
              <w:t xml:space="preserve">ortfolio </w:t>
            </w:r>
            <w:r w:rsidR="00880573">
              <w:rPr>
                <w:szCs w:val="24"/>
              </w:rPr>
              <w:t>m</w:t>
            </w:r>
            <w:r w:rsidRPr="00651441">
              <w:rPr>
                <w:szCs w:val="24"/>
              </w:rPr>
              <w:t xml:space="preserve">inisters. </w:t>
            </w:r>
          </w:p>
        </w:tc>
        <w:tc>
          <w:tcPr>
            <w:tcW w:w="1418" w:type="dxa"/>
          </w:tcPr>
          <w:p w14:paraId="4D63E585" w14:textId="77777777" w:rsidR="00D13F30" w:rsidRPr="00651441" w:rsidRDefault="003929D5" w:rsidP="003929D5">
            <w:pPr>
              <w:keepNext/>
              <w:keepLines/>
              <w:spacing w:before="60" w:after="60"/>
              <w:rPr>
                <w:szCs w:val="24"/>
              </w:rPr>
            </w:pPr>
            <w:r>
              <w:rPr>
                <w:szCs w:val="24"/>
              </w:rPr>
              <w:t xml:space="preserve">FFC </w:t>
            </w:r>
            <w:r w:rsidR="005A5107">
              <w:rPr>
                <w:szCs w:val="24"/>
              </w:rPr>
              <w:t>2015</w:t>
            </w:r>
            <w:r w:rsidR="004B27C1">
              <w:rPr>
                <w:szCs w:val="24"/>
              </w:rPr>
              <w:t>/03</w:t>
            </w:r>
            <w:r>
              <w:rPr>
                <w:szCs w:val="24"/>
              </w:rPr>
              <w:t xml:space="preserve"> Section 3.1 Paragraph 37</w:t>
            </w:r>
          </w:p>
        </w:tc>
      </w:tr>
      <w:tr w:rsidR="009E7462" w:rsidRPr="00333EE4" w14:paraId="4D63E58A" w14:textId="77777777" w:rsidTr="00D13F30">
        <w:trPr>
          <w:trHeight w:val="632"/>
        </w:trPr>
        <w:tc>
          <w:tcPr>
            <w:tcW w:w="1986" w:type="dxa"/>
          </w:tcPr>
          <w:p w14:paraId="4D63E587" w14:textId="77777777" w:rsidR="009E7462" w:rsidRPr="002C04DA" w:rsidRDefault="009E7462" w:rsidP="00837090">
            <w:pPr>
              <w:keepNext/>
              <w:keepLines/>
              <w:spacing w:before="60" w:after="60"/>
              <w:rPr>
                <w:color w:val="3366FF"/>
                <w:szCs w:val="24"/>
              </w:rPr>
            </w:pPr>
            <w:bookmarkStart w:id="8" w:name="OLE_LINK13"/>
            <w:r w:rsidRPr="002C04DA">
              <w:rPr>
                <w:color w:val="3366FF"/>
                <w:szCs w:val="24"/>
              </w:rPr>
              <w:t>Objectives</w:t>
            </w:r>
            <w:bookmarkEnd w:id="8"/>
          </w:p>
        </w:tc>
        <w:tc>
          <w:tcPr>
            <w:tcW w:w="6378" w:type="dxa"/>
          </w:tcPr>
          <w:p w14:paraId="4D63E588" w14:textId="77777777" w:rsidR="009E7462" w:rsidRPr="008A5B8A" w:rsidRDefault="009E7462" w:rsidP="004124D3">
            <w:pPr>
              <w:keepNext/>
              <w:keepLines/>
              <w:spacing w:before="60" w:after="60"/>
            </w:pPr>
            <w:r w:rsidRPr="008A5B8A">
              <w:t>Describe the mutually</w:t>
            </w:r>
            <w:r w:rsidRPr="008A5B8A">
              <w:noBreakHyphen/>
              <w:t xml:space="preserve">agreed overarching </w:t>
            </w:r>
            <w:r w:rsidR="00C024B8">
              <w:t xml:space="preserve">policy </w:t>
            </w:r>
            <w:r w:rsidRPr="0099279C">
              <w:rPr>
                <w:u w:val="single"/>
              </w:rPr>
              <w:t>aspirations</w:t>
            </w:r>
            <w:r w:rsidRPr="008A5B8A">
              <w:t>.</w:t>
            </w:r>
          </w:p>
        </w:tc>
        <w:tc>
          <w:tcPr>
            <w:tcW w:w="1418" w:type="dxa"/>
            <w:vMerge w:val="restart"/>
          </w:tcPr>
          <w:p w14:paraId="4D63E589" w14:textId="77777777" w:rsidR="009E7462" w:rsidRPr="008A5B8A" w:rsidRDefault="009E7462" w:rsidP="00C011BF">
            <w:pPr>
              <w:keepNext/>
              <w:keepLines/>
              <w:spacing w:before="60" w:after="60"/>
            </w:pPr>
            <w:r>
              <w:rPr>
                <w:szCs w:val="24"/>
              </w:rPr>
              <w:t>FFC</w:t>
            </w:r>
            <w:r w:rsidR="00C011BF">
              <w:rPr>
                <w:szCs w:val="24"/>
              </w:rPr>
              <w:t xml:space="preserve"> </w:t>
            </w:r>
            <w:r w:rsidR="005A5107">
              <w:rPr>
                <w:szCs w:val="24"/>
              </w:rPr>
              <w:t>2015</w:t>
            </w:r>
            <w:r w:rsidR="004B27C1">
              <w:rPr>
                <w:szCs w:val="24"/>
              </w:rPr>
              <w:t>/01</w:t>
            </w:r>
            <w:r>
              <w:rPr>
                <w:szCs w:val="24"/>
              </w:rPr>
              <w:t xml:space="preserve"> </w:t>
            </w:r>
            <w:r w:rsidRPr="003929D5">
              <w:rPr>
                <w:szCs w:val="24"/>
              </w:rPr>
              <w:t xml:space="preserve">Section 3.2 </w:t>
            </w:r>
            <w:r w:rsidRPr="009E7462">
              <w:rPr>
                <w:szCs w:val="24"/>
              </w:rPr>
              <w:t xml:space="preserve">Paragraphs </w:t>
            </w:r>
            <w:r w:rsidRPr="003929D5">
              <w:rPr>
                <w:szCs w:val="24"/>
              </w:rPr>
              <w:t>4</w:t>
            </w:r>
            <w:r w:rsidR="00C011BF" w:rsidRPr="003929D5">
              <w:rPr>
                <w:szCs w:val="24"/>
              </w:rPr>
              <w:t>5</w:t>
            </w:r>
            <w:r w:rsidRPr="003929D5">
              <w:rPr>
                <w:szCs w:val="24"/>
              </w:rPr>
              <w:t>-4</w:t>
            </w:r>
            <w:r w:rsidR="00C011BF" w:rsidRPr="003929D5">
              <w:rPr>
                <w:szCs w:val="24"/>
              </w:rPr>
              <w:t>9</w:t>
            </w:r>
          </w:p>
        </w:tc>
      </w:tr>
      <w:tr w:rsidR="009E7462" w:rsidRPr="00333EE4" w14:paraId="4D63E58E" w14:textId="77777777" w:rsidTr="00D13F30">
        <w:trPr>
          <w:trHeight w:val="903"/>
        </w:trPr>
        <w:tc>
          <w:tcPr>
            <w:tcW w:w="1986" w:type="dxa"/>
          </w:tcPr>
          <w:p w14:paraId="4D63E58B" w14:textId="77777777" w:rsidR="009E7462" w:rsidRPr="002C04DA" w:rsidRDefault="009E7462" w:rsidP="00837090">
            <w:pPr>
              <w:keepNext/>
              <w:keepLines/>
              <w:spacing w:before="60" w:after="60"/>
              <w:rPr>
                <w:color w:val="3366FF"/>
                <w:szCs w:val="24"/>
              </w:rPr>
            </w:pPr>
            <w:r w:rsidRPr="002C04DA">
              <w:rPr>
                <w:color w:val="3366FF"/>
                <w:szCs w:val="24"/>
              </w:rPr>
              <w:t>Outcomes</w:t>
            </w:r>
          </w:p>
        </w:tc>
        <w:tc>
          <w:tcPr>
            <w:tcW w:w="6378" w:type="dxa"/>
          </w:tcPr>
          <w:p w14:paraId="4D63E58C" w14:textId="77777777" w:rsidR="009E7462" w:rsidRPr="008A5B8A" w:rsidRDefault="009E7462" w:rsidP="004124D3">
            <w:pPr>
              <w:keepNext/>
              <w:keepLines/>
              <w:spacing w:before="60" w:after="60"/>
            </w:pPr>
            <w:r w:rsidRPr="008A5B8A">
              <w:t xml:space="preserve">Describe the impact </w:t>
            </w:r>
            <w:r w:rsidR="004124D3">
              <w:t>a</w:t>
            </w:r>
            <w:r w:rsidRPr="008A5B8A">
              <w:t xml:space="preserve"> government activity is expected to have on community well</w:t>
            </w:r>
            <w:r w:rsidRPr="008A5B8A">
              <w:noBreakHyphen/>
              <w:t xml:space="preserve">being.  </w:t>
            </w:r>
            <w:r w:rsidR="004124D3">
              <w:t>Outcomes</w:t>
            </w:r>
            <w:r w:rsidRPr="008A5B8A">
              <w:t xml:space="preserve"> should be strategic, high</w:t>
            </w:r>
            <w:r w:rsidRPr="008A5B8A">
              <w:noBreakHyphen/>
              <w:t xml:space="preserve">level and </w:t>
            </w:r>
            <w:r w:rsidR="004124D3">
              <w:t>observable goals expressed in clear, measurable and achievable terms</w:t>
            </w:r>
            <w:r w:rsidRPr="008A5B8A">
              <w:t>.</w:t>
            </w:r>
          </w:p>
        </w:tc>
        <w:tc>
          <w:tcPr>
            <w:tcW w:w="1418" w:type="dxa"/>
            <w:vMerge/>
          </w:tcPr>
          <w:p w14:paraId="4D63E58D" w14:textId="77777777" w:rsidR="009E7462" w:rsidRPr="008A5B8A" w:rsidRDefault="009E7462" w:rsidP="00837090">
            <w:pPr>
              <w:keepNext/>
              <w:keepLines/>
              <w:spacing w:before="60" w:after="60"/>
            </w:pPr>
          </w:p>
        </w:tc>
      </w:tr>
      <w:tr w:rsidR="009E7462" w:rsidRPr="00333EE4" w14:paraId="4D63E592" w14:textId="77777777" w:rsidTr="00D13F30">
        <w:trPr>
          <w:trHeight w:val="903"/>
        </w:trPr>
        <w:tc>
          <w:tcPr>
            <w:tcW w:w="1986" w:type="dxa"/>
          </w:tcPr>
          <w:p w14:paraId="4D63E58F" w14:textId="77777777" w:rsidR="009E7462" w:rsidRPr="002C04DA" w:rsidRDefault="009E7462" w:rsidP="00837090">
            <w:pPr>
              <w:keepNext/>
              <w:keepLines/>
              <w:spacing w:before="60" w:after="60"/>
              <w:rPr>
                <w:color w:val="3366FF"/>
                <w:szCs w:val="24"/>
              </w:rPr>
            </w:pPr>
            <w:r w:rsidRPr="002C04DA">
              <w:rPr>
                <w:color w:val="3366FF"/>
                <w:szCs w:val="24"/>
              </w:rPr>
              <w:t>Outputs</w:t>
            </w:r>
          </w:p>
        </w:tc>
        <w:tc>
          <w:tcPr>
            <w:tcW w:w="6378" w:type="dxa"/>
          </w:tcPr>
          <w:p w14:paraId="4D63E590" w14:textId="77777777" w:rsidR="009E7462" w:rsidRPr="008A5B8A" w:rsidRDefault="004124D3" w:rsidP="004124D3">
            <w:pPr>
              <w:keepNext/>
              <w:keepLines/>
              <w:spacing w:before="60" w:after="60"/>
            </w:pPr>
            <w:r>
              <w:t>D</w:t>
            </w:r>
            <w:r w:rsidR="009E7462" w:rsidRPr="008A5B8A">
              <w:t xml:space="preserve">escribe the </w:t>
            </w:r>
            <w:r w:rsidR="009E7462" w:rsidRPr="0099279C">
              <w:rPr>
                <w:u w:val="single"/>
              </w:rPr>
              <w:t xml:space="preserve">services </w:t>
            </w:r>
            <w:r w:rsidR="00C024B8">
              <w:rPr>
                <w:u w:val="single"/>
              </w:rPr>
              <w:t xml:space="preserve">or projects </w:t>
            </w:r>
            <w:r w:rsidR="009E7462" w:rsidRPr="0099279C">
              <w:rPr>
                <w:u w:val="single"/>
              </w:rPr>
              <w:t>being delivered</w:t>
            </w:r>
            <w:r w:rsidR="009E7462" w:rsidRPr="008A5B8A">
              <w:t xml:space="preserve"> </w:t>
            </w:r>
            <w:r>
              <w:t xml:space="preserve">by governments </w:t>
            </w:r>
            <w:r w:rsidR="009E7462" w:rsidRPr="008A5B8A">
              <w:t xml:space="preserve">to achieve outcomes. </w:t>
            </w:r>
            <w:r>
              <w:t>Alternatively</w:t>
            </w:r>
            <w:r w:rsidR="00C024B8">
              <w:t>,</w:t>
            </w:r>
            <w:r>
              <w:t xml:space="preserve"> they</w:t>
            </w:r>
            <w:r w:rsidR="009E7462" w:rsidRPr="008A5B8A">
              <w:t xml:space="preserve"> may be used as a proxy for outcomes</w:t>
            </w:r>
            <w:r>
              <w:t xml:space="preserve"> where outcomes are not readily observable. Outputs can also help to define roles and responsibilities. Outputs should be high level, as detailed outputs run the risk of constraining States’ responses to changing demand, cost drivers, priorities and service delivery models</w:t>
            </w:r>
            <w:r w:rsidR="009E7462" w:rsidRPr="008A5B8A">
              <w:t>.</w:t>
            </w:r>
          </w:p>
        </w:tc>
        <w:tc>
          <w:tcPr>
            <w:tcW w:w="1418" w:type="dxa"/>
            <w:vMerge/>
          </w:tcPr>
          <w:p w14:paraId="4D63E591" w14:textId="77777777" w:rsidR="009E7462" w:rsidRPr="008A5B8A" w:rsidRDefault="009E7462" w:rsidP="00837090">
            <w:pPr>
              <w:keepNext/>
              <w:keepLines/>
              <w:spacing w:before="60" w:after="60"/>
            </w:pPr>
          </w:p>
        </w:tc>
      </w:tr>
      <w:tr w:rsidR="00D13F30" w:rsidRPr="00333EE4" w14:paraId="4D63E596" w14:textId="77777777" w:rsidTr="00D13F30">
        <w:trPr>
          <w:trHeight w:val="903"/>
        </w:trPr>
        <w:tc>
          <w:tcPr>
            <w:tcW w:w="1986" w:type="dxa"/>
          </w:tcPr>
          <w:p w14:paraId="4D63E593" w14:textId="77777777" w:rsidR="00D13F30" w:rsidRPr="002C04DA" w:rsidRDefault="00D13F30" w:rsidP="005C2111">
            <w:pPr>
              <w:keepNext/>
              <w:keepLines/>
              <w:spacing w:before="60" w:after="60"/>
              <w:jc w:val="left"/>
              <w:rPr>
                <w:color w:val="3366FF"/>
                <w:szCs w:val="24"/>
              </w:rPr>
            </w:pPr>
            <w:r w:rsidRPr="002C04DA">
              <w:rPr>
                <w:color w:val="3366FF"/>
                <w:szCs w:val="24"/>
              </w:rPr>
              <w:t>Roles and responsibilities</w:t>
            </w:r>
          </w:p>
        </w:tc>
        <w:tc>
          <w:tcPr>
            <w:tcW w:w="6378" w:type="dxa"/>
          </w:tcPr>
          <w:p w14:paraId="4D63E594" w14:textId="77777777" w:rsidR="00D13F30" w:rsidRPr="008A5B8A" w:rsidRDefault="00D13F30" w:rsidP="00837090">
            <w:pPr>
              <w:keepNext/>
              <w:keepLines/>
              <w:spacing w:before="60" w:after="60"/>
            </w:pPr>
            <w:r w:rsidRPr="008A5B8A">
              <w:t xml:space="preserve">A clear statement of the role of each jurisdiction and the responsibilities </w:t>
            </w:r>
            <w:r>
              <w:t xml:space="preserve">for </w:t>
            </w:r>
            <w:r w:rsidRPr="008A5B8A">
              <w:t xml:space="preserve">which they undertake to be accountable. Joint responsibilities should </w:t>
            </w:r>
            <w:r w:rsidRPr="00F83D17">
              <w:t xml:space="preserve">generally </w:t>
            </w:r>
            <w:r w:rsidRPr="008A5B8A">
              <w:t xml:space="preserve">be avoided, except for the area of evaluations and monitoring or </w:t>
            </w:r>
            <w:r>
              <w:t xml:space="preserve">policy </w:t>
            </w:r>
            <w:r w:rsidRPr="008A5B8A">
              <w:t>collaboration.</w:t>
            </w:r>
          </w:p>
        </w:tc>
        <w:tc>
          <w:tcPr>
            <w:tcW w:w="1418" w:type="dxa"/>
          </w:tcPr>
          <w:p w14:paraId="4D63E595" w14:textId="77777777" w:rsidR="00D13F30" w:rsidRPr="008A5B8A" w:rsidRDefault="009E7462" w:rsidP="00C011BF">
            <w:pPr>
              <w:keepNext/>
              <w:keepLines/>
              <w:spacing w:before="60" w:after="60"/>
            </w:pPr>
            <w:r>
              <w:rPr>
                <w:szCs w:val="24"/>
              </w:rPr>
              <w:t>FFC</w:t>
            </w:r>
            <w:r w:rsidR="00C011BF">
              <w:rPr>
                <w:szCs w:val="24"/>
              </w:rPr>
              <w:t xml:space="preserve"> </w:t>
            </w:r>
            <w:r w:rsidR="005A5107">
              <w:rPr>
                <w:szCs w:val="24"/>
              </w:rPr>
              <w:t>2015</w:t>
            </w:r>
            <w:r w:rsidR="004B27C1">
              <w:rPr>
                <w:szCs w:val="24"/>
              </w:rPr>
              <w:t>/01</w:t>
            </w:r>
            <w:r>
              <w:rPr>
                <w:szCs w:val="24"/>
              </w:rPr>
              <w:t xml:space="preserve"> </w:t>
            </w:r>
            <w:r w:rsidRPr="009E7462">
              <w:t xml:space="preserve">Section </w:t>
            </w:r>
            <w:r>
              <w:t>4</w:t>
            </w:r>
          </w:p>
        </w:tc>
      </w:tr>
      <w:tr w:rsidR="002F7CCE" w:rsidRPr="00333EE4" w14:paraId="4D63E59B" w14:textId="77777777" w:rsidTr="00D13F30">
        <w:trPr>
          <w:trHeight w:val="1805"/>
        </w:trPr>
        <w:tc>
          <w:tcPr>
            <w:tcW w:w="1986" w:type="dxa"/>
          </w:tcPr>
          <w:p w14:paraId="4D63E597" w14:textId="77777777" w:rsidR="002F7CCE" w:rsidRDefault="002F7CCE" w:rsidP="00837090">
            <w:pPr>
              <w:keepNext/>
              <w:keepLines/>
              <w:spacing w:before="60" w:after="60"/>
              <w:rPr>
                <w:color w:val="3366FF"/>
                <w:szCs w:val="24"/>
              </w:rPr>
            </w:pPr>
            <w:r w:rsidRPr="002C04DA">
              <w:rPr>
                <w:color w:val="3366FF"/>
                <w:szCs w:val="24"/>
              </w:rPr>
              <w:t>Performance indicators</w:t>
            </w:r>
          </w:p>
          <w:p w14:paraId="4D63E598" w14:textId="77777777" w:rsidR="002F7CCE" w:rsidRPr="002C04DA" w:rsidRDefault="002F7CCE" w:rsidP="00837090">
            <w:pPr>
              <w:keepNext/>
              <w:keepLines/>
              <w:spacing w:before="60" w:after="60"/>
              <w:rPr>
                <w:color w:val="3366FF"/>
                <w:szCs w:val="24"/>
              </w:rPr>
            </w:pPr>
          </w:p>
        </w:tc>
        <w:tc>
          <w:tcPr>
            <w:tcW w:w="6378" w:type="dxa"/>
          </w:tcPr>
          <w:p w14:paraId="4D63E599" w14:textId="77777777" w:rsidR="002F7CCE" w:rsidRDefault="002F7CCE" w:rsidP="00837090">
            <w:pPr>
              <w:keepNext/>
              <w:keepLines/>
              <w:spacing w:before="60" w:after="60"/>
            </w:pPr>
            <w:r w:rsidRPr="00772F1C">
              <w:t>Data that informs th</w:t>
            </w:r>
            <w:r>
              <w:t>e</w:t>
            </w:r>
            <w:r w:rsidRPr="00772F1C">
              <w:t xml:space="preserve"> community about how governments are progressing towards achieving the objectives, outcomes and outputs.  The form and content of performance indicators should focus on the information needs of the community, while providing sufficient evidence to satisfy public accountability requirements that funds are achieving or progressing satisfactorily towards the achievement of the desired outcomes and outputs.</w:t>
            </w:r>
            <w:r w:rsidRPr="00DB1640">
              <w:t xml:space="preserve"> </w:t>
            </w:r>
          </w:p>
        </w:tc>
        <w:tc>
          <w:tcPr>
            <w:tcW w:w="1418" w:type="dxa"/>
          </w:tcPr>
          <w:p w14:paraId="4D63E59A" w14:textId="77777777" w:rsidR="002F7CCE" w:rsidRPr="00772F1C" w:rsidRDefault="00C011BF" w:rsidP="003929D5">
            <w:pPr>
              <w:keepNext/>
              <w:keepLines/>
              <w:spacing w:before="60" w:after="60"/>
            </w:pPr>
            <w:r>
              <w:rPr>
                <w:szCs w:val="24"/>
              </w:rPr>
              <w:t xml:space="preserve">FFC </w:t>
            </w:r>
            <w:r w:rsidR="005A5107">
              <w:rPr>
                <w:szCs w:val="24"/>
              </w:rPr>
              <w:t>2015</w:t>
            </w:r>
            <w:r w:rsidR="004B27C1">
              <w:rPr>
                <w:szCs w:val="24"/>
              </w:rPr>
              <w:t>/01</w:t>
            </w:r>
            <w:r>
              <w:rPr>
                <w:szCs w:val="24"/>
              </w:rPr>
              <w:t xml:space="preserve"> Section V and the Conceptual Framework</w:t>
            </w:r>
          </w:p>
        </w:tc>
      </w:tr>
      <w:tr w:rsidR="002F7CCE" w:rsidRPr="00333EE4" w14:paraId="4D63E59F" w14:textId="77777777" w:rsidTr="00D13F30">
        <w:trPr>
          <w:trHeight w:val="1550"/>
        </w:trPr>
        <w:tc>
          <w:tcPr>
            <w:tcW w:w="1986" w:type="dxa"/>
          </w:tcPr>
          <w:p w14:paraId="4D63E59C" w14:textId="77777777" w:rsidR="002F7CCE" w:rsidRPr="002C04DA" w:rsidRDefault="002F7CCE" w:rsidP="00837090">
            <w:pPr>
              <w:keepNext/>
              <w:keepLines/>
              <w:spacing w:before="60" w:after="60"/>
              <w:rPr>
                <w:color w:val="3366FF"/>
                <w:szCs w:val="24"/>
              </w:rPr>
            </w:pPr>
            <w:r w:rsidRPr="002C04DA">
              <w:rPr>
                <w:color w:val="3366FF"/>
                <w:szCs w:val="24"/>
              </w:rPr>
              <w:t>Performance benchmarks</w:t>
            </w:r>
          </w:p>
        </w:tc>
        <w:tc>
          <w:tcPr>
            <w:tcW w:w="6378" w:type="dxa"/>
          </w:tcPr>
          <w:p w14:paraId="4D63E59D" w14:textId="77777777" w:rsidR="002F7CCE" w:rsidRPr="008A5B8A" w:rsidRDefault="002F7CCE" w:rsidP="00837090">
            <w:r w:rsidRPr="00166581">
              <w:t>Quantifiable changes in a performance indicator, usually expressed in respect of a period of time. Where necessary to inform the community or, for relevant National Partnerships, to assess performance for the purpose of providing reward payments, they</w:t>
            </w:r>
            <w:r>
              <w:rPr>
                <w:color w:val="1F497D"/>
              </w:rPr>
              <w:t xml:space="preserve"> </w:t>
            </w:r>
            <w:r w:rsidRPr="008A5B8A">
              <w:t>should be few in number, high</w:t>
            </w:r>
            <w:r w:rsidRPr="008A5B8A">
              <w:noBreakHyphen/>
              <w:t xml:space="preserve">level and reflect the highest order, most challenging goals toward attainment of outcomes. </w:t>
            </w:r>
          </w:p>
        </w:tc>
        <w:tc>
          <w:tcPr>
            <w:tcW w:w="1418" w:type="dxa"/>
          </w:tcPr>
          <w:p w14:paraId="4D63E59E" w14:textId="77777777" w:rsidR="002F7CCE" w:rsidRPr="00166581" w:rsidRDefault="00C011BF" w:rsidP="003929D5">
            <w:pPr>
              <w:keepNext/>
              <w:keepLines/>
              <w:spacing w:before="60" w:after="60"/>
            </w:pPr>
            <w:r>
              <w:rPr>
                <w:szCs w:val="24"/>
              </w:rPr>
              <w:t xml:space="preserve">FFC </w:t>
            </w:r>
            <w:r w:rsidR="005A5107">
              <w:rPr>
                <w:szCs w:val="24"/>
              </w:rPr>
              <w:t>2015</w:t>
            </w:r>
            <w:r w:rsidR="004B27C1">
              <w:rPr>
                <w:szCs w:val="24"/>
              </w:rPr>
              <w:t>/01</w:t>
            </w:r>
            <w:r>
              <w:rPr>
                <w:szCs w:val="24"/>
              </w:rPr>
              <w:t xml:space="preserve"> Section V and the Conceptual Framework</w:t>
            </w:r>
          </w:p>
        </w:tc>
      </w:tr>
      <w:tr w:rsidR="002F7CCE" w:rsidRPr="00333EE4" w14:paraId="4D63E5A3" w14:textId="77777777" w:rsidTr="00D13F30">
        <w:trPr>
          <w:trHeight w:val="1429"/>
        </w:trPr>
        <w:tc>
          <w:tcPr>
            <w:tcW w:w="1986" w:type="dxa"/>
          </w:tcPr>
          <w:p w14:paraId="4D63E5A0" w14:textId="77777777" w:rsidR="002F7CCE" w:rsidRPr="008A5B8A" w:rsidRDefault="002F7CCE" w:rsidP="00837090">
            <w:pPr>
              <w:keepNext/>
              <w:keepLines/>
              <w:spacing w:before="60" w:after="60"/>
              <w:rPr>
                <w:color w:val="3366FF"/>
                <w:szCs w:val="24"/>
              </w:rPr>
            </w:pPr>
            <w:r w:rsidRPr="008A5B8A">
              <w:rPr>
                <w:color w:val="3366FF"/>
                <w:szCs w:val="24"/>
              </w:rPr>
              <w:t>Financial arrangements</w:t>
            </w:r>
          </w:p>
        </w:tc>
        <w:tc>
          <w:tcPr>
            <w:tcW w:w="6378" w:type="dxa"/>
          </w:tcPr>
          <w:p w14:paraId="4D63E5A1" w14:textId="77777777" w:rsidR="002F7CCE" w:rsidRPr="008A5B8A" w:rsidRDefault="002F7CCE" w:rsidP="00837090">
            <w:pPr>
              <w:keepNext/>
              <w:keepLines/>
              <w:spacing w:before="60" w:after="60"/>
            </w:pPr>
            <w:r>
              <w:t xml:space="preserve">The estimated annual </w:t>
            </w:r>
            <w:r>
              <w:rPr>
                <w:u w:val="single"/>
              </w:rPr>
              <w:t>financial</w:t>
            </w:r>
            <w:r w:rsidRPr="0099279C">
              <w:rPr>
                <w:u w:val="single"/>
              </w:rPr>
              <w:t xml:space="preserve"> commitment</w:t>
            </w:r>
            <w:r>
              <w:t xml:space="preserve"> from each jurisdiction </w:t>
            </w:r>
            <w:r w:rsidRPr="008A5B8A">
              <w:t>—</w:t>
            </w:r>
            <w:r>
              <w:t xml:space="preserve"> financial transfers between jurisdictions plus Commonwealth or State own purpose expense. Detailed funding arrangements and associated performance benchmarks may be included in Implementation Plans, if there is a compelling reason to do so, with aggregate information provided in the National Partnership.</w:t>
            </w:r>
          </w:p>
        </w:tc>
        <w:tc>
          <w:tcPr>
            <w:tcW w:w="1418" w:type="dxa"/>
          </w:tcPr>
          <w:p w14:paraId="4D63E5A2" w14:textId="77777777" w:rsidR="002F7CCE" w:rsidRDefault="003929D5" w:rsidP="003929D5">
            <w:pPr>
              <w:keepNext/>
              <w:keepLines/>
              <w:spacing w:before="60" w:after="60"/>
            </w:pPr>
            <w:r>
              <w:rPr>
                <w:szCs w:val="24"/>
              </w:rPr>
              <w:t xml:space="preserve">FFC </w:t>
            </w:r>
            <w:r w:rsidR="005A5107">
              <w:rPr>
                <w:szCs w:val="24"/>
              </w:rPr>
              <w:t>2015</w:t>
            </w:r>
            <w:r w:rsidR="004B27C1">
              <w:rPr>
                <w:szCs w:val="24"/>
              </w:rPr>
              <w:t>/01</w:t>
            </w:r>
            <w:r w:rsidR="002F7CCE">
              <w:rPr>
                <w:szCs w:val="24"/>
              </w:rPr>
              <w:t xml:space="preserve"> </w:t>
            </w:r>
            <w:r w:rsidR="002F7CCE" w:rsidRPr="003929D5">
              <w:rPr>
                <w:szCs w:val="24"/>
              </w:rPr>
              <w:t>Section 6</w:t>
            </w:r>
          </w:p>
        </w:tc>
      </w:tr>
      <w:tr w:rsidR="002F7CCE" w:rsidRPr="00333EE4" w14:paraId="4D63E5A7" w14:textId="77777777" w:rsidTr="00D13F30">
        <w:trPr>
          <w:trHeight w:val="843"/>
        </w:trPr>
        <w:tc>
          <w:tcPr>
            <w:tcW w:w="1986" w:type="dxa"/>
          </w:tcPr>
          <w:p w14:paraId="4D63E5A4" w14:textId="77777777" w:rsidR="002F7CCE" w:rsidRPr="008A5B8A" w:rsidRDefault="00FE3214" w:rsidP="00837090">
            <w:pPr>
              <w:keepNext/>
              <w:keepLines/>
              <w:spacing w:before="60" w:after="60"/>
              <w:rPr>
                <w:color w:val="3366FF"/>
                <w:szCs w:val="24"/>
              </w:rPr>
            </w:pPr>
            <w:r>
              <w:rPr>
                <w:color w:val="3366FF"/>
                <w:szCs w:val="24"/>
              </w:rPr>
              <w:t>Governance arrangements</w:t>
            </w:r>
          </w:p>
        </w:tc>
        <w:tc>
          <w:tcPr>
            <w:tcW w:w="6378" w:type="dxa"/>
          </w:tcPr>
          <w:p w14:paraId="4D63E5A5" w14:textId="77777777" w:rsidR="002F7CCE" w:rsidRPr="00487FE4" w:rsidRDefault="002F7CCE" w:rsidP="00837090">
            <w:pPr>
              <w:keepNext/>
              <w:keepLines/>
              <w:spacing w:before="60" w:after="60"/>
            </w:pPr>
            <w:r>
              <w:t>Standard, collaborative, COAG</w:t>
            </w:r>
            <w:r>
              <w:noBreakHyphen/>
              <w:t>based variation, review and dispute resolution arrangements apply</w:t>
            </w:r>
            <w:r w:rsidR="00682893">
              <w:t xml:space="preserve"> including in relation to payments</w:t>
            </w:r>
            <w:r>
              <w:t>. Where relevant, reviews should be arranged to inform decision making processes about whether subsequent arrangements may be required.</w:t>
            </w:r>
          </w:p>
        </w:tc>
        <w:tc>
          <w:tcPr>
            <w:tcW w:w="1418" w:type="dxa"/>
          </w:tcPr>
          <w:p w14:paraId="4D63E5A6" w14:textId="77777777" w:rsidR="002F7CCE" w:rsidRDefault="001A668D" w:rsidP="00E31BCF">
            <w:pPr>
              <w:keepNext/>
              <w:keepLines/>
              <w:spacing w:before="60" w:after="60"/>
              <w:jc w:val="left"/>
            </w:pPr>
            <w:r>
              <w:rPr>
                <w:szCs w:val="24"/>
              </w:rPr>
              <w:t xml:space="preserve">FFC </w:t>
            </w:r>
            <w:r w:rsidR="005A5107">
              <w:rPr>
                <w:szCs w:val="24"/>
              </w:rPr>
              <w:t>2015</w:t>
            </w:r>
            <w:r w:rsidR="004B27C1">
              <w:rPr>
                <w:szCs w:val="24"/>
              </w:rPr>
              <w:t>/01</w:t>
            </w:r>
            <w:r>
              <w:rPr>
                <w:szCs w:val="24"/>
              </w:rPr>
              <w:t xml:space="preserve"> </w:t>
            </w:r>
            <w:r w:rsidRPr="003929D5">
              <w:rPr>
                <w:szCs w:val="24"/>
              </w:rPr>
              <w:t xml:space="preserve">Section </w:t>
            </w:r>
            <w:r>
              <w:rPr>
                <w:szCs w:val="24"/>
              </w:rPr>
              <w:t>7 in respect of reviews</w:t>
            </w:r>
          </w:p>
        </w:tc>
      </w:tr>
      <w:tr w:rsidR="002F7CCE" w:rsidRPr="00333EE4" w14:paraId="4D63E5AB" w14:textId="77777777" w:rsidTr="00D13F30">
        <w:trPr>
          <w:trHeight w:val="144"/>
        </w:trPr>
        <w:tc>
          <w:tcPr>
            <w:tcW w:w="1986" w:type="dxa"/>
          </w:tcPr>
          <w:p w14:paraId="4D63E5A8" w14:textId="77777777" w:rsidR="002F7CCE" w:rsidRDefault="00FE3214" w:rsidP="00837090">
            <w:pPr>
              <w:keepNext/>
              <w:keepLines/>
              <w:spacing w:before="60" w:after="60"/>
              <w:rPr>
                <w:color w:val="3366FF"/>
                <w:szCs w:val="24"/>
              </w:rPr>
            </w:pPr>
            <w:r>
              <w:rPr>
                <w:color w:val="3366FF"/>
                <w:szCs w:val="24"/>
              </w:rPr>
              <w:t>Variation</w:t>
            </w:r>
          </w:p>
        </w:tc>
        <w:tc>
          <w:tcPr>
            <w:tcW w:w="6378" w:type="dxa"/>
          </w:tcPr>
          <w:p w14:paraId="4D63E5A9" w14:textId="77777777" w:rsidR="002F7CCE" w:rsidRPr="00487FE4" w:rsidRDefault="002F7CCE" w:rsidP="0010573C">
            <w:pPr>
              <w:keepNext/>
              <w:keepLines/>
              <w:spacing w:before="60" w:after="60"/>
            </w:pPr>
            <w:r w:rsidRPr="00772F1C">
              <w:t xml:space="preserve">National Partnership agreements must have a standard variation clause, allowing them to be ‘amended at any time by agreement in writing by all the Parties and under terms and conditions as agreed by all the Parties’. Amendments must be negotiated through </w:t>
            </w:r>
            <w:r w:rsidR="0010573C">
              <w:t>f</w:t>
            </w:r>
            <w:r w:rsidRPr="00772F1C">
              <w:t xml:space="preserve">irst </w:t>
            </w:r>
            <w:r w:rsidR="0010573C">
              <w:t>m</w:t>
            </w:r>
            <w:r w:rsidRPr="00772F1C">
              <w:t>inisters</w:t>
            </w:r>
            <w:r w:rsidR="0010573C">
              <w:t>’</w:t>
            </w:r>
            <w:r w:rsidRPr="00772F1C">
              <w:t xml:space="preserve"> </w:t>
            </w:r>
            <w:r w:rsidR="0010573C">
              <w:t>departments</w:t>
            </w:r>
            <w:r w:rsidRPr="00772F1C">
              <w:t xml:space="preserve"> and </w:t>
            </w:r>
            <w:r w:rsidR="0010573C">
              <w:t>t</w:t>
            </w:r>
            <w:r w:rsidRPr="00772F1C">
              <w:t>reasuries.</w:t>
            </w:r>
            <w:r>
              <w:t xml:space="preserve"> </w:t>
            </w:r>
          </w:p>
        </w:tc>
        <w:tc>
          <w:tcPr>
            <w:tcW w:w="1418" w:type="dxa"/>
          </w:tcPr>
          <w:p w14:paraId="4D63E5AA" w14:textId="77777777" w:rsidR="002F7CCE" w:rsidRPr="00772F1C" w:rsidRDefault="001A668D" w:rsidP="00E31BCF">
            <w:pPr>
              <w:keepNext/>
              <w:keepLines/>
              <w:spacing w:before="60" w:after="60"/>
              <w:jc w:val="left"/>
            </w:pPr>
            <w:r>
              <w:rPr>
                <w:szCs w:val="24"/>
              </w:rPr>
              <w:t xml:space="preserve">FFC </w:t>
            </w:r>
            <w:r w:rsidR="005A5107">
              <w:rPr>
                <w:szCs w:val="24"/>
              </w:rPr>
              <w:t>2015</w:t>
            </w:r>
            <w:r w:rsidR="004B27C1">
              <w:rPr>
                <w:szCs w:val="24"/>
              </w:rPr>
              <w:t>/03</w:t>
            </w:r>
            <w:r>
              <w:rPr>
                <w:szCs w:val="24"/>
              </w:rPr>
              <w:t xml:space="preserve"> </w:t>
            </w:r>
            <w:r w:rsidRPr="003929D5">
              <w:rPr>
                <w:szCs w:val="24"/>
              </w:rPr>
              <w:t xml:space="preserve">Section </w:t>
            </w:r>
            <w:r>
              <w:rPr>
                <w:szCs w:val="24"/>
              </w:rPr>
              <w:t>6</w:t>
            </w:r>
          </w:p>
        </w:tc>
      </w:tr>
      <w:tr w:rsidR="002F7CCE" w:rsidRPr="00333EE4" w14:paraId="4D63E5B1" w14:textId="77777777" w:rsidTr="00D13F30">
        <w:trPr>
          <w:trHeight w:val="144"/>
        </w:trPr>
        <w:tc>
          <w:tcPr>
            <w:tcW w:w="1986" w:type="dxa"/>
          </w:tcPr>
          <w:p w14:paraId="4D63E5AC" w14:textId="77777777" w:rsidR="002F7CCE" w:rsidRDefault="00FE3214" w:rsidP="00837090">
            <w:pPr>
              <w:keepNext/>
              <w:keepLines/>
              <w:spacing w:before="60" w:after="60"/>
              <w:rPr>
                <w:color w:val="3366FF"/>
                <w:szCs w:val="24"/>
              </w:rPr>
            </w:pPr>
            <w:r>
              <w:rPr>
                <w:color w:val="3366FF"/>
                <w:szCs w:val="24"/>
              </w:rPr>
              <w:t>Signature page</w:t>
            </w:r>
          </w:p>
        </w:tc>
        <w:tc>
          <w:tcPr>
            <w:tcW w:w="6378" w:type="dxa"/>
          </w:tcPr>
          <w:p w14:paraId="4D63E5AD" w14:textId="77777777" w:rsidR="002C4242" w:rsidRDefault="00272C83" w:rsidP="00D9402A">
            <w:pPr>
              <w:keepNext/>
              <w:keepLines/>
              <w:spacing w:before="60" w:after="60"/>
            </w:pPr>
            <w:r>
              <w:t>A</w:t>
            </w:r>
            <w:r w:rsidR="002C4242">
              <w:t>greemen</w:t>
            </w:r>
            <w:r>
              <w:t xml:space="preserve">ts must be signed by </w:t>
            </w:r>
            <w:r w:rsidR="001049DA">
              <w:t>Ministers</w:t>
            </w:r>
            <w:r w:rsidR="002C4242">
              <w:t>.</w:t>
            </w:r>
          </w:p>
          <w:p w14:paraId="4D63E5AE" w14:textId="77777777" w:rsidR="002C4242" w:rsidRDefault="002C4242" w:rsidP="002C4242">
            <w:pPr>
              <w:keepNext/>
              <w:keepLines/>
              <w:spacing w:before="60" w:after="60"/>
            </w:pPr>
            <w:r>
              <w:t xml:space="preserve">At the Commonwealth level, </w:t>
            </w:r>
            <w:r w:rsidR="002F7CCE">
              <w:t>National Partnerships are signed by the Prime Minister</w:t>
            </w:r>
            <w:r w:rsidR="002F7CCE" w:rsidRPr="00F83D17">
              <w:t xml:space="preserve"> (or delegate)</w:t>
            </w:r>
            <w:r w:rsidR="002F7CCE">
              <w:t>,</w:t>
            </w:r>
            <w:r>
              <w:t xml:space="preserve"> and</w:t>
            </w:r>
            <w:r w:rsidR="002F7CCE">
              <w:t xml:space="preserve"> Project Agreements are generally signed by</w:t>
            </w:r>
            <w:r w:rsidR="0010573C">
              <w:t xml:space="preserve"> the</w:t>
            </w:r>
            <w:r w:rsidR="002F7CCE">
              <w:t xml:space="preserve"> relevant </w:t>
            </w:r>
            <w:r w:rsidR="0010573C">
              <w:t>P</w:t>
            </w:r>
            <w:r w:rsidR="002F7CCE">
              <w:t xml:space="preserve">ortfolio </w:t>
            </w:r>
            <w:r w:rsidR="0010573C">
              <w:t>M</w:t>
            </w:r>
            <w:r w:rsidR="002F7CCE">
              <w:t>inister</w:t>
            </w:r>
            <w:r>
              <w:t>.</w:t>
            </w:r>
          </w:p>
          <w:p w14:paraId="4D63E5AF" w14:textId="77777777" w:rsidR="002F7CCE" w:rsidRDefault="00AA2A0D" w:rsidP="002C4242">
            <w:pPr>
              <w:keepNext/>
              <w:keepLines/>
              <w:spacing w:before="60" w:after="60"/>
            </w:pPr>
            <w:r>
              <w:t>While t</w:t>
            </w:r>
            <w:r w:rsidR="002C4242">
              <w:t>he state signatory will generally mirror that of the Commonwealth</w:t>
            </w:r>
            <w:r>
              <w:t>, states are responsible for determining who will sign on behalf of their government.</w:t>
            </w:r>
          </w:p>
        </w:tc>
        <w:tc>
          <w:tcPr>
            <w:tcW w:w="1418" w:type="dxa"/>
          </w:tcPr>
          <w:p w14:paraId="4D63E5B0" w14:textId="77777777" w:rsidR="002F7CCE" w:rsidRDefault="001A668D" w:rsidP="002F7CCE">
            <w:pPr>
              <w:keepNext/>
              <w:keepLines/>
              <w:spacing w:before="60" w:after="60"/>
              <w:jc w:val="center"/>
            </w:pPr>
            <w:r>
              <w:rPr>
                <w:szCs w:val="24"/>
              </w:rPr>
              <w:t>-</w:t>
            </w:r>
          </w:p>
        </w:tc>
      </w:tr>
    </w:tbl>
    <w:p w14:paraId="4D63E5B2" w14:textId="77777777" w:rsidR="00896F5A" w:rsidRDefault="00896F5A" w:rsidP="004156B4">
      <w:pPr>
        <w:sectPr w:rsidR="00896F5A" w:rsidSect="005624A6">
          <w:headerReference w:type="first" r:id="rId20"/>
          <w:footerReference w:type="first" r:id="rId21"/>
          <w:type w:val="oddPage"/>
          <w:pgSz w:w="11906" w:h="16838" w:code="9"/>
          <w:pgMar w:top="1134" w:right="1134" w:bottom="1134" w:left="1134" w:header="709" w:footer="709" w:gutter="0"/>
          <w:pgNumType w:start="1" w:chapStyle="9"/>
          <w:cols w:space="708"/>
          <w:titlePg/>
          <w:docGrid w:linePitch="360"/>
        </w:sectPr>
      </w:pPr>
    </w:p>
    <w:p w14:paraId="4D63E5B3" w14:textId="77777777" w:rsidR="00682893" w:rsidRDefault="00682893" w:rsidP="00682893">
      <w:pPr>
        <w:pStyle w:val="Heading1"/>
        <w:jc w:val="right"/>
      </w:pPr>
      <w:r>
        <w:t>ATTACHMENT B</w:t>
      </w:r>
    </w:p>
    <w:p w14:paraId="4D63E5B4" w14:textId="77777777" w:rsidR="00012EF4" w:rsidRDefault="00012EF4" w:rsidP="00A04C30">
      <w:pPr>
        <w:pStyle w:val="Heading2"/>
        <w:rPr>
          <w:rFonts w:ascii="Consolas" w:hAnsi="Consolas"/>
          <w:b w:val="0"/>
          <w:iCs w:val="0"/>
          <w:caps/>
          <w:kern w:val="32"/>
          <w:sz w:val="32"/>
          <w:szCs w:val="36"/>
        </w:rPr>
      </w:pPr>
      <w:r w:rsidRPr="00A04C30">
        <w:rPr>
          <w:rFonts w:ascii="Consolas" w:hAnsi="Consolas"/>
          <w:b w:val="0"/>
          <w:iCs w:val="0"/>
          <w:caps/>
          <w:kern w:val="32"/>
          <w:sz w:val="32"/>
          <w:szCs w:val="36"/>
        </w:rPr>
        <w:t xml:space="preserve">NATIONAL PARTNERSHIP </w:t>
      </w:r>
      <w:r w:rsidR="00A04C30">
        <w:rPr>
          <w:rFonts w:ascii="Consolas" w:hAnsi="Consolas"/>
          <w:b w:val="0"/>
          <w:iCs w:val="0"/>
          <w:caps/>
          <w:kern w:val="32"/>
          <w:sz w:val="32"/>
          <w:szCs w:val="36"/>
        </w:rPr>
        <w:t>CHECKLIST</w:t>
      </w:r>
    </w:p>
    <w:p w14:paraId="4D63E5B5" w14:textId="77777777" w:rsidR="00E968F6" w:rsidRDefault="000064E1">
      <w:pPr>
        <w:rPr>
          <w:b/>
          <w:i/>
          <w:iCs/>
        </w:rPr>
      </w:pPr>
      <w:r w:rsidRPr="00703194">
        <w:t>[</w:t>
      </w:r>
      <w:r w:rsidRPr="000064E1">
        <w:rPr>
          <w:i/>
        </w:rPr>
        <w:t xml:space="preserve">This checklist </w:t>
      </w:r>
      <w:r w:rsidR="003C044E">
        <w:rPr>
          <w:i/>
        </w:rPr>
        <w:t>is</w:t>
      </w:r>
      <w:r w:rsidRPr="000064E1">
        <w:rPr>
          <w:i/>
        </w:rPr>
        <w:t xml:space="preserve"> a guide </w:t>
      </w:r>
      <w:r w:rsidR="003C044E">
        <w:rPr>
          <w:i/>
        </w:rPr>
        <w:t>for</w:t>
      </w:r>
      <w:r w:rsidRPr="000064E1">
        <w:rPr>
          <w:i/>
        </w:rPr>
        <w:t xml:space="preserve"> </w:t>
      </w:r>
      <w:r w:rsidR="00DA126A">
        <w:rPr>
          <w:i/>
        </w:rPr>
        <w:t>drafters</w:t>
      </w:r>
      <w:r w:rsidRPr="000064E1">
        <w:rPr>
          <w:i/>
        </w:rPr>
        <w:t xml:space="preserve"> – it does not form part of the National Partnership agreement.</w:t>
      </w:r>
      <w:r w:rsidRPr="00703194">
        <w:t>]</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gridCol w:w="1134"/>
      </w:tblGrid>
      <w:tr w:rsidR="00080983" w:rsidRPr="00012EF4" w14:paraId="4D63E5B9" w14:textId="77777777" w:rsidTr="004F1A05">
        <w:trPr>
          <w:cantSplit/>
        </w:trPr>
        <w:tc>
          <w:tcPr>
            <w:tcW w:w="9464" w:type="dxa"/>
          </w:tcPr>
          <w:p w14:paraId="4D63E5B6" w14:textId="77777777" w:rsidR="00080983" w:rsidRPr="00012EF4" w:rsidRDefault="00080983" w:rsidP="00804357">
            <w:pPr>
              <w:autoSpaceDE w:val="0"/>
              <w:autoSpaceDN w:val="0"/>
              <w:adjustRightInd w:val="0"/>
              <w:spacing w:before="60" w:after="60"/>
              <w:ind w:right="-55"/>
              <w:rPr>
                <w:rFonts w:ascii="Calibri" w:hAnsi="Calibri" w:cs="Arial"/>
                <w:b/>
                <w:bCs/>
                <w:kern w:val="24"/>
              </w:rPr>
            </w:pPr>
            <w:r w:rsidRPr="00080983">
              <w:rPr>
                <w:rFonts w:ascii="Calibri" w:hAnsi="Calibri" w:cs="Arial"/>
                <w:b/>
                <w:bCs/>
                <w:kern w:val="24"/>
              </w:rPr>
              <w:t>PRE-DRAFTING CONSIDERATIONS</w:t>
            </w:r>
          </w:p>
        </w:tc>
        <w:tc>
          <w:tcPr>
            <w:tcW w:w="1134" w:type="dxa"/>
          </w:tcPr>
          <w:p w14:paraId="4D63E5B7" w14:textId="77777777" w:rsidR="00080983" w:rsidRPr="00012EF4" w:rsidRDefault="00080983" w:rsidP="00804357">
            <w:pPr>
              <w:autoSpaceDE w:val="0"/>
              <w:autoSpaceDN w:val="0"/>
              <w:adjustRightInd w:val="0"/>
              <w:spacing w:before="60" w:after="60"/>
              <w:ind w:right="-55"/>
              <w:jc w:val="center"/>
              <w:rPr>
                <w:rFonts w:ascii="Calibri" w:hAnsi="Calibri" w:cs="Arial"/>
                <w:bCs/>
                <w:kern w:val="24"/>
              </w:rPr>
            </w:pPr>
            <w:r w:rsidRPr="00012EF4">
              <w:rPr>
                <w:rFonts w:ascii="Calibri" w:hAnsi="Calibri" w:cs="Arial"/>
                <w:bCs/>
                <w:kern w:val="24"/>
                <w:szCs w:val="22"/>
              </w:rPr>
              <w:sym w:font="Wingdings" w:char="F0FC"/>
            </w:r>
          </w:p>
          <w:p w14:paraId="4D63E5B8" w14:textId="77777777" w:rsidR="00080983" w:rsidRPr="00012EF4" w:rsidRDefault="00080983" w:rsidP="00804357">
            <w:pPr>
              <w:autoSpaceDE w:val="0"/>
              <w:autoSpaceDN w:val="0"/>
              <w:adjustRightInd w:val="0"/>
              <w:spacing w:before="60" w:after="60"/>
              <w:ind w:right="-55"/>
              <w:jc w:val="center"/>
              <w:rPr>
                <w:rFonts w:ascii="Calibri" w:hAnsi="Calibri" w:cs="Arial"/>
                <w:bCs/>
                <w:kern w:val="24"/>
              </w:rPr>
            </w:pPr>
            <w:r w:rsidRPr="00012EF4">
              <w:rPr>
                <w:rFonts w:ascii="Calibri" w:hAnsi="Calibri" w:cs="Arial"/>
                <w:bCs/>
                <w:kern w:val="24"/>
                <w:szCs w:val="22"/>
              </w:rPr>
              <w:sym w:font="Wingdings" w:char="F0FB"/>
            </w:r>
          </w:p>
        </w:tc>
      </w:tr>
      <w:tr w:rsidR="00080983" w:rsidRPr="00012EF4" w14:paraId="4D63E5BF" w14:textId="77777777" w:rsidTr="004F1A05">
        <w:trPr>
          <w:cantSplit/>
        </w:trPr>
        <w:tc>
          <w:tcPr>
            <w:tcW w:w="9464" w:type="dxa"/>
          </w:tcPr>
          <w:p w14:paraId="4D63E5BA" w14:textId="77777777" w:rsidR="00080983" w:rsidRDefault="00226D19" w:rsidP="00080983">
            <w:pPr>
              <w:keepNext/>
              <w:keepLines/>
              <w:spacing w:before="60" w:after="60"/>
            </w:pPr>
            <w:r>
              <w:t>Has</w:t>
            </w:r>
            <w:r w:rsidR="00080983">
              <w:t xml:space="preserve"> consideration be</w:t>
            </w:r>
            <w:r>
              <w:t>en</w:t>
            </w:r>
            <w:r w:rsidR="00080983">
              <w:t xml:space="preserve"> given to:</w:t>
            </w:r>
          </w:p>
          <w:p w14:paraId="4D63E5BB" w14:textId="77777777" w:rsidR="00080983" w:rsidRPr="00926CA7" w:rsidRDefault="009065E7" w:rsidP="00080983">
            <w:pPr>
              <w:pStyle w:val="Bullet"/>
              <w:tabs>
                <w:tab w:val="clear" w:pos="283"/>
                <w:tab w:val="num" w:pos="567"/>
              </w:tabs>
              <w:spacing w:after="120" w:line="240" w:lineRule="auto"/>
              <w:ind w:left="567" w:hanging="567"/>
              <w:jc w:val="left"/>
              <w:rPr>
                <w:bCs/>
              </w:rPr>
            </w:pPr>
            <w:r w:rsidRPr="00926CA7">
              <w:rPr>
                <w:bCs/>
              </w:rPr>
              <w:t xml:space="preserve">ensuring that agreements are </w:t>
            </w:r>
            <w:hyperlink w:anchor="_3._1_Agreements" w:history="1">
              <w:r w:rsidRPr="00926CA7">
                <w:rPr>
                  <w:rStyle w:val="Hyperlink"/>
                  <w:bCs/>
                </w:rPr>
                <w:t>consistent and mutually reinforcing</w:t>
              </w:r>
            </w:hyperlink>
            <w:r>
              <w:t>?</w:t>
            </w:r>
          </w:p>
          <w:p w14:paraId="4D63E5BC" w14:textId="77777777" w:rsidR="00080983" w:rsidRPr="00926CA7" w:rsidRDefault="00080983" w:rsidP="00080983">
            <w:pPr>
              <w:pStyle w:val="Bullet"/>
              <w:tabs>
                <w:tab w:val="clear" w:pos="283"/>
                <w:tab w:val="num" w:pos="567"/>
              </w:tabs>
              <w:spacing w:after="120" w:line="240" w:lineRule="auto"/>
              <w:ind w:left="567" w:hanging="567"/>
              <w:jc w:val="left"/>
              <w:rPr>
                <w:bCs/>
              </w:rPr>
            </w:pPr>
            <w:r w:rsidRPr="00926CA7">
              <w:rPr>
                <w:bCs/>
              </w:rPr>
              <w:t xml:space="preserve">ensuring that </w:t>
            </w:r>
            <w:hyperlink w:anchor="_3.3__Consideration" w:history="1">
              <w:r w:rsidRPr="00926CA7">
                <w:rPr>
                  <w:rStyle w:val="Hyperlink"/>
                  <w:bCs/>
                </w:rPr>
                <w:t>jurisdictional differences</w:t>
              </w:r>
            </w:hyperlink>
            <w:r w:rsidRPr="00926CA7">
              <w:rPr>
                <w:bCs/>
              </w:rPr>
              <w:t xml:space="preserve"> are considered as part of the drafting process</w:t>
            </w:r>
            <w:r w:rsidR="00226D19">
              <w:rPr>
                <w:bCs/>
              </w:rPr>
              <w:t>?</w:t>
            </w:r>
          </w:p>
          <w:p w14:paraId="4D63E5BD" w14:textId="77777777" w:rsidR="00E968F6" w:rsidRDefault="00080983">
            <w:pPr>
              <w:pStyle w:val="Bullet"/>
              <w:tabs>
                <w:tab w:val="clear" w:pos="283"/>
                <w:tab w:val="num" w:pos="567"/>
              </w:tabs>
              <w:spacing w:after="120" w:line="240" w:lineRule="auto"/>
              <w:ind w:left="567" w:hanging="567"/>
              <w:jc w:val="left"/>
              <w:rPr>
                <w:rFonts w:ascii="Calibri" w:hAnsi="Calibri" w:cs="Arial"/>
                <w:bCs/>
                <w:kern w:val="24"/>
              </w:rPr>
            </w:pPr>
            <w:r w:rsidRPr="00926CA7">
              <w:t>whether the agreement could be incorporated in a National Agreement or a schedule to an existing NP</w:t>
            </w:r>
            <w:r>
              <w:t xml:space="preserve"> or a</w:t>
            </w:r>
            <w:r w:rsidRPr="00926CA7">
              <w:rPr>
                <w:bCs/>
              </w:rPr>
              <w:t xml:space="preserve"> </w:t>
            </w:r>
            <w:hyperlink w:anchor="_2._4_Project" w:history="1">
              <w:r w:rsidRPr="00926CA7">
                <w:rPr>
                  <w:rStyle w:val="Hyperlink"/>
                </w:rPr>
                <w:t>Project Agreement</w:t>
              </w:r>
            </w:hyperlink>
            <w:r w:rsidRPr="00926CA7">
              <w:rPr>
                <w:bCs/>
              </w:rPr>
              <w:t xml:space="preserve"> </w:t>
            </w:r>
            <w:r>
              <w:rPr>
                <w:bCs/>
              </w:rPr>
              <w:t>(</w:t>
            </w:r>
            <w:r w:rsidRPr="00926CA7">
              <w:rPr>
                <w:bCs/>
              </w:rPr>
              <w:t>for low valu</w:t>
            </w:r>
            <w:r>
              <w:rPr>
                <w:bCs/>
              </w:rPr>
              <w:t>e and / or low risk initiatives)</w:t>
            </w:r>
            <w:r w:rsidR="00226D19">
              <w:rPr>
                <w:bCs/>
              </w:rPr>
              <w:t>?</w:t>
            </w:r>
          </w:p>
        </w:tc>
        <w:tc>
          <w:tcPr>
            <w:tcW w:w="1134" w:type="dxa"/>
          </w:tcPr>
          <w:p w14:paraId="4D63E5BE" w14:textId="77777777" w:rsidR="00080983" w:rsidRPr="00012EF4" w:rsidRDefault="00080983" w:rsidP="00804357">
            <w:pPr>
              <w:autoSpaceDE w:val="0"/>
              <w:autoSpaceDN w:val="0"/>
              <w:adjustRightInd w:val="0"/>
              <w:spacing w:before="60" w:after="60"/>
              <w:ind w:right="-55"/>
              <w:jc w:val="center"/>
              <w:rPr>
                <w:rFonts w:ascii="Calibri" w:hAnsi="Calibri" w:cs="Arial"/>
                <w:bCs/>
                <w:kern w:val="24"/>
              </w:rPr>
            </w:pPr>
          </w:p>
        </w:tc>
      </w:tr>
      <w:tr w:rsidR="00080983" w:rsidRPr="00012EF4" w14:paraId="4D63E5C2" w14:textId="77777777" w:rsidTr="004F1A05">
        <w:trPr>
          <w:cantSplit/>
        </w:trPr>
        <w:tc>
          <w:tcPr>
            <w:tcW w:w="9464" w:type="dxa"/>
          </w:tcPr>
          <w:p w14:paraId="4D63E5C0" w14:textId="77777777" w:rsidR="00E968F6" w:rsidRDefault="00226D19">
            <w:pPr>
              <w:keepNext/>
              <w:keepLines/>
              <w:spacing w:before="60" w:after="60"/>
              <w:rPr>
                <w:rFonts w:ascii="Calibri" w:hAnsi="Calibri" w:cs="Arial"/>
                <w:bCs/>
                <w:kern w:val="24"/>
              </w:rPr>
            </w:pPr>
            <w:r>
              <w:t>Has c</w:t>
            </w:r>
            <w:r w:rsidR="00080983">
              <w:t xml:space="preserve">onsideration </w:t>
            </w:r>
            <w:r>
              <w:t xml:space="preserve">been </w:t>
            </w:r>
            <w:r w:rsidR="00080983">
              <w:t xml:space="preserve">given to whether the </w:t>
            </w:r>
            <w:r w:rsidR="00080983" w:rsidRPr="00926CA7">
              <w:t>NP involve</w:t>
            </w:r>
            <w:r w:rsidR="00080983">
              <w:t>s</w:t>
            </w:r>
            <w:r w:rsidR="00080983" w:rsidRPr="00926CA7">
              <w:t xml:space="preserve"> multi-elemen</w:t>
            </w:r>
            <w:r>
              <w:t>t or cross-portfolio components?</w:t>
            </w:r>
          </w:p>
        </w:tc>
        <w:tc>
          <w:tcPr>
            <w:tcW w:w="1134" w:type="dxa"/>
          </w:tcPr>
          <w:p w14:paraId="4D63E5C1" w14:textId="77777777" w:rsidR="00080983" w:rsidRPr="00012EF4" w:rsidRDefault="00080983" w:rsidP="00804357">
            <w:pPr>
              <w:autoSpaceDE w:val="0"/>
              <w:autoSpaceDN w:val="0"/>
              <w:adjustRightInd w:val="0"/>
              <w:spacing w:before="60" w:after="60"/>
              <w:ind w:right="-55"/>
              <w:jc w:val="center"/>
              <w:rPr>
                <w:rFonts w:ascii="Calibri" w:hAnsi="Calibri" w:cs="Arial"/>
                <w:bCs/>
                <w:kern w:val="24"/>
              </w:rPr>
            </w:pPr>
          </w:p>
        </w:tc>
      </w:tr>
      <w:tr w:rsidR="00935450" w:rsidRPr="00012EF4" w14:paraId="4D63E5C5" w14:textId="77777777" w:rsidTr="004F1A05">
        <w:trPr>
          <w:cantSplit/>
        </w:trPr>
        <w:tc>
          <w:tcPr>
            <w:tcW w:w="9464" w:type="dxa"/>
          </w:tcPr>
          <w:p w14:paraId="4D63E5C3" w14:textId="77777777" w:rsidR="00935450" w:rsidRPr="00012EF4" w:rsidRDefault="00935450" w:rsidP="00012EF4">
            <w:pPr>
              <w:autoSpaceDE w:val="0"/>
              <w:autoSpaceDN w:val="0"/>
              <w:adjustRightInd w:val="0"/>
              <w:spacing w:before="60" w:after="60"/>
              <w:ind w:right="-55"/>
              <w:rPr>
                <w:rFonts w:ascii="Calibri" w:hAnsi="Calibri" w:cs="Arial"/>
                <w:b/>
                <w:bCs/>
                <w:kern w:val="24"/>
              </w:rPr>
            </w:pPr>
            <w:r w:rsidRPr="00012EF4">
              <w:rPr>
                <w:rFonts w:ascii="Calibri" w:hAnsi="Calibri" w:cs="Arial"/>
                <w:b/>
                <w:bCs/>
                <w:kern w:val="24"/>
              </w:rPr>
              <w:t>GENERAL</w:t>
            </w:r>
          </w:p>
        </w:tc>
        <w:tc>
          <w:tcPr>
            <w:tcW w:w="1134" w:type="dxa"/>
          </w:tcPr>
          <w:p w14:paraId="4D63E5C4" w14:textId="77777777" w:rsidR="00935450" w:rsidRPr="00012EF4" w:rsidRDefault="00935450" w:rsidP="00935450">
            <w:pPr>
              <w:autoSpaceDE w:val="0"/>
              <w:autoSpaceDN w:val="0"/>
              <w:adjustRightInd w:val="0"/>
              <w:spacing w:before="60" w:after="60"/>
              <w:ind w:right="-55"/>
              <w:jc w:val="center"/>
              <w:rPr>
                <w:rFonts w:ascii="Calibri" w:hAnsi="Calibri" w:cs="Arial"/>
                <w:bCs/>
                <w:kern w:val="24"/>
              </w:rPr>
            </w:pPr>
          </w:p>
        </w:tc>
      </w:tr>
      <w:tr w:rsidR="00935450" w:rsidRPr="00012EF4" w14:paraId="4D63E5C8" w14:textId="77777777" w:rsidTr="004F1A05">
        <w:trPr>
          <w:cantSplit/>
        </w:trPr>
        <w:tc>
          <w:tcPr>
            <w:tcW w:w="9464" w:type="dxa"/>
          </w:tcPr>
          <w:p w14:paraId="4D63E5C6"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Constitutes the appropriate form for implementation</w:t>
            </w:r>
          </w:p>
        </w:tc>
        <w:tc>
          <w:tcPr>
            <w:tcW w:w="1134" w:type="dxa"/>
          </w:tcPr>
          <w:p w14:paraId="4D63E5C7"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CB" w14:textId="77777777" w:rsidTr="004F1A05">
        <w:trPr>
          <w:cantSplit/>
        </w:trPr>
        <w:tc>
          <w:tcPr>
            <w:tcW w:w="9464" w:type="dxa"/>
          </w:tcPr>
          <w:p w14:paraId="4D63E5C9"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Is well-aligned to its National Agreement and related National Partnerships (if relevant)</w:t>
            </w:r>
          </w:p>
        </w:tc>
        <w:tc>
          <w:tcPr>
            <w:tcW w:w="1134" w:type="dxa"/>
          </w:tcPr>
          <w:p w14:paraId="4D63E5CA"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CE" w14:textId="77777777" w:rsidTr="004F1A05">
        <w:trPr>
          <w:cantSplit/>
        </w:trPr>
        <w:tc>
          <w:tcPr>
            <w:tcW w:w="9464" w:type="dxa"/>
          </w:tcPr>
          <w:p w14:paraId="4D63E5CC" w14:textId="77777777" w:rsidR="00935450" w:rsidRPr="00012EF4" w:rsidRDefault="00935450" w:rsidP="00626AE5">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Written in plain English (avoids jargon</w:t>
            </w:r>
            <w:r w:rsidR="00626AE5">
              <w:rPr>
                <w:rFonts w:ascii="Calibri" w:hAnsi="Calibri" w:cs="Arial"/>
                <w:bCs/>
                <w:kern w:val="24"/>
              </w:rPr>
              <w:t xml:space="preserve">, </w:t>
            </w:r>
            <w:r w:rsidRPr="00012EF4">
              <w:rPr>
                <w:rFonts w:ascii="Calibri" w:hAnsi="Calibri" w:cs="Arial"/>
                <w:bCs/>
                <w:kern w:val="24"/>
              </w:rPr>
              <w:t>legalese</w:t>
            </w:r>
            <w:r w:rsidR="00626AE5">
              <w:rPr>
                <w:rFonts w:ascii="Calibri" w:hAnsi="Calibri" w:cs="Arial"/>
                <w:bCs/>
                <w:kern w:val="24"/>
              </w:rPr>
              <w:t>, and dense technical language</w:t>
            </w:r>
            <w:r w:rsidRPr="00012EF4">
              <w:rPr>
                <w:rFonts w:ascii="Calibri" w:hAnsi="Calibri" w:cs="Arial"/>
                <w:bCs/>
                <w:kern w:val="24"/>
              </w:rPr>
              <w:t>)</w:t>
            </w:r>
          </w:p>
        </w:tc>
        <w:tc>
          <w:tcPr>
            <w:tcW w:w="1134" w:type="dxa"/>
          </w:tcPr>
          <w:p w14:paraId="4D63E5CD"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D1" w14:textId="77777777" w:rsidTr="004F1A05">
        <w:trPr>
          <w:cantSplit/>
        </w:trPr>
        <w:tc>
          <w:tcPr>
            <w:tcW w:w="9464" w:type="dxa"/>
          </w:tcPr>
          <w:p w14:paraId="4D63E5CF"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Time limited</w:t>
            </w:r>
          </w:p>
        </w:tc>
        <w:tc>
          <w:tcPr>
            <w:tcW w:w="1134" w:type="dxa"/>
          </w:tcPr>
          <w:p w14:paraId="4D63E5D0"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D4" w14:textId="77777777" w:rsidTr="004F1A05">
        <w:trPr>
          <w:cantSplit/>
        </w:trPr>
        <w:tc>
          <w:tcPr>
            <w:tcW w:w="9464" w:type="dxa"/>
          </w:tcPr>
          <w:p w14:paraId="4D63E5D2"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Project based and/or reform focused</w:t>
            </w:r>
          </w:p>
        </w:tc>
        <w:tc>
          <w:tcPr>
            <w:tcW w:w="1134" w:type="dxa"/>
          </w:tcPr>
          <w:p w14:paraId="4D63E5D3"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D7" w14:textId="77777777" w:rsidTr="004F1A05">
        <w:trPr>
          <w:cantSplit/>
        </w:trPr>
        <w:tc>
          <w:tcPr>
            <w:tcW w:w="9464" w:type="dxa"/>
          </w:tcPr>
          <w:p w14:paraId="4D63E5D5"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 xml:space="preserve">Focuses on achieving outcomes </w:t>
            </w:r>
          </w:p>
        </w:tc>
        <w:tc>
          <w:tcPr>
            <w:tcW w:w="1134" w:type="dxa"/>
          </w:tcPr>
          <w:p w14:paraId="4D63E5D6"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DA" w14:textId="77777777" w:rsidTr="004F1A05">
        <w:trPr>
          <w:cantSplit/>
        </w:trPr>
        <w:tc>
          <w:tcPr>
            <w:tcW w:w="9464" w:type="dxa"/>
          </w:tcPr>
          <w:p w14:paraId="4D63E5D8"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Avoids financial controls</w:t>
            </w:r>
          </w:p>
        </w:tc>
        <w:tc>
          <w:tcPr>
            <w:tcW w:w="1134" w:type="dxa"/>
          </w:tcPr>
          <w:p w14:paraId="4D63E5D9"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DD" w14:textId="77777777" w:rsidTr="004F1A05">
        <w:trPr>
          <w:cantSplit/>
        </w:trPr>
        <w:tc>
          <w:tcPr>
            <w:tcW w:w="9464" w:type="dxa"/>
          </w:tcPr>
          <w:p w14:paraId="4D63E5DB"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Avoids other input controls</w:t>
            </w:r>
          </w:p>
        </w:tc>
        <w:tc>
          <w:tcPr>
            <w:tcW w:w="1134" w:type="dxa"/>
          </w:tcPr>
          <w:p w14:paraId="4D63E5DC"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E0" w14:textId="77777777" w:rsidTr="004F1A05">
        <w:trPr>
          <w:cantSplit/>
        </w:trPr>
        <w:tc>
          <w:tcPr>
            <w:tcW w:w="9464" w:type="dxa"/>
          </w:tcPr>
          <w:p w14:paraId="4D63E5DE"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Periodic review is scheduled</w:t>
            </w:r>
          </w:p>
        </w:tc>
        <w:tc>
          <w:tcPr>
            <w:tcW w:w="1134" w:type="dxa"/>
          </w:tcPr>
          <w:p w14:paraId="4D63E5DF"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E3" w14:textId="77777777" w:rsidTr="004F1A05">
        <w:trPr>
          <w:cantSplit/>
        </w:trPr>
        <w:tc>
          <w:tcPr>
            <w:tcW w:w="9464" w:type="dxa"/>
          </w:tcPr>
          <w:p w14:paraId="4D63E5E1" w14:textId="77777777" w:rsidR="00935450" w:rsidRPr="00012EF4" w:rsidRDefault="00935450" w:rsidP="00012EF4">
            <w:pPr>
              <w:autoSpaceDE w:val="0"/>
              <w:autoSpaceDN w:val="0"/>
              <w:adjustRightInd w:val="0"/>
              <w:spacing w:before="60" w:after="60"/>
              <w:ind w:right="-55"/>
              <w:rPr>
                <w:rFonts w:ascii="Calibri" w:hAnsi="Calibri" w:cs="Arial"/>
                <w:b/>
                <w:bCs/>
                <w:kern w:val="24"/>
              </w:rPr>
            </w:pPr>
            <w:r w:rsidRPr="00012EF4">
              <w:rPr>
                <w:rFonts w:ascii="Calibri" w:hAnsi="Calibri" w:cs="Arial"/>
                <w:b/>
                <w:bCs/>
                <w:kern w:val="24"/>
              </w:rPr>
              <w:t>FORM AND CONTENT</w:t>
            </w:r>
          </w:p>
        </w:tc>
        <w:tc>
          <w:tcPr>
            <w:tcW w:w="1134" w:type="dxa"/>
          </w:tcPr>
          <w:p w14:paraId="4D63E5E2"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E6" w14:textId="77777777" w:rsidTr="004F1A05">
        <w:trPr>
          <w:cantSplit/>
        </w:trPr>
        <w:tc>
          <w:tcPr>
            <w:tcW w:w="9464" w:type="dxa"/>
          </w:tcPr>
          <w:p w14:paraId="4D63E5E4"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Title page includes a short overview of the objective of the agreement</w:t>
            </w:r>
          </w:p>
        </w:tc>
        <w:tc>
          <w:tcPr>
            <w:tcW w:w="1134" w:type="dxa"/>
          </w:tcPr>
          <w:p w14:paraId="4D63E5E5"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4C5EFB" w14:paraId="4D63E5E9" w14:textId="77777777" w:rsidTr="004F1A05">
        <w:trPr>
          <w:cantSplit/>
          <w:trHeight w:val="538"/>
        </w:trPr>
        <w:tc>
          <w:tcPr>
            <w:tcW w:w="9464" w:type="dxa"/>
          </w:tcPr>
          <w:p w14:paraId="4D63E5E7" w14:textId="77777777" w:rsidR="00935450" w:rsidRPr="00012EF4" w:rsidRDefault="00935450" w:rsidP="001049DA">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 xml:space="preserve">Correct use of </w:t>
            </w:r>
            <w:r w:rsidR="001049DA">
              <w:rPr>
                <w:rFonts w:ascii="Calibri" w:hAnsi="Calibri" w:cs="Arial"/>
                <w:bCs/>
                <w:kern w:val="24"/>
              </w:rPr>
              <w:t>overview</w:t>
            </w:r>
          </w:p>
        </w:tc>
        <w:tc>
          <w:tcPr>
            <w:tcW w:w="1134" w:type="dxa"/>
          </w:tcPr>
          <w:p w14:paraId="4D63E5E8" w14:textId="77777777" w:rsidR="00935450" w:rsidRPr="00012EF4" w:rsidRDefault="00935450" w:rsidP="004C5EFB">
            <w:pPr>
              <w:autoSpaceDE w:val="0"/>
              <w:autoSpaceDN w:val="0"/>
              <w:adjustRightInd w:val="0"/>
              <w:spacing w:before="60" w:after="60"/>
              <w:ind w:right="-55"/>
              <w:rPr>
                <w:rFonts w:ascii="Calibri" w:hAnsi="Calibri" w:cs="Arial"/>
                <w:bCs/>
                <w:kern w:val="24"/>
              </w:rPr>
            </w:pPr>
          </w:p>
        </w:tc>
      </w:tr>
      <w:tr w:rsidR="00935450" w:rsidRPr="00012EF4" w14:paraId="4D63E5EC" w14:textId="77777777" w:rsidTr="004F1A05">
        <w:trPr>
          <w:cantSplit/>
        </w:trPr>
        <w:tc>
          <w:tcPr>
            <w:tcW w:w="9464" w:type="dxa"/>
          </w:tcPr>
          <w:p w14:paraId="4D63E5EA"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Correct use of formalities</w:t>
            </w:r>
          </w:p>
        </w:tc>
        <w:tc>
          <w:tcPr>
            <w:tcW w:w="1134" w:type="dxa"/>
          </w:tcPr>
          <w:p w14:paraId="4D63E5EB"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EF" w14:textId="77777777" w:rsidTr="004F1A05">
        <w:trPr>
          <w:cantSplit/>
        </w:trPr>
        <w:tc>
          <w:tcPr>
            <w:tcW w:w="9464" w:type="dxa"/>
          </w:tcPr>
          <w:p w14:paraId="4D63E5ED" w14:textId="77777777" w:rsidR="00935450" w:rsidRPr="00012EF4" w:rsidRDefault="00935450" w:rsidP="00012EF4">
            <w:pPr>
              <w:autoSpaceDE w:val="0"/>
              <w:autoSpaceDN w:val="0"/>
              <w:adjustRightInd w:val="0"/>
              <w:spacing w:before="60" w:after="60"/>
              <w:ind w:right="-55"/>
              <w:rPr>
                <w:rFonts w:ascii="Calibri" w:hAnsi="Calibri" w:cs="Arial"/>
                <w:b/>
                <w:bCs/>
                <w:kern w:val="24"/>
              </w:rPr>
            </w:pPr>
            <w:r w:rsidRPr="00012EF4">
              <w:rPr>
                <w:rFonts w:ascii="Calibri" w:hAnsi="Calibri" w:cs="Arial"/>
                <w:bCs/>
                <w:kern w:val="24"/>
              </w:rPr>
              <w:t>Appropriate use of delegations</w:t>
            </w:r>
          </w:p>
        </w:tc>
        <w:tc>
          <w:tcPr>
            <w:tcW w:w="1134" w:type="dxa"/>
          </w:tcPr>
          <w:p w14:paraId="4D63E5EE"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F2" w14:textId="77777777" w:rsidTr="004F1A05">
        <w:trPr>
          <w:cantSplit/>
        </w:trPr>
        <w:tc>
          <w:tcPr>
            <w:tcW w:w="9464" w:type="dxa"/>
          </w:tcPr>
          <w:p w14:paraId="4D63E5F0" w14:textId="77777777" w:rsidR="00935450" w:rsidRPr="00012EF4" w:rsidRDefault="00935450" w:rsidP="00012EF4">
            <w:pPr>
              <w:autoSpaceDE w:val="0"/>
              <w:autoSpaceDN w:val="0"/>
              <w:adjustRightInd w:val="0"/>
              <w:spacing w:before="60" w:after="60"/>
              <w:ind w:right="-55"/>
              <w:rPr>
                <w:rFonts w:ascii="Calibri" w:hAnsi="Calibri" w:cs="Arial"/>
                <w:b/>
                <w:bCs/>
                <w:kern w:val="24"/>
              </w:rPr>
            </w:pPr>
            <w:r w:rsidRPr="00012EF4">
              <w:rPr>
                <w:rFonts w:ascii="Calibri" w:hAnsi="Calibri" w:cs="Arial"/>
                <w:bCs/>
                <w:kern w:val="24"/>
              </w:rPr>
              <w:t>Appropriate use of interpretation</w:t>
            </w:r>
          </w:p>
        </w:tc>
        <w:tc>
          <w:tcPr>
            <w:tcW w:w="1134" w:type="dxa"/>
          </w:tcPr>
          <w:p w14:paraId="4D63E5F1"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F5" w14:textId="77777777" w:rsidTr="004F1A05">
        <w:trPr>
          <w:cantSplit/>
        </w:trPr>
        <w:tc>
          <w:tcPr>
            <w:tcW w:w="9464" w:type="dxa"/>
          </w:tcPr>
          <w:p w14:paraId="4D63E5F3"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Objective is a clear and concise expression of the ultimate goal to which all parties to the agreement aspire</w:t>
            </w:r>
          </w:p>
        </w:tc>
        <w:tc>
          <w:tcPr>
            <w:tcW w:w="1134" w:type="dxa"/>
          </w:tcPr>
          <w:p w14:paraId="4D63E5F4"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F8" w14:textId="77777777" w:rsidTr="004F1A05">
        <w:trPr>
          <w:cantSplit/>
        </w:trPr>
        <w:tc>
          <w:tcPr>
            <w:tcW w:w="9464" w:type="dxa"/>
          </w:tcPr>
          <w:p w14:paraId="4D63E5F6"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Outcomes are a clear and concise expression of the improvements that government expect to achieve as a result of policy implementation through the agreement</w:t>
            </w:r>
          </w:p>
        </w:tc>
        <w:tc>
          <w:tcPr>
            <w:tcW w:w="1134" w:type="dxa"/>
          </w:tcPr>
          <w:p w14:paraId="4D63E5F7"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FB" w14:textId="77777777" w:rsidTr="004F1A05">
        <w:trPr>
          <w:cantSplit/>
        </w:trPr>
        <w:tc>
          <w:tcPr>
            <w:tcW w:w="9464" w:type="dxa"/>
          </w:tcPr>
          <w:p w14:paraId="4D63E5F9"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Outputs describe the services/projects being delivered to achieve outcomes</w:t>
            </w:r>
          </w:p>
        </w:tc>
        <w:tc>
          <w:tcPr>
            <w:tcW w:w="1134" w:type="dxa"/>
          </w:tcPr>
          <w:p w14:paraId="4D63E5FA"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5FE" w14:textId="77777777" w:rsidTr="004F1A05">
        <w:trPr>
          <w:cantSplit/>
        </w:trPr>
        <w:tc>
          <w:tcPr>
            <w:tcW w:w="9464" w:type="dxa"/>
          </w:tcPr>
          <w:p w14:paraId="4D63E5FC"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Objectives, outcomes and outputs are aligned and classified correctly</w:t>
            </w:r>
          </w:p>
        </w:tc>
        <w:tc>
          <w:tcPr>
            <w:tcW w:w="1134" w:type="dxa"/>
          </w:tcPr>
          <w:p w14:paraId="4D63E5FD"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01" w14:textId="77777777" w:rsidTr="004F1A05">
        <w:trPr>
          <w:cantSplit/>
        </w:trPr>
        <w:tc>
          <w:tcPr>
            <w:tcW w:w="9464" w:type="dxa"/>
          </w:tcPr>
          <w:p w14:paraId="4D63E5FF"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 xml:space="preserve">Roles and responsibilities of the Commonwealth are specified clearly </w:t>
            </w:r>
          </w:p>
        </w:tc>
        <w:tc>
          <w:tcPr>
            <w:tcW w:w="1134" w:type="dxa"/>
          </w:tcPr>
          <w:p w14:paraId="4D63E600"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04" w14:textId="77777777" w:rsidTr="004F1A05">
        <w:trPr>
          <w:cantSplit/>
        </w:trPr>
        <w:tc>
          <w:tcPr>
            <w:tcW w:w="9464" w:type="dxa"/>
          </w:tcPr>
          <w:p w14:paraId="4D63E602"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Roles and responsibilities of the State/s are specified clearly</w:t>
            </w:r>
          </w:p>
        </w:tc>
        <w:tc>
          <w:tcPr>
            <w:tcW w:w="1134" w:type="dxa"/>
          </w:tcPr>
          <w:p w14:paraId="4D63E603"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07" w14:textId="77777777" w:rsidTr="004F1A05">
        <w:trPr>
          <w:cantSplit/>
        </w:trPr>
        <w:tc>
          <w:tcPr>
            <w:tcW w:w="9464" w:type="dxa"/>
          </w:tcPr>
          <w:p w14:paraId="4D63E605"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Roles and responsibilities of any Participating Authorities are specified clearly</w:t>
            </w:r>
          </w:p>
        </w:tc>
        <w:tc>
          <w:tcPr>
            <w:tcW w:w="1134" w:type="dxa"/>
          </w:tcPr>
          <w:p w14:paraId="4D63E606"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0A" w14:textId="77777777" w:rsidTr="004F1A05">
        <w:trPr>
          <w:cantSplit/>
        </w:trPr>
        <w:tc>
          <w:tcPr>
            <w:tcW w:w="9464" w:type="dxa"/>
          </w:tcPr>
          <w:p w14:paraId="4D63E608"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Shared roles and responsibilities are minimised and where they exist, their operation is explained clearly</w:t>
            </w:r>
          </w:p>
        </w:tc>
        <w:tc>
          <w:tcPr>
            <w:tcW w:w="1134" w:type="dxa"/>
          </w:tcPr>
          <w:p w14:paraId="4D63E609"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0D" w14:textId="77777777" w:rsidTr="004F1A05">
        <w:trPr>
          <w:cantSplit/>
        </w:trPr>
        <w:tc>
          <w:tcPr>
            <w:tcW w:w="9464" w:type="dxa"/>
          </w:tcPr>
          <w:p w14:paraId="4D63E60B"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Is the appropriate level of detail devolved to schedules or implementation plans?</w:t>
            </w:r>
          </w:p>
        </w:tc>
        <w:tc>
          <w:tcPr>
            <w:tcW w:w="1134" w:type="dxa"/>
          </w:tcPr>
          <w:p w14:paraId="4D63E60C"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10" w14:textId="77777777" w:rsidTr="004F1A05">
        <w:trPr>
          <w:cantSplit/>
        </w:trPr>
        <w:tc>
          <w:tcPr>
            <w:tcW w:w="9464" w:type="dxa"/>
          </w:tcPr>
          <w:p w14:paraId="4D63E60E"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Standard dispute resolution clause included</w:t>
            </w:r>
          </w:p>
        </w:tc>
        <w:tc>
          <w:tcPr>
            <w:tcW w:w="1134" w:type="dxa"/>
          </w:tcPr>
          <w:p w14:paraId="4D63E60F"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13" w14:textId="77777777" w:rsidTr="004F1A05">
        <w:trPr>
          <w:cantSplit/>
        </w:trPr>
        <w:tc>
          <w:tcPr>
            <w:tcW w:w="9464" w:type="dxa"/>
          </w:tcPr>
          <w:p w14:paraId="4D63E611"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Standard variation clause included</w:t>
            </w:r>
          </w:p>
        </w:tc>
        <w:tc>
          <w:tcPr>
            <w:tcW w:w="1134" w:type="dxa"/>
          </w:tcPr>
          <w:p w14:paraId="4D63E612"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16" w14:textId="77777777" w:rsidTr="004F1A05">
        <w:trPr>
          <w:cantSplit/>
        </w:trPr>
        <w:tc>
          <w:tcPr>
            <w:tcW w:w="9464" w:type="dxa"/>
          </w:tcPr>
          <w:p w14:paraId="4D63E614" w14:textId="77777777" w:rsidR="00935450" w:rsidRPr="00012EF4" w:rsidRDefault="00935450" w:rsidP="00012EF4">
            <w:pPr>
              <w:autoSpaceDE w:val="0"/>
              <w:autoSpaceDN w:val="0"/>
              <w:adjustRightInd w:val="0"/>
              <w:spacing w:before="60" w:after="60"/>
              <w:ind w:right="-55"/>
              <w:rPr>
                <w:rFonts w:ascii="Calibri" w:hAnsi="Calibri" w:cs="Arial"/>
                <w:b/>
                <w:bCs/>
                <w:kern w:val="24"/>
                <w:vertAlign w:val="superscript"/>
              </w:rPr>
            </w:pPr>
            <w:r w:rsidRPr="00012EF4">
              <w:rPr>
                <w:rFonts w:ascii="Calibri" w:hAnsi="Calibri" w:cs="Arial"/>
                <w:b/>
                <w:bCs/>
                <w:kern w:val="24"/>
              </w:rPr>
              <w:t>PERFORMANCE INDICATORS AND BENCHMARKS</w:t>
            </w:r>
          </w:p>
        </w:tc>
        <w:tc>
          <w:tcPr>
            <w:tcW w:w="1134" w:type="dxa"/>
          </w:tcPr>
          <w:p w14:paraId="4D63E615"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19" w14:textId="77777777" w:rsidTr="004F1A05">
        <w:trPr>
          <w:cantSplit/>
        </w:trPr>
        <w:tc>
          <w:tcPr>
            <w:tcW w:w="9464" w:type="dxa"/>
          </w:tcPr>
          <w:p w14:paraId="4D63E617" w14:textId="77777777" w:rsidR="00935450" w:rsidRPr="00012EF4" w:rsidRDefault="00935450" w:rsidP="00012EF4">
            <w:pPr>
              <w:autoSpaceDE w:val="0"/>
              <w:autoSpaceDN w:val="0"/>
              <w:adjustRightInd w:val="0"/>
              <w:spacing w:before="60" w:after="60"/>
              <w:ind w:right="-55"/>
              <w:rPr>
                <w:rFonts w:ascii="Calibri" w:hAnsi="Calibri" w:cs="Arial"/>
                <w:b/>
                <w:bCs/>
                <w:kern w:val="24"/>
              </w:rPr>
            </w:pPr>
            <w:r w:rsidRPr="00012EF4">
              <w:rPr>
                <w:rFonts w:ascii="Calibri" w:hAnsi="Calibri" w:cs="Arial"/>
                <w:bCs/>
                <w:kern w:val="24"/>
              </w:rPr>
              <w:t>Performance indicators are consistent and complementary between related National Agreements and National Partnerships</w:t>
            </w:r>
          </w:p>
        </w:tc>
        <w:tc>
          <w:tcPr>
            <w:tcW w:w="1134" w:type="dxa"/>
          </w:tcPr>
          <w:p w14:paraId="4D63E618"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1C" w14:textId="77777777" w:rsidTr="004F1A05">
        <w:trPr>
          <w:cantSplit/>
        </w:trPr>
        <w:tc>
          <w:tcPr>
            <w:tcW w:w="9464" w:type="dxa"/>
          </w:tcPr>
          <w:p w14:paraId="4D63E61A"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Performance indicators and benchmarks link logically to objectives, outcomes and outputs</w:t>
            </w:r>
          </w:p>
        </w:tc>
        <w:tc>
          <w:tcPr>
            <w:tcW w:w="1134" w:type="dxa"/>
          </w:tcPr>
          <w:p w14:paraId="4D63E61B"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1F" w14:textId="77777777" w:rsidTr="004F1A05">
        <w:trPr>
          <w:cantSplit/>
        </w:trPr>
        <w:tc>
          <w:tcPr>
            <w:tcW w:w="9464" w:type="dxa"/>
          </w:tcPr>
          <w:p w14:paraId="4D63E61D"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Performance indicators and data requirements are:</w:t>
            </w:r>
          </w:p>
        </w:tc>
        <w:tc>
          <w:tcPr>
            <w:tcW w:w="1134" w:type="dxa"/>
          </w:tcPr>
          <w:p w14:paraId="4D63E61E"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22" w14:textId="77777777" w:rsidTr="004F1A05">
        <w:trPr>
          <w:cantSplit/>
          <w:trHeight w:val="398"/>
        </w:trPr>
        <w:tc>
          <w:tcPr>
            <w:tcW w:w="9464" w:type="dxa"/>
          </w:tcPr>
          <w:p w14:paraId="4D63E620" w14:textId="77777777" w:rsidR="00935450" w:rsidRPr="00012EF4" w:rsidRDefault="00935450" w:rsidP="00012EF4">
            <w:pPr>
              <w:autoSpaceDE w:val="0"/>
              <w:autoSpaceDN w:val="0"/>
              <w:adjustRightInd w:val="0"/>
              <w:spacing w:before="60" w:after="60"/>
              <w:ind w:left="720" w:right="-55"/>
              <w:rPr>
                <w:rFonts w:ascii="Calibri" w:hAnsi="Calibri" w:cs="Arial"/>
                <w:bCs/>
                <w:kern w:val="24"/>
              </w:rPr>
            </w:pPr>
            <w:r w:rsidRPr="00012EF4">
              <w:rPr>
                <w:rFonts w:ascii="Calibri" w:hAnsi="Calibri" w:cs="Arial"/>
                <w:bCs/>
                <w:kern w:val="24"/>
              </w:rPr>
              <w:t>meaningful</w:t>
            </w:r>
          </w:p>
        </w:tc>
        <w:tc>
          <w:tcPr>
            <w:tcW w:w="1134" w:type="dxa"/>
          </w:tcPr>
          <w:p w14:paraId="4D63E621"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25" w14:textId="77777777" w:rsidTr="004F1A05">
        <w:trPr>
          <w:cantSplit/>
        </w:trPr>
        <w:tc>
          <w:tcPr>
            <w:tcW w:w="9464" w:type="dxa"/>
          </w:tcPr>
          <w:p w14:paraId="4D63E623" w14:textId="77777777" w:rsidR="00935450" w:rsidRPr="00012EF4" w:rsidRDefault="00935450" w:rsidP="00012EF4">
            <w:pPr>
              <w:autoSpaceDE w:val="0"/>
              <w:autoSpaceDN w:val="0"/>
              <w:adjustRightInd w:val="0"/>
              <w:spacing w:before="60" w:after="60"/>
              <w:ind w:left="720" w:right="-55"/>
              <w:rPr>
                <w:rFonts w:ascii="Calibri" w:hAnsi="Calibri" w:cs="Arial"/>
                <w:bCs/>
                <w:kern w:val="24"/>
              </w:rPr>
            </w:pPr>
            <w:r w:rsidRPr="00012EF4">
              <w:rPr>
                <w:rFonts w:ascii="Calibri" w:hAnsi="Calibri" w:cs="Arial"/>
                <w:bCs/>
                <w:kern w:val="24"/>
              </w:rPr>
              <w:t>understandable</w:t>
            </w:r>
          </w:p>
        </w:tc>
        <w:tc>
          <w:tcPr>
            <w:tcW w:w="1134" w:type="dxa"/>
          </w:tcPr>
          <w:p w14:paraId="4D63E624"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28" w14:textId="77777777" w:rsidTr="004F1A05">
        <w:trPr>
          <w:cantSplit/>
        </w:trPr>
        <w:tc>
          <w:tcPr>
            <w:tcW w:w="9464" w:type="dxa"/>
          </w:tcPr>
          <w:p w14:paraId="4D63E626" w14:textId="77777777" w:rsidR="00935450" w:rsidRPr="00012EF4" w:rsidRDefault="00935450" w:rsidP="00012EF4">
            <w:pPr>
              <w:autoSpaceDE w:val="0"/>
              <w:autoSpaceDN w:val="0"/>
              <w:adjustRightInd w:val="0"/>
              <w:spacing w:before="60" w:after="60"/>
              <w:ind w:left="720" w:right="-55"/>
              <w:rPr>
                <w:rFonts w:ascii="Calibri" w:hAnsi="Calibri" w:cs="Arial"/>
                <w:bCs/>
                <w:kern w:val="24"/>
              </w:rPr>
            </w:pPr>
            <w:r w:rsidRPr="00012EF4">
              <w:rPr>
                <w:rFonts w:ascii="Calibri" w:hAnsi="Calibri" w:cs="Arial"/>
                <w:bCs/>
                <w:kern w:val="24"/>
              </w:rPr>
              <w:t>timely</w:t>
            </w:r>
          </w:p>
        </w:tc>
        <w:tc>
          <w:tcPr>
            <w:tcW w:w="1134" w:type="dxa"/>
          </w:tcPr>
          <w:p w14:paraId="4D63E627"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2B" w14:textId="77777777" w:rsidTr="004F1A05">
        <w:trPr>
          <w:cantSplit/>
        </w:trPr>
        <w:tc>
          <w:tcPr>
            <w:tcW w:w="9464" w:type="dxa"/>
          </w:tcPr>
          <w:p w14:paraId="4D63E629" w14:textId="77777777" w:rsidR="00935450" w:rsidRPr="00012EF4" w:rsidRDefault="00935450" w:rsidP="00012EF4">
            <w:pPr>
              <w:autoSpaceDE w:val="0"/>
              <w:autoSpaceDN w:val="0"/>
              <w:adjustRightInd w:val="0"/>
              <w:spacing w:before="60" w:after="60"/>
              <w:ind w:left="720" w:right="-55"/>
              <w:rPr>
                <w:rFonts w:ascii="Calibri" w:hAnsi="Calibri" w:cs="Arial"/>
                <w:bCs/>
                <w:kern w:val="24"/>
              </w:rPr>
            </w:pPr>
            <w:r w:rsidRPr="00012EF4">
              <w:rPr>
                <w:rFonts w:ascii="Calibri" w:hAnsi="Calibri" w:cs="Arial"/>
                <w:bCs/>
                <w:kern w:val="24"/>
              </w:rPr>
              <w:t>comparable</w:t>
            </w:r>
          </w:p>
        </w:tc>
        <w:tc>
          <w:tcPr>
            <w:tcW w:w="1134" w:type="dxa"/>
          </w:tcPr>
          <w:p w14:paraId="4D63E62A"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2E" w14:textId="77777777" w:rsidTr="004F1A05">
        <w:trPr>
          <w:cantSplit/>
        </w:trPr>
        <w:tc>
          <w:tcPr>
            <w:tcW w:w="9464" w:type="dxa"/>
          </w:tcPr>
          <w:p w14:paraId="4D63E62C" w14:textId="77777777" w:rsidR="00935450" w:rsidRPr="00012EF4" w:rsidRDefault="00935450" w:rsidP="00012EF4">
            <w:pPr>
              <w:autoSpaceDE w:val="0"/>
              <w:autoSpaceDN w:val="0"/>
              <w:adjustRightInd w:val="0"/>
              <w:spacing w:before="60" w:after="60"/>
              <w:ind w:left="720" w:right="-55"/>
              <w:rPr>
                <w:rFonts w:ascii="Calibri" w:hAnsi="Calibri" w:cs="Arial"/>
                <w:bCs/>
                <w:kern w:val="24"/>
              </w:rPr>
            </w:pPr>
            <w:r w:rsidRPr="00012EF4">
              <w:rPr>
                <w:rFonts w:ascii="Calibri" w:hAnsi="Calibri" w:cs="Arial"/>
                <w:bCs/>
                <w:kern w:val="24"/>
              </w:rPr>
              <w:t xml:space="preserve">administratively simple </w:t>
            </w:r>
          </w:p>
        </w:tc>
        <w:tc>
          <w:tcPr>
            <w:tcW w:w="1134" w:type="dxa"/>
          </w:tcPr>
          <w:p w14:paraId="4D63E62D"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31" w14:textId="77777777" w:rsidTr="004F1A05">
        <w:trPr>
          <w:cantSplit/>
        </w:trPr>
        <w:tc>
          <w:tcPr>
            <w:tcW w:w="9464" w:type="dxa"/>
          </w:tcPr>
          <w:p w14:paraId="4D63E62F" w14:textId="77777777" w:rsidR="00935450" w:rsidRPr="00012EF4" w:rsidRDefault="00935450" w:rsidP="00012EF4">
            <w:pPr>
              <w:autoSpaceDE w:val="0"/>
              <w:autoSpaceDN w:val="0"/>
              <w:adjustRightInd w:val="0"/>
              <w:spacing w:before="60" w:after="60"/>
              <w:ind w:left="720" w:right="-55"/>
              <w:rPr>
                <w:rFonts w:ascii="Calibri" w:hAnsi="Calibri" w:cs="Arial"/>
                <w:bCs/>
                <w:kern w:val="24"/>
              </w:rPr>
            </w:pPr>
            <w:r w:rsidRPr="00012EF4">
              <w:rPr>
                <w:rFonts w:ascii="Calibri" w:hAnsi="Calibri" w:cs="Arial"/>
                <w:bCs/>
                <w:kern w:val="24"/>
              </w:rPr>
              <w:t xml:space="preserve">cost effective </w:t>
            </w:r>
          </w:p>
        </w:tc>
        <w:tc>
          <w:tcPr>
            <w:tcW w:w="1134" w:type="dxa"/>
          </w:tcPr>
          <w:p w14:paraId="4D63E630"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34" w14:textId="77777777" w:rsidTr="004F1A05">
        <w:trPr>
          <w:cantSplit/>
        </w:trPr>
        <w:tc>
          <w:tcPr>
            <w:tcW w:w="9464" w:type="dxa"/>
          </w:tcPr>
          <w:p w14:paraId="4D63E632" w14:textId="77777777" w:rsidR="00935450" w:rsidRPr="00012EF4" w:rsidRDefault="00935450" w:rsidP="00012EF4">
            <w:pPr>
              <w:autoSpaceDE w:val="0"/>
              <w:autoSpaceDN w:val="0"/>
              <w:adjustRightInd w:val="0"/>
              <w:spacing w:before="60" w:after="60"/>
              <w:ind w:left="720" w:right="-55"/>
              <w:rPr>
                <w:rFonts w:ascii="Calibri" w:hAnsi="Calibri" w:cs="Arial"/>
                <w:bCs/>
                <w:kern w:val="24"/>
              </w:rPr>
            </w:pPr>
            <w:r w:rsidRPr="00012EF4">
              <w:rPr>
                <w:rFonts w:ascii="Calibri" w:hAnsi="Calibri" w:cs="Arial"/>
                <w:bCs/>
                <w:kern w:val="24"/>
              </w:rPr>
              <w:t xml:space="preserve">accurate </w:t>
            </w:r>
          </w:p>
        </w:tc>
        <w:tc>
          <w:tcPr>
            <w:tcW w:w="1134" w:type="dxa"/>
          </w:tcPr>
          <w:p w14:paraId="4D63E633"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37" w14:textId="77777777" w:rsidTr="004F1A05">
        <w:trPr>
          <w:cantSplit/>
        </w:trPr>
        <w:tc>
          <w:tcPr>
            <w:tcW w:w="9464" w:type="dxa"/>
          </w:tcPr>
          <w:p w14:paraId="4D63E635" w14:textId="77777777" w:rsidR="00935450" w:rsidRPr="00012EF4" w:rsidRDefault="00935450" w:rsidP="00012EF4">
            <w:pPr>
              <w:autoSpaceDE w:val="0"/>
              <w:autoSpaceDN w:val="0"/>
              <w:adjustRightInd w:val="0"/>
              <w:spacing w:before="60" w:after="60"/>
              <w:ind w:left="720" w:right="-55"/>
              <w:rPr>
                <w:rFonts w:ascii="Calibri" w:hAnsi="Calibri" w:cs="Arial"/>
                <w:bCs/>
                <w:kern w:val="24"/>
              </w:rPr>
            </w:pPr>
            <w:r w:rsidRPr="00012EF4">
              <w:rPr>
                <w:rFonts w:ascii="Calibri" w:hAnsi="Calibri" w:cs="Arial"/>
                <w:bCs/>
                <w:kern w:val="24"/>
              </w:rPr>
              <w:t xml:space="preserve">hierarchical </w:t>
            </w:r>
          </w:p>
        </w:tc>
        <w:tc>
          <w:tcPr>
            <w:tcW w:w="1134" w:type="dxa"/>
          </w:tcPr>
          <w:p w14:paraId="4D63E636"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3A" w14:textId="77777777" w:rsidTr="004F1A05">
        <w:trPr>
          <w:cantSplit/>
        </w:trPr>
        <w:tc>
          <w:tcPr>
            <w:tcW w:w="9464" w:type="dxa"/>
          </w:tcPr>
          <w:p w14:paraId="4D63E638"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Quantity of performance indicators and benchmarks is proportional to the agreement</w:t>
            </w:r>
          </w:p>
        </w:tc>
        <w:tc>
          <w:tcPr>
            <w:tcW w:w="1134" w:type="dxa"/>
          </w:tcPr>
          <w:p w14:paraId="4D63E639" w14:textId="77777777" w:rsidR="00935450" w:rsidRDefault="00935450" w:rsidP="00012EF4">
            <w:pPr>
              <w:jc w:val="center"/>
            </w:pPr>
          </w:p>
        </w:tc>
      </w:tr>
      <w:tr w:rsidR="00935450" w:rsidRPr="00012EF4" w14:paraId="4D63E63D" w14:textId="77777777" w:rsidTr="004F1A05">
        <w:trPr>
          <w:cantSplit/>
        </w:trPr>
        <w:tc>
          <w:tcPr>
            <w:tcW w:w="9464" w:type="dxa"/>
          </w:tcPr>
          <w:p w14:paraId="4D63E63B"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Performance indicators and benchmarks cover all outcomes and outputs</w:t>
            </w:r>
          </w:p>
        </w:tc>
        <w:tc>
          <w:tcPr>
            <w:tcW w:w="1134" w:type="dxa"/>
          </w:tcPr>
          <w:p w14:paraId="4D63E63C" w14:textId="77777777" w:rsidR="00935450" w:rsidRDefault="00935450" w:rsidP="00012EF4">
            <w:pPr>
              <w:jc w:val="center"/>
            </w:pPr>
          </w:p>
        </w:tc>
      </w:tr>
      <w:tr w:rsidR="00935450" w:rsidRPr="00012EF4" w14:paraId="4D63E640" w14:textId="77777777" w:rsidTr="004F1A05">
        <w:trPr>
          <w:cantSplit/>
        </w:trPr>
        <w:tc>
          <w:tcPr>
            <w:tcW w:w="9464" w:type="dxa"/>
          </w:tcPr>
          <w:p w14:paraId="4D63E63E" w14:textId="77777777" w:rsidR="00935450" w:rsidRPr="00012EF4" w:rsidRDefault="00935450" w:rsidP="004C5EFB">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Performance benchmarks show the trajectory of progress against outcomes (i.e. not just the expected end point)</w:t>
            </w:r>
            <w:r w:rsidR="004C5EFB">
              <w:rPr>
                <w:rFonts w:ascii="Arial" w:hAnsi="Arial" w:cs="Arial"/>
                <w:sz w:val="20"/>
              </w:rPr>
              <w:t xml:space="preserve"> </w:t>
            </w:r>
          </w:p>
        </w:tc>
        <w:tc>
          <w:tcPr>
            <w:tcW w:w="1134" w:type="dxa"/>
          </w:tcPr>
          <w:p w14:paraId="4D63E63F" w14:textId="77777777" w:rsidR="00935450" w:rsidRDefault="00935450" w:rsidP="00012EF4">
            <w:pPr>
              <w:jc w:val="center"/>
            </w:pPr>
          </w:p>
        </w:tc>
      </w:tr>
      <w:tr w:rsidR="004C5EFB" w:rsidRPr="00012EF4" w14:paraId="4D63E643" w14:textId="77777777" w:rsidTr="004F1A05">
        <w:trPr>
          <w:cantSplit/>
        </w:trPr>
        <w:tc>
          <w:tcPr>
            <w:tcW w:w="9464" w:type="dxa"/>
          </w:tcPr>
          <w:p w14:paraId="4D63E641" w14:textId="77777777" w:rsidR="004C5EFB" w:rsidRPr="00012EF4" w:rsidRDefault="004C5EFB" w:rsidP="004A5DF7">
            <w:pPr>
              <w:autoSpaceDE w:val="0"/>
              <w:autoSpaceDN w:val="0"/>
              <w:adjustRightInd w:val="0"/>
              <w:spacing w:before="60" w:after="60"/>
              <w:ind w:right="-55"/>
              <w:rPr>
                <w:rFonts w:ascii="Calibri" w:hAnsi="Calibri" w:cs="Arial"/>
                <w:b/>
                <w:bCs/>
                <w:kern w:val="24"/>
              </w:rPr>
            </w:pPr>
            <w:r>
              <w:rPr>
                <w:rFonts w:ascii="Calibri" w:hAnsi="Calibri" w:cs="Arial"/>
                <w:bCs/>
                <w:kern w:val="24"/>
              </w:rPr>
              <w:t>F</w:t>
            </w:r>
            <w:r w:rsidR="000064E1" w:rsidRPr="000064E1">
              <w:rPr>
                <w:rFonts w:ascii="Calibri" w:hAnsi="Calibri" w:cs="Arial"/>
                <w:bCs/>
                <w:kern w:val="24"/>
              </w:rPr>
              <w:t>or N</w:t>
            </w:r>
            <w:r>
              <w:rPr>
                <w:rFonts w:ascii="Calibri" w:hAnsi="Calibri" w:cs="Arial"/>
                <w:bCs/>
                <w:kern w:val="24"/>
              </w:rPr>
              <w:t>ational Partnership</w:t>
            </w:r>
            <w:r w:rsidR="000064E1" w:rsidRPr="000064E1">
              <w:rPr>
                <w:rFonts w:ascii="Calibri" w:hAnsi="Calibri" w:cs="Arial"/>
                <w:bCs/>
                <w:kern w:val="24"/>
              </w:rPr>
              <w:t xml:space="preserve">s with Reward Funding, reporting frameworks are developed in line with the </w:t>
            </w:r>
            <w:hyperlink r:id="rId22" w:history="1">
              <w:r w:rsidR="004A5DF7" w:rsidRPr="004A5DF7">
                <w:rPr>
                  <w:rStyle w:val="Hyperlink"/>
                  <w:rFonts w:ascii="Calibri" w:hAnsi="Calibri" w:cs="Arial"/>
                  <w:bCs/>
                  <w:kern w:val="24"/>
                </w:rPr>
                <w:t xml:space="preserve">Conceptual Framework </w:t>
              </w:r>
              <w:r w:rsidR="004A5DF7">
                <w:rPr>
                  <w:rStyle w:val="Hyperlink"/>
                  <w:rFonts w:ascii="Calibri" w:hAnsi="Calibri" w:cs="Arial"/>
                  <w:bCs/>
                  <w:kern w:val="24"/>
                </w:rPr>
                <w:t xml:space="preserve">for </w:t>
              </w:r>
              <w:r w:rsidR="000064E1" w:rsidRPr="004F1A05">
                <w:rPr>
                  <w:rStyle w:val="Hyperlink"/>
                  <w:rFonts w:ascii="Calibri" w:hAnsi="Calibri" w:cs="Arial"/>
                  <w:bCs/>
                  <w:kern w:val="24"/>
                </w:rPr>
                <w:t xml:space="preserve">Performance Reporting </w:t>
              </w:r>
            </w:hyperlink>
          </w:p>
        </w:tc>
        <w:tc>
          <w:tcPr>
            <w:tcW w:w="1134" w:type="dxa"/>
          </w:tcPr>
          <w:p w14:paraId="4D63E642" w14:textId="77777777" w:rsidR="004C5EFB" w:rsidRPr="00012EF4" w:rsidRDefault="004C5EFB" w:rsidP="00012EF4">
            <w:pPr>
              <w:autoSpaceDE w:val="0"/>
              <w:autoSpaceDN w:val="0"/>
              <w:adjustRightInd w:val="0"/>
              <w:spacing w:before="60" w:after="60"/>
              <w:ind w:right="-55"/>
              <w:jc w:val="center"/>
              <w:rPr>
                <w:rFonts w:ascii="Calibri" w:hAnsi="Calibri" w:cs="Arial"/>
                <w:bCs/>
                <w:kern w:val="24"/>
              </w:rPr>
            </w:pPr>
          </w:p>
        </w:tc>
      </w:tr>
      <w:tr w:rsidR="00935450" w:rsidRPr="00012EF4" w14:paraId="4D63E646" w14:textId="77777777" w:rsidTr="004F1A05">
        <w:trPr>
          <w:cantSplit/>
        </w:trPr>
        <w:tc>
          <w:tcPr>
            <w:tcW w:w="9464" w:type="dxa"/>
          </w:tcPr>
          <w:p w14:paraId="4D63E644" w14:textId="77777777" w:rsidR="00935450" w:rsidRPr="00012EF4" w:rsidRDefault="00935450" w:rsidP="00012EF4">
            <w:pPr>
              <w:autoSpaceDE w:val="0"/>
              <w:autoSpaceDN w:val="0"/>
              <w:adjustRightInd w:val="0"/>
              <w:spacing w:before="60" w:after="60"/>
              <w:ind w:right="-55"/>
              <w:rPr>
                <w:rFonts w:ascii="Calibri" w:hAnsi="Calibri" w:cs="Arial"/>
                <w:b/>
                <w:bCs/>
                <w:kern w:val="24"/>
              </w:rPr>
            </w:pPr>
            <w:r w:rsidRPr="00012EF4">
              <w:rPr>
                <w:rFonts w:ascii="Calibri" w:hAnsi="Calibri" w:cs="Arial"/>
                <w:b/>
                <w:bCs/>
                <w:kern w:val="24"/>
              </w:rPr>
              <w:t>REPORTING PROCESSES</w:t>
            </w:r>
          </w:p>
        </w:tc>
        <w:tc>
          <w:tcPr>
            <w:tcW w:w="1134" w:type="dxa"/>
          </w:tcPr>
          <w:p w14:paraId="4D63E645"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49" w14:textId="77777777" w:rsidTr="004F1A05">
        <w:trPr>
          <w:cantSplit/>
        </w:trPr>
        <w:tc>
          <w:tcPr>
            <w:tcW w:w="9464" w:type="dxa"/>
          </w:tcPr>
          <w:p w14:paraId="4D63E647"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Reporting requirements do not unnecessarily overlap across agreements</w:t>
            </w:r>
          </w:p>
        </w:tc>
        <w:tc>
          <w:tcPr>
            <w:tcW w:w="1134" w:type="dxa"/>
          </w:tcPr>
          <w:p w14:paraId="4D63E648" w14:textId="77777777" w:rsidR="00935450" w:rsidRDefault="00935450" w:rsidP="00012EF4">
            <w:pPr>
              <w:jc w:val="center"/>
            </w:pPr>
          </w:p>
        </w:tc>
      </w:tr>
      <w:tr w:rsidR="00935450" w:rsidRPr="00012EF4" w14:paraId="4D63E64C" w14:textId="77777777" w:rsidTr="004F1A05">
        <w:trPr>
          <w:cantSplit/>
        </w:trPr>
        <w:tc>
          <w:tcPr>
            <w:tcW w:w="9464" w:type="dxa"/>
          </w:tcPr>
          <w:p w14:paraId="4D63E64A" w14:textId="77777777" w:rsidR="00935450" w:rsidRPr="00012EF4" w:rsidRDefault="00935450" w:rsidP="00012EF4">
            <w:pPr>
              <w:autoSpaceDE w:val="0"/>
              <w:autoSpaceDN w:val="0"/>
              <w:adjustRightInd w:val="0"/>
              <w:spacing w:before="60" w:after="60"/>
              <w:ind w:right="-55"/>
              <w:rPr>
                <w:rFonts w:ascii="Calibri" w:hAnsi="Calibri" w:cs="Arial"/>
                <w:b/>
                <w:bCs/>
                <w:kern w:val="24"/>
              </w:rPr>
            </w:pPr>
            <w:r w:rsidRPr="00012EF4">
              <w:rPr>
                <w:rFonts w:ascii="Calibri" w:hAnsi="Calibri" w:cs="Arial"/>
                <w:bCs/>
                <w:kern w:val="24"/>
              </w:rPr>
              <w:t>Reporting roles and responsibilities clearly defined</w:t>
            </w:r>
          </w:p>
        </w:tc>
        <w:tc>
          <w:tcPr>
            <w:tcW w:w="1134" w:type="dxa"/>
          </w:tcPr>
          <w:p w14:paraId="4D63E64B" w14:textId="77777777" w:rsidR="00935450" w:rsidRDefault="00935450" w:rsidP="00012EF4">
            <w:pPr>
              <w:jc w:val="center"/>
            </w:pPr>
          </w:p>
        </w:tc>
      </w:tr>
      <w:tr w:rsidR="00935450" w:rsidRPr="00012EF4" w14:paraId="4D63E64F" w14:textId="77777777" w:rsidTr="004F1A05">
        <w:trPr>
          <w:cantSplit/>
        </w:trPr>
        <w:tc>
          <w:tcPr>
            <w:tcW w:w="9464" w:type="dxa"/>
          </w:tcPr>
          <w:p w14:paraId="4D63E64D" w14:textId="77777777" w:rsidR="00935450" w:rsidRPr="00012EF4" w:rsidRDefault="0082088C" w:rsidP="00D9402A">
            <w:pPr>
              <w:autoSpaceDE w:val="0"/>
              <w:autoSpaceDN w:val="0"/>
              <w:adjustRightInd w:val="0"/>
              <w:spacing w:before="60" w:after="60"/>
              <w:ind w:right="-55"/>
              <w:rPr>
                <w:rFonts w:ascii="Calibri" w:hAnsi="Calibri" w:cs="Arial"/>
                <w:bCs/>
                <w:kern w:val="24"/>
              </w:rPr>
            </w:pPr>
            <w:r>
              <w:rPr>
                <w:rFonts w:ascii="Calibri" w:hAnsi="Calibri" w:cs="Arial"/>
                <w:bCs/>
                <w:kern w:val="24"/>
              </w:rPr>
              <w:t>f</w:t>
            </w:r>
            <w:r w:rsidR="00935450" w:rsidRPr="00012EF4">
              <w:rPr>
                <w:rFonts w:ascii="Calibri" w:hAnsi="Calibri" w:cs="Arial"/>
                <w:bCs/>
                <w:kern w:val="24"/>
              </w:rPr>
              <w:t xml:space="preserve">requency </w:t>
            </w:r>
            <w:r>
              <w:rPr>
                <w:rFonts w:ascii="Calibri" w:hAnsi="Calibri" w:cs="Arial"/>
                <w:bCs/>
                <w:kern w:val="24"/>
              </w:rPr>
              <w:t xml:space="preserve">and </w:t>
            </w:r>
            <w:r w:rsidR="00D9402A">
              <w:rPr>
                <w:rFonts w:ascii="Calibri" w:hAnsi="Calibri" w:cs="Arial"/>
                <w:bCs/>
                <w:kern w:val="24"/>
              </w:rPr>
              <w:t xml:space="preserve">level of </w:t>
            </w:r>
            <w:r>
              <w:rPr>
                <w:rFonts w:ascii="Calibri" w:hAnsi="Calibri" w:cs="Arial"/>
                <w:bCs/>
                <w:kern w:val="24"/>
              </w:rPr>
              <w:t xml:space="preserve">detail </w:t>
            </w:r>
            <w:r w:rsidR="00935450" w:rsidRPr="00012EF4">
              <w:rPr>
                <w:rFonts w:ascii="Calibri" w:hAnsi="Calibri" w:cs="Arial"/>
                <w:bCs/>
                <w:kern w:val="24"/>
              </w:rPr>
              <w:t>of reporting requirements are proportional to the agreement</w:t>
            </w:r>
          </w:p>
        </w:tc>
        <w:tc>
          <w:tcPr>
            <w:tcW w:w="1134" w:type="dxa"/>
          </w:tcPr>
          <w:p w14:paraId="4D63E64E"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52" w14:textId="77777777" w:rsidTr="004F1A05">
        <w:trPr>
          <w:cantSplit/>
        </w:trPr>
        <w:tc>
          <w:tcPr>
            <w:tcW w:w="9464" w:type="dxa"/>
          </w:tcPr>
          <w:p w14:paraId="4D63E650"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 xml:space="preserve">Periodic review is supported by data </w:t>
            </w:r>
          </w:p>
        </w:tc>
        <w:tc>
          <w:tcPr>
            <w:tcW w:w="1134" w:type="dxa"/>
          </w:tcPr>
          <w:p w14:paraId="4D63E651"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55" w14:textId="77777777" w:rsidTr="004F1A05">
        <w:trPr>
          <w:cantSplit/>
        </w:trPr>
        <w:tc>
          <w:tcPr>
            <w:tcW w:w="9464" w:type="dxa"/>
          </w:tcPr>
          <w:p w14:paraId="4D63E653"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Feedback loops and authority for continuous improvements are in place</w:t>
            </w:r>
          </w:p>
        </w:tc>
        <w:tc>
          <w:tcPr>
            <w:tcW w:w="1134" w:type="dxa"/>
          </w:tcPr>
          <w:p w14:paraId="4D63E654"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626AE5" w:rsidRPr="00012EF4" w14:paraId="4D63E658" w14:textId="77777777" w:rsidTr="004F1A05">
        <w:trPr>
          <w:cantSplit/>
        </w:trPr>
        <w:tc>
          <w:tcPr>
            <w:tcW w:w="9464" w:type="dxa"/>
          </w:tcPr>
          <w:p w14:paraId="4D63E656" w14:textId="77777777" w:rsidR="00626AE5" w:rsidRPr="00012EF4" w:rsidRDefault="00626AE5" w:rsidP="00D9402A">
            <w:pPr>
              <w:autoSpaceDE w:val="0"/>
              <w:autoSpaceDN w:val="0"/>
              <w:adjustRightInd w:val="0"/>
              <w:spacing w:before="60" w:after="60"/>
              <w:ind w:right="-55"/>
              <w:rPr>
                <w:rFonts w:ascii="Calibri" w:hAnsi="Calibri" w:cs="Arial"/>
                <w:bCs/>
                <w:kern w:val="24"/>
              </w:rPr>
            </w:pPr>
            <w:r>
              <w:rPr>
                <w:rFonts w:ascii="Calibri" w:hAnsi="Calibri" w:cs="Arial"/>
                <w:bCs/>
                <w:kern w:val="24"/>
              </w:rPr>
              <w:t xml:space="preserve">States </w:t>
            </w:r>
            <w:r w:rsidR="00D9402A">
              <w:rPr>
                <w:rFonts w:ascii="Calibri" w:hAnsi="Calibri" w:cs="Arial"/>
                <w:bCs/>
                <w:kern w:val="24"/>
              </w:rPr>
              <w:t>have</w:t>
            </w:r>
            <w:r>
              <w:rPr>
                <w:rFonts w:ascii="Calibri" w:hAnsi="Calibri" w:cs="Arial"/>
                <w:bCs/>
                <w:kern w:val="24"/>
              </w:rPr>
              <w:t xml:space="preserve"> the flexibility to determine appropriate data sources to meet Commonwealth reporting requirements  </w:t>
            </w:r>
          </w:p>
        </w:tc>
        <w:tc>
          <w:tcPr>
            <w:tcW w:w="1134" w:type="dxa"/>
          </w:tcPr>
          <w:p w14:paraId="4D63E657" w14:textId="77777777" w:rsidR="00626AE5" w:rsidRPr="00012EF4" w:rsidRDefault="00626AE5" w:rsidP="00012EF4">
            <w:pPr>
              <w:autoSpaceDE w:val="0"/>
              <w:autoSpaceDN w:val="0"/>
              <w:adjustRightInd w:val="0"/>
              <w:spacing w:before="60" w:after="60"/>
              <w:ind w:right="-55"/>
              <w:jc w:val="center"/>
              <w:rPr>
                <w:rFonts w:ascii="Calibri" w:hAnsi="Calibri" w:cs="Arial"/>
                <w:bCs/>
                <w:kern w:val="24"/>
              </w:rPr>
            </w:pPr>
          </w:p>
        </w:tc>
      </w:tr>
      <w:tr w:rsidR="00935450" w:rsidRPr="00012EF4" w14:paraId="4D63E65B" w14:textId="77777777" w:rsidTr="004F1A05">
        <w:trPr>
          <w:cantSplit/>
        </w:trPr>
        <w:tc>
          <w:tcPr>
            <w:tcW w:w="9464" w:type="dxa"/>
          </w:tcPr>
          <w:p w14:paraId="4D63E659" w14:textId="77777777" w:rsidR="00935450" w:rsidRPr="00012EF4" w:rsidRDefault="00935450" w:rsidP="00012EF4">
            <w:pPr>
              <w:autoSpaceDE w:val="0"/>
              <w:autoSpaceDN w:val="0"/>
              <w:adjustRightInd w:val="0"/>
              <w:spacing w:before="60" w:after="60"/>
              <w:ind w:right="-55"/>
              <w:rPr>
                <w:rFonts w:ascii="Calibri" w:hAnsi="Calibri" w:cs="Arial"/>
                <w:b/>
                <w:bCs/>
                <w:kern w:val="24"/>
              </w:rPr>
            </w:pPr>
            <w:r w:rsidRPr="00012EF4">
              <w:rPr>
                <w:rFonts w:ascii="Calibri" w:hAnsi="Calibri" w:cs="Arial"/>
                <w:b/>
                <w:bCs/>
                <w:kern w:val="24"/>
              </w:rPr>
              <w:t>FINANCIAL ARRANGEMENTS</w:t>
            </w:r>
          </w:p>
        </w:tc>
        <w:tc>
          <w:tcPr>
            <w:tcW w:w="1134" w:type="dxa"/>
          </w:tcPr>
          <w:p w14:paraId="4D63E65A"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5E" w14:textId="77777777" w:rsidTr="004F1A05">
        <w:trPr>
          <w:cantSplit/>
        </w:trPr>
        <w:tc>
          <w:tcPr>
            <w:tcW w:w="9464" w:type="dxa"/>
          </w:tcPr>
          <w:p w14:paraId="4D63E65C"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Estimated financial contributions from Commonwealth and States are clearly specified</w:t>
            </w:r>
          </w:p>
        </w:tc>
        <w:tc>
          <w:tcPr>
            <w:tcW w:w="1134" w:type="dxa"/>
          </w:tcPr>
          <w:p w14:paraId="4D63E65D"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61" w14:textId="77777777" w:rsidTr="004F1A05">
        <w:trPr>
          <w:cantSplit/>
        </w:trPr>
        <w:tc>
          <w:tcPr>
            <w:tcW w:w="9464" w:type="dxa"/>
          </w:tcPr>
          <w:p w14:paraId="4D63E65F"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Estimated payments are specified</w:t>
            </w:r>
          </w:p>
        </w:tc>
        <w:tc>
          <w:tcPr>
            <w:tcW w:w="1134" w:type="dxa"/>
          </w:tcPr>
          <w:p w14:paraId="4D63E660"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64" w14:textId="77777777" w:rsidTr="004F1A05">
        <w:trPr>
          <w:cantSplit/>
        </w:trPr>
        <w:tc>
          <w:tcPr>
            <w:tcW w:w="9464" w:type="dxa"/>
          </w:tcPr>
          <w:p w14:paraId="4D63E662"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Estimated payments are clearly tied to measureable benchmarks and/or milestones</w:t>
            </w:r>
          </w:p>
        </w:tc>
        <w:tc>
          <w:tcPr>
            <w:tcW w:w="1134" w:type="dxa"/>
          </w:tcPr>
          <w:p w14:paraId="4D63E663"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67" w14:textId="77777777" w:rsidTr="004F1A05">
        <w:trPr>
          <w:cantSplit/>
        </w:trPr>
        <w:tc>
          <w:tcPr>
            <w:tcW w:w="9464" w:type="dxa"/>
          </w:tcPr>
          <w:p w14:paraId="4D63E665"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Estimated payments are structured to create an incentive for the achievement of objectives, outcomes and outputs</w:t>
            </w:r>
          </w:p>
        </w:tc>
        <w:tc>
          <w:tcPr>
            <w:tcW w:w="1134" w:type="dxa"/>
          </w:tcPr>
          <w:p w14:paraId="4D63E666"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6A" w14:textId="77777777" w:rsidTr="004F1A05">
        <w:trPr>
          <w:cantSplit/>
        </w:trPr>
        <w:tc>
          <w:tcPr>
            <w:tcW w:w="9464" w:type="dxa"/>
          </w:tcPr>
          <w:p w14:paraId="4D63E668"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Estimated payments recognise partial performance where appropriate</w:t>
            </w:r>
          </w:p>
        </w:tc>
        <w:tc>
          <w:tcPr>
            <w:tcW w:w="1134" w:type="dxa"/>
          </w:tcPr>
          <w:p w14:paraId="4D63E669"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6D" w14:textId="77777777" w:rsidTr="004F1A05">
        <w:trPr>
          <w:cantSplit/>
        </w:trPr>
        <w:tc>
          <w:tcPr>
            <w:tcW w:w="9464" w:type="dxa"/>
          </w:tcPr>
          <w:p w14:paraId="4D63E66B"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Financial risk management clause is included for project NPs.</w:t>
            </w:r>
          </w:p>
        </w:tc>
        <w:tc>
          <w:tcPr>
            <w:tcW w:w="1134" w:type="dxa"/>
          </w:tcPr>
          <w:p w14:paraId="4D63E66C"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935450" w:rsidRPr="00012EF4" w14:paraId="4D63E670" w14:textId="77777777" w:rsidTr="004F1A05">
        <w:trPr>
          <w:cantSplit/>
        </w:trPr>
        <w:tc>
          <w:tcPr>
            <w:tcW w:w="9464" w:type="dxa"/>
          </w:tcPr>
          <w:p w14:paraId="4D63E66E" w14:textId="77777777" w:rsidR="00935450" w:rsidRPr="00012EF4" w:rsidRDefault="00935450" w:rsidP="00012EF4">
            <w:pPr>
              <w:autoSpaceDE w:val="0"/>
              <w:autoSpaceDN w:val="0"/>
              <w:adjustRightInd w:val="0"/>
              <w:spacing w:before="60" w:after="60"/>
              <w:ind w:right="-55"/>
              <w:rPr>
                <w:rFonts w:ascii="Calibri" w:hAnsi="Calibri" w:cs="Arial"/>
                <w:bCs/>
                <w:kern w:val="24"/>
              </w:rPr>
            </w:pPr>
            <w:r w:rsidRPr="00012EF4">
              <w:rPr>
                <w:rFonts w:ascii="Calibri" w:hAnsi="Calibri" w:cs="Arial"/>
                <w:bCs/>
                <w:kern w:val="24"/>
              </w:rPr>
              <w:t>Payments correctly classified</w:t>
            </w:r>
          </w:p>
        </w:tc>
        <w:tc>
          <w:tcPr>
            <w:tcW w:w="1134" w:type="dxa"/>
          </w:tcPr>
          <w:p w14:paraId="4D63E66F" w14:textId="77777777" w:rsidR="00935450" w:rsidRPr="00012EF4" w:rsidRDefault="00935450" w:rsidP="00012EF4">
            <w:pPr>
              <w:autoSpaceDE w:val="0"/>
              <w:autoSpaceDN w:val="0"/>
              <w:adjustRightInd w:val="0"/>
              <w:spacing w:before="60" w:after="60"/>
              <w:ind w:right="-55"/>
              <w:jc w:val="center"/>
              <w:rPr>
                <w:rFonts w:ascii="Calibri" w:hAnsi="Calibri" w:cs="Arial"/>
                <w:bCs/>
                <w:kern w:val="24"/>
              </w:rPr>
            </w:pPr>
          </w:p>
        </w:tc>
      </w:tr>
      <w:tr w:rsidR="00080983" w:rsidRPr="00012EF4" w14:paraId="4D63E673" w14:textId="77777777" w:rsidTr="004F1A05">
        <w:trPr>
          <w:cantSplit/>
        </w:trPr>
        <w:tc>
          <w:tcPr>
            <w:tcW w:w="9464" w:type="dxa"/>
          </w:tcPr>
          <w:p w14:paraId="4D63E671" w14:textId="77777777" w:rsidR="00080983" w:rsidRPr="00012EF4" w:rsidRDefault="00080983" w:rsidP="00012EF4">
            <w:pPr>
              <w:autoSpaceDE w:val="0"/>
              <w:autoSpaceDN w:val="0"/>
              <w:adjustRightInd w:val="0"/>
              <w:spacing w:before="60" w:after="60"/>
              <w:ind w:right="-55"/>
              <w:rPr>
                <w:rFonts w:ascii="Calibri" w:hAnsi="Calibri" w:cs="Arial"/>
                <w:bCs/>
                <w:kern w:val="24"/>
              </w:rPr>
            </w:pPr>
            <w:r w:rsidRPr="00080983">
              <w:rPr>
                <w:rFonts w:ascii="Calibri" w:hAnsi="Calibri" w:cs="Arial"/>
                <w:b/>
                <w:bCs/>
                <w:kern w:val="24"/>
              </w:rPr>
              <w:t>PUBLIC TRANSPARENCY</w:t>
            </w:r>
          </w:p>
        </w:tc>
        <w:tc>
          <w:tcPr>
            <w:tcW w:w="1134" w:type="dxa"/>
          </w:tcPr>
          <w:p w14:paraId="4D63E672" w14:textId="77777777" w:rsidR="00080983" w:rsidRPr="00012EF4" w:rsidRDefault="00080983" w:rsidP="00012EF4">
            <w:pPr>
              <w:autoSpaceDE w:val="0"/>
              <w:autoSpaceDN w:val="0"/>
              <w:adjustRightInd w:val="0"/>
              <w:spacing w:before="60" w:after="60"/>
              <w:ind w:right="-55"/>
              <w:jc w:val="center"/>
              <w:rPr>
                <w:rFonts w:ascii="Calibri" w:hAnsi="Calibri" w:cs="Arial"/>
                <w:bCs/>
                <w:kern w:val="24"/>
              </w:rPr>
            </w:pPr>
          </w:p>
        </w:tc>
      </w:tr>
      <w:tr w:rsidR="00080983" w:rsidRPr="00012EF4" w14:paraId="4D63E67B" w14:textId="77777777" w:rsidTr="004F1A05">
        <w:trPr>
          <w:cantSplit/>
        </w:trPr>
        <w:tc>
          <w:tcPr>
            <w:tcW w:w="9464" w:type="dxa"/>
          </w:tcPr>
          <w:p w14:paraId="4D63E674" w14:textId="77777777" w:rsidR="00080983" w:rsidRDefault="00080983" w:rsidP="00804357">
            <w:pPr>
              <w:keepNext/>
              <w:keepLines/>
              <w:spacing w:before="60" w:after="60"/>
            </w:pPr>
            <w:r>
              <w:t xml:space="preserve">To improve public transparency, National Partnerships (including Project Agreements) and any Schedules, including Implementation Plans, will be </w:t>
            </w:r>
            <w:r w:rsidRPr="00301A73">
              <w:t>publicly available</w:t>
            </w:r>
            <w:r>
              <w:t xml:space="preserve"> from the </w:t>
            </w:r>
            <w:hyperlink r:id="rId23" w:history="1">
              <w:r w:rsidRPr="00301A73">
                <w:t>Council on Federal Financial Relations</w:t>
              </w:r>
            </w:hyperlink>
            <w:r>
              <w:t xml:space="preserve"> website in the form they are agreed.  </w:t>
            </w:r>
          </w:p>
          <w:p w14:paraId="4D63E675" w14:textId="77777777" w:rsidR="00080983" w:rsidRDefault="00080983" w:rsidP="00804357">
            <w:pPr>
              <w:keepNext/>
              <w:keepLines/>
              <w:spacing w:before="60" w:after="60"/>
            </w:pPr>
            <w:r>
              <w:t>Consideration should be given to whether:</w:t>
            </w:r>
          </w:p>
          <w:p w14:paraId="4D63E676" w14:textId="77777777" w:rsidR="00080983" w:rsidRPr="00110F5D" w:rsidRDefault="00080983" w:rsidP="00804357">
            <w:pPr>
              <w:pStyle w:val="Bullet"/>
            </w:pPr>
            <w:r>
              <w:t xml:space="preserve">the </w:t>
            </w:r>
            <w:r w:rsidR="009065E7">
              <w:t>agreement</w:t>
            </w:r>
            <w:r w:rsidRPr="00110F5D">
              <w:t xml:space="preserve"> cross-reference</w:t>
            </w:r>
            <w:r>
              <w:t>s</w:t>
            </w:r>
            <w:r w:rsidRPr="00110F5D">
              <w:t xml:space="preserve"> to other documents</w:t>
            </w:r>
            <w:r>
              <w:t>;</w:t>
            </w:r>
          </w:p>
          <w:p w14:paraId="4D63E677" w14:textId="77777777" w:rsidR="00080983" w:rsidRPr="00110F5D" w:rsidRDefault="00080983" w:rsidP="00804357">
            <w:pPr>
              <w:pStyle w:val="Bullet"/>
            </w:pPr>
            <w:r w:rsidRPr="00110F5D">
              <w:t xml:space="preserve">all cross-referenced documents </w:t>
            </w:r>
            <w:r>
              <w:t xml:space="preserve">are </w:t>
            </w:r>
            <w:r w:rsidRPr="00110F5D">
              <w:t>publicly accessible</w:t>
            </w:r>
            <w:r>
              <w:t>; and</w:t>
            </w:r>
          </w:p>
          <w:p w14:paraId="4D63E678" w14:textId="77777777" w:rsidR="00080983" w:rsidRDefault="00080983" w:rsidP="00804357">
            <w:pPr>
              <w:pStyle w:val="Bullet"/>
            </w:pPr>
            <w:r w:rsidRPr="00110F5D">
              <w:t xml:space="preserve">website addresses </w:t>
            </w:r>
            <w:r>
              <w:t xml:space="preserve">are </w:t>
            </w:r>
            <w:r w:rsidRPr="00110F5D">
              <w:t>provided for cross-referenced documents</w:t>
            </w:r>
            <w:r>
              <w:t>.</w:t>
            </w:r>
          </w:p>
          <w:p w14:paraId="4D63E679" w14:textId="77777777" w:rsidR="00080983" w:rsidRPr="00012EF4" w:rsidRDefault="00080983" w:rsidP="00ED1452">
            <w:pPr>
              <w:autoSpaceDE w:val="0"/>
              <w:autoSpaceDN w:val="0"/>
              <w:adjustRightInd w:val="0"/>
              <w:spacing w:before="60" w:after="60"/>
              <w:ind w:right="-55"/>
              <w:rPr>
                <w:rFonts w:ascii="Calibri" w:hAnsi="Calibri" w:cs="Arial"/>
                <w:bCs/>
                <w:kern w:val="24"/>
              </w:rPr>
            </w:pPr>
            <w:r>
              <w:t xml:space="preserve">There are limited circumstances in which the relevant content of agreements and associated documents under the </w:t>
            </w:r>
            <w:r w:rsidR="00ED1452">
              <w:t>IGA FFR</w:t>
            </w:r>
            <w:r>
              <w:t xml:space="preserve"> may not be disclosed publicly to protect commercial-in-confidence or other sensitive information.  Agreements should be designed to avoid using such sensitive information where possible.</w:t>
            </w:r>
          </w:p>
        </w:tc>
        <w:tc>
          <w:tcPr>
            <w:tcW w:w="1134" w:type="dxa"/>
          </w:tcPr>
          <w:p w14:paraId="4D63E67A" w14:textId="77777777" w:rsidR="00080983" w:rsidRPr="00012EF4" w:rsidRDefault="00080983" w:rsidP="00012EF4">
            <w:pPr>
              <w:autoSpaceDE w:val="0"/>
              <w:autoSpaceDN w:val="0"/>
              <w:adjustRightInd w:val="0"/>
              <w:spacing w:before="60" w:after="60"/>
              <w:ind w:right="-55"/>
              <w:jc w:val="center"/>
              <w:rPr>
                <w:rFonts w:ascii="Calibri" w:hAnsi="Calibri" w:cs="Arial"/>
                <w:bCs/>
                <w:kern w:val="24"/>
              </w:rPr>
            </w:pPr>
          </w:p>
        </w:tc>
      </w:tr>
    </w:tbl>
    <w:p w14:paraId="4D63E67C" w14:textId="77777777" w:rsidR="00012EF4" w:rsidRDefault="00012EF4" w:rsidP="00012EF4">
      <w:pPr>
        <w:autoSpaceDE w:val="0"/>
        <w:autoSpaceDN w:val="0"/>
        <w:adjustRightInd w:val="0"/>
        <w:spacing w:before="60" w:after="60"/>
        <w:ind w:right="-622"/>
        <w:rPr>
          <w:rFonts w:ascii="Calibri" w:hAnsi="Calibri" w:cs="Arial"/>
          <w:b/>
          <w:bCs/>
          <w:kern w:val="24"/>
        </w:rPr>
      </w:pPr>
    </w:p>
    <w:p w14:paraId="4D63E67D" w14:textId="77777777" w:rsidR="007201FF" w:rsidRDefault="007201FF" w:rsidP="00012EF4">
      <w:pPr>
        <w:autoSpaceDE w:val="0"/>
        <w:autoSpaceDN w:val="0"/>
        <w:adjustRightInd w:val="0"/>
        <w:spacing w:before="60" w:after="60"/>
        <w:ind w:right="-622"/>
        <w:rPr>
          <w:rFonts w:ascii="Calibri" w:hAnsi="Calibri" w:cs="Arial"/>
          <w:b/>
          <w:bCs/>
          <w:kern w:val="24"/>
        </w:rPr>
      </w:pPr>
    </w:p>
    <w:p w14:paraId="4D63E67E" w14:textId="77777777" w:rsidR="007201FF" w:rsidRDefault="007201FF" w:rsidP="00012EF4">
      <w:pPr>
        <w:autoSpaceDE w:val="0"/>
        <w:autoSpaceDN w:val="0"/>
        <w:adjustRightInd w:val="0"/>
        <w:spacing w:before="60" w:after="60"/>
        <w:ind w:right="-622"/>
        <w:rPr>
          <w:rFonts w:ascii="Calibri" w:hAnsi="Calibri" w:cs="Arial"/>
          <w:b/>
          <w:bCs/>
          <w:kern w:val="24"/>
        </w:rPr>
      </w:pPr>
    </w:p>
    <w:p w14:paraId="4D63E67F" w14:textId="77777777" w:rsidR="008843EE" w:rsidRDefault="008843EE" w:rsidP="0026455E"/>
    <w:sectPr w:rsidR="008843EE" w:rsidSect="00423104">
      <w:footerReference w:type="even" r:id="rId24"/>
      <w:footerReference w:type="default" r:id="rId25"/>
      <w:footerReference w:type="first" r:id="rId26"/>
      <w:pgSz w:w="11906" w:h="16838" w:code="9"/>
      <w:pgMar w:top="1134" w:right="1134" w:bottom="1134" w:left="1134" w:header="709" w:footer="709" w:gutter="0"/>
      <w:pgNumType w:start="1" w:chapStyle="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63E682" w14:textId="77777777" w:rsidR="00BF4829" w:rsidRDefault="00BF4829">
      <w:r>
        <w:separator/>
      </w:r>
    </w:p>
  </w:endnote>
  <w:endnote w:type="continuationSeparator" w:id="0">
    <w:p w14:paraId="4D63E683" w14:textId="77777777" w:rsidR="00BF4829" w:rsidRDefault="00BF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ZapfDingbats">
    <w:altName w:val="Zapf Dingbats"/>
    <w:panose1 w:val="00000000000000000000"/>
    <w:charset w:val="02"/>
    <w:family w:val="decorative"/>
    <w:notTrueType/>
    <w:pitch w:val="variable"/>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onsolas">
    <w:altName w:val="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3E686" w14:textId="77777777" w:rsidR="00BF4829" w:rsidRDefault="00BF4829">
    <w:pPr>
      <w:pStyle w:val="FooterEven"/>
      <w:keepNext/>
      <w:tabs>
        <w:tab w:val="num" w:pos="1701"/>
      </w:tabs>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p w14:paraId="4D63E687" w14:textId="77777777" w:rsidR="00BF4829" w:rsidRDefault="00BF4829">
    <w:pPr>
      <w:pStyle w:val="FooterEven"/>
      <w:keepNext/>
      <w:tabs>
        <w:tab w:val="num" w:pos="170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3E688" w14:textId="77777777" w:rsidR="00BF4829" w:rsidRDefault="00BF4829">
    <w:pPr>
      <w:pStyle w:val="FooterOdd"/>
      <w:keepNext/>
      <w:tabs>
        <w:tab w:val="num" w:pos="567"/>
      </w:tabs>
    </w:pPr>
    <w:r>
      <w:t xml:space="preserve">Page </w:t>
    </w:r>
    <w:r>
      <w:rPr>
        <w:rStyle w:val="PageNumber"/>
      </w:rPr>
      <w:fldChar w:fldCharType="begin"/>
    </w:r>
    <w:r>
      <w:rPr>
        <w:rStyle w:val="PageNumber"/>
      </w:rPr>
      <w:instrText xml:space="preserve"> PAGE </w:instrText>
    </w:r>
    <w:r>
      <w:rPr>
        <w:rStyle w:val="PageNumber"/>
      </w:rPr>
      <w:fldChar w:fldCharType="separate"/>
    </w:r>
    <w:r w:rsidR="00014EBE">
      <w:rPr>
        <w:rStyle w:val="PageNumber"/>
        <w:noProof/>
      </w:rPr>
      <w:t>2</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3E689" w14:textId="77777777" w:rsidR="00BF4829" w:rsidRDefault="00BF4829">
    <w:pPr>
      <w:pStyle w:val="FooterOdd"/>
      <w:keepNext/>
      <w:tabs>
        <w:tab w:val="num" w:pos="567"/>
      </w:tabs>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014EBE">
      <w:rPr>
        <w:rStyle w:val="PageNumber"/>
        <w:noProof/>
      </w:rPr>
      <w:t>1</w:t>
    </w:r>
    <w:r>
      <w:rPr>
        <w:rStyle w:val="PageNumber"/>
      </w:rPr>
      <w:fldChar w:fldCharType="end"/>
    </w:r>
  </w:p>
  <w:p w14:paraId="4D63E68A" w14:textId="77777777" w:rsidR="00BF4829" w:rsidRDefault="00BF4829">
    <w:pPr>
      <w:pStyle w:val="FooterOdd"/>
      <w:keepNext/>
      <w:tabs>
        <w:tab w:val="num" w:pos="567"/>
      </w:tabs>
    </w:pPr>
    <w:r>
      <w:t xml:space="preserve">Version of template: </w:t>
    </w:r>
    <w:r>
      <w:fldChar w:fldCharType="begin"/>
    </w:r>
    <w:r>
      <w:instrText xml:space="preserve"> DATE \@ "d/MM/yyyy" </w:instrText>
    </w:r>
    <w:r>
      <w:fldChar w:fldCharType="separate"/>
    </w:r>
    <w:r w:rsidR="00014EBE">
      <w:rPr>
        <w:noProof/>
      </w:rPr>
      <w:t>15/11/2018</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3E68C" w14:textId="77777777" w:rsidR="00BF4829" w:rsidRDefault="00BF4829" w:rsidP="00751725">
    <w:pPr>
      <w:pStyle w:val="FooterEven"/>
      <w:jc w:val="right"/>
    </w:pPr>
    <w:r>
      <w:t>Page A-1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3E68D" w14:textId="77777777" w:rsidR="00BF4829" w:rsidRDefault="00BF4829">
    <w:pPr>
      <w:pStyle w:val="FooterEven"/>
    </w:pPr>
    <w:r>
      <w:t>Page D-2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3E68E" w14:textId="77777777" w:rsidR="00BF4829" w:rsidRDefault="00BF4829">
    <w:pPr>
      <w:pStyle w:val="FooterOdd"/>
    </w:pPr>
    <w:r>
      <w:t xml:space="preserve">Page </w:t>
    </w:r>
    <w:r>
      <w:rPr>
        <w:rStyle w:val="PageNumber"/>
      </w:rPr>
      <w:t>D-3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3E68F" w14:textId="77777777" w:rsidR="00BF4829" w:rsidRDefault="00BF4829" w:rsidP="00751725">
    <w:pPr>
      <w:pStyle w:val="FooterEven"/>
      <w:jc w:val="right"/>
    </w:pPr>
    <w:r>
      <w:t>PageD-1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3E680" w14:textId="77777777" w:rsidR="00BF4829" w:rsidRDefault="00BF4829">
      <w:r>
        <w:separator/>
      </w:r>
    </w:p>
  </w:footnote>
  <w:footnote w:type="continuationSeparator" w:id="0">
    <w:p w14:paraId="4D63E681" w14:textId="77777777" w:rsidR="00BF4829" w:rsidRDefault="00BF4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3E684" w14:textId="77777777" w:rsidR="00BF4829" w:rsidRPr="00814590" w:rsidRDefault="00BF4829">
    <w:pPr>
      <w:rPr>
        <w:color w:val="800000"/>
        <w:sz w:val="18"/>
        <w:szCs w:val="18"/>
      </w:rPr>
    </w:pPr>
    <w:r w:rsidRPr="00814590">
      <w:rPr>
        <w:color w:val="800000"/>
        <w:sz w:val="18"/>
        <w:szCs w:val="18"/>
      </w:rPr>
      <w:t>Intergovernmental Agreement on Federal Financial Relations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3E685" w14:textId="77777777" w:rsidR="00BF4829" w:rsidRPr="00814590" w:rsidRDefault="00BF4829">
    <w:pPr>
      <w:pStyle w:val="HeaderOdd"/>
      <w:tabs>
        <w:tab w:val="num" w:pos="1134"/>
      </w:tabs>
      <w:rPr>
        <w:color w:val="800000"/>
      </w:rPr>
    </w:pPr>
    <w:r w:rsidRPr="00814590">
      <w:rPr>
        <w:color w:val="800000"/>
      </w:rPr>
      <w:t xml:space="preserve">National Partnership Agreement on </w:t>
    </w:r>
    <w:r>
      <w:rPr>
        <w:color w:val="800000"/>
      </w:rPr>
      <w:t>[Title of NP]</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3E68B" w14:textId="77777777" w:rsidR="00BF4829" w:rsidRPr="00751725" w:rsidRDefault="00BF4829" w:rsidP="007517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F7C5414"/>
    <w:lvl w:ilvl="0">
      <w:start w:val="1"/>
      <w:numFmt w:val="bullet"/>
      <w:lvlText w:val=""/>
      <w:lvlJc w:val="left"/>
      <w:pPr>
        <w:tabs>
          <w:tab w:val="num" w:pos="360"/>
        </w:tabs>
        <w:ind w:left="360" w:hanging="360"/>
      </w:pPr>
      <w:rPr>
        <w:rFonts w:ascii="Symbol" w:hAnsi="Symbol" w:hint="default"/>
      </w:rPr>
    </w:lvl>
  </w:abstractNum>
  <w:abstractNum w:abstractNumId="1">
    <w:nsid w:val="04BE1469"/>
    <w:multiLevelType w:val="multilevel"/>
    <w:tmpl w:val="4F9EF4A2"/>
    <w:name w:val="StandardBulletedList"/>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CDC7973"/>
    <w:multiLevelType w:val="multilevel"/>
    <w:tmpl w:val="85DCB1C2"/>
    <w:lvl w:ilvl="0">
      <w:start w:val="1"/>
      <w:numFmt w:val="lowerRoman"/>
      <w:lvlRestart w:val="0"/>
      <w:pStyle w:val="Romannumeral"/>
      <w:lvlText w:val="(%1)"/>
      <w:lvlJc w:val="left"/>
      <w:pPr>
        <w:tabs>
          <w:tab w:val="num" w:pos="1701"/>
        </w:tabs>
        <w:ind w:left="1701" w:hanging="567"/>
      </w:pPr>
      <w:rPr>
        <w:rFonts w:cs="Times New Roman" w:hint="default"/>
        <w:b w:val="0"/>
        <w:i w:val="0"/>
        <w:color w:val="000000"/>
      </w:rPr>
    </w:lvl>
    <w:lvl w:ilvl="1">
      <w:start w:val="1"/>
      <w:numFmt w:val="decimal"/>
      <w:lvlText w:val="(%2)"/>
      <w:lvlJc w:val="left"/>
      <w:pPr>
        <w:tabs>
          <w:tab w:val="num" w:pos="1701"/>
        </w:tabs>
        <w:ind w:left="1701" w:hanging="283"/>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3">
    <w:nsid w:val="0EC42909"/>
    <w:multiLevelType w:val="multilevel"/>
    <w:tmpl w:val="753AC1FE"/>
    <w:name w:val="StandardBulletedList_"/>
    <w:lvl w:ilvl="0">
      <w:start w:val="1"/>
      <w:numFmt w:val="bullet"/>
      <w:lvlRestart w:val="0"/>
      <w:lvlText w:val="•"/>
      <w:lvlJc w:val="left"/>
      <w:pPr>
        <w:tabs>
          <w:tab w:val="num" w:pos="283"/>
        </w:tabs>
        <w:ind w:left="283" w:hanging="283"/>
      </w:pPr>
      <w:rPr>
        <w:rFonts w:ascii="Times New Roman" w:hAnsi="Times New Roman"/>
        <w:b w:val="0"/>
        <w:i w:val="0"/>
      </w:rPr>
    </w:lvl>
    <w:lvl w:ilvl="1">
      <w:start w:val="1"/>
      <w:numFmt w:val="bullet"/>
      <w:lvlText w:val="–"/>
      <w:lvlJc w:val="left"/>
      <w:pPr>
        <w:tabs>
          <w:tab w:val="num" w:pos="567"/>
        </w:tabs>
        <w:ind w:left="567" w:hanging="284"/>
      </w:pPr>
      <w:rPr>
        <w:rFonts w:ascii="Times New Roman" w:hAnsi="Times New Roman"/>
        <w:b w:val="0"/>
        <w:i w:val="0"/>
      </w:rPr>
    </w:lvl>
    <w:lvl w:ilvl="2">
      <w:start w:val="1"/>
      <w:numFmt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4">
    <w:nsid w:val="19C960FD"/>
    <w:multiLevelType w:val="multilevel"/>
    <w:tmpl w:val="F9EA08CE"/>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5">
    <w:nsid w:val="1E58547B"/>
    <w:multiLevelType w:val="multilevel"/>
    <w:tmpl w:val="5BEA893E"/>
    <w:lvl w:ilvl="0">
      <w:start w:val="1"/>
      <w:numFmt w:val="upperLetter"/>
      <w:pStyle w:val="ScheduleList"/>
      <w:lvlText w:val="%1"/>
      <w:lvlJc w:val="left"/>
      <w:pPr>
        <w:tabs>
          <w:tab w:val="num" w:pos="567"/>
        </w:tabs>
        <w:ind w:left="567" w:hanging="567"/>
      </w:pPr>
      <w:rPr>
        <w:rFonts w:cs="Times New Roman" w:hint="default"/>
      </w:rPr>
    </w:lvl>
    <w:lvl w:ilvl="1">
      <w:start w:val="1"/>
      <w:numFmt w:val="decimal"/>
      <w:pStyle w:val="ScheduleListSubHeading"/>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nsid w:val="1FAC2E6F"/>
    <w:multiLevelType w:val="hybridMultilevel"/>
    <w:tmpl w:val="469AD774"/>
    <w:name w:val="OneLevelNumberedParagraphList"/>
    <w:lvl w:ilvl="0" w:tplc="80E42D8A">
      <w:start w:val="1"/>
      <w:numFmt w:val="decimal"/>
      <w:lvlText w:val="A%1."/>
      <w:lvlJc w:val="left"/>
      <w:pPr>
        <w:tabs>
          <w:tab w:val="num" w:pos="680"/>
        </w:tabs>
        <w:ind w:left="680" w:hanging="680"/>
      </w:pPr>
      <w:rPr>
        <w:rFonts w:ascii="Corbel" w:hAnsi="Corbel" w:cs="Corbel" w:hint="default"/>
        <w:b w:val="0"/>
        <w:bCs w:val="0"/>
        <w:i w:val="0"/>
        <w:iCs w:val="0"/>
        <w:color w:val="000000"/>
        <w:sz w:val="23"/>
        <w:szCs w:val="23"/>
      </w:rPr>
    </w:lvl>
    <w:lvl w:ilvl="1" w:tplc="8166A684">
      <w:start w:val="1"/>
      <w:numFmt w:val="lowerLetter"/>
      <w:lvlText w:val="%2."/>
      <w:lvlJc w:val="left"/>
      <w:pPr>
        <w:tabs>
          <w:tab w:val="num" w:pos="1440"/>
        </w:tabs>
        <w:ind w:left="1440" w:hanging="360"/>
      </w:pPr>
      <w:rPr>
        <w:rFonts w:cs="Times New Roman"/>
      </w:rPr>
    </w:lvl>
    <w:lvl w:ilvl="2" w:tplc="AC665512">
      <w:start w:val="1"/>
      <w:numFmt w:val="lowerRoman"/>
      <w:lvlText w:val="%3."/>
      <w:lvlJc w:val="right"/>
      <w:pPr>
        <w:tabs>
          <w:tab w:val="num" w:pos="2160"/>
        </w:tabs>
        <w:ind w:left="2160" w:hanging="180"/>
      </w:pPr>
      <w:rPr>
        <w:rFonts w:cs="Times New Roman"/>
      </w:rPr>
    </w:lvl>
    <w:lvl w:ilvl="3" w:tplc="15A84AEA">
      <w:start w:val="1"/>
      <w:numFmt w:val="decimal"/>
      <w:lvlText w:val="%4."/>
      <w:lvlJc w:val="left"/>
      <w:pPr>
        <w:tabs>
          <w:tab w:val="num" w:pos="2880"/>
        </w:tabs>
        <w:ind w:left="2880" w:hanging="360"/>
      </w:pPr>
      <w:rPr>
        <w:rFonts w:cs="Times New Roman"/>
      </w:rPr>
    </w:lvl>
    <w:lvl w:ilvl="4" w:tplc="8604DDD8">
      <w:start w:val="1"/>
      <w:numFmt w:val="lowerLetter"/>
      <w:lvlText w:val="%5."/>
      <w:lvlJc w:val="left"/>
      <w:pPr>
        <w:tabs>
          <w:tab w:val="num" w:pos="3600"/>
        </w:tabs>
        <w:ind w:left="3600" w:hanging="360"/>
      </w:pPr>
      <w:rPr>
        <w:rFonts w:cs="Times New Roman"/>
      </w:rPr>
    </w:lvl>
    <w:lvl w:ilvl="5" w:tplc="668A2348">
      <w:start w:val="1"/>
      <w:numFmt w:val="lowerRoman"/>
      <w:lvlText w:val="%6."/>
      <w:lvlJc w:val="right"/>
      <w:pPr>
        <w:tabs>
          <w:tab w:val="num" w:pos="4320"/>
        </w:tabs>
        <w:ind w:left="4320" w:hanging="180"/>
      </w:pPr>
      <w:rPr>
        <w:rFonts w:cs="Times New Roman"/>
      </w:rPr>
    </w:lvl>
    <w:lvl w:ilvl="6" w:tplc="02D630F4">
      <w:start w:val="1"/>
      <w:numFmt w:val="decimal"/>
      <w:lvlText w:val="%7."/>
      <w:lvlJc w:val="left"/>
      <w:pPr>
        <w:tabs>
          <w:tab w:val="num" w:pos="5040"/>
        </w:tabs>
        <w:ind w:left="5040" w:hanging="360"/>
      </w:pPr>
      <w:rPr>
        <w:rFonts w:cs="Times New Roman"/>
      </w:rPr>
    </w:lvl>
    <w:lvl w:ilvl="7" w:tplc="5562E70E">
      <w:start w:val="1"/>
      <w:numFmt w:val="lowerLetter"/>
      <w:lvlText w:val="%8."/>
      <w:lvlJc w:val="left"/>
      <w:pPr>
        <w:tabs>
          <w:tab w:val="num" w:pos="5760"/>
        </w:tabs>
        <w:ind w:left="5760" w:hanging="360"/>
      </w:pPr>
      <w:rPr>
        <w:rFonts w:cs="Times New Roman"/>
      </w:rPr>
    </w:lvl>
    <w:lvl w:ilvl="8" w:tplc="A9860230">
      <w:start w:val="1"/>
      <w:numFmt w:val="lowerRoman"/>
      <w:lvlText w:val="%9."/>
      <w:lvlJc w:val="right"/>
      <w:pPr>
        <w:tabs>
          <w:tab w:val="num" w:pos="6480"/>
        </w:tabs>
        <w:ind w:left="6480" w:hanging="180"/>
      </w:pPr>
      <w:rPr>
        <w:rFonts w:cs="Times New Roman"/>
      </w:rPr>
    </w:lvl>
  </w:abstractNum>
  <w:abstractNum w:abstractNumId="7">
    <w:nsid w:val="22B242CC"/>
    <w:multiLevelType w:val="multilevel"/>
    <w:tmpl w:val="E60E4706"/>
    <w:lvl w:ilvl="0">
      <w:start w:val="1"/>
      <w:numFmt w:val="none"/>
      <w:lvlRestart w:val="0"/>
      <w:pStyle w:val="IndentHanging"/>
      <w:suff w:val="nothing"/>
      <w:lvlText w:val=""/>
      <w:lvlJc w:val="left"/>
      <w:pPr>
        <w:tabs>
          <w:tab w:val="num" w:pos="850"/>
        </w:tabs>
        <w:ind w:left="850" w:hanging="425"/>
      </w:pPr>
      <w:rPr>
        <w:rFonts w:cs="Times New Roman"/>
      </w:rPr>
    </w:lvl>
    <w:lvl w:ilvl="1">
      <w:start w:val="1"/>
      <w:numFmt w:val="none"/>
      <w:lvlRestart w:val="0"/>
      <w:pStyle w:val="IndentHanging1"/>
      <w:suff w:val="nothing"/>
      <w:lvlText w:val=""/>
      <w:lvlJc w:val="left"/>
      <w:pPr>
        <w:tabs>
          <w:tab w:val="num" w:pos="850"/>
        </w:tabs>
        <w:ind w:left="850" w:hanging="425"/>
      </w:pPr>
      <w:rPr>
        <w:rFonts w:cs="Times New Roman"/>
      </w:rPr>
    </w:lvl>
    <w:lvl w:ilvl="2">
      <w:start w:val="1"/>
      <w:numFmt w:val="none"/>
      <w:lvlRestart w:val="0"/>
      <w:pStyle w:val="IndentHanging2"/>
      <w:suff w:val="nothing"/>
      <w:lvlText w:val=""/>
      <w:lvlJc w:val="left"/>
      <w:pPr>
        <w:tabs>
          <w:tab w:val="num" w:pos="1276"/>
        </w:tabs>
        <w:ind w:left="1276" w:hanging="426"/>
      </w:pPr>
      <w:rPr>
        <w:rFonts w:cs="Times New Roman"/>
      </w:rPr>
    </w:lvl>
    <w:lvl w:ilvl="3">
      <w:start w:val="1"/>
      <w:numFmt w:val="none"/>
      <w:lvlRestart w:val="0"/>
      <w:pStyle w:val="IndentHanging3"/>
      <w:suff w:val="nothing"/>
      <w:lvlText w:val=""/>
      <w:lvlJc w:val="left"/>
      <w:pPr>
        <w:tabs>
          <w:tab w:val="num" w:pos="1701"/>
        </w:tabs>
        <w:ind w:left="1701" w:hanging="425"/>
      </w:pPr>
      <w:rPr>
        <w:rFonts w:cs="Times New Roman"/>
      </w:rPr>
    </w:lvl>
    <w:lvl w:ilvl="4">
      <w:start w:val="1"/>
      <w:numFmt w:val="none"/>
      <w:lvlRestart w:val="0"/>
      <w:pStyle w:val="IndentHanging4"/>
      <w:suff w:val="nothing"/>
      <w:lvlText w:val=""/>
      <w:lvlJc w:val="left"/>
      <w:pPr>
        <w:tabs>
          <w:tab w:val="num" w:pos="2126"/>
        </w:tabs>
        <w:ind w:left="2126" w:hanging="425"/>
      </w:pPr>
      <w:rPr>
        <w:rFonts w:cs="Times New Roman"/>
      </w:rPr>
    </w:lvl>
    <w:lvl w:ilvl="5">
      <w:start w:val="1"/>
      <w:numFmt w:val="none"/>
      <w:lvlRestart w:val="0"/>
      <w:pStyle w:val="IndentHanging5"/>
      <w:suff w:val="nothing"/>
      <w:lvlText w:val=""/>
      <w:lvlJc w:val="left"/>
      <w:pPr>
        <w:tabs>
          <w:tab w:val="num" w:pos="2551"/>
        </w:tabs>
        <w:ind w:left="2551" w:hanging="425"/>
      </w:pPr>
      <w:rPr>
        <w:rFonts w:cs="Times New Roman"/>
      </w:rPr>
    </w:lvl>
    <w:lvl w:ilvl="6">
      <w:start w:val="1"/>
      <w:numFmt w:val="none"/>
      <w:lvlRestart w:val="0"/>
      <w:pStyle w:val="IndentHanging6"/>
      <w:suff w:val="nothing"/>
      <w:lvlText w:val=""/>
      <w:lvlJc w:val="left"/>
      <w:pPr>
        <w:tabs>
          <w:tab w:val="num" w:pos="2976"/>
        </w:tabs>
        <w:ind w:left="2976" w:hanging="425"/>
      </w:pPr>
      <w:rPr>
        <w:rFonts w:cs="Times New Roman"/>
      </w:rPr>
    </w:lvl>
    <w:lvl w:ilvl="7">
      <w:start w:val="1"/>
      <w:numFmt w:val="none"/>
      <w:lvlRestart w:val="0"/>
      <w:pStyle w:val="IndentHanging7"/>
      <w:suff w:val="nothing"/>
      <w:lvlText w:val=""/>
      <w:lvlJc w:val="left"/>
      <w:pPr>
        <w:tabs>
          <w:tab w:val="num" w:pos="3402"/>
        </w:tabs>
        <w:ind w:left="3402" w:hanging="426"/>
      </w:pPr>
      <w:rPr>
        <w:rFonts w:cs="Times New Roman"/>
      </w:rPr>
    </w:lvl>
    <w:lvl w:ilvl="8">
      <w:start w:val="1"/>
      <w:numFmt w:val="none"/>
      <w:lvlRestart w:val="0"/>
      <w:pStyle w:val="IndentHanging8"/>
      <w:suff w:val="nothing"/>
      <w:lvlText w:val=""/>
      <w:lvlJc w:val="left"/>
      <w:pPr>
        <w:tabs>
          <w:tab w:val="num" w:pos="3827"/>
        </w:tabs>
        <w:ind w:left="3827" w:hanging="425"/>
      </w:pPr>
      <w:rPr>
        <w:rFonts w:cs="Times New Roman"/>
      </w:rPr>
    </w:lvl>
  </w:abstractNum>
  <w:abstractNum w:abstractNumId="8">
    <w:nsid w:val="244237C5"/>
    <w:multiLevelType w:val="multilevel"/>
    <w:tmpl w:val="58FC54CC"/>
    <w:name w:val="AGSTableDash"/>
    <w:lvl w:ilvl="0">
      <w:start w:val="1"/>
      <w:numFmt w:val="decimal"/>
      <w:pStyle w:val="OutlineNumbered1"/>
      <w:lvlText w:val="%1."/>
      <w:lvlJc w:val="left"/>
      <w:pPr>
        <w:tabs>
          <w:tab w:val="num" w:pos="543"/>
        </w:tabs>
        <w:ind w:left="543" w:hanging="543"/>
      </w:pPr>
      <w:rPr>
        <w:rFonts w:cs="Times New Roman"/>
        <w:b w:val="0"/>
        <w:i w:val="0"/>
      </w:rPr>
    </w:lvl>
    <w:lvl w:ilvl="1">
      <w:start w:val="1"/>
      <w:numFmt w:val="decimal"/>
      <w:pStyle w:val="OutlineNumbered2"/>
      <w:lvlText w:val="%1.%2."/>
      <w:lvlJc w:val="left"/>
      <w:pPr>
        <w:tabs>
          <w:tab w:val="num" w:pos="1086"/>
        </w:tabs>
        <w:ind w:left="1086" w:hanging="543"/>
      </w:pPr>
      <w:rPr>
        <w:rFonts w:cs="Times New Roman"/>
        <w:b w:val="0"/>
        <w:i w:val="0"/>
      </w:rPr>
    </w:lvl>
    <w:lvl w:ilvl="2">
      <w:start w:val="1"/>
      <w:numFmt w:val="decimal"/>
      <w:pStyle w:val="OutlineNumbered3"/>
      <w:lvlText w:val="%1.%2.%3."/>
      <w:lvlJc w:val="left"/>
      <w:pPr>
        <w:tabs>
          <w:tab w:val="num" w:pos="1629"/>
        </w:tabs>
        <w:ind w:left="1629" w:hanging="543"/>
      </w:pPr>
      <w:rPr>
        <w:rFonts w:cs="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9">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DoubleDo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0">
    <w:nsid w:val="278D78E7"/>
    <w:multiLevelType w:val="multilevel"/>
    <w:tmpl w:val="5C4AE05C"/>
    <w:name w:val="StandardNumberedList"/>
    <w:lvl w:ilvl="0">
      <w:start w:val="1"/>
      <w:numFmt w:val="lowerRoman"/>
      <w:lvlRestart w:val="0"/>
      <w:lvlText w:val="(%1)"/>
      <w:lvlJc w:val="left"/>
      <w:pPr>
        <w:tabs>
          <w:tab w:val="num" w:pos="1418"/>
        </w:tabs>
        <w:ind w:left="1418" w:hanging="284"/>
      </w:pPr>
      <w:rPr>
        <w:rFonts w:cs="Times New Roman" w:hint="default"/>
        <w:b w:val="0"/>
        <w:i w:val="0"/>
        <w:color w:val="000000"/>
      </w:rPr>
    </w:lvl>
    <w:lvl w:ilvl="1">
      <w:start w:val="1"/>
      <w:numFmt w:val="decimal"/>
      <w:pStyle w:val="Indentednumberpara"/>
      <w:lvlText w:val="(%2)"/>
      <w:lvlJc w:val="left"/>
      <w:pPr>
        <w:tabs>
          <w:tab w:val="num" w:pos="2268"/>
        </w:tabs>
        <w:ind w:left="2268"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1">
    <w:nsid w:val="297A625E"/>
    <w:multiLevelType w:val="multilevel"/>
    <w:tmpl w:val="4412DE6C"/>
    <w:lvl w:ilvl="0">
      <w:start w:val="1"/>
      <w:numFmt w:val="none"/>
      <w:lvlRestart w:val="0"/>
      <w:pStyle w:val="TableIndentHanging"/>
      <w:suff w:val="nothing"/>
      <w:lvlText w:val=""/>
      <w:lvlJc w:val="left"/>
      <w:pPr>
        <w:tabs>
          <w:tab w:val="num" w:pos="567"/>
        </w:tabs>
        <w:ind w:left="567" w:hanging="284"/>
      </w:pPr>
      <w:rPr>
        <w:rFonts w:cs="Times New Roman"/>
      </w:rPr>
    </w:lvl>
    <w:lvl w:ilvl="1">
      <w:start w:val="1"/>
      <w:numFmt w:val="none"/>
      <w:lvlRestart w:val="0"/>
      <w:pStyle w:val="TableIndentHanging1"/>
      <w:suff w:val="nothing"/>
      <w:lvlText w:val=""/>
      <w:lvlJc w:val="left"/>
      <w:pPr>
        <w:tabs>
          <w:tab w:val="num" w:pos="567"/>
        </w:tabs>
        <w:ind w:left="567" w:hanging="284"/>
      </w:pPr>
      <w:rPr>
        <w:rFonts w:cs="Times New Roman"/>
      </w:rPr>
    </w:lvl>
    <w:lvl w:ilvl="2">
      <w:start w:val="1"/>
      <w:numFmt w:val="none"/>
      <w:lvlRestart w:val="0"/>
      <w:pStyle w:val="TableIndentHanging2"/>
      <w:suff w:val="nothing"/>
      <w:lvlText w:val=""/>
      <w:lvlJc w:val="left"/>
      <w:pPr>
        <w:tabs>
          <w:tab w:val="num" w:pos="850"/>
        </w:tabs>
        <w:ind w:left="850" w:hanging="283"/>
      </w:pPr>
      <w:rPr>
        <w:rFonts w:cs="Times New Roman"/>
      </w:rPr>
    </w:lvl>
    <w:lvl w:ilvl="3">
      <w:start w:val="1"/>
      <w:numFmt w:val="none"/>
      <w:lvlRestart w:val="0"/>
      <w:pStyle w:val="TableIndentHanging3"/>
      <w:suff w:val="nothing"/>
      <w:lvlText w:val=""/>
      <w:lvlJc w:val="left"/>
      <w:pPr>
        <w:tabs>
          <w:tab w:val="num" w:pos="1134"/>
        </w:tabs>
        <w:ind w:left="1134" w:hanging="284"/>
      </w:pPr>
      <w:rPr>
        <w:rFonts w:cs="Times New Roman"/>
      </w:rPr>
    </w:lvl>
    <w:lvl w:ilvl="4">
      <w:start w:val="1"/>
      <w:numFmt w:val="none"/>
      <w:lvlRestart w:val="0"/>
      <w:pStyle w:val="TableIndentHanging4"/>
      <w:suff w:val="nothing"/>
      <w:lvlText w:val=""/>
      <w:lvlJc w:val="left"/>
      <w:pPr>
        <w:tabs>
          <w:tab w:val="num" w:pos="1417"/>
        </w:tabs>
        <w:ind w:left="1417" w:hanging="283"/>
      </w:pPr>
      <w:rPr>
        <w:rFonts w:cs="Times New Roman"/>
      </w:rPr>
    </w:lvl>
    <w:lvl w:ilvl="5">
      <w:start w:val="1"/>
      <w:numFmt w:val="none"/>
      <w:lvlRestart w:val="0"/>
      <w:pStyle w:val="TableIndentHanging5"/>
      <w:suff w:val="nothing"/>
      <w:lvlText w:val=""/>
      <w:lvlJc w:val="left"/>
      <w:pPr>
        <w:tabs>
          <w:tab w:val="num" w:pos="1701"/>
        </w:tabs>
        <w:ind w:left="1701" w:hanging="284"/>
      </w:pPr>
      <w:rPr>
        <w:rFonts w:cs="Times New Roman"/>
      </w:rPr>
    </w:lvl>
    <w:lvl w:ilvl="6">
      <w:start w:val="1"/>
      <w:numFmt w:val="none"/>
      <w:lvlRestart w:val="0"/>
      <w:pStyle w:val="TableIndentHanging6"/>
      <w:suff w:val="nothing"/>
      <w:lvlText w:val=""/>
      <w:lvlJc w:val="left"/>
      <w:pPr>
        <w:tabs>
          <w:tab w:val="num" w:pos="1984"/>
        </w:tabs>
        <w:ind w:left="1984" w:hanging="283"/>
      </w:pPr>
      <w:rPr>
        <w:rFonts w:cs="Times New Roman"/>
      </w:rPr>
    </w:lvl>
    <w:lvl w:ilvl="7">
      <w:start w:val="1"/>
      <w:numFmt w:val="none"/>
      <w:lvlRestart w:val="0"/>
      <w:pStyle w:val="TableIndentHanging7"/>
      <w:suff w:val="nothing"/>
      <w:lvlText w:val=""/>
      <w:lvlJc w:val="left"/>
      <w:pPr>
        <w:tabs>
          <w:tab w:val="num" w:pos="2268"/>
        </w:tabs>
        <w:ind w:left="2268" w:hanging="284"/>
      </w:pPr>
      <w:rPr>
        <w:rFonts w:cs="Times New Roman"/>
      </w:rPr>
    </w:lvl>
    <w:lvl w:ilvl="8">
      <w:start w:val="1"/>
      <w:numFmt w:val="none"/>
      <w:lvlRestart w:val="0"/>
      <w:pStyle w:val="TableIndentHanging8"/>
      <w:suff w:val="nothing"/>
      <w:lvlText w:val=""/>
      <w:lvlJc w:val="left"/>
      <w:pPr>
        <w:tabs>
          <w:tab w:val="num" w:pos="2551"/>
        </w:tabs>
        <w:ind w:left="2551" w:hanging="283"/>
      </w:pPr>
      <w:rPr>
        <w:rFonts w:cs="Times New Roman"/>
      </w:rPr>
    </w:lvl>
  </w:abstractNum>
  <w:abstractNum w:abstractNumId="12">
    <w:nsid w:val="328B3D39"/>
    <w:multiLevelType w:val="hybridMultilevel"/>
    <w:tmpl w:val="652836B2"/>
    <w:lvl w:ilvl="0" w:tplc="B3BA57A6">
      <w:start w:val="1"/>
      <w:numFmt w:val="bullet"/>
      <w:pStyle w:val="Normalnumbered"/>
      <w:lvlText w:val=""/>
      <w:lvlJc w:val="left"/>
      <w:pPr>
        <w:tabs>
          <w:tab w:val="num" w:pos="1134"/>
        </w:tabs>
        <w:ind w:left="1134" w:hanging="567"/>
      </w:pPr>
      <w:rPr>
        <w:rFonts w:ascii="ZapfDingbats" w:hAnsi="ZapfDingbats" w:hint="default"/>
        <w:color w:val="000080"/>
        <w:sz w:val="20"/>
      </w:rPr>
    </w:lvl>
    <w:lvl w:ilvl="1" w:tplc="CFA81DD0" w:tentative="1">
      <w:start w:val="1"/>
      <w:numFmt w:val="bullet"/>
      <w:lvlText w:val="o"/>
      <w:lvlJc w:val="left"/>
      <w:pPr>
        <w:tabs>
          <w:tab w:val="num" w:pos="2574"/>
        </w:tabs>
        <w:ind w:left="2574" w:hanging="360"/>
      </w:pPr>
      <w:rPr>
        <w:rFonts w:ascii="Courier New" w:hAnsi="Courier New" w:hint="default"/>
      </w:rPr>
    </w:lvl>
    <w:lvl w:ilvl="2" w:tplc="37E6D9BA" w:tentative="1">
      <w:start w:val="1"/>
      <w:numFmt w:val="bullet"/>
      <w:lvlText w:val=""/>
      <w:lvlJc w:val="left"/>
      <w:pPr>
        <w:tabs>
          <w:tab w:val="num" w:pos="3294"/>
        </w:tabs>
        <w:ind w:left="3294" w:hanging="360"/>
      </w:pPr>
      <w:rPr>
        <w:rFonts w:ascii="Wingdings" w:hAnsi="Wingdings" w:hint="default"/>
      </w:rPr>
    </w:lvl>
    <w:lvl w:ilvl="3" w:tplc="630E83CC" w:tentative="1">
      <w:start w:val="1"/>
      <w:numFmt w:val="bullet"/>
      <w:lvlText w:val=""/>
      <w:lvlJc w:val="left"/>
      <w:pPr>
        <w:tabs>
          <w:tab w:val="num" w:pos="4014"/>
        </w:tabs>
        <w:ind w:left="4014" w:hanging="360"/>
      </w:pPr>
      <w:rPr>
        <w:rFonts w:ascii="Symbol" w:hAnsi="Symbol" w:hint="default"/>
      </w:rPr>
    </w:lvl>
    <w:lvl w:ilvl="4" w:tplc="C7F23C84" w:tentative="1">
      <w:start w:val="1"/>
      <w:numFmt w:val="bullet"/>
      <w:lvlText w:val="o"/>
      <w:lvlJc w:val="left"/>
      <w:pPr>
        <w:tabs>
          <w:tab w:val="num" w:pos="4734"/>
        </w:tabs>
        <w:ind w:left="4734" w:hanging="360"/>
      </w:pPr>
      <w:rPr>
        <w:rFonts w:ascii="Courier New" w:hAnsi="Courier New" w:hint="default"/>
      </w:rPr>
    </w:lvl>
    <w:lvl w:ilvl="5" w:tplc="E564D0A0" w:tentative="1">
      <w:start w:val="1"/>
      <w:numFmt w:val="bullet"/>
      <w:lvlText w:val=""/>
      <w:lvlJc w:val="left"/>
      <w:pPr>
        <w:tabs>
          <w:tab w:val="num" w:pos="5454"/>
        </w:tabs>
        <w:ind w:left="5454" w:hanging="360"/>
      </w:pPr>
      <w:rPr>
        <w:rFonts w:ascii="Wingdings" w:hAnsi="Wingdings" w:hint="default"/>
      </w:rPr>
    </w:lvl>
    <w:lvl w:ilvl="6" w:tplc="484E26A4" w:tentative="1">
      <w:start w:val="1"/>
      <w:numFmt w:val="bullet"/>
      <w:lvlText w:val=""/>
      <w:lvlJc w:val="left"/>
      <w:pPr>
        <w:tabs>
          <w:tab w:val="num" w:pos="6174"/>
        </w:tabs>
        <w:ind w:left="6174" w:hanging="360"/>
      </w:pPr>
      <w:rPr>
        <w:rFonts w:ascii="Symbol" w:hAnsi="Symbol" w:hint="default"/>
      </w:rPr>
    </w:lvl>
    <w:lvl w:ilvl="7" w:tplc="A5A2D0F2" w:tentative="1">
      <w:start w:val="1"/>
      <w:numFmt w:val="bullet"/>
      <w:lvlText w:val="o"/>
      <w:lvlJc w:val="left"/>
      <w:pPr>
        <w:tabs>
          <w:tab w:val="num" w:pos="6894"/>
        </w:tabs>
        <w:ind w:left="6894" w:hanging="360"/>
      </w:pPr>
      <w:rPr>
        <w:rFonts w:ascii="Courier New" w:hAnsi="Courier New" w:hint="default"/>
      </w:rPr>
    </w:lvl>
    <w:lvl w:ilvl="8" w:tplc="575E19F8" w:tentative="1">
      <w:start w:val="1"/>
      <w:numFmt w:val="bullet"/>
      <w:lvlText w:val=""/>
      <w:lvlJc w:val="left"/>
      <w:pPr>
        <w:tabs>
          <w:tab w:val="num" w:pos="7614"/>
        </w:tabs>
        <w:ind w:left="7614" w:hanging="360"/>
      </w:pPr>
      <w:rPr>
        <w:rFonts w:ascii="Wingdings" w:hAnsi="Wingdings" w:hint="default"/>
      </w:rPr>
    </w:lvl>
  </w:abstractNum>
  <w:abstractNum w:abstractNumId="13">
    <w:nsid w:val="3ABA1F25"/>
    <w:multiLevelType w:val="hybridMultilevel"/>
    <w:tmpl w:val="B6BE1B6C"/>
    <w:name w:val="AGSDash"/>
    <w:lvl w:ilvl="0" w:tplc="3838484A">
      <w:start w:val="1"/>
      <w:numFmt w:val="bullet"/>
      <w:lvlText w:val=""/>
      <w:lvlJc w:val="left"/>
      <w:pPr>
        <w:ind w:left="720" w:hanging="360"/>
      </w:pPr>
      <w:rPr>
        <w:rFonts w:ascii="Symbol" w:hAnsi="Symbol" w:hint="default"/>
      </w:rPr>
    </w:lvl>
    <w:lvl w:ilvl="1" w:tplc="CA9A24E4" w:tentative="1">
      <w:start w:val="1"/>
      <w:numFmt w:val="bullet"/>
      <w:lvlText w:val="o"/>
      <w:lvlJc w:val="left"/>
      <w:pPr>
        <w:ind w:left="1440" w:hanging="360"/>
      </w:pPr>
      <w:rPr>
        <w:rFonts w:ascii="Courier New" w:hAnsi="Courier New" w:hint="default"/>
      </w:rPr>
    </w:lvl>
    <w:lvl w:ilvl="2" w:tplc="BEB48C62" w:tentative="1">
      <w:start w:val="1"/>
      <w:numFmt w:val="bullet"/>
      <w:lvlText w:val=""/>
      <w:lvlJc w:val="left"/>
      <w:pPr>
        <w:ind w:left="2160" w:hanging="360"/>
      </w:pPr>
      <w:rPr>
        <w:rFonts w:ascii="Wingdings" w:hAnsi="Wingdings" w:hint="default"/>
      </w:rPr>
    </w:lvl>
    <w:lvl w:ilvl="3" w:tplc="14E4E5DE" w:tentative="1">
      <w:start w:val="1"/>
      <w:numFmt w:val="bullet"/>
      <w:lvlText w:val=""/>
      <w:lvlJc w:val="left"/>
      <w:pPr>
        <w:ind w:left="2880" w:hanging="360"/>
      </w:pPr>
      <w:rPr>
        <w:rFonts w:ascii="Symbol" w:hAnsi="Symbol" w:hint="default"/>
      </w:rPr>
    </w:lvl>
    <w:lvl w:ilvl="4" w:tplc="1F1E3E8A" w:tentative="1">
      <w:start w:val="1"/>
      <w:numFmt w:val="bullet"/>
      <w:lvlText w:val="o"/>
      <w:lvlJc w:val="left"/>
      <w:pPr>
        <w:ind w:left="3600" w:hanging="360"/>
      </w:pPr>
      <w:rPr>
        <w:rFonts w:ascii="Courier New" w:hAnsi="Courier New" w:hint="default"/>
      </w:rPr>
    </w:lvl>
    <w:lvl w:ilvl="5" w:tplc="A40860CE" w:tentative="1">
      <w:start w:val="1"/>
      <w:numFmt w:val="bullet"/>
      <w:lvlText w:val=""/>
      <w:lvlJc w:val="left"/>
      <w:pPr>
        <w:ind w:left="4320" w:hanging="360"/>
      </w:pPr>
      <w:rPr>
        <w:rFonts w:ascii="Wingdings" w:hAnsi="Wingdings" w:hint="default"/>
      </w:rPr>
    </w:lvl>
    <w:lvl w:ilvl="6" w:tplc="47C0F79E" w:tentative="1">
      <w:start w:val="1"/>
      <w:numFmt w:val="bullet"/>
      <w:lvlText w:val=""/>
      <w:lvlJc w:val="left"/>
      <w:pPr>
        <w:ind w:left="5040" w:hanging="360"/>
      </w:pPr>
      <w:rPr>
        <w:rFonts w:ascii="Symbol" w:hAnsi="Symbol" w:hint="default"/>
      </w:rPr>
    </w:lvl>
    <w:lvl w:ilvl="7" w:tplc="0556F4D4" w:tentative="1">
      <w:start w:val="1"/>
      <w:numFmt w:val="bullet"/>
      <w:lvlText w:val="o"/>
      <w:lvlJc w:val="left"/>
      <w:pPr>
        <w:ind w:left="5760" w:hanging="360"/>
      </w:pPr>
      <w:rPr>
        <w:rFonts w:ascii="Courier New" w:hAnsi="Courier New" w:hint="default"/>
      </w:rPr>
    </w:lvl>
    <w:lvl w:ilvl="8" w:tplc="FD2E60B8" w:tentative="1">
      <w:start w:val="1"/>
      <w:numFmt w:val="bullet"/>
      <w:lvlText w:val=""/>
      <w:lvlJc w:val="left"/>
      <w:pPr>
        <w:ind w:left="6480" w:hanging="360"/>
      </w:pPr>
      <w:rPr>
        <w:rFonts w:ascii="Wingdings" w:hAnsi="Wingdings" w:hint="default"/>
      </w:rPr>
    </w:lvl>
  </w:abstractNum>
  <w:abstractNum w:abstractNumId="14">
    <w:nsid w:val="467958A1"/>
    <w:multiLevelType w:val="multilevel"/>
    <w:tmpl w:val="4796CDC2"/>
    <w:lvl w:ilvl="0">
      <w:start w:val="1"/>
      <w:numFmt w:val="upperLetter"/>
      <w:pStyle w:val="ScheduleStartNnumber"/>
      <w:suff w:val="nothing"/>
      <w:lvlText w:val="%1"/>
      <w:lvlJc w:val="left"/>
      <w:rPr>
        <w:rFonts w:cs="Times New Roman" w:hint="default"/>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15">
    <w:nsid w:val="4CE06931"/>
    <w:multiLevelType w:val="singleLevel"/>
    <w:tmpl w:val="4366EF18"/>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16">
    <w:nsid w:val="55CE0768"/>
    <w:multiLevelType w:val="hybridMultilevel"/>
    <w:tmpl w:val="9190AFEA"/>
    <w:lvl w:ilvl="0" w:tplc="FA9865A2">
      <w:start w:val="1"/>
      <w:numFmt w:val="bullet"/>
      <w:pStyle w:val="AgreementParties"/>
      <w:lvlText w:val=""/>
      <w:lvlJc w:val="left"/>
      <w:pPr>
        <w:tabs>
          <w:tab w:val="num" w:pos="567"/>
        </w:tabs>
        <w:ind w:left="567" w:hanging="567"/>
      </w:pPr>
      <w:rPr>
        <w:rFonts w:ascii="ZapfDingbats" w:hAnsi="ZapfDingbats" w:hint="default"/>
        <w:color w:val="000080"/>
        <w:sz w:val="20"/>
      </w:rPr>
    </w:lvl>
    <w:lvl w:ilvl="1" w:tplc="41826AD6" w:tentative="1">
      <w:start w:val="1"/>
      <w:numFmt w:val="bullet"/>
      <w:lvlText w:val="o"/>
      <w:lvlJc w:val="left"/>
      <w:pPr>
        <w:tabs>
          <w:tab w:val="num" w:pos="1440"/>
        </w:tabs>
        <w:ind w:left="1440" w:hanging="360"/>
      </w:pPr>
      <w:rPr>
        <w:rFonts w:ascii="Courier New" w:hAnsi="Courier New" w:hint="default"/>
      </w:rPr>
    </w:lvl>
    <w:lvl w:ilvl="2" w:tplc="E15C2EB8" w:tentative="1">
      <w:start w:val="1"/>
      <w:numFmt w:val="bullet"/>
      <w:lvlText w:val=""/>
      <w:lvlJc w:val="left"/>
      <w:pPr>
        <w:tabs>
          <w:tab w:val="num" w:pos="2160"/>
        </w:tabs>
        <w:ind w:left="2160" w:hanging="360"/>
      </w:pPr>
      <w:rPr>
        <w:rFonts w:ascii="Wingdings" w:hAnsi="Wingdings" w:hint="default"/>
      </w:rPr>
    </w:lvl>
    <w:lvl w:ilvl="3" w:tplc="74C05B30" w:tentative="1">
      <w:start w:val="1"/>
      <w:numFmt w:val="bullet"/>
      <w:lvlText w:val=""/>
      <w:lvlJc w:val="left"/>
      <w:pPr>
        <w:tabs>
          <w:tab w:val="num" w:pos="2880"/>
        </w:tabs>
        <w:ind w:left="2880" w:hanging="360"/>
      </w:pPr>
      <w:rPr>
        <w:rFonts w:ascii="Symbol" w:hAnsi="Symbol" w:hint="default"/>
      </w:rPr>
    </w:lvl>
    <w:lvl w:ilvl="4" w:tplc="BFBE57AE" w:tentative="1">
      <w:start w:val="1"/>
      <w:numFmt w:val="bullet"/>
      <w:lvlText w:val="o"/>
      <w:lvlJc w:val="left"/>
      <w:pPr>
        <w:tabs>
          <w:tab w:val="num" w:pos="3600"/>
        </w:tabs>
        <w:ind w:left="3600" w:hanging="360"/>
      </w:pPr>
      <w:rPr>
        <w:rFonts w:ascii="Courier New" w:hAnsi="Courier New" w:hint="default"/>
      </w:rPr>
    </w:lvl>
    <w:lvl w:ilvl="5" w:tplc="088676D2" w:tentative="1">
      <w:start w:val="1"/>
      <w:numFmt w:val="bullet"/>
      <w:lvlText w:val=""/>
      <w:lvlJc w:val="left"/>
      <w:pPr>
        <w:tabs>
          <w:tab w:val="num" w:pos="4320"/>
        </w:tabs>
        <w:ind w:left="4320" w:hanging="360"/>
      </w:pPr>
      <w:rPr>
        <w:rFonts w:ascii="Wingdings" w:hAnsi="Wingdings" w:hint="default"/>
      </w:rPr>
    </w:lvl>
    <w:lvl w:ilvl="6" w:tplc="CD2207C2" w:tentative="1">
      <w:start w:val="1"/>
      <w:numFmt w:val="bullet"/>
      <w:lvlText w:val=""/>
      <w:lvlJc w:val="left"/>
      <w:pPr>
        <w:tabs>
          <w:tab w:val="num" w:pos="5040"/>
        </w:tabs>
        <w:ind w:left="5040" w:hanging="360"/>
      </w:pPr>
      <w:rPr>
        <w:rFonts w:ascii="Symbol" w:hAnsi="Symbol" w:hint="default"/>
      </w:rPr>
    </w:lvl>
    <w:lvl w:ilvl="7" w:tplc="EDE4EB58" w:tentative="1">
      <w:start w:val="1"/>
      <w:numFmt w:val="bullet"/>
      <w:lvlText w:val="o"/>
      <w:lvlJc w:val="left"/>
      <w:pPr>
        <w:tabs>
          <w:tab w:val="num" w:pos="5760"/>
        </w:tabs>
        <w:ind w:left="5760" w:hanging="360"/>
      </w:pPr>
      <w:rPr>
        <w:rFonts w:ascii="Courier New" w:hAnsi="Courier New" w:hint="default"/>
      </w:rPr>
    </w:lvl>
    <w:lvl w:ilvl="8" w:tplc="1E02792E" w:tentative="1">
      <w:start w:val="1"/>
      <w:numFmt w:val="bullet"/>
      <w:lvlText w:val=""/>
      <w:lvlJc w:val="left"/>
      <w:pPr>
        <w:tabs>
          <w:tab w:val="num" w:pos="6480"/>
        </w:tabs>
        <w:ind w:left="6480" w:hanging="360"/>
      </w:pPr>
      <w:rPr>
        <w:rFonts w:ascii="Wingdings" w:hAnsi="Wingdings" w:hint="default"/>
      </w:rPr>
    </w:lvl>
  </w:abstractNum>
  <w:abstractNum w:abstractNumId="17">
    <w:nsid w:val="58101827"/>
    <w:multiLevelType w:val="multilevel"/>
    <w:tmpl w:val="072C6E52"/>
    <w:lvl w:ilvl="0">
      <w:start w:val="1"/>
      <w:numFmt w:val="bullet"/>
      <w:lvlRestart w:val="0"/>
      <w:pStyle w:val="BoxBullet"/>
      <w:lvlText w:val="•"/>
      <w:lvlJc w:val="left"/>
      <w:pPr>
        <w:tabs>
          <w:tab w:val="num" w:pos="283"/>
        </w:tabs>
        <w:ind w:left="283" w:hanging="283"/>
      </w:pPr>
      <w:rPr>
        <w:rFonts w:ascii="Times New Roman" w:hAnsi="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8">
    <w:nsid w:val="59B70749"/>
    <w:multiLevelType w:val="multilevel"/>
    <w:tmpl w:val="03786CE8"/>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19">
    <w:nsid w:val="5E0A6F8D"/>
    <w:multiLevelType w:val="multilevel"/>
    <w:tmpl w:val="51941ED6"/>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0">
    <w:nsid w:val="63B27A1C"/>
    <w:multiLevelType w:val="hybridMultilevel"/>
    <w:tmpl w:val="C1FA1830"/>
    <w:lvl w:ilvl="0" w:tplc="513272D0">
      <w:start w:val="29"/>
      <w:numFmt w:val="decimal"/>
      <w:lvlText w:val="%1."/>
      <w:lvlJc w:val="left"/>
      <w:pPr>
        <w:tabs>
          <w:tab w:val="num" w:pos="567"/>
        </w:tabs>
        <w:ind w:left="567" w:hanging="567"/>
      </w:pPr>
      <w:rPr>
        <w:rFonts w:cs="Times New Roman"/>
      </w:rPr>
    </w:lvl>
    <w:lvl w:ilvl="1" w:tplc="EC42698E">
      <w:start w:val="1"/>
      <w:numFmt w:val="lowerLetter"/>
      <w:lvlText w:val="(%2)"/>
      <w:lvlJc w:val="left"/>
      <w:pPr>
        <w:tabs>
          <w:tab w:val="num" w:pos="1440"/>
        </w:tabs>
        <w:ind w:left="1440" w:hanging="360"/>
      </w:pPr>
      <w:rPr>
        <w:rFonts w:cs="Times New Roman"/>
      </w:rPr>
    </w:lvl>
    <w:lvl w:ilvl="2" w:tplc="5A7C9C54">
      <w:start w:val="1"/>
      <w:numFmt w:val="lowerRoman"/>
      <w:lvlText w:val="%3."/>
      <w:lvlJc w:val="right"/>
      <w:pPr>
        <w:tabs>
          <w:tab w:val="num" w:pos="2160"/>
        </w:tabs>
        <w:ind w:left="2160" w:hanging="180"/>
      </w:pPr>
      <w:rPr>
        <w:rFonts w:cs="Times New Roman"/>
      </w:rPr>
    </w:lvl>
    <w:lvl w:ilvl="3" w:tplc="ACDCF5FC">
      <w:start w:val="1"/>
      <w:numFmt w:val="decimal"/>
      <w:lvlText w:val="%4."/>
      <w:lvlJc w:val="left"/>
      <w:pPr>
        <w:tabs>
          <w:tab w:val="num" w:pos="2880"/>
        </w:tabs>
        <w:ind w:left="2880" w:hanging="360"/>
      </w:pPr>
      <w:rPr>
        <w:rFonts w:cs="Times New Roman"/>
      </w:rPr>
    </w:lvl>
    <w:lvl w:ilvl="4" w:tplc="849AA9FC">
      <w:start w:val="1"/>
      <w:numFmt w:val="lowerLetter"/>
      <w:lvlText w:val="%5."/>
      <w:lvlJc w:val="left"/>
      <w:pPr>
        <w:tabs>
          <w:tab w:val="num" w:pos="3600"/>
        </w:tabs>
        <w:ind w:left="3600" w:hanging="360"/>
      </w:pPr>
      <w:rPr>
        <w:rFonts w:cs="Times New Roman"/>
      </w:rPr>
    </w:lvl>
    <w:lvl w:ilvl="5" w:tplc="A65472C4">
      <w:start w:val="1"/>
      <w:numFmt w:val="lowerRoman"/>
      <w:lvlText w:val="%6."/>
      <w:lvlJc w:val="right"/>
      <w:pPr>
        <w:tabs>
          <w:tab w:val="num" w:pos="4320"/>
        </w:tabs>
        <w:ind w:left="4320" w:hanging="180"/>
      </w:pPr>
      <w:rPr>
        <w:rFonts w:cs="Times New Roman"/>
      </w:rPr>
    </w:lvl>
    <w:lvl w:ilvl="6" w:tplc="38ACAE1E">
      <w:start w:val="1"/>
      <w:numFmt w:val="decimal"/>
      <w:lvlText w:val="%7."/>
      <w:lvlJc w:val="left"/>
      <w:pPr>
        <w:tabs>
          <w:tab w:val="num" w:pos="5040"/>
        </w:tabs>
        <w:ind w:left="5040" w:hanging="360"/>
      </w:pPr>
      <w:rPr>
        <w:rFonts w:cs="Times New Roman"/>
      </w:rPr>
    </w:lvl>
    <w:lvl w:ilvl="7" w:tplc="5D50533C">
      <w:start w:val="1"/>
      <w:numFmt w:val="lowerLetter"/>
      <w:lvlText w:val="%8."/>
      <w:lvlJc w:val="left"/>
      <w:pPr>
        <w:tabs>
          <w:tab w:val="num" w:pos="5760"/>
        </w:tabs>
        <w:ind w:left="5760" w:hanging="360"/>
      </w:pPr>
      <w:rPr>
        <w:rFonts w:cs="Times New Roman"/>
      </w:rPr>
    </w:lvl>
    <w:lvl w:ilvl="8" w:tplc="82743288">
      <w:start w:val="1"/>
      <w:numFmt w:val="lowerRoman"/>
      <w:lvlText w:val="%9."/>
      <w:lvlJc w:val="right"/>
      <w:pPr>
        <w:tabs>
          <w:tab w:val="num" w:pos="6480"/>
        </w:tabs>
        <w:ind w:left="6480" w:hanging="180"/>
      </w:pPr>
      <w:rPr>
        <w:rFonts w:cs="Times New Roman"/>
      </w:rPr>
    </w:lvl>
  </w:abstractNum>
  <w:abstractNum w:abstractNumId="21">
    <w:nsid w:val="699F5922"/>
    <w:multiLevelType w:val="hybridMultilevel"/>
    <w:tmpl w:val="C18802D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22">
    <w:nsid w:val="6D7A39BC"/>
    <w:multiLevelType w:val="multilevel"/>
    <w:tmpl w:val="8684E98A"/>
    <w:lvl w:ilvl="0">
      <w:start w:val="1"/>
      <w:numFmt w:val="none"/>
      <w:lvlText w:val="%1"/>
      <w:lvlJc w:val="left"/>
      <w:pPr>
        <w:tabs>
          <w:tab w:val="num" w:pos="0"/>
        </w:tabs>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upperLetter"/>
      <w:lvlRestart w:val="0"/>
      <w:pStyle w:val="Heading9"/>
      <w:suff w:val="space"/>
      <w:lvlText w:val="Schedule %9"/>
      <w:lvlJc w:val="left"/>
      <w:rPr>
        <w:rFonts w:cs="Times New Roman" w:hint="default"/>
        <w:color w:val="800000"/>
      </w:rPr>
    </w:lvl>
  </w:abstractNum>
  <w:abstractNum w:abstractNumId="23">
    <w:nsid w:val="766A100C"/>
    <w:multiLevelType w:val="multilevel"/>
    <w:tmpl w:val="E1C621AE"/>
    <w:lvl w:ilvl="0">
      <w:start w:val="2"/>
      <w:numFmt w:val="decimal"/>
      <w:pStyle w:val="NumberedParagraph"/>
      <w:lvlText w:val="%1."/>
      <w:lvlJc w:val="left"/>
      <w:pPr>
        <w:tabs>
          <w:tab w:val="num" w:pos="567"/>
        </w:tabs>
      </w:pPr>
      <w:rPr>
        <w:rFonts w:cs="Bauhaus 93" w:hint="default"/>
      </w:rPr>
    </w:lvl>
    <w:lvl w:ilvl="1">
      <w:start w:val="1"/>
      <w:numFmt w:val="lowerLetter"/>
      <w:lvlText w:val="(%2)"/>
      <w:lvlJc w:val="left"/>
      <w:pPr>
        <w:tabs>
          <w:tab w:val="num" w:pos="1701"/>
        </w:tabs>
        <w:ind w:left="1701" w:hanging="567"/>
      </w:pPr>
      <w:rPr>
        <w:rFonts w:cs="Bauhaus 93" w:hint="default"/>
      </w:rPr>
    </w:lvl>
    <w:lvl w:ilvl="2">
      <w:start w:val="1"/>
      <w:numFmt w:val="lowerRoman"/>
      <w:lvlText w:val="(%3)"/>
      <w:lvlJc w:val="left"/>
      <w:pPr>
        <w:tabs>
          <w:tab w:val="num" w:pos="2268"/>
        </w:tabs>
        <w:ind w:left="2268" w:hanging="567"/>
      </w:pPr>
      <w:rPr>
        <w:rFonts w:cs="Bauhaus 93" w:hint="default"/>
      </w:rPr>
    </w:lvl>
    <w:lvl w:ilvl="3">
      <w:start w:val="1"/>
      <w:numFmt w:val="decimal"/>
      <w:lvlText w:val="(%4)"/>
      <w:lvlJc w:val="left"/>
      <w:pPr>
        <w:tabs>
          <w:tab w:val="num" w:pos="2007"/>
        </w:tabs>
        <w:ind w:left="2007" w:hanging="360"/>
      </w:pPr>
      <w:rPr>
        <w:rFonts w:cs="Bauhaus 93" w:hint="default"/>
      </w:rPr>
    </w:lvl>
    <w:lvl w:ilvl="4">
      <w:start w:val="1"/>
      <w:numFmt w:val="lowerLetter"/>
      <w:lvlText w:val="(%5)"/>
      <w:lvlJc w:val="left"/>
      <w:pPr>
        <w:tabs>
          <w:tab w:val="num" w:pos="2367"/>
        </w:tabs>
        <w:ind w:left="2367" w:hanging="360"/>
      </w:pPr>
      <w:rPr>
        <w:rFonts w:cs="Bauhaus 93" w:hint="default"/>
      </w:rPr>
    </w:lvl>
    <w:lvl w:ilvl="5">
      <w:start w:val="1"/>
      <w:numFmt w:val="lowerRoman"/>
      <w:lvlText w:val="(%6)"/>
      <w:lvlJc w:val="left"/>
      <w:pPr>
        <w:tabs>
          <w:tab w:val="num" w:pos="2727"/>
        </w:tabs>
        <w:ind w:left="2727" w:hanging="360"/>
      </w:pPr>
      <w:rPr>
        <w:rFonts w:cs="Bauhaus 93" w:hint="default"/>
      </w:rPr>
    </w:lvl>
    <w:lvl w:ilvl="6">
      <w:start w:val="1"/>
      <w:numFmt w:val="decimal"/>
      <w:lvlText w:val="%7."/>
      <w:lvlJc w:val="left"/>
      <w:pPr>
        <w:tabs>
          <w:tab w:val="num" w:pos="3087"/>
        </w:tabs>
        <w:ind w:left="3087" w:hanging="360"/>
      </w:pPr>
      <w:rPr>
        <w:rFonts w:cs="Bauhaus 93" w:hint="default"/>
      </w:rPr>
    </w:lvl>
    <w:lvl w:ilvl="7">
      <w:start w:val="1"/>
      <w:numFmt w:val="lowerLetter"/>
      <w:lvlText w:val="%8."/>
      <w:lvlJc w:val="left"/>
      <w:pPr>
        <w:tabs>
          <w:tab w:val="num" w:pos="3447"/>
        </w:tabs>
        <w:ind w:left="3447" w:hanging="360"/>
      </w:pPr>
      <w:rPr>
        <w:rFonts w:cs="Bauhaus 93" w:hint="default"/>
      </w:rPr>
    </w:lvl>
    <w:lvl w:ilvl="8">
      <w:start w:val="1"/>
      <w:numFmt w:val="lowerRoman"/>
      <w:lvlText w:val="%9."/>
      <w:lvlJc w:val="left"/>
      <w:pPr>
        <w:tabs>
          <w:tab w:val="num" w:pos="3807"/>
        </w:tabs>
        <w:ind w:left="3807" w:hanging="360"/>
      </w:pPr>
      <w:rPr>
        <w:rFonts w:cs="Bauhaus 93" w:hint="default"/>
      </w:rPr>
    </w:lvl>
  </w:abstractNum>
  <w:abstractNum w:abstractNumId="24">
    <w:nsid w:val="78854AAC"/>
    <w:multiLevelType w:val="hybridMultilevel"/>
    <w:tmpl w:val="03262C14"/>
    <w:lvl w:ilvl="0" w:tplc="C6C89530">
      <w:start w:val="1"/>
      <w:numFmt w:val="decimal"/>
      <w:lvlText w:val="%1."/>
      <w:lvlJc w:val="left"/>
      <w:pPr>
        <w:tabs>
          <w:tab w:val="num" w:pos="567"/>
        </w:tabs>
        <w:ind w:left="567" w:hanging="567"/>
      </w:pPr>
      <w:rPr>
        <w:rFonts w:cs="Times New Roman" w:hint="default"/>
        <w:b w:val="0"/>
        <w:sz w:val="23"/>
        <w:szCs w:val="23"/>
      </w:rPr>
    </w:lvl>
    <w:lvl w:ilvl="1" w:tplc="5D68D3BC">
      <w:start w:val="1"/>
      <w:numFmt w:val="lowerLetter"/>
      <w:lvlText w:val="%2."/>
      <w:lvlJc w:val="left"/>
      <w:pPr>
        <w:tabs>
          <w:tab w:val="num" w:pos="1440"/>
        </w:tabs>
        <w:ind w:left="1440" w:hanging="360"/>
      </w:pPr>
      <w:rPr>
        <w:rFonts w:cs="Times New Roman"/>
      </w:rPr>
    </w:lvl>
    <w:lvl w:ilvl="2" w:tplc="5A7C9C54" w:tentative="1">
      <w:start w:val="1"/>
      <w:numFmt w:val="lowerRoman"/>
      <w:lvlText w:val="%3."/>
      <w:lvlJc w:val="right"/>
      <w:pPr>
        <w:tabs>
          <w:tab w:val="num" w:pos="2160"/>
        </w:tabs>
        <w:ind w:left="2160" w:hanging="180"/>
      </w:pPr>
      <w:rPr>
        <w:rFonts w:cs="Times New Roman"/>
      </w:rPr>
    </w:lvl>
    <w:lvl w:ilvl="3" w:tplc="ACDCF5FC" w:tentative="1">
      <w:start w:val="1"/>
      <w:numFmt w:val="decimal"/>
      <w:lvlText w:val="%4."/>
      <w:lvlJc w:val="left"/>
      <w:pPr>
        <w:tabs>
          <w:tab w:val="num" w:pos="2880"/>
        </w:tabs>
        <w:ind w:left="2880" w:hanging="360"/>
      </w:pPr>
      <w:rPr>
        <w:rFonts w:cs="Times New Roman"/>
      </w:rPr>
    </w:lvl>
    <w:lvl w:ilvl="4" w:tplc="849AA9FC" w:tentative="1">
      <w:start w:val="1"/>
      <w:numFmt w:val="lowerLetter"/>
      <w:lvlText w:val="%5."/>
      <w:lvlJc w:val="left"/>
      <w:pPr>
        <w:tabs>
          <w:tab w:val="num" w:pos="3600"/>
        </w:tabs>
        <w:ind w:left="3600" w:hanging="360"/>
      </w:pPr>
      <w:rPr>
        <w:rFonts w:cs="Times New Roman"/>
      </w:rPr>
    </w:lvl>
    <w:lvl w:ilvl="5" w:tplc="A65472C4" w:tentative="1">
      <w:start w:val="1"/>
      <w:numFmt w:val="lowerRoman"/>
      <w:lvlText w:val="%6."/>
      <w:lvlJc w:val="right"/>
      <w:pPr>
        <w:tabs>
          <w:tab w:val="num" w:pos="4320"/>
        </w:tabs>
        <w:ind w:left="4320" w:hanging="180"/>
      </w:pPr>
      <w:rPr>
        <w:rFonts w:cs="Times New Roman"/>
      </w:rPr>
    </w:lvl>
    <w:lvl w:ilvl="6" w:tplc="38ACAE1E" w:tentative="1">
      <w:start w:val="1"/>
      <w:numFmt w:val="decimal"/>
      <w:lvlText w:val="%7."/>
      <w:lvlJc w:val="left"/>
      <w:pPr>
        <w:tabs>
          <w:tab w:val="num" w:pos="5040"/>
        </w:tabs>
        <w:ind w:left="5040" w:hanging="360"/>
      </w:pPr>
      <w:rPr>
        <w:rFonts w:cs="Times New Roman"/>
      </w:rPr>
    </w:lvl>
    <w:lvl w:ilvl="7" w:tplc="5D50533C" w:tentative="1">
      <w:start w:val="1"/>
      <w:numFmt w:val="lowerLetter"/>
      <w:lvlText w:val="%8."/>
      <w:lvlJc w:val="left"/>
      <w:pPr>
        <w:tabs>
          <w:tab w:val="num" w:pos="5760"/>
        </w:tabs>
        <w:ind w:left="5760" w:hanging="360"/>
      </w:pPr>
      <w:rPr>
        <w:rFonts w:cs="Times New Roman"/>
      </w:rPr>
    </w:lvl>
    <w:lvl w:ilvl="8" w:tplc="82743288"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8"/>
  </w:num>
  <w:num w:numId="7">
    <w:abstractNumId w:val="15"/>
  </w:num>
  <w:num w:numId="8">
    <w:abstractNumId w:val="17"/>
  </w:num>
  <w:num w:numId="9">
    <w:abstractNumId w:val="4"/>
  </w:num>
  <w:num w:numId="10">
    <w:abstractNumId w:val="19"/>
  </w:num>
  <w:num w:numId="11">
    <w:abstractNumId w:val="9"/>
  </w:num>
  <w:num w:numId="12">
    <w:abstractNumId w:val="12"/>
  </w:num>
  <w:num w:numId="13">
    <w:abstractNumId w:val="5"/>
  </w:num>
  <w:num w:numId="14">
    <w:abstractNumId w:val="10"/>
  </w:num>
  <w:num w:numId="15">
    <w:abstractNumId w:val="24"/>
  </w:num>
  <w:num w:numId="16">
    <w:abstractNumId w:val="2"/>
  </w:num>
  <w:num w:numId="17">
    <w:abstractNumId w:val="16"/>
  </w:num>
  <w:num w:numId="18">
    <w:abstractNumId w:val="22"/>
  </w:num>
  <w:num w:numId="19">
    <w:abstractNumId w:val="14"/>
  </w:num>
  <w:num w:numId="20">
    <w:abstractNumId w:val="1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1"/>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num>
  <w:num w:numId="34">
    <w:abstractNumId w:val="20"/>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31"/>
    </w:lvlOverride>
  </w:num>
  <w:num w:numId="36">
    <w:abstractNumId w:val="24"/>
  </w:num>
  <w:num w:numId="37">
    <w:abstractNumId w:val="24"/>
  </w:num>
  <w:num w:numId="38">
    <w:abstractNumId w:val="24"/>
  </w:num>
  <w:num w:numId="39">
    <w:abstractNumId w:val="24"/>
  </w:num>
  <w:num w:numId="40">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24"/>
  </w:num>
  <w:num w:numId="43">
    <w:abstractNumId w:val="24"/>
  </w:num>
  <w:num w:numId="44">
    <w:abstractNumId w:val="24"/>
  </w:num>
  <w:num w:numId="45">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667"/>
    <w:rsid w:val="00005A5D"/>
    <w:rsid w:val="000064E1"/>
    <w:rsid w:val="000076D9"/>
    <w:rsid w:val="00012EF4"/>
    <w:rsid w:val="00013D4E"/>
    <w:rsid w:val="00014EBE"/>
    <w:rsid w:val="00017E7B"/>
    <w:rsid w:val="00021708"/>
    <w:rsid w:val="00025539"/>
    <w:rsid w:val="0003074A"/>
    <w:rsid w:val="000373D8"/>
    <w:rsid w:val="000447B9"/>
    <w:rsid w:val="00047F6E"/>
    <w:rsid w:val="00051895"/>
    <w:rsid w:val="0006140E"/>
    <w:rsid w:val="0006451A"/>
    <w:rsid w:val="00065EE6"/>
    <w:rsid w:val="0007004C"/>
    <w:rsid w:val="0007028A"/>
    <w:rsid w:val="000724F6"/>
    <w:rsid w:val="00073A8D"/>
    <w:rsid w:val="00074611"/>
    <w:rsid w:val="000768EA"/>
    <w:rsid w:val="00077F4D"/>
    <w:rsid w:val="00080983"/>
    <w:rsid w:val="00085966"/>
    <w:rsid w:val="000869CA"/>
    <w:rsid w:val="00091DF8"/>
    <w:rsid w:val="00093DD8"/>
    <w:rsid w:val="000A05AC"/>
    <w:rsid w:val="000A0C9E"/>
    <w:rsid w:val="000A2C32"/>
    <w:rsid w:val="000A5191"/>
    <w:rsid w:val="000A5250"/>
    <w:rsid w:val="000A72D2"/>
    <w:rsid w:val="000A7553"/>
    <w:rsid w:val="000C714F"/>
    <w:rsid w:val="000C7F8B"/>
    <w:rsid w:val="000D19D8"/>
    <w:rsid w:val="000D1C37"/>
    <w:rsid w:val="000D3CD9"/>
    <w:rsid w:val="000D4377"/>
    <w:rsid w:val="000E0898"/>
    <w:rsid w:val="000E19C0"/>
    <w:rsid w:val="000E3C70"/>
    <w:rsid w:val="000E48C3"/>
    <w:rsid w:val="000F041A"/>
    <w:rsid w:val="000F0880"/>
    <w:rsid w:val="000F3508"/>
    <w:rsid w:val="000F6CF6"/>
    <w:rsid w:val="00103FD6"/>
    <w:rsid w:val="001049DA"/>
    <w:rsid w:val="0010573C"/>
    <w:rsid w:val="001065EE"/>
    <w:rsid w:val="00110B42"/>
    <w:rsid w:val="00110F5D"/>
    <w:rsid w:val="00112617"/>
    <w:rsid w:val="00112657"/>
    <w:rsid w:val="00113ADB"/>
    <w:rsid w:val="00114AA5"/>
    <w:rsid w:val="001165C0"/>
    <w:rsid w:val="00116D32"/>
    <w:rsid w:val="00122DBA"/>
    <w:rsid w:val="0013156A"/>
    <w:rsid w:val="00132587"/>
    <w:rsid w:val="001337AA"/>
    <w:rsid w:val="001354D9"/>
    <w:rsid w:val="0013646D"/>
    <w:rsid w:val="001404A9"/>
    <w:rsid w:val="00140F43"/>
    <w:rsid w:val="00141912"/>
    <w:rsid w:val="00143DCA"/>
    <w:rsid w:val="00145D5C"/>
    <w:rsid w:val="0015073F"/>
    <w:rsid w:val="00150CEF"/>
    <w:rsid w:val="00153DE8"/>
    <w:rsid w:val="00160506"/>
    <w:rsid w:val="00162E9B"/>
    <w:rsid w:val="00163C3F"/>
    <w:rsid w:val="00166312"/>
    <w:rsid w:val="00166581"/>
    <w:rsid w:val="00166BAE"/>
    <w:rsid w:val="00167BB8"/>
    <w:rsid w:val="00173F81"/>
    <w:rsid w:val="00174C2A"/>
    <w:rsid w:val="00175FB9"/>
    <w:rsid w:val="001775DC"/>
    <w:rsid w:val="001804EC"/>
    <w:rsid w:val="00181240"/>
    <w:rsid w:val="00183EAB"/>
    <w:rsid w:val="00185CC1"/>
    <w:rsid w:val="00187B0E"/>
    <w:rsid w:val="00187BEB"/>
    <w:rsid w:val="00191CFE"/>
    <w:rsid w:val="001931E8"/>
    <w:rsid w:val="00194232"/>
    <w:rsid w:val="0019788A"/>
    <w:rsid w:val="001A0FD0"/>
    <w:rsid w:val="001A1422"/>
    <w:rsid w:val="001A3527"/>
    <w:rsid w:val="001A3A9A"/>
    <w:rsid w:val="001A4093"/>
    <w:rsid w:val="001A668D"/>
    <w:rsid w:val="001A7A15"/>
    <w:rsid w:val="001B19A0"/>
    <w:rsid w:val="001B1CA3"/>
    <w:rsid w:val="001B7933"/>
    <w:rsid w:val="001C346E"/>
    <w:rsid w:val="001C3717"/>
    <w:rsid w:val="001C5CC5"/>
    <w:rsid w:val="001D230F"/>
    <w:rsid w:val="001D3663"/>
    <w:rsid w:val="001D4852"/>
    <w:rsid w:val="001D6C45"/>
    <w:rsid w:val="001E20EC"/>
    <w:rsid w:val="001E2591"/>
    <w:rsid w:val="001E4055"/>
    <w:rsid w:val="001E7173"/>
    <w:rsid w:val="001E74D0"/>
    <w:rsid w:val="001F4549"/>
    <w:rsid w:val="001F6F39"/>
    <w:rsid w:val="001F6FE8"/>
    <w:rsid w:val="00203681"/>
    <w:rsid w:val="00203BD2"/>
    <w:rsid w:val="00205E18"/>
    <w:rsid w:val="002077C7"/>
    <w:rsid w:val="002106A6"/>
    <w:rsid w:val="002204CF"/>
    <w:rsid w:val="00221308"/>
    <w:rsid w:val="0022141E"/>
    <w:rsid w:val="00222C97"/>
    <w:rsid w:val="00226D19"/>
    <w:rsid w:val="0023212B"/>
    <w:rsid w:val="00240716"/>
    <w:rsid w:val="00247D45"/>
    <w:rsid w:val="00254106"/>
    <w:rsid w:val="00254AF8"/>
    <w:rsid w:val="002561CF"/>
    <w:rsid w:val="00262E18"/>
    <w:rsid w:val="0026455E"/>
    <w:rsid w:val="002665E5"/>
    <w:rsid w:val="0027078E"/>
    <w:rsid w:val="00272C83"/>
    <w:rsid w:val="00277646"/>
    <w:rsid w:val="00282C25"/>
    <w:rsid w:val="00283C73"/>
    <w:rsid w:val="002847F2"/>
    <w:rsid w:val="00285003"/>
    <w:rsid w:val="00285D2A"/>
    <w:rsid w:val="00287DCC"/>
    <w:rsid w:val="00291CF1"/>
    <w:rsid w:val="002A143D"/>
    <w:rsid w:val="002A493A"/>
    <w:rsid w:val="002A49B0"/>
    <w:rsid w:val="002A530A"/>
    <w:rsid w:val="002A69B0"/>
    <w:rsid w:val="002B2B3F"/>
    <w:rsid w:val="002B7922"/>
    <w:rsid w:val="002B7E1B"/>
    <w:rsid w:val="002C04DA"/>
    <w:rsid w:val="002C2529"/>
    <w:rsid w:val="002C4242"/>
    <w:rsid w:val="002C62B3"/>
    <w:rsid w:val="002C7620"/>
    <w:rsid w:val="002D0EF4"/>
    <w:rsid w:val="002D1A33"/>
    <w:rsid w:val="002D1A59"/>
    <w:rsid w:val="002D1D66"/>
    <w:rsid w:val="002D7115"/>
    <w:rsid w:val="002D7CF9"/>
    <w:rsid w:val="002E2593"/>
    <w:rsid w:val="002E2B50"/>
    <w:rsid w:val="002E4B66"/>
    <w:rsid w:val="002F576E"/>
    <w:rsid w:val="002F5C6C"/>
    <w:rsid w:val="002F7CCE"/>
    <w:rsid w:val="002F7E40"/>
    <w:rsid w:val="003012DA"/>
    <w:rsid w:val="00301A73"/>
    <w:rsid w:val="003056FE"/>
    <w:rsid w:val="00307C5C"/>
    <w:rsid w:val="003105F2"/>
    <w:rsid w:val="00313480"/>
    <w:rsid w:val="003155BD"/>
    <w:rsid w:val="00315E33"/>
    <w:rsid w:val="0032082B"/>
    <w:rsid w:val="00321E0A"/>
    <w:rsid w:val="00325F86"/>
    <w:rsid w:val="00326883"/>
    <w:rsid w:val="00327E9A"/>
    <w:rsid w:val="00331553"/>
    <w:rsid w:val="00332E5D"/>
    <w:rsid w:val="00333506"/>
    <w:rsid w:val="00333EE4"/>
    <w:rsid w:val="00335E2C"/>
    <w:rsid w:val="00336371"/>
    <w:rsid w:val="00336F12"/>
    <w:rsid w:val="00337C78"/>
    <w:rsid w:val="003410AA"/>
    <w:rsid w:val="0034186E"/>
    <w:rsid w:val="003517EC"/>
    <w:rsid w:val="00352A6B"/>
    <w:rsid w:val="00352EC1"/>
    <w:rsid w:val="00364CF3"/>
    <w:rsid w:val="00365A66"/>
    <w:rsid w:val="00367EAB"/>
    <w:rsid w:val="00372573"/>
    <w:rsid w:val="00377AB2"/>
    <w:rsid w:val="003814B3"/>
    <w:rsid w:val="00391D29"/>
    <w:rsid w:val="0039201F"/>
    <w:rsid w:val="0039283B"/>
    <w:rsid w:val="003929D5"/>
    <w:rsid w:val="00396EA4"/>
    <w:rsid w:val="003A22B3"/>
    <w:rsid w:val="003A3363"/>
    <w:rsid w:val="003A3905"/>
    <w:rsid w:val="003A3CC1"/>
    <w:rsid w:val="003A6635"/>
    <w:rsid w:val="003A6B0E"/>
    <w:rsid w:val="003B073D"/>
    <w:rsid w:val="003B5562"/>
    <w:rsid w:val="003B737F"/>
    <w:rsid w:val="003C044E"/>
    <w:rsid w:val="003C179F"/>
    <w:rsid w:val="003C2450"/>
    <w:rsid w:val="003D1BEF"/>
    <w:rsid w:val="003D26BA"/>
    <w:rsid w:val="003D448E"/>
    <w:rsid w:val="003E4C17"/>
    <w:rsid w:val="003E5D96"/>
    <w:rsid w:val="003E6BA0"/>
    <w:rsid w:val="003E73DB"/>
    <w:rsid w:val="003E7F07"/>
    <w:rsid w:val="003F59E6"/>
    <w:rsid w:val="004040EB"/>
    <w:rsid w:val="0040426D"/>
    <w:rsid w:val="004043B6"/>
    <w:rsid w:val="00404A4A"/>
    <w:rsid w:val="004120B1"/>
    <w:rsid w:val="004124D3"/>
    <w:rsid w:val="0041421D"/>
    <w:rsid w:val="00414A5C"/>
    <w:rsid w:val="004156B4"/>
    <w:rsid w:val="0041697F"/>
    <w:rsid w:val="00421F66"/>
    <w:rsid w:val="004223AA"/>
    <w:rsid w:val="00423104"/>
    <w:rsid w:val="004267D3"/>
    <w:rsid w:val="00433656"/>
    <w:rsid w:val="00433C6B"/>
    <w:rsid w:val="00433E65"/>
    <w:rsid w:val="004374B2"/>
    <w:rsid w:val="00440A90"/>
    <w:rsid w:val="00442AB8"/>
    <w:rsid w:val="004436EA"/>
    <w:rsid w:val="00450B39"/>
    <w:rsid w:val="00454498"/>
    <w:rsid w:val="00456C59"/>
    <w:rsid w:val="0046371B"/>
    <w:rsid w:val="00466FC6"/>
    <w:rsid w:val="00470CC9"/>
    <w:rsid w:val="00472C5A"/>
    <w:rsid w:val="004829C1"/>
    <w:rsid w:val="0048535D"/>
    <w:rsid w:val="00487FE4"/>
    <w:rsid w:val="00490198"/>
    <w:rsid w:val="00490352"/>
    <w:rsid w:val="00490E28"/>
    <w:rsid w:val="00491A9F"/>
    <w:rsid w:val="00494435"/>
    <w:rsid w:val="0049645A"/>
    <w:rsid w:val="00496930"/>
    <w:rsid w:val="00497362"/>
    <w:rsid w:val="00497E2A"/>
    <w:rsid w:val="004A0AE7"/>
    <w:rsid w:val="004A5DF7"/>
    <w:rsid w:val="004A6062"/>
    <w:rsid w:val="004A770F"/>
    <w:rsid w:val="004B1F38"/>
    <w:rsid w:val="004B27C1"/>
    <w:rsid w:val="004C1697"/>
    <w:rsid w:val="004C1A03"/>
    <w:rsid w:val="004C5EFB"/>
    <w:rsid w:val="004C665A"/>
    <w:rsid w:val="004D310E"/>
    <w:rsid w:val="004D34C8"/>
    <w:rsid w:val="004D37D8"/>
    <w:rsid w:val="004D4B81"/>
    <w:rsid w:val="004E2BF1"/>
    <w:rsid w:val="004E6528"/>
    <w:rsid w:val="004F0471"/>
    <w:rsid w:val="004F1A05"/>
    <w:rsid w:val="004F6683"/>
    <w:rsid w:val="004F6B2B"/>
    <w:rsid w:val="005005DF"/>
    <w:rsid w:val="00500B17"/>
    <w:rsid w:val="00505045"/>
    <w:rsid w:val="00511501"/>
    <w:rsid w:val="00514505"/>
    <w:rsid w:val="0051602E"/>
    <w:rsid w:val="0051640E"/>
    <w:rsid w:val="00516741"/>
    <w:rsid w:val="0051697E"/>
    <w:rsid w:val="005175A3"/>
    <w:rsid w:val="00525719"/>
    <w:rsid w:val="00526868"/>
    <w:rsid w:val="00527ABC"/>
    <w:rsid w:val="0053094D"/>
    <w:rsid w:val="005350F1"/>
    <w:rsid w:val="0054193D"/>
    <w:rsid w:val="005427B7"/>
    <w:rsid w:val="00542D59"/>
    <w:rsid w:val="005462A5"/>
    <w:rsid w:val="00552455"/>
    <w:rsid w:val="0055503F"/>
    <w:rsid w:val="00560D16"/>
    <w:rsid w:val="00561768"/>
    <w:rsid w:val="005624A6"/>
    <w:rsid w:val="00566234"/>
    <w:rsid w:val="00567371"/>
    <w:rsid w:val="00567475"/>
    <w:rsid w:val="0057262B"/>
    <w:rsid w:val="00577721"/>
    <w:rsid w:val="00581A66"/>
    <w:rsid w:val="0058297B"/>
    <w:rsid w:val="00582A03"/>
    <w:rsid w:val="00583BD6"/>
    <w:rsid w:val="00596E88"/>
    <w:rsid w:val="005A0969"/>
    <w:rsid w:val="005A09B1"/>
    <w:rsid w:val="005A4B86"/>
    <w:rsid w:val="005A5107"/>
    <w:rsid w:val="005A53F6"/>
    <w:rsid w:val="005B30C5"/>
    <w:rsid w:val="005B344F"/>
    <w:rsid w:val="005B7AAE"/>
    <w:rsid w:val="005C038B"/>
    <w:rsid w:val="005C0619"/>
    <w:rsid w:val="005C09FD"/>
    <w:rsid w:val="005C2111"/>
    <w:rsid w:val="005C2684"/>
    <w:rsid w:val="005C2DDC"/>
    <w:rsid w:val="005C5620"/>
    <w:rsid w:val="005C5979"/>
    <w:rsid w:val="005C7AFF"/>
    <w:rsid w:val="005D22F7"/>
    <w:rsid w:val="005D41F9"/>
    <w:rsid w:val="005D4A4E"/>
    <w:rsid w:val="005E1297"/>
    <w:rsid w:val="005E724B"/>
    <w:rsid w:val="005F7CC6"/>
    <w:rsid w:val="00600353"/>
    <w:rsid w:val="006005FE"/>
    <w:rsid w:val="00602EF7"/>
    <w:rsid w:val="00607B03"/>
    <w:rsid w:val="0061059D"/>
    <w:rsid w:val="00610D93"/>
    <w:rsid w:val="00614393"/>
    <w:rsid w:val="00614A4D"/>
    <w:rsid w:val="0062217C"/>
    <w:rsid w:val="00622557"/>
    <w:rsid w:val="00623567"/>
    <w:rsid w:val="00625F2E"/>
    <w:rsid w:val="00626AE5"/>
    <w:rsid w:val="006412B5"/>
    <w:rsid w:val="00641932"/>
    <w:rsid w:val="0064477C"/>
    <w:rsid w:val="00650903"/>
    <w:rsid w:val="00651441"/>
    <w:rsid w:val="00656743"/>
    <w:rsid w:val="00664688"/>
    <w:rsid w:val="006679C0"/>
    <w:rsid w:val="00673AB2"/>
    <w:rsid w:val="006804DF"/>
    <w:rsid w:val="006807D3"/>
    <w:rsid w:val="00680ED5"/>
    <w:rsid w:val="0068149E"/>
    <w:rsid w:val="00681608"/>
    <w:rsid w:val="00681956"/>
    <w:rsid w:val="00682893"/>
    <w:rsid w:val="00682E56"/>
    <w:rsid w:val="00682FBA"/>
    <w:rsid w:val="00683370"/>
    <w:rsid w:val="00684E54"/>
    <w:rsid w:val="006911BE"/>
    <w:rsid w:val="0069148C"/>
    <w:rsid w:val="00691C2E"/>
    <w:rsid w:val="006923C8"/>
    <w:rsid w:val="0069372F"/>
    <w:rsid w:val="00696AB4"/>
    <w:rsid w:val="006976BF"/>
    <w:rsid w:val="006A05D7"/>
    <w:rsid w:val="006A4628"/>
    <w:rsid w:val="006A55F2"/>
    <w:rsid w:val="006B2D1B"/>
    <w:rsid w:val="006B3544"/>
    <w:rsid w:val="006B4213"/>
    <w:rsid w:val="006B4DF0"/>
    <w:rsid w:val="006B573F"/>
    <w:rsid w:val="006B5A90"/>
    <w:rsid w:val="006B7444"/>
    <w:rsid w:val="006B7D6A"/>
    <w:rsid w:val="006C1013"/>
    <w:rsid w:val="006C228B"/>
    <w:rsid w:val="006C2931"/>
    <w:rsid w:val="006C4142"/>
    <w:rsid w:val="006C7FA2"/>
    <w:rsid w:val="006D2D33"/>
    <w:rsid w:val="006D466E"/>
    <w:rsid w:val="006D4B70"/>
    <w:rsid w:val="006D6848"/>
    <w:rsid w:val="006E3B48"/>
    <w:rsid w:val="006E3E81"/>
    <w:rsid w:val="006E53C0"/>
    <w:rsid w:val="006E6184"/>
    <w:rsid w:val="006E64B4"/>
    <w:rsid w:val="006F03AA"/>
    <w:rsid w:val="006F096A"/>
    <w:rsid w:val="006F3095"/>
    <w:rsid w:val="006F5455"/>
    <w:rsid w:val="006F5CB6"/>
    <w:rsid w:val="0070242A"/>
    <w:rsid w:val="00703194"/>
    <w:rsid w:val="0070472E"/>
    <w:rsid w:val="00706D54"/>
    <w:rsid w:val="0070737C"/>
    <w:rsid w:val="00711229"/>
    <w:rsid w:val="00715018"/>
    <w:rsid w:val="007150FD"/>
    <w:rsid w:val="00715D38"/>
    <w:rsid w:val="007179FE"/>
    <w:rsid w:val="00717F25"/>
    <w:rsid w:val="007201B1"/>
    <w:rsid w:val="007201FF"/>
    <w:rsid w:val="007219B9"/>
    <w:rsid w:val="00721B2C"/>
    <w:rsid w:val="00724E14"/>
    <w:rsid w:val="00725AD5"/>
    <w:rsid w:val="00726271"/>
    <w:rsid w:val="00726EB4"/>
    <w:rsid w:val="00726FF5"/>
    <w:rsid w:val="00731945"/>
    <w:rsid w:val="0073698D"/>
    <w:rsid w:val="00736C0B"/>
    <w:rsid w:val="007452AE"/>
    <w:rsid w:val="00746531"/>
    <w:rsid w:val="007503CD"/>
    <w:rsid w:val="00751725"/>
    <w:rsid w:val="0075316F"/>
    <w:rsid w:val="0075450A"/>
    <w:rsid w:val="00755B01"/>
    <w:rsid w:val="00757E7E"/>
    <w:rsid w:val="0076017E"/>
    <w:rsid w:val="00760DB6"/>
    <w:rsid w:val="00762558"/>
    <w:rsid w:val="007661AE"/>
    <w:rsid w:val="00766A51"/>
    <w:rsid w:val="00772F1C"/>
    <w:rsid w:val="00774288"/>
    <w:rsid w:val="00775C1A"/>
    <w:rsid w:val="00777610"/>
    <w:rsid w:val="0077788E"/>
    <w:rsid w:val="007778F4"/>
    <w:rsid w:val="00787E75"/>
    <w:rsid w:val="00793420"/>
    <w:rsid w:val="00793A2E"/>
    <w:rsid w:val="007A250A"/>
    <w:rsid w:val="007A3157"/>
    <w:rsid w:val="007A6E20"/>
    <w:rsid w:val="007B080D"/>
    <w:rsid w:val="007B0AB2"/>
    <w:rsid w:val="007B10ED"/>
    <w:rsid w:val="007B3BFC"/>
    <w:rsid w:val="007B4B03"/>
    <w:rsid w:val="007B4FC0"/>
    <w:rsid w:val="007B5197"/>
    <w:rsid w:val="007C1433"/>
    <w:rsid w:val="007C15F4"/>
    <w:rsid w:val="007D20FF"/>
    <w:rsid w:val="007D615D"/>
    <w:rsid w:val="007E02F1"/>
    <w:rsid w:val="007E5117"/>
    <w:rsid w:val="007F2F8F"/>
    <w:rsid w:val="007F4538"/>
    <w:rsid w:val="007F5245"/>
    <w:rsid w:val="00800FEB"/>
    <w:rsid w:val="00804357"/>
    <w:rsid w:val="00807AD8"/>
    <w:rsid w:val="00813CFF"/>
    <w:rsid w:val="00813FC2"/>
    <w:rsid w:val="00814590"/>
    <w:rsid w:val="00814667"/>
    <w:rsid w:val="00814EAD"/>
    <w:rsid w:val="008156B7"/>
    <w:rsid w:val="00816464"/>
    <w:rsid w:val="00817D90"/>
    <w:rsid w:val="0082088C"/>
    <w:rsid w:val="0082402C"/>
    <w:rsid w:val="008262F1"/>
    <w:rsid w:val="00826C57"/>
    <w:rsid w:val="008311FA"/>
    <w:rsid w:val="008317EF"/>
    <w:rsid w:val="008325D4"/>
    <w:rsid w:val="0083302A"/>
    <w:rsid w:val="00837090"/>
    <w:rsid w:val="00837A93"/>
    <w:rsid w:val="00844F11"/>
    <w:rsid w:val="00845BCC"/>
    <w:rsid w:val="00851465"/>
    <w:rsid w:val="00852ED8"/>
    <w:rsid w:val="0085533A"/>
    <w:rsid w:val="00855543"/>
    <w:rsid w:val="00856F5F"/>
    <w:rsid w:val="0085738D"/>
    <w:rsid w:val="008605A8"/>
    <w:rsid w:val="00862395"/>
    <w:rsid w:val="0086782C"/>
    <w:rsid w:val="008708D6"/>
    <w:rsid w:val="00872093"/>
    <w:rsid w:val="0087255F"/>
    <w:rsid w:val="008760D0"/>
    <w:rsid w:val="00876D3A"/>
    <w:rsid w:val="00880573"/>
    <w:rsid w:val="00881317"/>
    <w:rsid w:val="008827E0"/>
    <w:rsid w:val="008843EE"/>
    <w:rsid w:val="0089255A"/>
    <w:rsid w:val="00896477"/>
    <w:rsid w:val="00896F5A"/>
    <w:rsid w:val="008A3C37"/>
    <w:rsid w:val="008A47F8"/>
    <w:rsid w:val="008A5B8A"/>
    <w:rsid w:val="008A6E23"/>
    <w:rsid w:val="008A715A"/>
    <w:rsid w:val="008B1840"/>
    <w:rsid w:val="008B1C10"/>
    <w:rsid w:val="008B44F6"/>
    <w:rsid w:val="008B73A2"/>
    <w:rsid w:val="008C41F1"/>
    <w:rsid w:val="008C6A7B"/>
    <w:rsid w:val="008C7F5B"/>
    <w:rsid w:val="008D079A"/>
    <w:rsid w:val="008D5B52"/>
    <w:rsid w:val="008E1C97"/>
    <w:rsid w:val="008E48FC"/>
    <w:rsid w:val="008F2350"/>
    <w:rsid w:val="008F2AD6"/>
    <w:rsid w:val="008F4BA8"/>
    <w:rsid w:val="008F5C07"/>
    <w:rsid w:val="008F696D"/>
    <w:rsid w:val="00901CF5"/>
    <w:rsid w:val="00902097"/>
    <w:rsid w:val="009065E7"/>
    <w:rsid w:val="00910EA9"/>
    <w:rsid w:val="00913276"/>
    <w:rsid w:val="00913611"/>
    <w:rsid w:val="00915797"/>
    <w:rsid w:val="009221DF"/>
    <w:rsid w:val="009224FD"/>
    <w:rsid w:val="00926CA7"/>
    <w:rsid w:val="00930026"/>
    <w:rsid w:val="0093296C"/>
    <w:rsid w:val="00935450"/>
    <w:rsid w:val="00935CC7"/>
    <w:rsid w:val="0094002F"/>
    <w:rsid w:val="0094014A"/>
    <w:rsid w:val="0094129D"/>
    <w:rsid w:val="009419E8"/>
    <w:rsid w:val="00941D34"/>
    <w:rsid w:val="0094444B"/>
    <w:rsid w:val="00946A91"/>
    <w:rsid w:val="00951BAD"/>
    <w:rsid w:val="00955B16"/>
    <w:rsid w:val="00956C81"/>
    <w:rsid w:val="00960EBA"/>
    <w:rsid w:val="00963FC8"/>
    <w:rsid w:val="00967E4D"/>
    <w:rsid w:val="009704A5"/>
    <w:rsid w:val="0097198A"/>
    <w:rsid w:val="00983DC2"/>
    <w:rsid w:val="00983DF0"/>
    <w:rsid w:val="0099279C"/>
    <w:rsid w:val="00994C10"/>
    <w:rsid w:val="009A0446"/>
    <w:rsid w:val="009A062C"/>
    <w:rsid w:val="009A48AF"/>
    <w:rsid w:val="009A522D"/>
    <w:rsid w:val="009B3BCE"/>
    <w:rsid w:val="009B3F77"/>
    <w:rsid w:val="009B5132"/>
    <w:rsid w:val="009B76E5"/>
    <w:rsid w:val="009C166A"/>
    <w:rsid w:val="009C6FFB"/>
    <w:rsid w:val="009C7EF5"/>
    <w:rsid w:val="009D2CF4"/>
    <w:rsid w:val="009D2FAC"/>
    <w:rsid w:val="009D62CF"/>
    <w:rsid w:val="009E1311"/>
    <w:rsid w:val="009E151E"/>
    <w:rsid w:val="009E5DB6"/>
    <w:rsid w:val="009E733B"/>
    <w:rsid w:val="009E7462"/>
    <w:rsid w:val="009F7F52"/>
    <w:rsid w:val="00A00BA5"/>
    <w:rsid w:val="00A0202C"/>
    <w:rsid w:val="00A0227E"/>
    <w:rsid w:val="00A04C30"/>
    <w:rsid w:val="00A10974"/>
    <w:rsid w:val="00A143E7"/>
    <w:rsid w:val="00A14966"/>
    <w:rsid w:val="00A14A73"/>
    <w:rsid w:val="00A17CCB"/>
    <w:rsid w:val="00A207A2"/>
    <w:rsid w:val="00A2219B"/>
    <w:rsid w:val="00A2422A"/>
    <w:rsid w:val="00A24361"/>
    <w:rsid w:val="00A303A1"/>
    <w:rsid w:val="00A3209E"/>
    <w:rsid w:val="00A3212A"/>
    <w:rsid w:val="00A322FB"/>
    <w:rsid w:val="00A4030E"/>
    <w:rsid w:val="00A4077B"/>
    <w:rsid w:val="00A42386"/>
    <w:rsid w:val="00A42D76"/>
    <w:rsid w:val="00A42DA9"/>
    <w:rsid w:val="00A44699"/>
    <w:rsid w:val="00A453B3"/>
    <w:rsid w:val="00A469B9"/>
    <w:rsid w:val="00A50751"/>
    <w:rsid w:val="00A50E72"/>
    <w:rsid w:val="00A53189"/>
    <w:rsid w:val="00A54051"/>
    <w:rsid w:val="00A54BE7"/>
    <w:rsid w:val="00A55B5A"/>
    <w:rsid w:val="00A564EB"/>
    <w:rsid w:val="00A620C4"/>
    <w:rsid w:val="00A631F9"/>
    <w:rsid w:val="00A64E39"/>
    <w:rsid w:val="00A6500A"/>
    <w:rsid w:val="00A671D3"/>
    <w:rsid w:val="00A705E3"/>
    <w:rsid w:val="00A71016"/>
    <w:rsid w:val="00A739F1"/>
    <w:rsid w:val="00A81EC4"/>
    <w:rsid w:val="00A8295A"/>
    <w:rsid w:val="00A838FA"/>
    <w:rsid w:val="00A8478F"/>
    <w:rsid w:val="00A858C4"/>
    <w:rsid w:val="00A87D82"/>
    <w:rsid w:val="00A91FE4"/>
    <w:rsid w:val="00A92F0B"/>
    <w:rsid w:val="00A974CA"/>
    <w:rsid w:val="00A97C02"/>
    <w:rsid w:val="00AA0CA6"/>
    <w:rsid w:val="00AA2A0D"/>
    <w:rsid w:val="00AA2CD5"/>
    <w:rsid w:val="00AA4F6C"/>
    <w:rsid w:val="00AB16AE"/>
    <w:rsid w:val="00AB2011"/>
    <w:rsid w:val="00AB4440"/>
    <w:rsid w:val="00AB5A64"/>
    <w:rsid w:val="00AB79E9"/>
    <w:rsid w:val="00AC276B"/>
    <w:rsid w:val="00AC6B83"/>
    <w:rsid w:val="00AC6FC7"/>
    <w:rsid w:val="00AD04F4"/>
    <w:rsid w:val="00AD0CE6"/>
    <w:rsid w:val="00AD42CE"/>
    <w:rsid w:val="00AD670F"/>
    <w:rsid w:val="00AE1E54"/>
    <w:rsid w:val="00AE478A"/>
    <w:rsid w:val="00AF0D99"/>
    <w:rsid w:val="00AF3346"/>
    <w:rsid w:val="00AF3412"/>
    <w:rsid w:val="00B00778"/>
    <w:rsid w:val="00B009FE"/>
    <w:rsid w:val="00B012ED"/>
    <w:rsid w:val="00B050C0"/>
    <w:rsid w:val="00B05642"/>
    <w:rsid w:val="00B06097"/>
    <w:rsid w:val="00B10514"/>
    <w:rsid w:val="00B10CAE"/>
    <w:rsid w:val="00B12190"/>
    <w:rsid w:val="00B1241F"/>
    <w:rsid w:val="00B14635"/>
    <w:rsid w:val="00B171BB"/>
    <w:rsid w:val="00B204CB"/>
    <w:rsid w:val="00B2247A"/>
    <w:rsid w:val="00B36551"/>
    <w:rsid w:val="00B3669E"/>
    <w:rsid w:val="00B37EEF"/>
    <w:rsid w:val="00B40E38"/>
    <w:rsid w:val="00B44371"/>
    <w:rsid w:val="00B51ACE"/>
    <w:rsid w:val="00B55061"/>
    <w:rsid w:val="00B623D7"/>
    <w:rsid w:val="00B66623"/>
    <w:rsid w:val="00B66E7A"/>
    <w:rsid w:val="00B70780"/>
    <w:rsid w:val="00B72927"/>
    <w:rsid w:val="00B80BD7"/>
    <w:rsid w:val="00B84275"/>
    <w:rsid w:val="00B9206A"/>
    <w:rsid w:val="00B96C09"/>
    <w:rsid w:val="00BA1CFA"/>
    <w:rsid w:val="00BA1D21"/>
    <w:rsid w:val="00BA7603"/>
    <w:rsid w:val="00BB1D7B"/>
    <w:rsid w:val="00BB6CE4"/>
    <w:rsid w:val="00BC2E80"/>
    <w:rsid w:val="00BC4BF4"/>
    <w:rsid w:val="00BC7ECB"/>
    <w:rsid w:val="00BE042D"/>
    <w:rsid w:val="00BE4802"/>
    <w:rsid w:val="00BE7212"/>
    <w:rsid w:val="00BF0671"/>
    <w:rsid w:val="00BF331F"/>
    <w:rsid w:val="00BF4829"/>
    <w:rsid w:val="00BF5036"/>
    <w:rsid w:val="00BF6BCF"/>
    <w:rsid w:val="00C011BF"/>
    <w:rsid w:val="00C024B8"/>
    <w:rsid w:val="00C046A4"/>
    <w:rsid w:val="00C05CC6"/>
    <w:rsid w:val="00C064C1"/>
    <w:rsid w:val="00C068C7"/>
    <w:rsid w:val="00C073C2"/>
    <w:rsid w:val="00C160F4"/>
    <w:rsid w:val="00C2120D"/>
    <w:rsid w:val="00C233E9"/>
    <w:rsid w:val="00C25018"/>
    <w:rsid w:val="00C255D1"/>
    <w:rsid w:val="00C26A3D"/>
    <w:rsid w:val="00C303B4"/>
    <w:rsid w:val="00C40EBC"/>
    <w:rsid w:val="00C41FE1"/>
    <w:rsid w:val="00C4202E"/>
    <w:rsid w:val="00C42ACA"/>
    <w:rsid w:val="00C42BA5"/>
    <w:rsid w:val="00C4349A"/>
    <w:rsid w:val="00C47261"/>
    <w:rsid w:val="00C51308"/>
    <w:rsid w:val="00C52865"/>
    <w:rsid w:val="00C539F8"/>
    <w:rsid w:val="00C53A47"/>
    <w:rsid w:val="00C57BB9"/>
    <w:rsid w:val="00C61699"/>
    <w:rsid w:val="00C62B02"/>
    <w:rsid w:val="00C64908"/>
    <w:rsid w:val="00C67500"/>
    <w:rsid w:val="00C705B5"/>
    <w:rsid w:val="00C7093C"/>
    <w:rsid w:val="00C73658"/>
    <w:rsid w:val="00C738BD"/>
    <w:rsid w:val="00C75D40"/>
    <w:rsid w:val="00C80204"/>
    <w:rsid w:val="00C83627"/>
    <w:rsid w:val="00C8634F"/>
    <w:rsid w:val="00C876D9"/>
    <w:rsid w:val="00C929DB"/>
    <w:rsid w:val="00C92AFE"/>
    <w:rsid w:val="00C9405D"/>
    <w:rsid w:val="00C95D81"/>
    <w:rsid w:val="00C960AA"/>
    <w:rsid w:val="00CA121E"/>
    <w:rsid w:val="00CA501D"/>
    <w:rsid w:val="00CA55C4"/>
    <w:rsid w:val="00CB1789"/>
    <w:rsid w:val="00CB1CB2"/>
    <w:rsid w:val="00CB2557"/>
    <w:rsid w:val="00CB477A"/>
    <w:rsid w:val="00CB76EE"/>
    <w:rsid w:val="00CC39B1"/>
    <w:rsid w:val="00CD526B"/>
    <w:rsid w:val="00CD5B93"/>
    <w:rsid w:val="00CD769B"/>
    <w:rsid w:val="00CF0826"/>
    <w:rsid w:val="00CF0D8A"/>
    <w:rsid w:val="00CF1839"/>
    <w:rsid w:val="00CF267F"/>
    <w:rsid w:val="00CF2D02"/>
    <w:rsid w:val="00CF776B"/>
    <w:rsid w:val="00CF7DA0"/>
    <w:rsid w:val="00D04614"/>
    <w:rsid w:val="00D13F30"/>
    <w:rsid w:val="00D17144"/>
    <w:rsid w:val="00D171EC"/>
    <w:rsid w:val="00D1723F"/>
    <w:rsid w:val="00D26B64"/>
    <w:rsid w:val="00D27E00"/>
    <w:rsid w:val="00D30AA4"/>
    <w:rsid w:val="00D35894"/>
    <w:rsid w:val="00D36590"/>
    <w:rsid w:val="00D3674A"/>
    <w:rsid w:val="00D4085D"/>
    <w:rsid w:val="00D4437A"/>
    <w:rsid w:val="00D51210"/>
    <w:rsid w:val="00D522D3"/>
    <w:rsid w:val="00D52914"/>
    <w:rsid w:val="00D55F5C"/>
    <w:rsid w:val="00D57190"/>
    <w:rsid w:val="00D57346"/>
    <w:rsid w:val="00D61911"/>
    <w:rsid w:val="00D63E84"/>
    <w:rsid w:val="00D677F9"/>
    <w:rsid w:val="00D7319F"/>
    <w:rsid w:val="00D73591"/>
    <w:rsid w:val="00D802FC"/>
    <w:rsid w:val="00D84D4C"/>
    <w:rsid w:val="00D8532B"/>
    <w:rsid w:val="00D9402A"/>
    <w:rsid w:val="00D973A5"/>
    <w:rsid w:val="00DA126A"/>
    <w:rsid w:val="00DA1D33"/>
    <w:rsid w:val="00DA3AA7"/>
    <w:rsid w:val="00DA552B"/>
    <w:rsid w:val="00DB1640"/>
    <w:rsid w:val="00DB4DA8"/>
    <w:rsid w:val="00DC50E5"/>
    <w:rsid w:val="00DC5109"/>
    <w:rsid w:val="00DD093B"/>
    <w:rsid w:val="00DD0D43"/>
    <w:rsid w:val="00DD1898"/>
    <w:rsid w:val="00DD57CD"/>
    <w:rsid w:val="00DE4A6C"/>
    <w:rsid w:val="00DE5673"/>
    <w:rsid w:val="00DE5A0C"/>
    <w:rsid w:val="00DE64C1"/>
    <w:rsid w:val="00DF2704"/>
    <w:rsid w:val="00DF6A07"/>
    <w:rsid w:val="00E0263C"/>
    <w:rsid w:val="00E11ACC"/>
    <w:rsid w:val="00E13217"/>
    <w:rsid w:val="00E2118C"/>
    <w:rsid w:val="00E21E55"/>
    <w:rsid w:val="00E220BC"/>
    <w:rsid w:val="00E23352"/>
    <w:rsid w:val="00E24621"/>
    <w:rsid w:val="00E31BCF"/>
    <w:rsid w:val="00E32E94"/>
    <w:rsid w:val="00E33938"/>
    <w:rsid w:val="00E33F03"/>
    <w:rsid w:val="00E34AFB"/>
    <w:rsid w:val="00E354D8"/>
    <w:rsid w:val="00E35E39"/>
    <w:rsid w:val="00E3658A"/>
    <w:rsid w:val="00E3706A"/>
    <w:rsid w:val="00E3710E"/>
    <w:rsid w:val="00E3738B"/>
    <w:rsid w:val="00E37446"/>
    <w:rsid w:val="00E4099E"/>
    <w:rsid w:val="00E42085"/>
    <w:rsid w:val="00E426E0"/>
    <w:rsid w:val="00E456AA"/>
    <w:rsid w:val="00E506BB"/>
    <w:rsid w:val="00E50963"/>
    <w:rsid w:val="00E51D1B"/>
    <w:rsid w:val="00E55D2D"/>
    <w:rsid w:val="00E56C3D"/>
    <w:rsid w:val="00E579FF"/>
    <w:rsid w:val="00E60780"/>
    <w:rsid w:val="00E7195E"/>
    <w:rsid w:val="00E72F4A"/>
    <w:rsid w:val="00E73341"/>
    <w:rsid w:val="00E73FDA"/>
    <w:rsid w:val="00E752FD"/>
    <w:rsid w:val="00E82115"/>
    <w:rsid w:val="00E83448"/>
    <w:rsid w:val="00E836E7"/>
    <w:rsid w:val="00E92C8A"/>
    <w:rsid w:val="00E9334B"/>
    <w:rsid w:val="00E9346D"/>
    <w:rsid w:val="00E968F6"/>
    <w:rsid w:val="00EA594C"/>
    <w:rsid w:val="00EB7EDA"/>
    <w:rsid w:val="00EC1046"/>
    <w:rsid w:val="00EC10EB"/>
    <w:rsid w:val="00EC5206"/>
    <w:rsid w:val="00EC5449"/>
    <w:rsid w:val="00EC56AD"/>
    <w:rsid w:val="00ED0175"/>
    <w:rsid w:val="00ED0AC8"/>
    <w:rsid w:val="00ED1452"/>
    <w:rsid w:val="00ED249A"/>
    <w:rsid w:val="00ED4036"/>
    <w:rsid w:val="00ED6043"/>
    <w:rsid w:val="00EE2D31"/>
    <w:rsid w:val="00EE4B91"/>
    <w:rsid w:val="00EE554B"/>
    <w:rsid w:val="00EE57AC"/>
    <w:rsid w:val="00EF04E8"/>
    <w:rsid w:val="00EF2400"/>
    <w:rsid w:val="00EF56A7"/>
    <w:rsid w:val="00EF5F43"/>
    <w:rsid w:val="00EF72D4"/>
    <w:rsid w:val="00F11A23"/>
    <w:rsid w:val="00F12ACD"/>
    <w:rsid w:val="00F1611B"/>
    <w:rsid w:val="00F16589"/>
    <w:rsid w:val="00F173BE"/>
    <w:rsid w:val="00F2068C"/>
    <w:rsid w:val="00F21B9D"/>
    <w:rsid w:val="00F3245D"/>
    <w:rsid w:val="00F35317"/>
    <w:rsid w:val="00F35C0D"/>
    <w:rsid w:val="00F4377A"/>
    <w:rsid w:val="00F46237"/>
    <w:rsid w:val="00F47765"/>
    <w:rsid w:val="00F538AE"/>
    <w:rsid w:val="00F5512D"/>
    <w:rsid w:val="00F56568"/>
    <w:rsid w:val="00F6403E"/>
    <w:rsid w:val="00F65E00"/>
    <w:rsid w:val="00F73DEB"/>
    <w:rsid w:val="00F74B41"/>
    <w:rsid w:val="00F76C87"/>
    <w:rsid w:val="00F775CF"/>
    <w:rsid w:val="00F82D80"/>
    <w:rsid w:val="00F83D17"/>
    <w:rsid w:val="00F87F60"/>
    <w:rsid w:val="00F9063F"/>
    <w:rsid w:val="00F90838"/>
    <w:rsid w:val="00F953D3"/>
    <w:rsid w:val="00F95D26"/>
    <w:rsid w:val="00F979C5"/>
    <w:rsid w:val="00FA0CBF"/>
    <w:rsid w:val="00FA0E45"/>
    <w:rsid w:val="00FA1227"/>
    <w:rsid w:val="00FA529E"/>
    <w:rsid w:val="00FA64FD"/>
    <w:rsid w:val="00FB2DD9"/>
    <w:rsid w:val="00FB4200"/>
    <w:rsid w:val="00FB5750"/>
    <w:rsid w:val="00FB6A2E"/>
    <w:rsid w:val="00FD16D1"/>
    <w:rsid w:val="00FD4437"/>
    <w:rsid w:val="00FE3088"/>
    <w:rsid w:val="00FE3214"/>
    <w:rsid w:val="00FE4A16"/>
    <w:rsid w:val="00FF2C8B"/>
    <w:rsid w:val="00FF67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D63E41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73D8"/>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0373D8"/>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
    <w:qFormat/>
    <w:rsid w:val="000373D8"/>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0373D8"/>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0373D8"/>
    <w:pPr>
      <w:spacing w:before="120" w:after="240"/>
      <w:outlineLvl w:val="3"/>
    </w:pPr>
    <w:rPr>
      <w:b/>
      <w:bCs/>
      <w:caps/>
      <w:szCs w:val="22"/>
    </w:rPr>
  </w:style>
  <w:style w:type="paragraph" w:styleId="Heading5">
    <w:name w:val="heading 5"/>
    <w:basedOn w:val="HeadingBase"/>
    <w:next w:val="Normal"/>
    <w:link w:val="Heading5Char"/>
    <w:uiPriority w:val="9"/>
    <w:qFormat/>
    <w:rsid w:val="000373D8"/>
    <w:pPr>
      <w:spacing w:after="120"/>
      <w:outlineLvl w:val="4"/>
    </w:pPr>
    <w:rPr>
      <w:b/>
      <w:bCs/>
      <w:iCs/>
    </w:rPr>
  </w:style>
  <w:style w:type="paragraph" w:styleId="Heading6">
    <w:name w:val="heading 6"/>
    <w:basedOn w:val="HeadingBase"/>
    <w:next w:val="Normal"/>
    <w:link w:val="Heading6Char"/>
    <w:uiPriority w:val="9"/>
    <w:qFormat/>
    <w:rsid w:val="000373D8"/>
    <w:pPr>
      <w:spacing w:after="120"/>
      <w:outlineLvl w:val="5"/>
    </w:pPr>
    <w:rPr>
      <w:bCs/>
      <w:szCs w:val="22"/>
    </w:rPr>
  </w:style>
  <w:style w:type="paragraph" w:styleId="Heading7">
    <w:name w:val="heading 7"/>
    <w:basedOn w:val="HeadingBase"/>
    <w:next w:val="Normal"/>
    <w:link w:val="Heading7Char"/>
    <w:uiPriority w:val="9"/>
    <w:qFormat/>
    <w:rsid w:val="000373D8"/>
    <w:pPr>
      <w:spacing w:after="120"/>
      <w:outlineLvl w:val="6"/>
    </w:pPr>
    <w:rPr>
      <w:szCs w:val="24"/>
    </w:rPr>
  </w:style>
  <w:style w:type="paragraph" w:styleId="Heading8">
    <w:name w:val="heading 8"/>
    <w:basedOn w:val="HeadingBase"/>
    <w:next w:val="Normal"/>
    <w:link w:val="Heading8Char"/>
    <w:uiPriority w:val="9"/>
    <w:qFormat/>
    <w:rsid w:val="000373D8"/>
    <w:pPr>
      <w:spacing w:after="120"/>
      <w:outlineLvl w:val="7"/>
    </w:pPr>
    <w:rPr>
      <w:iCs/>
      <w:szCs w:val="24"/>
    </w:rPr>
  </w:style>
  <w:style w:type="paragraph" w:styleId="Heading9">
    <w:name w:val="heading 9"/>
    <w:basedOn w:val="CoverTitleMain"/>
    <w:next w:val="Normal"/>
    <w:link w:val="Heading9Char"/>
    <w:uiPriority w:val="9"/>
    <w:qFormat/>
    <w:rsid w:val="000373D8"/>
    <w:pPr>
      <w:numPr>
        <w:ilvl w:val="8"/>
        <w:numId w:val="18"/>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sid w:val="000373D8"/>
    <w:rPr>
      <w:rFonts w:ascii="Calibri" w:hAnsi="Calibri" w:cs="Times New Roman"/>
      <w:b/>
      <w:color w:val="000000"/>
      <w:sz w:val="28"/>
    </w:rPr>
  </w:style>
  <w:style w:type="character" w:customStyle="1" w:styleId="Heading5Char">
    <w:name w:val="Heading 5 Char"/>
    <w:basedOn w:val="DefaultParagraphFont"/>
    <w:link w:val="Heading5"/>
    <w:uiPriority w:val="9"/>
    <w:semiHidden/>
    <w:locked/>
    <w:rsid w:val="000373D8"/>
    <w:rPr>
      <w:rFonts w:ascii="Calibri" w:hAnsi="Calibri" w:cs="Times New Roman"/>
      <w:b/>
      <w:i/>
      <w:color w:val="000000"/>
      <w:sz w:val="26"/>
    </w:rPr>
  </w:style>
  <w:style w:type="character" w:customStyle="1" w:styleId="Heading6Char">
    <w:name w:val="Heading 6 Char"/>
    <w:basedOn w:val="DefaultParagraphFont"/>
    <w:link w:val="Heading6"/>
    <w:uiPriority w:val="9"/>
    <w:semiHidden/>
    <w:locked/>
    <w:rsid w:val="000373D8"/>
    <w:rPr>
      <w:rFonts w:ascii="Calibri" w:hAnsi="Calibri" w:cs="Times New Roman"/>
      <w:b/>
      <w:color w:val="000000"/>
      <w:sz w:val="22"/>
    </w:rPr>
  </w:style>
  <w:style w:type="character" w:customStyle="1" w:styleId="Heading7Char">
    <w:name w:val="Heading 7 Char"/>
    <w:basedOn w:val="DefaultParagraphFont"/>
    <w:link w:val="Heading7"/>
    <w:uiPriority w:val="9"/>
    <w:semiHidden/>
    <w:locked/>
    <w:rsid w:val="000373D8"/>
    <w:rPr>
      <w:rFonts w:ascii="Calibri" w:hAnsi="Calibri" w:cs="Times New Roman"/>
      <w:color w:val="000000"/>
      <w:sz w:val="24"/>
    </w:rPr>
  </w:style>
  <w:style w:type="character" w:customStyle="1" w:styleId="Heading8Char">
    <w:name w:val="Heading 8 Char"/>
    <w:basedOn w:val="DefaultParagraphFont"/>
    <w:link w:val="Heading8"/>
    <w:uiPriority w:val="9"/>
    <w:semiHidden/>
    <w:locked/>
    <w:rsid w:val="000373D8"/>
    <w:rPr>
      <w:rFonts w:ascii="Calibri" w:hAnsi="Calibri" w:cs="Times New Roman"/>
      <w:i/>
      <w:color w:val="000000"/>
      <w:sz w:val="24"/>
    </w:rPr>
  </w:style>
  <w:style w:type="character" w:customStyle="1" w:styleId="Heading9Char">
    <w:name w:val="Heading 9 Char"/>
    <w:basedOn w:val="DefaultParagraphFont"/>
    <w:link w:val="Heading9"/>
    <w:uiPriority w:val="9"/>
    <w:locked/>
    <w:rsid w:val="000373D8"/>
    <w:rPr>
      <w:rFonts w:ascii="Corbel" w:hAnsi="Corbel" w:cs="Arial"/>
      <w:color w:val="3D4B67"/>
      <w:sz w:val="36"/>
      <w:szCs w:val="22"/>
    </w:rPr>
  </w:style>
  <w:style w:type="paragraph" w:customStyle="1" w:styleId="SingleParagraph">
    <w:name w:val="Single Paragraph"/>
    <w:basedOn w:val="Normal"/>
    <w:rsid w:val="000373D8"/>
    <w:pPr>
      <w:spacing w:after="0"/>
    </w:pPr>
  </w:style>
  <w:style w:type="character" w:styleId="Hyperlink">
    <w:name w:val="Hyperlink"/>
    <w:basedOn w:val="DefaultParagraphFont"/>
    <w:uiPriority w:val="99"/>
    <w:rsid w:val="000373D8"/>
    <w:rPr>
      <w:rFonts w:cs="Times New Roman"/>
      <w:color w:val="auto"/>
      <w:u w:val="none"/>
    </w:rPr>
  </w:style>
  <w:style w:type="character" w:customStyle="1" w:styleId="BoldandItalic">
    <w:name w:val="Bold and Italic"/>
    <w:rsid w:val="000373D8"/>
    <w:rPr>
      <w:rFonts w:ascii="Corbel" w:hAnsi="Corbel"/>
      <w:b/>
      <w:i/>
    </w:rPr>
  </w:style>
  <w:style w:type="table" w:styleId="TableGrid">
    <w:name w:val="Table Grid"/>
    <w:basedOn w:val="TableNormal"/>
    <w:uiPriority w:val="59"/>
    <w:rsid w:val="000373D8"/>
    <w:pPr>
      <w:spacing w:after="240" w:line="260" w:lineRule="exact"/>
    </w:pPr>
    <w:rPr>
      <w:rFonts w:ascii="Corbel" w:hAnsi="Corbel"/>
    </w:rPr>
    <w:tblPr/>
    <w:trPr>
      <w:cantSplit/>
    </w:trPr>
  </w:style>
  <w:style w:type="paragraph" w:customStyle="1" w:styleId="TableColumnHeadingBase">
    <w:name w:val="Table Column Heading Base"/>
    <w:basedOn w:val="Normal"/>
    <w:rsid w:val="000373D8"/>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0373D8"/>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sid w:val="000373D8"/>
    <w:rPr>
      <w:rFonts w:ascii="Corbel" w:hAnsi="Corbel" w:cs="Times New Roman"/>
      <w:color w:val="000000"/>
    </w:rPr>
  </w:style>
  <w:style w:type="paragraph" w:customStyle="1" w:styleId="Bullet">
    <w:name w:val="Bullet"/>
    <w:basedOn w:val="Normal"/>
    <w:link w:val="BulletChar"/>
    <w:rsid w:val="000373D8"/>
    <w:pPr>
      <w:numPr>
        <w:numId w:val="11"/>
      </w:numPr>
    </w:pPr>
  </w:style>
  <w:style w:type="paragraph" w:customStyle="1" w:styleId="Dash">
    <w:name w:val="Dash"/>
    <w:basedOn w:val="Normal"/>
    <w:rsid w:val="000373D8"/>
    <w:pPr>
      <w:numPr>
        <w:ilvl w:val="1"/>
        <w:numId w:val="11"/>
      </w:numPr>
    </w:pPr>
  </w:style>
  <w:style w:type="paragraph" w:customStyle="1" w:styleId="DoubleDot">
    <w:name w:val="Double Dot"/>
    <w:basedOn w:val="Normal"/>
    <w:rsid w:val="000373D8"/>
    <w:pPr>
      <w:numPr>
        <w:ilvl w:val="2"/>
        <w:numId w:val="11"/>
      </w:numPr>
    </w:pPr>
  </w:style>
  <w:style w:type="paragraph" w:customStyle="1" w:styleId="OutlineNumbered1">
    <w:name w:val="Outline Numbered 1"/>
    <w:basedOn w:val="Normal"/>
    <w:rsid w:val="000373D8"/>
    <w:pPr>
      <w:numPr>
        <w:numId w:val="6"/>
      </w:numPr>
    </w:pPr>
  </w:style>
  <w:style w:type="paragraph" w:customStyle="1" w:styleId="OutlineNumbered2">
    <w:name w:val="Outline Numbered 2"/>
    <w:basedOn w:val="Normal"/>
    <w:rsid w:val="000373D8"/>
    <w:pPr>
      <w:numPr>
        <w:ilvl w:val="1"/>
        <w:numId w:val="6"/>
      </w:numPr>
    </w:pPr>
  </w:style>
  <w:style w:type="paragraph" w:customStyle="1" w:styleId="OutlineNumbered3">
    <w:name w:val="Outline Numbered 3"/>
    <w:basedOn w:val="Normal"/>
    <w:rsid w:val="000373D8"/>
    <w:pPr>
      <w:numPr>
        <w:ilvl w:val="2"/>
        <w:numId w:val="6"/>
      </w:numPr>
    </w:pPr>
  </w:style>
  <w:style w:type="paragraph" w:customStyle="1" w:styleId="AlphaParagraph">
    <w:name w:val="Alpha Paragraph"/>
    <w:basedOn w:val="Normal"/>
    <w:link w:val="AlphaParagraphCharChar"/>
    <w:rsid w:val="000373D8"/>
    <w:pPr>
      <w:tabs>
        <w:tab w:val="num" w:pos="0"/>
        <w:tab w:val="num" w:pos="567"/>
        <w:tab w:val="num" w:pos="1134"/>
      </w:tabs>
      <w:ind w:left="567" w:hanging="567"/>
    </w:pPr>
  </w:style>
  <w:style w:type="paragraph" w:customStyle="1" w:styleId="HeadingBase">
    <w:name w:val="Heading Base"/>
    <w:next w:val="Normal"/>
    <w:link w:val="HeadingBaseChar"/>
    <w:rsid w:val="000373D8"/>
    <w:pPr>
      <w:keepNext/>
    </w:pPr>
    <w:rPr>
      <w:rFonts w:ascii="Corbel" w:hAnsi="Corbel"/>
      <w:color w:val="3D4B67"/>
    </w:rPr>
  </w:style>
  <w:style w:type="paragraph" w:customStyle="1" w:styleId="AppendixHeading">
    <w:name w:val="Appendix Heading"/>
    <w:basedOn w:val="HeadingBase"/>
    <w:next w:val="Normal"/>
    <w:rsid w:val="000373D8"/>
    <w:pPr>
      <w:spacing w:before="720" w:after="360"/>
      <w:jc w:val="right"/>
      <w:outlineLvl w:val="0"/>
    </w:pPr>
    <w:rPr>
      <w:rFonts w:ascii="Consolas" w:hAnsi="Consolas"/>
      <w:caps/>
      <w:sz w:val="32"/>
      <w:szCs w:val="36"/>
    </w:rPr>
  </w:style>
  <w:style w:type="character" w:customStyle="1" w:styleId="Bold">
    <w:name w:val="Bold"/>
    <w:rsid w:val="000373D8"/>
    <w:rPr>
      <w:b/>
    </w:rPr>
  </w:style>
  <w:style w:type="paragraph" w:customStyle="1" w:styleId="BoxHeading">
    <w:name w:val="Box Heading"/>
    <w:basedOn w:val="HeadingBase"/>
    <w:next w:val="BoxText"/>
    <w:rsid w:val="000373D8"/>
    <w:pPr>
      <w:spacing w:before="240" w:after="120"/>
    </w:pPr>
    <w:rPr>
      <w:b/>
      <w:sz w:val="22"/>
    </w:rPr>
  </w:style>
  <w:style w:type="paragraph" w:customStyle="1" w:styleId="BoxTextBase">
    <w:name w:val="Box Text Base"/>
    <w:basedOn w:val="Normal"/>
    <w:rsid w:val="000373D8"/>
  </w:style>
  <w:style w:type="paragraph" w:customStyle="1" w:styleId="ChartandTableFootnoteAlpha">
    <w:name w:val="Chart and Table Footnote Alpha"/>
    <w:rsid w:val="000373D8"/>
    <w:pPr>
      <w:numPr>
        <w:numId w:val="7"/>
      </w:numPr>
      <w:jc w:val="both"/>
    </w:pPr>
    <w:rPr>
      <w:rFonts w:ascii="Arial" w:hAnsi="Arial"/>
      <w:color w:val="000000"/>
      <w:sz w:val="16"/>
      <w:szCs w:val="16"/>
    </w:rPr>
  </w:style>
  <w:style w:type="paragraph" w:customStyle="1" w:styleId="ChartGraphic">
    <w:name w:val="Chart Graphic"/>
    <w:basedOn w:val="HeadingBase"/>
    <w:next w:val="Normal"/>
    <w:rsid w:val="000373D8"/>
    <w:pPr>
      <w:jc w:val="center"/>
    </w:pPr>
  </w:style>
  <w:style w:type="paragraph" w:customStyle="1" w:styleId="ChartMainHeading">
    <w:name w:val="Chart Main Heading"/>
    <w:basedOn w:val="HeadingBase"/>
    <w:next w:val="ChartGraphic"/>
    <w:rsid w:val="000373D8"/>
    <w:pPr>
      <w:spacing w:after="20"/>
      <w:jc w:val="center"/>
    </w:pPr>
    <w:rPr>
      <w:b/>
      <w:sz w:val="22"/>
    </w:rPr>
  </w:style>
  <w:style w:type="paragraph" w:customStyle="1" w:styleId="ChartorTableNote">
    <w:name w:val="Chart or Table Note"/>
    <w:next w:val="Normal"/>
    <w:rsid w:val="000373D8"/>
    <w:pPr>
      <w:jc w:val="both"/>
    </w:pPr>
    <w:rPr>
      <w:rFonts w:ascii="Arial" w:hAnsi="Arial"/>
      <w:color w:val="000000"/>
      <w:sz w:val="16"/>
    </w:rPr>
  </w:style>
  <w:style w:type="paragraph" w:customStyle="1" w:styleId="ChartSecondHeading">
    <w:name w:val="Chart Second Heading"/>
    <w:basedOn w:val="HeadingBase"/>
    <w:next w:val="ChartGraphic"/>
    <w:rsid w:val="000373D8"/>
    <w:pPr>
      <w:spacing w:after="20"/>
      <w:jc w:val="center"/>
    </w:pPr>
  </w:style>
  <w:style w:type="paragraph" w:customStyle="1" w:styleId="Classification">
    <w:name w:val="Classification"/>
    <w:basedOn w:val="HeadingBase"/>
    <w:next w:val="Footer"/>
    <w:semiHidden/>
    <w:rsid w:val="000373D8"/>
    <w:pPr>
      <w:spacing w:after="120"/>
      <w:jc w:val="center"/>
    </w:pPr>
    <w:rPr>
      <w:b/>
      <w:smallCaps/>
    </w:rPr>
  </w:style>
  <w:style w:type="paragraph" w:styleId="Footer">
    <w:name w:val="footer"/>
    <w:basedOn w:val="HeadingBase"/>
    <w:link w:val="FooterChar"/>
    <w:uiPriority w:val="99"/>
    <w:rsid w:val="000373D8"/>
    <w:rPr>
      <w:sz w:val="18"/>
    </w:rPr>
  </w:style>
  <w:style w:type="character" w:customStyle="1" w:styleId="FooterChar">
    <w:name w:val="Footer Char"/>
    <w:basedOn w:val="DefaultParagraphFont"/>
    <w:link w:val="Footer"/>
    <w:uiPriority w:val="99"/>
    <w:semiHidden/>
    <w:locked/>
    <w:rsid w:val="000373D8"/>
    <w:rPr>
      <w:rFonts w:ascii="Corbel" w:hAnsi="Corbel" w:cs="Times New Roman"/>
      <w:color w:val="000000"/>
      <w:sz w:val="23"/>
    </w:rPr>
  </w:style>
  <w:style w:type="paragraph" w:customStyle="1" w:styleId="ContentsHeading">
    <w:name w:val="Contents Heading"/>
    <w:basedOn w:val="HeadingBase"/>
    <w:next w:val="Normal"/>
    <w:rsid w:val="000373D8"/>
    <w:pPr>
      <w:spacing w:after="360"/>
    </w:pPr>
    <w:rPr>
      <w:smallCaps/>
      <w:sz w:val="36"/>
      <w:szCs w:val="36"/>
    </w:rPr>
  </w:style>
  <w:style w:type="paragraph" w:customStyle="1" w:styleId="CoverTitleMain">
    <w:name w:val="Cover Title Main"/>
    <w:basedOn w:val="HeadingBase"/>
    <w:next w:val="Normal"/>
    <w:rsid w:val="000373D8"/>
    <w:rPr>
      <w:rFonts w:ascii="Consolas" w:hAnsi="Consolas"/>
      <w:caps/>
      <w:sz w:val="84"/>
    </w:rPr>
  </w:style>
  <w:style w:type="paragraph" w:customStyle="1" w:styleId="CoverTitleSub">
    <w:name w:val="Cover Title Sub"/>
    <w:basedOn w:val="HeadingBase"/>
    <w:rsid w:val="000373D8"/>
    <w:rPr>
      <w:color w:val="FFFFFF"/>
      <w:sz w:val="36"/>
    </w:rPr>
  </w:style>
  <w:style w:type="paragraph" w:customStyle="1" w:styleId="FooterCentered">
    <w:name w:val="Footer Centered"/>
    <w:basedOn w:val="Footer"/>
    <w:rsid w:val="000373D8"/>
    <w:pPr>
      <w:jc w:val="center"/>
    </w:pPr>
  </w:style>
  <w:style w:type="paragraph" w:customStyle="1" w:styleId="FooterEven">
    <w:name w:val="Footer Even"/>
    <w:basedOn w:val="Footer"/>
    <w:rsid w:val="000373D8"/>
    <w:pPr>
      <w:keepNext w:val="0"/>
    </w:pPr>
  </w:style>
  <w:style w:type="paragraph" w:customStyle="1" w:styleId="FooterOdd">
    <w:name w:val="Footer Odd"/>
    <w:basedOn w:val="Footer"/>
    <w:rsid w:val="000373D8"/>
    <w:pPr>
      <w:keepNext w:val="0"/>
      <w:jc w:val="right"/>
    </w:pPr>
  </w:style>
  <w:style w:type="character" w:customStyle="1" w:styleId="FramedFooter">
    <w:name w:val="Framed Footer"/>
    <w:rsid w:val="000373D8"/>
    <w:rPr>
      <w:rFonts w:ascii="Arial" w:hAnsi="Arial"/>
      <w:sz w:val="18"/>
    </w:rPr>
  </w:style>
  <w:style w:type="character" w:customStyle="1" w:styleId="FramedHeader">
    <w:name w:val="Framed Header"/>
    <w:rsid w:val="000373D8"/>
    <w:rPr>
      <w:rFonts w:ascii="Arial" w:hAnsi="Arial"/>
      <w:color w:val="auto"/>
      <w:sz w:val="18"/>
      <w:vertAlign w:val="baseline"/>
    </w:rPr>
  </w:style>
  <w:style w:type="paragraph" w:styleId="Header">
    <w:name w:val="header"/>
    <w:basedOn w:val="HeadingBase"/>
    <w:link w:val="HeaderChar"/>
    <w:uiPriority w:val="99"/>
    <w:rsid w:val="000373D8"/>
    <w:rPr>
      <w:sz w:val="18"/>
    </w:rPr>
  </w:style>
  <w:style w:type="character" w:customStyle="1" w:styleId="HeaderChar">
    <w:name w:val="Header Char"/>
    <w:basedOn w:val="DefaultParagraphFont"/>
    <w:link w:val="Header"/>
    <w:uiPriority w:val="99"/>
    <w:semiHidden/>
    <w:locked/>
    <w:rsid w:val="000373D8"/>
    <w:rPr>
      <w:rFonts w:ascii="Corbel" w:hAnsi="Corbel" w:cs="Times New Roman"/>
      <w:color w:val="000000"/>
      <w:sz w:val="23"/>
    </w:rPr>
  </w:style>
  <w:style w:type="paragraph" w:customStyle="1" w:styleId="HeaderEven">
    <w:name w:val="Header Even"/>
    <w:basedOn w:val="Header"/>
    <w:rsid w:val="000373D8"/>
    <w:pPr>
      <w:keepNext w:val="0"/>
    </w:pPr>
  </w:style>
  <w:style w:type="paragraph" w:customStyle="1" w:styleId="HeaderOdd">
    <w:name w:val="Header Odd"/>
    <w:basedOn w:val="Header"/>
    <w:rsid w:val="000373D8"/>
    <w:pPr>
      <w:jc w:val="right"/>
    </w:pPr>
  </w:style>
  <w:style w:type="paragraph" w:styleId="NormalIndent">
    <w:name w:val="Normal Indent"/>
    <w:basedOn w:val="Normal"/>
    <w:link w:val="NormalIndentChar"/>
    <w:uiPriority w:val="99"/>
    <w:rsid w:val="000373D8"/>
    <w:pPr>
      <w:ind w:left="567"/>
    </w:pPr>
  </w:style>
  <w:style w:type="paragraph" w:customStyle="1" w:styleId="RecommendationHeading">
    <w:name w:val="Recommendation Heading"/>
    <w:basedOn w:val="HeadingBase"/>
    <w:next w:val="RecommendationText"/>
    <w:rsid w:val="000373D8"/>
    <w:pPr>
      <w:spacing w:before="120" w:after="240"/>
    </w:pPr>
    <w:rPr>
      <w:b/>
      <w:sz w:val="22"/>
    </w:rPr>
  </w:style>
  <w:style w:type="paragraph" w:customStyle="1" w:styleId="RecommendationTextBase">
    <w:name w:val="Recommendation Text Base"/>
    <w:basedOn w:val="Normal"/>
    <w:rsid w:val="000373D8"/>
    <w:rPr>
      <w:i/>
    </w:rPr>
  </w:style>
  <w:style w:type="paragraph" w:customStyle="1" w:styleId="RecommendationText">
    <w:name w:val="Recommendation Text"/>
    <w:basedOn w:val="RecommendationTextBase"/>
    <w:rsid w:val="000373D8"/>
  </w:style>
  <w:style w:type="paragraph" w:customStyle="1" w:styleId="TableTextBase">
    <w:name w:val="Table Text Base"/>
    <w:rsid w:val="000373D8"/>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0373D8"/>
    <w:pPr>
      <w:jc w:val="center"/>
    </w:pPr>
  </w:style>
  <w:style w:type="paragraph" w:customStyle="1" w:styleId="TableColumnHeadingLeft">
    <w:name w:val="Table Column Heading Left"/>
    <w:basedOn w:val="TableColumnHeadingBase"/>
    <w:rsid w:val="000373D8"/>
  </w:style>
  <w:style w:type="paragraph" w:customStyle="1" w:styleId="TableColumnHeadingRight">
    <w:name w:val="Table Column Heading Right"/>
    <w:basedOn w:val="TableColumnHeadingBase"/>
    <w:rsid w:val="000373D8"/>
    <w:pPr>
      <w:jc w:val="right"/>
    </w:pPr>
  </w:style>
  <w:style w:type="paragraph" w:customStyle="1" w:styleId="TableGraphic">
    <w:name w:val="Table Graphic"/>
    <w:basedOn w:val="HeadingBase"/>
    <w:next w:val="Normal"/>
    <w:rsid w:val="000373D8"/>
  </w:style>
  <w:style w:type="paragraph" w:customStyle="1" w:styleId="TableMainHeading">
    <w:name w:val="Table Main Heading"/>
    <w:basedOn w:val="HeadingBase"/>
    <w:next w:val="TableGraphic"/>
    <w:rsid w:val="000373D8"/>
    <w:pPr>
      <w:spacing w:after="20"/>
    </w:pPr>
    <w:rPr>
      <w:rFonts w:ascii="Consolas" w:hAnsi="Consolas"/>
      <w:b/>
      <w:sz w:val="24"/>
    </w:rPr>
  </w:style>
  <w:style w:type="paragraph" w:customStyle="1" w:styleId="TableMainHeadingContd">
    <w:name w:val="Table Main Heading Contd"/>
    <w:basedOn w:val="HeadingBase"/>
    <w:next w:val="TableGraphic"/>
    <w:rsid w:val="000373D8"/>
    <w:pPr>
      <w:pageBreakBefore/>
      <w:spacing w:after="20"/>
    </w:pPr>
    <w:rPr>
      <w:rFonts w:ascii="Consolas" w:hAnsi="Consolas"/>
      <w:b/>
      <w:sz w:val="24"/>
    </w:rPr>
  </w:style>
  <w:style w:type="paragraph" w:customStyle="1" w:styleId="TableSecondHeading">
    <w:name w:val="Table Second Heading"/>
    <w:basedOn w:val="HeadingBase"/>
    <w:next w:val="TableGraphic"/>
    <w:rsid w:val="000373D8"/>
    <w:pPr>
      <w:spacing w:after="20"/>
    </w:pPr>
  </w:style>
  <w:style w:type="paragraph" w:customStyle="1" w:styleId="TableTextCentered">
    <w:name w:val="Table Text Centered"/>
    <w:basedOn w:val="TableTextBase"/>
    <w:rsid w:val="000373D8"/>
    <w:pPr>
      <w:jc w:val="center"/>
    </w:pPr>
  </w:style>
  <w:style w:type="paragraph" w:customStyle="1" w:styleId="TableTextIndented">
    <w:name w:val="Table Text Indented"/>
    <w:basedOn w:val="TableTextBase"/>
    <w:rsid w:val="000373D8"/>
    <w:pPr>
      <w:ind w:left="284"/>
    </w:pPr>
  </w:style>
  <w:style w:type="paragraph" w:customStyle="1" w:styleId="TableTextLeft">
    <w:name w:val="Table Text Left"/>
    <w:basedOn w:val="TableTextBase"/>
    <w:rsid w:val="000373D8"/>
  </w:style>
  <w:style w:type="paragraph" w:customStyle="1" w:styleId="TableTextRight">
    <w:name w:val="Table Text Right"/>
    <w:basedOn w:val="TableTextBase"/>
    <w:rsid w:val="000373D8"/>
    <w:pPr>
      <w:jc w:val="right"/>
    </w:pPr>
  </w:style>
  <w:style w:type="paragraph" w:styleId="TOC1">
    <w:name w:val="toc 1"/>
    <w:basedOn w:val="HeadingBase"/>
    <w:next w:val="Normal"/>
    <w:uiPriority w:val="39"/>
    <w:rsid w:val="000373D8"/>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0373D8"/>
    <w:pPr>
      <w:tabs>
        <w:tab w:val="right" w:leader="dot" w:pos="9072"/>
      </w:tabs>
      <w:spacing w:before="40" w:after="20"/>
      <w:ind w:right="851"/>
    </w:pPr>
  </w:style>
  <w:style w:type="paragraph" w:styleId="TOC3">
    <w:name w:val="toc 3"/>
    <w:basedOn w:val="Normal"/>
    <w:next w:val="Normal"/>
    <w:uiPriority w:val="39"/>
    <w:rsid w:val="000373D8"/>
    <w:pPr>
      <w:tabs>
        <w:tab w:val="right" w:leader="dot" w:pos="9072"/>
      </w:tabs>
      <w:spacing w:before="20" w:after="0" w:line="240" w:lineRule="auto"/>
      <w:ind w:left="284" w:right="851"/>
    </w:pPr>
  </w:style>
  <w:style w:type="paragraph" w:styleId="TOC4">
    <w:name w:val="toc 4"/>
    <w:basedOn w:val="Normal"/>
    <w:next w:val="Normal"/>
    <w:uiPriority w:val="39"/>
    <w:rsid w:val="000373D8"/>
    <w:pPr>
      <w:tabs>
        <w:tab w:val="right" w:leader="dot" w:pos="9072"/>
      </w:tabs>
      <w:spacing w:after="0" w:line="240" w:lineRule="auto"/>
      <w:ind w:left="284" w:right="851"/>
    </w:pPr>
  </w:style>
  <w:style w:type="character" w:customStyle="1" w:styleId="italic">
    <w:name w:val="italic"/>
    <w:rsid w:val="000373D8"/>
    <w:rPr>
      <w:i/>
    </w:rPr>
  </w:style>
  <w:style w:type="paragraph" w:customStyle="1" w:styleId="OneLevelNumberedParagraph">
    <w:name w:val="One Level Numbered Paragraph"/>
    <w:basedOn w:val="Normal"/>
    <w:rsid w:val="000373D8"/>
    <w:pPr>
      <w:numPr>
        <w:numId w:val="9"/>
      </w:numPr>
    </w:pPr>
  </w:style>
  <w:style w:type="paragraph" w:customStyle="1" w:styleId="BoxText">
    <w:name w:val="Box Text"/>
    <w:basedOn w:val="BoxTextBase"/>
    <w:rsid w:val="000373D8"/>
  </w:style>
  <w:style w:type="paragraph" w:customStyle="1" w:styleId="BoxBullet">
    <w:name w:val="Box Bullet"/>
    <w:basedOn w:val="BoxTextBase"/>
    <w:rsid w:val="000373D8"/>
    <w:pPr>
      <w:numPr>
        <w:numId w:val="8"/>
      </w:numPr>
    </w:pPr>
  </w:style>
  <w:style w:type="paragraph" w:customStyle="1" w:styleId="BoxDash">
    <w:name w:val="Box Dash"/>
    <w:basedOn w:val="Normal"/>
    <w:rsid w:val="000373D8"/>
    <w:pPr>
      <w:numPr>
        <w:ilvl w:val="1"/>
        <w:numId w:val="8"/>
      </w:numPr>
    </w:pPr>
  </w:style>
  <w:style w:type="paragraph" w:customStyle="1" w:styleId="BoxDoubleDot">
    <w:name w:val="Box Double Dot"/>
    <w:basedOn w:val="BoxTextBase"/>
    <w:rsid w:val="000373D8"/>
    <w:pPr>
      <w:numPr>
        <w:ilvl w:val="2"/>
        <w:numId w:val="8"/>
      </w:numPr>
    </w:pPr>
  </w:style>
  <w:style w:type="paragraph" w:customStyle="1" w:styleId="RecommendationBullet">
    <w:name w:val="Recommendation Bullet"/>
    <w:basedOn w:val="RecommendationTextBase"/>
    <w:rsid w:val="000373D8"/>
    <w:pPr>
      <w:numPr>
        <w:numId w:val="10"/>
      </w:numPr>
    </w:pPr>
  </w:style>
  <w:style w:type="paragraph" w:customStyle="1" w:styleId="RecommendationDash">
    <w:name w:val="Recommendation Dash"/>
    <w:basedOn w:val="RecommendationTextBase"/>
    <w:rsid w:val="000373D8"/>
    <w:pPr>
      <w:numPr>
        <w:ilvl w:val="1"/>
        <w:numId w:val="10"/>
      </w:numPr>
    </w:pPr>
  </w:style>
  <w:style w:type="paragraph" w:customStyle="1" w:styleId="RecommendationDoubleDot">
    <w:name w:val="Recommendation Double Dot"/>
    <w:basedOn w:val="RecommendationTextBase"/>
    <w:rsid w:val="000373D8"/>
    <w:pPr>
      <w:numPr>
        <w:ilvl w:val="2"/>
        <w:numId w:val="10"/>
      </w:numPr>
    </w:pPr>
  </w:style>
  <w:style w:type="character" w:styleId="FollowedHyperlink">
    <w:name w:val="FollowedHyperlink"/>
    <w:basedOn w:val="DefaultParagraphFont"/>
    <w:uiPriority w:val="99"/>
    <w:rsid w:val="000373D8"/>
    <w:rPr>
      <w:rFonts w:cs="Times New Roman"/>
      <w:color w:val="auto"/>
      <w:u w:val="none"/>
    </w:rPr>
  </w:style>
  <w:style w:type="paragraph" w:customStyle="1" w:styleId="Heading1NotNumbered">
    <w:name w:val="Heading 1 Not Numbered"/>
    <w:basedOn w:val="HeadingBase"/>
    <w:next w:val="Normal"/>
    <w:rsid w:val="000373D8"/>
    <w:pPr>
      <w:spacing w:before="720" w:after="360"/>
    </w:pPr>
    <w:rPr>
      <w:rFonts w:ascii="Consolas" w:hAnsi="Consolas"/>
      <w:caps/>
      <w:sz w:val="32"/>
      <w:szCs w:val="36"/>
    </w:rPr>
  </w:style>
  <w:style w:type="paragraph" w:customStyle="1" w:styleId="Heading2NotNumbered">
    <w:name w:val="Heading 2 Not Numbered"/>
    <w:basedOn w:val="HeadingBase"/>
    <w:next w:val="Normal"/>
    <w:rsid w:val="000373D8"/>
    <w:pPr>
      <w:spacing w:before="360" w:after="180"/>
    </w:pPr>
    <w:rPr>
      <w:b/>
      <w:sz w:val="29"/>
      <w:szCs w:val="28"/>
    </w:rPr>
  </w:style>
  <w:style w:type="paragraph" w:customStyle="1" w:styleId="Heading3NotNumbered">
    <w:name w:val="Heading 3 Not Numbered"/>
    <w:basedOn w:val="HeadingBase"/>
    <w:next w:val="Normal"/>
    <w:rsid w:val="000373D8"/>
    <w:pPr>
      <w:spacing w:before="240" w:after="120"/>
    </w:pPr>
    <w:rPr>
      <w:b/>
      <w:sz w:val="23"/>
      <w:szCs w:val="26"/>
    </w:rPr>
  </w:style>
  <w:style w:type="paragraph" w:customStyle="1" w:styleId="Heading4NotNumbered">
    <w:name w:val="Heading 4 Not Numbered"/>
    <w:basedOn w:val="HeadingBase"/>
    <w:rsid w:val="000373D8"/>
    <w:pPr>
      <w:spacing w:before="120" w:after="120"/>
      <w:outlineLvl w:val="3"/>
    </w:pPr>
    <w:rPr>
      <w:b/>
      <w:caps/>
    </w:rPr>
  </w:style>
  <w:style w:type="paragraph" w:styleId="BalloonText">
    <w:name w:val="Balloon Text"/>
    <w:basedOn w:val="Normal"/>
    <w:link w:val="BalloonTextChar"/>
    <w:uiPriority w:val="99"/>
    <w:semiHidden/>
    <w:rsid w:val="000373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73D8"/>
    <w:rPr>
      <w:rFonts w:ascii="Tahoma" w:hAnsi="Tahoma" w:cs="Times New Roman"/>
      <w:color w:val="000000"/>
      <w:sz w:val="16"/>
    </w:rPr>
  </w:style>
  <w:style w:type="paragraph" w:styleId="Caption">
    <w:name w:val="caption"/>
    <w:basedOn w:val="Normal"/>
    <w:next w:val="Normal"/>
    <w:link w:val="CaptionChar"/>
    <w:uiPriority w:val="35"/>
    <w:qFormat/>
    <w:rsid w:val="000373D8"/>
    <w:rPr>
      <w:b/>
      <w:bCs/>
    </w:rPr>
  </w:style>
  <w:style w:type="character" w:styleId="CommentReference">
    <w:name w:val="annotation reference"/>
    <w:basedOn w:val="DefaultParagraphFont"/>
    <w:uiPriority w:val="99"/>
    <w:semiHidden/>
    <w:rsid w:val="000373D8"/>
    <w:rPr>
      <w:rFonts w:cs="Times New Roman"/>
      <w:sz w:val="16"/>
    </w:rPr>
  </w:style>
  <w:style w:type="paragraph" w:styleId="CommentText">
    <w:name w:val="annotation text"/>
    <w:basedOn w:val="Normal"/>
    <w:link w:val="CommentTextChar"/>
    <w:uiPriority w:val="99"/>
    <w:semiHidden/>
    <w:rsid w:val="000373D8"/>
  </w:style>
  <w:style w:type="character" w:customStyle="1" w:styleId="CommentTextChar">
    <w:name w:val="Comment Text Char"/>
    <w:basedOn w:val="DefaultParagraphFont"/>
    <w:link w:val="CommentText"/>
    <w:uiPriority w:val="99"/>
    <w:semiHidden/>
    <w:locked/>
    <w:rsid w:val="000373D8"/>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0373D8"/>
    <w:rPr>
      <w:b/>
      <w:bCs/>
    </w:rPr>
  </w:style>
  <w:style w:type="character" w:customStyle="1" w:styleId="CommentSubjectChar">
    <w:name w:val="Comment Subject Char"/>
    <w:basedOn w:val="CommentTextChar"/>
    <w:link w:val="CommentSubject"/>
    <w:uiPriority w:val="99"/>
    <w:semiHidden/>
    <w:locked/>
    <w:rsid w:val="000373D8"/>
    <w:rPr>
      <w:rFonts w:ascii="Corbel" w:hAnsi="Corbel" w:cs="Times New Roman"/>
      <w:b/>
      <w:color w:val="000000"/>
    </w:rPr>
  </w:style>
  <w:style w:type="paragraph" w:styleId="DocumentMap">
    <w:name w:val="Document Map"/>
    <w:basedOn w:val="Normal"/>
    <w:link w:val="DocumentMapChar"/>
    <w:uiPriority w:val="99"/>
    <w:semiHidden/>
    <w:rsid w:val="000373D8"/>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0373D8"/>
    <w:rPr>
      <w:rFonts w:ascii="Tahoma" w:hAnsi="Tahoma" w:cs="Times New Roman"/>
      <w:color w:val="000000"/>
      <w:sz w:val="16"/>
    </w:rPr>
  </w:style>
  <w:style w:type="character" w:styleId="EndnoteReference">
    <w:name w:val="endnote reference"/>
    <w:basedOn w:val="DefaultParagraphFont"/>
    <w:uiPriority w:val="99"/>
    <w:semiHidden/>
    <w:rsid w:val="000373D8"/>
    <w:rPr>
      <w:rFonts w:cs="Times New Roman"/>
      <w:vertAlign w:val="superscript"/>
    </w:rPr>
  </w:style>
  <w:style w:type="paragraph" w:styleId="EndnoteText">
    <w:name w:val="endnote text"/>
    <w:basedOn w:val="Normal"/>
    <w:link w:val="EndnoteTextChar"/>
    <w:uiPriority w:val="99"/>
    <w:semiHidden/>
    <w:rsid w:val="000373D8"/>
  </w:style>
  <w:style w:type="character" w:customStyle="1" w:styleId="EndnoteTextChar">
    <w:name w:val="Endnote Text Char"/>
    <w:basedOn w:val="DefaultParagraphFont"/>
    <w:link w:val="EndnoteText"/>
    <w:uiPriority w:val="99"/>
    <w:semiHidden/>
    <w:locked/>
    <w:rsid w:val="000373D8"/>
    <w:rPr>
      <w:rFonts w:ascii="Corbel" w:hAnsi="Corbel" w:cs="Times New Roman"/>
      <w:color w:val="000000"/>
    </w:rPr>
  </w:style>
  <w:style w:type="character" w:styleId="FootnoteReference">
    <w:name w:val="footnote reference"/>
    <w:basedOn w:val="DefaultParagraphFont"/>
    <w:uiPriority w:val="99"/>
    <w:rsid w:val="000373D8"/>
    <w:rPr>
      <w:rFonts w:cs="Times New Roman"/>
      <w:vertAlign w:val="superscript"/>
    </w:rPr>
  </w:style>
  <w:style w:type="paragraph" w:styleId="Index1">
    <w:name w:val="index 1"/>
    <w:basedOn w:val="Normal"/>
    <w:next w:val="Normal"/>
    <w:autoRedefine/>
    <w:uiPriority w:val="99"/>
    <w:semiHidden/>
    <w:rsid w:val="000373D8"/>
    <w:pPr>
      <w:ind w:left="200" w:hanging="200"/>
    </w:pPr>
  </w:style>
  <w:style w:type="paragraph" w:styleId="Index2">
    <w:name w:val="index 2"/>
    <w:basedOn w:val="Normal"/>
    <w:next w:val="Normal"/>
    <w:autoRedefine/>
    <w:uiPriority w:val="99"/>
    <w:semiHidden/>
    <w:rsid w:val="000373D8"/>
    <w:pPr>
      <w:ind w:left="400" w:hanging="200"/>
    </w:pPr>
  </w:style>
  <w:style w:type="paragraph" w:styleId="Index3">
    <w:name w:val="index 3"/>
    <w:basedOn w:val="Normal"/>
    <w:next w:val="Normal"/>
    <w:autoRedefine/>
    <w:uiPriority w:val="99"/>
    <w:semiHidden/>
    <w:rsid w:val="000373D8"/>
    <w:pPr>
      <w:ind w:left="600" w:hanging="200"/>
    </w:pPr>
  </w:style>
  <w:style w:type="paragraph" w:styleId="Index4">
    <w:name w:val="index 4"/>
    <w:basedOn w:val="Normal"/>
    <w:next w:val="Normal"/>
    <w:autoRedefine/>
    <w:uiPriority w:val="99"/>
    <w:semiHidden/>
    <w:rsid w:val="000373D8"/>
    <w:pPr>
      <w:ind w:left="800" w:hanging="200"/>
    </w:pPr>
  </w:style>
  <w:style w:type="paragraph" w:styleId="Index5">
    <w:name w:val="index 5"/>
    <w:basedOn w:val="Normal"/>
    <w:next w:val="Normal"/>
    <w:autoRedefine/>
    <w:uiPriority w:val="99"/>
    <w:semiHidden/>
    <w:rsid w:val="000373D8"/>
    <w:pPr>
      <w:ind w:left="1000" w:hanging="200"/>
    </w:pPr>
  </w:style>
  <w:style w:type="paragraph" w:styleId="Index6">
    <w:name w:val="index 6"/>
    <w:basedOn w:val="Normal"/>
    <w:next w:val="Normal"/>
    <w:autoRedefine/>
    <w:uiPriority w:val="99"/>
    <w:semiHidden/>
    <w:rsid w:val="000373D8"/>
    <w:pPr>
      <w:ind w:left="1200" w:hanging="200"/>
    </w:pPr>
  </w:style>
  <w:style w:type="paragraph" w:styleId="Index7">
    <w:name w:val="index 7"/>
    <w:basedOn w:val="Normal"/>
    <w:next w:val="Normal"/>
    <w:autoRedefine/>
    <w:uiPriority w:val="99"/>
    <w:semiHidden/>
    <w:rsid w:val="000373D8"/>
    <w:pPr>
      <w:ind w:left="1400" w:hanging="200"/>
    </w:pPr>
  </w:style>
  <w:style w:type="paragraph" w:styleId="Index8">
    <w:name w:val="index 8"/>
    <w:basedOn w:val="Normal"/>
    <w:next w:val="Normal"/>
    <w:autoRedefine/>
    <w:uiPriority w:val="99"/>
    <w:semiHidden/>
    <w:rsid w:val="000373D8"/>
    <w:pPr>
      <w:ind w:left="1600" w:hanging="200"/>
    </w:pPr>
  </w:style>
  <w:style w:type="paragraph" w:styleId="Index9">
    <w:name w:val="index 9"/>
    <w:basedOn w:val="Normal"/>
    <w:next w:val="Normal"/>
    <w:autoRedefine/>
    <w:uiPriority w:val="99"/>
    <w:semiHidden/>
    <w:rsid w:val="000373D8"/>
    <w:pPr>
      <w:ind w:left="1800" w:hanging="200"/>
    </w:pPr>
  </w:style>
  <w:style w:type="paragraph" w:styleId="IndexHeading">
    <w:name w:val="index heading"/>
    <w:basedOn w:val="Normal"/>
    <w:next w:val="Index1"/>
    <w:uiPriority w:val="99"/>
    <w:semiHidden/>
    <w:rsid w:val="000373D8"/>
    <w:rPr>
      <w:rFonts w:ascii="Arial" w:hAnsi="Arial" w:cs="Arial"/>
      <w:b/>
      <w:bCs/>
    </w:rPr>
  </w:style>
  <w:style w:type="paragraph" w:styleId="MacroText">
    <w:name w:val="macro"/>
    <w:link w:val="MacroTextChar"/>
    <w:uiPriority w:val="99"/>
    <w:semiHidden/>
    <w:rsid w:val="000373D8"/>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sid w:val="000373D8"/>
    <w:rPr>
      <w:rFonts w:ascii="Courier New" w:hAnsi="Courier New" w:cs="Times New Roman"/>
      <w:color w:val="000000"/>
      <w:lang w:val="en-AU" w:eastAsia="en-AU"/>
    </w:rPr>
  </w:style>
  <w:style w:type="paragraph" w:styleId="TableofAuthorities">
    <w:name w:val="table of authorities"/>
    <w:basedOn w:val="Normal"/>
    <w:next w:val="Normal"/>
    <w:uiPriority w:val="99"/>
    <w:rsid w:val="000373D8"/>
    <w:pPr>
      <w:ind w:left="200" w:hanging="200"/>
    </w:pPr>
  </w:style>
  <w:style w:type="paragraph" w:styleId="TableofFigures">
    <w:name w:val="table of figures"/>
    <w:basedOn w:val="Normal"/>
    <w:next w:val="Normal"/>
    <w:uiPriority w:val="99"/>
    <w:rsid w:val="000373D8"/>
  </w:style>
  <w:style w:type="paragraph" w:styleId="TOAHeading">
    <w:name w:val="toa heading"/>
    <w:basedOn w:val="Normal"/>
    <w:next w:val="Normal"/>
    <w:uiPriority w:val="99"/>
    <w:semiHidden/>
    <w:rsid w:val="000373D8"/>
    <w:pPr>
      <w:spacing w:before="120"/>
    </w:pPr>
    <w:rPr>
      <w:rFonts w:ascii="Arial" w:hAnsi="Arial" w:cs="Arial"/>
      <w:b/>
      <w:bCs/>
      <w:sz w:val="24"/>
      <w:szCs w:val="24"/>
    </w:rPr>
  </w:style>
  <w:style w:type="paragraph" w:styleId="TOC5">
    <w:name w:val="toc 5"/>
    <w:basedOn w:val="Normal"/>
    <w:next w:val="Normal"/>
    <w:autoRedefine/>
    <w:uiPriority w:val="39"/>
    <w:semiHidden/>
    <w:rsid w:val="000373D8"/>
    <w:pPr>
      <w:ind w:left="800"/>
    </w:pPr>
  </w:style>
  <w:style w:type="paragraph" w:styleId="TOC6">
    <w:name w:val="toc 6"/>
    <w:basedOn w:val="Normal"/>
    <w:next w:val="Normal"/>
    <w:autoRedefine/>
    <w:uiPriority w:val="39"/>
    <w:semiHidden/>
    <w:rsid w:val="000373D8"/>
    <w:pPr>
      <w:ind w:left="1000"/>
    </w:pPr>
  </w:style>
  <w:style w:type="paragraph" w:styleId="TOC7">
    <w:name w:val="toc 7"/>
    <w:basedOn w:val="Normal"/>
    <w:next w:val="Normal"/>
    <w:autoRedefine/>
    <w:uiPriority w:val="39"/>
    <w:semiHidden/>
    <w:rsid w:val="000373D8"/>
    <w:pPr>
      <w:ind w:left="1200"/>
    </w:pPr>
  </w:style>
  <w:style w:type="paragraph" w:styleId="TOC8">
    <w:name w:val="toc 8"/>
    <w:basedOn w:val="Normal"/>
    <w:next w:val="Normal"/>
    <w:autoRedefine/>
    <w:uiPriority w:val="39"/>
    <w:semiHidden/>
    <w:rsid w:val="000373D8"/>
    <w:pPr>
      <w:ind w:left="1400"/>
    </w:pPr>
  </w:style>
  <w:style w:type="paragraph" w:styleId="TOC9">
    <w:name w:val="toc 9"/>
    <w:basedOn w:val="Normal"/>
    <w:next w:val="Normal"/>
    <w:autoRedefine/>
    <w:uiPriority w:val="39"/>
    <w:semiHidden/>
    <w:rsid w:val="000373D8"/>
    <w:pPr>
      <w:ind w:left="1600"/>
    </w:pPr>
  </w:style>
  <w:style w:type="paragraph" w:customStyle="1" w:styleId="Heading5NotNumbered">
    <w:name w:val="Heading 5 Not Numbered"/>
    <w:basedOn w:val="HeadingBase"/>
    <w:rsid w:val="000373D8"/>
    <w:pPr>
      <w:spacing w:after="120"/>
      <w:outlineLvl w:val="4"/>
    </w:pPr>
    <w:rPr>
      <w:b/>
    </w:rPr>
  </w:style>
  <w:style w:type="paragraph" w:customStyle="1" w:styleId="Normalnumbered">
    <w:name w:val="Normal numbered"/>
    <w:basedOn w:val="Normal"/>
    <w:link w:val="NormalnumberedChar"/>
    <w:rsid w:val="000373D8"/>
    <w:pPr>
      <w:numPr>
        <w:numId w:val="12"/>
      </w:numPr>
      <w:tabs>
        <w:tab w:val="num" w:pos="567"/>
        <w:tab w:val="num" w:pos="1418"/>
      </w:tabs>
      <w:ind w:left="567"/>
    </w:pPr>
  </w:style>
  <w:style w:type="paragraph" w:customStyle="1" w:styleId="Romannumeral">
    <w:name w:val="Roman numeral"/>
    <w:basedOn w:val="Normal"/>
    <w:rsid w:val="000373D8"/>
    <w:pPr>
      <w:numPr>
        <w:numId w:val="16"/>
      </w:numPr>
    </w:pPr>
  </w:style>
  <w:style w:type="paragraph" w:customStyle="1" w:styleId="FileProperties">
    <w:name w:val="File Properties"/>
    <w:basedOn w:val="Normal"/>
    <w:rsid w:val="000373D8"/>
    <w:rPr>
      <w:i/>
      <w:color w:val="auto"/>
    </w:rPr>
  </w:style>
  <w:style w:type="paragraph" w:customStyle="1" w:styleId="StatesList">
    <w:name w:val="StatesList"/>
    <w:basedOn w:val="AgreementParties"/>
    <w:rsid w:val="000373D8"/>
    <w:pPr>
      <w:tabs>
        <w:tab w:val="num" w:pos="1134"/>
      </w:tabs>
      <w:ind w:left="1134"/>
    </w:pPr>
  </w:style>
  <w:style w:type="paragraph" w:customStyle="1" w:styleId="Abstract">
    <w:name w:val="Abstract"/>
    <w:basedOn w:val="Normal"/>
    <w:rsid w:val="000373D8"/>
    <w:pPr>
      <w:spacing w:before="240" w:line="240" w:lineRule="auto"/>
    </w:pPr>
    <w:rPr>
      <w:rFonts w:ascii="Consolas" w:hAnsi="Consolas"/>
      <w:color w:val="3D4B67"/>
      <w:sz w:val="20"/>
      <w:szCs w:val="26"/>
    </w:rPr>
  </w:style>
  <w:style w:type="paragraph" w:customStyle="1" w:styleId="ScheduleStartNnumber">
    <w:name w:val="ScheduleStartNnumber"/>
    <w:rsid w:val="000373D8"/>
    <w:pPr>
      <w:numPr>
        <w:numId w:val="19"/>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0373D8"/>
    <w:pPr>
      <w:numPr>
        <w:numId w:val="0"/>
      </w:numPr>
      <w:spacing w:before="40" w:after="60"/>
    </w:pPr>
  </w:style>
  <w:style w:type="paragraph" w:customStyle="1" w:styleId="ScheduleList">
    <w:name w:val="ScheduleList"/>
    <w:basedOn w:val="Normal"/>
    <w:rsid w:val="000373D8"/>
    <w:pPr>
      <w:numPr>
        <w:numId w:val="13"/>
      </w:numPr>
    </w:pPr>
    <w:rPr>
      <w:b/>
    </w:rPr>
  </w:style>
  <w:style w:type="paragraph" w:customStyle="1" w:styleId="ScheduleListSubHeading">
    <w:name w:val="ScheduleListSubHeading"/>
    <w:basedOn w:val="ScheduleList"/>
    <w:rsid w:val="000373D8"/>
    <w:pPr>
      <w:numPr>
        <w:ilvl w:val="1"/>
      </w:numPr>
      <w:tabs>
        <w:tab w:val="num" w:pos="2574"/>
      </w:tabs>
      <w:ind w:hanging="360"/>
    </w:pPr>
  </w:style>
  <w:style w:type="paragraph" w:customStyle="1" w:styleId="Signed">
    <w:name w:val="Signed"/>
    <w:basedOn w:val="Normal"/>
    <w:rsid w:val="000373D8"/>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0373D8"/>
    <w:pPr>
      <w:numPr>
        <w:numId w:val="0"/>
      </w:numPr>
      <w:ind w:left="1560"/>
    </w:pPr>
  </w:style>
  <w:style w:type="character" w:styleId="PageNumber">
    <w:name w:val="page number"/>
    <w:basedOn w:val="DefaultParagraphFont"/>
    <w:uiPriority w:val="99"/>
    <w:rsid w:val="000373D8"/>
    <w:rPr>
      <w:rFonts w:cs="Times New Roman"/>
    </w:rPr>
  </w:style>
  <w:style w:type="paragraph" w:customStyle="1" w:styleId="CoverStatesList">
    <w:name w:val="CoverStatesList"/>
    <w:basedOn w:val="Normal"/>
    <w:rsid w:val="000373D8"/>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0373D8"/>
    <w:pPr>
      <w:spacing w:after="120"/>
    </w:pPr>
    <w:rPr>
      <w:bCs/>
      <w:sz w:val="20"/>
    </w:rPr>
  </w:style>
  <w:style w:type="character" w:customStyle="1" w:styleId="SignedBold">
    <w:name w:val="SignedBold"/>
    <w:rsid w:val="000373D8"/>
    <w:rPr>
      <w:b/>
      <w:i/>
    </w:rPr>
  </w:style>
  <w:style w:type="paragraph" w:customStyle="1" w:styleId="LineForSignature">
    <w:name w:val="LineForSignature"/>
    <w:basedOn w:val="Normal"/>
    <w:rsid w:val="000373D8"/>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0373D8"/>
    <w:pPr>
      <w:numPr>
        <w:ilvl w:val="1"/>
        <w:numId w:val="19"/>
      </w:numPr>
      <w:tabs>
        <w:tab w:val="clear" w:pos="2574"/>
        <w:tab w:val="num" w:pos="2268"/>
      </w:tabs>
    </w:pPr>
  </w:style>
  <w:style w:type="paragraph" w:customStyle="1" w:styleId="Heading1Red">
    <w:name w:val="Heading 1 Red"/>
    <w:basedOn w:val="Heading1"/>
    <w:rsid w:val="000373D8"/>
    <w:rPr>
      <w:color w:val="980033"/>
    </w:rPr>
  </w:style>
  <w:style w:type="paragraph" w:customStyle="1" w:styleId="Indentednumberpara">
    <w:name w:val="Indented number para"/>
    <w:basedOn w:val="Romannumeral"/>
    <w:rsid w:val="000373D8"/>
    <w:pPr>
      <w:numPr>
        <w:ilvl w:val="1"/>
        <w:numId w:val="14"/>
      </w:numPr>
    </w:pPr>
  </w:style>
  <w:style w:type="paragraph" w:customStyle="1" w:styleId="AgreementParties">
    <w:name w:val="AgreementParties"/>
    <w:rsid w:val="000373D8"/>
    <w:pPr>
      <w:numPr>
        <w:numId w:val="17"/>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0373D8"/>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0373D8"/>
    <w:rPr>
      <w:i/>
    </w:rPr>
  </w:style>
  <w:style w:type="paragraph" w:customStyle="1" w:styleId="HeaderEvenRed">
    <w:name w:val="Header Even Red"/>
    <w:basedOn w:val="HeaderEven"/>
    <w:rsid w:val="000373D8"/>
    <w:rPr>
      <w:color w:val="980033"/>
    </w:rPr>
  </w:style>
  <w:style w:type="paragraph" w:customStyle="1" w:styleId="HeaderOddRed">
    <w:name w:val="Header Odd Red"/>
    <w:basedOn w:val="HeaderOdd"/>
    <w:rsid w:val="000373D8"/>
    <w:rPr>
      <w:color w:val="980033"/>
    </w:rPr>
  </w:style>
  <w:style w:type="paragraph" w:styleId="ListBullet">
    <w:name w:val="List Bullet"/>
    <w:basedOn w:val="Normal"/>
    <w:link w:val="ListBulletChar"/>
    <w:uiPriority w:val="99"/>
    <w:rsid w:val="00C7093C"/>
    <w:pPr>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link w:val="NumberedParagraphChar"/>
    <w:uiPriority w:val="99"/>
    <w:rsid w:val="004B1F38"/>
    <w:pPr>
      <w:numPr>
        <w:numId w:val="22"/>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23"/>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num" w:pos="2268"/>
        <w:tab w:val="num" w:pos="6480"/>
      </w:tabs>
    </w:pPr>
  </w:style>
  <w:style w:type="paragraph" w:customStyle="1" w:styleId="TableIndentHanging">
    <w:name w:val="Table: Indent: Hanging"/>
    <w:basedOn w:val="Normal"/>
    <w:semiHidden/>
    <w:rsid w:val="001E7173"/>
    <w:pPr>
      <w:numPr>
        <w:numId w:val="24"/>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24"/>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24"/>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24"/>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24"/>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24"/>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24"/>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24"/>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24"/>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character" w:customStyle="1" w:styleId="NumberedParagraphChar">
    <w:name w:val="Numbered Paragraph Char"/>
    <w:link w:val="NumberedParagraph"/>
    <w:uiPriority w:val="99"/>
    <w:locked/>
    <w:rsid w:val="00E21E55"/>
    <w:rPr>
      <w:sz w:val="24"/>
    </w:rPr>
  </w:style>
  <w:style w:type="character" w:styleId="Strong">
    <w:name w:val="Strong"/>
    <w:basedOn w:val="DefaultParagraphFont"/>
    <w:uiPriority w:val="22"/>
    <w:qFormat/>
    <w:rsid w:val="00A620C4"/>
    <w:rPr>
      <w:rFonts w:cs="Times New Roman"/>
      <w:b/>
    </w:rPr>
  </w:style>
  <w:style w:type="paragraph" w:styleId="PlainText">
    <w:name w:val="Plain Text"/>
    <w:basedOn w:val="Normal"/>
    <w:link w:val="PlainTextChar"/>
    <w:uiPriority w:val="99"/>
    <w:unhideWhenUsed/>
    <w:rsid w:val="00706D54"/>
    <w:pPr>
      <w:spacing w:after="0" w:line="240" w:lineRule="auto"/>
      <w:jc w:val="left"/>
    </w:pPr>
    <w:rPr>
      <w:rFonts w:ascii="Consolas" w:hAnsi="Consolas"/>
      <w:color w:val="auto"/>
      <w:sz w:val="21"/>
      <w:szCs w:val="21"/>
      <w:lang w:eastAsia="en-US"/>
    </w:rPr>
  </w:style>
  <w:style w:type="character" w:customStyle="1" w:styleId="PlainTextChar">
    <w:name w:val="Plain Text Char"/>
    <w:basedOn w:val="DefaultParagraphFont"/>
    <w:link w:val="PlainText"/>
    <w:uiPriority w:val="99"/>
    <w:locked/>
    <w:rsid w:val="00706D54"/>
    <w:rPr>
      <w:rFonts w:ascii="Consolas" w:hAnsi="Consolas" w:cs="Times New Roman"/>
      <w:sz w:val="21"/>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73D8"/>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0373D8"/>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
    <w:qFormat/>
    <w:rsid w:val="000373D8"/>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0373D8"/>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0373D8"/>
    <w:pPr>
      <w:spacing w:before="120" w:after="240"/>
      <w:outlineLvl w:val="3"/>
    </w:pPr>
    <w:rPr>
      <w:b/>
      <w:bCs/>
      <w:caps/>
      <w:szCs w:val="22"/>
    </w:rPr>
  </w:style>
  <w:style w:type="paragraph" w:styleId="Heading5">
    <w:name w:val="heading 5"/>
    <w:basedOn w:val="HeadingBase"/>
    <w:next w:val="Normal"/>
    <w:link w:val="Heading5Char"/>
    <w:uiPriority w:val="9"/>
    <w:qFormat/>
    <w:rsid w:val="000373D8"/>
    <w:pPr>
      <w:spacing w:after="120"/>
      <w:outlineLvl w:val="4"/>
    </w:pPr>
    <w:rPr>
      <w:b/>
      <w:bCs/>
      <w:iCs/>
    </w:rPr>
  </w:style>
  <w:style w:type="paragraph" w:styleId="Heading6">
    <w:name w:val="heading 6"/>
    <w:basedOn w:val="HeadingBase"/>
    <w:next w:val="Normal"/>
    <w:link w:val="Heading6Char"/>
    <w:uiPriority w:val="9"/>
    <w:qFormat/>
    <w:rsid w:val="000373D8"/>
    <w:pPr>
      <w:spacing w:after="120"/>
      <w:outlineLvl w:val="5"/>
    </w:pPr>
    <w:rPr>
      <w:bCs/>
      <w:szCs w:val="22"/>
    </w:rPr>
  </w:style>
  <w:style w:type="paragraph" w:styleId="Heading7">
    <w:name w:val="heading 7"/>
    <w:basedOn w:val="HeadingBase"/>
    <w:next w:val="Normal"/>
    <w:link w:val="Heading7Char"/>
    <w:uiPriority w:val="9"/>
    <w:qFormat/>
    <w:rsid w:val="000373D8"/>
    <w:pPr>
      <w:spacing w:after="120"/>
      <w:outlineLvl w:val="6"/>
    </w:pPr>
    <w:rPr>
      <w:szCs w:val="24"/>
    </w:rPr>
  </w:style>
  <w:style w:type="paragraph" w:styleId="Heading8">
    <w:name w:val="heading 8"/>
    <w:basedOn w:val="HeadingBase"/>
    <w:next w:val="Normal"/>
    <w:link w:val="Heading8Char"/>
    <w:uiPriority w:val="9"/>
    <w:qFormat/>
    <w:rsid w:val="000373D8"/>
    <w:pPr>
      <w:spacing w:after="120"/>
      <w:outlineLvl w:val="7"/>
    </w:pPr>
    <w:rPr>
      <w:iCs/>
      <w:szCs w:val="24"/>
    </w:rPr>
  </w:style>
  <w:style w:type="paragraph" w:styleId="Heading9">
    <w:name w:val="heading 9"/>
    <w:basedOn w:val="CoverTitleMain"/>
    <w:next w:val="Normal"/>
    <w:link w:val="Heading9Char"/>
    <w:uiPriority w:val="9"/>
    <w:qFormat/>
    <w:rsid w:val="000373D8"/>
    <w:pPr>
      <w:numPr>
        <w:ilvl w:val="8"/>
        <w:numId w:val="18"/>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sid w:val="000373D8"/>
    <w:rPr>
      <w:rFonts w:ascii="Calibri" w:hAnsi="Calibri" w:cs="Times New Roman"/>
      <w:b/>
      <w:color w:val="000000"/>
      <w:sz w:val="28"/>
    </w:rPr>
  </w:style>
  <w:style w:type="character" w:customStyle="1" w:styleId="Heading5Char">
    <w:name w:val="Heading 5 Char"/>
    <w:basedOn w:val="DefaultParagraphFont"/>
    <w:link w:val="Heading5"/>
    <w:uiPriority w:val="9"/>
    <w:semiHidden/>
    <w:locked/>
    <w:rsid w:val="000373D8"/>
    <w:rPr>
      <w:rFonts w:ascii="Calibri" w:hAnsi="Calibri" w:cs="Times New Roman"/>
      <w:b/>
      <w:i/>
      <w:color w:val="000000"/>
      <w:sz w:val="26"/>
    </w:rPr>
  </w:style>
  <w:style w:type="character" w:customStyle="1" w:styleId="Heading6Char">
    <w:name w:val="Heading 6 Char"/>
    <w:basedOn w:val="DefaultParagraphFont"/>
    <w:link w:val="Heading6"/>
    <w:uiPriority w:val="9"/>
    <w:semiHidden/>
    <w:locked/>
    <w:rsid w:val="000373D8"/>
    <w:rPr>
      <w:rFonts w:ascii="Calibri" w:hAnsi="Calibri" w:cs="Times New Roman"/>
      <w:b/>
      <w:color w:val="000000"/>
      <w:sz w:val="22"/>
    </w:rPr>
  </w:style>
  <w:style w:type="character" w:customStyle="1" w:styleId="Heading7Char">
    <w:name w:val="Heading 7 Char"/>
    <w:basedOn w:val="DefaultParagraphFont"/>
    <w:link w:val="Heading7"/>
    <w:uiPriority w:val="9"/>
    <w:semiHidden/>
    <w:locked/>
    <w:rsid w:val="000373D8"/>
    <w:rPr>
      <w:rFonts w:ascii="Calibri" w:hAnsi="Calibri" w:cs="Times New Roman"/>
      <w:color w:val="000000"/>
      <w:sz w:val="24"/>
    </w:rPr>
  </w:style>
  <w:style w:type="character" w:customStyle="1" w:styleId="Heading8Char">
    <w:name w:val="Heading 8 Char"/>
    <w:basedOn w:val="DefaultParagraphFont"/>
    <w:link w:val="Heading8"/>
    <w:uiPriority w:val="9"/>
    <w:semiHidden/>
    <w:locked/>
    <w:rsid w:val="000373D8"/>
    <w:rPr>
      <w:rFonts w:ascii="Calibri" w:hAnsi="Calibri" w:cs="Times New Roman"/>
      <w:i/>
      <w:color w:val="000000"/>
      <w:sz w:val="24"/>
    </w:rPr>
  </w:style>
  <w:style w:type="character" w:customStyle="1" w:styleId="Heading9Char">
    <w:name w:val="Heading 9 Char"/>
    <w:basedOn w:val="DefaultParagraphFont"/>
    <w:link w:val="Heading9"/>
    <w:uiPriority w:val="9"/>
    <w:locked/>
    <w:rsid w:val="000373D8"/>
    <w:rPr>
      <w:rFonts w:ascii="Corbel" w:hAnsi="Corbel" w:cs="Arial"/>
      <w:color w:val="3D4B67"/>
      <w:sz w:val="36"/>
      <w:szCs w:val="22"/>
    </w:rPr>
  </w:style>
  <w:style w:type="paragraph" w:customStyle="1" w:styleId="SingleParagraph">
    <w:name w:val="Single Paragraph"/>
    <w:basedOn w:val="Normal"/>
    <w:rsid w:val="000373D8"/>
    <w:pPr>
      <w:spacing w:after="0"/>
    </w:pPr>
  </w:style>
  <w:style w:type="character" w:styleId="Hyperlink">
    <w:name w:val="Hyperlink"/>
    <w:basedOn w:val="DefaultParagraphFont"/>
    <w:uiPriority w:val="99"/>
    <w:rsid w:val="000373D8"/>
    <w:rPr>
      <w:rFonts w:cs="Times New Roman"/>
      <w:color w:val="auto"/>
      <w:u w:val="none"/>
    </w:rPr>
  </w:style>
  <w:style w:type="character" w:customStyle="1" w:styleId="BoldandItalic">
    <w:name w:val="Bold and Italic"/>
    <w:rsid w:val="000373D8"/>
    <w:rPr>
      <w:rFonts w:ascii="Corbel" w:hAnsi="Corbel"/>
      <w:b/>
      <w:i/>
    </w:rPr>
  </w:style>
  <w:style w:type="table" w:styleId="TableGrid">
    <w:name w:val="Table Grid"/>
    <w:basedOn w:val="TableNormal"/>
    <w:uiPriority w:val="59"/>
    <w:rsid w:val="000373D8"/>
    <w:pPr>
      <w:spacing w:after="240" w:line="260" w:lineRule="exact"/>
    </w:pPr>
    <w:rPr>
      <w:rFonts w:ascii="Corbel" w:hAnsi="Corbel"/>
    </w:rPr>
    <w:tblPr/>
    <w:trPr>
      <w:cantSplit/>
    </w:trPr>
  </w:style>
  <w:style w:type="paragraph" w:customStyle="1" w:styleId="TableColumnHeadingBase">
    <w:name w:val="Table Column Heading Base"/>
    <w:basedOn w:val="Normal"/>
    <w:rsid w:val="000373D8"/>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0373D8"/>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sid w:val="000373D8"/>
    <w:rPr>
      <w:rFonts w:ascii="Corbel" w:hAnsi="Corbel" w:cs="Times New Roman"/>
      <w:color w:val="000000"/>
    </w:rPr>
  </w:style>
  <w:style w:type="paragraph" w:customStyle="1" w:styleId="Bullet">
    <w:name w:val="Bullet"/>
    <w:basedOn w:val="Normal"/>
    <w:link w:val="BulletChar"/>
    <w:rsid w:val="000373D8"/>
    <w:pPr>
      <w:numPr>
        <w:numId w:val="11"/>
      </w:numPr>
    </w:pPr>
  </w:style>
  <w:style w:type="paragraph" w:customStyle="1" w:styleId="Dash">
    <w:name w:val="Dash"/>
    <w:basedOn w:val="Normal"/>
    <w:rsid w:val="000373D8"/>
    <w:pPr>
      <w:numPr>
        <w:ilvl w:val="1"/>
        <w:numId w:val="11"/>
      </w:numPr>
    </w:pPr>
  </w:style>
  <w:style w:type="paragraph" w:customStyle="1" w:styleId="DoubleDot">
    <w:name w:val="Double Dot"/>
    <w:basedOn w:val="Normal"/>
    <w:rsid w:val="000373D8"/>
    <w:pPr>
      <w:numPr>
        <w:ilvl w:val="2"/>
        <w:numId w:val="11"/>
      </w:numPr>
    </w:pPr>
  </w:style>
  <w:style w:type="paragraph" w:customStyle="1" w:styleId="OutlineNumbered1">
    <w:name w:val="Outline Numbered 1"/>
    <w:basedOn w:val="Normal"/>
    <w:rsid w:val="000373D8"/>
    <w:pPr>
      <w:numPr>
        <w:numId w:val="6"/>
      </w:numPr>
    </w:pPr>
  </w:style>
  <w:style w:type="paragraph" w:customStyle="1" w:styleId="OutlineNumbered2">
    <w:name w:val="Outline Numbered 2"/>
    <w:basedOn w:val="Normal"/>
    <w:rsid w:val="000373D8"/>
    <w:pPr>
      <w:numPr>
        <w:ilvl w:val="1"/>
        <w:numId w:val="6"/>
      </w:numPr>
    </w:pPr>
  </w:style>
  <w:style w:type="paragraph" w:customStyle="1" w:styleId="OutlineNumbered3">
    <w:name w:val="Outline Numbered 3"/>
    <w:basedOn w:val="Normal"/>
    <w:rsid w:val="000373D8"/>
    <w:pPr>
      <w:numPr>
        <w:ilvl w:val="2"/>
        <w:numId w:val="6"/>
      </w:numPr>
    </w:pPr>
  </w:style>
  <w:style w:type="paragraph" w:customStyle="1" w:styleId="AlphaParagraph">
    <w:name w:val="Alpha Paragraph"/>
    <w:basedOn w:val="Normal"/>
    <w:link w:val="AlphaParagraphCharChar"/>
    <w:rsid w:val="000373D8"/>
    <w:pPr>
      <w:tabs>
        <w:tab w:val="num" w:pos="0"/>
        <w:tab w:val="num" w:pos="567"/>
        <w:tab w:val="num" w:pos="1134"/>
      </w:tabs>
      <w:ind w:left="567" w:hanging="567"/>
    </w:pPr>
  </w:style>
  <w:style w:type="paragraph" w:customStyle="1" w:styleId="HeadingBase">
    <w:name w:val="Heading Base"/>
    <w:next w:val="Normal"/>
    <w:link w:val="HeadingBaseChar"/>
    <w:rsid w:val="000373D8"/>
    <w:pPr>
      <w:keepNext/>
    </w:pPr>
    <w:rPr>
      <w:rFonts w:ascii="Corbel" w:hAnsi="Corbel"/>
      <w:color w:val="3D4B67"/>
    </w:rPr>
  </w:style>
  <w:style w:type="paragraph" w:customStyle="1" w:styleId="AppendixHeading">
    <w:name w:val="Appendix Heading"/>
    <w:basedOn w:val="HeadingBase"/>
    <w:next w:val="Normal"/>
    <w:rsid w:val="000373D8"/>
    <w:pPr>
      <w:spacing w:before="720" w:after="360"/>
      <w:jc w:val="right"/>
      <w:outlineLvl w:val="0"/>
    </w:pPr>
    <w:rPr>
      <w:rFonts w:ascii="Consolas" w:hAnsi="Consolas"/>
      <w:caps/>
      <w:sz w:val="32"/>
      <w:szCs w:val="36"/>
    </w:rPr>
  </w:style>
  <w:style w:type="character" w:customStyle="1" w:styleId="Bold">
    <w:name w:val="Bold"/>
    <w:rsid w:val="000373D8"/>
    <w:rPr>
      <w:b/>
    </w:rPr>
  </w:style>
  <w:style w:type="paragraph" w:customStyle="1" w:styleId="BoxHeading">
    <w:name w:val="Box Heading"/>
    <w:basedOn w:val="HeadingBase"/>
    <w:next w:val="BoxText"/>
    <w:rsid w:val="000373D8"/>
    <w:pPr>
      <w:spacing w:before="240" w:after="120"/>
    </w:pPr>
    <w:rPr>
      <w:b/>
      <w:sz w:val="22"/>
    </w:rPr>
  </w:style>
  <w:style w:type="paragraph" w:customStyle="1" w:styleId="BoxTextBase">
    <w:name w:val="Box Text Base"/>
    <w:basedOn w:val="Normal"/>
    <w:rsid w:val="000373D8"/>
  </w:style>
  <w:style w:type="paragraph" w:customStyle="1" w:styleId="ChartandTableFootnoteAlpha">
    <w:name w:val="Chart and Table Footnote Alpha"/>
    <w:rsid w:val="000373D8"/>
    <w:pPr>
      <w:numPr>
        <w:numId w:val="7"/>
      </w:numPr>
      <w:jc w:val="both"/>
    </w:pPr>
    <w:rPr>
      <w:rFonts w:ascii="Arial" w:hAnsi="Arial"/>
      <w:color w:val="000000"/>
      <w:sz w:val="16"/>
      <w:szCs w:val="16"/>
    </w:rPr>
  </w:style>
  <w:style w:type="paragraph" w:customStyle="1" w:styleId="ChartGraphic">
    <w:name w:val="Chart Graphic"/>
    <w:basedOn w:val="HeadingBase"/>
    <w:next w:val="Normal"/>
    <w:rsid w:val="000373D8"/>
    <w:pPr>
      <w:jc w:val="center"/>
    </w:pPr>
  </w:style>
  <w:style w:type="paragraph" w:customStyle="1" w:styleId="ChartMainHeading">
    <w:name w:val="Chart Main Heading"/>
    <w:basedOn w:val="HeadingBase"/>
    <w:next w:val="ChartGraphic"/>
    <w:rsid w:val="000373D8"/>
    <w:pPr>
      <w:spacing w:after="20"/>
      <w:jc w:val="center"/>
    </w:pPr>
    <w:rPr>
      <w:b/>
      <w:sz w:val="22"/>
    </w:rPr>
  </w:style>
  <w:style w:type="paragraph" w:customStyle="1" w:styleId="ChartorTableNote">
    <w:name w:val="Chart or Table Note"/>
    <w:next w:val="Normal"/>
    <w:rsid w:val="000373D8"/>
    <w:pPr>
      <w:jc w:val="both"/>
    </w:pPr>
    <w:rPr>
      <w:rFonts w:ascii="Arial" w:hAnsi="Arial"/>
      <w:color w:val="000000"/>
      <w:sz w:val="16"/>
    </w:rPr>
  </w:style>
  <w:style w:type="paragraph" w:customStyle="1" w:styleId="ChartSecondHeading">
    <w:name w:val="Chart Second Heading"/>
    <w:basedOn w:val="HeadingBase"/>
    <w:next w:val="ChartGraphic"/>
    <w:rsid w:val="000373D8"/>
    <w:pPr>
      <w:spacing w:after="20"/>
      <w:jc w:val="center"/>
    </w:pPr>
  </w:style>
  <w:style w:type="paragraph" w:customStyle="1" w:styleId="Classification">
    <w:name w:val="Classification"/>
    <w:basedOn w:val="HeadingBase"/>
    <w:next w:val="Footer"/>
    <w:semiHidden/>
    <w:rsid w:val="000373D8"/>
    <w:pPr>
      <w:spacing w:after="120"/>
      <w:jc w:val="center"/>
    </w:pPr>
    <w:rPr>
      <w:b/>
      <w:smallCaps/>
    </w:rPr>
  </w:style>
  <w:style w:type="paragraph" w:styleId="Footer">
    <w:name w:val="footer"/>
    <w:basedOn w:val="HeadingBase"/>
    <w:link w:val="FooterChar"/>
    <w:uiPriority w:val="99"/>
    <w:rsid w:val="000373D8"/>
    <w:rPr>
      <w:sz w:val="18"/>
    </w:rPr>
  </w:style>
  <w:style w:type="character" w:customStyle="1" w:styleId="FooterChar">
    <w:name w:val="Footer Char"/>
    <w:basedOn w:val="DefaultParagraphFont"/>
    <w:link w:val="Footer"/>
    <w:uiPriority w:val="99"/>
    <w:semiHidden/>
    <w:locked/>
    <w:rsid w:val="000373D8"/>
    <w:rPr>
      <w:rFonts w:ascii="Corbel" w:hAnsi="Corbel" w:cs="Times New Roman"/>
      <w:color w:val="000000"/>
      <w:sz w:val="23"/>
    </w:rPr>
  </w:style>
  <w:style w:type="paragraph" w:customStyle="1" w:styleId="ContentsHeading">
    <w:name w:val="Contents Heading"/>
    <w:basedOn w:val="HeadingBase"/>
    <w:next w:val="Normal"/>
    <w:rsid w:val="000373D8"/>
    <w:pPr>
      <w:spacing w:after="360"/>
    </w:pPr>
    <w:rPr>
      <w:smallCaps/>
      <w:sz w:val="36"/>
      <w:szCs w:val="36"/>
    </w:rPr>
  </w:style>
  <w:style w:type="paragraph" w:customStyle="1" w:styleId="CoverTitleMain">
    <w:name w:val="Cover Title Main"/>
    <w:basedOn w:val="HeadingBase"/>
    <w:next w:val="Normal"/>
    <w:rsid w:val="000373D8"/>
    <w:rPr>
      <w:rFonts w:ascii="Consolas" w:hAnsi="Consolas"/>
      <w:caps/>
      <w:sz w:val="84"/>
    </w:rPr>
  </w:style>
  <w:style w:type="paragraph" w:customStyle="1" w:styleId="CoverTitleSub">
    <w:name w:val="Cover Title Sub"/>
    <w:basedOn w:val="HeadingBase"/>
    <w:rsid w:val="000373D8"/>
    <w:rPr>
      <w:color w:val="FFFFFF"/>
      <w:sz w:val="36"/>
    </w:rPr>
  </w:style>
  <w:style w:type="paragraph" w:customStyle="1" w:styleId="FooterCentered">
    <w:name w:val="Footer Centered"/>
    <w:basedOn w:val="Footer"/>
    <w:rsid w:val="000373D8"/>
    <w:pPr>
      <w:jc w:val="center"/>
    </w:pPr>
  </w:style>
  <w:style w:type="paragraph" w:customStyle="1" w:styleId="FooterEven">
    <w:name w:val="Footer Even"/>
    <w:basedOn w:val="Footer"/>
    <w:rsid w:val="000373D8"/>
    <w:pPr>
      <w:keepNext w:val="0"/>
    </w:pPr>
  </w:style>
  <w:style w:type="paragraph" w:customStyle="1" w:styleId="FooterOdd">
    <w:name w:val="Footer Odd"/>
    <w:basedOn w:val="Footer"/>
    <w:rsid w:val="000373D8"/>
    <w:pPr>
      <w:keepNext w:val="0"/>
      <w:jc w:val="right"/>
    </w:pPr>
  </w:style>
  <w:style w:type="character" w:customStyle="1" w:styleId="FramedFooter">
    <w:name w:val="Framed Footer"/>
    <w:rsid w:val="000373D8"/>
    <w:rPr>
      <w:rFonts w:ascii="Arial" w:hAnsi="Arial"/>
      <w:sz w:val="18"/>
    </w:rPr>
  </w:style>
  <w:style w:type="character" w:customStyle="1" w:styleId="FramedHeader">
    <w:name w:val="Framed Header"/>
    <w:rsid w:val="000373D8"/>
    <w:rPr>
      <w:rFonts w:ascii="Arial" w:hAnsi="Arial"/>
      <w:color w:val="auto"/>
      <w:sz w:val="18"/>
      <w:vertAlign w:val="baseline"/>
    </w:rPr>
  </w:style>
  <w:style w:type="paragraph" w:styleId="Header">
    <w:name w:val="header"/>
    <w:basedOn w:val="HeadingBase"/>
    <w:link w:val="HeaderChar"/>
    <w:uiPriority w:val="99"/>
    <w:rsid w:val="000373D8"/>
    <w:rPr>
      <w:sz w:val="18"/>
    </w:rPr>
  </w:style>
  <w:style w:type="character" w:customStyle="1" w:styleId="HeaderChar">
    <w:name w:val="Header Char"/>
    <w:basedOn w:val="DefaultParagraphFont"/>
    <w:link w:val="Header"/>
    <w:uiPriority w:val="99"/>
    <w:semiHidden/>
    <w:locked/>
    <w:rsid w:val="000373D8"/>
    <w:rPr>
      <w:rFonts w:ascii="Corbel" w:hAnsi="Corbel" w:cs="Times New Roman"/>
      <w:color w:val="000000"/>
      <w:sz w:val="23"/>
    </w:rPr>
  </w:style>
  <w:style w:type="paragraph" w:customStyle="1" w:styleId="HeaderEven">
    <w:name w:val="Header Even"/>
    <w:basedOn w:val="Header"/>
    <w:rsid w:val="000373D8"/>
    <w:pPr>
      <w:keepNext w:val="0"/>
    </w:pPr>
  </w:style>
  <w:style w:type="paragraph" w:customStyle="1" w:styleId="HeaderOdd">
    <w:name w:val="Header Odd"/>
    <w:basedOn w:val="Header"/>
    <w:rsid w:val="000373D8"/>
    <w:pPr>
      <w:jc w:val="right"/>
    </w:pPr>
  </w:style>
  <w:style w:type="paragraph" w:styleId="NormalIndent">
    <w:name w:val="Normal Indent"/>
    <w:basedOn w:val="Normal"/>
    <w:link w:val="NormalIndentChar"/>
    <w:uiPriority w:val="99"/>
    <w:rsid w:val="000373D8"/>
    <w:pPr>
      <w:ind w:left="567"/>
    </w:pPr>
  </w:style>
  <w:style w:type="paragraph" w:customStyle="1" w:styleId="RecommendationHeading">
    <w:name w:val="Recommendation Heading"/>
    <w:basedOn w:val="HeadingBase"/>
    <w:next w:val="RecommendationText"/>
    <w:rsid w:val="000373D8"/>
    <w:pPr>
      <w:spacing w:before="120" w:after="240"/>
    </w:pPr>
    <w:rPr>
      <w:b/>
      <w:sz w:val="22"/>
    </w:rPr>
  </w:style>
  <w:style w:type="paragraph" w:customStyle="1" w:styleId="RecommendationTextBase">
    <w:name w:val="Recommendation Text Base"/>
    <w:basedOn w:val="Normal"/>
    <w:rsid w:val="000373D8"/>
    <w:rPr>
      <w:i/>
    </w:rPr>
  </w:style>
  <w:style w:type="paragraph" w:customStyle="1" w:styleId="RecommendationText">
    <w:name w:val="Recommendation Text"/>
    <w:basedOn w:val="RecommendationTextBase"/>
    <w:rsid w:val="000373D8"/>
  </w:style>
  <w:style w:type="paragraph" w:customStyle="1" w:styleId="TableTextBase">
    <w:name w:val="Table Text Base"/>
    <w:rsid w:val="000373D8"/>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0373D8"/>
    <w:pPr>
      <w:jc w:val="center"/>
    </w:pPr>
  </w:style>
  <w:style w:type="paragraph" w:customStyle="1" w:styleId="TableColumnHeadingLeft">
    <w:name w:val="Table Column Heading Left"/>
    <w:basedOn w:val="TableColumnHeadingBase"/>
    <w:rsid w:val="000373D8"/>
  </w:style>
  <w:style w:type="paragraph" w:customStyle="1" w:styleId="TableColumnHeadingRight">
    <w:name w:val="Table Column Heading Right"/>
    <w:basedOn w:val="TableColumnHeadingBase"/>
    <w:rsid w:val="000373D8"/>
    <w:pPr>
      <w:jc w:val="right"/>
    </w:pPr>
  </w:style>
  <w:style w:type="paragraph" w:customStyle="1" w:styleId="TableGraphic">
    <w:name w:val="Table Graphic"/>
    <w:basedOn w:val="HeadingBase"/>
    <w:next w:val="Normal"/>
    <w:rsid w:val="000373D8"/>
  </w:style>
  <w:style w:type="paragraph" w:customStyle="1" w:styleId="TableMainHeading">
    <w:name w:val="Table Main Heading"/>
    <w:basedOn w:val="HeadingBase"/>
    <w:next w:val="TableGraphic"/>
    <w:rsid w:val="000373D8"/>
    <w:pPr>
      <w:spacing w:after="20"/>
    </w:pPr>
    <w:rPr>
      <w:rFonts w:ascii="Consolas" w:hAnsi="Consolas"/>
      <w:b/>
      <w:sz w:val="24"/>
    </w:rPr>
  </w:style>
  <w:style w:type="paragraph" w:customStyle="1" w:styleId="TableMainHeadingContd">
    <w:name w:val="Table Main Heading Contd"/>
    <w:basedOn w:val="HeadingBase"/>
    <w:next w:val="TableGraphic"/>
    <w:rsid w:val="000373D8"/>
    <w:pPr>
      <w:pageBreakBefore/>
      <w:spacing w:after="20"/>
    </w:pPr>
    <w:rPr>
      <w:rFonts w:ascii="Consolas" w:hAnsi="Consolas"/>
      <w:b/>
      <w:sz w:val="24"/>
    </w:rPr>
  </w:style>
  <w:style w:type="paragraph" w:customStyle="1" w:styleId="TableSecondHeading">
    <w:name w:val="Table Second Heading"/>
    <w:basedOn w:val="HeadingBase"/>
    <w:next w:val="TableGraphic"/>
    <w:rsid w:val="000373D8"/>
    <w:pPr>
      <w:spacing w:after="20"/>
    </w:pPr>
  </w:style>
  <w:style w:type="paragraph" w:customStyle="1" w:styleId="TableTextCentered">
    <w:name w:val="Table Text Centered"/>
    <w:basedOn w:val="TableTextBase"/>
    <w:rsid w:val="000373D8"/>
    <w:pPr>
      <w:jc w:val="center"/>
    </w:pPr>
  </w:style>
  <w:style w:type="paragraph" w:customStyle="1" w:styleId="TableTextIndented">
    <w:name w:val="Table Text Indented"/>
    <w:basedOn w:val="TableTextBase"/>
    <w:rsid w:val="000373D8"/>
    <w:pPr>
      <w:ind w:left="284"/>
    </w:pPr>
  </w:style>
  <w:style w:type="paragraph" w:customStyle="1" w:styleId="TableTextLeft">
    <w:name w:val="Table Text Left"/>
    <w:basedOn w:val="TableTextBase"/>
    <w:rsid w:val="000373D8"/>
  </w:style>
  <w:style w:type="paragraph" w:customStyle="1" w:styleId="TableTextRight">
    <w:name w:val="Table Text Right"/>
    <w:basedOn w:val="TableTextBase"/>
    <w:rsid w:val="000373D8"/>
    <w:pPr>
      <w:jc w:val="right"/>
    </w:pPr>
  </w:style>
  <w:style w:type="paragraph" w:styleId="TOC1">
    <w:name w:val="toc 1"/>
    <w:basedOn w:val="HeadingBase"/>
    <w:next w:val="Normal"/>
    <w:uiPriority w:val="39"/>
    <w:rsid w:val="000373D8"/>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0373D8"/>
    <w:pPr>
      <w:tabs>
        <w:tab w:val="right" w:leader="dot" w:pos="9072"/>
      </w:tabs>
      <w:spacing w:before="40" w:after="20"/>
      <w:ind w:right="851"/>
    </w:pPr>
  </w:style>
  <w:style w:type="paragraph" w:styleId="TOC3">
    <w:name w:val="toc 3"/>
    <w:basedOn w:val="Normal"/>
    <w:next w:val="Normal"/>
    <w:uiPriority w:val="39"/>
    <w:rsid w:val="000373D8"/>
    <w:pPr>
      <w:tabs>
        <w:tab w:val="right" w:leader="dot" w:pos="9072"/>
      </w:tabs>
      <w:spacing w:before="20" w:after="0" w:line="240" w:lineRule="auto"/>
      <w:ind w:left="284" w:right="851"/>
    </w:pPr>
  </w:style>
  <w:style w:type="paragraph" w:styleId="TOC4">
    <w:name w:val="toc 4"/>
    <w:basedOn w:val="Normal"/>
    <w:next w:val="Normal"/>
    <w:uiPriority w:val="39"/>
    <w:rsid w:val="000373D8"/>
    <w:pPr>
      <w:tabs>
        <w:tab w:val="right" w:leader="dot" w:pos="9072"/>
      </w:tabs>
      <w:spacing w:after="0" w:line="240" w:lineRule="auto"/>
      <w:ind w:left="284" w:right="851"/>
    </w:pPr>
  </w:style>
  <w:style w:type="character" w:customStyle="1" w:styleId="italic">
    <w:name w:val="italic"/>
    <w:rsid w:val="000373D8"/>
    <w:rPr>
      <w:i/>
    </w:rPr>
  </w:style>
  <w:style w:type="paragraph" w:customStyle="1" w:styleId="OneLevelNumberedParagraph">
    <w:name w:val="One Level Numbered Paragraph"/>
    <w:basedOn w:val="Normal"/>
    <w:rsid w:val="000373D8"/>
    <w:pPr>
      <w:numPr>
        <w:numId w:val="9"/>
      </w:numPr>
    </w:pPr>
  </w:style>
  <w:style w:type="paragraph" w:customStyle="1" w:styleId="BoxText">
    <w:name w:val="Box Text"/>
    <w:basedOn w:val="BoxTextBase"/>
    <w:rsid w:val="000373D8"/>
  </w:style>
  <w:style w:type="paragraph" w:customStyle="1" w:styleId="BoxBullet">
    <w:name w:val="Box Bullet"/>
    <w:basedOn w:val="BoxTextBase"/>
    <w:rsid w:val="000373D8"/>
    <w:pPr>
      <w:numPr>
        <w:numId w:val="8"/>
      </w:numPr>
    </w:pPr>
  </w:style>
  <w:style w:type="paragraph" w:customStyle="1" w:styleId="BoxDash">
    <w:name w:val="Box Dash"/>
    <w:basedOn w:val="Normal"/>
    <w:rsid w:val="000373D8"/>
    <w:pPr>
      <w:numPr>
        <w:ilvl w:val="1"/>
        <w:numId w:val="8"/>
      </w:numPr>
    </w:pPr>
  </w:style>
  <w:style w:type="paragraph" w:customStyle="1" w:styleId="BoxDoubleDot">
    <w:name w:val="Box Double Dot"/>
    <w:basedOn w:val="BoxTextBase"/>
    <w:rsid w:val="000373D8"/>
    <w:pPr>
      <w:numPr>
        <w:ilvl w:val="2"/>
        <w:numId w:val="8"/>
      </w:numPr>
    </w:pPr>
  </w:style>
  <w:style w:type="paragraph" w:customStyle="1" w:styleId="RecommendationBullet">
    <w:name w:val="Recommendation Bullet"/>
    <w:basedOn w:val="RecommendationTextBase"/>
    <w:rsid w:val="000373D8"/>
    <w:pPr>
      <w:numPr>
        <w:numId w:val="10"/>
      </w:numPr>
    </w:pPr>
  </w:style>
  <w:style w:type="paragraph" w:customStyle="1" w:styleId="RecommendationDash">
    <w:name w:val="Recommendation Dash"/>
    <w:basedOn w:val="RecommendationTextBase"/>
    <w:rsid w:val="000373D8"/>
    <w:pPr>
      <w:numPr>
        <w:ilvl w:val="1"/>
        <w:numId w:val="10"/>
      </w:numPr>
    </w:pPr>
  </w:style>
  <w:style w:type="paragraph" w:customStyle="1" w:styleId="RecommendationDoubleDot">
    <w:name w:val="Recommendation Double Dot"/>
    <w:basedOn w:val="RecommendationTextBase"/>
    <w:rsid w:val="000373D8"/>
    <w:pPr>
      <w:numPr>
        <w:ilvl w:val="2"/>
        <w:numId w:val="10"/>
      </w:numPr>
    </w:pPr>
  </w:style>
  <w:style w:type="character" w:styleId="FollowedHyperlink">
    <w:name w:val="FollowedHyperlink"/>
    <w:basedOn w:val="DefaultParagraphFont"/>
    <w:uiPriority w:val="99"/>
    <w:rsid w:val="000373D8"/>
    <w:rPr>
      <w:rFonts w:cs="Times New Roman"/>
      <w:color w:val="auto"/>
      <w:u w:val="none"/>
    </w:rPr>
  </w:style>
  <w:style w:type="paragraph" w:customStyle="1" w:styleId="Heading1NotNumbered">
    <w:name w:val="Heading 1 Not Numbered"/>
    <w:basedOn w:val="HeadingBase"/>
    <w:next w:val="Normal"/>
    <w:rsid w:val="000373D8"/>
    <w:pPr>
      <w:spacing w:before="720" w:after="360"/>
    </w:pPr>
    <w:rPr>
      <w:rFonts w:ascii="Consolas" w:hAnsi="Consolas"/>
      <w:caps/>
      <w:sz w:val="32"/>
      <w:szCs w:val="36"/>
    </w:rPr>
  </w:style>
  <w:style w:type="paragraph" w:customStyle="1" w:styleId="Heading2NotNumbered">
    <w:name w:val="Heading 2 Not Numbered"/>
    <w:basedOn w:val="HeadingBase"/>
    <w:next w:val="Normal"/>
    <w:rsid w:val="000373D8"/>
    <w:pPr>
      <w:spacing w:before="360" w:after="180"/>
    </w:pPr>
    <w:rPr>
      <w:b/>
      <w:sz w:val="29"/>
      <w:szCs w:val="28"/>
    </w:rPr>
  </w:style>
  <w:style w:type="paragraph" w:customStyle="1" w:styleId="Heading3NotNumbered">
    <w:name w:val="Heading 3 Not Numbered"/>
    <w:basedOn w:val="HeadingBase"/>
    <w:next w:val="Normal"/>
    <w:rsid w:val="000373D8"/>
    <w:pPr>
      <w:spacing w:before="240" w:after="120"/>
    </w:pPr>
    <w:rPr>
      <w:b/>
      <w:sz w:val="23"/>
      <w:szCs w:val="26"/>
    </w:rPr>
  </w:style>
  <w:style w:type="paragraph" w:customStyle="1" w:styleId="Heading4NotNumbered">
    <w:name w:val="Heading 4 Not Numbered"/>
    <w:basedOn w:val="HeadingBase"/>
    <w:rsid w:val="000373D8"/>
    <w:pPr>
      <w:spacing w:before="120" w:after="120"/>
      <w:outlineLvl w:val="3"/>
    </w:pPr>
    <w:rPr>
      <w:b/>
      <w:caps/>
    </w:rPr>
  </w:style>
  <w:style w:type="paragraph" w:styleId="BalloonText">
    <w:name w:val="Balloon Text"/>
    <w:basedOn w:val="Normal"/>
    <w:link w:val="BalloonTextChar"/>
    <w:uiPriority w:val="99"/>
    <w:semiHidden/>
    <w:rsid w:val="000373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73D8"/>
    <w:rPr>
      <w:rFonts w:ascii="Tahoma" w:hAnsi="Tahoma" w:cs="Times New Roman"/>
      <w:color w:val="000000"/>
      <w:sz w:val="16"/>
    </w:rPr>
  </w:style>
  <w:style w:type="paragraph" w:styleId="Caption">
    <w:name w:val="caption"/>
    <w:basedOn w:val="Normal"/>
    <w:next w:val="Normal"/>
    <w:link w:val="CaptionChar"/>
    <w:uiPriority w:val="35"/>
    <w:qFormat/>
    <w:rsid w:val="000373D8"/>
    <w:rPr>
      <w:b/>
      <w:bCs/>
    </w:rPr>
  </w:style>
  <w:style w:type="character" w:styleId="CommentReference">
    <w:name w:val="annotation reference"/>
    <w:basedOn w:val="DefaultParagraphFont"/>
    <w:uiPriority w:val="99"/>
    <w:semiHidden/>
    <w:rsid w:val="000373D8"/>
    <w:rPr>
      <w:rFonts w:cs="Times New Roman"/>
      <w:sz w:val="16"/>
    </w:rPr>
  </w:style>
  <w:style w:type="paragraph" w:styleId="CommentText">
    <w:name w:val="annotation text"/>
    <w:basedOn w:val="Normal"/>
    <w:link w:val="CommentTextChar"/>
    <w:uiPriority w:val="99"/>
    <w:semiHidden/>
    <w:rsid w:val="000373D8"/>
  </w:style>
  <w:style w:type="character" w:customStyle="1" w:styleId="CommentTextChar">
    <w:name w:val="Comment Text Char"/>
    <w:basedOn w:val="DefaultParagraphFont"/>
    <w:link w:val="CommentText"/>
    <w:uiPriority w:val="99"/>
    <w:semiHidden/>
    <w:locked/>
    <w:rsid w:val="000373D8"/>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0373D8"/>
    <w:rPr>
      <w:b/>
      <w:bCs/>
    </w:rPr>
  </w:style>
  <w:style w:type="character" w:customStyle="1" w:styleId="CommentSubjectChar">
    <w:name w:val="Comment Subject Char"/>
    <w:basedOn w:val="CommentTextChar"/>
    <w:link w:val="CommentSubject"/>
    <w:uiPriority w:val="99"/>
    <w:semiHidden/>
    <w:locked/>
    <w:rsid w:val="000373D8"/>
    <w:rPr>
      <w:rFonts w:ascii="Corbel" w:hAnsi="Corbel" w:cs="Times New Roman"/>
      <w:b/>
      <w:color w:val="000000"/>
    </w:rPr>
  </w:style>
  <w:style w:type="paragraph" w:styleId="DocumentMap">
    <w:name w:val="Document Map"/>
    <w:basedOn w:val="Normal"/>
    <w:link w:val="DocumentMapChar"/>
    <w:uiPriority w:val="99"/>
    <w:semiHidden/>
    <w:rsid w:val="000373D8"/>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0373D8"/>
    <w:rPr>
      <w:rFonts w:ascii="Tahoma" w:hAnsi="Tahoma" w:cs="Times New Roman"/>
      <w:color w:val="000000"/>
      <w:sz w:val="16"/>
    </w:rPr>
  </w:style>
  <w:style w:type="character" w:styleId="EndnoteReference">
    <w:name w:val="endnote reference"/>
    <w:basedOn w:val="DefaultParagraphFont"/>
    <w:uiPriority w:val="99"/>
    <w:semiHidden/>
    <w:rsid w:val="000373D8"/>
    <w:rPr>
      <w:rFonts w:cs="Times New Roman"/>
      <w:vertAlign w:val="superscript"/>
    </w:rPr>
  </w:style>
  <w:style w:type="paragraph" w:styleId="EndnoteText">
    <w:name w:val="endnote text"/>
    <w:basedOn w:val="Normal"/>
    <w:link w:val="EndnoteTextChar"/>
    <w:uiPriority w:val="99"/>
    <w:semiHidden/>
    <w:rsid w:val="000373D8"/>
  </w:style>
  <w:style w:type="character" w:customStyle="1" w:styleId="EndnoteTextChar">
    <w:name w:val="Endnote Text Char"/>
    <w:basedOn w:val="DefaultParagraphFont"/>
    <w:link w:val="EndnoteText"/>
    <w:uiPriority w:val="99"/>
    <w:semiHidden/>
    <w:locked/>
    <w:rsid w:val="000373D8"/>
    <w:rPr>
      <w:rFonts w:ascii="Corbel" w:hAnsi="Corbel" w:cs="Times New Roman"/>
      <w:color w:val="000000"/>
    </w:rPr>
  </w:style>
  <w:style w:type="character" w:styleId="FootnoteReference">
    <w:name w:val="footnote reference"/>
    <w:basedOn w:val="DefaultParagraphFont"/>
    <w:uiPriority w:val="99"/>
    <w:rsid w:val="000373D8"/>
    <w:rPr>
      <w:rFonts w:cs="Times New Roman"/>
      <w:vertAlign w:val="superscript"/>
    </w:rPr>
  </w:style>
  <w:style w:type="paragraph" w:styleId="Index1">
    <w:name w:val="index 1"/>
    <w:basedOn w:val="Normal"/>
    <w:next w:val="Normal"/>
    <w:autoRedefine/>
    <w:uiPriority w:val="99"/>
    <w:semiHidden/>
    <w:rsid w:val="000373D8"/>
    <w:pPr>
      <w:ind w:left="200" w:hanging="200"/>
    </w:pPr>
  </w:style>
  <w:style w:type="paragraph" w:styleId="Index2">
    <w:name w:val="index 2"/>
    <w:basedOn w:val="Normal"/>
    <w:next w:val="Normal"/>
    <w:autoRedefine/>
    <w:uiPriority w:val="99"/>
    <w:semiHidden/>
    <w:rsid w:val="000373D8"/>
    <w:pPr>
      <w:ind w:left="400" w:hanging="200"/>
    </w:pPr>
  </w:style>
  <w:style w:type="paragraph" w:styleId="Index3">
    <w:name w:val="index 3"/>
    <w:basedOn w:val="Normal"/>
    <w:next w:val="Normal"/>
    <w:autoRedefine/>
    <w:uiPriority w:val="99"/>
    <w:semiHidden/>
    <w:rsid w:val="000373D8"/>
    <w:pPr>
      <w:ind w:left="600" w:hanging="200"/>
    </w:pPr>
  </w:style>
  <w:style w:type="paragraph" w:styleId="Index4">
    <w:name w:val="index 4"/>
    <w:basedOn w:val="Normal"/>
    <w:next w:val="Normal"/>
    <w:autoRedefine/>
    <w:uiPriority w:val="99"/>
    <w:semiHidden/>
    <w:rsid w:val="000373D8"/>
    <w:pPr>
      <w:ind w:left="800" w:hanging="200"/>
    </w:pPr>
  </w:style>
  <w:style w:type="paragraph" w:styleId="Index5">
    <w:name w:val="index 5"/>
    <w:basedOn w:val="Normal"/>
    <w:next w:val="Normal"/>
    <w:autoRedefine/>
    <w:uiPriority w:val="99"/>
    <w:semiHidden/>
    <w:rsid w:val="000373D8"/>
    <w:pPr>
      <w:ind w:left="1000" w:hanging="200"/>
    </w:pPr>
  </w:style>
  <w:style w:type="paragraph" w:styleId="Index6">
    <w:name w:val="index 6"/>
    <w:basedOn w:val="Normal"/>
    <w:next w:val="Normal"/>
    <w:autoRedefine/>
    <w:uiPriority w:val="99"/>
    <w:semiHidden/>
    <w:rsid w:val="000373D8"/>
    <w:pPr>
      <w:ind w:left="1200" w:hanging="200"/>
    </w:pPr>
  </w:style>
  <w:style w:type="paragraph" w:styleId="Index7">
    <w:name w:val="index 7"/>
    <w:basedOn w:val="Normal"/>
    <w:next w:val="Normal"/>
    <w:autoRedefine/>
    <w:uiPriority w:val="99"/>
    <w:semiHidden/>
    <w:rsid w:val="000373D8"/>
    <w:pPr>
      <w:ind w:left="1400" w:hanging="200"/>
    </w:pPr>
  </w:style>
  <w:style w:type="paragraph" w:styleId="Index8">
    <w:name w:val="index 8"/>
    <w:basedOn w:val="Normal"/>
    <w:next w:val="Normal"/>
    <w:autoRedefine/>
    <w:uiPriority w:val="99"/>
    <w:semiHidden/>
    <w:rsid w:val="000373D8"/>
    <w:pPr>
      <w:ind w:left="1600" w:hanging="200"/>
    </w:pPr>
  </w:style>
  <w:style w:type="paragraph" w:styleId="Index9">
    <w:name w:val="index 9"/>
    <w:basedOn w:val="Normal"/>
    <w:next w:val="Normal"/>
    <w:autoRedefine/>
    <w:uiPriority w:val="99"/>
    <w:semiHidden/>
    <w:rsid w:val="000373D8"/>
    <w:pPr>
      <w:ind w:left="1800" w:hanging="200"/>
    </w:pPr>
  </w:style>
  <w:style w:type="paragraph" w:styleId="IndexHeading">
    <w:name w:val="index heading"/>
    <w:basedOn w:val="Normal"/>
    <w:next w:val="Index1"/>
    <w:uiPriority w:val="99"/>
    <w:semiHidden/>
    <w:rsid w:val="000373D8"/>
    <w:rPr>
      <w:rFonts w:ascii="Arial" w:hAnsi="Arial" w:cs="Arial"/>
      <w:b/>
      <w:bCs/>
    </w:rPr>
  </w:style>
  <w:style w:type="paragraph" w:styleId="MacroText">
    <w:name w:val="macro"/>
    <w:link w:val="MacroTextChar"/>
    <w:uiPriority w:val="99"/>
    <w:semiHidden/>
    <w:rsid w:val="000373D8"/>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sid w:val="000373D8"/>
    <w:rPr>
      <w:rFonts w:ascii="Courier New" w:hAnsi="Courier New" w:cs="Times New Roman"/>
      <w:color w:val="000000"/>
      <w:lang w:val="en-AU" w:eastAsia="en-AU"/>
    </w:rPr>
  </w:style>
  <w:style w:type="paragraph" w:styleId="TableofAuthorities">
    <w:name w:val="table of authorities"/>
    <w:basedOn w:val="Normal"/>
    <w:next w:val="Normal"/>
    <w:uiPriority w:val="99"/>
    <w:rsid w:val="000373D8"/>
    <w:pPr>
      <w:ind w:left="200" w:hanging="200"/>
    </w:pPr>
  </w:style>
  <w:style w:type="paragraph" w:styleId="TableofFigures">
    <w:name w:val="table of figures"/>
    <w:basedOn w:val="Normal"/>
    <w:next w:val="Normal"/>
    <w:uiPriority w:val="99"/>
    <w:rsid w:val="000373D8"/>
  </w:style>
  <w:style w:type="paragraph" w:styleId="TOAHeading">
    <w:name w:val="toa heading"/>
    <w:basedOn w:val="Normal"/>
    <w:next w:val="Normal"/>
    <w:uiPriority w:val="99"/>
    <w:semiHidden/>
    <w:rsid w:val="000373D8"/>
    <w:pPr>
      <w:spacing w:before="120"/>
    </w:pPr>
    <w:rPr>
      <w:rFonts w:ascii="Arial" w:hAnsi="Arial" w:cs="Arial"/>
      <w:b/>
      <w:bCs/>
      <w:sz w:val="24"/>
      <w:szCs w:val="24"/>
    </w:rPr>
  </w:style>
  <w:style w:type="paragraph" w:styleId="TOC5">
    <w:name w:val="toc 5"/>
    <w:basedOn w:val="Normal"/>
    <w:next w:val="Normal"/>
    <w:autoRedefine/>
    <w:uiPriority w:val="39"/>
    <w:semiHidden/>
    <w:rsid w:val="000373D8"/>
    <w:pPr>
      <w:ind w:left="800"/>
    </w:pPr>
  </w:style>
  <w:style w:type="paragraph" w:styleId="TOC6">
    <w:name w:val="toc 6"/>
    <w:basedOn w:val="Normal"/>
    <w:next w:val="Normal"/>
    <w:autoRedefine/>
    <w:uiPriority w:val="39"/>
    <w:semiHidden/>
    <w:rsid w:val="000373D8"/>
    <w:pPr>
      <w:ind w:left="1000"/>
    </w:pPr>
  </w:style>
  <w:style w:type="paragraph" w:styleId="TOC7">
    <w:name w:val="toc 7"/>
    <w:basedOn w:val="Normal"/>
    <w:next w:val="Normal"/>
    <w:autoRedefine/>
    <w:uiPriority w:val="39"/>
    <w:semiHidden/>
    <w:rsid w:val="000373D8"/>
    <w:pPr>
      <w:ind w:left="1200"/>
    </w:pPr>
  </w:style>
  <w:style w:type="paragraph" w:styleId="TOC8">
    <w:name w:val="toc 8"/>
    <w:basedOn w:val="Normal"/>
    <w:next w:val="Normal"/>
    <w:autoRedefine/>
    <w:uiPriority w:val="39"/>
    <w:semiHidden/>
    <w:rsid w:val="000373D8"/>
    <w:pPr>
      <w:ind w:left="1400"/>
    </w:pPr>
  </w:style>
  <w:style w:type="paragraph" w:styleId="TOC9">
    <w:name w:val="toc 9"/>
    <w:basedOn w:val="Normal"/>
    <w:next w:val="Normal"/>
    <w:autoRedefine/>
    <w:uiPriority w:val="39"/>
    <w:semiHidden/>
    <w:rsid w:val="000373D8"/>
    <w:pPr>
      <w:ind w:left="1600"/>
    </w:pPr>
  </w:style>
  <w:style w:type="paragraph" w:customStyle="1" w:styleId="Heading5NotNumbered">
    <w:name w:val="Heading 5 Not Numbered"/>
    <w:basedOn w:val="HeadingBase"/>
    <w:rsid w:val="000373D8"/>
    <w:pPr>
      <w:spacing w:after="120"/>
      <w:outlineLvl w:val="4"/>
    </w:pPr>
    <w:rPr>
      <w:b/>
    </w:rPr>
  </w:style>
  <w:style w:type="paragraph" w:customStyle="1" w:styleId="Normalnumbered">
    <w:name w:val="Normal numbered"/>
    <w:basedOn w:val="Normal"/>
    <w:link w:val="NormalnumberedChar"/>
    <w:rsid w:val="000373D8"/>
    <w:pPr>
      <w:numPr>
        <w:numId w:val="12"/>
      </w:numPr>
      <w:tabs>
        <w:tab w:val="num" w:pos="567"/>
        <w:tab w:val="num" w:pos="1418"/>
      </w:tabs>
      <w:ind w:left="567"/>
    </w:pPr>
  </w:style>
  <w:style w:type="paragraph" w:customStyle="1" w:styleId="Romannumeral">
    <w:name w:val="Roman numeral"/>
    <w:basedOn w:val="Normal"/>
    <w:rsid w:val="000373D8"/>
    <w:pPr>
      <w:numPr>
        <w:numId w:val="16"/>
      </w:numPr>
    </w:pPr>
  </w:style>
  <w:style w:type="paragraph" w:customStyle="1" w:styleId="FileProperties">
    <w:name w:val="File Properties"/>
    <w:basedOn w:val="Normal"/>
    <w:rsid w:val="000373D8"/>
    <w:rPr>
      <w:i/>
      <w:color w:val="auto"/>
    </w:rPr>
  </w:style>
  <w:style w:type="paragraph" w:customStyle="1" w:styleId="StatesList">
    <w:name w:val="StatesList"/>
    <w:basedOn w:val="AgreementParties"/>
    <w:rsid w:val="000373D8"/>
    <w:pPr>
      <w:tabs>
        <w:tab w:val="num" w:pos="1134"/>
      </w:tabs>
      <w:ind w:left="1134"/>
    </w:pPr>
  </w:style>
  <w:style w:type="paragraph" w:customStyle="1" w:styleId="Abstract">
    <w:name w:val="Abstract"/>
    <w:basedOn w:val="Normal"/>
    <w:rsid w:val="000373D8"/>
    <w:pPr>
      <w:spacing w:before="240" w:line="240" w:lineRule="auto"/>
    </w:pPr>
    <w:rPr>
      <w:rFonts w:ascii="Consolas" w:hAnsi="Consolas"/>
      <w:color w:val="3D4B67"/>
      <w:sz w:val="20"/>
      <w:szCs w:val="26"/>
    </w:rPr>
  </w:style>
  <w:style w:type="paragraph" w:customStyle="1" w:styleId="ScheduleStartNnumber">
    <w:name w:val="ScheduleStartNnumber"/>
    <w:rsid w:val="000373D8"/>
    <w:pPr>
      <w:numPr>
        <w:numId w:val="19"/>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0373D8"/>
    <w:pPr>
      <w:numPr>
        <w:numId w:val="0"/>
      </w:numPr>
      <w:spacing w:before="40" w:after="60"/>
    </w:pPr>
  </w:style>
  <w:style w:type="paragraph" w:customStyle="1" w:styleId="ScheduleList">
    <w:name w:val="ScheduleList"/>
    <w:basedOn w:val="Normal"/>
    <w:rsid w:val="000373D8"/>
    <w:pPr>
      <w:numPr>
        <w:numId w:val="13"/>
      </w:numPr>
    </w:pPr>
    <w:rPr>
      <w:b/>
    </w:rPr>
  </w:style>
  <w:style w:type="paragraph" w:customStyle="1" w:styleId="ScheduleListSubHeading">
    <w:name w:val="ScheduleListSubHeading"/>
    <w:basedOn w:val="ScheduleList"/>
    <w:rsid w:val="000373D8"/>
    <w:pPr>
      <w:numPr>
        <w:ilvl w:val="1"/>
      </w:numPr>
      <w:tabs>
        <w:tab w:val="num" w:pos="2574"/>
      </w:tabs>
      <w:ind w:hanging="360"/>
    </w:pPr>
  </w:style>
  <w:style w:type="paragraph" w:customStyle="1" w:styleId="Signed">
    <w:name w:val="Signed"/>
    <w:basedOn w:val="Normal"/>
    <w:rsid w:val="000373D8"/>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0373D8"/>
    <w:pPr>
      <w:numPr>
        <w:numId w:val="0"/>
      </w:numPr>
      <w:ind w:left="1560"/>
    </w:pPr>
  </w:style>
  <w:style w:type="character" w:styleId="PageNumber">
    <w:name w:val="page number"/>
    <w:basedOn w:val="DefaultParagraphFont"/>
    <w:uiPriority w:val="99"/>
    <w:rsid w:val="000373D8"/>
    <w:rPr>
      <w:rFonts w:cs="Times New Roman"/>
    </w:rPr>
  </w:style>
  <w:style w:type="paragraph" w:customStyle="1" w:styleId="CoverStatesList">
    <w:name w:val="CoverStatesList"/>
    <w:basedOn w:val="Normal"/>
    <w:rsid w:val="000373D8"/>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0373D8"/>
    <w:pPr>
      <w:spacing w:after="120"/>
    </w:pPr>
    <w:rPr>
      <w:bCs/>
      <w:sz w:val="20"/>
    </w:rPr>
  </w:style>
  <w:style w:type="character" w:customStyle="1" w:styleId="SignedBold">
    <w:name w:val="SignedBold"/>
    <w:rsid w:val="000373D8"/>
    <w:rPr>
      <w:b/>
      <w:i/>
    </w:rPr>
  </w:style>
  <w:style w:type="paragraph" w:customStyle="1" w:styleId="LineForSignature">
    <w:name w:val="LineForSignature"/>
    <w:basedOn w:val="Normal"/>
    <w:rsid w:val="000373D8"/>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0373D8"/>
    <w:pPr>
      <w:numPr>
        <w:ilvl w:val="1"/>
        <w:numId w:val="19"/>
      </w:numPr>
      <w:tabs>
        <w:tab w:val="clear" w:pos="2574"/>
        <w:tab w:val="num" w:pos="2268"/>
      </w:tabs>
    </w:pPr>
  </w:style>
  <w:style w:type="paragraph" w:customStyle="1" w:styleId="Heading1Red">
    <w:name w:val="Heading 1 Red"/>
    <w:basedOn w:val="Heading1"/>
    <w:rsid w:val="000373D8"/>
    <w:rPr>
      <w:color w:val="980033"/>
    </w:rPr>
  </w:style>
  <w:style w:type="paragraph" w:customStyle="1" w:styleId="Indentednumberpara">
    <w:name w:val="Indented number para"/>
    <w:basedOn w:val="Romannumeral"/>
    <w:rsid w:val="000373D8"/>
    <w:pPr>
      <w:numPr>
        <w:ilvl w:val="1"/>
        <w:numId w:val="14"/>
      </w:numPr>
    </w:pPr>
  </w:style>
  <w:style w:type="paragraph" w:customStyle="1" w:styleId="AgreementParties">
    <w:name w:val="AgreementParties"/>
    <w:rsid w:val="000373D8"/>
    <w:pPr>
      <w:numPr>
        <w:numId w:val="17"/>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0373D8"/>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0373D8"/>
    <w:rPr>
      <w:i/>
    </w:rPr>
  </w:style>
  <w:style w:type="paragraph" w:customStyle="1" w:styleId="HeaderEvenRed">
    <w:name w:val="Header Even Red"/>
    <w:basedOn w:val="HeaderEven"/>
    <w:rsid w:val="000373D8"/>
    <w:rPr>
      <w:color w:val="980033"/>
    </w:rPr>
  </w:style>
  <w:style w:type="paragraph" w:customStyle="1" w:styleId="HeaderOddRed">
    <w:name w:val="Header Odd Red"/>
    <w:basedOn w:val="HeaderOdd"/>
    <w:rsid w:val="000373D8"/>
    <w:rPr>
      <w:color w:val="980033"/>
    </w:rPr>
  </w:style>
  <w:style w:type="paragraph" w:styleId="ListBullet">
    <w:name w:val="List Bullet"/>
    <w:basedOn w:val="Normal"/>
    <w:link w:val="ListBulletChar"/>
    <w:uiPriority w:val="99"/>
    <w:rsid w:val="00C7093C"/>
    <w:pPr>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link w:val="NumberedParagraphChar"/>
    <w:uiPriority w:val="99"/>
    <w:rsid w:val="004B1F38"/>
    <w:pPr>
      <w:numPr>
        <w:numId w:val="22"/>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23"/>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num" w:pos="2268"/>
        <w:tab w:val="num" w:pos="6480"/>
      </w:tabs>
    </w:pPr>
  </w:style>
  <w:style w:type="paragraph" w:customStyle="1" w:styleId="TableIndentHanging">
    <w:name w:val="Table: Indent: Hanging"/>
    <w:basedOn w:val="Normal"/>
    <w:semiHidden/>
    <w:rsid w:val="001E7173"/>
    <w:pPr>
      <w:numPr>
        <w:numId w:val="24"/>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24"/>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24"/>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24"/>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24"/>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24"/>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24"/>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24"/>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24"/>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character" w:customStyle="1" w:styleId="NumberedParagraphChar">
    <w:name w:val="Numbered Paragraph Char"/>
    <w:link w:val="NumberedParagraph"/>
    <w:uiPriority w:val="99"/>
    <w:locked/>
    <w:rsid w:val="00E21E55"/>
    <w:rPr>
      <w:sz w:val="24"/>
    </w:rPr>
  </w:style>
  <w:style w:type="character" w:styleId="Strong">
    <w:name w:val="Strong"/>
    <w:basedOn w:val="DefaultParagraphFont"/>
    <w:uiPriority w:val="22"/>
    <w:qFormat/>
    <w:rsid w:val="00A620C4"/>
    <w:rPr>
      <w:rFonts w:cs="Times New Roman"/>
      <w:b/>
    </w:rPr>
  </w:style>
  <w:style w:type="paragraph" w:styleId="PlainText">
    <w:name w:val="Plain Text"/>
    <w:basedOn w:val="Normal"/>
    <w:link w:val="PlainTextChar"/>
    <w:uiPriority w:val="99"/>
    <w:unhideWhenUsed/>
    <w:rsid w:val="00706D54"/>
    <w:pPr>
      <w:spacing w:after="0" w:line="240" w:lineRule="auto"/>
      <w:jc w:val="left"/>
    </w:pPr>
    <w:rPr>
      <w:rFonts w:ascii="Consolas" w:hAnsi="Consolas"/>
      <w:color w:val="auto"/>
      <w:sz w:val="21"/>
      <w:szCs w:val="21"/>
      <w:lang w:eastAsia="en-US"/>
    </w:rPr>
  </w:style>
  <w:style w:type="character" w:customStyle="1" w:styleId="PlainTextChar">
    <w:name w:val="Plain Text Char"/>
    <w:basedOn w:val="DefaultParagraphFont"/>
    <w:link w:val="PlainText"/>
    <w:uiPriority w:val="99"/>
    <w:locked/>
    <w:rsid w:val="00706D54"/>
    <w:rPr>
      <w:rFonts w:ascii="Consolas" w:hAnsi="Consolas" w:cs="Times New Roman"/>
      <w:sz w:val="21"/>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689827">
      <w:marLeft w:val="0"/>
      <w:marRight w:val="0"/>
      <w:marTop w:val="0"/>
      <w:marBottom w:val="0"/>
      <w:divBdr>
        <w:top w:val="none" w:sz="0" w:space="0" w:color="auto"/>
        <w:left w:val="none" w:sz="0" w:space="0" w:color="auto"/>
        <w:bottom w:val="none" w:sz="0" w:space="0" w:color="auto"/>
        <w:right w:val="none" w:sz="0" w:space="0" w:color="auto"/>
      </w:divBdr>
    </w:div>
    <w:div w:id="729689828">
      <w:marLeft w:val="0"/>
      <w:marRight w:val="0"/>
      <w:marTop w:val="0"/>
      <w:marBottom w:val="0"/>
      <w:divBdr>
        <w:top w:val="none" w:sz="0" w:space="0" w:color="auto"/>
        <w:left w:val="none" w:sz="0" w:space="0" w:color="auto"/>
        <w:bottom w:val="none" w:sz="0" w:space="0" w:color="auto"/>
        <w:right w:val="none" w:sz="0" w:space="0" w:color="auto"/>
      </w:divBdr>
    </w:div>
    <w:div w:id="729689829">
      <w:marLeft w:val="0"/>
      <w:marRight w:val="0"/>
      <w:marTop w:val="0"/>
      <w:marBottom w:val="0"/>
      <w:divBdr>
        <w:top w:val="none" w:sz="0" w:space="0" w:color="auto"/>
        <w:left w:val="none" w:sz="0" w:space="0" w:color="auto"/>
        <w:bottom w:val="none" w:sz="0" w:space="0" w:color="auto"/>
        <w:right w:val="none" w:sz="0" w:space="0" w:color="auto"/>
      </w:divBdr>
    </w:div>
    <w:div w:id="729689830">
      <w:marLeft w:val="0"/>
      <w:marRight w:val="0"/>
      <w:marTop w:val="0"/>
      <w:marBottom w:val="0"/>
      <w:divBdr>
        <w:top w:val="none" w:sz="0" w:space="0" w:color="auto"/>
        <w:left w:val="none" w:sz="0" w:space="0" w:color="auto"/>
        <w:bottom w:val="none" w:sz="0" w:space="0" w:color="auto"/>
        <w:right w:val="none" w:sz="0" w:space="0" w:color="auto"/>
      </w:divBdr>
    </w:div>
    <w:div w:id="729689831">
      <w:marLeft w:val="0"/>
      <w:marRight w:val="0"/>
      <w:marTop w:val="0"/>
      <w:marBottom w:val="0"/>
      <w:divBdr>
        <w:top w:val="none" w:sz="0" w:space="0" w:color="auto"/>
        <w:left w:val="none" w:sz="0" w:space="0" w:color="auto"/>
        <w:bottom w:val="none" w:sz="0" w:space="0" w:color="auto"/>
        <w:right w:val="none" w:sz="0" w:space="0" w:color="auto"/>
      </w:divBdr>
    </w:div>
    <w:div w:id="729689832">
      <w:marLeft w:val="0"/>
      <w:marRight w:val="0"/>
      <w:marTop w:val="0"/>
      <w:marBottom w:val="0"/>
      <w:divBdr>
        <w:top w:val="none" w:sz="0" w:space="0" w:color="auto"/>
        <w:left w:val="none" w:sz="0" w:space="0" w:color="auto"/>
        <w:bottom w:val="none" w:sz="0" w:space="0" w:color="auto"/>
        <w:right w:val="none" w:sz="0" w:space="0" w:color="auto"/>
      </w:divBdr>
    </w:div>
    <w:div w:id="729689833">
      <w:marLeft w:val="0"/>
      <w:marRight w:val="0"/>
      <w:marTop w:val="0"/>
      <w:marBottom w:val="0"/>
      <w:divBdr>
        <w:top w:val="none" w:sz="0" w:space="0" w:color="auto"/>
        <w:left w:val="none" w:sz="0" w:space="0" w:color="auto"/>
        <w:bottom w:val="none" w:sz="0" w:space="0" w:color="auto"/>
        <w:right w:val="none" w:sz="0" w:space="0" w:color="auto"/>
      </w:divBdr>
    </w:div>
    <w:div w:id="729689834">
      <w:marLeft w:val="0"/>
      <w:marRight w:val="0"/>
      <w:marTop w:val="0"/>
      <w:marBottom w:val="0"/>
      <w:divBdr>
        <w:top w:val="none" w:sz="0" w:space="0" w:color="auto"/>
        <w:left w:val="none" w:sz="0" w:space="0" w:color="auto"/>
        <w:bottom w:val="none" w:sz="0" w:space="0" w:color="auto"/>
        <w:right w:val="none" w:sz="0" w:space="0" w:color="auto"/>
      </w:divBdr>
    </w:div>
    <w:div w:id="729689835">
      <w:marLeft w:val="0"/>
      <w:marRight w:val="0"/>
      <w:marTop w:val="0"/>
      <w:marBottom w:val="0"/>
      <w:divBdr>
        <w:top w:val="none" w:sz="0" w:space="0" w:color="auto"/>
        <w:left w:val="none" w:sz="0" w:space="0" w:color="auto"/>
        <w:bottom w:val="none" w:sz="0" w:space="0" w:color="auto"/>
        <w:right w:val="none" w:sz="0" w:space="0" w:color="auto"/>
      </w:divBdr>
    </w:div>
    <w:div w:id="729689836">
      <w:marLeft w:val="0"/>
      <w:marRight w:val="0"/>
      <w:marTop w:val="0"/>
      <w:marBottom w:val="0"/>
      <w:divBdr>
        <w:top w:val="none" w:sz="0" w:space="0" w:color="auto"/>
        <w:left w:val="none" w:sz="0" w:space="0" w:color="auto"/>
        <w:bottom w:val="none" w:sz="0" w:space="0" w:color="auto"/>
        <w:right w:val="none" w:sz="0" w:space="0" w:color="auto"/>
      </w:divBdr>
    </w:div>
    <w:div w:id="729689837">
      <w:marLeft w:val="0"/>
      <w:marRight w:val="0"/>
      <w:marTop w:val="0"/>
      <w:marBottom w:val="0"/>
      <w:divBdr>
        <w:top w:val="none" w:sz="0" w:space="0" w:color="auto"/>
        <w:left w:val="none" w:sz="0" w:space="0" w:color="auto"/>
        <w:bottom w:val="none" w:sz="0" w:space="0" w:color="auto"/>
        <w:right w:val="none" w:sz="0" w:space="0" w:color="auto"/>
      </w:divBdr>
    </w:div>
    <w:div w:id="7296898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federalfinancialrelations.gov.au/" TargetMode="External"/><Relationship Id="rId28" Type="http://schemas.openxmlformats.org/officeDocument/2006/relationships/theme" Target="theme/theme1.xml"/><Relationship Id="rId10" Type="http://schemas.microsoft.com/office/2007/relationships/stylesWithEffects" Target="stylesWithEffect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yperlink" Target="http://www.federalfinancialrelations.gov.au/content/performance_reporting/conceptual_framework_performance_reporting_feb_11.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WorkGroup%20Templates\Publications\COA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_dlc_DocId xmlns="e544e5cc-ab70-42e1-849e-1a0f8bb1f4ef">2017FG-64-36934</_dlc_DocId>
    <TaxCatchAll xmlns="e544e5cc-ab70-42e1-849e-1a0f8bb1f4ef">
      <Value>2</Value>
    </TaxCatchAll>
    <_dlc_DocIdUrl xmlns="e544e5cc-ab70-42e1-849e-1a0f8bb1f4ef">
      <Url>http://tweb/sites/fg/csrd/_layouts/15/DocIdRedir.aspx?ID=2017FG-64-36934</Url>
      <Description>2017FG-64-36934</Description>
    </_dlc_DocIdUrl>
    <IconOverlay xmlns="http://schemas.microsoft.com/sharepoint/v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3.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4.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f3269563-16d6-4c6e-bcec-78fd73168974">
      <p:Name>Auditing</p:Name>
      <p:Description>Audits user actions on documents and list items to the Audit Log.</p:Description>
      <p:CustomData>
        <Audit>
          <Update/>
          <View/>
          <CheckInOut/>
          <MoveCopy/>
          <DeleteRestore/>
        </Audit>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2714" ma:contentTypeDescription=" " ma:contentTypeScope="" ma:versionID="cc0668c407a5ede3fec65a199591d50c">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A87FD-9605-419C-ADF6-851E627BEBE5}">
  <ds:schemaRef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schemas.microsoft.com/sharepoint/v4"/>
    <ds:schemaRef ds:uri="http://purl.org/dc/elements/1.1/"/>
    <ds:schemaRef ds:uri="http://schemas.microsoft.com/office/2006/metadata/properties"/>
    <ds:schemaRef ds:uri="http://www.w3.org/XML/1998/namespace"/>
    <ds:schemaRef ds:uri="http://schemas.microsoft.com/sharepoint/v3"/>
    <ds:schemaRef ds:uri="e544e5cc-ab70-42e1-849e-1a0f8bb1f4ef"/>
    <ds:schemaRef ds:uri="http://purl.org/dc/dcmitype/"/>
  </ds:schemaRefs>
</ds:datastoreItem>
</file>

<file path=customXml/itemProps2.xml><?xml version="1.0" encoding="utf-8"?>
<ds:datastoreItem xmlns:ds="http://schemas.openxmlformats.org/officeDocument/2006/customXml" ds:itemID="{D327B9AA-4C5A-4442-9AD7-67D2CACE6340}">
  <ds:schemaRefs>
    <ds:schemaRef ds:uri="http://schemas.microsoft.com/sharepoint/events"/>
  </ds:schemaRefs>
</ds:datastoreItem>
</file>

<file path=customXml/itemProps3.xml><?xml version="1.0" encoding="utf-8"?>
<ds:datastoreItem xmlns:ds="http://schemas.openxmlformats.org/officeDocument/2006/customXml" ds:itemID="{DB730AD3-FA12-4D73-A65E-8007A40F0F15}">
  <ds:schemaRefs>
    <ds:schemaRef ds:uri="Microsoft.SharePoint.Taxonomy.ContentTypeSync"/>
  </ds:schemaRefs>
</ds:datastoreItem>
</file>

<file path=customXml/itemProps4.xml><?xml version="1.0" encoding="utf-8"?>
<ds:datastoreItem xmlns:ds="http://schemas.openxmlformats.org/officeDocument/2006/customXml" ds:itemID="{D4AAA03A-C33B-4EE3-987D-0E88D3E684F2}">
  <ds:schemaRefs>
    <ds:schemaRef ds:uri="office.server.policy"/>
  </ds:schemaRefs>
</ds:datastoreItem>
</file>

<file path=customXml/itemProps5.xml><?xml version="1.0" encoding="utf-8"?>
<ds:datastoreItem xmlns:ds="http://schemas.openxmlformats.org/officeDocument/2006/customXml" ds:itemID="{5968F1FD-5BE9-44D5-B185-FDD0153478EB}">
  <ds:schemaRefs>
    <ds:schemaRef ds:uri="http://schemas.microsoft.com/sharepoint/v3/contenttype/forms"/>
  </ds:schemaRefs>
</ds:datastoreItem>
</file>

<file path=customXml/itemProps6.xml><?xml version="1.0" encoding="utf-8"?>
<ds:datastoreItem xmlns:ds="http://schemas.openxmlformats.org/officeDocument/2006/customXml" ds:itemID="{19B77A5E-C50D-4EB8-8327-99B1E1BE5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44e5cc-ab70-42e1-849e-1a0f8bb1f4e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72D7AFF-55F4-43A6-B573-6CDB3B7E8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COAG.dot</Template>
  <TotalTime>1</TotalTime>
  <Pages>20</Pages>
  <Words>6861</Words>
  <Characters>39315</Characters>
  <Application>Microsoft Office Word</Application>
  <DocSecurity>0</DocSecurity>
  <Lines>936</Lines>
  <Paragraphs>480</Paragraphs>
  <ScaleCrop>false</ScaleCrop>
  <HeadingPairs>
    <vt:vector size="2" baseType="variant">
      <vt:variant>
        <vt:lpstr>Title</vt:lpstr>
      </vt:variant>
      <vt:variant>
        <vt:i4>1</vt:i4>
      </vt:variant>
    </vt:vector>
  </HeadingPairs>
  <TitlesOfParts>
    <vt:vector size="1" baseType="lpstr">
      <vt:lpstr>National Partnership Agreement Template</vt:lpstr>
    </vt:vector>
  </TitlesOfParts>
  <Company>Australian Government - The Treasury</Company>
  <LinksUpToDate>false</LinksUpToDate>
  <CharactersWithSpaces>45696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Partnership Agreement Template</dc:title>
  <dc:creator>Council of Australian Governments</dc:creator>
  <cp:lastModifiedBy>Hill, Christine</cp:lastModifiedBy>
  <cp:revision>3</cp:revision>
  <cp:lastPrinted>2015-07-22T01:18:00Z</cp:lastPrinted>
  <dcterms:created xsi:type="dcterms:W3CDTF">2018-11-14T22:35:00Z</dcterms:created>
  <dcterms:modified xsi:type="dcterms:W3CDTF">2018-11-15T01:00:00Z</dcterms:modified>
</cp:coreProperties>
</file>