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242F4" w14:textId="2C136615" w:rsidR="003E00B6" w:rsidRDefault="003E00B6" w:rsidP="003E00B6">
      <w:pPr>
        <w:pStyle w:val="Heading9"/>
      </w:pPr>
      <w:r>
        <w:t xml:space="preserve">Schedule </w:t>
      </w:r>
      <w:r w:rsidR="00540EA7">
        <w:t>E1</w:t>
      </w:r>
    </w:p>
    <w:p w14:paraId="3EEF841A" w14:textId="77777777" w:rsidR="003E00B6" w:rsidRDefault="00BF78DF" w:rsidP="003E00B6">
      <w:pPr>
        <w:pStyle w:val="Title"/>
      </w:pPr>
      <w:r>
        <w:t>New South Wales</w:t>
      </w:r>
    </w:p>
    <w:p w14:paraId="05AB9DDC" w14:textId="77777777" w:rsidR="003E00B6" w:rsidRDefault="003E00B6" w:rsidP="003E00B6">
      <w:pPr>
        <w:pStyle w:val="Subtitle"/>
      </w:pPr>
      <w:r>
        <w:t>National housing and homelessness agreement</w:t>
      </w:r>
    </w:p>
    <w:p w14:paraId="23D3AE2E" w14:textId="77777777" w:rsidR="003E00B6" w:rsidRDefault="003E00B6" w:rsidP="003E00B6">
      <w:pPr>
        <w:pStyle w:val="Heading1"/>
        <w:spacing w:before="240"/>
      </w:pPr>
      <w:r>
        <w:t>Preliminaries</w:t>
      </w:r>
    </w:p>
    <w:p w14:paraId="0ACDE977" w14:textId="0B8368DE" w:rsidR="00730D95" w:rsidRDefault="003E00B6" w:rsidP="00730D95">
      <w:pPr>
        <w:pStyle w:val="Normalnumbered"/>
        <w:numPr>
          <w:ilvl w:val="0"/>
          <w:numId w:val="3"/>
        </w:numPr>
      </w:pPr>
      <w:bookmarkStart w:id="0" w:name="PART_2:_FORMALITIES"/>
      <w:bookmarkStart w:id="1" w:name="PART_3:_FINANCIAL_ARRANGEMENTS"/>
      <w:bookmarkStart w:id="2" w:name="PART_1:_PRELIMINARIES"/>
      <w:bookmarkEnd w:id="0"/>
      <w:bookmarkEnd w:id="1"/>
      <w:bookmarkEnd w:id="2"/>
      <w:r>
        <w:t xml:space="preserve">This Schedule is an agreement that is a supplementary housing agreement for the purposes of section </w:t>
      </w:r>
      <w:r w:rsidR="003F227C">
        <w:t>15C</w:t>
      </w:r>
      <w:r w:rsidR="00BF78DF">
        <w:t xml:space="preserve"> of the </w:t>
      </w:r>
      <w:r w:rsidR="00F52804">
        <w:t>Federal Financial Relations</w:t>
      </w:r>
      <w:r w:rsidR="00BF78DF">
        <w:t xml:space="preserve"> Act.</w:t>
      </w:r>
    </w:p>
    <w:p w14:paraId="18822A0A" w14:textId="1C6C824B" w:rsidR="00730D95" w:rsidRDefault="00730D95" w:rsidP="00730D95">
      <w:pPr>
        <w:pStyle w:val="Normalnumbered"/>
        <w:numPr>
          <w:ilvl w:val="0"/>
          <w:numId w:val="3"/>
        </w:numPr>
      </w:pPr>
      <w:r w:rsidRPr="00DE58EE">
        <w:t>Th</w:t>
      </w:r>
      <w:r>
        <w:t>is</w:t>
      </w:r>
      <w:r w:rsidRPr="00DE58EE">
        <w:t xml:space="preserve"> </w:t>
      </w:r>
      <w:r w:rsidR="00AD4A5B">
        <w:t>Schedule</w:t>
      </w:r>
      <w:r w:rsidRPr="00DE58EE">
        <w:t xml:space="preserve"> will commence as soon as the Commonwealth and </w:t>
      </w:r>
      <w:r w:rsidR="00467249">
        <w:t>New South Wales</w:t>
      </w:r>
      <w:r>
        <w:t xml:space="preserve"> </w:t>
      </w:r>
      <w:r w:rsidRPr="00DE58EE">
        <w:t>sign</w:t>
      </w:r>
      <w:r>
        <w:t xml:space="preserve"> this and the primary agreement</w:t>
      </w:r>
      <w:r w:rsidR="00BF78DF">
        <w:t>.</w:t>
      </w:r>
    </w:p>
    <w:p w14:paraId="549370C3" w14:textId="09CF33F1" w:rsidR="00730D95" w:rsidRDefault="00730D95" w:rsidP="00730D95">
      <w:pPr>
        <w:pStyle w:val="Normalnumbered"/>
        <w:numPr>
          <w:ilvl w:val="0"/>
          <w:numId w:val="3"/>
        </w:numPr>
      </w:pPr>
      <w:r w:rsidRPr="00DE58EE">
        <w:t xml:space="preserve">Unless terminated earlier or extended as agreed in writing by the Parties, </w:t>
      </w:r>
      <w:r>
        <w:t xml:space="preserve">this </w:t>
      </w:r>
      <w:r w:rsidR="00AD4A5B">
        <w:t>Schedule</w:t>
      </w:r>
      <w:r>
        <w:t xml:space="preserve"> </w:t>
      </w:r>
      <w:r w:rsidRPr="00DE58EE">
        <w:t>will:</w:t>
      </w:r>
    </w:p>
    <w:p w14:paraId="3759CC58" w14:textId="77777777" w:rsidR="00730D95" w:rsidRPr="00DE58EE" w:rsidRDefault="00730D95" w:rsidP="00730D95">
      <w:pPr>
        <w:pStyle w:val="Normalnumbered"/>
        <w:numPr>
          <w:ilvl w:val="1"/>
          <w:numId w:val="3"/>
        </w:numPr>
        <w:jc w:val="left"/>
      </w:pPr>
      <w:r>
        <w:t>e</w:t>
      </w:r>
      <w:r w:rsidRPr="00DE58EE">
        <w:t>xpire</w:t>
      </w:r>
      <w:r>
        <w:t xml:space="preserve"> no later than</w:t>
      </w:r>
      <w:r w:rsidRPr="00905F17">
        <w:t xml:space="preserve"> 30 June 2023</w:t>
      </w:r>
      <w:r w:rsidRPr="00DE58EE">
        <w:t>;</w:t>
      </w:r>
      <w:r w:rsidR="0085207A">
        <w:t xml:space="preserve"> and</w:t>
      </w:r>
    </w:p>
    <w:p w14:paraId="0B012E34" w14:textId="77777777" w:rsidR="00730D95" w:rsidRDefault="00730D95" w:rsidP="00730D95">
      <w:pPr>
        <w:pStyle w:val="Normalnumbered"/>
        <w:numPr>
          <w:ilvl w:val="1"/>
          <w:numId w:val="3"/>
        </w:numPr>
        <w:jc w:val="left"/>
      </w:pPr>
      <w:r w:rsidRPr="00DE58EE">
        <w:t xml:space="preserve">be replaced for further </w:t>
      </w:r>
      <w:r>
        <w:t xml:space="preserve">terms of up to </w:t>
      </w:r>
      <w:r w:rsidRPr="00DE58EE">
        <w:t>five yea</w:t>
      </w:r>
      <w:r>
        <w:t xml:space="preserve">rs </w:t>
      </w:r>
      <w:r w:rsidRPr="00DE58EE">
        <w:t>by the written agreement of the Parties.</w:t>
      </w:r>
    </w:p>
    <w:p w14:paraId="47563963" w14:textId="6D085CF8" w:rsidR="00730D95" w:rsidRDefault="00730D95" w:rsidP="00730D95">
      <w:pPr>
        <w:pStyle w:val="Normalnumbered"/>
        <w:numPr>
          <w:ilvl w:val="0"/>
          <w:numId w:val="3"/>
        </w:numPr>
      </w:pPr>
      <w:r>
        <w:t xml:space="preserve">A Party to this </w:t>
      </w:r>
      <w:r w:rsidR="00AD4A5B">
        <w:t>Schedule</w:t>
      </w:r>
      <w:r>
        <w:t xml:space="preserve"> may terminate their participation in the Agreement at any time by</w:t>
      </w:r>
      <w:r w:rsidR="0085207A">
        <w:t xml:space="preserve"> giving 12 months’ notice of intention to do so, in writing, to the other party</w:t>
      </w:r>
      <w:r w:rsidR="001A6BE7">
        <w:t>.</w:t>
      </w:r>
    </w:p>
    <w:p w14:paraId="51E46328" w14:textId="58BF2227" w:rsidR="00730D95" w:rsidRDefault="00730D95" w:rsidP="00BF78DF">
      <w:pPr>
        <w:pStyle w:val="Normalnumbered"/>
        <w:numPr>
          <w:ilvl w:val="0"/>
          <w:numId w:val="3"/>
        </w:numPr>
        <w:spacing w:before="240"/>
      </w:pPr>
      <w:r>
        <w:t xml:space="preserve">This </w:t>
      </w:r>
      <w:r w:rsidR="00AD4A5B">
        <w:t>Schedule</w:t>
      </w:r>
      <w:r w:rsidR="001A6BE7">
        <w:t xml:space="preserve"> may be amended</w:t>
      </w:r>
      <w:r>
        <w:t xml:space="preserve"> at any time by agreement in writing </w:t>
      </w:r>
      <w:r w:rsidR="00BF78DF">
        <w:t>to t</w:t>
      </w:r>
      <w:r w:rsidR="001A6BE7">
        <w:t xml:space="preserve">he relevant </w:t>
      </w:r>
      <w:r>
        <w:t>Commonwealth and the State</w:t>
      </w:r>
      <w:r w:rsidR="001A6BE7">
        <w:t xml:space="preserve"> portfolio ministers.</w:t>
      </w:r>
    </w:p>
    <w:p w14:paraId="41BCC75A" w14:textId="378E1932" w:rsidR="001B6645" w:rsidRDefault="00730D95" w:rsidP="001B6645">
      <w:pPr>
        <w:pStyle w:val="Normalnumbered"/>
        <w:numPr>
          <w:ilvl w:val="0"/>
          <w:numId w:val="3"/>
        </w:numPr>
        <w:spacing w:before="240"/>
      </w:pPr>
      <w:r>
        <w:t xml:space="preserve">The purpose of this Schedule is to provide an indication of how </w:t>
      </w:r>
      <w:r w:rsidR="00467249">
        <w:t xml:space="preserve">New South Wales </w:t>
      </w:r>
      <w:r>
        <w:t xml:space="preserve">intends to implement the conditions agreed in the </w:t>
      </w:r>
      <w:r w:rsidR="009A2D20">
        <w:t>A</w:t>
      </w:r>
      <w:r>
        <w:t>greement, including the actions that will be undertaken as stated in</w:t>
      </w:r>
      <w:r w:rsidR="00467249">
        <w:t xml:space="preserve"> New South Wales’</w:t>
      </w:r>
      <w:r>
        <w:t xml:space="preserve"> housing and homelessness strategies, and any actions to be undertaken by </w:t>
      </w:r>
      <w:r w:rsidR="00467249">
        <w:t>New South Wales</w:t>
      </w:r>
      <w:r>
        <w:t xml:space="preserve"> to support the Data Schedule.</w:t>
      </w:r>
    </w:p>
    <w:p w14:paraId="0238AF07" w14:textId="0151956B" w:rsidR="00C07A58" w:rsidRPr="00BF78DF" w:rsidRDefault="00987DB0" w:rsidP="00987DB0">
      <w:pPr>
        <w:pStyle w:val="Normalnumbered"/>
        <w:numPr>
          <w:ilvl w:val="0"/>
          <w:numId w:val="3"/>
        </w:numPr>
        <w:spacing w:before="240"/>
      </w:pPr>
      <w:r w:rsidRPr="004C0B11">
        <w:rPr>
          <w:color w:val="auto"/>
        </w:rPr>
        <w:t xml:space="preserve">To enable payments to commence from 2018-19, New South Wales confirms that it satisfies the requirements of clause 17 of the Agreement as at 1 July 2018 and as set out in this Schedule. At the commencement of this Schedule, New South Wales notes that its housing strategy is set out in </w:t>
      </w:r>
      <w:r w:rsidRPr="004C0B11">
        <w:rPr>
          <w:i/>
          <w:color w:val="auto"/>
        </w:rPr>
        <w:t>Future Directions for Social Housing in NSW</w:t>
      </w:r>
      <w:r w:rsidRPr="004C0B11">
        <w:rPr>
          <w:color w:val="auto"/>
        </w:rPr>
        <w:t xml:space="preserve"> and</w:t>
      </w:r>
      <w:r w:rsidR="004C0B11">
        <w:rPr>
          <w:color w:val="auto"/>
        </w:rPr>
        <w:t xml:space="preserve"> its homelessness strategy is set out in </w:t>
      </w:r>
      <w:r w:rsidR="004C0B11" w:rsidRPr="004C0B11">
        <w:rPr>
          <w:i/>
          <w:color w:val="auto"/>
        </w:rPr>
        <w:t>NSW Homelessness Strategy 2018—2023</w:t>
      </w:r>
      <w:r w:rsidR="004C0B11">
        <w:rPr>
          <w:color w:val="auto"/>
        </w:rPr>
        <w:t xml:space="preserve">, with </w:t>
      </w:r>
      <w:r w:rsidRPr="004C0B11">
        <w:rPr>
          <w:color w:val="auto"/>
        </w:rPr>
        <w:t xml:space="preserve">supplementary information referenced in Part 2 </w:t>
      </w:r>
      <w:r w:rsidR="004C0B11">
        <w:rPr>
          <w:color w:val="auto"/>
        </w:rPr>
        <w:t>and</w:t>
      </w:r>
      <w:r w:rsidRPr="004C0B11">
        <w:rPr>
          <w:color w:val="auto"/>
        </w:rPr>
        <w:t xml:space="preserve"> Part 3 of this Schedule.</w:t>
      </w:r>
    </w:p>
    <w:p w14:paraId="539F3F29" w14:textId="77777777" w:rsidR="0057673D" w:rsidRDefault="0057673D">
      <w:pPr>
        <w:spacing w:after="200" w:line="276" w:lineRule="auto"/>
        <w:jc w:val="left"/>
        <w:rPr>
          <w:rFonts w:ascii="Consolas" w:hAnsi="Consolas" w:cs="Arial"/>
          <w:bCs/>
          <w:caps/>
          <w:color w:val="3D4B67"/>
          <w:kern w:val="32"/>
          <w:sz w:val="32"/>
          <w:szCs w:val="36"/>
        </w:rPr>
      </w:pPr>
      <w:r>
        <w:br w:type="page"/>
      </w:r>
    </w:p>
    <w:p w14:paraId="1F46FAC4" w14:textId="77777777" w:rsidR="001B6645" w:rsidRDefault="001B6645" w:rsidP="001B6645">
      <w:pPr>
        <w:pStyle w:val="Heading1"/>
        <w:spacing w:before="240"/>
      </w:pPr>
      <w:r>
        <w:lastRenderedPageBreak/>
        <w:t>Part 1 – Overview</w:t>
      </w:r>
    </w:p>
    <w:p w14:paraId="4FE5AA3F" w14:textId="38B475A0" w:rsidR="002E2835" w:rsidRDefault="002E2835" w:rsidP="005757E9">
      <w:r>
        <w:t xml:space="preserve">The New South Wales population is projected to grow </w:t>
      </w:r>
      <w:r w:rsidR="002055B1">
        <w:t xml:space="preserve">significantly </w:t>
      </w:r>
      <w:r>
        <w:t xml:space="preserve">over the next 20 years. New South Wales is taking action on </w:t>
      </w:r>
      <w:r w:rsidR="002055B1">
        <w:t xml:space="preserve">housing affordability </w:t>
      </w:r>
      <w:r w:rsidR="007D2B1B">
        <w:t xml:space="preserve">including </w:t>
      </w:r>
      <w:r>
        <w:t xml:space="preserve">planning and zoning </w:t>
      </w:r>
      <w:r w:rsidR="002055B1">
        <w:t>reforms to increase</w:t>
      </w:r>
      <w:r>
        <w:t xml:space="preserve"> housing supply and make housing more affordable. </w:t>
      </w:r>
    </w:p>
    <w:p w14:paraId="7D7B3C2A" w14:textId="179F6A11" w:rsidR="00887532" w:rsidRDefault="00477C2D" w:rsidP="005757E9">
      <w:r>
        <w:t xml:space="preserve">The Greater Sydney Commission is leading metropolitan planning to make Greater Sydney more productive, sustainable and liveable. </w:t>
      </w:r>
      <w:r w:rsidRPr="00477C2D">
        <w:t xml:space="preserve">Outside of Sydney, Regional Plans apply to all areas </w:t>
      </w:r>
      <w:r w:rsidR="00987DB0">
        <w:t>of New South Wales</w:t>
      </w:r>
      <w:r w:rsidRPr="00477C2D">
        <w:t xml:space="preserve"> and plan for homes, jobs, community infrastructure and a healthy environment over the next 20 years.</w:t>
      </w:r>
      <w:r>
        <w:t xml:space="preserve"> </w:t>
      </w:r>
    </w:p>
    <w:p w14:paraId="72EB7E85" w14:textId="111C1A89" w:rsidR="00477C2D" w:rsidRDefault="00477C2D" w:rsidP="005757E9">
      <w:pPr>
        <w:rPr>
          <w:color w:val="auto"/>
        </w:rPr>
      </w:pPr>
      <w:r>
        <w:rPr>
          <w:color w:val="auto"/>
        </w:rPr>
        <w:t>New South Wales</w:t>
      </w:r>
      <w:r w:rsidRPr="00477C2D">
        <w:rPr>
          <w:color w:val="auto"/>
        </w:rPr>
        <w:t xml:space="preserve"> </w:t>
      </w:r>
      <w:r w:rsidR="0006713B">
        <w:rPr>
          <w:color w:val="auto"/>
        </w:rPr>
        <w:t>is</w:t>
      </w:r>
      <w:r>
        <w:rPr>
          <w:color w:val="auto"/>
        </w:rPr>
        <w:t xml:space="preserve"> implementing a package of</w:t>
      </w:r>
      <w:r w:rsidRPr="00477C2D">
        <w:rPr>
          <w:color w:val="auto"/>
        </w:rPr>
        <w:t xml:space="preserve"> measures designed to improve h</w:t>
      </w:r>
      <w:r>
        <w:rPr>
          <w:color w:val="auto"/>
        </w:rPr>
        <w:t xml:space="preserve">ousing affordability across the state. </w:t>
      </w:r>
      <w:r w:rsidRPr="00477C2D">
        <w:rPr>
          <w:color w:val="auto"/>
        </w:rPr>
        <w:t xml:space="preserve">These policies take into account the difficulty that first home buyers face in entering the market, the state’s growing population and the need to ensure </w:t>
      </w:r>
      <w:r w:rsidR="009D4DCC">
        <w:rPr>
          <w:color w:val="auto"/>
        </w:rPr>
        <w:t xml:space="preserve">that </w:t>
      </w:r>
      <w:r w:rsidRPr="00477C2D">
        <w:rPr>
          <w:color w:val="auto"/>
        </w:rPr>
        <w:t>development occurs close to essential infrastructure.</w:t>
      </w:r>
    </w:p>
    <w:p w14:paraId="010EE6C8" w14:textId="4E9F4359" w:rsidR="005757E9" w:rsidRDefault="00D81930" w:rsidP="005757E9">
      <w:pPr>
        <w:rPr>
          <w:color w:val="auto"/>
        </w:rPr>
      </w:pPr>
      <w:r w:rsidRPr="007F5CA5">
        <w:rPr>
          <w:color w:val="auto"/>
        </w:rPr>
        <w:t xml:space="preserve">The social housing system in New South Wales is </w:t>
      </w:r>
      <w:r w:rsidR="002055B1">
        <w:rPr>
          <w:color w:val="auto"/>
        </w:rPr>
        <w:t xml:space="preserve">a core service to improve clients’ opportunities in education and employment and </w:t>
      </w:r>
      <w:r w:rsidRPr="007F5CA5">
        <w:rPr>
          <w:color w:val="auto"/>
        </w:rPr>
        <w:t>a safety net for the m</w:t>
      </w:r>
      <w:r>
        <w:rPr>
          <w:color w:val="auto"/>
        </w:rPr>
        <w:t xml:space="preserve">ost vulnerable people in </w:t>
      </w:r>
      <w:r w:rsidR="006B46D4">
        <w:rPr>
          <w:color w:val="auto"/>
        </w:rPr>
        <w:t>our</w:t>
      </w:r>
      <w:r>
        <w:rPr>
          <w:color w:val="auto"/>
        </w:rPr>
        <w:t xml:space="preserve"> community</w:t>
      </w:r>
      <w:r w:rsidR="002055B1">
        <w:rPr>
          <w:color w:val="auto"/>
        </w:rPr>
        <w:t>, that helps reduce other government costs of homelessness</w:t>
      </w:r>
      <w:r>
        <w:rPr>
          <w:color w:val="auto"/>
        </w:rPr>
        <w:t>.</w:t>
      </w:r>
      <w:r w:rsidRPr="00012AF1">
        <w:t xml:space="preserve"> </w:t>
      </w:r>
      <w:r w:rsidR="00FF25F8">
        <w:rPr>
          <w:color w:val="auto"/>
        </w:rPr>
        <w:t>Around</w:t>
      </w:r>
      <w:r w:rsidR="005757E9" w:rsidRPr="007F5CA5">
        <w:rPr>
          <w:color w:val="auto"/>
        </w:rPr>
        <w:t xml:space="preserve"> half of those housed each year in social housing are considered priority applicant</w:t>
      </w:r>
      <w:r w:rsidR="005757E9">
        <w:rPr>
          <w:color w:val="auto"/>
        </w:rPr>
        <w:t xml:space="preserve">s </w:t>
      </w:r>
      <w:r w:rsidR="006B46D4">
        <w:rPr>
          <w:color w:val="auto"/>
        </w:rPr>
        <w:t>due to</w:t>
      </w:r>
      <w:r w:rsidR="005757E9">
        <w:rPr>
          <w:color w:val="auto"/>
        </w:rPr>
        <w:t xml:space="preserve"> </w:t>
      </w:r>
      <w:r w:rsidR="006B46D4">
        <w:rPr>
          <w:color w:val="auto"/>
        </w:rPr>
        <w:t>their</w:t>
      </w:r>
      <w:r w:rsidR="005757E9">
        <w:rPr>
          <w:color w:val="auto"/>
        </w:rPr>
        <w:t xml:space="preserve"> </w:t>
      </w:r>
      <w:r w:rsidR="00794539">
        <w:rPr>
          <w:color w:val="auto"/>
        </w:rPr>
        <w:t xml:space="preserve">low </w:t>
      </w:r>
      <w:r w:rsidR="005757E9">
        <w:rPr>
          <w:color w:val="auto"/>
        </w:rPr>
        <w:t>income and urgent need for</w:t>
      </w:r>
      <w:r w:rsidR="005757E9" w:rsidRPr="007F5CA5">
        <w:rPr>
          <w:color w:val="auto"/>
        </w:rPr>
        <w:t xml:space="preserve"> housing due to homelessness, risk of domestic</w:t>
      </w:r>
      <w:r w:rsidR="005757E9">
        <w:rPr>
          <w:color w:val="auto"/>
        </w:rPr>
        <w:t xml:space="preserve"> violence or other risk factor</w:t>
      </w:r>
      <w:r w:rsidR="006B46D4">
        <w:rPr>
          <w:color w:val="auto"/>
        </w:rPr>
        <w:t>s</w:t>
      </w:r>
      <w:r w:rsidR="005757E9">
        <w:rPr>
          <w:color w:val="auto"/>
        </w:rPr>
        <w:t xml:space="preserve">. </w:t>
      </w:r>
    </w:p>
    <w:p w14:paraId="1D3DC75F" w14:textId="18F2E84A" w:rsidR="00F52804" w:rsidRDefault="00195DF0" w:rsidP="007C479A">
      <w:r>
        <w:t>Absolute growth in homelessness over the past decade has been significant. On Census night in 2016, over 37,000 people were homeless in NSW – nearly 10,236 people or 37 per cent more than 2011. The number of people seeking assistance from specialist homelessness services (SHS) has also continued to increase. Between 2013/14 and 2016/17 alone, the number of people assisted increased by 43 per cent, up to 74,216. In addition to those assisted by SHS, almost 25,000 households were provided temporary accommodation in 2016/17</w:t>
      </w:r>
      <w:r w:rsidR="00F52804">
        <w:t>.</w:t>
      </w:r>
    </w:p>
    <w:p w14:paraId="626B75CC" w14:textId="196F32EB" w:rsidR="00195DF0" w:rsidRDefault="00195DF0" w:rsidP="007C479A">
      <w:pPr>
        <w:rPr>
          <w:color w:val="auto"/>
        </w:rPr>
      </w:pPr>
      <w:r>
        <w:rPr>
          <w:color w:val="auto"/>
        </w:rPr>
        <w:t>T</w:t>
      </w:r>
      <w:r>
        <w:t xml:space="preserve">here has been an increase in severe overcrowding in NSW which has been a significant contributor to this increase. 2016 ABS data shows that the people living in severe overcrowding constitute 45 per cent of all homeless people in NSW. This is an emerging issue which needs to </w:t>
      </w:r>
      <w:r w:rsidR="00F43C72">
        <w:t xml:space="preserve">be </w:t>
      </w:r>
      <w:r>
        <w:t>better understood. The factors contributing to overcrowding, and ways to identify and link people living in overcrowded dwellings to services, must be explored.</w:t>
      </w:r>
    </w:p>
    <w:p w14:paraId="5002ACD4" w14:textId="28812565" w:rsidR="00906719" w:rsidRPr="00AE7FFA" w:rsidRDefault="000851F4" w:rsidP="007C479A">
      <w:pPr>
        <w:rPr>
          <w:color w:val="auto"/>
        </w:rPr>
      </w:pPr>
      <w:r>
        <w:t xml:space="preserve">Despite making up less than 3 per cent of the NSW population, Aboriginal people make up </w:t>
      </w:r>
      <w:r w:rsidR="00906719">
        <w:t>6</w:t>
      </w:r>
      <w:r>
        <w:t xml:space="preserve"> per cent of the NSW homeless population and almost 30 per cent of SHS users. Across Australia, </w:t>
      </w:r>
      <w:r w:rsidR="00906719">
        <w:t>Aboriginal and Torres Strait Islander people</w:t>
      </w:r>
      <w:r>
        <w:t xml:space="preserve"> are 14 times more likely to </w:t>
      </w:r>
      <w:r w:rsidR="00906719">
        <w:t>experience</w:t>
      </w:r>
      <w:r>
        <w:t xml:space="preserve"> homeless</w:t>
      </w:r>
      <w:r w:rsidR="00906719">
        <w:t>ness</w:t>
      </w:r>
      <w:r>
        <w:t xml:space="preserve"> than other Australians, </w:t>
      </w:r>
      <w:r w:rsidRPr="00885E66">
        <w:t>and their homelessness situations are likely to be more severe</w:t>
      </w:r>
      <w:r>
        <w:t xml:space="preserve">. Seven in 10 Aboriginal people who experience homelessness have a parent who experienced homelessness at some point. </w:t>
      </w:r>
    </w:p>
    <w:p w14:paraId="738FCD31" w14:textId="4BD81693" w:rsidR="007C479A" w:rsidRDefault="007C479A" w:rsidP="007C479A">
      <w:pPr>
        <w:rPr>
          <w:color w:val="auto"/>
        </w:rPr>
      </w:pPr>
      <w:r w:rsidRPr="00AE7FFA">
        <w:rPr>
          <w:color w:val="auto"/>
        </w:rPr>
        <w:t xml:space="preserve">Aboriginal people and families in New South Wales face a number of significant challenges, including higher risk of homelessness, reliance on social housing and tenancy turnover relative to the non-Aboriginal population. </w:t>
      </w:r>
      <w:r w:rsidRPr="007A57B0">
        <w:rPr>
          <w:color w:val="auto"/>
        </w:rPr>
        <w:t xml:space="preserve">This in turn </w:t>
      </w:r>
      <w:r w:rsidR="009D4DCC" w:rsidRPr="007A57B0">
        <w:rPr>
          <w:color w:val="auto"/>
        </w:rPr>
        <w:t xml:space="preserve">affects </w:t>
      </w:r>
      <w:r w:rsidRPr="007A57B0">
        <w:rPr>
          <w:color w:val="auto"/>
        </w:rPr>
        <w:t>outcomes across a range of socioeconomic indicators including health, education and employment. Aboriginal tenants represent a notable component of current demand. In addition, there are approximately 22,000 Aboriginal households in the New South Wales social housing system.</w:t>
      </w:r>
    </w:p>
    <w:p w14:paraId="49C15F4F" w14:textId="5A010E7A" w:rsidR="003356E5" w:rsidRDefault="003356E5" w:rsidP="003356E5">
      <w:pPr>
        <w:rPr>
          <w:color w:val="auto"/>
        </w:rPr>
      </w:pPr>
      <w:r w:rsidRPr="00523A26">
        <w:rPr>
          <w:color w:val="auto"/>
        </w:rPr>
        <w:t xml:space="preserve">New South Wales is responding to these challenges with the biggest social housing building program of any state and territory across the country. Under </w:t>
      </w:r>
      <w:r w:rsidRPr="00523A26">
        <w:rPr>
          <w:i/>
          <w:color w:val="auto"/>
        </w:rPr>
        <w:t>Future Directions for Social Housing in NSW</w:t>
      </w:r>
      <w:r w:rsidR="00F43C72">
        <w:rPr>
          <w:color w:val="auto"/>
        </w:rPr>
        <w:t>,</w:t>
      </w:r>
      <w:r w:rsidRPr="00523A26">
        <w:rPr>
          <w:color w:val="auto"/>
        </w:rPr>
        <w:t xml:space="preserve"> the New South Wales Government is delivering up to 23,000 new and replacement social housing dwellings</w:t>
      </w:r>
      <w:r w:rsidR="00523A26" w:rsidRPr="00523A26">
        <w:rPr>
          <w:color w:val="auto"/>
        </w:rPr>
        <w:t xml:space="preserve">, 500 affordable housing dwellings, </w:t>
      </w:r>
      <w:r w:rsidRPr="00523A26">
        <w:rPr>
          <w:color w:val="auto"/>
        </w:rPr>
        <w:t>and up to 40,000 private dwellings through Communities Plus. Contracts</w:t>
      </w:r>
      <w:r w:rsidRPr="003356E5">
        <w:rPr>
          <w:color w:val="auto"/>
        </w:rPr>
        <w:t xml:space="preserve"> awarded through the Social and Affordable Housing Fund (SAHF) </w:t>
      </w:r>
      <w:r w:rsidRPr="003356E5">
        <w:rPr>
          <w:color w:val="auto"/>
        </w:rPr>
        <w:lastRenderedPageBreak/>
        <w:t>Phase 1 tender will deliver 2,200 new social and affordable homes. An additional 1,200 social and affordable homes are targeted under the Phase 2 tender for the</w:t>
      </w:r>
      <w:r w:rsidRPr="003B05DF">
        <w:rPr>
          <w:color w:val="auto"/>
        </w:rPr>
        <w:t xml:space="preserve"> </w:t>
      </w:r>
      <w:r w:rsidRPr="003356E5">
        <w:rPr>
          <w:color w:val="auto"/>
        </w:rPr>
        <w:t>SAHF.</w:t>
      </w:r>
    </w:p>
    <w:p w14:paraId="5E666FA8" w14:textId="22D881A8" w:rsidR="00131118" w:rsidRPr="00131118" w:rsidRDefault="00131118" w:rsidP="00131118">
      <w:pPr>
        <w:rPr>
          <w:color w:val="auto"/>
        </w:rPr>
      </w:pPr>
      <w:r w:rsidRPr="00131118">
        <w:rPr>
          <w:color w:val="auto"/>
        </w:rPr>
        <w:t>As outlined in clause 16 of the Agreement, New South Wales and the Commonwealth acknowledge that the outcomes of the Agreement are a shared responsibility and are influenced by policies, programs and initiatives funded outside of this Agreement.</w:t>
      </w:r>
      <w:r w:rsidR="00AB094D">
        <w:rPr>
          <w:color w:val="auto"/>
        </w:rPr>
        <w:t xml:space="preserve">  In particular, </w:t>
      </w:r>
      <w:r w:rsidR="00885E66">
        <w:rPr>
          <w:color w:val="auto"/>
        </w:rPr>
        <w:t xml:space="preserve">Commonwealth </w:t>
      </w:r>
      <w:r w:rsidR="00AB094D">
        <w:rPr>
          <w:color w:val="auto"/>
        </w:rPr>
        <w:t>welfare support, aged care</w:t>
      </w:r>
      <w:r w:rsidR="00885E66">
        <w:rPr>
          <w:color w:val="auto"/>
        </w:rPr>
        <w:t xml:space="preserve"> and</w:t>
      </w:r>
      <w:r w:rsidR="00AB094D">
        <w:rPr>
          <w:color w:val="auto"/>
        </w:rPr>
        <w:t xml:space="preserve"> taxation </w:t>
      </w:r>
      <w:r w:rsidR="00885E66">
        <w:rPr>
          <w:color w:val="auto"/>
        </w:rPr>
        <w:t xml:space="preserve">policies </w:t>
      </w:r>
      <w:r w:rsidR="00AB094D">
        <w:rPr>
          <w:color w:val="auto"/>
        </w:rPr>
        <w:t xml:space="preserve">and </w:t>
      </w:r>
      <w:r w:rsidR="00885E66">
        <w:rPr>
          <w:color w:val="auto"/>
        </w:rPr>
        <w:t xml:space="preserve">state </w:t>
      </w:r>
      <w:r w:rsidR="00AB094D">
        <w:rPr>
          <w:color w:val="auto"/>
        </w:rPr>
        <w:t>planning and zoning policies have significant impacts on housing supply, housing utilisation levels and all to some degree on the level of homelessness and social housing demand.</w:t>
      </w:r>
    </w:p>
    <w:p w14:paraId="6BB022EB" w14:textId="2C9A2504" w:rsidR="008C6C21" w:rsidRDefault="00131118" w:rsidP="00131118">
      <w:pPr>
        <w:rPr>
          <w:color w:val="auto"/>
        </w:rPr>
      </w:pPr>
      <w:r w:rsidRPr="00131118">
        <w:rPr>
          <w:color w:val="auto"/>
        </w:rPr>
        <w:t>The National Performance Indicators are impacted by a range of external factors as well as by Commonwealth and New South Wales policies and initiatives</w:t>
      </w:r>
      <w:r w:rsidR="00A328E9">
        <w:rPr>
          <w:color w:val="auto"/>
        </w:rPr>
        <w:t>,</w:t>
      </w:r>
      <w:r w:rsidR="00BE4AF8">
        <w:rPr>
          <w:color w:val="auto"/>
        </w:rPr>
        <w:t xml:space="preserve"> and local government regulations</w:t>
      </w:r>
      <w:r w:rsidRPr="00131118">
        <w:rPr>
          <w:color w:val="auto"/>
        </w:rPr>
        <w:t>.</w:t>
      </w:r>
      <w:r w:rsidR="00BE4AF8">
        <w:rPr>
          <w:color w:val="auto"/>
        </w:rPr>
        <w:t xml:space="preserve"> To effect positive change in the </w:t>
      </w:r>
      <w:r w:rsidR="00A328E9">
        <w:rPr>
          <w:color w:val="auto"/>
        </w:rPr>
        <w:t xml:space="preserve">National </w:t>
      </w:r>
      <w:r w:rsidR="00BE4AF8">
        <w:rPr>
          <w:color w:val="auto"/>
        </w:rPr>
        <w:t xml:space="preserve">Performance Indicators, all levels of government will need to coordinate effort and work collaboratively in regard to these broader policies and </w:t>
      </w:r>
      <w:r w:rsidR="00D26E23">
        <w:rPr>
          <w:color w:val="auto"/>
        </w:rPr>
        <w:t>initiatives</w:t>
      </w:r>
      <w:r w:rsidR="00BE4AF8">
        <w:rPr>
          <w:color w:val="auto"/>
        </w:rPr>
        <w:t>.</w:t>
      </w:r>
      <w:r w:rsidR="008C6C21">
        <w:rPr>
          <w:color w:val="auto"/>
        </w:rPr>
        <w:t xml:space="preserve"> </w:t>
      </w:r>
    </w:p>
    <w:p w14:paraId="40E524D1" w14:textId="5DDEA931" w:rsidR="003E00B6" w:rsidRPr="00386058" w:rsidRDefault="003E00B6" w:rsidP="00BE1A87">
      <w:pPr>
        <w:pStyle w:val="Heading1"/>
        <w:spacing w:before="240"/>
      </w:pPr>
      <w:r w:rsidRPr="00386058">
        <w:t xml:space="preserve">Part 2 – </w:t>
      </w:r>
      <w:r w:rsidR="00584E2F">
        <w:t>New South WaLES</w:t>
      </w:r>
      <w:r w:rsidRPr="00386058">
        <w:t xml:space="preserve"> housing strategy</w:t>
      </w:r>
    </w:p>
    <w:p w14:paraId="1DD27827" w14:textId="66F2BEA1" w:rsidR="00887532" w:rsidRDefault="00514398" w:rsidP="00887532">
      <w:pPr>
        <w:pStyle w:val="Normalnumbered"/>
        <w:numPr>
          <w:ilvl w:val="0"/>
          <w:numId w:val="3"/>
        </w:numPr>
      </w:pPr>
      <w:r w:rsidRPr="00514398">
        <w:t>New South Wales</w:t>
      </w:r>
      <w:r w:rsidR="00BE04B8">
        <w:t xml:space="preserve"> meets the requirements o</w:t>
      </w:r>
      <w:r w:rsidR="00887532">
        <w:t xml:space="preserve">f clause 17(a) of the </w:t>
      </w:r>
      <w:r w:rsidR="009B6809">
        <w:t>primary housing a</w:t>
      </w:r>
      <w:r w:rsidR="00887532">
        <w:t>greement through</w:t>
      </w:r>
      <w:r w:rsidR="00E45373">
        <w:t xml:space="preserve"> the following documents</w:t>
      </w:r>
      <w:r w:rsidR="00887532">
        <w:t xml:space="preserve">: </w:t>
      </w:r>
    </w:p>
    <w:p w14:paraId="5C54F7AF" w14:textId="0516B0D7" w:rsidR="00BE04B8" w:rsidRPr="00A950C6" w:rsidRDefault="00887532" w:rsidP="00E45373">
      <w:pPr>
        <w:pStyle w:val="Normalnumbered"/>
        <w:numPr>
          <w:ilvl w:val="1"/>
          <w:numId w:val="3"/>
        </w:numPr>
      </w:pPr>
      <w:r w:rsidRPr="00A950C6">
        <w:rPr>
          <w:i/>
        </w:rPr>
        <w:t>Future Dire</w:t>
      </w:r>
      <w:r w:rsidR="00614CD8" w:rsidRPr="00A950C6">
        <w:rPr>
          <w:i/>
        </w:rPr>
        <w:t>ctions for Social Housing in NSW</w:t>
      </w:r>
      <w:r w:rsidRPr="00A950C6">
        <w:t>,</w:t>
      </w:r>
      <w:r w:rsidR="00E45373" w:rsidRPr="00A950C6">
        <w:t xml:space="preserve"> the New South Wales Government’s ten-year vision transforming the current social housing system to provide more housing and support for those needing social housing, and more support to help people divert from or successfully transition out of the social housing system. The strategy is published on the Department of Family and Community Services website at </w:t>
      </w:r>
      <w:hyperlink r:id="rId16" w:history="1">
        <w:r w:rsidR="00E45373" w:rsidRPr="00A950C6">
          <w:rPr>
            <w:rStyle w:val="Hyperlink"/>
          </w:rPr>
          <w:t>https://www.facs.nsw.gov.au/about/reforms/future-directions</w:t>
        </w:r>
      </w:hyperlink>
      <w:r w:rsidR="00E45373" w:rsidRPr="00A950C6">
        <w:t>.</w:t>
      </w:r>
    </w:p>
    <w:p w14:paraId="05014B05" w14:textId="098813F6" w:rsidR="00887532" w:rsidRDefault="00E45373" w:rsidP="00887532">
      <w:pPr>
        <w:pStyle w:val="Normalnumbered"/>
        <w:numPr>
          <w:ilvl w:val="1"/>
          <w:numId w:val="3"/>
        </w:numPr>
      </w:pPr>
      <w:r>
        <w:t>S</w:t>
      </w:r>
      <w:r w:rsidR="00887532">
        <w:t>upplementary information provided in this</w:t>
      </w:r>
      <w:r w:rsidR="00280A36">
        <w:t xml:space="preserve"> bilateral schedule consistent with clause 19 of the </w:t>
      </w:r>
      <w:r w:rsidR="009B6809">
        <w:t xml:space="preserve">primary housing </w:t>
      </w:r>
      <w:r w:rsidR="00885E66">
        <w:t>a</w:t>
      </w:r>
      <w:r w:rsidR="00280A36">
        <w:t>greement</w:t>
      </w:r>
      <w:r w:rsidR="00887532">
        <w:t>.</w:t>
      </w:r>
    </w:p>
    <w:p w14:paraId="3BA12842" w14:textId="06119950" w:rsidR="00BE04B8" w:rsidRDefault="00BE04B8" w:rsidP="00887532">
      <w:pPr>
        <w:pStyle w:val="Normalnumbered"/>
        <w:ind w:left="567"/>
      </w:pPr>
      <w:r>
        <w:t xml:space="preserve">Projections of New South Wales population, households and dwellings are published by the Department of Planning and Environment. </w:t>
      </w:r>
      <w:r w:rsidRPr="00F27041">
        <w:t xml:space="preserve">These projections </w:t>
      </w:r>
      <w:r>
        <w:t>provide</w:t>
      </w:r>
      <w:r w:rsidRPr="00F27041">
        <w:t xml:space="preserve"> a framework for assessing future needs for residential and commercial land, housing and public utilities.</w:t>
      </w:r>
      <w:r>
        <w:t xml:space="preserve"> These projections are available at </w:t>
      </w:r>
      <w:hyperlink r:id="rId17" w:history="1">
        <w:r w:rsidRPr="00CB0266">
          <w:rPr>
            <w:rStyle w:val="Hyperlink"/>
          </w:rPr>
          <w:t>http://www.planning.nsw.gov.au/Research-and-Demography/Demography/Population-projections</w:t>
        </w:r>
      </w:hyperlink>
      <w:r w:rsidR="00025071">
        <w:t xml:space="preserve"> and meet the requirement u</w:t>
      </w:r>
      <w:r w:rsidR="00025071" w:rsidRPr="00E8141A">
        <w:t>nder clause 17(a)</w:t>
      </w:r>
      <w:proofErr w:type="spellStart"/>
      <w:r w:rsidR="00025071" w:rsidRPr="00E8141A">
        <w:t>i</w:t>
      </w:r>
      <w:proofErr w:type="spellEnd"/>
      <w:r w:rsidR="00025071" w:rsidRPr="00E8141A">
        <w:t xml:space="preserve"> of the Agreement to include information in the housing strategy that “indicates the level of housing supply needed to respond to projected housing demand”</w:t>
      </w:r>
      <w:r w:rsidR="00025071">
        <w:t>.</w:t>
      </w:r>
    </w:p>
    <w:p w14:paraId="61A2D55E" w14:textId="160B04D7" w:rsidR="00010ACC" w:rsidRDefault="00010ACC" w:rsidP="00010ACC">
      <w:pPr>
        <w:pStyle w:val="ScheduleNumberedPara"/>
        <w:tabs>
          <w:tab w:val="num" w:pos="2268"/>
        </w:tabs>
        <w:ind w:left="567"/>
        <w:rPr>
          <w:color w:val="auto"/>
        </w:rPr>
      </w:pPr>
      <w:r w:rsidRPr="00FA025B">
        <w:rPr>
          <w:color w:val="auto"/>
        </w:rPr>
        <w:t xml:space="preserve">Building on </w:t>
      </w:r>
      <w:r w:rsidRPr="00FA025B">
        <w:rPr>
          <w:i/>
          <w:color w:val="auto"/>
        </w:rPr>
        <w:t>Future Directions for Social Housing in NSW</w:t>
      </w:r>
      <w:r w:rsidRPr="00FA025B">
        <w:rPr>
          <w:color w:val="auto"/>
        </w:rPr>
        <w:t xml:space="preserve"> and lessons learnt since its release in 2016, New South Wales is currently developing an updated social housing strategy. Underlying that strategy will be an updated forecast of social housing demand</w:t>
      </w:r>
      <w:r w:rsidR="0024121F" w:rsidRPr="00FA025B">
        <w:rPr>
          <w:color w:val="auto"/>
        </w:rPr>
        <w:t xml:space="preserve">. </w:t>
      </w:r>
      <w:r w:rsidRPr="00FA025B">
        <w:rPr>
          <w:color w:val="auto"/>
        </w:rPr>
        <w:t xml:space="preserve">This will meet the requirement of clause 17(a)ii of the Agreement. </w:t>
      </w:r>
    </w:p>
    <w:p w14:paraId="76DA7C8D" w14:textId="3F47A240" w:rsidR="00010ACC" w:rsidRDefault="00010ACC" w:rsidP="00010ACC">
      <w:pPr>
        <w:pStyle w:val="ScheduleNumberedPara"/>
        <w:ind w:left="567"/>
      </w:pPr>
      <w:r w:rsidRPr="008D3A68">
        <w:t>The Aboriginal Housing Office (AHO)</w:t>
      </w:r>
      <w:r w:rsidR="006A4009" w:rsidRPr="008D3A68">
        <w:t xml:space="preserve"> will continue to deliver new housing for Aboriginal people and</w:t>
      </w:r>
      <w:r w:rsidRPr="008D3A68">
        <w:t xml:space="preserve"> </w:t>
      </w:r>
      <w:r w:rsidR="00B33627">
        <w:t xml:space="preserve">has released the Strategic Framework for the </w:t>
      </w:r>
      <w:r w:rsidR="00B33627">
        <w:rPr>
          <w:i/>
        </w:rPr>
        <w:t xml:space="preserve">Strong Families, Strong Community </w:t>
      </w:r>
      <w:r w:rsidRPr="008D3A68">
        <w:rPr>
          <w:i/>
        </w:rPr>
        <w:t>Aboriginal Housing Strategy</w:t>
      </w:r>
      <w:r w:rsidRPr="008D3A68">
        <w:t>, which will provide an opportunity to engage with the Commonwealth to understand supply and demand projections, look at housing need not only in remote but also urban and regional areas, pilot options, and look at strategies to develop services and systems in the Aboriginal Community Housing Provider sector.</w:t>
      </w:r>
      <w:r w:rsidR="00614CD8">
        <w:t xml:space="preserve"> </w:t>
      </w:r>
    </w:p>
    <w:p w14:paraId="1FB6473B" w14:textId="3FE8C106" w:rsidR="00514398" w:rsidRDefault="00514398" w:rsidP="00FE704B">
      <w:pPr>
        <w:pStyle w:val="Normalnumbered"/>
        <w:numPr>
          <w:ilvl w:val="0"/>
          <w:numId w:val="3"/>
        </w:numPr>
      </w:pPr>
      <w:r>
        <w:t xml:space="preserve">New South Wales has set a target of 61,000 housing completions on average per </w:t>
      </w:r>
      <w:r w:rsidR="007D2B1B">
        <w:t xml:space="preserve">financial </w:t>
      </w:r>
      <w:r>
        <w:t>year to 2021. The latest data show that more than 63,506 homes were completed in 2016</w:t>
      </w:r>
      <w:r w:rsidR="00D47ED9">
        <w:t>-</w:t>
      </w:r>
      <w:r>
        <w:t xml:space="preserve">17. To continue meeting this target, New South Wales aims for 90% of housing approvals </w:t>
      </w:r>
      <w:r>
        <w:lastRenderedPageBreak/>
        <w:t>to be determined within 40 days by 2019 and state-led rezoning for 10,000 additional dwellings on average per ye</w:t>
      </w:r>
      <w:r w:rsidR="00BE04B8">
        <w:t>ar in appropriate areas to 2021</w:t>
      </w:r>
      <w:r>
        <w:t>.</w:t>
      </w:r>
      <w:r w:rsidR="00025071">
        <w:t xml:space="preserve"> New South Wales reports publically on these targets at </w:t>
      </w:r>
      <w:hyperlink r:id="rId18" w:history="1">
        <w:r w:rsidR="00A46D4E" w:rsidRPr="00445859">
          <w:rPr>
            <w:rStyle w:val="Hyperlink"/>
          </w:rPr>
          <w:t>https://www.nsw.gov.au/improving-nsw/premiers-priorities/making-housing-more-affordable/</w:t>
        </w:r>
      </w:hyperlink>
      <w:r w:rsidR="00025071">
        <w:t>.</w:t>
      </w:r>
    </w:p>
    <w:p w14:paraId="2ED77335" w14:textId="44E63E83" w:rsidR="00514398" w:rsidRDefault="00514398" w:rsidP="00514398">
      <w:pPr>
        <w:pStyle w:val="Normalnumbered"/>
        <w:ind w:left="567"/>
      </w:pPr>
      <w:r>
        <w:t xml:space="preserve">The Greater Sydney region is growing fast, increasing by 18 per cent from 2006 to 2016. The region will be home to about 1.6 million more people over the next 20 years. The Greater Sydney Commission’s District and Regional Plans for Sydney make providing housing supply a priority and require Sydney councils to prepare Local Housing Strategies that consider housing supply and demand over the next 20 years. The District Plans include 20 year targets and set five year housing targets </w:t>
      </w:r>
      <w:r w:rsidR="00FF5400">
        <w:t>in</w:t>
      </w:r>
      <w:r>
        <w:t xml:space="preserve"> each Local Government Area, with six to ten year targets to be set for each Local Government Area. </w:t>
      </w:r>
      <w:r w:rsidR="00025071">
        <w:t xml:space="preserve">These plans are published at </w:t>
      </w:r>
      <w:hyperlink r:id="rId19" w:history="1">
        <w:r w:rsidR="00A46D4E" w:rsidRPr="00445859">
          <w:rPr>
            <w:rStyle w:val="Hyperlink"/>
          </w:rPr>
          <w:t>https://www.greater.sydney/</w:t>
        </w:r>
      </w:hyperlink>
      <w:r w:rsidR="00025071">
        <w:t>.</w:t>
      </w:r>
    </w:p>
    <w:p w14:paraId="1A6B8AC1" w14:textId="77777777" w:rsidR="00514398" w:rsidRDefault="00514398" w:rsidP="00514398">
      <w:pPr>
        <w:pStyle w:val="Normalnumbered"/>
        <w:ind w:left="567"/>
      </w:pPr>
      <w:r>
        <w:t>All Sydney councils are updating their Local Environmental Plans, including zoning for housing, to respond to the Commission’s District and Regional Plans. The New South Wales Government has made up to $2.5 million available to each priority council to assist them to update their Local Environment Plans within two years.</w:t>
      </w:r>
    </w:p>
    <w:p w14:paraId="09E3E386" w14:textId="363846B9" w:rsidR="00514398" w:rsidRDefault="00514398" w:rsidP="00514398">
      <w:pPr>
        <w:pStyle w:val="Normalnumbered"/>
        <w:ind w:left="567"/>
      </w:pPr>
      <w:r>
        <w:t xml:space="preserve">New South Wales’ comprehensive 2017 package to improve housing affordability is focused on helping first home buyers. This package </w:t>
      </w:r>
      <w:r w:rsidR="009E760E">
        <w:t xml:space="preserve">has </w:t>
      </w:r>
      <w:r>
        <w:t>abolish</w:t>
      </w:r>
      <w:r w:rsidR="009E760E">
        <w:t>ed</w:t>
      </w:r>
      <w:r>
        <w:t xml:space="preserve"> stamp duty on all homes up to $650,000, give</w:t>
      </w:r>
      <w:r w:rsidR="00F43C72">
        <w:t>s</w:t>
      </w:r>
      <w:r>
        <w:t xml:space="preserve"> stamp duty relief for homes up to $800,000, provide</w:t>
      </w:r>
      <w:r w:rsidR="00F43C72">
        <w:t>s</w:t>
      </w:r>
      <w:r>
        <w:t xml:space="preserve"> a $10,000 grant for builders of new homes up to $750,000 and purchasers of new homes up to $600,000, abolish</w:t>
      </w:r>
      <w:r w:rsidR="00F43C72">
        <w:t>es</w:t>
      </w:r>
      <w:r>
        <w:t xml:space="preserve"> insurance duty on lenders’ mortgage insurance, ensure</w:t>
      </w:r>
      <w:r w:rsidR="00F43C72">
        <w:t>s</w:t>
      </w:r>
      <w:r>
        <w:t xml:space="preserve"> foreign investors pay higher duties and land taxes, and no longer allow</w:t>
      </w:r>
      <w:r w:rsidR="00F43C72">
        <w:t>s</w:t>
      </w:r>
      <w:r>
        <w:t xml:space="preserve"> investors to defer paying stamp duty on off-the-plan purchases.</w:t>
      </w:r>
      <w:r w:rsidR="00E37FCD">
        <w:t xml:space="preserve"> Information and reporting on these initiatives is published at </w:t>
      </w:r>
      <w:hyperlink r:id="rId20" w:history="1">
        <w:r w:rsidR="00A46D4E" w:rsidRPr="00445859">
          <w:rPr>
            <w:rStyle w:val="Hyperlink"/>
          </w:rPr>
          <w:t>https://www.nsw.gov.au/improving-nsw/projects-and-initiatives/first-home-buyers/</w:t>
        </w:r>
      </w:hyperlink>
      <w:r w:rsidR="00E37FCD">
        <w:t>.</w:t>
      </w:r>
    </w:p>
    <w:p w14:paraId="27021EDE" w14:textId="37FBFB1B" w:rsidR="00A15555" w:rsidRPr="00A950C6" w:rsidRDefault="00F27041" w:rsidP="00FE704B">
      <w:pPr>
        <w:pStyle w:val="Normalnumbered"/>
        <w:numPr>
          <w:ilvl w:val="0"/>
          <w:numId w:val="3"/>
        </w:numPr>
        <w:rPr>
          <w:color w:val="auto"/>
        </w:rPr>
      </w:pPr>
      <w:r w:rsidRPr="00F27041">
        <w:t xml:space="preserve"> </w:t>
      </w:r>
      <w:r w:rsidR="00E12C27" w:rsidRPr="00A950C6">
        <w:rPr>
          <w:i/>
        </w:rPr>
        <w:t>Future Directions for Social Housing in NSW</w:t>
      </w:r>
      <w:r w:rsidR="001A2E79" w:rsidRPr="00A950C6">
        <w:t xml:space="preserve"> </w:t>
      </w:r>
      <w:r w:rsidR="007215D4" w:rsidRPr="00A950C6">
        <w:rPr>
          <w:color w:val="auto"/>
        </w:rPr>
        <w:t>is underpinned by three strategic priorities</w:t>
      </w:r>
      <w:r w:rsidR="00D210D5" w:rsidRPr="00A950C6">
        <w:rPr>
          <w:color w:val="auto"/>
        </w:rPr>
        <w:t>:</w:t>
      </w:r>
    </w:p>
    <w:p w14:paraId="1766EFCF" w14:textId="5F821BE6" w:rsidR="00BA217D" w:rsidRPr="00A950C6" w:rsidRDefault="007215D4" w:rsidP="00B51B41">
      <w:pPr>
        <w:pStyle w:val="ScheduleNumberedPara"/>
        <w:numPr>
          <w:ilvl w:val="2"/>
          <w:numId w:val="8"/>
        </w:numPr>
        <w:tabs>
          <w:tab w:val="num" w:pos="2268"/>
        </w:tabs>
        <w:spacing w:after="0"/>
        <w:rPr>
          <w:color w:val="auto"/>
        </w:rPr>
      </w:pPr>
      <w:r w:rsidRPr="00A950C6">
        <w:rPr>
          <w:color w:val="auto"/>
        </w:rPr>
        <w:t>More social housing</w:t>
      </w:r>
      <w:r w:rsidR="009D5262" w:rsidRPr="00A950C6">
        <w:rPr>
          <w:color w:val="auto"/>
        </w:rPr>
        <w:t xml:space="preserve"> - </w:t>
      </w:r>
      <w:r w:rsidR="00BA217D" w:rsidRPr="00A950C6">
        <w:rPr>
          <w:color w:val="auto"/>
        </w:rPr>
        <w:t xml:space="preserve">New South Wales will increase the number of </w:t>
      </w:r>
      <w:r w:rsidR="004C6AC6">
        <w:rPr>
          <w:color w:val="auto"/>
        </w:rPr>
        <w:t xml:space="preserve">social housing </w:t>
      </w:r>
      <w:r w:rsidR="00BA217D" w:rsidRPr="00A950C6">
        <w:rPr>
          <w:color w:val="auto"/>
        </w:rPr>
        <w:t>homes and make</w:t>
      </w:r>
      <w:r w:rsidR="009D5262" w:rsidRPr="00A950C6">
        <w:rPr>
          <w:color w:val="auto"/>
        </w:rPr>
        <w:t xml:space="preserve"> the best use of existing ones, with a focus on building integrated </w:t>
      </w:r>
      <w:r w:rsidR="00BA217D" w:rsidRPr="00A950C6">
        <w:rPr>
          <w:color w:val="auto"/>
        </w:rPr>
        <w:t xml:space="preserve"> </w:t>
      </w:r>
      <w:r w:rsidR="009D5262" w:rsidRPr="00A950C6">
        <w:rPr>
          <w:color w:val="auto"/>
        </w:rPr>
        <w:t>communities that are close to transport, education and support services.</w:t>
      </w:r>
    </w:p>
    <w:p w14:paraId="4497EA18" w14:textId="6A7B0D87" w:rsidR="00E53D85" w:rsidRPr="00A950C6" w:rsidRDefault="007215D4" w:rsidP="00B51B41">
      <w:pPr>
        <w:pStyle w:val="ScheduleNumberedPara"/>
        <w:numPr>
          <w:ilvl w:val="2"/>
          <w:numId w:val="8"/>
        </w:numPr>
        <w:tabs>
          <w:tab w:val="num" w:pos="2268"/>
        </w:tabs>
        <w:spacing w:after="0"/>
        <w:rPr>
          <w:color w:val="auto"/>
        </w:rPr>
      </w:pPr>
      <w:r w:rsidRPr="00A950C6">
        <w:rPr>
          <w:color w:val="auto"/>
        </w:rPr>
        <w:t xml:space="preserve">More </w:t>
      </w:r>
      <w:r w:rsidR="003835F2" w:rsidRPr="00A950C6">
        <w:rPr>
          <w:color w:val="auto"/>
        </w:rPr>
        <w:t>opportunities,</w:t>
      </w:r>
      <w:r w:rsidRPr="00A950C6">
        <w:rPr>
          <w:color w:val="auto"/>
        </w:rPr>
        <w:t xml:space="preserve"> support and incentives to avoid and/or leave social housing</w:t>
      </w:r>
      <w:r w:rsidR="00A30062" w:rsidRPr="00A950C6">
        <w:rPr>
          <w:color w:val="auto"/>
        </w:rPr>
        <w:t xml:space="preserve"> – N</w:t>
      </w:r>
      <w:r w:rsidR="009D5262" w:rsidRPr="00A950C6">
        <w:rPr>
          <w:color w:val="auto"/>
        </w:rPr>
        <w:t>ew South Wales will move towards a system where housing assistance is seen as a pathway to independence and an enabler of improved social and economic participation for social housing tenants.</w:t>
      </w:r>
    </w:p>
    <w:p w14:paraId="777D53E4" w14:textId="0DC2D9A6" w:rsidR="00BD2F7D" w:rsidRPr="00A950C6" w:rsidRDefault="007215D4" w:rsidP="00DB5CB3">
      <w:pPr>
        <w:pStyle w:val="ScheduleNumberedPara"/>
        <w:numPr>
          <w:ilvl w:val="2"/>
          <w:numId w:val="8"/>
        </w:numPr>
        <w:tabs>
          <w:tab w:val="num" w:pos="2268"/>
        </w:tabs>
        <w:spacing w:after="0"/>
        <w:rPr>
          <w:color w:val="auto"/>
        </w:rPr>
      </w:pPr>
      <w:r w:rsidRPr="00DB5CB3">
        <w:rPr>
          <w:color w:val="auto"/>
        </w:rPr>
        <w:t>A b</w:t>
      </w:r>
      <w:r w:rsidR="009D5262" w:rsidRPr="00DB5CB3">
        <w:rPr>
          <w:color w:val="auto"/>
        </w:rPr>
        <w:t xml:space="preserve">etter social housing experience – New South Wales </w:t>
      </w:r>
      <w:r w:rsidR="004F6DEE" w:rsidRPr="00E53D85">
        <w:rPr>
          <w:color w:val="auto"/>
        </w:rPr>
        <w:t>will focus on more people in social housing feeling safer and participating in their local community, with a focus on priority clients, high quality customer service and suitable stable housing.</w:t>
      </w:r>
    </w:p>
    <w:p w14:paraId="43C3F725" w14:textId="6BB7F094" w:rsidR="00B51B41" w:rsidRPr="00BD2F7D" w:rsidRDefault="00B51B41" w:rsidP="006858EE">
      <w:pPr>
        <w:pStyle w:val="ScheduleNumberedPara"/>
        <w:spacing w:after="0"/>
        <w:ind w:left="1593"/>
        <w:rPr>
          <w:color w:val="auto"/>
        </w:rPr>
      </w:pPr>
    </w:p>
    <w:p w14:paraId="3C721F28" w14:textId="2880A2D7" w:rsidR="00C3632D" w:rsidRPr="00BD2F7D" w:rsidRDefault="00D210D5" w:rsidP="006858EE">
      <w:pPr>
        <w:pStyle w:val="Normalnumbered"/>
        <w:numPr>
          <w:ilvl w:val="0"/>
          <w:numId w:val="3"/>
        </w:numPr>
      </w:pPr>
      <w:r w:rsidRPr="006858EE">
        <w:rPr>
          <w:color w:val="auto"/>
        </w:rPr>
        <w:t xml:space="preserve">Key initiatives and milestones </w:t>
      </w:r>
      <w:r w:rsidR="0074336F">
        <w:rPr>
          <w:color w:val="auto"/>
        </w:rPr>
        <w:t xml:space="preserve">related to the national housing priority policy areas </w:t>
      </w:r>
      <w:r w:rsidRPr="006858EE">
        <w:rPr>
          <w:color w:val="auto"/>
        </w:rPr>
        <w:t>are outlined in the table below.</w:t>
      </w:r>
      <w:r w:rsidR="00B51B41" w:rsidRPr="006858EE">
        <w:rPr>
          <w:color w:val="auto"/>
        </w:rPr>
        <w:t xml:space="preserve">  </w:t>
      </w:r>
    </w:p>
    <w:tbl>
      <w:tblPr>
        <w:tblW w:w="946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27"/>
        <w:gridCol w:w="2977"/>
        <w:gridCol w:w="3260"/>
      </w:tblGrid>
      <w:tr w:rsidR="000431F8" w14:paraId="5ED296F6" w14:textId="77777777" w:rsidTr="000431F8">
        <w:trPr>
          <w:trHeight w:val="735"/>
        </w:trPr>
        <w:tc>
          <w:tcPr>
            <w:tcW w:w="3227"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482A2E70" w14:textId="2654216C" w:rsidR="000431F8" w:rsidRPr="00AC2F15" w:rsidRDefault="000431F8" w:rsidP="000431F8">
            <w:pPr>
              <w:pStyle w:val="Heading2"/>
              <w:rPr>
                <w:bCs w:val="0"/>
                <w:sz w:val="23"/>
                <w:szCs w:val="23"/>
              </w:rPr>
            </w:pPr>
            <w:r w:rsidRPr="00523A26">
              <w:rPr>
                <w:bCs w:val="0"/>
                <w:sz w:val="23"/>
                <w:szCs w:val="23"/>
              </w:rPr>
              <w:lastRenderedPageBreak/>
              <w:t>Initiative</w:t>
            </w:r>
          </w:p>
        </w:tc>
        <w:tc>
          <w:tcPr>
            <w:tcW w:w="2977"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154457C8" w14:textId="170C5C33" w:rsidR="000431F8" w:rsidRPr="00AC2F15" w:rsidRDefault="000431F8" w:rsidP="000431F8">
            <w:pPr>
              <w:pStyle w:val="Heading2"/>
              <w:rPr>
                <w:bCs w:val="0"/>
                <w:sz w:val="23"/>
                <w:szCs w:val="23"/>
              </w:rPr>
            </w:pPr>
            <w:r w:rsidRPr="00523A26">
              <w:rPr>
                <w:bCs w:val="0"/>
                <w:sz w:val="23"/>
                <w:szCs w:val="23"/>
              </w:rPr>
              <w:t>National housing priority policy areas</w:t>
            </w:r>
          </w:p>
        </w:tc>
        <w:tc>
          <w:tcPr>
            <w:tcW w:w="32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79E84601" w14:textId="5E165AE0" w:rsidR="000431F8" w:rsidRPr="00AC2F15" w:rsidRDefault="000431F8" w:rsidP="000431F8">
            <w:pPr>
              <w:pStyle w:val="Heading2"/>
              <w:rPr>
                <w:bCs w:val="0"/>
                <w:sz w:val="23"/>
                <w:szCs w:val="23"/>
              </w:rPr>
            </w:pPr>
            <w:r w:rsidRPr="00523A26">
              <w:rPr>
                <w:bCs w:val="0"/>
                <w:sz w:val="23"/>
                <w:szCs w:val="23"/>
              </w:rPr>
              <w:t xml:space="preserve">Milestones </w:t>
            </w:r>
          </w:p>
        </w:tc>
      </w:tr>
      <w:tr w:rsidR="000431F8" w14:paraId="6D6CA241" w14:textId="77777777" w:rsidTr="000431F8">
        <w:trPr>
          <w:trHeight w:val="1171"/>
        </w:trPr>
        <w:tc>
          <w:tcPr>
            <w:tcW w:w="3227" w:type="dxa"/>
            <w:tcBorders>
              <w:top w:val="single" w:sz="8" w:space="0" w:color="4F81BD"/>
              <w:left w:val="single" w:sz="8" w:space="0" w:color="4F81BD"/>
              <w:bottom w:val="single" w:sz="8" w:space="0" w:color="4F81BD"/>
              <w:right w:val="single" w:sz="8" w:space="0" w:color="4F81BD"/>
            </w:tcBorders>
          </w:tcPr>
          <w:p w14:paraId="514F76E3" w14:textId="59588C46" w:rsidR="000431F8" w:rsidRPr="00A00D67" w:rsidRDefault="00021BFD" w:rsidP="00A00D67">
            <w:pPr>
              <w:pStyle w:val="Heading2"/>
              <w:spacing w:before="0"/>
              <w:rPr>
                <w:rFonts w:cs="Times New Roman"/>
                <w:bCs w:val="0"/>
                <w:iCs w:val="0"/>
                <w:color w:val="000000"/>
                <w:sz w:val="23"/>
                <w:szCs w:val="20"/>
              </w:rPr>
            </w:pPr>
            <w:r>
              <w:rPr>
                <w:rFonts w:cs="Times New Roman"/>
                <w:bCs w:val="0"/>
                <w:iCs w:val="0"/>
                <w:color w:val="000000"/>
                <w:sz w:val="23"/>
                <w:szCs w:val="20"/>
              </w:rPr>
              <w:t>District and Regional Plans</w:t>
            </w:r>
          </w:p>
          <w:p w14:paraId="4BAEDAD0" w14:textId="74112CEC" w:rsidR="00A00D67" w:rsidRPr="00A00D67" w:rsidRDefault="00021BFD" w:rsidP="00A00D67">
            <w:pPr>
              <w:jc w:val="left"/>
            </w:pPr>
            <w:r>
              <w:t xml:space="preserve">As outlined above, </w:t>
            </w:r>
            <w:r w:rsidR="00A00D67">
              <w:t xml:space="preserve">District and Regional Plans for Sydney that consider </w:t>
            </w:r>
            <w:r w:rsidR="00A00D67" w:rsidRPr="00A00D67">
              <w:t>housing supply and demand over the next 20 years.</w:t>
            </w:r>
          </w:p>
        </w:tc>
        <w:tc>
          <w:tcPr>
            <w:tcW w:w="2977" w:type="dxa"/>
            <w:tcBorders>
              <w:top w:val="single" w:sz="8" w:space="0" w:color="4F81BD"/>
              <w:left w:val="single" w:sz="8" w:space="0" w:color="4F81BD"/>
              <w:bottom w:val="single" w:sz="8" w:space="0" w:color="4F81BD"/>
              <w:right w:val="single" w:sz="8" w:space="0" w:color="4F81BD"/>
            </w:tcBorders>
          </w:tcPr>
          <w:p w14:paraId="0E0D2C17" w14:textId="51F553B8" w:rsidR="000431F8" w:rsidRDefault="00021BFD" w:rsidP="00961864">
            <w:pPr>
              <w:jc w:val="left"/>
            </w:pPr>
            <w:r>
              <w:t>Planning and zoning reform and initiatives</w:t>
            </w:r>
          </w:p>
        </w:tc>
        <w:tc>
          <w:tcPr>
            <w:tcW w:w="3260" w:type="dxa"/>
            <w:tcBorders>
              <w:top w:val="single" w:sz="8" w:space="0" w:color="4F81BD"/>
              <w:left w:val="single" w:sz="8" w:space="0" w:color="4F81BD"/>
              <w:bottom w:val="single" w:sz="8" w:space="0" w:color="4F81BD"/>
              <w:right w:val="single" w:sz="8" w:space="0" w:color="4F81BD"/>
            </w:tcBorders>
          </w:tcPr>
          <w:p w14:paraId="229CC6A2" w14:textId="340CDF39" w:rsidR="00A00D67" w:rsidRDefault="0074336F" w:rsidP="00961864">
            <w:pPr>
              <w:jc w:val="left"/>
            </w:pPr>
            <w:r>
              <w:t>Set housing targets in each Local Government Area.</w:t>
            </w:r>
          </w:p>
          <w:p w14:paraId="2A612F9F" w14:textId="5B557BDF" w:rsidR="000431F8" w:rsidRDefault="00A00D67" w:rsidP="00A00D67">
            <w:pPr>
              <w:jc w:val="left"/>
            </w:pPr>
            <w:r>
              <w:t>Sydney councils to update Local Environment Plans within two years.</w:t>
            </w:r>
          </w:p>
        </w:tc>
      </w:tr>
      <w:tr w:rsidR="000431F8" w14:paraId="5DC5711A" w14:textId="77777777" w:rsidTr="000431F8">
        <w:trPr>
          <w:trHeight w:val="1171"/>
        </w:trPr>
        <w:tc>
          <w:tcPr>
            <w:tcW w:w="3227" w:type="dxa"/>
            <w:tcBorders>
              <w:top w:val="single" w:sz="8" w:space="0" w:color="4F81BD"/>
              <w:left w:val="single" w:sz="8" w:space="0" w:color="4F81BD"/>
              <w:bottom w:val="single" w:sz="8" w:space="0" w:color="4F81BD"/>
              <w:right w:val="single" w:sz="8" w:space="0" w:color="4F81BD"/>
            </w:tcBorders>
          </w:tcPr>
          <w:p w14:paraId="7D2523FB" w14:textId="14E24674" w:rsidR="000431F8" w:rsidRPr="00A00D67" w:rsidRDefault="00A00D67" w:rsidP="00A00D67">
            <w:pPr>
              <w:pStyle w:val="Heading2"/>
              <w:spacing w:before="0"/>
              <w:rPr>
                <w:rFonts w:cs="Times New Roman"/>
                <w:bCs w:val="0"/>
                <w:iCs w:val="0"/>
                <w:color w:val="000000"/>
                <w:sz w:val="23"/>
                <w:szCs w:val="20"/>
              </w:rPr>
            </w:pPr>
            <w:r w:rsidRPr="00A00D67">
              <w:rPr>
                <w:rFonts w:cs="Times New Roman"/>
                <w:bCs w:val="0"/>
                <w:iCs w:val="0"/>
                <w:color w:val="000000"/>
                <w:sz w:val="23"/>
                <w:szCs w:val="20"/>
              </w:rPr>
              <w:t>Support for first home buyers</w:t>
            </w:r>
          </w:p>
          <w:p w14:paraId="178E0F99" w14:textId="250C0CCC" w:rsidR="00A00D67" w:rsidRPr="00A00D67" w:rsidRDefault="0074336F" w:rsidP="0074336F">
            <w:pPr>
              <w:jc w:val="left"/>
            </w:pPr>
            <w:r>
              <w:t xml:space="preserve">As outlined above, </w:t>
            </w:r>
            <w:r w:rsidR="00A00D67" w:rsidRPr="00A00D67">
              <w:t xml:space="preserve">New South Wales’ comprehensive 2017 package to improve housing affordability </w:t>
            </w:r>
            <w:r>
              <w:t xml:space="preserve">for </w:t>
            </w:r>
            <w:r w:rsidR="00A00D67" w:rsidRPr="00A00D67">
              <w:t>first home buyers.</w:t>
            </w:r>
          </w:p>
        </w:tc>
        <w:tc>
          <w:tcPr>
            <w:tcW w:w="2977" w:type="dxa"/>
            <w:tcBorders>
              <w:top w:val="single" w:sz="8" w:space="0" w:color="4F81BD"/>
              <w:left w:val="single" w:sz="8" w:space="0" w:color="4F81BD"/>
              <w:bottom w:val="single" w:sz="8" w:space="0" w:color="4F81BD"/>
              <w:right w:val="single" w:sz="8" w:space="0" w:color="4F81BD"/>
            </w:tcBorders>
          </w:tcPr>
          <w:p w14:paraId="3FF9146F" w14:textId="5A53C433" w:rsidR="000431F8" w:rsidRDefault="0074336F" w:rsidP="00961864">
            <w:pPr>
              <w:jc w:val="left"/>
            </w:pPr>
            <w:r>
              <w:t>Home ownership including support for first home buyers</w:t>
            </w:r>
          </w:p>
        </w:tc>
        <w:tc>
          <w:tcPr>
            <w:tcW w:w="3260" w:type="dxa"/>
            <w:tcBorders>
              <w:top w:val="single" w:sz="8" w:space="0" w:color="4F81BD"/>
              <w:left w:val="single" w:sz="8" w:space="0" w:color="4F81BD"/>
              <w:bottom w:val="single" w:sz="8" w:space="0" w:color="4F81BD"/>
              <w:right w:val="single" w:sz="8" w:space="0" w:color="4F81BD"/>
            </w:tcBorders>
          </w:tcPr>
          <w:p w14:paraId="5191B479" w14:textId="1A675136" w:rsidR="000431F8" w:rsidRDefault="0074336F" w:rsidP="00961864">
            <w:pPr>
              <w:jc w:val="left"/>
            </w:pPr>
            <w:r>
              <w:t>This is an existing initiative.</w:t>
            </w:r>
          </w:p>
        </w:tc>
      </w:tr>
      <w:tr w:rsidR="000431F8" w14:paraId="77901D59" w14:textId="77777777" w:rsidTr="000431F8">
        <w:trPr>
          <w:trHeight w:val="1171"/>
        </w:trPr>
        <w:tc>
          <w:tcPr>
            <w:tcW w:w="3227" w:type="dxa"/>
            <w:tcBorders>
              <w:top w:val="single" w:sz="8" w:space="0" w:color="4F81BD"/>
              <w:left w:val="single" w:sz="8" w:space="0" w:color="4F81BD"/>
              <w:bottom w:val="single" w:sz="8" w:space="0" w:color="4F81BD"/>
              <w:right w:val="single" w:sz="8" w:space="0" w:color="4F81BD"/>
            </w:tcBorders>
          </w:tcPr>
          <w:p w14:paraId="2E0E209D" w14:textId="77777777" w:rsidR="000431F8" w:rsidRPr="00E76675" w:rsidRDefault="000431F8" w:rsidP="000431F8">
            <w:pPr>
              <w:jc w:val="left"/>
              <w:rPr>
                <w:b/>
                <w:color w:val="auto"/>
              </w:rPr>
            </w:pPr>
            <w:r w:rsidRPr="00E76675">
              <w:rPr>
                <w:b/>
                <w:color w:val="auto"/>
              </w:rPr>
              <w:t>Communities Plus</w:t>
            </w:r>
          </w:p>
          <w:p w14:paraId="7D0E3727" w14:textId="3A2840E6" w:rsidR="000431F8" w:rsidRPr="00E76675" w:rsidRDefault="000431F8" w:rsidP="007D2B1B">
            <w:pPr>
              <w:pStyle w:val="Heading2"/>
              <w:spacing w:before="0"/>
              <w:rPr>
                <w:rFonts w:cs="Times New Roman"/>
                <w:b w:val="0"/>
                <w:bCs w:val="0"/>
                <w:iCs w:val="0"/>
                <w:color w:val="auto"/>
                <w:sz w:val="23"/>
                <w:szCs w:val="20"/>
              </w:rPr>
            </w:pPr>
            <w:r w:rsidRPr="00E76675">
              <w:rPr>
                <w:rFonts w:cs="Times New Roman"/>
                <w:b w:val="0"/>
                <w:bCs w:val="0"/>
                <w:iCs w:val="0"/>
                <w:color w:val="auto"/>
                <w:sz w:val="23"/>
                <w:szCs w:val="20"/>
              </w:rPr>
              <w:t xml:space="preserve">Delivery of up to 23,000 new and replacement social housing dwellings, 500 affordable housing dwellings, and up to 40,000 private dwellings which will be delivered in partnership with the private and community housing sector on public land sites in metropolitan Sydney and regional NSW.   </w:t>
            </w:r>
          </w:p>
        </w:tc>
        <w:tc>
          <w:tcPr>
            <w:tcW w:w="2977" w:type="dxa"/>
            <w:tcBorders>
              <w:top w:val="single" w:sz="8" w:space="0" w:color="4F81BD"/>
              <w:left w:val="single" w:sz="8" w:space="0" w:color="4F81BD"/>
              <w:bottom w:val="single" w:sz="8" w:space="0" w:color="4F81BD"/>
              <w:right w:val="single" w:sz="8" w:space="0" w:color="4F81BD"/>
            </w:tcBorders>
          </w:tcPr>
          <w:p w14:paraId="519C39BC" w14:textId="77777777" w:rsidR="000431F8" w:rsidRPr="00E76675" w:rsidRDefault="000431F8" w:rsidP="000431F8">
            <w:pPr>
              <w:jc w:val="left"/>
              <w:rPr>
                <w:color w:val="auto"/>
              </w:rPr>
            </w:pPr>
            <w:r w:rsidRPr="00E76675">
              <w:rPr>
                <w:color w:val="auto"/>
              </w:rPr>
              <w:t>Social housing that is:</w:t>
            </w:r>
          </w:p>
          <w:p w14:paraId="715FBDD5" w14:textId="77777777" w:rsidR="000431F8" w:rsidRPr="00E76675" w:rsidRDefault="000431F8" w:rsidP="000431F8">
            <w:pPr>
              <w:pStyle w:val="ListParagraph"/>
              <w:numPr>
                <w:ilvl w:val="0"/>
                <w:numId w:val="47"/>
              </w:numPr>
              <w:jc w:val="left"/>
              <w:rPr>
                <w:color w:val="auto"/>
              </w:rPr>
            </w:pPr>
            <w:r w:rsidRPr="00E76675">
              <w:rPr>
                <w:color w:val="auto"/>
              </w:rPr>
              <w:t>utilised efficiently and effectively</w:t>
            </w:r>
          </w:p>
          <w:p w14:paraId="01027ABC" w14:textId="77777777" w:rsidR="000431F8" w:rsidRPr="00E76675" w:rsidRDefault="000431F8" w:rsidP="000431F8">
            <w:pPr>
              <w:pStyle w:val="ListParagraph"/>
              <w:numPr>
                <w:ilvl w:val="0"/>
                <w:numId w:val="47"/>
              </w:numPr>
              <w:jc w:val="left"/>
              <w:rPr>
                <w:color w:val="auto"/>
              </w:rPr>
            </w:pPr>
            <w:r w:rsidRPr="00E76675">
              <w:rPr>
                <w:color w:val="auto"/>
              </w:rPr>
              <w:t>responsive to the needs of tenants</w:t>
            </w:r>
          </w:p>
          <w:p w14:paraId="572B366B" w14:textId="77777777" w:rsidR="000431F8" w:rsidRPr="00E76675" w:rsidRDefault="000431F8" w:rsidP="000431F8">
            <w:pPr>
              <w:pStyle w:val="ListParagraph"/>
              <w:numPr>
                <w:ilvl w:val="0"/>
                <w:numId w:val="47"/>
              </w:numPr>
              <w:jc w:val="left"/>
              <w:rPr>
                <w:color w:val="auto"/>
              </w:rPr>
            </w:pPr>
            <w:r w:rsidRPr="00E76675">
              <w:rPr>
                <w:color w:val="auto"/>
              </w:rPr>
              <w:t>appropriately renewed and maintained</w:t>
            </w:r>
          </w:p>
          <w:p w14:paraId="2FD38296" w14:textId="77777777" w:rsidR="000431F8" w:rsidRPr="00E76675" w:rsidRDefault="000431F8" w:rsidP="000431F8">
            <w:pPr>
              <w:pStyle w:val="ListParagraph"/>
              <w:numPr>
                <w:ilvl w:val="0"/>
                <w:numId w:val="47"/>
              </w:numPr>
              <w:jc w:val="left"/>
              <w:rPr>
                <w:color w:val="auto"/>
              </w:rPr>
            </w:pPr>
            <w:r w:rsidRPr="00E76675">
              <w:rPr>
                <w:color w:val="auto"/>
              </w:rPr>
              <w:t>responsive to demand</w:t>
            </w:r>
          </w:p>
          <w:p w14:paraId="60458005" w14:textId="77777777" w:rsidR="000431F8" w:rsidRPr="00E76675" w:rsidRDefault="000431F8" w:rsidP="000431F8">
            <w:pPr>
              <w:jc w:val="left"/>
              <w:rPr>
                <w:color w:val="auto"/>
              </w:rPr>
            </w:pPr>
            <w:r w:rsidRPr="00E76675">
              <w:rPr>
                <w:color w:val="auto"/>
              </w:rPr>
              <w:t xml:space="preserve">Community housing support </w:t>
            </w:r>
          </w:p>
          <w:p w14:paraId="2566C9DB" w14:textId="654D1D40" w:rsidR="000431F8" w:rsidRPr="00E76675" w:rsidRDefault="000431F8" w:rsidP="000431F8">
            <w:pPr>
              <w:jc w:val="left"/>
              <w:rPr>
                <w:color w:val="auto"/>
              </w:rPr>
            </w:pPr>
            <w:r w:rsidRPr="00E76675">
              <w:rPr>
                <w:color w:val="auto"/>
              </w:rPr>
              <w:t>Affordable housing</w:t>
            </w:r>
          </w:p>
        </w:tc>
        <w:tc>
          <w:tcPr>
            <w:tcW w:w="3260" w:type="dxa"/>
            <w:tcBorders>
              <w:top w:val="single" w:sz="8" w:space="0" w:color="4F81BD"/>
              <w:left w:val="single" w:sz="8" w:space="0" w:color="4F81BD"/>
              <w:bottom w:val="single" w:sz="8" w:space="0" w:color="4F81BD"/>
              <w:right w:val="single" w:sz="8" w:space="0" w:color="4F81BD"/>
            </w:tcBorders>
          </w:tcPr>
          <w:p w14:paraId="5A680D7F" w14:textId="77777777" w:rsidR="000431F8" w:rsidRPr="00E76675" w:rsidRDefault="000431F8" w:rsidP="000431F8">
            <w:pPr>
              <w:jc w:val="left"/>
              <w:rPr>
                <w:color w:val="auto"/>
              </w:rPr>
            </w:pPr>
            <w:r w:rsidRPr="00E76675">
              <w:rPr>
                <w:color w:val="auto"/>
              </w:rPr>
              <w:t>Communities Plus is a 10 year redevelopment program.  Ivanhoe Estate (Macquarie Park) already has finalised contract agreements in place.</w:t>
            </w:r>
          </w:p>
          <w:p w14:paraId="2C6B7778" w14:textId="77777777" w:rsidR="000431F8" w:rsidRDefault="000431F8" w:rsidP="000431F8">
            <w:pPr>
              <w:jc w:val="left"/>
              <w:rPr>
                <w:color w:val="auto"/>
                <w:highlight w:val="yellow"/>
              </w:rPr>
            </w:pPr>
            <w:r w:rsidRPr="00E76675">
              <w:rPr>
                <w:color w:val="auto"/>
              </w:rPr>
              <w:t>Other major projects in the pipeline are Waterloo, Riverwood, Arncliffe, Telopea, Redfern and Villawood.</w:t>
            </w:r>
          </w:p>
          <w:p w14:paraId="735AA59B" w14:textId="54C3A254" w:rsidR="003824C9" w:rsidRPr="00E76675" w:rsidRDefault="003824C9" w:rsidP="004C6AC6">
            <w:pPr>
              <w:jc w:val="left"/>
              <w:rPr>
                <w:color w:val="auto"/>
              </w:rPr>
            </w:pPr>
            <w:r w:rsidRPr="00E76675">
              <w:rPr>
                <w:color w:val="auto"/>
              </w:rPr>
              <w:t>Neighbourhood Renewal Project sites have been selected at Caringbah, Chester Hill, Coffs Harbour,</w:t>
            </w:r>
            <w:r>
              <w:rPr>
                <w:color w:val="auto"/>
              </w:rPr>
              <w:t xml:space="preserve"> </w:t>
            </w:r>
            <w:r w:rsidRPr="003824C9">
              <w:rPr>
                <w:color w:val="auto"/>
              </w:rPr>
              <w:t>Corrimal</w:t>
            </w:r>
            <w:r>
              <w:rPr>
                <w:color w:val="auto"/>
              </w:rPr>
              <w:t xml:space="preserve">, </w:t>
            </w:r>
            <w:r w:rsidRPr="003824C9">
              <w:rPr>
                <w:color w:val="auto"/>
              </w:rPr>
              <w:t>Glendale</w:t>
            </w:r>
            <w:r>
              <w:rPr>
                <w:color w:val="auto"/>
              </w:rPr>
              <w:t xml:space="preserve">, </w:t>
            </w:r>
            <w:r w:rsidRPr="003824C9">
              <w:rPr>
                <w:color w:val="auto"/>
              </w:rPr>
              <w:t>Lane Cove North</w:t>
            </w:r>
            <w:r>
              <w:rPr>
                <w:color w:val="auto"/>
              </w:rPr>
              <w:t xml:space="preserve">, </w:t>
            </w:r>
            <w:r w:rsidRPr="003824C9">
              <w:rPr>
                <w:color w:val="auto"/>
              </w:rPr>
              <w:t>Lidcombe</w:t>
            </w:r>
            <w:r>
              <w:rPr>
                <w:color w:val="auto"/>
              </w:rPr>
              <w:t xml:space="preserve">, </w:t>
            </w:r>
            <w:r w:rsidRPr="003824C9">
              <w:rPr>
                <w:color w:val="auto"/>
              </w:rPr>
              <w:t>Liverpool</w:t>
            </w:r>
            <w:r>
              <w:rPr>
                <w:color w:val="auto"/>
              </w:rPr>
              <w:t xml:space="preserve">, </w:t>
            </w:r>
            <w:r w:rsidRPr="003824C9">
              <w:rPr>
                <w:color w:val="auto"/>
              </w:rPr>
              <w:t>Padstow</w:t>
            </w:r>
            <w:r>
              <w:rPr>
                <w:color w:val="auto"/>
              </w:rPr>
              <w:t xml:space="preserve">, </w:t>
            </w:r>
            <w:r w:rsidRPr="003824C9">
              <w:rPr>
                <w:color w:val="auto"/>
              </w:rPr>
              <w:t>Parramatta</w:t>
            </w:r>
            <w:r>
              <w:rPr>
                <w:color w:val="auto"/>
              </w:rPr>
              <w:t xml:space="preserve">, </w:t>
            </w:r>
            <w:r w:rsidRPr="003824C9">
              <w:rPr>
                <w:color w:val="auto"/>
              </w:rPr>
              <w:t>Parramatta North</w:t>
            </w:r>
            <w:r>
              <w:rPr>
                <w:color w:val="auto"/>
              </w:rPr>
              <w:t xml:space="preserve">, </w:t>
            </w:r>
            <w:r w:rsidRPr="003824C9">
              <w:rPr>
                <w:color w:val="auto"/>
              </w:rPr>
              <w:t>Peakhurst</w:t>
            </w:r>
            <w:r>
              <w:rPr>
                <w:color w:val="auto"/>
              </w:rPr>
              <w:t xml:space="preserve">, </w:t>
            </w:r>
            <w:r w:rsidRPr="003824C9">
              <w:rPr>
                <w:color w:val="auto"/>
              </w:rPr>
              <w:t>Port Macquarie</w:t>
            </w:r>
            <w:r>
              <w:rPr>
                <w:color w:val="auto"/>
              </w:rPr>
              <w:t xml:space="preserve">, </w:t>
            </w:r>
            <w:r w:rsidRPr="003824C9">
              <w:rPr>
                <w:color w:val="auto"/>
              </w:rPr>
              <w:t>Riverwood</w:t>
            </w:r>
            <w:r>
              <w:rPr>
                <w:color w:val="auto"/>
              </w:rPr>
              <w:t xml:space="preserve">, </w:t>
            </w:r>
            <w:r w:rsidRPr="003824C9">
              <w:rPr>
                <w:color w:val="auto"/>
              </w:rPr>
              <w:t>Seven Hills</w:t>
            </w:r>
            <w:r>
              <w:rPr>
                <w:color w:val="auto"/>
              </w:rPr>
              <w:t xml:space="preserve">,  </w:t>
            </w:r>
            <w:r w:rsidRPr="003824C9">
              <w:rPr>
                <w:color w:val="auto"/>
              </w:rPr>
              <w:t>St Marys</w:t>
            </w:r>
            <w:r>
              <w:rPr>
                <w:color w:val="auto"/>
              </w:rPr>
              <w:t xml:space="preserve">, </w:t>
            </w:r>
            <w:r w:rsidRPr="003824C9">
              <w:rPr>
                <w:color w:val="auto"/>
              </w:rPr>
              <w:t>Telopea</w:t>
            </w:r>
            <w:r>
              <w:rPr>
                <w:color w:val="auto"/>
              </w:rPr>
              <w:t xml:space="preserve">, </w:t>
            </w:r>
            <w:r w:rsidRPr="003824C9">
              <w:rPr>
                <w:color w:val="auto"/>
              </w:rPr>
              <w:t>Warwick Farm</w:t>
            </w:r>
            <w:r>
              <w:rPr>
                <w:color w:val="auto"/>
              </w:rPr>
              <w:t xml:space="preserve">, </w:t>
            </w:r>
            <w:r w:rsidRPr="003824C9">
              <w:rPr>
                <w:color w:val="auto"/>
              </w:rPr>
              <w:t>West Ryde</w:t>
            </w:r>
            <w:r>
              <w:rPr>
                <w:color w:val="auto"/>
              </w:rPr>
              <w:t xml:space="preserve"> and </w:t>
            </w:r>
            <w:r w:rsidRPr="003824C9">
              <w:rPr>
                <w:color w:val="auto"/>
              </w:rPr>
              <w:t>Westmead</w:t>
            </w:r>
            <w:r>
              <w:rPr>
                <w:color w:val="auto"/>
              </w:rPr>
              <w:t>.</w:t>
            </w:r>
          </w:p>
        </w:tc>
      </w:tr>
      <w:tr w:rsidR="000431F8" w14:paraId="57B0C2B5" w14:textId="77777777" w:rsidTr="000431F8">
        <w:trPr>
          <w:trHeight w:val="689"/>
        </w:trPr>
        <w:tc>
          <w:tcPr>
            <w:tcW w:w="3227" w:type="dxa"/>
            <w:tcBorders>
              <w:top w:val="single" w:sz="8" w:space="0" w:color="4F81BD"/>
              <w:left w:val="single" w:sz="8" w:space="0" w:color="4F81BD"/>
              <w:bottom w:val="single" w:sz="8" w:space="0" w:color="4F81BD"/>
              <w:right w:val="single" w:sz="8" w:space="0" w:color="4F81BD"/>
            </w:tcBorders>
          </w:tcPr>
          <w:p w14:paraId="3081059E" w14:textId="77777777" w:rsidR="000431F8" w:rsidRPr="000431F8" w:rsidRDefault="000431F8" w:rsidP="000431F8">
            <w:pPr>
              <w:jc w:val="left"/>
              <w:rPr>
                <w:b/>
                <w:color w:val="auto"/>
              </w:rPr>
            </w:pPr>
            <w:r w:rsidRPr="000431F8">
              <w:rPr>
                <w:b/>
                <w:color w:val="auto"/>
              </w:rPr>
              <w:t>Social and Affordable Housing Fund (SAHF)</w:t>
            </w:r>
          </w:p>
          <w:p w14:paraId="60C13A90" w14:textId="77777777" w:rsidR="000431F8" w:rsidRPr="000431F8" w:rsidRDefault="000431F8" w:rsidP="000431F8">
            <w:pPr>
              <w:jc w:val="left"/>
              <w:rPr>
                <w:color w:val="auto"/>
              </w:rPr>
            </w:pPr>
            <w:r w:rsidRPr="000431F8">
              <w:rPr>
                <w:color w:val="auto"/>
              </w:rPr>
              <w:t>Delivery of new social and affordable housing dwellings linked to tailored support coordination designed to assist social housing households to achieve greater independence.</w:t>
            </w:r>
          </w:p>
          <w:p w14:paraId="28BAE696" w14:textId="77777777" w:rsidR="000431F8" w:rsidRPr="000431F8" w:rsidRDefault="000431F8" w:rsidP="000431F8">
            <w:pPr>
              <w:pStyle w:val="Heading2"/>
              <w:spacing w:before="0"/>
              <w:rPr>
                <w:rFonts w:cs="Times New Roman"/>
                <w:b w:val="0"/>
                <w:bCs w:val="0"/>
                <w:iCs w:val="0"/>
                <w:color w:val="auto"/>
                <w:sz w:val="23"/>
                <w:szCs w:val="20"/>
              </w:rPr>
            </w:pPr>
          </w:p>
        </w:tc>
        <w:tc>
          <w:tcPr>
            <w:tcW w:w="2977" w:type="dxa"/>
            <w:tcBorders>
              <w:top w:val="single" w:sz="8" w:space="0" w:color="4F81BD"/>
              <w:left w:val="single" w:sz="8" w:space="0" w:color="4F81BD"/>
              <w:bottom w:val="single" w:sz="8" w:space="0" w:color="4F81BD"/>
              <w:right w:val="single" w:sz="8" w:space="0" w:color="4F81BD"/>
            </w:tcBorders>
          </w:tcPr>
          <w:p w14:paraId="6FF0A10B" w14:textId="77777777" w:rsidR="000431F8" w:rsidRPr="000431F8" w:rsidRDefault="000431F8" w:rsidP="000431F8">
            <w:pPr>
              <w:spacing w:after="0"/>
              <w:rPr>
                <w:color w:val="auto"/>
              </w:rPr>
            </w:pPr>
            <w:r w:rsidRPr="000431F8">
              <w:rPr>
                <w:color w:val="auto"/>
              </w:rPr>
              <w:t>Social housing that is:</w:t>
            </w:r>
          </w:p>
          <w:p w14:paraId="7D5F1110" w14:textId="77777777" w:rsidR="000431F8" w:rsidRPr="000431F8" w:rsidRDefault="000431F8" w:rsidP="000431F8">
            <w:pPr>
              <w:pStyle w:val="ListParagraph"/>
              <w:numPr>
                <w:ilvl w:val="0"/>
                <w:numId w:val="47"/>
              </w:numPr>
              <w:jc w:val="left"/>
              <w:rPr>
                <w:color w:val="auto"/>
              </w:rPr>
            </w:pPr>
            <w:r w:rsidRPr="000431F8">
              <w:rPr>
                <w:color w:val="auto"/>
              </w:rPr>
              <w:t>utilised efficiently and effectively</w:t>
            </w:r>
          </w:p>
          <w:p w14:paraId="431E8C92" w14:textId="77777777" w:rsidR="000431F8" w:rsidRPr="000431F8" w:rsidRDefault="000431F8" w:rsidP="000431F8">
            <w:pPr>
              <w:pStyle w:val="ListParagraph"/>
              <w:numPr>
                <w:ilvl w:val="0"/>
                <w:numId w:val="47"/>
              </w:numPr>
              <w:jc w:val="left"/>
              <w:rPr>
                <w:color w:val="auto"/>
              </w:rPr>
            </w:pPr>
            <w:r w:rsidRPr="000431F8">
              <w:rPr>
                <w:color w:val="auto"/>
              </w:rPr>
              <w:t>responsive to the needs of tenants</w:t>
            </w:r>
          </w:p>
          <w:p w14:paraId="06039D53" w14:textId="77777777" w:rsidR="000431F8" w:rsidRPr="000431F8" w:rsidRDefault="000431F8" w:rsidP="000431F8">
            <w:pPr>
              <w:pStyle w:val="ListParagraph"/>
              <w:numPr>
                <w:ilvl w:val="0"/>
                <w:numId w:val="47"/>
              </w:numPr>
              <w:jc w:val="left"/>
              <w:rPr>
                <w:color w:val="auto"/>
              </w:rPr>
            </w:pPr>
            <w:r w:rsidRPr="000431F8">
              <w:rPr>
                <w:color w:val="auto"/>
              </w:rPr>
              <w:t>appropriately renewed and maintained</w:t>
            </w:r>
          </w:p>
          <w:p w14:paraId="53B73C4A" w14:textId="77777777" w:rsidR="000431F8" w:rsidRPr="000431F8" w:rsidRDefault="000431F8" w:rsidP="000431F8">
            <w:pPr>
              <w:pStyle w:val="ListParagraph"/>
              <w:numPr>
                <w:ilvl w:val="0"/>
                <w:numId w:val="47"/>
              </w:numPr>
              <w:jc w:val="left"/>
              <w:rPr>
                <w:color w:val="auto"/>
              </w:rPr>
            </w:pPr>
            <w:r w:rsidRPr="000431F8">
              <w:rPr>
                <w:color w:val="auto"/>
              </w:rPr>
              <w:t>responsive to demand</w:t>
            </w:r>
          </w:p>
          <w:p w14:paraId="3790B322" w14:textId="77777777" w:rsidR="000431F8" w:rsidRPr="000431F8" w:rsidRDefault="000431F8" w:rsidP="000431F8">
            <w:pPr>
              <w:jc w:val="left"/>
              <w:rPr>
                <w:color w:val="auto"/>
              </w:rPr>
            </w:pPr>
            <w:r w:rsidRPr="000431F8">
              <w:rPr>
                <w:color w:val="auto"/>
              </w:rPr>
              <w:lastRenderedPageBreak/>
              <w:t xml:space="preserve">Community housing support </w:t>
            </w:r>
          </w:p>
          <w:p w14:paraId="252CC57C" w14:textId="4534E76F" w:rsidR="000431F8" w:rsidRPr="000431F8" w:rsidRDefault="000431F8" w:rsidP="000431F8">
            <w:pPr>
              <w:jc w:val="left"/>
              <w:rPr>
                <w:color w:val="auto"/>
              </w:rPr>
            </w:pPr>
            <w:r w:rsidRPr="000431F8">
              <w:rPr>
                <w:color w:val="auto"/>
              </w:rPr>
              <w:t>Affordable housing</w:t>
            </w:r>
          </w:p>
        </w:tc>
        <w:tc>
          <w:tcPr>
            <w:tcW w:w="3260" w:type="dxa"/>
            <w:tcBorders>
              <w:top w:val="single" w:sz="8" w:space="0" w:color="4F81BD"/>
              <w:left w:val="single" w:sz="8" w:space="0" w:color="4F81BD"/>
              <w:bottom w:val="single" w:sz="8" w:space="0" w:color="4F81BD"/>
              <w:right w:val="single" w:sz="8" w:space="0" w:color="4F81BD"/>
            </w:tcBorders>
          </w:tcPr>
          <w:p w14:paraId="199F5D20" w14:textId="68898373" w:rsidR="000431F8" w:rsidRPr="000431F8" w:rsidRDefault="000431F8" w:rsidP="000431F8">
            <w:pPr>
              <w:jc w:val="left"/>
              <w:rPr>
                <w:color w:val="auto"/>
              </w:rPr>
            </w:pPr>
            <w:r w:rsidRPr="000431F8">
              <w:rPr>
                <w:color w:val="auto"/>
              </w:rPr>
              <w:lastRenderedPageBreak/>
              <w:t>SAHF Phase 1: SAHF Phase 1 was the first transaction of its kind in Australia</w:t>
            </w:r>
            <w:r w:rsidR="00F43C72">
              <w:rPr>
                <w:color w:val="auto"/>
              </w:rPr>
              <w:t>,</w:t>
            </w:r>
            <w:r w:rsidRPr="000431F8">
              <w:rPr>
                <w:color w:val="auto"/>
              </w:rPr>
              <w:t xml:space="preserve"> delivering 2,200 dwellings by the end of 2019. </w:t>
            </w:r>
          </w:p>
          <w:p w14:paraId="41A0FA57" w14:textId="11C45943" w:rsidR="000431F8" w:rsidRPr="000431F8" w:rsidRDefault="000431F8" w:rsidP="000431F8">
            <w:pPr>
              <w:jc w:val="left"/>
              <w:rPr>
                <w:color w:val="auto"/>
              </w:rPr>
            </w:pPr>
            <w:r w:rsidRPr="000431F8">
              <w:rPr>
                <w:color w:val="auto"/>
              </w:rPr>
              <w:t xml:space="preserve">SAHF Phase 2: The second phase of procurement is targeting an additional 1,200 social and affordable homes. Contract finalisation and announcement is expected by </w:t>
            </w:r>
            <w:r w:rsidRPr="000431F8">
              <w:rPr>
                <w:color w:val="auto"/>
              </w:rPr>
              <w:lastRenderedPageBreak/>
              <w:t>the end of 2018, with delivery over the following couple of years.</w:t>
            </w:r>
          </w:p>
        </w:tc>
      </w:tr>
      <w:tr w:rsidR="000431F8" w14:paraId="77F599BB" w14:textId="77777777" w:rsidTr="000431F8">
        <w:trPr>
          <w:trHeight w:val="1171"/>
        </w:trPr>
        <w:tc>
          <w:tcPr>
            <w:tcW w:w="3227" w:type="dxa"/>
            <w:tcBorders>
              <w:top w:val="single" w:sz="8" w:space="0" w:color="4F81BD"/>
              <w:left w:val="single" w:sz="8" w:space="0" w:color="4F81BD"/>
              <w:bottom w:val="single" w:sz="8" w:space="0" w:color="4F81BD"/>
              <w:right w:val="single" w:sz="8" w:space="0" w:color="4F81BD"/>
            </w:tcBorders>
          </w:tcPr>
          <w:p w14:paraId="34A12181" w14:textId="77777777" w:rsidR="000431F8" w:rsidRPr="000431F8" w:rsidRDefault="000431F8" w:rsidP="000431F8">
            <w:pPr>
              <w:jc w:val="left"/>
              <w:rPr>
                <w:b/>
                <w:color w:val="auto"/>
              </w:rPr>
            </w:pPr>
            <w:r w:rsidRPr="000431F8">
              <w:rPr>
                <w:b/>
                <w:color w:val="auto"/>
              </w:rPr>
              <w:lastRenderedPageBreak/>
              <w:t xml:space="preserve">Management Transfers </w:t>
            </w:r>
          </w:p>
          <w:p w14:paraId="05AA4F6C" w14:textId="13C1FB85" w:rsidR="000431F8" w:rsidRPr="000431F8" w:rsidRDefault="000431F8" w:rsidP="004C6AC6">
            <w:pPr>
              <w:pStyle w:val="Heading2"/>
              <w:spacing w:before="0"/>
              <w:rPr>
                <w:rFonts w:cs="Times New Roman"/>
                <w:b w:val="0"/>
                <w:bCs w:val="0"/>
                <w:iCs w:val="0"/>
                <w:color w:val="auto"/>
                <w:sz w:val="23"/>
                <w:szCs w:val="20"/>
              </w:rPr>
            </w:pPr>
            <w:r w:rsidRPr="000431F8">
              <w:rPr>
                <w:rFonts w:cs="Times New Roman"/>
                <w:b w:val="0"/>
                <w:bCs w:val="0"/>
                <w:iCs w:val="0"/>
                <w:color w:val="auto"/>
                <w:sz w:val="23"/>
                <w:szCs w:val="20"/>
              </w:rPr>
              <w:t>Transfer management of 18,000 public housing properties to the non-government sector. Community Housing Providers manage 18% of social housing in NSW. This initiative will see this increase to 3</w:t>
            </w:r>
            <w:r w:rsidR="004C6AC6">
              <w:rPr>
                <w:rFonts w:cs="Times New Roman"/>
                <w:b w:val="0"/>
                <w:bCs w:val="0"/>
                <w:iCs w:val="0"/>
                <w:color w:val="auto"/>
                <w:sz w:val="23"/>
                <w:szCs w:val="20"/>
              </w:rPr>
              <w:t>2</w:t>
            </w:r>
            <w:r w:rsidRPr="000431F8">
              <w:rPr>
                <w:rFonts w:cs="Times New Roman"/>
                <w:b w:val="0"/>
                <w:bCs w:val="0"/>
                <w:iCs w:val="0"/>
                <w:color w:val="auto"/>
                <w:sz w:val="23"/>
                <w:szCs w:val="20"/>
              </w:rPr>
              <w:t>%, and improve tenancy support options for those tenants.</w:t>
            </w:r>
          </w:p>
        </w:tc>
        <w:tc>
          <w:tcPr>
            <w:tcW w:w="2977" w:type="dxa"/>
            <w:tcBorders>
              <w:top w:val="single" w:sz="8" w:space="0" w:color="4F81BD"/>
              <w:left w:val="single" w:sz="8" w:space="0" w:color="4F81BD"/>
              <w:bottom w:val="single" w:sz="8" w:space="0" w:color="4F81BD"/>
              <w:right w:val="single" w:sz="8" w:space="0" w:color="4F81BD"/>
            </w:tcBorders>
          </w:tcPr>
          <w:p w14:paraId="2008B28B" w14:textId="77777777" w:rsidR="000431F8" w:rsidRPr="000431F8" w:rsidRDefault="000431F8" w:rsidP="000431F8">
            <w:pPr>
              <w:jc w:val="left"/>
              <w:rPr>
                <w:color w:val="auto"/>
              </w:rPr>
            </w:pPr>
            <w:r w:rsidRPr="000431F8">
              <w:rPr>
                <w:color w:val="auto"/>
              </w:rPr>
              <w:t>Community housing support</w:t>
            </w:r>
          </w:p>
          <w:p w14:paraId="71B585F9" w14:textId="08B6496E" w:rsidR="000431F8" w:rsidRPr="000431F8" w:rsidRDefault="000431F8" w:rsidP="000431F8">
            <w:pPr>
              <w:jc w:val="left"/>
              <w:rPr>
                <w:color w:val="auto"/>
              </w:rPr>
            </w:pPr>
            <w:r w:rsidRPr="000431F8">
              <w:rPr>
                <w:color w:val="auto"/>
              </w:rPr>
              <w:t>Social housing that is responsive to the needs of tenants</w:t>
            </w:r>
          </w:p>
        </w:tc>
        <w:tc>
          <w:tcPr>
            <w:tcW w:w="3260" w:type="dxa"/>
            <w:tcBorders>
              <w:top w:val="single" w:sz="8" w:space="0" w:color="4F81BD"/>
              <w:left w:val="single" w:sz="8" w:space="0" w:color="4F81BD"/>
              <w:bottom w:val="single" w:sz="8" w:space="0" w:color="4F81BD"/>
              <w:right w:val="single" w:sz="8" w:space="0" w:color="4F81BD"/>
            </w:tcBorders>
          </w:tcPr>
          <w:p w14:paraId="5BE193F2" w14:textId="4C550FBF" w:rsidR="000431F8" w:rsidRPr="000431F8" w:rsidRDefault="000431F8" w:rsidP="004C6AC6">
            <w:pPr>
              <w:jc w:val="left"/>
              <w:rPr>
                <w:color w:val="auto"/>
              </w:rPr>
            </w:pPr>
            <w:r w:rsidRPr="000431F8">
              <w:rPr>
                <w:color w:val="auto"/>
              </w:rPr>
              <w:t xml:space="preserve">The transfers commenced in 2018 with properties in the service packages expected to be transferred by 2019.  </w:t>
            </w:r>
          </w:p>
        </w:tc>
      </w:tr>
      <w:tr w:rsidR="000431F8" w14:paraId="24E8244B" w14:textId="77777777" w:rsidTr="000431F8">
        <w:trPr>
          <w:trHeight w:val="1171"/>
        </w:trPr>
        <w:tc>
          <w:tcPr>
            <w:tcW w:w="3227" w:type="dxa"/>
            <w:tcBorders>
              <w:top w:val="single" w:sz="8" w:space="0" w:color="4F81BD"/>
              <w:left w:val="single" w:sz="8" w:space="0" w:color="4F81BD"/>
              <w:bottom w:val="single" w:sz="8" w:space="0" w:color="4F81BD"/>
              <w:right w:val="single" w:sz="8" w:space="0" w:color="4F81BD"/>
            </w:tcBorders>
          </w:tcPr>
          <w:p w14:paraId="29A51628" w14:textId="77777777" w:rsidR="000431F8" w:rsidRPr="000431F8" w:rsidRDefault="000431F8" w:rsidP="000431F8">
            <w:pPr>
              <w:jc w:val="left"/>
              <w:rPr>
                <w:b/>
                <w:color w:val="auto"/>
              </w:rPr>
            </w:pPr>
            <w:r w:rsidRPr="000431F8">
              <w:rPr>
                <w:b/>
                <w:color w:val="auto"/>
              </w:rPr>
              <w:t>Service Improvement Initiatives</w:t>
            </w:r>
          </w:p>
          <w:p w14:paraId="3D4FCCEE" w14:textId="77777777" w:rsidR="000431F8" w:rsidRPr="0056701D" w:rsidRDefault="000431F8" w:rsidP="000431F8">
            <w:pPr>
              <w:jc w:val="left"/>
              <w:rPr>
                <w:color w:val="auto"/>
              </w:rPr>
            </w:pPr>
            <w:r w:rsidRPr="0056701D">
              <w:rPr>
                <w:color w:val="auto"/>
              </w:rPr>
              <w:t xml:space="preserve">Provide more opportunities, support services and incentives to improve the social housing experience and assist people to avoid or exit social housing. </w:t>
            </w:r>
          </w:p>
          <w:p w14:paraId="3BDC853C" w14:textId="39759C7B" w:rsidR="000431F8" w:rsidRPr="000431F8" w:rsidRDefault="000431F8" w:rsidP="000431F8">
            <w:pPr>
              <w:pStyle w:val="Heading2"/>
              <w:spacing w:before="0"/>
              <w:rPr>
                <w:rFonts w:cs="Times New Roman"/>
                <w:b w:val="0"/>
                <w:bCs w:val="0"/>
                <w:iCs w:val="0"/>
                <w:color w:val="auto"/>
                <w:sz w:val="23"/>
                <w:szCs w:val="20"/>
              </w:rPr>
            </w:pPr>
            <w:r w:rsidRPr="000431F8">
              <w:rPr>
                <w:rFonts w:cs="Times New Roman"/>
                <w:b w:val="0"/>
                <w:bCs w:val="0"/>
                <w:iCs w:val="0"/>
                <w:color w:val="auto"/>
                <w:sz w:val="23"/>
                <w:szCs w:val="20"/>
              </w:rPr>
              <w:t>Expansion of a range of private market rental assistance products to provide alternative safe and affordable accommodation options and greater locational choice for clients to increase their capacity to sustain private rental tenancies during and after a period of support to avoid homelessness and to reduce reliance on the social housing system.</w:t>
            </w:r>
          </w:p>
        </w:tc>
        <w:tc>
          <w:tcPr>
            <w:tcW w:w="2977" w:type="dxa"/>
            <w:tcBorders>
              <w:top w:val="single" w:sz="8" w:space="0" w:color="4F81BD"/>
              <w:left w:val="single" w:sz="8" w:space="0" w:color="4F81BD"/>
              <w:bottom w:val="single" w:sz="8" w:space="0" w:color="4F81BD"/>
              <w:right w:val="single" w:sz="8" w:space="0" w:color="4F81BD"/>
            </w:tcBorders>
          </w:tcPr>
          <w:p w14:paraId="7000E23D" w14:textId="77777777" w:rsidR="000431F8" w:rsidRPr="000431F8" w:rsidRDefault="000431F8" w:rsidP="000431F8">
            <w:pPr>
              <w:jc w:val="left"/>
              <w:rPr>
                <w:color w:val="auto"/>
              </w:rPr>
            </w:pPr>
            <w:r w:rsidRPr="000431F8">
              <w:rPr>
                <w:color w:val="auto"/>
              </w:rPr>
              <w:t>Social housing that is:</w:t>
            </w:r>
          </w:p>
          <w:p w14:paraId="6CF429E8" w14:textId="77777777" w:rsidR="000431F8" w:rsidRPr="000431F8" w:rsidRDefault="000431F8" w:rsidP="000431F8">
            <w:pPr>
              <w:pStyle w:val="ListParagraph"/>
              <w:numPr>
                <w:ilvl w:val="0"/>
                <w:numId w:val="47"/>
              </w:numPr>
              <w:jc w:val="left"/>
              <w:rPr>
                <w:color w:val="auto"/>
              </w:rPr>
            </w:pPr>
            <w:r w:rsidRPr="000431F8">
              <w:rPr>
                <w:color w:val="auto"/>
              </w:rPr>
              <w:t>utilised efficiently and effectively</w:t>
            </w:r>
          </w:p>
          <w:p w14:paraId="15F02857" w14:textId="6DF88AC3" w:rsidR="000431F8" w:rsidRPr="000431F8" w:rsidRDefault="000431F8" w:rsidP="000431F8">
            <w:pPr>
              <w:pStyle w:val="ListParagraph"/>
              <w:numPr>
                <w:ilvl w:val="0"/>
                <w:numId w:val="47"/>
              </w:numPr>
              <w:jc w:val="left"/>
              <w:rPr>
                <w:color w:val="auto"/>
              </w:rPr>
            </w:pPr>
            <w:r w:rsidRPr="000431F8">
              <w:rPr>
                <w:color w:val="auto"/>
              </w:rPr>
              <w:t>responsive to the needs of tenants</w:t>
            </w:r>
          </w:p>
        </w:tc>
        <w:tc>
          <w:tcPr>
            <w:tcW w:w="3260" w:type="dxa"/>
            <w:tcBorders>
              <w:top w:val="single" w:sz="8" w:space="0" w:color="4F81BD"/>
              <w:left w:val="single" w:sz="8" w:space="0" w:color="4F81BD"/>
              <w:bottom w:val="single" w:sz="8" w:space="0" w:color="4F81BD"/>
              <w:right w:val="single" w:sz="8" w:space="0" w:color="4F81BD"/>
            </w:tcBorders>
          </w:tcPr>
          <w:p w14:paraId="72F040D1" w14:textId="77777777" w:rsidR="000431F8" w:rsidRPr="000431F8" w:rsidRDefault="000431F8" w:rsidP="000431F8">
            <w:pPr>
              <w:jc w:val="left"/>
              <w:rPr>
                <w:color w:val="auto"/>
              </w:rPr>
            </w:pPr>
            <w:r w:rsidRPr="000431F8">
              <w:rPr>
                <w:color w:val="auto"/>
              </w:rPr>
              <w:t>Service Improvement Initiatives includes a wide range of initiatives, including private market assistance, place plans and scholarships.</w:t>
            </w:r>
          </w:p>
          <w:p w14:paraId="39484768" w14:textId="05F37403" w:rsidR="000431F8" w:rsidRPr="000431F8" w:rsidRDefault="000431F8" w:rsidP="000431F8">
            <w:pPr>
              <w:jc w:val="left"/>
              <w:rPr>
                <w:color w:val="auto"/>
              </w:rPr>
            </w:pPr>
            <w:r w:rsidRPr="000431F8">
              <w:rPr>
                <w:color w:val="auto"/>
              </w:rPr>
              <w:t>A suite of private market assistance products and programs, funded through Future Directions to June 2020 are currently being delivered or piloted, and scoping for new products is also underway. Rent Choice Start Safely, Rent Choice Youth and Rent Choice Veterans are in implementation and Rent Choice Transition is in pilot phase to September 2018.</w:t>
            </w:r>
          </w:p>
        </w:tc>
      </w:tr>
    </w:tbl>
    <w:p w14:paraId="0DCB37D9" w14:textId="77777777" w:rsidR="000431F8" w:rsidRDefault="000431F8" w:rsidP="00A27920">
      <w:pPr>
        <w:pStyle w:val="ScheduleNumberedPara"/>
        <w:tabs>
          <w:tab w:val="num" w:pos="2268"/>
        </w:tabs>
        <w:ind w:left="567"/>
        <w:rPr>
          <w:color w:val="00B050"/>
        </w:rPr>
      </w:pPr>
    </w:p>
    <w:p w14:paraId="357164D4" w14:textId="06B2226E" w:rsidR="00A46D4E" w:rsidRPr="00C3632D" w:rsidRDefault="00C3632D" w:rsidP="00C3632D">
      <w:pPr>
        <w:pStyle w:val="Normalnumbered"/>
        <w:numPr>
          <w:ilvl w:val="0"/>
          <w:numId w:val="3"/>
        </w:numPr>
        <w:tabs>
          <w:tab w:val="num" w:pos="2268"/>
        </w:tabs>
        <w:rPr>
          <w:color w:val="auto"/>
        </w:rPr>
      </w:pPr>
      <w:r w:rsidRPr="00C3632D">
        <w:rPr>
          <w:color w:val="auto"/>
        </w:rPr>
        <w:t>T</w:t>
      </w:r>
      <w:r w:rsidR="00E275EC" w:rsidRPr="00C3632D">
        <w:rPr>
          <w:color w:val="auto"/>
        </w:rPr>
        <w:t xml:space="preserve">hree inter-linked evaluations will be undertaken </w:t>
      </w:r>
      <w:r w:rsidR="000B3AAC" w:rsidRPr="00C3632D">
        <w:rPr>
          <w:color w:val="auto"/>
        </w:rPr>
        <w:t>across Future Directions:</w:t>
      </w:r>
      <w:r w:rsidR="00E275EC" w:rsidRPr="00C3632D">
        <w:rPr>
          <w:color w:val="auto"/>
        </w:rPr>
        <w:t xml:space="preserve"> 1) an evaluation of the Future Directions programs (SAHF, Communities Plus and Management Transfers); 2) an evaluation of the Future Directions Service Improvement Initiatives; and 3) an overarching evaluation of </w:t>
      </w:r>
      <w:r w:rsidR="00613535" w:rsidRPr="00C3632D">
        <w:rPr>
          <w:color w:val="auto"/>
        </w:rPr>
        <w:t>the Future Directions strategy.</w:t>
      </w:r>
    </w:p>
    <w:p w14:paraId="08CDA7A1" w14:textId="77777777" w:rsidR="003E00B6" w:rsidRDefault="003E00B6" w:rsidP="003E00B6">
      <w:pPr>
        <w:pStyle w:val="Heading1"/>
      </w:pPr>
      <w:r>
        <w:t xml:space="preserve">Part 3 – </w:t>
      </w:r>
      <w:r w:rsidR="00A02017">
        <w:t>NEW SOUTH WALES</w:t>
      </w:r>
      <w:r>
        <w:t xml:space="preserve"> homelessness strategy</w:t>
      </w:r>
    </w:p>
    <w:p w14:paraId="47230A55" w14:textId="4FD7D12C" w:rsidR="00C02FC1" w:rsidRPr="008D3A68" w:rsidRDefault="00076E7F" w:rsidP="0080493D">
      <w:pPr>
        <w:pStyle w:val="Normalnumbered"/>
        <w:numPr>
          <w:ilvl w:val="0"/>
          <w:numId w:val="3"/>
        </w:numPr>
      </w:pPr>
      <w:bookmarkStart w:id="3" w:name="PART_4:_PROJECT_MILESTONES,_REPORTING_AN"/>
      <w:bookmarkEnd w:id="3"/>
      <w:r w:rsidRPr="008D3A68">
        <w:t xml:space="preserve">With respect to the requirement to have a homelessness strategy, as outlined in clause 17(b) of the Agreement, </w:t>
      </w:r>
      <w:r w:rsidR="00613535" w:rsidRPr="008D3A68">
        <w:t>t</w:t>
      </w:r>
      <w:r w:rsidR="00100578" w:rsidRPr="008D3A68">
        <w:t xml:space="preserve">he </w:t>
      </w:r>
      <w:r w:rsidR="00613535" w:rsidRPr="008D3A68">
        <w:rPr>
          <w:i/>
        </w:rPr>
        <w:t>NSW</w:t>
      </w:r>
      <w:r w:rsidR="00100578" w:rsidRPr="008D3A68">
        <w:rPr>
          <w:i/>
        </w:rPr>
        <w:t xml:space="preserve"> H</w:t>
      </w:r>
      <w:r w:rsidR="004F4871" w:rsidRPr="008D3A68">
        <w:rPr>
          <w:i/>
        </w:rPr>
        <w:t>omelessness Strategy 2018-2023</w:t>
      </w:r>
      <w:r w:rsidR="004F4871" w:rsidRPr="008D3A68">
        <w:t xml:space="preserve"> </w:t>
      </w:r>
      <w:r w:rsidR="00100578" w:rsidRPr="008D3A68">
        <w:t>set</w:t>
      </w:r>
      <w:r w:rsidR="00EF125F" w:rsidRPr="008D3A68">
        <w:t>s</w:t>
      </w:r>
      <w:r w:rsidR="00100578" w:rsidRPr="008D3A68">
        <w:t xml:space="preserve"> the direction for the </w:t>
      </w:r>
      <w:r w:rsidR="00EF125F" w:rsidRPr="008D3A68">
        <w:t>New South Wales</w:t>
      </w:r>
      <w:r w:rsidR="00100578" w:rsidRPr="008D3A68">
        <w:t xml:space="preserve"> Government towards a comprehensive approach to prevent </w:t>
      </w:r>
      <w:r w:rsidR="00481542" w:rsidRPr="008D3A68">
        <w:lastRenderedPageBreak/>
        <w:t xml:space="preserve">homelessness </w:t>
      </w:r>
      <w:r w:rsidR="00100578" w:rsidRPr="008D3A68">
        <w:t>and improve respon</w:t>
      </w:r>
      <w:r w:rsidR="00481542" w:rsidRPr="008D3A68">
        <w:t>ses</w:t>
      </w:r>
      <w:r w:rsidR="00100578" w:rsidRPr="008D3A68">
        <w:t xml:space="preserve"> to homelessness. </w:t>
      </w:r>
      <w:r w:rsidR="00613535" w:rsidRPr="008D3A68">
        <w:t xml:space="preserve">The strategy is publically available at </w:t>
      </w:r>
      <w:hyperlink r:id="rId21" w:history="1">
        <w:r w:rsidR="00613535" w:rsidRPr="008D3A68">
          <w:rPr>
            <w:rStyle w:val="Hyperlink"/>
          </w:rPr>
          <w:t>https://www.facs.nsw.gov.au/about/reforms/homelessness</w:t>
        </w:r>
      </w:hyperlink>
      <w:r w:rsidR="00613535" w:rsidRPr="008D3A68">
        <w:t xml:space="preserve">. </w:t>
      </w:r>
      <w:r w:rsidR="00C02FC1" w:rsidRPr="008D3A68">
        <w:t>The</w:t>
      </w:r>
      <w:r w:rsidR="00023B77" w:rsidRPr="008D3A68">
        <w:t xml:space="preserve"> </w:t>
      </w:r>
      <w:r w:rsidR="00C02FC1" w:rsidRPr="008D3A68">
        <w:t>strategy</w:t>
      </w:r>
      <w:r w:rsidR="00481542" w:rsidRPr="008D3A68">
        <w:t xml:space="preserve"> will assist New South Wales to</w:t>
      </w:r>
      <w:r w:rsidR="00C02FC1" w:rsidRPr="008D3A68">
        <w:t xml:space="preserve">: </w:t>
      </w:r>
    </w:p>
    <w:p w14:paraId="26503160" w14:textId="77777777" w:rsidR="00C02FC1" w:rsidRPr="008D3A68" w:rsidRDefault="00B337FF" w:rsidP="00C13334">
      <w:pPr>
        <w:pStyle w:val="ScheduleNumberedPara"/>
        <w:numPr>
          <w:ilvl w:val="2"/>
          <w:numId w:val="43"/>
        </w:numPr>
        <w:rPr>
          <w:color w:val="auto"/>
        </w:rPr>
      </w:pPr>
      <w:r w:rsidRPr="008D3A68">
        <w:rPr>
          <w:color w:val="auto"/>
        </w:rPr>
        <w:t>F</w:t>
      </w:r>
      <w:r w:rsidR="00481542" w:rsidRPr="008D3A68">
        <w:rPr>
          <w:color w:val="auto"/>
        </w:rPr>
        <w:t>ocus</w:t>
      </w:r>
      <w:r w:rsidR="00100578" w:rsidRPr="008D3A68">
        <w:rPr>
          <w:color w:val="auto"/>
        </w:rPr>
        <w:t xml:space="preserve"> on prevention responses that address the root causes of homelessness, and early intervention responses that will reduce the longer t</w:t>
      </w:r>
      <w:r w:rsidR="00C02FC1" w:rsidRPr="008D3A68">
        <w:rPr>
          <w:color w:val="auto"/>
        </w:rPr>
        <w:t>erm impact of homelessness</w:t>
      </w:r>
      <w:r w:rsidRPr="008D3A68">
        <w:rPr>
          <w:color w:val="auto"/>
        </w:rPr>
        <w:t>.</w:t>
      </w:r>
    </w:p>
    <w:p w14:paraId="6D830930" w14:textId="77777777" w:rsidR="00C02FC1" w:rsidRPr="008D3A68" w:rsidRDefault="00B337FF" w:rsidP="00C13334">
      <w:pPr>
        <w:pStyle w:val="ScheduleNumberedPara"/>
        <w:numPr>
          <w:ilvl w:val="2"/>
          <w:numId w:val="43"/>
        </w:numPr>
        <w:rPr>
          <w:color w:val="auto"/>
        </w:rPr>
      </w:pPr>
      <w:r w:rsidRPr="008D3A68">
        <w:rPr>
          <w:color w:val="auto"/>
        </w:rPr>
        <w:t>D</w:t>
      </w:r>
      <w:r w:rsidR="00100578" w:rsidRPr="008D3A68">
        <w:rPr>
          <w:color w:val="auto"/>
        </w:rPr>
        <w:t>eliver a framework for action that enables agencies and services to identify vulnerability early, help manage the risk factors that make a person vulnerable, and reduce the complexity of the service system</w:t>
      </w:r>
      <w:r w:rsidRPr="008D3A68">
        <w:rPr>
          <w:color w:val="auto"/>
        </w:rPr>
        <w:t>.</w:t>
      </w:r>
    </w:p>
    <w:p w14:paraId="5704640E" w14:textId="77777777" w:rsidR="00100578" w:rsidRPr="008D3A68" w:rsidRDefault="00B337FF" w:rsidP="00C13334">
      <w:pPr>
        <w:pStyle w:val="ScheduleNumberedPara"/>
        <w:numPr>
          <w:ilvl w:val="2"/>
          <w:numId w:val="43"/>
        </w:numPr>
        <w:rPr>
          <w:color w:val="auto"/>
        </w:rPr>
      </w:pPr>
      <w:r w:rsidRPr="008D3A68">
        <w:rPr>
          <w:color w:val="auto"/>
        </w:rPr>
        <w:t>E</w:t>
      </w:r>
      <w:r w:rsidR="00100578" w:rsidRPr="008D3A68">
        <w:rPr>
          <w:color w:val="auto"/>
        </w:rPr>
        <w:t>stablish accountability across government so that all agencies share responsibili</w:t>
      </w:r>
      <w:r w:rsidR="00481542" w:rsidRPr="008D3A68">
        <w:rPr>
          <w:color w:val="auto"/>
        </w:rPr>
        <w:t>ty for preventing homelessness</w:t>
      </w:r>
      <w:r w:rsidRPr="008D3A68">
        <w:rPr>
          <w:color w:val="auto"/>
        </w:rPr>
        <w:t>.</w:t>
      </w:r>
    </w:p>
    <w:p w14:paraId="5E7F6365" w14:textId="77777777" w:rsidR="00481542" w:rsidRPr="008D3A68" w:rsidRDefault="00B337FF" w:rsidP="00C13334">
      <w:pPr>
        <w:pStyle w:val="ScheduleNumberedPara"/>
        <w:numPr>
          <w:ilvl w:val="2"/>
          <w:numId w:val="43"/>
        </w:numPr>
        <w:rPr>
          <w:color w:val="auto"/>
        </w:rPr>
      </w:pPr>
      <w:r w:rsidRPr="008D3A68">
        <w:rPr>
          <w:color w:val="auto"/>
        </w:rPr>
        <w:t>D</w:t>
      </w:r>
      <w:r w:rsidR="00481542" w:rsidRPr="008D3A68">
        <w:rPr>
          <w:color w:val="auto"/>
        </w:rPr>
        <w:t>rive the collective action required to intervene early and prevent crisis, provide more effective supports and responses for people experiencing homelessness or at risk of homelessness and create a more integrated, person-centred service system.</w:t>
      </w:r>
    </w:p>
    <w:p w14:paraId="581512A0" w14:textId="727E1D7C" w:rsidR="00BE0C2F" w:rsidRPr="008D3A68" w:rsidRDefault="00481542" w:rsidP="004D1717">
      <w:pPr>
        <w:pStyle w:val="Normalnumbered"/>
        <w:ind w:left="567"/>
      </w:pPr>
      <w:r w:rsidRPr="008D3A68">
        <w:t>The strategy wa</w:t>
      </w:r>
      <w:r w:rsidR="00C02FC1" w:rsidRPr="008D3A68">
        <w:t xml:space="preserve">s informed by </w:t>
      </w:r>
      <w:r w:rsidR="00100578" w:rsidRPr="008D3A68">
        <w:t>an</w:t>
      </w:r>
      <w:r w:rsidRPr="008D3A68">
        <w:t xml:space="preserve"> intensive consultation process </w:t>
      </w:r>
      <w:r w:rsidR="00100578" w:rsidRPr="008D3A68">
        <w:t xml:space="preserve">with hundreds of participants from a range of agencies and organisations, people with lived experience of homelessness, and people from groups who are at increased risk of homelessness. </w:t>
      </w:r>
      <w:r w:rsidR="003D0204" w:rsidRPr="003D0204">
        <w:t xml:space="preserve">The </w:t>
      </w:r>
      <w:r w:rsidR="009D2658">
        <w:t>s</w:t>
      </w:r>
      <w:r w:rsidR="003D0204" w:rsidRPr="003D0204">
        <w:t>trategy addresses the themes that were raised in the consultation process and the main population groups at risk o</w:t>
      </w:r>
      <w:r w:rsidR="003D0204">
        <w:t>f or experiencing homelessness.</w:t>
      </w:r>
    </w:p>
    <w:p w14:paraId="268131AE" w14:textId="3F498A2E" w:rsidR="00C02EDB" w:rsidRPr="008D3A68" w:rsidRDefault="00C02EDB" w:rsidP="004D1717">
      <w:pPr>
        <w:pStyle w:val="Normalnumbered"/>
        <w:ind w:left="567"/>
      </w:pPr>
      <w:r w:rsidRPr="008D3A68">
        <w:t>The strategy will be accompanied by a comprehensive evaluation plan.</w:t>
      </w:r>
    </w:p>
    <w:p w14:paraId="3B574482" w14:textId="60E98CCE" w:rsidR="00A1739E" w:rsidRDefault="004534A3" w:rsidP="00FE704B">
      <w:pPr>
        <w:pStyle w:val="Normalnumbered"/>
        <w:numPr>
          <w:ilvl w:val="0"/>
          <w:numId w:val="3"/>
        </w:numPr>
      </w:pPr>
      <w:r w:rsidRPr="008D3A68">
        <w:t xml:space="preserve">The table below </w:t>
      </w:r>
      <w:r w:rsidR="00DE205A">
        <w:t>includes examples of</w:t>
      </w:r>
      <w:r w:rsidRPr="008D3A68">
        <w:t xml:space="preserve"> existing homelessness programs and initiatives that correspond to the national homelessness priority cohorts and reform areas.</w:t>
      </w:r>
      <w:r w:rsidR="00B51B41">
        <w:t xml:space="preserve"> </w:t>
      </w:r>
    </w:p>
    <w:p w14:paraId="56539E37" w14:textId="6FBD1AE3" w:rsidR="004534A3" w:rsidRPr="00A1739E" w:rsidRDefault="00A1739E" w:rsidP="00A1739E">
      <w:pPr>
        <w:spacing w:after="200" w:line="276" w:lineRule="auto"/>
        <w:jc w:val="left"/>
        <w:rPr>
          <w:rFonts w:eastAsiaTheme="minorHAnsi" w:cstheme="minorBidi"/>
          <w:szCs w:val="22"/>
          <w:lang w:eastAsia="en-US"/>
        </w:rPr>
      </w:pPr>
      <w:r>
        <w:br w:type="page"/>
      </w:r>
    </w:p>
    <w:tbl>
      <w:tblPr>
        <w:tblW w:w="918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27"/>
        <w:gridCol w:w="2893"/>
        <w:gridCol w:w="3060"/>
      </w:tblGrid>
      <w:tr w:rsidR="004239CE" w:rsidRPr="00E76675" w14:paraId="2CF250B7" w14:textId="77777777" w:rsidTr="00E763DB">
        <w:trPr>
          <w:trHeight w:val="735"/>
          <w:tblHeader/>
        </w:trPr>
        <w:tc>
          <w:tcPr>
            <w:tcW w:w="3227"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4E96E7CF" w14:textId="77777777" w:rsidR="004239CE" w:rsidRPr="00E76675" w:rsidRDefault="004239CE" w:rsidP="00E763DB">
            <w:pPr>
              <w:pStyle w:val="Heading2"/>
              <w:rPr>
                <w:bCs w:val="0"/>
                <w:sz w:val="23"/>
                <w:szCs w:val="23"/>
              </w:rPr>
            </w:pPr>
            <w:r w:rsidRPr="00E76675">
              <w:rPr>
                <w:bCs w:val="0"/>
                <w:sz w:val="23"/>
                <w:szCs w:val="23"/>
              </w:rPr>
              <w:lastRenderedPageBreak/>
              <w:t xml:space="preserve">National priority cohorts and reform areas </w:t>
            </w:r>
          </w:p>
        </w:tc>
        <w:tc>
          <w:tcPr>
            <w:tcW w:w="289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0E47CE2A" w14:textId="77777777" w:rsidR="004239CE" w:rsidRPr="00E76675" w:rsidRDefault="004239CE" w:rsidP="00E763DB">
            <w:pPr>
              <w:pStyle w:val="Heading2"/>
              <w:rPr>
                <w:bCs w:val="0"/>
                <w:sz w:val="23"/>
                <w:szCs w:val="23"/>
              </w:rPr>
            </w:pPr>
            <w:r w:rsidRPr="00E76675">
              <w:rPr>
                <w:bCs w:val="0"/>
                <w:sz w:val="23"/>
                <w:szCs w:val="23"/>
              </w:rPr>
              <w:t>Initiative</w:t>
            </w:r>
            <w:r w:rsidRPr="00E76675" w:rsidDel="00F005F4">
              <w:rPr>
                <w:bCs w:val="0"/>
                <w:sz w:val="23"/>
                <w:szCs w:val="23"/>
              </w:rPr>
              <w:t xml:space="preserve"> </w:t>
            </w:r>
          </w:p>
        </w:tc>
        <w:tc>
          <w:tcPr>
            <w:tcW w:w="30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73BCCC30" w14:textId="77777777" w:rsidR="004239CE" w:rsidRPr="00E76675" w:rsidRDefault="004239CE" w:rsidP="00E763DB">
            <w:pPr>
              <w:pStyle w:val="Heading2"/>
              <w:rPr>
                <w:bCs w:val="0"/>
                <w:sz w:val="23"/>
                <w:szCs w:val="23"/>
              </w:rPr>
            </w:pPr>
            <w:r w:rsidRPr="00E76675">
              <w:rPr>
                <w:bCs w:val="0"/>
                <w:sz w:val="23"/>
                <w:szCs w:val="23"/>
              </w:rPr>
              <w:t>Action and key dates</w:t>
            </w:r>
          </w:p>
        </w:tc>
      </w:tr>
      <w:tr w:rsidR="004239CE" w:rsidRPr="00E76675" w14:paraId="2B18A398" w14:textId="77777777" w:rsidTr="00E763DB">
        <w:trPr>
          <w:trHeight w:val="735"/>
          <w:tblHead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14:paraId="670F38F2" w14:textId="77777777" w:rsidR="004239CE" w:rsidRPr="003C1759" w:rsidRDefault="004239CE" w:rsidP="00E763DB">
            <w:pPr>
              <w:jc w:val="left"/>
            </w:pPr>
            <w:r w:rsidRPr="003C1759">
              <w:t>Children and young people</w:t>
            </w:r>
          </w:p>
        </w:tc>
        <w:tc>
          <w:tcPr>
            <w:tcW w:w="2893" w:type="dxa"/>
            <w:tcBorders>
              <w:top w:val="single" w:sz="8" w:space="0" w:color="4F81BD"/>
              <w:left w:val="single" w:sz="8" w:space="0" w:color="4F81BD"/>
              <w:bottom w:val="single" w:sz="8" w:space="0" w:color="4F81BD"/>
              <w:right w:val="single" w:sz="8" w:space="0" w:color="4F81BD"/>
            </w:tcBorders>
            <w:shd w:val="clear" w:color="auto" w:fill="auto"/>
          </w:tcPr>
          <w:p w14:paraId="4E088C28" w14:textId="77777777" w:rsidR="004239CE" w:rsidRPr="003C1759" w:rsidRDefault="004239CE" w:rsidP="00E763DB">
            <w:pPr>
              <w:jc w:val="left"/>
            </w:pPr>
            <w:r w:rsidRPr="003C1759">
              <w:t xml:space="preserve">Expand the use of universal screening tools in schools to identify young people at risk of homelessness </w:t>
            </w:r>
          </w:p>
          <w:p w14:paraId="38F5B81E" w14:textId="77777777" w:rsidR="004239CE" w:rsidRPr="003C1759" w:rsidRDefault="004239CE" w:rsidP="00E763DB">
            <w:pPr>
              <w:jc w:val="left"/>
            </w:pPr>
          </w:p>
        </w:tc>
        <w:tc>
          <w:tcPr>
            <w:tcW w:w="3060" w:type="dxa"/>
            <w:tcBorders>
              <w:top w:val="single" w:sz="8" w:space="0" w:color="4F81BD"/>
              <w:left w:val="single" w:sz="8" w:space="0" w:color="4F81BD"/>
              <w:bottom w:val="single" w:sz="8" w:space="0" w:color="4F81BD"/>
              <w:right w:val="single" w:sz="8" w:space="0" w:color="4F81BD"/>
            </w:tcBorders>
            <w:shd w:val="clear" w:color="auto" w:fill="auto"/>
          </w:tcPr>
          <w:p w14:paraId="45A52BB8" w14:textId="77777777" w:rsidR="004239CE" w:rsidRPr="003C1759" w:rsidRDefault="004239CE" w:rsidP="00E763DB">
            <w:pPr>
              <w:jc w:val="left"/>
            </w:pPr>
            <w:r w:rsidRPr="003C1759">
              <w:t xml:space="preserve">2018/19 - Planning, procurement and establishment of the program. </w:t>
            </w:r>
          </w:p>
          <w:p w14:paraId="6C8AFCFF" w14:textId="77777777" w:rsidR="004239CE" w:rsidRPr="003C1759" w:rsidRDefault="004239CE" w:rsidP="00E763DB">
            <w:pPr>
              <w:jc w:val="left"/>
            </w:pPr>
          </w:p>
        </w:tc>
      </w:tr>
      <w:tr w:rsidR="004239CE" w:rsidRPr="00E76675" w14:paraId="08ED3E11" w14:textId="77777777" w:rsidTr="00E763DB">
        <w:trPr>
          <w:trHeight w:val="735"/>
          <w:tblHead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14:paraId="6B48D9B4" w14:textId="77777777" w:rsidR="004239CE" w:rsidRPr="003C1759" w:rsidRDefault="004239CE" w:rsidP="00E763DB">
            <w:pPr>
              <w:jc w:val="left"/>
            </w:pPr>
            <w:r w:rsidRPr="003C1759">
              <w:t>Reforms and initiatives that contribute to a reduction in the incidence of homelessness</w:t>
            </w:r>
          </w:p>
        </w:tc>
        <w:tc>
          <w:tcPr>
            <w:tcW w:w="2893" w:type="dxa"/>
            <w:tcBorders>
              <w:top w:val="single" w:sz="8" w:space="0" w:color="4F81BD"/>
              <w:left w:val="single" w:sz="8" w:space="0" w:color="4F81BD"/>
              <w:bottom w:val="single" w:sz="8" w:space="0" w:color="4F81BD"/>
              <w:right w:val="single" w:sz="8" w:space="0" w:color="4F81BD"/>
            </w:tcBorders>
            <w:shd w:val="clear" w:color="auto" w:fill="auto"/>
          </w:tcPr>
          <w:p w14:paraId="64D4C646" w14:textId="77777777" w:rsidR="004239CE" w:rsidRPr="003C1759" w:rsidRDefault="004239CE" w:rsidP="00E763DB">
            <w:pPr>
              <w:jc w:val="left"/>
            </w:pPr>
            <w:r w:rsidRPr="003C1759">
              <w:t>Commission actuarial analysis of pathways into homelessness to inform investment in 2019/20 and onwards.</w:t>
            </w:r>
          </w:p>
          <w:p w14:paraId="51C75D3F" w14:textId="77777777" w:rsidR="004239CE" w:rsidRPr="003C1759" w:rsidRDefault="004239CE" w:rsidP="00E763DB">
            <w:pPr>
              <w:jc w:val="left"/>
            </w:pPr>
          </w:p>
        </w:tc>
        <w:tc>
          <w:tcPr>
            <w:tcW w:w="3060" w:type="dxa"/>
            <w:tcBorders>
              <w:top w:val="single" w:sz="8" w:space="0" w:color="4F81BD"/>
              <w:left w:val="single" w:sz="8" w:space="0" w:color="4F81BD"/>
              <w:bottom w:val="single" w:sz="8" w:space="0" w:color="4F81BD"/>
              <w:right w:val="single" w:sz="8" w:space="0" w:color="4F81BD"/>
            </w:tcBorders>
            <w:shd w:val="clear" w:color="auto" w:fill="auto"/>
          </w:tcPr>
          <w:p w14:paraId="6851105A" w14:textId="77777777" w:rsidR="004239CE" w:rsidRPr="003C1759" w:rsidRDefault="004239CE" w:rsidP="00E763DB">
            <w:pPr>
              <w:jc w:val="left"/>
            </w:pPr>
            <w:r w:rsidRPr="003C1759">
              <w:t>Underway</w:t>
            </w:r>
          </w:p>
        </w:tc>
      </w:tr>
      <w:tr w:rsidR="004239CE" w:rsidRPr="00E76675" w14:paraId="10C14E76" w14:textId="77777777" w:rsidTr="00E763DB">
        <w:trPr>
          <w:trHeight w:val="735"/>
          <w:tblHead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14:paraId="1072BED6" w14:textId="77777777" w:rsidR="004239CE" w:rsidRPr="003C1759" w:rsidRDefault="004239CE" w:rsidP="00E763DB">
            <w:pPr>
              <w:jc w:val="left"/>
            </w:pPr>
            <w:r w:rsidRPr="003C1759">
              <w:t>People exiting institutions and care into homelessness</w:t>
            </w:r>
          </w:p>
        </w:tc>
        <w:tc>
          <w:tcPr>
            <w:tcW w:w="2893" w:type="dxa"/>
            <w:tcBorders>
              <w:top w:val="single" w:sz="8" w:space="0" w:color="4F81BD"/>
              <w:left w:val="single" w:sz="8" w:space="0" w:color="4F81BD"/>
              <w:bottom w:val="single" w:sz="8" w:space="0" w:color="4F81BD"/>
              <w:right w:val="single" w:sz="8" w:space="0" w:color="4F81BD"/>
            </w:tcBorders>
            <w:shd w:val="clear" w:color="auto" w:fill="auto"/>
          </w:tcPr>
          <w:p w14:paraId="1D0FD51C" w14:textId="77777777" w:rsidR="004239CE" w:rsidRPr="003C1759" w:rsidRDefault="004239CE" w:rsidP="00E763DB">
            <w:pPr>
              <w:jc w:val="left"/>
            </w:pPr>
            <w:r w:rsidRPr="003C1759">
              <w:t xml:space="preserve">Identify opportunities to use social impact investment to complement the identified focus areas and actions under the </w:t>
            </w:r>
            <w:r w:rsidRPr="003C1759">
              <w:rPr>
                <w:i/>
              </w:rPr>
              <w:t>NSW Homelessness Strategy</w:t>
            </w:r>
          </w:p>
        </w:tc>
        <w:tc>
          <w:tcPr>
            <w:tcW w:w="3060" w:type="dxa"/>
            <w:tcBorders>
              <w:top w:val="single" w:sz="8" w:space="0" w:color="4F81BD"/>
              <w:left w:val="single" w:sz="8" w:space="0" w:color="4F81BD"/>
              <w:bottom w:val="single" w:sz="8" w:space="0" w:color="4F81BD"/>
              <w:right w:val="single" w:sz="8" w:space="0" w:color="4F81BD"/>
            </w:tcBorders>
            <w:shd w:val="clear" w:color="auto" w:fill="auto"/>
          </w:tcPr>
          <w:p w14:paraId="036F63F3" w14:textId="77777777" w:rsidR="004239CE" w:rsidRPr="003C1759" w:rsidRDefault="004239CE" w:rsidP="00E763DB">
            <w:pPr>
              <w:jc w:val="left"/>
            </w:pPr>
            <w:r w:rsidRPr="003C1759">
              <w:t>Aim for services to commence mid 2019</w:t>
            </w:r>
          </w:p>
          <w:p w14:paraId="635A0D69" w14:textId="77777777" w:rsidR="004239CE" w:rsidRPr="003C1759" w:rsidRDefault="004239CE" w:rsidP="00E763DB">
            <w:pPr>
              <w:autoSpaceDE w:val="0"/>
              <w:autoSpaceDN w:val="0"/>
              <w:adjustRightInd w:val="0"/>
              <w:spacing w:after="0" w:line="240" w:lineRule="auto"/>
              <w:jc w:val="left"/>
            </w:pPr>
          </w:p>
        </w:tc>
      </w:tr>
      <w:tr w:rsidR="004239CE" w:rsidRPr="00E76675" w14:paraId="64074AD9" w14:textId="77777777" w:rsidTr="00E763DB">
        <w:trPr>
          <w:trHeight w:val="735"/>
          <w:tblHead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14:paraId="62EBCC1F" w14:textId="72F9A3C3" w:rsidR="004239CE" w:rsidRPr="00E76675" w:rsidRDefault="00F30930" w:rsidP="00E763DB">
            <w:pPr>
              <w:jc w:val="left"/>
            </w:pPr>
            <w:r w:rsidRPr="00F30930">
              <w:t>All homelessness priority cohorts</w:t>
            </w:r>
          </w:p>
        </w:tc>
        <w:tc>
          <w:tcPr>
            <w:tcW w:w="2893" w:type="dxa"/>
            <w:tcBorders>
              <w:top w:val="single" w:sz="8" w:space="0" w:color="4F81BD"/>
              <w:left w:val="single" w:sz="8" w:space="0" w:color="4F81BD"/>
              <w:bottom w:val="single" w:sz="8" w:space="0" w:color="4F81BD"/>
              <w:right w:val="single" w:sz="8" w:space="0" w:color="4F81BD"/>
            </w:tcBorders>
            <w:shd w:val="clear" w:color="auto" w:fill="auto"/>
          </w:tcPr>
          <w:p w14:paraId="0B02B781" w14:textId="77777777" w:rsidR="004239CE" w:rsidRPr="00E76675" w:rsidRDefault="004239CE" w:rsidP="00E763DB">
            <w:pPr>
              <w:autoSpaceDE w:val="0"/>
              <w:autoSpaceDN w:val="0"/>
              <w:adjustRightInd w:val="0"/>
              <w:spacing w:after="0" w:line="240" w:lineRule="auto"/>
              <w:jc w:val="left"/>
            </w:pPr>
            <w:r w:rsidRPr="00C94C9E">
              <w:t>Build our understanding of overcrowding as a form of</w:t>
            </w:r>
            <w:r>
              <w:t xml:space="preserve"> homelessness, the factors </w:t>
            </w:r>
            <w:r w:rsidRPr="00C94C9E">
              <w:t>leading to it, and explore</w:t>
            </w:r>
            <w:r>
              <w:t xml:space="preserve"> ways to identify and link </w:t>
            </w:r>
            <w:r w:rsidRPr="00C94C9E">
              <w:t>people to services.</w:t>
            </w:r>
          </w:p>
        </w:tc>
        <w:tc>
          <w:tcPr>
            <w:tcW w:w="3060" w:type="dxa"/>
            <w:tcBorders>
              <w:top w:val="single" w:sz="8" w:space="0" w:color="4F81BD"/>
              <w:left w:val="single" w:sz="8" w:space="0" w:color="4F81BD"/>
              <w:bottom w:val="single" w:sz="8" w:space="0" w:color="4F81BD"/>
              <w:right w:val="single" w:sz="8" w:space="0" w:color="4F81BD"/>
            </w:tcBorders>
            <w:shd w:val="clear" w:color="auto" w:fill="auto"/>
          </w:tcPr>
          <w:p w14:paraId="0246751B" w14:textId="77777777" w:rsidR="004239CE" w:rsidRDefault="004239CE" w:rsidP="00E763DB">
            <w:pPr>
              <w:jc w:val="left"/>
            </w:pPr>
            <w:r>
              <w:t>2018/19 conduct a Roundtable into overcrowding</w:t>
            </w:r>
          </w:p>
        </w:tc>
      </w:tr>
      <w:tr w:rsidR="004239CE" w:rsidRPr="00E76675" w14:paraId="1FC4C4C2" w14:textId="77777777" w:rsidTr="00E763DB">
        <w:trPr>
          <w:trHeight w:val="735"/>
          <w:tblHead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14:paraId="06CF4FF6" w14:textId="6E0C5777" w:rsidR="004239CE" w:rsidRPr="00E76675" w:rsidRDefault="00F30930" w:rsidP="00E763DB">
            <w:pPr>
              <w:jc w:val="left"/>
            </w:pPr>
            <w:r w:rsidRPr="00F30930">
              <w:t>All homelessness priority cohorts</w:t>
            </w:r>
          </w:p>
        </w:tc>
        <w:tc>
          <w:tcPr>
            <w:tcW w:w="2893" w:type="dxa"/>
            <w:tcBorders>
              <w:top w:val="single" w:sz="8" w:space="0" w:color="4F81BD"/>
              <w:left w:val="single" w:sz="8" w:space="0" w:color="4F81BD"/>
              <w:bottom w:val="single" w:sz="8" w:space="0" w:color="4F81BD"/>
              <w:right w:val="single" w:sz="8" w:space="0" w:color="4F81BD"/>
            </w:tcBorders>
            <w:shd w:val="clear" w:color="auto" w:fill="auto"/>
          </w:tcPr>
          <w:p w14:paraId="5A3B54C7" w14:textId="77777777" w:rsidR="004239CE" w:rsidRPr="00E76675" w:rsidRDefault="004239CE" w:rsidP="00E763DB">
            <w:pPr>
              <w:jc w:val="left"/>
            </w:pPr>
            <w:r>
              <w:t>Increase early intervention tenancy supports through localised real estate engagement projects to help maintain tenancies in the private rental market.</w:t>
            </w:r>
          </w:p>
        </w:tc>
        <w:tc>
          <w:tcPr>
            <w:tcW w:w="3060" w:type="dxa"/>
            <w:tcBorders>
              <w:top w:val="single" w:sz="8" w:space="0" w:color="4F81BD"/>
              <w:left w:val="single" w:sz="8" w:space="0" w:color="4F81BD"/>
              <w:bottom w:val="single" w:sz="8" w:space="0" w:color="4F81BD"/>
              <w:right w:val="single" w:sz="8" w:space="0" w:color="4F81BD"/>
            </w:tcBorders>
            <w:shd w:val="clear" w:color="auto" w:fill="auto"/>
          </w:tcPr>
          <w:p w14:paraId="313029EA" w14:textId="77777777" w:rsidR="004239CE" w:rsidRDefault="004239CE" w:rsidP="00E763DB">
            <w:pPr>
              <w:jc w:val="left"/>
            </w:pPr>
            <w:r>
              <w:t>Underway</w:t>
            </w:r>
          </w:p>
        </w:tc>
      </w:tr>
      <w:tr w:rsidR="004239CE" w:rsidRPr="00E76675" w14:paraId="2A45CB40" w14:textId="77777777" w:rsidTr="00E763DB">
        <w:trPr>
          <w:trHeight w:val="735"/>
          <w:tblHead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14:paraId="5ABD1CA5" w14:textId="6A845229" w:rsidR="004239CE" w:rsidRPr="00E76675" w:rsidRDefault="00F30930" w:rsidP="00E763DB">
            <w:pPr>
              <w:jc w:val="left"/>
            </w:pPr>
            <w:r w:rsidRPr="00F30930">
              <w:t>All homelessness priority cohorts</w:t>
            </w:r>
          </w:p>
        </w:tc>
        <w:tc>
          <w:tcPr>
            <w:tcW w:w="2893" w:type="dxa"/>
            <w:tcBorders>
              <w:top w:val="single" w:sz="8" w:space="0" w:color="4F81BD"/>
              <w:left w:val="single" w:sz="8" w:space="0" w:color="4F81BD"/>
              <w:bottom w:val="single" w:sz="8" w:space="0" w:color="4F81BD"/>
              <w:right w:val="single" w:sz="8" w:space="0" w:color="4F81BD"/>
            </w:tcBorders>
            <w:shd w:val="clear" w:color="auto" w:fill="auto"/>
          </w:tcPr>
          <w:p w14:paraId="2400BB70" w14:textId="77777777" w:rsidR="004239CE" w:rsidRDefault="004239CE" w:rsidP="00E763DB">
            <w:pPr>
              <w:jc w:val="left"/>
            </w:pPr>
            <w:r>
              <w:t>Support and encourage financial institutions, including telecommunications and energy companies, to offer information on a full suite of Commonwealth and state supports for their customers who are experiencing financial hardship.</w:t>
            </w:r>
          </w:p>
        </w:tc>
        <w:tc>
          <w:tcPr>
            <w:tcW w:w="3060" w:type="dxa"/>
            <w:tcBorders>
              <w:top w:val="single" w:sz="8" w:space="0" w:color="4F81BD"/>
              <w:left w:val="single" w:sz="8" w:space="0" w:color="4F81BD"/>
              <w:bottom w:val="single" w:sz="8" w:space="0" w:color="4F81BD"/>
              <w:right w:val="single" w:sz="8" w:space="0" w:color="4F81BD"/>
            </w:tcBorders>
            <w:shd w:val="clear" w:color="auto" w:fill="auto"/>
          </w:tcPr>
          <w:p w14:paraId="4B2374D4" w14:textId="77777777" w:rsidR="004239CE" w:rsidRDefault="004239CE" w:rsidP="00E763DB">
            <w:pPr>
              <w:jc w:val="left"/>
            </w:pPr>
            <w:r>
              <w:t>2018/19</w:t>
            </w:r>
          </w:p>
        </w:tc>
      </w:tr>
      <w:tr w:rsidR="004239CE" w:rsidRPr="00E76675" w14:paraId="73A17358" w14:textId="77777777" w:rsidTr="00E763DB">
        <w:trPr>
          <w:trHeight w:val="735"/>
          <w:tblHead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14:paraId="52930EBF" w14:textId="77777777" w:rsidR="004239CE" w:rsidRPr="00E76675" w:rsidRDefault="004239CE" w:rsidP="00E763DB">
            <w:pPr>
              <w:jc w:val="left"/>
            </w:pPr>
            <w:r w:rsidRPr="00E76675">
              <w:lastRenderedPageBreak/>
              <w:t>People exiting institutions and care into homelessness</w:t>
            </w:r>
          </w:p>
        </w:tc>
        <w:tc>
          <w:tcPr>
            <w:tcW w:w="2893" w:type="dxa"/>
            <w:tcBorders>
              <w:top w:val="single" w:sz="8" w:space="0" w:color="4F81BD"/>
              <w:left w:val="single" w:sz="8" w:space="0" w:color="4F81BD"/>
              <w:bottom w:val="single" w:sz="8" w:space="0" w:color="4F81BD"/>
              <w:right w:val="single" w:sz="8" w:space="0" w:color="4F81BD"/>
            </w:tcBorders>
            <w:shd w:val="clear" w:color="auto" w:fill="auto"/>
          </w:tcPr>
          <w:p w14:paraId="6EA98D93" w14:textId="77777777" w:rsidR="004239CE" w:rsidRDefault="004239CE" w:rsidP="00E763DB">
            <w:pPr>
              <w:jc w:val="left"/>
            </w:pPr>
            <w:r>
              <w:t>Take action to sustain existing tenancies in social housing through local strategies to deliver intensive person-centred support and case management to address a range of complex needs such as mental health and alcohol and other drug issues.</w:t>
            </w:r>
          </w:p>
        </w:tc>
        <w:tc>
          <w:tcPr>
            <w:tcW w:w="3060" w:type="dxa"/>
            <w:tcBorders>
              <w:top w:val="single" w:sz="8" w:space="0" w:color="4F81BD"/>
              <w:left w:val="single" w:sz="8" w:space="0" w:color="4F81BD"/>
              <w:bottom w:val="single" w:sz="8" w:space="0" w:color="4F81BD"/>
              <w:right w:val="single" w:sz="8" w:space="0" w:color="4F81BD"/>
            </w:tcBorders>
            <w:shd w:val="clear" w:color="auto" w:fill="auto"/>
          </w:tcPr>
          <w:p w14:paraId="79A93896" w14:textId="77777777" w:rsidR="004239CE" w:rsidRDefault="004239CE" w:rsidP="00E763DB">
            <w:pPr>
              <w:jc w:val="left"/>
            </w:pPr>
            <w:r>
              <w:t>2018/19 – 2019/20 - Supports to existing social housing tenants</w:t>
            </w:r>
          </w:p>
          <w:p w14:paraId="6BECB9D1" w14:textId="77777777" w:rsidR="004239CE" w:rsidRDefault="004239CE" w:rsidP="00E763DB">
            <w:pPr>
              <w:jc w:val="left"/>
            </w:pPr>
            <w:r>
              <w:t>2020/21 – 2021/21 – supports to new social housing tenants</w:t>
            </w:r>
          </w:p>
        </w:tc>
      </w:tr>
      <w:tr w:rsidR="004239CE" w:rsidRPr="00E76675" w14:paraId="63B42179" w14:textId="77777777" w:rsidTr="00E763DB">
        <w:trPr>
          <w:trHeight w:val="735"/>
          <w:tblHead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14:paraId="13D2F0E1" w14:textId="77777777" w:rsidR="004239CE" w:rsidRPr="003C1759" w:rsidRDefault="004239CE" w:rsidP="00E763DB">
            <w:pPr>
              <w:jc w:val="left"/>
            </w:pPr>
            <w:r w:rsidRPr="003C1759">
              <w:t>People exiting institutions and care into homelessness</w:t>
            </w:r>
          </w:p>
        </w:tc>
        <w:tc>
          <w:tcPr>
            <w:tcW w:w="2893" w:type="dxa"/>
            <w:tcBorders>
              <w:top w:val="single" w:sz="8" w:space="0" w:color="4F81BD"/>
              <w:left w:val="single" w:sz="8" w:space="0" w:color="4F81BD"/>
              <w:bottom w:val="single" w:sz="8" w:space="0" w:color="4F81BD"/>
              <w:right w:val="single" w:sz="8" w:space="0" w:color="4F81BD"/>
            </w:tcBorders>
            <w:shd w:val="clear" w:color="auto" w:fill="auto"/>
          </w:tcPr>
          <w:p w14:paraId="1E6FAF99" w14:textId="77777777" w:rsidR="004239CE" w:rsidRPr="003C1759" w:rsidRDefault="004239CE" w:rsidP="00E763DB">
            <w:pPr>
              <w:autoSpaceDE w:val="0"/>
              <w:autoSpaceDN w:val="0"/>
              <w:adjustRightInd w:val="0"/>
              <w:spacing w:after="0" w:line="240" w:lineRule="auto"/>
              <w:jc w:val="left"/>
            </w:pPr>
            <w:r w:rsidRPr="003C1759">
              <w:t>NSW Departments FACS, Justice and Health to use the Multi-agency</w:t>
            </w:r>
          </w:p>
          <w:p w14:paraId="3DB03B7A" w14:textId="77777777" w:rsidR="004239CE" w:rsidRPr="003C1759" w:rsidRDefault="004239CE" w:rsidP="00E763DB">
            <w:pPr>
              <w:autoSpaceDE w:val="0"/>
              <w:autoSpaceDN w:val="0"/>
              <w:adjustRightInd w:val="0"/>
              <w:spacing w:after="0" w:line="240" w:lineRule="auto"/>
              <w:jc w:val="left"/>
            </w:pPr>
            <w:r w:rsidRPr="003C1759">
              <w:t>Framework for Transition Planning to Prevent</w:t>
            </w:r>
          </w:p>
          <w:p w14:paraId="2CE68852" w14:textId="77777777" w:rsidR="004239CE" w:rsidRPr="003C1759" w:rsidRDefault="004239CE" w:rsidP="00E763DB">
            <w:pPr>
              <w:autoSpaceDE w:val="0"/>
              <w:autoSpaceDN w:val="0"/>
              <w:adjustRightInd w:val="0"/>
              <w:spacing w:after="0" w:line="240" w:lineRule="auto"/>
              <w:jc w:val="left"/>
            </w:pPr>
            <w:r w:rsidRPr="003C1759">
              <w:t xml:space="preserve">Homelessness to review current exit planning policies and best practice in exit planning </w:t>
            </w:r>
          </w:p>
          <w:p w14:paraId="230872D4" w14:textId="77777777" w:rsidR="004239CE" w:rsidRPr="003C1759" w:rsidRDefault="004239CE" w:rsidP="00E763DB">
            <w:pPr>
              <w:autoSpaceDE w:val="0"/>
              <w:autoSpaceDN w:val="0"/>
              <w:adjustRightInd w:val="0"/>
              <w:spacing w:after="0" w:line="240" w:lineRule="auto"/>
              <w:jc w:val="left"/>
            </w:pPr>
          </w:p>
        </w:tc>
        <w:tc>
          <w:tcPr>
            <w:tcW w:w="3060" w:type="dxa"/>
            <w:tcBorders>
              <w:top w:val="single" w:sz="8" w:space="0" w:color="4F81BD"/>
              <w:left w:val="single" w:sz="8" w:space="0" w:color="4F81BD"/>
              <w:bottom w:val="single" w:sz="8" w:space="0" w:color="4F81BD"/>
              <w:right w:val="single" w:sz="8" w:space="0" w:color="4F81BD"/>
            </w:tcBorders>
            <w:shd w:val="clear" w:color="auto" w:fill="auto"/>
          </w:tcPr>
          <w:p w14:paraId="1629FBF8" w14:textId="77777777" w:rsidR="004239CE" w:rsidRPr="003C1759" w:rsidRDefault="004239CE" w:rsidP="00E763DB">
            <w:pPr>
              <w:jc w:val="left"/>
            </w:pPr>
            <w:r w:rsidRPr="003C1759">
              <w:t>Underway</w:t>
            </w:r>
          </w:p>
        </w:tc>
      </w:tr>
      <w:tr w:rsidR="004239CE" w:rsidRPr="00E76675" w14:paraId="68F89AEF" w14:textId="77777777" w:rsidTr="00E763DB">
        <w:trPr>
          <w:trHeight w:val="735"/>
          <w:tblHead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14:paraId="10750AA2" w14:textId="77777777" w:rsidR="004239CE" w:rsidRPr="003C1759" w:rsidRDefault="004239CE" w:rsidP="00E763DB">
            <w:pPr>
              <w:jc w:val="left"/>
            </w:pPr>
            <w:r w:rsidRPr="003C1759">
              <w:t>People experiencing repeat homelessness</w:t>
            </w:r>
          </w:p>
        </w:tc>
        <w:tc>
          <w:tcPr>
            <w:tcW w:w="2893" w:type="dxa"/>
            <w:tcBorders>
              <w:top w:val="single" w:sz="8" w:space="0" w:color="4F81BD"/>
              <w:left w:val="single" w:sz="8" w:space="0" w:color="4F81BD"/>
              <w:bottom w:val="single" w:sz="8" w:space="0" w:color="4F81BD"/>
              <w:right w:val="single" w:sz="8" w:space="0" w:color="4F81BD"/>
            </w:tcBorders>
            <w:shd w:val="clear" w:color="auto" w:fill="auto"/>
          </w:tcPr>
          <w:p w14:paraId="75259D00" w14:textId="77777777" w:rsidR="004239CE" w:rsidRPr="003C1759" w:rsidRDefault="004239CE" w:rsidP="00E763DB">
            <w:pPr>
              <w:autoSpaceDE w:val="0"/>
              <w:autoSpaceDN w:val="0"/>
              <w:adjustRightInd w:val="0"/>
              <w:spacing w:after="0" w:line="240" w:lineRule="auto"/>
              <w:jc w:val="left"/>
            </w:pPr>
            <w:r w:rsidRPr="003C1759">
              <w:t>Continue to implement the Supported Transition and Engagement Program (STEP) to provide an additional 120 housing places for rough sleepers across NSW over the next four years, with wraparound support based on Housing First principles</w:t>
            </w:r>
          </w:p>
          <w:p w14:paraId="3F04F306" w14:textId="77777777" w:rsidR="004239CE" w:rsidRPr="003C1759" w:rsidRDefault="004239CE" w:rsidP="00E763DB">
            <w:pPr>
              <w:autoSpaceDE w:val="0"/>
              <w:autoSpaceDN w:val="0"/>
              <w:adjustRightInd w:val="0"/>
              <w:spacing w:after="0" w:line="240" w:lineRule="auto"/>
              <w:jc w:val="left"/>
            </w:pPr>
          </w:p>
        </w:tc>
        <w:tc>
          <w:tcPr>
            <w:tcW w:w="3060" w:type="dxa"/>
            <w:tcBorders>
              <w:top w:val="single" w:sz="8" w:space="0" w:color="4F81BD"/>
              <w:left w:val="single" w:sz="8" w:space="0" w:color="4F81BD"/>
              <w:bottom w:val="single" w:sz="8" w:space="0" w:color="4F81BD"/>
              <w:right w:val="single" w:sz="8" w:space="0" w:color="4F81BD"/>
            </w:tcBorders>
            <w:shd w:val="clear" w:color="auto" w:fill="auto"/>
          </w:tcPr>
          <w:p w14:paraId="3BEC07EB" w14:textId="77777777" w:rsidR="004239CE" w:rsidRPr="003C1759" w:rsidRDefault="004239CE" w:rsidP="00E763DB">
            <w:pPr>
              <w:jc w:val="left"/>
            </w:pPr>
            <w:r w:rsidRPr="003C1759">
              <w:t>Underway</w:t>
            </w:r>
          </w:p>
        </w:tc>
      </w:tr>
      <w:tr w:rsidR="004239CE" w:rsidRPr="00E76675" w14:paraId="6EB366E4" w14:textId="77777777" w:rsidTr="00E763DB">
        <w:trPr>
          <w:trHeight w:val="735"/>
          <w:tblHead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14:paraId="245CB77D" w14:textId="77777777" w:rsidR="004239CE" w:rsidRPr="003C1759" w:rsidRDefault="004239CE" w:rsidP="00E763DB">
            <w:pPr>
              <w:jc w:val="left"/>
            </w:pPr>
            <w:r w:rsidRPr="003C1759">
              <w:t>People experiencing repeat homelessness</w:t>
            </w:r>
          </w:p>
        </w:tc>
        <w:tc>
          <w:tcPr>
            <w:tcW w:w="2893" w:type="dxa"/>
            <w:tcBorders>
              <w:top w:val="single" w:sz="8" w:space="0" w:color="4F81BD"/>
              <w:left w:val="single" w:sz="8" w:space="0" w:color="4F81BD"/>
              <w:bottom w:val="single" w:sz="8" w:space="0" w:color="4F81BD"/>
              <w:right w:val="single" w:sz="8" w:space="0" w:color="4F81BD"/>
            </w:tcBorders>
            <w:shd w:val="clear" w:color="auto" w:fill="auto"/>
          </w:tcPr>
          <w:p w14:paraId="13F80922" w14:textId="77777777" w:rsidR="004239CE" w:rsidRPr="003C1759" w:rsidRDefault="004239CE" w:rsidP="00E763DB">
            <w:pPr>
              <w:autoSpaceDE w:val="0"/>
              <w:autoSpaceDN w:val="0"/>
              <w:adjustRightInd w:val="0"/>
              <w:spacing w:after="0" w:line="240" w:lineRule="auto"/>
              <w:jc w:val="left"/>
            </w:pPr>
            <w:r w:rsidRPr="003C1759">
              <w:t>NSW will build on the success of the Housing Outreach and Support Team (HOST) in the inner city by implementing</w:t>
            </w:r>
          </w:p>
          <w:p w14:paraId="2D832536" w14:textId="77777777" w:rsidR="004239CE" w:rsidRPr="003C1759" w:rsidRDefault="004239CE" w:rsidP="00E763DB">
            <w:pPr>
              <w:autoSpaceDE w:val="0"/>
              <w:autoSpaceDN w:val="0"/>
              <w:adjustRightInd w:val="0"/>
              <w:spacing w:after="0" w:line="240" w:lineRule="auto"/>
              <w:jc w:val="left"/>
            </w:pPr>
            <w:r w:rsidRPr="003C1759">
              <w:t>another HOST team in Parramatta to provide assertive outreach to rough sleepers, and support them to access accommodation and support</w:t>
            </w:r>
          </w:p>
          <w:p w14:paraId="1B374383" w14:textId="77777777" w:rsidR="004239CE" w:rsidRPr="003C1759" w:rsidRDefault="004239CE" w:rsidP="00E763DB">
            <w:pPr>
              <w:autoSpaceDE w:val="0"/>
              <w:autoSpaceDN w:val="0"/>
              <w:adjustRightInd w:val="0"/>
              <w:spacing w:after="0" w:line="240" w:lineRule="auto"/>
              <w:jc w:val="left"/>
            </w:pPr>
          </w:p>
        </w:tc>
        <w:tc>
          <w:tcPr>
            <w:tcW w:w="3060" w:type="dxa"/>
            <w:tcBorders>
              <w:top w:val="single" w:sz="8" w:space="0" w:color="4F81BD"/>
              <w:left w:val="single" w:sz="8" w:space="0" w:color="4F81BD"/>
              <w:bottom w:val="single" w:sz="8" w:space="0" w:color="4F81BD"/>
              <w:right w:val="single" w:sz="8" w:space="0" w:color="4F81BD"/>
            </w:tcBorders>
            <w:shd w:val="clear" w:color="auto" w:fill="auto"/>
          </w:tcPr>
          <w:p w14:paraId="3225C997" w14:textId="77777777" w:rsidR="004239CE" w:rsidRPr="003C1759" w:rsidRDefault="004239CE" w:rsidP="00E763DB">
            <w:pPr>
              <w:jc w:val="left"/>
            </w:pPr>
            <w:r w:rsidRPr="003C1759">
              <w:t>2018/19</w:t>
            </w:r>
          </w:p>
        </w:tc>
      </w:tr>
      <w:tr w:rsidR="004239CE" w:rsidRPr="00E76675" w14:paraId="14D2FFB8" w14:textId="77777777" w:rsidTr="00E763DB">
        <w:trPr>
          <w:trHeight w:val="735"/>
          <w:tblHead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14:paraId="737F2C24" w14:textId="7150D851" w:rsidR="004239CE" w:rsidRPr="003C1759" w:rsidRDefault="004239CE" w:rsidP="007F7996">
            <w:pPr>
              <w:jc w:val="left"/>
            </w:pPr>
            <w:r w:rsidRPr="003C1759">
              <w:t>Women and children affected by family and domestic violence (</w:t>
            </w:r>
            <w:r w:rsidR="007F7996" w:rsidRPr="003C1759">
              <w:t>FDV</w:t>
            </w:r>
            <w:r w:rsidRPr="003C1759">
              <w:t>)</w:t>
            </w:r>
          </w:p>
        </w:tc>
        <w:tc>
          <w:tcPr>
            <w:tcW w:w="2893" w:type="dxa"/>
            <w:tcBorders>
              <w:top w:val="single" w:sz="8" w:space="0" w:color="4F81BD"/>
              <w:left w:val="single" w:sz="8" w:space="0" w:color="4F81BD"/>
              <w:bottom w:val="single" w:sz="8" w:space="0" w:color="4F81BD"/>
              <w:right w:val="single" w:sz="8" w:space="0" w:color="4F81BD"/>
            </w:tcBorders>
            <w:shd w:val="clear" w:color="auto" w:fill="auto"/>
          </w:tcPr>
          <w:p w14:paraId="70CD4FE5" w14:textId="45878B12" w:rsidR="004239CE" w:rsidRPr="003C1759" w:rsidRDefault="004239CE" w:rsidP="007F7996">
            <w:pPr>
              <w:jc w:val="left"/>
            </w:pPr>
            <w:r w:rsidRPr="003C1759">
              <w:t xml:space="preserve">Increase core and cluster accommodation for families experiencing </w:t>
            </w:r>
            <w:r w:rsidR="007F7996" w:rsidRPr="003C1759">
              <w:t>FDV</w:t>
            </w:r>
            <w:r w:rsidRPr="003C1759">
              <w:t>, to be evaluated for expansion</w:t>
            </w:r>
          </w:p>
        </w:tc>
        <w:tc>
          <w:tcPr>
            <w:tcW w:w="3060" w:type="dxa"/>
            <w:tcBorders>
              <w:top w:val="single" w:sz="8" w:space="0" w:color="4F81BD"/>
              <w:left w:val="single" w:sz="8" w:space="0" w:color="4F81BD"/>
              <w:bottom w:val="single" w:sz="8" w:space="0" w:color="4F81BD"/>
              <w:right w:val="single" w:sz="8" w:space="0" w:color="4F81BD"/>
            </w:tcBorders>
            <w:shd w:val="clear" w:color="auto" w:fill="auto"/>
          </w:tcPr>
          <w:p w14:paraId="0F7EF6E9" w14:textId="77777777" w:rsidR="004239CE" w:rsidRPr="003C1759" w:rsidRDefault="004239CE" w:rsidP="00E763DB">
            <w:pPr>
              <w:jc w:val="left"/>
            </w:pPr>
            <w:r w:rsidRPr="003C1759">
              <w:t>Under way - first site established in Orange</w:t>
            </w:r>
          </w:p>
        </w:tc>
      </w:tr>
      <w:tr w:rsidR="004239CE" w:rsidRPr="00E76675" w14:paraId="68922EE3" w14:textId="77777777" w:rsidTr="00E763DB">
        <w:trPr>
          <w:trHeight w:val="735"/>
          <w:tblHead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14:paraId="7DA8FCB9" w14:textId="7BEEFDBD" w:rsidR="004239CE" w:rsidRPr="00E76675" w:rsidRDefault="00F30930" w:rsidP="00E763DB">
            <w:pPr>
              <w:jc w:val="left"/>
            </w:pPr>
            <w:r w:rsidRPr="000C4C35">
              <w:lastRenderedPageBreak/>
              <w:t>All homelessness priority cohorts</w:t>
            </w:r>
          </w:p>
        </w:tc>
        <w:tc>
          <w:tcPr>
            <w:tcW w:w="2893" w:type="dxa"/>
            <w:tcBorders>
              <w:top w:val="single" w:sz="8" w:space="0" w:color="4F81BD"/>
              <w:left w:val="single" w:sz="8" w:space="0" w:color="4F81BD"/>
              <w:bottom w:val="single" w:sz="8" w:space="0" w:color="4F81BD"/>
              <w:right w:val="single" w:sz="8" w:space="0" w:color="4F81BD"/>
            </w:tcBorders>
            <w:shd w:val="clear" w:color="auto" w:fill="auto"/>
          </w:tcPr>
          <w:p w14:paraId="56F43EF7" w14:textId="77777777" w:rsidR="004239CE" w:rsidRDefault="004239CE" w:rsidP="00E763DB">
            <w:pPr>
              <w:jc w:val="left"/>
            </w:pPr>
            <w:r>
              <w:t>Implementation of Phase 1 of the Social and Affordable Fund is continuing with building work underway to deliver more homes under the first procurement phase.</w:t>
            </w:r>
          </w:p>
          <w:p w14:paraId="73206A03" w14:textId="77777777" w:rsidR="004239CE" w:rsidRPr="00E76675" w:rsidDel="00D34B90" w:rsidRDefault="004239CE" w:rsidP="00E763DB">
            <w:pPr>
              <w:jc w:val="left"/>
            </w:pPr>
            <w:r>
              <w:t>Implement Phase 2 of the Social and Affordable Housing Fund to target 1,200 social and affordable dwellings.</w:t>
            </w:r>
          </w:p>
        </w:tc>
        <w:tc>
          <w:tcPr>
            <w:tcW w:w="3060" w:type="dxa"/>
            <w:tcBorders>
              <w:top w:val="single" w:sz="8" w:space="0" w:color="4F81BD"/>
              <w:left w:val="single" w:sz="8" w:space="0" w:color="4F81BD"/>
              <w:bottom w:val="single" w:sz="8" w:space="0" w:color="4F81BD"/>
              <w:right w:val="single" w:sz="8" w:space="0" w:color="4F81BD"/>
            </w:tcBorders>
            <w:shd w:val="clear" w:color="auto" w:fill="auto"/>
          </w:tcPr>
          <w:p w14:paraId="3D8FDE97" w14:textId="77777777" w:rsidR="004239CE" w:rsidRDefault="004239CE" w:rsidP="00E763DB">
            <w:pPr>
              <w:jc w:val="left"/>
            </w:pPr>
            <w:r>
              <w:t>Phase 1 under way.</w:t>
            </w:r>
          </w:p>
          <w:p w14:paraId="535B171A" w14:textId="77777777" w:rsidR="004239CE" w:rsidRDefault="004239CE" w:rsidP="00E763DB">
            <w:pPr>
              <w:jc w:val="left"/>
            </w:pPr>
            <w:r>
              <w:t>Phase 2 to commence in second half of 2018/19</w:t>
            </w:r>
          </w:p>
        </w:tc>
      </w:tr>
      <w:tr w:rsidR="004239CE" w:rsidRPr="00E76675" w14:paraId="2C967DC5" w14:textId="77777777" w:rsidTr="00E763DB">
        <w:trPr>
          <w:trHeight w:val="735"/>
          <w:tblHead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14:paraId="4B1DB0A0" w14:textId="77777777" w:rsidR="004239CE" w:rsidRPr="003C1759" w:rsidRDefault="004239CE" w:rsidP="00E763DB">
            <w:pPr>
              <w:jc w:val="left"/>
            </w:pPr>
            <w:r w:rsidRPr="003C1759">
              <w:t>Older people</w:t>
            </w:r>
          </w:p>
        </w:tc>
        <w:tc>
          <w:tcPr>
            <w:tcW w:w="2893" w:type="dxa"/>
            <w:tcBorders>
              <w:top w:val="single" w:sz="8" w:space="0" w:color="4F81BD"/>
              <w:left w:val="single" w:sz="8" w:space="0" w:color="4F81BD"/>
              <w:bottom w:val="single" w:sz="8" w:space="0" w:color="4F81BD"/>
              <w:right w:val="single" w:sz="8" w:space="0" w:color="4F81BD"/>
            </w:tcBorders>
            <w:shd w:val="clear" w:color="auto" w:fill="auto"/>
          </w:tcPr>
          <w:p w14:paraId="4D0DD51F" w14:textId="3752263E" w:rsidR="004239CE" w:rsidRPr="003C1759" w:rsidDel="00D34B90" w:rsidRDefault="004239CE" w:rsidP="00E763DB">
            <w:pPr>
              <w:jc w:val="left"/>
            </w:pPr>
            <w:r w:rsidRPr="003C1759">
              <w:t>Deliver targeted social housing options for older women in 4 to</w:t>
            </w:r>
            <w:r w:rsidR="007F7996" w:rsidRPr="003C1759">
              <w:t xml:space="preserve"> </w:t>
            </w:r>
            <w:r w:rsidRPr="003C1759">
              <w:t>5 locations, to be evaluated for expansion.</w:t>
            </w:r>
          </w:p>
        </w:tc>
        <w:tc>
          <w:tcPr>
            <w:tcW w:w="3060" w:type="dxa"/>
            <w:tcBorders>
              <w:top w:val="single" w:sz="8" w:space="0" w:color="4F81BD"/>
              <w:left w:val="single" w:sz="8" w:space="0" w:color="4F81BD"/>
              <w:bottom w:val="single" w:sz="8" w:space="0" w:color="4F81BD"/>
              <w:right w:val="single" w:sz="8" w:space="0" w:color="4F81BD"/>
            </w:tcBorders>
            <w:shd w:val="clear" w:color="auto" w:fill="auto"/>
          </w:tcPr>
          <w:p w14:paraId="26B5EECA" w14:textId="77777777" w:rsidR="004239CE" w:rsidRPr="003C1759" w:rsidRDefault="004239CE" w:rsidP="00E763DB">
            <w:pPr>
              <w:jc w:val="left"/>
            </w:pPr>
            <w:r w:rsidRPr="003C1759">
              <w:t>Commences 2019/20</w:t>
            </w:r>
          </w:p>
        </w:tc>
      </w:tr>
      <w:tr w:rsidR="004239CE" w:rsidRPr="00E76675" w14:paraId="1B102910" w14:textId="77777777" w:rsidTr="00E763DB">
        <w:trPr>
          <w:trHeight w:val="735"/>
          <w:tblHead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14:paraId="2463C5DC" w14:textId="77777777" w:rsidR="004239CE" w:rsidRPr="003C1759" w:rsidRDefault="004239CE" w:rsidP="00E763DB">
            <w:pPr>
              <w:jc w:val="left"/>
            </w:pPr>
            <w:r w:rsidRPr="003C1759">
              <w:t>People exiting institutions and care into homelessness</w:t>
            </w:r>
          </w:p>
          <w:p w14:paraId="22AA53DA" w14:textId="77777777" w:rsidR="004239CE" w:rsidRPr="003C1759" w:rsidRDefault="004239CE" w:rsidP="00E763DB">
            <w:pPr>
              <w:jc w:val="left"/>
            </w:pPr>
            <w:r w:rsidRPr="003C1759">
              <w:t>Children and young people</w:t>
            </w:r>
          </w:p>
        </w:tc>
        <w:tc>
          <w:tcPr>
            <w:tcW w:w="2893" w:type="dxa"/>
            <w:tcBorders>
              <w:top w:val="single" w:sz="8" w:space="0" w:color="4F81BD"/>
              <w:left w:val="single" w:sz="8" w:space="0" w:color="4F81BD"/>
              <w:bottom w:val="single" w:sz="8" w:space="0" w:color="4F81BD"/>
              <w:right w:val="single" w:sz="8" w:space="0" w:color="4F81BD"/>
            </w:tcBorders>
            <w:shd w:val="clear" w:color="auto" w:fill="auto"/>
          </w:tcPr>
          <w:p w14:paraId="7B5F9E3F" w14:textId="77777777" w:rsidR="004239CE" w:rsidRPr="003C1759" w:rsidRDefault="004239CE" w:rsidP="00E763DB">
            <w:pPr>
              <w:jc w:val="left"/>
            </w:pPr>
            <w:r w:rsidRPr="003C1759">
              <w:t>New Foyer offering places to out of home care leavers. Provide access to education and accommodation for young people through a Youth Foyer social impact investment, to be evaluated for expansion.</w:t>
            </w:r>
          </w:p>
        </w:tc>
        <w:tc>
          <w:tcPr>
            <w:tcW w:w="3060" w:type="dxa"/>
            <w:tcBorders>
              <w:top w:val="single" w:sz="8" w:space="0" w:color="4F81BD"/>
              <w:left w:val="single" w:sz="8" w:space="0" w:color="4F81BD"/>
              <w:bottom w:val="single" w:sz="8" w:space="0" w:color="4F81BD"/>
              <w:right w:val="single" w:sz="8" w:space="0" w:color="4F81BD"/>
            </w:tcBorders>
            <w:shd w:val="clear" w:color="auto" w:fill="auto"/>
          </w:tcPr>
          <w:p w14:paraId="1E46BEBD" w14:textId="6E367A6F" w:rsidR="004239CE" w:rsidRPr="003C1759" w:rsidRDefault="004239CE" w:rsidP="00E763DB">
            <w:pPr>
              <w:jc w:val="left"/>
            </w:pPr>
            <w:r w:rsidRPr="003C1759">
              <w:t>Foyer construction commences in 20</w:t>
            </w:r>
            <w:r w:rsidR="007F7996" w:rsidRPr="003C1759">
              <w:t>1</w:t>
            </w:r>
            <w:r w:rsidRPr="003C1759">
              <w:t>8/19. Services to commence from 2021</w:t>
            </w:r>
          </w:p>
        </w:tc>
      </w:tr>
      <w:tr w:rsidR="004239CE" w:rsidRPr="00E76675" w14:paraId="011BC74C" w14:textId="77777777" w:rsidTr="00E763DB">
        <w:trPr>
          <w:trHeight w:val="735"/>
          <w:tblHeader/>
        </w:trPr>
        <w:tc>
          <w:tcPr>
            <w:tcW w:w="3227" w:type="dxa"/>
            <w:tcBorders>
              <w:top w:val="single" w:sz="8" w:space="0" w:color="4F81BD"/>
              <w:left w:val="single" w:sz="8" w:space="0" w:color="4F81BD"/>
              <w:bottom w:val="single" w:sz="8" w:space="0" w:color="4F81BD"/>
              <w:right w:val="single" w:sz="8" w:space="0" w:color="4F81BD"/>
            </w:tcBorders>
            <w:shd w:val="clear" w:color="auto" w:fill="auto"/>
            <w:hideMark/>
          </w:tcPr>
          <w:p w14:paraId="5603FA77" w14:textId="1A893173" w:rsidR="004239CE" w:rsidRPr="003C1759" w:rsidRDefault="004239CE" w:rsidP="007F7996">
            <w:pPr>
              <w:jc w:val="left"/>
            </w:pPr>
            <w:r w:rsidRPr="003C1759">
              <w:t>Women and children affected by family and domestic violence (</w:t>
            </w:r>
            <w:r w:rsidR="007F7996" w:rsidRPr="003C1759">
              <w:t>FDV</w:t>
            </w:r>
            <w:r w:rsidRPr="003C1759">
              <w:t>)</w:t>
            </w:r>
          </w:p>
        </w:tc>
        <w:tc>
          <w:tcPr>
            <w:tcW w:w="2893" w:type="dxa"/>
            <w:tcBorders>
              <w:top w:val="single" w:sz="8" w:space="0" w:color="4F81BD"/>
              <w:left w:val="single" w:sz="8" w:space="0" w:color="4F81BD"/>
              <w:bottom w:val="single" w:sz="8" w:space="0" w:color="4F81BD"/>
              <w:right w:val="single" w:sz="8" w:space="0" w:color="4F81BD"/>
            </w:tcBorders>
            <w:shd w:val="clear" w:color="auto" w:fill="auto"/>
            <w:hideMark/>
          </w:tcPr>
          <w:p w14:paraId="71AC9526" w14:textId="1C3AD0F0" w:rsidR="004239CE" w:rsidRPr="003C1759" w:rsidRDefault="004239CE" w:rsidP="00E763DB">
            <w:pPr>
              <w:jc w:val="left"/>
            </w:pPr>
            <w:r w:rsidRPr="003C1759">
              <w:t xml:space="preserve">Increase options for women and children experiencing </w:t>
            </w:r>
            <w:r w:rsidR="007F7996" w:rsidRPr="003C1759">
              <w:t>FDV</w:t>
            </w:r>
            <w:r w:rsidRPr="003C1759">
              <w:t xml:space="preserve"> to stay safe at home.</w:t>
            </w:r>
          </w:p>
          <w:p w14:paraId="04E2BE8E" w14:textId="77777777" w:rsidR="004239CE" w:rsidRPr="003C1759" w:rsidRDefault="004239CE" w:rsidP="00E763DB">
            <w:pPr>
              <w:jc w:val="left"/>
            </w:pPr>
            <w:r w:rsidRPr="003C1759">
              <w:t>Staying home leaving violence (SHLV) will be established in five new sites</w:t>
            </w:r>
          </w:p>
        </w:tc>
        <w:tc>
          <w:tcPr>
            <w:tcW w:w="3060" w:type="dxa"/>
            <w:tcBorders>
              <w:top w:val="single" w:sz="8" w:space="0" w:color="4F81BD"/>
              <w:left w:val="single" w:sz="8" w:space="0" w:color="4F81BD"/>
              <w:bottom w:val="single" w:sz="8" w:space="0" w:color="4F81BD"/>
              <w:right w:val="single" w:sz="8" w:space="0" w:color="4F81BD"/>
            </w:tcBorders>
            <w:shd w:val="clear" w:color="auto" w:fill="auto"/>
          </w:tcPr>
          <w:p w14:paraId="09B508B5" w14:textId="77777777" w:rsidR="004239CE" w:rsidRPr="003C1759" w:rsidRDefault="004239CE" w:rsidP="00E763DB">
            <w:pPr>
              <w:jc w:val="left"/>
            </w:pPr>
            <w:r w:rsidRPr="003C1759">
              <w:t>2018/19</w:t>
            </w:r>
          </w:p>
        </w:tc>
      </w:tr>
      <w:tr w:rsidR="004239CE" w:rsidRPr="00E76675" w14:paraId="6A0D9575" w14:textId="77777777" w:rsidTr="00E763DB">
        <w:trPr>
          <w:trHeight w:val="735"/>
          <w:tblHead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14:paraId="21B96349" w14:textId="77777777" w:rsidR="004239CE" w:rsidRPr="003C1759" w:rsidRDefault="004239CE" w:rsidP="00E763DB">
            <w:pPr>
              <w:jc w:val="left"/>
            </w:pPr>
            <w:r w:rsidRPr="003C1759">
              <w:t>People exiting institutions and care into homelessness</w:t>
            </w:r>
          </w:p>
        </w:tc>
        <w:tc>
          <w:tcPr>
            <w:tcW w:w="2893" w:type="dxa"/>
            <w:tcBorders>
              <w:top w:val="single" w:sz="8" w:space="0" w:color="4F81BD"/>
              <w:left w:val="single" w:sz="8" w:space="0" w:color="4F81BD"/>
              <w:bottom w:val="single" w:sz="8" w:space="0" w:color="4F81BD"/>
              <w:right w:val="single" w:sz="8" w:space="0" w:color="4F81BD"/>
            </w:tcBorders>
            <w:shd w:val="clear" w:color="auto" w:fill="auto"/>
          </w:tcPr>
          <w:p w14:paraId="6022B598" w14:textId="176E3798" w:rsidR="004239CE" w:rsidRPr="003C1759" w:rsidRDefault="004239CE" w:rsidP="00F30930">
            <w:pPr>
              <w:jc w:val="left"/>
            </w:pPr>
            <w:r w:rsidRPr="003C1759">
              <w:t xml:space="preserve">Improve health and housing outcomes for people experiencing homelessness by increasing their access to quality health care by building on current models delivered through St Vincent’s Hospital and the </w:t>
            </w:r>
            <w:r w:rsidR="00F30930" w:rsidRPr="00F30930">
              <w:t>Boston Health Care for the Homeless Program</w:t>
            </w:r>
            <w:r w:rsidR="00F30930">
              <w:t>.</w:t>
            </w:r>
          </w:p>
        </w:tc>
        <w:tc>
          <w:tcPr>
            <w:tcW w:w="3060" w:type="dxa"/>
            <w:tcBorders>
              <w:top w:val="single" w:sz="8" w:space="0" w:color="4F81BD"/>
              <w:left w:val="single" w:sz="8" w:space="0" w:color="4F81BD"/>
              <w:bottom w:val="single" w:sz="8" w:space="0" w:color="4F81BD"/>
              <w:right w:val="single" w:sz="8" w:space="0" w:color="4F81BD"/>
            </w:tcBorders>
            <w:shd w:val="clear" w:color="auto" w:fill="auto"/>
          </w:tcPr>
          <w:p w14:paraId="2E9D77E7" w14:textId="77777777" w:rsidR="004239CE" w:rsidRPr="003C1759" w:rsidRDefault="004239CE" w:rsidP="00E763DB">
            <w:pPr>
              <w:jc w:val="left"/>
            </w:pPr>
            <w:r w:rsidRPr="003C1759">
              <w:t>Services to commence in 2019/20</w:t>
            </w:r>
          </w:p>
        </w:tc>
      </w:tr>
      <w:tr w:rsidR="004239CE" w:rsidRPr="00E76675" w14:paraId="48FF9A0F" w14:textId="77777777" w:rsidTr="00E763DB">
        <w:trPr>
          <w:trHeight w:val="735"/>
          <w:tblHead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14:paraId="262BA0B7" w14:textId="77777777" w:rsidR="004239CE" w:rsidRPr="003C1759" w:rsidRDefault="004239CE" w:rsidP="00E763DB">
            <w:pPr>
              <w:jc w:val="left"/>
            </w:pPr>
            <w:r w:rsidRPr="003C1759">
              <w:lastRenderedPageBreak/>
              <w:t>People experiencing repeat homelessness</w:t>
            </w:r>
          </w:p>
        </w:tc>
        <w:tc>
          <w:tcPr>
            <w:tcW w:w="2893" w:type="dxa"/>
            <w:tcBorders>
              <w:top w:val="single" w:sz="8" w:space="0" w:color="4F81BD"/>
              <w:left w:val="single" w:sz="8" w:space="0" w:color="4F81BD"/>
              <w:bottom w:val="single" w:sz="8" w:space="0" w:color="4F81BD"/>
              <w:right w:val="single" w:sz="8" w:space="0" w:color="4F81BD"/>
            </w:tcBorders>
            <w:shd w:val="clear" w:color="auto" w:fill="auto"/>
          </w:tcPr>
          <w:p w14:paraId="72C165F1" w14:textId="77777777" w:rsidR="004239CE" w:rsidRPr="003C1759" w:rsidRDefault="004239CE" w:rsidP="00E763DB">
            <w:pPr>
              <w:jc w:val="left"/>
            </w:pPr>
            <w:r w:rsidRPr="003C1759">
              <w:t>Expanding assertive outreach to people sleeping rough in areas of high need. This is a multi-agency response to engage with people who are sleeping rough in high need areas and build on the quality health care approach.</w:t>
            </w:r>
          </w:p>
          <w:p w14:paraId="0070CA1D" w14:textId="77777777" w:rsidR="004239CE" w:rsidRPr="003C1759" w:rsidRDefault="004239CE" w:rsidP="00E763DB">
            <w:pPr>
              <w:jc w:val="left"/>
            </w:pPr>
            <w:r w:rsidRPr="003C1759">
              <w:t>Two new sites in NSW, estimate of 115 clients per site (who may have multiple support periods over the course of a year).</w:t>
            </w:r>
          </w:p>
        </w:tc>
        <w:tc>
          <w:tcPr>
            <w:tcW w:w="3060" w:type="dxa"/>
            <w:tcBorders>
              <w:top w:val="single" w:sz="8" w:space="0" w:color="4F81BD"/>
              <w:left w:val="single" w:sz="8" w:space="0" w:color="4F81BD"/>
              <w:bottom w:val="single" w:sz="8" w:space="0" w:color="4F81BD"/>
              <w:right w:val="single" w:sz="8" w:space="0" w:color="4F81BD"/>
            </w:tcBorders>
            <w:shd w:val="clear" w:color="auto" w:fill="auto"/>
          </w:tcPr>
          <w:p w14:paraId="02065BE2" w14:textId="77777777" w:rsidR="004239CE" w:rsidRPr="003C1759" w:rsidRDefault="004239CE" w:rsidP="00E763DB">
            <w:pPr>
              <w:jc w:val="left"/>
            </w:pPr>
            <w:r w:rsidRPr="003C1759">
              <w:t>2019/20</w:t>
            </w:r>
          </w:p>
        </w:tc>
      </w:tr>
      <w:tr w:rsidR="004239CE" w:rsidRPr="00E76675" w14:paraId="416D120F" w14:textId="77777777" w:rsidTr="00E763DB">
        <w:trPr>
          <w:trHeight w:val="735"/>
          <w:tblHead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14:paraId="10C61631" w14:textId="31E66DF1" w:rsidR="004239CE" w:rsidRPr="003C1759" w:rsidRDefault="004239CE" w:rsidP="00E763DB">
            <w:pPr>
              <w:jc w:val="left"/>
            </w:pPr>
            <w:r w:rsidRPr="003C1759">
              <w:t>All</w:t>
            </w:r>
            <w:r w:rsidR="00F30930">
              <w:t xml:space="preserve"> homelessness priority cohorts</w:t>
            </w:r>
          </w:p>
        </w:tc>
        <w:tc>
          <w:tcPr>
            <w:tcW w:w="2893" w:type="dxa"/>
            <w:tcBorders>
              <w:top w:val="single" w:sz="8" w:space="0" w:color="4F81BD"/>
              <w:left w:val="single" w:sz="8" w:space="0" w:color="4F81BD"/>
              <w:bottom w:val="single" w:sz="8" w:space="0" w:color="4F81BD"/>
              <w:right w:val="single" w:sz="8" w:space="0" w:color="4F81BD"/>
            </w:tcBorders>
            <w:shd w:val="clear" w:color="auto" w:fill="auto"/>
          </w:tcPr>
          <w:p w14:paraId="1A4E0DC6" w14:textId="77777777" w:rsidR="004239CE" w:rsidRPr="003C1759" w:rsidRDefault="004239CE" w:rsidP="00E763DB">
            <w:pPr>
              <w:jc w:val="left"/>
            </w:pPr>
            <w:r w:rsidRPr="003C1759">
              <w:t>Build on the successes of Supported Temporary Accommodation models and complete a Temporary Accommodation framework in order to ensure the appropriate support options are available for people requiring crisis accommodation to enable them to transition to long-term housing.</w:t>
            </w:r>
          </w:p>
        </w:tc>
        <w:tc>
          <w:tcPr>
            <w:tcW w:w="3060" w:type="dxa"/>
            <w:tcBorders>
              <w:top w:val="single" w:sz="8" w:space="0" w:color="4F81BD"/>
              <w:left w:val="single" w:sz="8" w:space="0" w:color="4F81BD"/>
              <w:bottom w:val="single" w:sz="8" w:space="0" w:color="4F81BD"/>
              <w:right w:val="single" w:sz="8" w:space="0" w:color="4F81BD"/>
            </w:tcBorders>
            <w:shd w:val="clear" w:color="auto" w:fill="auto"/>
          </w:tcPr>
          <w:p w14:paraId="3F7332B5" w14:textId="77777777" w:rsidR="004239CE" w:rsidRPr="003C1759" w:rsidRDefault="004239CE" w:rsidP="00E763DB">
            <w:pPr>
              <w:jc w:val="left"/>
            </w:pPr>
            <w:r w:rsidRPr="003C1759">
              <w:t>Underway</w:t>
            </w:r>
          </w:p>
        </w:tc>
      </w:tr>
      <w:tr w:rsidR="004239CE" w:rsidRPr="00E76675" w14:paraId="5CD9D63E" w14:textId="77777777" w:rsidTr="00E763DB">
        <w:trPr>
          <w:trHeight w:val="735"/>
          <w:tblHead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14:paraId="105AAE28" w14:textId="7A5782BB" w:rsidR="004239CE" w:rsidRPr="00E76675" w:rsidRDefault="00F30930" w:rsidP="00E763DB">
            <w:pPr>
              <w:jc w:val="left"/>
            </w:pPr>
            <w:r w:rsidRPr="00F30930">
              <w:t>All homelessness priority cohorts</w:t>
            </w:r>
          </w:p>
        </w:tc>
        <w:tc>
          <w:tcPr>
            <w:tcW w:w="2893" w:type="dxa"/>
            <w:tcBorders>
              <w:top w:val="single" w:sz="8" w:space="0" w:color="4F81BD"/>
              <w:left w:val="single" w:sz="8" w:space="0" w:color="4F81BD"/>
              <w:bottom w:val="single" w:sz="8" w:space="0" w:color="4F81BD"/>
              <w:right w:val="single" w:sz="8" w:space="0" w:color="4F81BD"/>
            </w:tcBorders>
            <w:shd w:val="clear" w:color="auto" w:fill="auto"/>
          </w:tcPr>
          <w:p w14:paraId="01D7ECCE" w14:textId="77777777" w:rsidR="004239CE" w:rsidRDefault="004239CE" w:rsidP="00E763DB">
            <w:pPr>
              <w:jc w:val="left"/>
            </w:pPr>
            <w:r>
              <w:t>Develop the Human Services Outcomes Framework (HSOF) application for homelessness, including introducing cross-agency requirements for reporting on homelessness outcomes.</w:t>
            </w:r>
          </w:p>
          <w:p w14:paraId="53A45E1F" w14:textId="77777777" w:rsidR="004239CE" w:rsidRDefault="004239CE" w:rsidP="00E763DB">
            <w:pPr>
              <w:jc w:val="left"/>
            </w:pPr>
            <w:r>
              <w:t>Develop a whole-of-system homelessness dashboard to improve transparency of funding and outcomes.</w:t>
            </w:r>
          </w:p>
        </w:tc>
        <w:tc>
          <w:tcPr>
            <w:tcW w:w="3060" w:type="dxa"/>
            <w:tcBorders>
              <w:top w:val="single" w:sz="8" w:space="0" w:color="4F81BD"/>
              <w:left w:val="single" w:sz="8" w:space="0" w:color="4F81BD"/>
              <w:bottom w:val="single" w:sz="8" w:space="0" w:color="4F81BD"/>
              <w:right w:val="single" w:sz="8" w:space="0" w:color="4F81BD"/>
            </w:tcBorders>
            <w:shd w:val="clear" w:color="auto" w:fill="auto"/>
          </w:tcPr>
          <w:p w14:paraId="63BBA972" w14:textId="77777777" w:rsidR="004239CE" w:rsidRDefault="004239CE" w:rsidP="00E763DB">
            <w:pPr>
              <w:jc w:val="left"/>
            </w:pPr>
            <w:r>
              <w:t>Underway</w:t>
            </w:r>
          </w:p>
          <w:p w14:paraId="3160779F" w14:textId="77777777" w:rsidR="004239CE" w:rsidRDefault="004239CE" w:rsidP="00E763DB">
            <w:pPr>
              <w:jc w:val="left"/>
            </w:pPr>
            <w:r>
              <w:t>Dashboard in 2018/19</w:t>
            </w:r>
          </w:p>
        </w:tc>
      </w:tr>
      <w:tr w:rsidR="004239CE" w:rsidRPr="00E76675" w14:paraId="61FA10CE" w14:textId="77777777" w:rsidTr="00E763DB">
        <w:trPr>
          <w:trHeight w:val="735"/>
          <w:tblHead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14:paraId="2BFCED4E" w14:textId="0A3F28D6" w:rsidR="004239CE" w:rsidRPr="003C1759" w:rsidRDefault="00F30930" w:rsidP="00F30930">
            <w:pPr>
              <w:jc w:val="left"/>
            </w:pPr>
            <w:r w:rsidRPr="00F30930">
              <w:lastRenderedPageBreak/>
              <w:t>All</w:t>
            </w:r>
          </w:p>
          <w:p w14:paraId="21288894" w14:textId="77777777" w:rsidR="004239CE" w:rsidRPr="003C1759" w:rsidRDefault="004239CE" w:rsidP="00F30930">
            <w:pPr>
              <w:jc w:val="left"/>
            </w:pPr>
          </w:p>
        </w:tc>
        <w:tc>
          <w:tcPr>
            <w:tcW w:w="2893" w:type="dxa"/>
            <w:tcBorders>
              <w:top w:val="single" w:sz="8" w:space="0" w:color="4F81BD"/>
              <w:left w:val="single" w:sz="8" w:space="0" w:color="4F81BD"/>
              <w:bottom w:val="single" w:sz="8" w:space="0" w:color="4F81BD"/>
              <w:right w:val="single" w:sz="8" w:space="0" w:color="4F81BD"/>
            </w:tcBorders>
            <w:shd w:val="clear" w:color="auto" w:fill="auto"/>
          </w:tcPr>
          <w:p w14:paraId="2B0C54EF" w14:textId="77777777" w:rsidR="004239CE" w:rsidRPr="003C1759" w:rsidRDefault="004239CE" w:rsidP="00E763DB">
            <w:pPr>
              <w:jc w:val="left"/>
              <w:rPr>
                <w:rFonts w:eastAsiaTheme="minorHAnsi"/>
                <w:lang w:eastAsia="en-US"/>
              </w:rPr>
            </w:pPr>
            <w:r w:rsidRPr="003C1759">
              <w:rPr>
                <w:rFonts w:eastAsiaTheme="minorHAnsi"/>
                <w:b/>
                <w:lang w:eastAsia="en-US"/>
              </w:rPr>
              <w:t>Commissioning SHS for Outcomes</w:t>
            </w:r>
            <w:r w:rsidRPr="003C1759">
              <w:rPr>
                <w:rFonts w:eastAsiaTheme="minorHAnsi"/>
                <w:lang w:eastAsia="en-US"/>
              </w:rPr>
              <w:t xml:space="preserve">  </w:t>
            </w:r>
          </w:p>
          <w:p w14:paraId="13230D06" w14:textId="77777777" w:rsidR="004239CE" w:rsidRPr="003C1759" w:rsidRDefault="004239CE" w:rsidP="00E763DB">
            <w:pPr>
              <w:jc w:val="left"/>
              <w:rPr>
                <w:rFonts w:eastAsiaTheme="minorHAnsi"/>
                <w:lang w:eastAsia="en-US"/>
              </w:rPr>
            </w:pPr>
            <w:r w:rsidRPr="003C1759">
              <w:rPr>
                <w:rFonts w:eastAsiaTheme="minorHAnsi"/>
                <w:lang w:eastAsia="en-US"/>
              </w:rPr>
              <w:t xml:space="preserve">New South Wales is seeking to shift the emphasis in the contracting environment from the services a provider will offer to the outcomes they achieve for their clients. </w:t>
            </w:r>
          </w:p>
          <w:p w14:paraId="42B75B7F" w14:textId="77777777" w:rsidR="004239CE" w:rsidRPr="003C1759" w:rsidRDefault="004239CE" w:rsidP="00E763DB">
            <w:pPr>
              <w:jc w:val="left"/>
            </w:pPr>
            <w:r w:rsidRPr="003C1759">
              <w:rPr>
                <w:rFonts w:eastAsiaTheme="minorHAnsi"/>
                <w:lang w:eastAsia="en-US"/>
              </w:rPr>
              <w:t>To support an outcomes-based approach, a new quality system will be implemented over the next 5 years.</w:t>
            </w:r>
          </w:p>
        </w:tc>
        <w:tc>
          <w:tcPr>
            <w:tcW w:w="3060" w:type="dxa"/>
            <w:tcBorders>
              <w:top w:val="single" w:sz="8" w:space="0" w:color="4F81BD"/>
              <w:left w:val="single" w:sz="8" w:space="0" w:color="4F81BD"/>
              <w:bottom w:val="single" w:sz="8" w:space="0" w:color="4F81BD"/>
              <w:right w:val="single" w:sz="8" w:space="0" w:color="4F81BD"/>
            </w:tcBorders>
            <w:shd w:val="clear" w:color="auto" w:fill="auto"/>
          </w:tcPr>
          <w:p w14:paraId="0F3DF972" w14:textId="77777777" w:rsidR="004239CE" w:rsidRPr="003C1759" w:rsidRDefault="004239CE" w:rsidP="00E763DB">
            <w:pPr>
              <w:jc w:val="left"/>
            </w:pPr>
            <w:r w:rsidRPr="003C1759">
              <w:t>2018/19 – develop outcomes framework; commence pilot</w:t>
            </w:r>
          </w:p>
          <w:p w14:paraId="579749E1" w14:textId="77777777" w:rsidR="004239CE" w:rsidRPr="003C1759" w:rsidRDefault="004239CE" w:rsidP="00E763DB">
            <w:pPr>
              <w:jc w:val="left"/>
            </w:pPr>
            <w:r w:rsidRPr="003C1759">
              <w:t>2018/19 - 2019/20 – consultation and planning with providers to inform new contracts in 2020</w:t>
            </w:r>
          </w:p>
        </w:tc>
      </w:tr>
      <w:tr w:rsidR="004239CE" w:rsidRPr="00E76675" w14:paraId="3AB58230" w14:textId="77777777" w:rsidTr="00E763DB">
        <w:trPr>
          <w:trHeight w:val="735"/>
          <w:tblHead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14:paraId="5163A765" w14:textId="340E589C" w:rsidR="004239CE" w:rsidRPr="003C1759" w:rsidRDefault="00F30930" w:rsidP="00E763DB">
            <w:pPr>
              <w:jc w:val="left"/>
            </w:pPr>
            <w:r w:rsidRPr="00F30930">
              <w:t>All homelessness priority cohorts</w:t>
            </w:r>
          </w:p>
        </w:tc>
        <w:tc>
          <w:tcPr>
            <w:tcW w:w="2893" w:type="dxa"/>
            <w:tcBorders>
              <w:top w:val="single" w:sz="8" w:space="0" w:color="4F81BD"/>
              <w:left w:val="single" w:sz="8" w:space="0" w:color="4F81BD"/>
              <w:bottom w:val="single" w:sz="8" w:space="0" w:color="4F81BD"/>
              <w:right w:val="single" w:sz="8" w:space="0" w:color="4F81BD"/>
            </w:tcBorders>
            <w:shd w:val="clear" w:color="auto" w:fill="auto"/>
          </w:tcPr>
          <w:p w14:paraId="7719B17E" w14:textId="77777777" w:rsidR="004239CE" w:rsidRPr="003C1759" w:rsidRDefault="004239CE" w:rsidP="00E763DB">
            <w:pPr>
              <w:jc w:val="left"/>
              <w:rPr>
                <w:rFonts w:eastAsiaTheme="minorHAnsi"/>
                <w:lang w:eastAsia="en-US"/>
              </w:rPr>
            </w:pPr>
            <w:r w:rsidRPr="003C1759">
              <w:rPr>
                <w:rFonts w:eastAsiaTheme="minorHAnsi"/>
                <w:lang w:eastAsia="en-US"/>
              </w:rPr>
              <w:t>Undertake a robust evaluation of the Strategy, identifying where initiatives are effective, reviewing implementation and scaling up as appropriate through the term of the Strategy.</w:t>
            </w:r>
          </w:p>
        </w:tc>
        <w:tc>
          <w:tcPr>
            <w:tcW w:w="3060" w:type="dxa"/>
            <w:tcBorders>
              <w:top w:val="single" w:sz="8" w:space="0" w:color="4F81BD"/>
              <w:left w:val="single" w:sz="8" w:space="0" w:color="4F81BD"/>
              <w:bottom w:val="single" w:sz="8" w:space="0" w:color="4F81BD"/>
              <w:right w:val="single" w:sz="8" w:space="0" w:color="4F81BD"/>
            </w:tcBorders>
            <w:shd w:val="clear" w:color="auto" w:fill="auto"/>
          </w:tcPr>
          <w:p w14:paraId="2FBB2CE1" w14:textId="77777777" w:rsidR="004239CE" w:rsidRPr="003C1759" w:rsidRDefault="004239CE" w:rsidP="00E763DB">
            <w:pPr>
              <w:jc w:val="left"/>
            </w:pPr>
            <w:r w:rsidRPr="003C1759">
              <w:t>2018/19 onwards</w:t>
            </w:r>
          </w:p>
        </w:tc>
      </w:tr>
      <w:tr w:rsidR="004239CE" w:rsidRPr="00E76675" w14:paraId="5D48FD51" w14:textId="77777777" w:rsidTr="00E763DB">
        <w:trPr>
          <w:trHeight w:val="735"/>
          <w:tblHead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14:paraId="60504C18" w14:textId="77777777" w:rsidR="004239CE" w:rsidRPr="003C1759" w:rsidRDefault="004239CE" w:rsidP="00E763DB">
            <w:pPr>
              <w:jc w:val="left"/>
            </w:pPr>
            <w:r w:rsidRPr="003C1759">
              <w:t>People experiencing repeat homelessness</w:t>
            </w:r>
          </w:p>
          <w:p w14:paraId="03841AB3" w14:textId="77777777" w:rsidR="004239CE" w:rsidRPr="003C1759" w:rsidRDefault="004239CE" w:rsidP="00E763DB">
            <w:pPr>
              <w:jc w:val="left"/>
            </w:pPr>
          </w:p>
        </w:tc>
        <w:tc>
          <w:tcPr>
            <w:tcW w:w="2893" w:type="dxa"/>
            <w:tcBorders>
              <w:top w:val="single" w:sz="8" w:space="0" w:color="4F81BD"/>
              <w:left w:val="single" w:sz="8" w:space="0" w:color="4F81BD"/>
              <w:bottom w:val="single" w:sz="8" w:space="0" w:color="4F81BD"/>
              <w:right w:val="single" w:sz="8" w:space="0" w:color="4F81BD"/>
            </w:tcBorders>
            <w:shd w:val="clear" w:color="auto" w:fill="auto"/>
          </w:tcPr>
          <w:p w14:paraId="7E0100AB" w14:textId="256A1B5C" w:rsidR="004239CE" w:rsidRPr="003C1759" w:rsidRDefault="004239CE" w:rsidP="00F30930">
            <w:pPr>
              <w:jc w:val="left"/>
              <w:rPr>
                <w:rFonts w:eastAsiaTheme="minorHAnsi"/>
                <w:lang w:eastAsia="en-US"/>
              </w:rPr>
            </w:pPr>
            <w:r w:rsidRPr="003C1759">
              <w:rPr>
                <w:rFonts w:eastAsiaTheme="minorHAnsi"/>
                <w:lang w:eastAsia="en-US"/>
              </w:rPr>
              <w:t>Increase access to A</w:t>
            </w:r>
            <w:r w:rsidR="00F30930">
              <w:rPr>
                <w:rFonts w:eastAsiaTheme="minorHAnsi"/>
                <w:lang w:eastAsia="en-US"/>
              </w:rPr>
              <w:t xml:space="preserve">lcohol and other </w:t>
            </w:r>
            <w:r w:rsidRPr="003C1759">
              <w:rPr>
                <w:rFonts w:eastAsiaTheme="minorHAnsi"/>
                <w:lang w:eastAsia="en-US"/>
              </w:rPr>
              <w:t>D</w:t>
            </w:r>
            <w:r w:rsidR="00F30930">
              <w:rPr>
                <w:rFonts w:eastAsiaTheme="minorHAnsi"/>
                <w:lang w:eastAsia="en-US"/>
              </w:rPr>
              <w:t>rugs</w:t>
            </w:r>
            <w:r w:rsidRPr="003C1759">
              <w:rPr>
                <w:rFonts w:eastAsiaTheme="minorHAnsi"/>
                <w:lang w:eastAsia="en-US"/>
              </w:rPr>
              <w:t xml:space="preserve"> services for people experiencing homelessness by providing clear pathways and links into appropriate housing options to improve health and housing outcomes following treatment.</w:t>
            </w:r>
          </w:p>
        </w:tc>
        <w:tc>
          <w:tcPr>
            <w:tcW w:w="3060" w:type="dxa"/>
            <w:tcBorders>
              <w:top w:val="single" w:sz="8" w:space="0" w:color="4F81BD"/>
              <w:left w:val="single" w:sz="8" w:space="0" w:color="4F81BD"/>
              <w:bottom w:val="single" w:sz="8" w:space="0" w:color="4F81BD"/>
              <w:right w:val="single" w:sz="8" w:space="0" w:color="4F81BD"/>
            </w:tcBorders>
            <w:shd w:val="clear" w:color="auto" w:fill="auto"/>
          </w:tcPr>
          <w:p w14:paraId="07839071" w14:textId="77777777" w:rsidR="004239CE" w:rsidRPr="003C1759" w:rsidRDefault="004239CE" w:rsidP="00E763DB">
            <w:pPr>
              <w:jc w:val="left"/>
            </w:pPr>
            <w:r w:rsidRPr="003C1759">
              <w:t>2018/19 – develop transition planning guidelines with Health</w:t>
            </w:r>
          </w:p>
        </w:tc>
      </w:tr>
      <w:tr w:rsidR="004239CE" w:rsidRPr="00E76675" w14:paraId="5CCF7DAB" w14:textId="77777777" w:rsidTr="00E763DB">
        <w:trPr>
          <w:trHeight w:val="735"/>
          <w:tblHead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14:paraId="542AE417" w14:textId="6B3AE762" w:rsidR="004239CE" w:rsidRPr="003C1759" w:rsidRDefault="00F30930" w:rsidP="00E763DB">
            <w:pPr>
              <w:jc w:val="left"/>
            </w:pPr>
            <w:r w:rsidRPr="00F30930">
              <w:t>All homelessness priority cohorts</w:t>
            </w:r>
          </w:p>
          <w:p w14:paraId="0C7D3421" w14:textId="77777777" w:rsidR="004239CE" w:rsidRPr="003C1759" w:rsidRDefault="004239CE" w:rsidP="00E763DB">
            <w:pPr>
              <w:jc w:val="left"/>
            </w:pPr>
          </w:p>
        </w:tc>
        <w:tc>
          <w:tcPr>
            <w:tcW w:w="2893" w:type="dxa"/>
            <w:tcBorders>
              <w:top w:val="single" w:sz="8" w:space="0" w:color="4F81BD"/>
              <w:left w:val="single" w:sz="8" w:space="0" w:color="4F81BD"/>
              <w:bottom w:val="single" w:sz="8" w:space="0" w:color="4F81BD"/>
              <w:right w:val="single" w:sz="8" w:space="0" w:color="4F81BD"/>
            </w:tcBorders>
            <w:shd w:val="clear" w:color="auto" w:fill="auto"/>
          </w:tcPr>
          <w:p w14:paraId="3A458D70" w14:textId="77777777" w:rsidR="004239CE" w:rsidRPr="003C1759" w:rsidRDefault="004239CE" w:rsidP="00E763DB">
            <w:pPr>
              <w:jc w:val="left"/>
              <w:rPr>
                <w:rFonts w:eastAsiaTheme="minorHAnsi"/>
                <w:lang w:eastAsia="en-US"/>
              </w:rPr>
            </w:pPr>
            <w:r w:rsidRPr="003C1759">
              <w:rPr>
                <w:rFonts w:eastAsiaTheme="minorHAnsi"/>
                <w:lang w:eastAsia="en-US"/>
              </w:rPr>
              <w:t>Improve the way we work with people on the frontline, building on current customer service and staff capability development initiatives, with an initial focus on delivering trauma-informed care and Aboriginal cultural capability training available to all FACS staff and NGO services delivered in multiple locations across NSW.</w:t>
            </w:r>
          </w:p>
        </w:tc>
        <w:tc>
          <w:tcPr>
            <w:tcW w:w="3060" w:type="dxa"/>
            <w:tcBorders>
              <w:top w:val="single" w:sz="8" w:space="0" w:color="4F81BD"/>
              <w:left w:val="single" w:sz="8" w:space="0" w:color="4F81BD"/>
              <w:bottom w:val="single" w:sz="8" w:space="0" w:color="4F81BD"/>
              <w:right w:val="single" w:sz="8" w:space="0" w:color="4F81BD"/>
            </w:tcBorders>
            <w:shd w:val="clear" w:color="auto" w:fill="auto"/>
          </w:tcPr>
          <w:p w14:paraId="194FC50D" w14:textId="77777777" w:rsidR="004239CE" w:rsidRPr="003C1759" w:rsidRDefault="004239CE" w:rsidP="00E763DB">
            <w:pPr>
              <w:jc w:val="left"/>
            </w:pPr>
            <w:r w:rsidRPr="003C1759">
              <w:t>2018/19 - training needs assessment</w:t>
            </w:r>
          </w:p>
          <w:p w14:paraId="24474284" w14:textId="77777777" w:rsidR="004239CE" w:rsidRPr="003C1759" w:rsidRDefault="004239CE" w:rsidP="00E763DB">
            <w:pPr>
              <w:jc w:val="left"/>
            </w:pPr>
            <w:r w:rsidRPr="003C1759">
              <w:t>2019/20 - training rolled out across NSW</w:t>
            </w:r>
          </w:p>
        </w:tc>
      </w:tr>
      <w:tr w:rsidR="0018531C" w:rsidRPr="00E76675" w14:paraId="21E3184C" w14:textId="77777777" w:rsidTr="00E763DB">
        <w:trPr>
          <w:trHeight w:val="735"/>
          <w:tblHead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14:paraId="622E0654" w14:textId="3E33BA11" w:rsidR="0018531C" w:rsidRPr="003C1759" w:rsidRDefault="0018531C" w:rsidP="0018531C">
            <w:pPr>
              <w:jc w:val="left"/>
            </w:pPr>
            <w:r w:rsidRPr="00E76675">
              <w:lastRenderedPageBreak/>
              <w:t>Indigenous Australians</w:t>
            </w:r>
          </w:p>
        </w:tc>
        <w:tc>
          <w:tcPr>
            <w:tcW w:w="2893" w:type="dxa"/>
            <w:tcBorders>
              <w:top w:val="single" w:sz="8" w:space="0" w:color="4F81BD"/>
              <w:left w:val="single" w:sz="8" w:space="0" w:color="4F81BD"/>
              <w:bottom w:val="single" w:sz="8" w:space="0" w:color="4F81BD"/>
              <w:right w:val="single" w:sz="8" w:space="0" w:color="4F81BD"/>
            </w:tcBorders>
            <w:shd w:val="clear" w:color="auto" w:fill="auto"/>
          </w:tcPr>
          <w:p w14:paraId="1AB5A1CE" w14:textId="6175FCF5" w:rsidR="0018531C" w:rsidRPr="003C1759" w:rsidRDefault="0018531C" w:rsidP="0018531C">
            <w:pPr>
              <w:jc w:val="left"/>
            </w:pPr>
            <w:r w:rsidRPr="00E76675">
              <w:t xml:space="preserve">Strengthen service responses, building on the </w:t>
            </w:r>
            <w:r>
              <w:rPr>
                <w:i/>
              </w:rPr>
              <w:t xml:space="preserve">Strong Families, Strong Community </w:t>
            </w:r>
            <w:r w:rsidRPr="008D3A68">
              <w:rPr>
                <w:i/>
              </w:rPr>
              <w:t>Aboriginal Housing Strategy</w:t>
            </w:r>
          </w:p>
        </w:tc>
        <w:tc>
          <w:tcPr>
            <w:tcW w:w="3060" w:type="dxa"/>
            <w:tcBorders>
              <w:top w:val="single" w:sz="8" w:space="0" w:color="4F81BD"/>
              <w:left w:val="single" w:sz="8" w:space="0" w:color="4F81BD"/>
              <w:bottom w:val="single" w:sz="8" w:space="0" w:color="4F81BD"/>
              <w:right w:val="single" w:sz="8" w:space="0" w:color="4F81BD"/>
            </w:tcBorders>
            <w:shd w:val="clear" w:color="auto" w:fill="auto"/>
          </w:tcPr>
          <w:p w14:paraId="450D14C8" w14:textId="06763A98" w:rsidR="0018531C" w:rsidRPr="003C1759" w:rsidRDefault="0018531C" w:rsidP="0018531C">
            <w:pPr>
              <w:jc w:val="left"/>
            </w:pPr>
            <w:r w:rsidRPr="00E76675">
              <w:t>Commences in 2018</w:t>
            </w:r>
          </w:p>
        </w:tc>
      </w:tr>
      <w:tr w:rsidR="0018531C" w:rsidRPr="00E76675" w14:paraId="7E5D338C" w14:textId="77777777" w:rsidTr="00E763DB">
        <w:trPr>
          <w:trHeight w:val="735"/>
          <w:tblHeader/>
        </w:trPr>
        <w:tc>
          <w:tcPr>
            <w:tcW w:w="3227" w:type="dxa"/>
            <w:tcBorders>
              <w:top w:val="single" w:sz="8" w:space="0" w:color="4F81BD"/>
              <w:left w:val="single" w:sz="8" w:space="0" w:color="4F81BD"/>
              <w:bottom w:val="single" w:sz="8" w:space="0" w:color="4F81BD"/>
              <w:right w:val="single" w:sz="8" w:space="0" w:color="4F81BD"/>
            </w:tcBorders>
            <w:shd w:val="clear" w:color="auto" w:fill="auto"/>
            <w:hideMark/>
          </w:tcPr>
          <w:p w14:paraId="1F150069" w14:textId="77777777" w:rsidR="0018531C" w:rsidRPr="003C1759" w:rsidRDefault="0018531C" w:rsidP="0018531C">
            <w:pPr>
              <w:jc w:val="left"/>
            </w:pPr>
            <w:r w:rsidRPr="003C1759">
              <w:t>Children and young people</w:t>
            </w:r>
          </w:p>
          <w:p w14:paraId="03BD7638" w14:textId="77777777" w:rsidR="0018531C" w:rsidRPr="003C1759" w:rsidRDefault="0018531C" w:rsidP="0018531C">
            <w:pPr>
              <w:jc w:val="left"/>
            </w:pPr>
          </w:p>
        </w:tc>
        <w:tc>
          <w:tcPr>
            <w:tcW w:w="2893" w:type="dxa"/>
            <w:tcBorders>
              <w:top w:val="single" w:sz="8" w:space="0" w:color="4F81BD"/>
              <w:left w:val="single" w:sz="8" w:space="0" w:color="4F81BD"/>
              <w:bottom w:val="single" w:sz="8" w:space="0" w:color="4F81BD"/>
              <w:right w:val="single" w:sz="8" w:space="0" w:color="4F81BD"/>
            </w:tcBorders>
            <w:shd w:val="clear" w:color="auto" w:fill="auto"/>
            <w:hideMark/>
          </w:tcPr>
          <w:p w14:paraId="166CED0E" w14:textId="77777777" w:rsidR="0018531C" w:rsidRPr="003C1759" w:rsidRDefault="0018531C" w:rsidP="0018531C">
            <w:pPr>
              <w:jc w:val="left"/>
            </w:pPr>
            <w:r w:rsidRPr="003C1759">
              <w:t>Premier’s Youth Initiative This pilot initiative aims to divert up to 446 young people leaving Out-of-Home Care from entering the homelessness service system via a combination of personal advice, education and employment mentoring, transitional support and subsidised accommodation</w:t>
            </w:r>
          </w:p>
        </w:tc>
        <w:tc>
          <w:tcPr>
            <w:tcW w:w="3060" w:type="dxa"/>
            <w:tcBorders>
              <w:top w:val="single" w:sz="8" w:space="0" w:color="4F81BD"/>
              <w:left w:val="single" w:sz="8" w:space="0" w:color="4F81BD"/>
              <w:bottom w:val="single" w:sz="8" w:space="0" w:color="4F81BD"/>
              <w:right w:val="single" w:sz="8" w:space="0" w:color="4F81BD"/>
            </w:tcBorders>
            <w:shd w:val="clear" w:color="auto" w:fill="auto"/>
          </w:tcPr>
          <w:p w14:paraId="6BCEFA17" w14:textId="77777777" w:rsidR="0018531C" w:rsidRPr="003C1759" w:rsidRDefault="0018531C" w:rsidP="0018531C">
            <w:pPr>
              <w:jc w:val="left"/>
            </w:pPr>
            <w:r w:rsidRPr="003C1759">
              <w:t>Pilot has commenced and evaluation is expected in 2021</w:t>
            </w:r>
          </w:p>
        </w:tc>
      </w:tr>
      <w:tr w:rsidR="0018531C" w:rsidRPr="00E76675" w14:paraId="10DE6DE9" w14:textId="77777777" w:rsidTr="00E763DB">
        <w:trPr>
          <w:trHeight w:val="1171"/>
          <w:tblHeader/>
        </w:trPr>
        <w:tc>
          <w:tcPr>
            <w:tcW w:w="3227" w:type="dxa"/>
            <w:tcBorders>
              <w:top w:val="single" w:sz="8" w:space="0" w:color="4F81BD"/>
              <w:left w:val="single" w:sz="8" w:space="0" w:color="4F81BD"/>
              <w:bottom w:val="single" w:sz="8" w:space="0" w:color="4F81BD"/>
              <w:right w:val="single" w:sz="8" w:space="0" w:color="4F81BD"/>
            </w:tcBorders>
          </w:tcPr>
          <w:p w14:paraId="588F70FA" w14:textId="41401C84" w:rsidR="0018531C" w:rsidRPr="003C1759" w:rsidRDefault="0018531C" w:rsidP="0018531C">
            <w:pPr>
              <w:jc w:val="left"/>
            </w:pPr>
            <w:r w:rsidRPr="00F30930">
              <w:t>All homelessness priority cohorts</w:t>
            </w:r>
          </w:p>
        </w:tc>
        <w:tc>
          <w:tcPr>
            <w:tcW w:w="2893" w:type="dxa"/>
            <w:tcBorders>
              <w:top w:val="single" w:sz="8" w:space="0" w:color="4F81BD"/>
              <w:left w:val="single" w:sz="8" w:space="0" w:color="4F81BD"/>
              <w:bottom w:val="single" w:sz="8" w:space="0" w:color="4F81BD"/>
              <w:right w:val="single" w:sz="8" w:space="0" w:color="4F81BD"/>
            </w:tcBorders>
          </w:tcPr>
          <w:p w14:paraId="11EE0F0C" w14:textId="77777777" w:rsidR="0018531C" w:rsidRPr="003C1759" w:rsidRDefault="0018531C" w:rsidP="0018531C">
            <w:pPr>
              <w:jc w:val="left"/>
              <w:rPr>
                <w:b/>
              </w:rPr>
            </w:pPr>
            <w:r w:rsidRPr="003C1759">
              <w:rPr>
                <w:b/>
              </w:rPr>
              <w:t>Specialist Homelessness Services (SHS)</w:t>
            </w:r>
          </w:p>
          <w:p w14:paraId="74C40C3C" w14:textId="77777777" w:rsidR="0018531C" w:rsidRPr="003C1759" w:rsidRDefault="0018531C" w:rsidP="0018531C">
            <w:pPr>
              <w:jc w:val="left"/>
            </w:pPr>
            <w:r w:rsidRPr="003C1759">
              <w:t xml:space="preserve">SHS and related initiatives provide a client-centred response, with </w:t>
            </w:r>
            <w:proofErr w:type="gramStart"/>
            <w:r w:rsidRPr="003C1759">
              <w:t>services  designed</w:t>
            </w:r>
            <w:proofErr w:type="gramEnd"/>
            <w:r w:rsidRPr="003C1759">
              <w:t xml:space="preserve"> around the needs of the individual client’s circumstances, experiences and choices. Some services are funded to provide support to specific cohorts.</w:t>
            </w:r>
          </w:p>
        </w:tc>
        <w:tc>
          <w:tcPr>
            <w:tcW w:w="3060" w:type="dxa"/>
            <w:tcBorders>
              <w:top w:val="single" w:sz="8" w:space="0" w:color="4F81BD"/>
              <w:left w:val="single" w:sz="8" w:space="0" w:color="4F81BD"/>
              <w:bottom w:val="single" w:sz="8" w:space="0" w:color="4F81BD"/>
              <w:right w:val="single" w:sz="8" w:space="0" w:color="4F81BD"/>
            </w:tcBorders>
          </w:tcPr>
          <w:p w14:paraId="20164193" w14:textId="77777777" w:rsidR="0018531C" w:rsidRPr="003C1759" w:rsidRDefault="0018531C" w:rsidP="0018531C">
            <w:pPr>
              <w:jc w:val="left"/>
            </w:pPr>
            <w:r w:rsidRPr="003C1759">
              <w:t>Existing services are contracted to 30 June 2020.</w:t>
            </w:r>
          </w:p>
        </w:tc>
      </w:tr>
      <w:tr w:rsidR="0018531C" w:rsidRPr="00E76675" w14:paraId="451B62CD" w14:textId="77777777" w:rsidTr="00E763DB">
        <w:trPr>
          <w:trHeight w:val="1171"/>
          <w:tblHeader/>
        </w:trPr>
        <w:tc>
          <w:tcPr>
            <w:tcW w:w="3227" w:type="dxa"/>
            <w:tcBorders>
              <w:top w:val="single" w:sz="8" w:space="0" w:color="4F81BD"/>
              <w:left w:val="single" w:sz="8" w:space="0" w:color="4F81BD"/>
              <w:bottom w:val="single" w:sz="8" w:space="0" w:color="4F81BD"/>
              <w:right w:val="single" w:sz="8" w:space="0" w:color="4F81BD"/>
            </w:tcBorders>
          </w:tcPr>
          <w:p w14:paraId="402B3E63" w14:textId="5392C181" w:rsidR="0018531C" w:rsidRPr="003C1759" w:rsidRDefault="0018531C" w:rsidP="0018531C">
            <w:pPr>
              <w:jc w:val="left"/>
              <w:rPr>
                <w:rFonts w:eastAsiaTheme="minorHAnsi"/>
                <w:lang w:eastAsia="en-US"/>
              </w:rPr>
            </w:pPr>
            <w:r w:rsidRPr="00F30930">
              <w:t>All homelessness priority cohorts</w:t>
            </w:r>
          </w:p>
        </w:tc>
        <w:tc>
          <w:tcPr>
            <w:tcW w:w="2893" w:type="dxa"/>
            <w:tcBorders>
              <w:top w:val="single" w:sz="8" w:space="0" w:color="4F81BD"/>
              <w:left w:val="single" w:sz="8" w:space="0" w:color="4F81BD"/>
              <w:bottom w:val="single" w:sz="8" w:space="0" w:color="4F81BD"/>
              <w:right w:val="single" w:sz="8" w:space="0" w:color="4F81BD"/>
            </w:tcBorders>
          </w:tcPr>
          <w:p w14:paraId="56054563" w14:textId="77777777" w:rsidR="0018531C" w:rsidRPr="003C1759" w:rsidRDefault="0018531C" w:rsidP="0018531C">
            <w:pPr>
              <w:jc w:val="left"/>
              <w:rPr>
                <w:rFonts w:eastAsiaTheme="minorHAnsi" w:cstheme="minorBidi"/>
                <w:b/>
                <w:szCs w:val="22"/>
                <w:lang w:eastAsia="en-US"/>
              </w:rPr>
            </w:pPr>
            <w:r w:rsidRPr="003C1759">
              <w:rPr>
                <w:rFonts w:eastAsiaTheme="minorHAnsi" w:cstheme="minorBidi"/>
                <w:b/>
                <w:szCs w:val="22"/>
                <w:lang w:eastAsia="en-US"/>
              </w:rPr>
              <w:t xml:space="preserve">Link2home </w:t>
            </w:r>
          </w:p>
          <w:p w14:paraId="2343D69C" w14:textId="77777777" w:rsidR="0018531C" w:rsidRPr="003C1759" w:rsidRDefault="0018531C" w:rsidP="0018531C">
            <w:pPr>
              <w:jc w:val="left"/>
            </w:pPr>
            <w:r w:rsidRPr="003C1759">
              <w:rPr>
                <w:rFonts w:eastAsiaTheme="minorHAnsi"/>
                <w:lang w:eastAsia="en-US"/>
              </w:rPr>
              <w:t>State-wide information and referral telephone service which operates 24 hours a day, seven days a week. Link2home provides information, assessment and referral to specialist homelessness services, temporary accommodation and other appropriate services for people who are homeless or at risk of homelessness.</w:t>
            </w:r>
          </w:p>
        </w:tc>
        <w:tc>
          <w:tcPr>
            <w:tcW w:w="3060" w:type="dxa"/>
            <w:tcBorders>
              <w:top w:val="single" w:sz="8" w:space="0" w:color="4F81BD"/>
              <w:left w:val="single" w:sz="8" w:space="0" w:color="4F81BD"/>
              <w:bottom w:val="single" w:sz="8" w:space="0" w:color="4F81BD"/>
              <w:right w:val="single" w:sz="8" w:space="0" w:color="4F81BD"/>
            </w:tcBorders>
          </w:tcPr>
          <w:p w14:paraId="7C8CEADF" w14:textId="77777777" w:rsidR="0018531C" w:rsidRPr="003C1759" w:rsidRDefault="0018531C" w:rsidP="0018531C">
            <w:pPr>
              <w:jc w:val="left"/>
            </w:pPr>
            <w:r w:rsidRPr="003C1759">
              <w:t>This is an existing initiative.</w:t>
            </w:r>
          </w:p>
        </w:tc>
      </w:tr>
      <w:tr w:rsidR="0018531C" w:rsidRPr="00E76675" w14:paraId="718C0D25" w14:textId="77777777" w:rsidTr="00E763DB">
        <w:trPr>
          <w:trHeight w:val="1171"/>
          <w:tblHeader/>
        </w:trPr>
        <w:tc>
          <w:tcPr>
            <w:tcW w:w="3227" w:type="dxa"/>
            <w:tcBorders>
              <w:top w:val="single" w:sz="8" w:space="0" w:color="4F81BD"/>
              <w:left w:val="single" w:sz="8" w:space="0" w:color="4F81BD"/>
              <w:bottom w:val="single" w:sz="8" w:space="0" w:color="4F81BD"/>
              <w:right w:val="single" w:sz="8" w:space="0" w:color="4F81BD"/>
            </w:tcBorders>
          </w:tcPr>
          <w:p w14:paraId="46AA1AA1" w14:textId="77777777" w:rsidR="0018531C" w:rsidRPr="003C1759" w:rsidRDefault="0018531C" w:rsidP="0018531C">
            <w:pPr>
              <w:jc w:val="left"/>
            </w:pPr>
            <w:r w:rsidRPr="003C1759">
              <w:lastRenderedPageBreak/>
              <w:t>Women and children affected by family and domestic violence</w:t>
            </w:r>
          </w:p>
          <w:p w14:paraId="06CC6942" w14:textId="77777777" w:rsidR="0018531C" w:rsidRPr="003C1759" w:rsidRDefault="0018531C" w:rsidP="0018531C">
            <w:pPr>
              <w:jc w:val="left"/>
              <w:rPr>
                <w:b/>
                <w:color w:val="auto"/>
              </w:rPr>
            </w:pPr>
          </w:p>
        </w:tc>
        <w:tc>
          <w:tcPr>
            <w:tcW w:w="2893" w:type="dxa"/>
            <w:tcBorders>
              <w:top w:val="single" w:sz="8" w:space="0" w:color="4F81BD"/>
              <w:left w:val="single" w:sz="8" w:space="0" w:color="4F81BD"/>
              <w:bottom w:val="single" w:sz="8" w:space="0" w:color="4F81BD"/>
              <w:right w:val="single" w:sz="8" w:space="0" w:color="4F81BD"/>
            </w:tcBorders>
          </w:tcPr>
          <w:p w14:paraId="6AEEC97D" w14:textId="77777777" w:rsidR="0018531C" w:rsidRPr="003C1759" w:rsidRDefault="0018531C" w:rsidP="0018531C">
            <w:pPr>
              <w:jc w:val="left"/>
              <w:rPr>
                <w:rFonts w:eastAsiaTheme="minorHAnsi"/>
                <w:b/>
                <w:lang w:eastAsia="en-US"/>
              </w:rPr>
            </w:pPr>
            <w:r w:rsidRPr="003C1759">
              <w:rPr>
                <w:rFonts w:eastAsiaTheme="minorHAnsi"/>
                <w:b/>
                <w:lang w:eastAsia="en-US"/>
              </w:rPr>
              <w:t xml:space="preserve">NSW Domestic Violence Line </w:t>
            </w:r>
          </w:p>
          <w:p w14:paraId="65B4A94F" w14:textId="77777777" w:rsidR="0018531C" w:rsidRPr="003C1759" w:rsidRDefault="0018531C" w:rsidP="0018531C">
            <w:pPr>
              <w:jc w:val="left"/>
            </w:pPr>
            <w:r w:rsidRPr="003C1759">
              <w:rPr>
                <w:rFonts w:eastAsiaTheme="minorHAnsi"/>
                <w:lang w:eastAsia="en-US"/>
              </w:rPr>
              <w:t>The Domestic Violence Line is a state wide telephone crisis counselling and referral service for women and persons who identify as female. The DV Line provides counselling, information and referral to other services.</w:t>
            </w:r>
          </w:p>
        </w:tc>
        <w:tc>
          <w:tcPr>
            <w:tcW w:w="3060" w:type="dxa"/>
            <w:tcBorders>
              <w:top w:val="single" w:sz="8" w:space="0" w:color="4F81BD"/>
              <w:left w:val="single" w:sz="8" w:space="0" w:color="4F81BD"/>
              <w:bottom w:val="single" w:sz="8" w:space="0" w:color="4F81BD"/>
              <w:right w:val="single" w:sz="8" w:space="0" w:color="4F81BD"/>
            </w:tcBorders>
          </w:tcPr>
          <w:p w14:paraId="5ED020ED" w14:textId="77777777" w:rsidR="0018531C" w:rsidRPr="003C1759" w:rsidRDefault="0018531C" w:rsidP="0018531C">
            <w:pPr>
              <w:jc w:val="left"/>
            </w:pPr>
            <w:r w:rsidRPr="003C1759">
              <w:t>This is an existing initiative.</w:t>
            </w:r>
          </w:p>
        </w:tc>
      </w:tr>
      <w:tr w:rsidR="0018531C" w:rsidRPr="00E76675" w14:paraId="4E970B68" w14:textId="77777777" w:rsidTr="00E763DB">
        <w:trPr>
          <w:trHeight w:val="1171"/>
          <w:tblHeader/>
        </w:trPr>
        <w:tc>
          <w:tcPr>
            <w:tcW w:w="3227" w:type="dxa"/>
            <w:tcBorders>
              <w:top w:val="single" w:sz="8" w:space="0" w:color="4F81BD"/>
              <w:left w:val="single" w:sz="8" w:space="0" w:color="4F81BD"/>
              <w:bottom w:val="single" w:sz="8" w:space="0" w:color="4F81BD"/>
              <w:right w:val="single" w:sz="8" w:space="0" w:color="4F81BD"/>
            </w:tcBorders>
          </w:tcPr>
          <w:p w14:paraId="24E1379C" w14:textId="77777777" w:rsidR="0018531C" w:rsidRPr="003C1759" w:rsidRDefault="0018531C" w:rsidP="0018531C">
            <w:pPr>
              <w:jc w:val="left"/>
            </w:pPr>
            <w:r w:rsidRPr="003C1759">
              <w:t>Women and children affected by family and domestic violence</w:t>
            </w:r>
          </w:p>
          <w:p w14:paraId="6F1F1630" w14:textId="77777777" w:rsidR="0018531C" w:rsidRPr="003C1759" w:rsidRDefault="0018531C" w:rsidP="0018531C">
            <w:pPr>
              <w:spacing w:after="0"/>
              <w:jc w:val="left"/>
              <w:rPr>
                <w:b/>
                <w:color w:val="auto"/>
              </w:rPr>
            </w:pPr>
          </w:p>
        </w:tc>
        <w:tc>
          <w:tcPr>
            <w:tcW w:w="2893" w:type="dxa"/>
            <w:tcBorders>
              <w:top w:val="single" w:sz="8" w:space="0" w:color="4F81BD"/>
              <w:left w:val="single" w:sz="8" w:space="0" w:color="4F81BD"/>
              <w:bottom w:val="single" w:sz="8" w:space="0" w:color="4F81BD"/>
              <w:right w:val="single" w:sz="8" w:space="0" w:color="4F81BD"/>
            </w:tcBorders>
          </w:tcPr>
          <w:p w14:paraId="16A32A53" w14:textId="77777777" w:rsidR="0018531C" w:rsidRPr="003C1759" w:rsidRDefault="0018531C" w:rsidP="0018531C">
            <w:pPr>
              <w:jc w:val="left"/>
              <w:rPr>
                <w:rFonts w:eastAsiaTheme="minorHAnsi"/>
                <w:b/>
                <w:lang w:eastAsia="en-US"/>
              </w:rPr>
            </w:pPr>
            <w:r w:rsidRPr="003C1759">
              <w:rPr>
                <w:rFonts w:eastAsiaTheme="minorHAnsi"/>
                <w:b/>
                <w:lang w:eastAsia="en-US"/>
              </w:rPr>
              <w:t xml:space="preserve">Start Safely Subsidy </w:t>
            </w:r>
          </w:p>
          <w:p w14:paraId="0C9B6170" w14:textId="77777777" w:rsidR="0018531C" w:rsidRPr="003C1759" w:rsidRDefault="0018531C" w:rsidP="0018531C">
            <w:pPr>
              <w:jc w:val="left"/>
            </w:pPr>
            <w:r w:rsidRPr="003C1759">
              <w:rPr>
                <w:rFonts w:eastAsiaTheme="minorHAnsi"/>
                <w:lang w:eastAsia="en-US"/>
              </w:rPr>
              <w:t>Start Safely provides assistance to people experiencing homelessness as a result of domestic and family violence to secure private rental accommodation so that they don’t have to return to the violent situation, or remain homeless.</w:t>
            </w:r>
          </w:p>
        </w:tc>
        <w:tc>
          <w:tcPr>
            <w:tcW w:w="3060" w:type="dxa"/>
            <w:tcBorders>
              <w:top w:val="single" w:sz="8" w:space="0" w:color="4F81BD"/>
              <w:left w:val="single" w:sz="8" w:space="0" w:color="4F81BD"/>
              <w:bottom w:val="single" w:sz="8" w:space="0" w:color="4F81BD"/>
              <w:right w:val="single" w:sz="8" w:space="0" w:color="4F81BD"/>
            </w:tcBorders>
          </w:tcPr>
          <w:p w14:paraId="3FF5AA67" w14:textId="77777777" w:rsidR="0018531C" w:rsidRPr="003C1759" w:rsidRDefault="0018531C" w:rsidP="0018531C">
            <w:pPr>
              <w:jc w:val="left"/>
            </w:pPr>
            <w:r w:rsidRPr="003C1759">
              <w:t>This is an existing program.</w:t>
            </w:r>
          </w:p>
        </w:tc>
      </w:tr>
      <w:tr w:rsidR="0018531C" w:rsidRPr="00112253" w14:paraId="792C41FF" w14:textId="77777777" w:rsidTr="00E763DB">
        <w:trPr>
          <w:trHeight w:val="1171"/>
          <w:tblHeader/>
        </w:trPr>
        <w:tc>
          <w:tcPr>
            <w:tcW w:w="3227" w:type="dxa"/>
            <w:tcBorders>
              <w:top w:val="single" w:sz="8" w:space="0" w:color="4F81BD"/>
              <w:left w:val="single" w:sz="8" w:space="0" w:color="4F81BD"/>
              <w:bottom w:val="single" w:sz="8" w:space="0" w:color="4F81BD"/>
              <w:right w:val="single" w:sz="8" w:space="0" w:color="4F81BD"/>
            </w:tcBorders>
          </w:tcPr>
          <w:p w14:paraId="139D7465" w14:textId="77777777" w:rsidR="0018531C" w:rsidRPr="003C1759" w:rsidRDefault="0018531C" w:rsidP="0018531C">
            <w:pPr>
              <w:jc w:val="left"/>
            </w:pPr>
            <w:r w:rsidRPr="003C1759">
              <w:t>Children and young people</w:t>
            </w:r>
          </w:p>
          <w:p w14:paraId="1A86F17A" w14:textId="77777777" w:rsidR="0018531C" w:rsidRPr="003C1759" w:rsidRDefault="0018531C" w:rsidP="0018531C">
            <w:pPr>
              <w:spacing w:after="0"/>
              <w:jc w:val="left"/>
              <w:rPr>
                <w:b/>
                <w:color w:val="auto"/>
              </w:rPr>
            </w:pPr>
          </w:p>
        </w:tc>
        <w:tc>
          <w:tcPr>
            <w:tcW w:w="2893" w:type="dxa"/>
            <w:tcBorders>
              <w:top w:val="single" w:sz="8" w:space="0" w:color="4F81BD"/>
              <w:left w:val="single" w:sz="8" w:space="0" w:color="4F81BD"/>
              <w:bottom w:val="single" w:sz="8" w:space="0" w:color="4F81BD"/>
              <w:right w:val="single" w:sz="8" w:space="0" w:color="4F81BD"/>
            </w:tcBorders>
          </w:tcPr>
          <w:p w14:paraId="45EAA44B" w14:textId="77777777" w:rsidR="0018531C" w:rsidRPr="003C1759" w:rsidRDefault="0018531C" w:rsidP="0018531C">
            <w:pPr>
              <w:jc w:val="left"/>
              <w:rPr>
                <w:rFonts w:eastAsiaTheme="minorHAnsi"/>
                <w:b/>
                <w:lang w:eastAsia="en-US"/>
              </w:rPr>
            </w:pPr>
            <w:r w:rsidRPr="003C1759">
              <w:rPr>
                <w:rFonts w:eastAsiaTheme="minorHAnsi"/>
                <w:b/>
                <w:lang w:eastAsia="en-US"/>
              </w:rPr>
              <w:t>Homeless Youth Assistance Program</w:t>
            </w:r>
          </w:p>
          <w:p w14:paraId="55ADBC51" w14:textId="77777777" w:rsidR="0018531C" w:rsidRPr="003C1759" w:rsidRDefault="0018531C" w:rsidP="0018531C">
            <w:pPr>
              <w:jc w:val="left"/>
            </w:pPr>
            <w:r w:rsidRPr="003C1759">
              <w:rPr>
                <w:rFonts w:eastAsiaTheme="minorHAnsi"/>
                <w:lang w:eastAsia="en-US"/>
              </w:rPr>
              <w:t>The Homeless Youth Assistance Program (HYAP) funds non-government organisations to deliver support and accommodation models for unaccompanied children and young people aged 12 to 15 years who are homeless or at risk of homelessness. HYAP will reconnect young people aged 12 to 15 years with carers and family where safe.</w:t>
            </w:r>
          </w:p>
        </w:tc>
        <w:tc>
          <w:tcPr>
            <w:tcW w:w="3060" w:type="dxa"/>
            <w:tcBorders>
              <w:top w:val="single" w:sz="8" w:space="0" w:color="4F81BD"/>
              <w:left w:val="single" w:sz="8" w:space="0" w:color="4F81BD"/>
              <w:bottom w:val="single" w:sz="8" w:space="0" w:color="4F81BD"/>
              <w:right w:val="single" w:sz="8" w:space="0" w:color="4F81BD"/>
            </w:tcBorders>
          </w:tcPr>
          <w:p w14:paraId="051E5EEC" w14:textId="77777777" w:rsidR="0018531C" w:rsidRPr="003C1759" w:rsidRDefault="0018531C" w:rsidP="0018531C">
            <w:pPr>
              <w:jc w:val="left"/>
            </w:pPr>
            <w:r w:rsidRPr="003C1759">
              <w:t>This is an existing program.</w:t>
            </w:r>
          </w:p>
        </w:tc>
      </w:tr>
    </w:tbl>
    <w:p w14:paraId="1EB1D29A" w14:textId="77777777" w:rsidR="000904BE" w:rsidRDefault="000904BE" w:rsidP="002506FB">
      <w:pPr>
        <w:pStyle w:val="Normalnumbered"/>
        <w:ind w:left="567"/>
      </w:pPr>
    </w:p>
    <w:p w14:paraId="79E61262" w14:textId="77777777" w:rsidR="00E561A8" w:rsidRDefault="00E561A8" w:rsidP="002506FB">
      <w:pPr>
        <w:pStyle w:val="Normalnumbered"/>
        <w:ind w:left="567"/>
      </w:pPr>
    </w:p>
    <w:p w14:paraId="0A5C2A26" w14:textId="77777777" w:rsidR="00E561A8" w:rsidRDefault="00E561A8" w:rsidP="002506FB">
      <w:pPr>
        <w:pStyle w:val="Normalnumbered"/>
        <w:ind w:left="567"/>
      </w:pPr>
    </w:p>
    <w:p w14:paraId="14B0D349" w14:textId="77777777" w:rsidR="00E14A37" w:rsidRDefault="00E14A37" w:rsidP="00E14A37">
      <w:pPr>
        <w:pStyle w:val="Heading1"/>
      </w:pPr>
      <w:r>
        <w:lastRenderedPageBreak/>
        <w:t>par</w:t>
      </w:r>
      <w:r w:rsidR="00AC2F15">
        <w:t>t 4 – Joint reform commitments</w:t>
      </w:r>
    </w:p>
    <w:p w14:paraId="6ED04241" w14:textId="77777777" w:rsidR="00224DF7" w:rsidRPr="00EF125F" w:rsidRDefault="00224DF7" w:rsidP="00224DF7">
      <w:pPr>
        <w:pStyle w:val="Normalnumbered"/>
        <w:numPr>
          <w:ilvl w:val="0"/>
          <w:numId w:val="3"/>
        </w:numPr>
        <w:rPr>
          <w:b/>
        </w:rPr>
      </w:pPr>
      <w:r w:rsidRPr="00EF125F">
        <w:rPr>
          <w:b/>
        </w:rPr>
        <w:t>Employment participation incentives</w:t>
      </w:r>
      <w:r>
        <w:rPr>
          <w:b/>
        </w:rPr>
        <w:t xml:space="preserve"> for social housing tenants</w:t>
      </w:r>
    </w:p>
    <w:p w14:paraId="468ABA23" w14:textId="113BECE5" w:rsidR="00224DF7" w:rsidRDefault="00224DF7" w:rsidP="00224DF7">
      <w:pPr>
        <w:pStyle w:val="Normalnumbered"/>
        <w:ind w:left="567"/>
      </w:pPr>
      <w:r w:rsidRPr="00772083">
        <w:t xml:space="preserve">Encouraging workforce participation is a major social and economic priority for both New South Wales and the Commonwealth. </w:t>
      </w:r>
      <w:r>
        <w:t xml:space="preserve">Both Governments commit to exploring </w:t>
      </w:r>
      <w:r w:rsidR="00BE3DDF">
        <w:t>initiatives that will remove barriers to employment for social housing tenants, many of whom are also recipients of Commonwealth income support payments.</w:t>
      </w:r>
    </w:p>
    <w:p w14:paraId="5EA64167" w14:textId="77777777" w:rsidR="00DB6311" w:rsidRPr="008D3A68" w:rsidRDefault="00DB6311" w:rsidP="00DB6311">
      <w:pPr>
        <w:pStyle w:val="Normalnumbered"/>
        <w:numPr>
          <w:ilvl w:val="0"/>
          <w:numId w:val="3"/>
        </w:numPr>
        <w:rPr>
          <w:b/>
          <w:color w:val="auto"/>
        </w:rPr>
      </w:pPr>
      <w:r w:rsidRPr="008D3A68">
        <w:rPr>
          <w:b/>
          <w:color w:val="auto"/>
        </w:rPr>
        <w:t>Improving outcomes for Aboriginal social housing tenants</w:t>
      </w:r>
    </w:p>
    <w:p w14:paraId="3808D0A1" w14:textId="4629F0E0" w:rsidR="00DB6311" w:rsidRPr="008D3A68" w:rsidRDefault="00DB6311" w:rsidP="00DB6311">
      <w:pPr>
        <w:pStyle w:val="Normalnumbered"/>
        <w:ind w:left="567"/>
        <w:rPr>
          <w:color w:val="auto"/>
        </w:rPr>
      </w:pPr>
      <w:r w:rsidRPr="008D3A68">
        <w:rPr>
          <w:color w:val="auto"/>
        </w:rPr>
        <w:t xml:space="preserve">Under the </w:t>
      </w:r>
      <w:r w:rsidRPr="008D3A68">
        <w:rPr>
          <w:i/>
          <w:color w:val="auto"/>
        </w:rPr>
        <w:t>Aboriginal Housing Strategy</w:t>
      </w:r>
      <w:r w:rsidRPr="008D3A68">
        <w:rPr>
          <w:color w:val="auto"/>
        </w:rPr>
        <w:t xml:space="preserve"> there is an opportunity for New South Wales </w:t>
      </w:r>
      <w:r w:rsidR="003F6E7F">
        <w:rPr>
          <w:color w:val="auto"/>
        </w:rPr>
        <w:t>to deliver better</w:t>
      </w:r>
      <w:r w:rsidRPr="008D3A68">
        <w:rPr>
          <w:color w:val="auto"/>
        </w:rPr>
        <w:t xml:space="preserve"> outcomes for Aboriginal people in metropolitan and regional locations.</w:t>
      </w:r>
      <w:r w:rsidR="0032009E" w:rsidRPr="008D3A68">
        <w:rPr>
          <w:color w:val="auto"/>
        </w:rPr>
        <w:t xml:space="preserve"> New South Wales and the Commonwealth will</w:t>
      </w:r>
      <w:r w:rsidR="003F6E7F">
        <w:rPr>
          <w:color w:val="auto"/>
        </w:rPr>
        <w:t xml:space="preserve"> partner to</w:t>
      </w:r>
      <w:r w:rsidR="0032009E" w:rsidRPr="008D3A68">
        <w:rPr>
          <w:color w:val="auto"/>
        </w:rPr>
        <w:t xml:space="preserve"> investigate opportunities to </w:t>
      </w:r>
      <w:r w:rsidR="001B5CC4" w:rsidRPr="008D3A68">
        <w:rPr>
          <w:color w:val="auto"/>
        </w:rPr>
        <w:t xml:space="preserve">improve </w:t>
      </w:r>
      <w:r w:rsidR="0032009E" w:rsidRPr="008D3A68">
        <w:rPr>
          <w:color w:val="auto"/>
        </w:rPr>
        <w:t xml:space="preserve">the understanding of </w:t>
      </w:r>
      <w:r w:rsidRPr="008D3A68">
        <w:rPr>
          <w:color w:val="auto"/>
        </w:rPr>
        <w:t>demand for Aboriginal housing</w:t>
      </w:r>
      <w:r w:rsidR="0032009E" w:rsidRPr="008D3A68">
        <w:rPr>
          <w:color w:val="auto"/>
        </w:rPr>
        <w:t xml:space="preserve"> and the availability of d</w:t>
      </w:r>
      <w:r w:rsidRPr="008D3A68">
        <w:rPr>
          <w:color w:val="auto"/>
        </w:rPr>
        <w:t xml:space="preserve">ata and analysis </w:t>
      </w:r>
      <w:r w:rsidR="0032009E" w:rsidRPr="008D3A68">
        <w:rPr>
          <w:color w:val="auto"/>
        </w:rPr>
        <w:t>to</w:t>
      </w:r>
      <w:r w:rsidRPr="008D3A68">
        <w:rPr>
          <w:color w:val="auto"/>
        </w:rPr>
        <w:t xml:space="preserve"> inform future funding programs across housing </w:t>
      </w:r>
      <w:r w:rsidR="001B5CC4" w:rsidRPr="008D3A68">
        <w:rPr>
          <w:color w:val="auto"/>
        </w:rPr>
        <w:t xml:space="preserve">and </w:t>
      </w:r>
      <w:r w:rsidRPr="008D3A68">
        <w:rPr>
          <w:color w:val="auto"/>
        </w:rPr>
        <w:t>other social services domains.</w:t>
      </w:r>
    </w:p>
    <w:p w14:paraId="453872A6" w14:textId="4E71C3A7" w:rsidR="00DB6311" w:rsidRPr="008D3A68" w:rsidRDefault="00DB6311" w:rsidP="00DB6311">
      <w:pPr>
        <w:pStyle w:val="Normalnumbered"/>
        <w:numPr>
          <w:ilvl w:val="0"/>
          <w:numId w:val="3"/>
        </w:numPr>
        <w:rPr>
          <w:b/>
          <w:color w:val="auto"/>
        </w:rPr>
      </w:pPr>
      <w:r w:rsidRPr="008D3A68">
        <w:rPr>
          <w:b/>
          <w:color w:val="auto"/>
        </w:rPr>
        <w:t>Strengthening the Aboriginal Community Housing Provider sector</w:t>
      </w:r>
    </w:p>
    <w:p w14:paraId="271A7761" w14:textId="08766E95" w:rsidR="00DB6311" w:rsidRDefault="00DB6311" w:rsidP="00DB6311">
      <w:pPr>
        <w:pStyle w:val="Normalnumbered"/>
        <w:ind w:left="567"/>
        <w:rPr>
          <w:color w:val="auto"/>
        </w:rPr>
      </w:pPr>
      <w:r w:rsidRPr="008D3A68">
        <w:t>New South Wales will continue to reform the Aboriginal Community Housing Provider (ACHP) sector</w:t>
      </w:r>
      <w:r w:rsidR="00F43C72">
        <w:t>,</w:t>
      </w:r>
      <w:r w:rsidRPr="008D3A68">
        <w:t xml:space="preserve"> including investment in regulation, and strategic investment in providers targeted for growth.</w:t>
      </w:r>
      <w:r w:rsidR="00A46D4E" w:rsidRPr="008D3A68">
        <w:t xml:space="preserve"> </w:t>
      </w:r>
      <w:r w:rsidR="00D942A6" w:rsidRPr="008D3A68">
        <w:t>New South Wales and t</w:t>
      </w:r>
      <w:r w:rsidR="002831A1" w:rsidRPr="008D3A68">
        <w:t>he</w:t>
      </w:r>
      <w:r w:rsidRPr="008D3A68">
        <w:t xml:space="preserve"> Commonwealth </w:t>
      </w:r>
      <w:r w:rsidR="00D942A6" w:rsidRPr="008D3A68">
        <w:t>will explore joint opportunities to strengthen the ACHP sector and</w:t>
      </w:r>
      <w:r w:rsidRPr="008D3A68">
        <w:rPr>
          <w:color w:val="auto"/>
        </w:rPr>
        <w:t xml:space="preserve"> </w:t>
      </w:r>
      <w:r w:rsidR="00D942A6" w:rsidRPr="008D3A68">
        <w:rPr>
          <w:color w:val="auto"/>
        </w:rPr>
        <w:t xml:space="preserve">stimulate </w:t>
      </w:r>
      <w:r w:rsidRPr="008D3A68">
        <w:rPr>
          <w:color w:val="auto"/>
        </w:rPr>
        <w:t>partnerships to build capacity in the delivery of housing services.</w:t>
      </w:r>
    </w:p>
    <w:p w14:paraId="3D628F2B" w14:textId="77777777" w:rsidR="00EF125F" w:rsidRPr="00EF125F" w:rsidRDefault="00EF125F" w:rsidP="00772083">
      <w:pPr>
        <w:pStyle w:val="Normalnumbered"/>
        <w:numPr>
          <w:ilvl w:val="0"/>
          <w:numId w:val="3"/>
        </w:numPr>
        <w:rPr>
          <w:b/>
        </w:rPr>
      </w:pPr>
      <w:r w:rsidRPr="00EF125F">
        <w:rPr>
          <w:b/>
        </w:rPr>
        <w:t>Data sharing</w:t>
      </w:r>
    </w:p>
    <w:p w14:paraId="73271E55" w14:textId="5C6BF1E0" w:rsidR="004E07A3" w:rsidRDefault="004E07A3" w:rsidP="00EF125F">
      <w:pPr>
        <w:pStyle w:val="Normalnumbered"/>
        <w:ind w:left="567"/>
      </w:pPr>
      <w:r w:rsidRPr="00772083">
        <w:t xml:space="preserve">New South Wales and the Commonwealth will identify opportunities to share data and undertake agreed projects to share and link social housing and homelessness data with social security and other datasets. These projects will aim to improve service delivery, ensure social housing and homelessness services are well targeted, and develop a better understanding of the pathways and outcomes for people in social housing and people who are experiencing homelessness or </w:t>
      </w:r>
      <w:r w:rsidR="00091E7D" w:rsidRPr="00772083">
        <w:t xml:space="preserve">are </w:t>
      </w:r>
      <w:r w:rsidRPr="00772083">
        <w:t>at risk of homelessness in New South Wales.</w:t>
      </w:r>
    </w:p>
    <w:p w14:paraId="35CF449B" w14:textId="2DB23693" w:rsidR="00EF125F" w:rsidRPr="008D3A68" w:rsidRDefault="00EF125F" w:rsidP="00772083">
      <w:pPr>
        <w:pStyle w:val="Normalnumbered"/>
        <w:numPr>
          <w:ilvl w:val="0"/>
          <w:numId w:val="3"/>
        </w:numPr>
        <w:rPr>
          <w:b/>
        </w:rPr>
      </w:pPr>
      <w:r w:rsidRPr="008D3A68">
        <w:rPr>
          <w:b/>
        </w:rPr>
        <w:t>Support for older people in social housing</w:t>
      </w:r>
    </w:p>
    <w:p w14:paraId="502DACF9" w14:textId="6F41CEBE" w:rsidR="006606B9" w:rsidRPr="00772083" w:rsidRDefault="0032009E" w:rsidP="00722190">
      <w:pPr>
        <w:pStyle w:val="Normalnumbered"/>
        <w:ind w:left="567"/>
      </w:pPr>
      <w:r w:rsidRPr="008D3A68">
        <w:t xml:space="preserve">The </w:t>
      </w:r>
      <w:r w:rsidR="00D942A6" w:rsidRPr="008D3A68">
        <w:rPr>
          <w:i/>
        </w:rPr>
        <w:t>NSW</w:t>
      </w:r>
      <w:r w:rsidRPr="008D3A68">
        <w:rPr>
          <w:i/>
        </w:rPr>
        <w:t xml:space="preserve"> Ageing Strategy</w:t>
      </w:r>
      <w:r w:rsidR="00D942A6" w:rsidRPr="008D3A68">
        <w:rPr>
          <w:i/>
        </w:rPr>
        <w:t xml:space="preserve"> 2016-2020</w:t>
      </w:r>
      <w:r w:rsidRPr="008D3A68">
        <w:t xml:space="preserve"> recognises that one of the most important ways to ensure the quality of life of older people as they age is access to housing that is affordable and appropriate to their</w:t>
      </w:r>
      <w:r w:rsidR="00722190" w:rsidRPr="008D3A68">
        <w:t xml:space="preserve"> </w:t>
      </w:r>
      <w:r w:rsidRPr="008D3A68">
        <w:t xml:space="preserve">physical needs and allows them to stay connected to their community. </w:t>
      </w:r>
      <w:r w:rsidR="00FA4BB3" w:rsidRPr="008D3A68">
        <w:t>New South Wales social housing and homelessness services support a significant and growing number of older people with low in</w:t>
      </w:r>
      <w:r w:rsidR="006F1DD9" w:rsidRPr="008D3A68">
        <w:t xml:space="preserve">comes and wealth. </w:t>
      </w:r>
      <w:r w:rsidR="00722190" w:rsidRPr="008D3A68">
        <w:t>New South Wales and t</w:t>
      </w:r>
      <w:r w:rsidR="00BB325D" w:rsidRPr="008D3A68">
        <w:t xml:space="preserve">he Commonwealth will </w:t>
      </w:r>
      <w:r w:rsidR="00722190" w:rsidRPr="008D3A68">
        <w:t>review best practice</w:t>
      </w:r>
      <w:r w:rsidR="00F43C72">
        <w:t>s</w:t>
      </w:r>
      <w:r w:rsidR="00722190" w:rsidRPr="008D3A68">
        <w:t xml:space="preserve"> in social housing and support packages for older people</w:t>
      </w:r>
      <w:r w:rsidR="00F43C72">
        <w:t>,</w:t>
      </w:r>
      <w:r w:rsidR="00722190" w:rsidRPr="008D3A68">
        <w:t xml:space="preserve"> and explore opportunities for collaboration and reform. </w:t>
      </w:r>
    </w:p>
    <w:p w14:paraId="29FABADC" w14:textId="527B9BB4" w:rsidR="00A46D4E" w:rsidRPr="00FE704B" w:rsidRDefault="00BB325D" w:rsidP="00A46D4E">
      <w:pPr>
        <w:pStyle w:val="Normalnumbered"/>
        <w:numPr>
          <w:ilvl w:val="0"/>
          <w:numId w:val="3"/>
        </w:numPr>
        <w:rPr>
          <w:b/>
        </w:rPr>
      </w:pPr>
      <w:r w:rsidRPr="00FE704B">
        <w:rPr>
          <w:b/>
        </w:rPr>
        <w:t xml:space="preserve">Partnering on </w:t>
      </w:r>
      <w:r w:rsidR="00804F16" w:rsidRPr="00FE704B">
        <w:rPr>
          <w:b/>
        </w:rPr>
        <w:t>s</w:t>
      </w:r>
      <w:r w:rsidR="00EF125F" w:rsidRPr="00FE704B">
        <w:rPr>
          <w:b/>
        </w:rPr>
        <w:t xml:space="preserve">ocial </w:t>
      </w:r>
      <w:r w:rsidR="00804F16" w:rsidRPr="00FE704B">
        <w:rPr>
          <w:b/>
        </w:rPr>
        <w:t>i</w:t>
      </w:r>
      <w:r w:rsidR="00EF125F" w:rsidRPr="00FE704B">
        <w:rPr>
          <w:b/>
        </w:rPr>
        <w:t xml:space="preserve">mpact </w:t>
      </w:r>
      <w:r w:rsidR="00804F16" w:rsidRPr="00FE704B">
        <w:rPr>
          <w:b/>
        </w:rPr>
        <w:t>i</w:t>
      </w:r>
      <w:r w:rsidR="00EF125F" w:rsidRPr="00FE704B">
        <w:rPr>
          <w:b/>
        </w:rPr>
        <w:t>nvestment</w:t>
      </w:r>
    </w:p>
    <w:p w14:paraId="32631DE1" w14:textId="4AA53C6B" w:rsidR="00FA025B" w:rsidRDefault="004B4B72" w:rsidP="00FE704B">
      <w:pPr>
        <w:pStyle w:val="Normalnumbered"/>
        <w:ind w:left="567"/>
      </w:pPr>
      <w:r>
        <w:t xml:space="preserve">There is potential for the Commonwealth to partner with New South Wales to support selected social impact investments and build capability and capacity among key stakeholders. </w:t>
      </w:r>
      <w:r w:rsidR="00722190" w:rsidRPr="00FE704B">
        <w:t xml:space="preserve">New South Wales and the Commonwealth will explore opportunities to </w:t>
      </w:r>
      <w:r w:rsidR="00A46D4E" w:rsidRPr="00FE704B">
        <w:t xml:space="preserve">share analysis and lessons </w:t>
      </w:r>
      <w:r w:rsidR="00F43C72">
        <w:t xml:space="preserve">learned </w:t>
      </w:r>
      <w:r w:rsidR="00A46D4E" w:rsidRPr="00FE704B">
        <w:t>from social impact investment approaches.</w:t>
      </w:r>
      <w:r w:rsidR="00BB325D" w:rsidRPr="00FE704B">
        <w:t xml:space="preserve"> </w:t>
      </w:r>
    </w:p>
    <w:p w14:paraId="153FB6FF" w14:textId="462BF5EA" w:rsidR="00A46D4E" w:rsidRDefault="00FA025B" w:rsidP="00FE704B">
      <w:pPr>
        <w:pStyle w:val="Normalnumbered"/>
        <w:ind w:left="567"/>
      </w:pPr>
      <w:r>
        <w:lastRenderedPageBreak/>
        <w:t xml:space="preserve">New South Wales launched a Request for Proposal on 12 July 2018 for a $20 million social impact investment to prevent people from exiting government institutions into homelessness. </w:t>
      </w:r>
    </w:p>
    <w:p w14:paraId="05484351" w14:textId="74FF21D0" w:rsidR="00E76675" w:rsidRPr="00E204FF" w:rsidRDefault="00E76675" w:rsidP="00E204FF">
      <w:pPr>
        <w:pStyle w:val="Normalnumbered"/>
        <w:numPr>
          <w:ilvl w:val="0"/>
          <w:numId w:val="3"/>
        </w:numPr>
        <w:rPr>
          <w:b/>
        </w:rPr>
      </w:pPr>
      <w:r>
        <w:rPr>
          <w:b/>
        </w:rPr>
        <w:t>Increasing housing supply using Commonwealth and New South Wales land</w:t>
      </w:r>
    </w:p>
    <w:p w14:paraId="28FEF644" w14:textId="61CCD3F7" w:rsidR="00E204FF" w:rsidRDefault="00E561A8" w:rsidP="00E204FF">
      <w:pPr>
        <w:pStyle w:val="Normalnumbered"/>
        <w:ind w:left="567"/>
      </w:pPr>
      <w:r>
        <w:t xml:space="preserve">Following the 1 December 2017 launch of a land registry detailing Commonwealth held land, the Australian Government Property Register, there is an opportunity for the Commonwealth and New South Wales to explore possible sites, </w:t>
      </w:r>
      <w:r w:rsidRPr="00E561A8">
        <w:t>including NSW held land,</w:t>
      </w:r>
      <w:r>
        <w:t xml:space="preserve"> where there may be opportunities for better uses of government landholdings, including to assist in increasing housing supply</w:t>
      </w:r>
      <w:r w:rsidR="00E204FF">
        <w:t>.</w:t>
      </w:r>
    </w:p>
    <w:p w14:paraId="46875BB1" w14:textId="77777777" w:rsidR="00695488" w:rsidRDefault="00E863B7" w:rsidP="003E00B6">
      <w:pPr>
        <w:pStyle w:val="Heading1"/>
      </w:pPr>
      <w:r>
        <w:t xml:space="preserve">Part 5 – </w:t>
      </w:r>
      <w:r w:rsidR="002F7595">
        <w:t>State-specific measurement</w:t>
      </w:r>
    </w:p>
    <w:p w14:paraId="461A762A" w14:textId="2DEC6666" w:rsidR="00523471" w:rsidRPr="00393BBA" w:rsidRDefault="009B0F48" w:rsidP="00E76675">
      <w:pPr>
        <w:pStyle w:val="ScheduleNumberedPara"/>
        <w:numPr>
          <w:ilvl w:val="1"/>
          <w:numId w:val="25"/>
        </w:numPr>
        <w:tabs>
          <w:tab w:val="num" w:pos="2268"/>
        </w:tabs>
        <w:rPr>
          <w:color w:val="auto"/>
        </w:rPr>
      </w:pPr>
      <w:r w:rsidRPr="00393BBA">
        <w:rPr>
          <w:color w:val="auto"/>
        </w:rPr>
        <w:t>New South Wales has set</w:t>
      </w:r>
      <w:r w:rsidR="00523471" w:rsidRPr="00393BBA">
        <w:rPr>
          <w:color w:val="auto"/>
        </w:rPr>
        <w:t xml:space="preserve"> the following targets under </w:t>
      </w:r>
      <w:r w:rsidR="00523471" w:rsidRPr="003B05DF">
        <w:rPr>
          <w:i/>
          <w:color w:val="auto"/>
        </w:rPr>
        <w:t xml:space="preserve">Future Directions </w:t>
      </w:r>
      <w:r w:rsidR="00D061DE" w:rsidRPr="00D061DE">
        <w:rPr>
          <w:i/>
          <w:color w:val="auto"/>
        </w:rPr>
        <w:t>for Social Housing in NSW</w:t>
      </w:r>
      <w:r w:rsidR="00D061DE" w:rsidRPr="00D061DE">
        <w:rPr>
          <w:color w:val="auto"/>
        </w:rPr>
        <w:t xml:space="preserve"> </w:t>
      </w:r>
      <w:r w:rsidR="00523471" w:rsidRPr="00393BBA">
        <w:rPr>
          <w:color w:val="auto"/>
        </w:rPr>
        <w:t xml:space="preserve">and will include reporting on these indicators in </w:t>
      </w:r>
      <w:r w:rsidR="00D061DE">
        <w:rPr>
          <w:color w:val="auto"/>
        </w:rPr>
        <w:t>the reporting in Part 6</w:t>
      </w:r>
      <w:r w:rsidR="00772083" w:rsidRPr="00393BBA">
        <w:rPr>
          <w:color w:val="auto"/>
        </w:rPr>
        <w:t>.</w:t>
      </w:r>
    </w:p>
    <w:p w14:paraId="2B3C2456" w14:textId="698C03E9" w:rsidR="00AE7FFA" w:rsidRPr="00AE7FFA" w:rsidRDefault="00D061DE" w:rsidP="00D061DE">
      <w:pPr>
        <w:pStyle w:val="ScheduleNumberedPara"/>
        <w:numPr>
          <w:ilvl w:val="2"/>
          <w:numId w:val="25"/>
        </w:numPr>
        <w:rPr>
          <w:color w:val="auto"/>
        </w:rPr>
      </w:pPr>
      <w:r w:rsidRPr="00D061DE">
        <w:rPr>
          <w:color w:val="auto"/>
        </w:rPr>
        <w:t xml:space="preserve">Increase the number of households successfully transitioning out of social housing by </w:t>
      </w:r>
      <w:r w:rsidR="00F43C72">
        <w:rPr>
          <w:color w:val="auto"/>
        </w:rPr>
        <w:t>5 per cent</w:t>
      </w:r>
      <w:r w:rsidRPr="00D061DE">
        <w:rPr>
          <w:color w:val="auto"/>
        </w:rPr>
        <w:t xml:space="preserve"> over three years</w:t>
      </w:r>
      <w:r w:rsidR="007F09C3">
        <w:rPr>
          <w:color w:val="auto"/>
        </w:rPr>
        <w:t>.</w:t>
      </w:r>
    </w:p>
    <w:p w14:paraId="05AF6264" w14:textId="5D18C0FA" w:rsidR="007F09C3" w:rsidRDefault="007F09C3" w:rsidP="00D061DE">
      <w:pPr>
        <w:pStyle w:val="ScheduleNumberedPara"/>
        <w:numPr>
          <w:ilvl w:val="2"/>
          <w:numId w:val="25"/>
        </w:numPr>
        <w:rPr>
          <w:color w:val="auto"/>
        </w:rPr>
      </w:pPr>
      <w:r w:rsidRPr="007F09C3">
        <w:rPr>
          <w:color w:val="auto"/>
        </w:rPr>
        <w:t xml:space="preserve">Increase </w:t>
      </w:r>
      <w:r w:rsidR="00D061DE" w:rsidRPr="00D061DE">
        <w:rPr>
          <w:color w:val="auto"/>
        </w:rPr>
        <w:t>the proportion of young people who successfully move from Specialist Homelessness Services to long-term accommodation to more than 34 per cent by 2019</w:t>
      </w:r>
      <w:r>
        <w:rPr>
          <w:color w:val="auto"/>
        </w:rPr>
        <w:t>.</w:t>
      </w:r>
    </w:p>
    <w:p w14:paraId="07F92C37" w14:textId="1106C410" w:rsidR="00A70A47" w:rsidRPr="00831EB8" w:rsidRDefault="00A70A47" w:rsidP="00A70A47">
      <w:pPr>
        <w:pStyle w:val="ScheduleNumberedPara"/>
        <w:ind w:left="567"/>
        <w:rPr>
          <w:color w:val="auto"/>
        </w:rPr>
      </w:pPr>
      <w:r>
        <w:rPr>
          <w:color w:val="auto"/>
        </w:rPr>
        <w:t xml:space="preserve">Additional </w:t>
      </w:r>
      <w:r w:rsidR="004C6AC6">
        <w:rPr>
          <w:color w:val="auto"/>
        </w:rPr>
        <w:t xml:space="preserve">targets under </w:t>
      </w:r>
      <w:r w:rsidR="004C6AC6">
        <w:rPr>
          <w:i/>
          <w:color w:val="auto"/>
        </w:rPr>
        <w:t>Future Directions</w:t>
      </w:r>
      <w:r w:rsidR="004C6AC6" w:rsidRPr="000261AF">
        <w:rPr>
          <w:color w:val="auto"/>
        </w:rPr>
        <w:t xml:space="preserve">, and </w:t>
      </w:r>
      <w:r>
        <w:rPr>
          <w:color w:val="auto"/>
        </w:rPr>
        <w:t>information and reporting about the</w:t>
      </w:r>
      <w:r w:rsidR="004C6AC6">
        <w:rPr>
          <w:color w:val="auto"/>
        </w:rPr>
        <w:t>m</w:t>
      </w:r>
      <w:r>
        <w:rPr>
          <w:color w:val="auto"/>
        </w:rPr>
        <w:t xml:space="preserve"> is publicly available at </w:t>
      </w:r>
      <w:hyperlink r:id="rId22" w:history="1">
        <w:r w:rsidR="00C54763" w:rsidRPr="00894C09">
          <w:rPr>
            <w:rStyle w:val="Hyperlink"/>
          </w:rPr>
          <w:t>https://www.nsw.gov.au/improving-nsw/premiers-priorities/</w:t>
        </w:r>
      </w:hyperlink>
      <w:r>
        <w:rPr>
          <w:color w:val="auto"/>
        </w:rPr>
        <w:t>.</w:t>
      </w:r>
    </w:p>
    <w:p w14:paraId="37246996" w14:textId="4B9C433F" w:rsidR="00523471" w:rsidRPr="00AE7FFA" w:rsidRDefault="009B0F48" w:rsidP="00FE704B">
      <w:pPr>
        <w:pStyle w:val="ScheduleNumberedPara"/>
        <w:numPr>
          <w:ilvl w:val="1"/>
          <w:numId w:val="25"/>
        </w:numPr>
        <w:tabs>
          <w:tab w:val="num" w:pos="2268"/>
        </w:tabs>
        <w:rPr>
          <w:color w:val="auto"/>
        </w:rPr>
      </w:pPr>
      <w:r w:rsidRPr="00AE7FFA">
        <w:rPr>
          <w:color w:val="auto"/>
        </w:rPr>
        <w:t xml:space="preserve">New South Wales has set the following targets under the </w:t>
      </w:r>
      <w:r w:rsidR="00D22250" w:rsidRPr="00AE7FFA">
        <w:rPr>
          <w:color w:val="auto"/>
        </w:rPr>
        <w:t xml:space="preserve">Department of Family and Community Services’ </w:t>
      </w:r>
      <w:r w:rsidRPr="00AE7FFA">
        <w:rPr>
          <w:color w:val="auto"/>
        </w:rPr>
        <w:t xml:space="preserve">Aboriginal Outcomes Strategy and will include these indicators </w:t>
      </w:r>
      <w:r w:rsidR="00772083" w:rsidRPr="00AE7FFA">
        <w:rPr>
          <w:color w:val="auto"/>
        </w:rPr>
        <w:t>in</w:t>
      </w:r>
      <w:r w:rsidR="00D061DE">
        <w:rPr>
          <w:color w:val="auto"/>
        </w:rPr>
        <w:t xml:space="preserve"> the</w:t>
      </w:r>
      <w:r w:rsidR="00772083" w:rsidRPr="00AE7FFA">
        <w:rPr>
          <w:color w:val="auto"/>
        </w:rPr>
        <w:t xml:space="preserve"> </w:t>
      </w:r>
      <w:r w:rsidR="00D061DE">
        <w:rPr>
          <w:color w:val="auto"/>
        </w:rPr>
        <w:t>reporting in Part 6</w:t>
      </w:r>
      <w:r w:rsidR="00772083" w:rsidRPr="00AE7FFA">
        <w:rPr>
          <w:color w:val="auto"/>
        </w:rPr>
        <w:t>.</w:t>
      </w:r>
    </w:p>
    <w:p w14:paraId="0AF3730A" w14:textId="3B24DA21" w:rsidR="009B0F48" w:rsidRPr="00AE7FFA" w:rsidRDefault="00677DB2" w:rsidP="00AE7FFA">
      <w:pPr>
        <w:pStyle w:val="ScheduleNumberedPara"/>
        <w:numPr>
          <w:ilvl w:val="2"/>
          <w:numId w:val="25"/>
        </w:numPr>
        <w:tabs>
          <w:tab w:val="num" w:pos="2268"/>
        </w:tabs>
        <w:rPr>
          <w:color w:val="auto"/>
        </w:rPr>
      </w:pPr>
      <w:r w:rsidRPr="00AE7FFA">
        <w:rPr>
          <w:color w:val="auto"/>
        </w:rPr>
        <w:t xml:space="preserve">Increase by </w:t>
      </w:r>
      <w:r w:rsidR="00D22250" w:rsidRPr="00AE7FFA">
        <w:rPr>
          <w:color w:val="auto"/>
        </w:rPr>
        <w:t xml:space="preserve">20 per cent </w:t>
      </w:r>
      <w:r w:rsidRPr="00AE7FFA">
        <w:rPr>
          <w:color w:val="auto"/>
        </w:rPr>
        <w:t>the number of</w:t>
      </w:r>
      <w:r w:rsidR="00D22250" w:rsidRPr="00AE7FFA">
        <w:rPr>
          <w:color w:val="auto"/>
        </w:rPr>
        <w:t xml:space="preserve"> positive exits from social housing by 20</w:t>
      </w:r>
      <w:r w:rsidR="007F09C3">
        <w:rPr>
          <w:color w:val="auto"/>
        </w:rPr>
        <w:t>21</w:t>
      </w:r>
      <w:r w:rsidR="00D22250" w:rsidRPr="00AE7FFA">
        <w:rPr>
          <w:color w:val="auto"/>
        </w:rPr>
        <w:t xml:space="preserve"> for Aboriginal social housing tenants.</w:t>
      </w:r>
      <w:r w:rsidRPr="00AE7FFA">
        <w:rPr>
          <w:color w:val="auto"/>
        </w:rPr>
        <w:t xml:space="preserve"> There were 258 Aboriginal households that had a positive exit from social housing in </w:t>
      </w:r>
      <w:r w:rsidR="00AE7FFA" w:rsidRPr="00AE7FFA">
        <w:rPr>
          <w:color w:val="auto"/>
        </w:rPr>
        <w:t>20</w:t>
      </w:r>
      <w:r w:rsidR="007F09C3">
        <w:rPr>
          <w:color w:val="auto"/>
        </w:rPr>
        <w:t>16/17</w:t>
      </w:r>
      <w:r w:rsidRPr="00AE7FFA">
        <w:rPr>
          <w:color w:val="auto"/>
        </w:rPr>
        <w:t>.</w:t>
      </w:r>
    </w:p>
    <w:p w14:paraId="38910E6A" w14:textId="77777777" w:rsidR="009B0F48" w:rsidRPr="00AE7FFA" w:rsidRDefault="00677DB2" w:rsidP="00772083">
      <w:pPr>
        <w:pStyle w:val="ScheduleNumberedPara"/>
        <w:numPr>
          <w:ilvl w:val="2"/>
          <w:numId w:val="25"/>
        </w:numPr>
        <w:tabs>
          <w:tab w:val="num" w:pos="2268"/>
        </w:tabs>
        <w:rPr>
          <w:color w:val="auto"/>
        </w:rPr>
      </w:pPr>
      <w:r w:rsidRPr="00AE7FFA">
        <w:rPr>
          <w:color w:val="auto"/>
        </w:rPr>
        <w:t xml:space="preserve">Decrease by </w:t>
      </w:r>
      <w:r w:rsidR="00D22250" w:rsidRPr="00AE7FFA">
        <w:rPr>
          <w:color w:val="auto"/>
        </w:rPr>
        <w:t xml:space="preserve">20 per cent </w:t>
      </w:r>
      <w:r w:rsidRPr="00AE7FFA">
        <w:rPr>
          <w:color w:val="auto"/>
        </w:rPr>
        <w:t xml:space="preserve">the number of </w:t>
      </w:r>
      <w:r w:rsidR="00D22250" w:rsidRPr="00AE7FFA">
        <w:rPr>
          <w:color w:val="auto"/>
        </w:rPr>
        <w:t>negative exits from social housing by 2019 for Aboriginal social housing tenants.</w:t>
      </w:r>
      <w:r w:rsidRPr="00AE7FFA">
        <w:rPr>
          <w:color w:val="auto"/>
        </w:rPr>
        <w:t xml:space="preserve"> There were 214 Aboriginal households that had a negative exit from social housing in 2016/17.</w:t>
      </w:r>
    </w:p>
    <w:p w14:paraId="2FE2D2CC" w14:textId="77777777" w:rsidR="009B0F48" w:rsidRPr="00AE7FFA" w:rsidRDefault="00D22250" w:rsidP="00772083">
      <w:pPr>
        <w:pStyle w:val="ScheduleNumberedPara"/>
        <w:numPr>
          <w:ilvl w:val="2"/>
          <w:numId w:val="25"/>
        </w:numPr>
        <w:tabs>
          <w:tab w:val="num" w:pos="2268"/>
        </w:tabs>
        <w:rPr>
          <w:color w:val="auto"/>
        </w:rPr>
      </w:pPr>
      <w:r w:rsidRPr="00AE7FFA">
        <w:rPr>
          <w:color w:val="auto"/>
        </w:rPr>
        <w:t>Increase the level of priority Aboriginal public housing tenancies sustained for at least 12 months to 85 per</w:t>
      </w:r>
      <w:r w:rsidR="00B81167" w:rsidRPr="00AE7FFA">
        <w:rPr>
          <w:color w:val="auto"/>
        </w:rPr>
        <w:t xml:space="preserve"> </w:t>
      </w:r>
      <w:r w:rsidRPr="00AE7FFA">
        <w:rPr>
          <w:color w:val="auto"/>
        </w:rPr>
        <w:t>cent by 2019.</w:t>
      </w:r>
      <w:r w:rsidR="00677DB2" w:rsidRPr="00AE7FFA">
        <w:rPr>
          <w:color w:val="auto"/>
        </w:rPr>
        <w:t xml:space="preserve"> In 2016/17 there </w:t>
      </w:r>
      <w:r w:rsidR="00296B6B" w:rsidRPr="00AE7FFA">
        <w:rPr>
          <w:color w:val="auto"/>
        </w:rPr>
        <w:t>was</w:t>
      </w:r>
      <w:r w:rsidR="00677DB2" w:rsidRPr="00AE7FFA">
        <w:rPr>
          <w:color w:val="auto"/>
        </w:rPr>
        <w:t xml:space="preserve"> 83 per cent of priority Aboriginal public housing tenancies maintained for at least 12 months.</w:t>
      </w:r>
    </w:p>
    <w:p w14:paraId="08C385B1" w14:textId="77777777" w:rsidR="002526CD" w:rsidRDefault="002526CD" w:rsidP="002526CD">
      <w:pPr>
        <w:pStyle w:val="Heading1"/>
      </w:pPr>
      <w:r>
        <w:t>Part 6 – reporting</w:t>
      </w:r>
    </w:p>
    <w:p w14:paraId="7CABAB66" w14:textId="5E29C165" w:rsidR="003700C3" w:rsidRPr="00FE704B" w:rsidRDefault="003700C3" w:rsidP="00FE704B">
      <w:pPr>
        <w:pStyle w:val="ScheduleNumberedPara"/>
        <w:numPr>
          <w:ilvl w:val="1"/>
          <w:numId w:val="25"/>
        </w:numPr>
        <w:tabs>
          <w:tab w:val="num" w:pos="2268"/>
        </w:tabs>
        <w:rPr>
          <w:color w:val="auto"/>
        </w:rPr>
      </w:pPr>
      <w:r w:rsidRPr="00FE704B">
        <w:rPr>
          <w:color w:val="auto"/>
        </w:rPr>
        <w:t>As required by clause 40 of the Agreement, New South Wales will produce a report on the implementation of the reforms and initiatives in the manner set out in this Schedule.</w:t>
      </w:r>
    </w:p>
    <w:p w14:paraId="5BB183EE" w14:textId="29DCE958" w:rsidR="003700C3" w:rsidRDefault="003700C3" w:rsidP="00FE704B">
      <w:pPr>
        <w:pStyle w:val="ScheduleNumberedPara"/>
        <w:ind w:left="567"/>
      </w:pPr>
      <w:r>
        <w:t xml:space="preserve">New South Wales will report annually on the initiatives set out in Parts 2 and 3 of this Schedule. This reporting will be non-financial and draw from existing reporting to ensure no duplication of effort. The report will be provided to the Commonwealth Minister with </w:t>
      </w:r>
      <w:r>
        <w:lastRenderedPageBreak/>
        <w:t xml:space="preserve">portfolio responsibility for housing and homelessness by 31 October of the following financial year. </w:t>
      </w:r>
    </w:p>
    <w:p w14:paraId="7A47350B" w14:textId="7B5CEF0E" w:rsidR="003700C3" w:rsidRDefault="003700C3" w:rsidP="00FE704B">
      <w:pPr>
        <w:pStyle w:val="ScheduleNumberedPara"/>
        <w:ind w:left="567"/>
      </w:pPr>
      <w:r>
        <w:t>The report will be made publicly available by New South Wales.</w:t>
      </w:r>
    </w:p>
    <w:p w14:paraId="3C61CB0E" w14:textId="6E13E7FB" w:rsidR="00BE68C8" w:rsidRPr="0080493D" w:rsidRDefault="00393BBA" w:rsidP="00B00984">
      <w:pPr>
        <w:pStyle w:val="ScheduleNumberedPara"/>
        <w:numPr>
          <w:ilvl w:val="1"/>
          <w:numId w:val="25"/>
        </w:numPr>
        <w:tabs>
          <w:tab w:val="num" w:pos="2268"/>
        </w:tabs>
        <w:rPr>
          <w:color w:val="auto"/>
        </w:rPr>
      </w:pPr>
      <w:r w:rsidRPr="007A57B0">
        <w:rPr>
          <w:color w:val="auto"/>
        </w:rPr>
        <w:t>In respect of the requirement in paragraph 37(a)(</w:t>
      </w:r>
      <w:proofErr w:type="spellStart"/>
      <w:r w:rsidRPr="007A57B0">
        <w:rPr>
          <w:color w:val="auto"/>
        </w:rPr>
        <w:t>i</w:t>
      </w:r>
      <w:proofErr w:type="spellEnd"/>
      <w:r w:rsidRPr="007A57B0">
        <w:rPr>
          <w:color w:val="auto"/>
        </w:rPr>
        <w:t xml:space="preserve">) of the Agreement to disaggregate funding against priority </w:t>
      </w:r>
      <w:r w:rsidRPr="0080493D">
        <w:rPr>
          <w:color w:val="auto"/>
        </w:rPr>
        <w:t>homelessness cohorts, New South Wales will</w:t>
      </w:r>
      <w:r w:rsidR="00BE68C8" w:rsidRPr="0080493D">
        <w:rPr>
          <w:color w:val="auto"/>
        </w:rPr>
        <w:t>:</w:t>
      </w:r>
    </w:p>
    <w:p w14:paraId="615A8DC8" w14:textId="2B6CD9C4" w:rsidR="00BE68C8" w:rsidRPr="0080493D" w:rsidRDefault="00BE68C8" w:rsidP="0080493D">
      <w:pPr>
        <w:pStyle w:val="ScheduleNumberedPara"/>
        <w:numPr>
          <w:ilvl w:val="2"/>
          <w:numId w:val="25"/>
        </w:numPr>
        <w:tabs>
          <w:tab w:val="num" w:pos="2268"/>
        </w:tabs>
        <w:rPr>
          <w:color w:val="auto"/>
        </w:rPr>
      </w:pPr>
      <w:r w:rsidRPr="0080493D">
        <w:rPr>
          <w:color w:val="auto"/>
        </w:rPr>
        <w:t>report an estimated disaggregation of total homelessness expenditure against the national priority cohorts</w:t>
      </w:r>
      <w:r w:rsidR="005D0F19" w:rsidRPr="0080493D">
        <w:rPr>
          <w:color w:val="auto"/>
        </w:rPr>
        <w:t xml:space="preserve"> (this estimated expenditure will add up to 100 per cent of the total expenditure)</w:t>
      </w:r>
      <w:r w:rsidRPr="0080493D">
        <w:rPr>
          <w:color w:val="auto"/>
        </w:rPr>
        <w:t>, and</w:t>
      </w:r>
    </w:p>
    <w:p w14:paraId="7EA7E09A" w14:textId="4E0F6E34" w:rsidR="00BE68C8" w:rsidRPr="0080493D" w:rsidRDefault="00BE68C8" w:rsidP="0080493D">
      <w:pPr>
        <w:pStyle w:val="ScheduleNumberedPara"/>
        <w:numPr>
          <w:ilvl w:val="2"/>
          <w:numId w:val="25"/>
        </w:numPr>
        <w:tabs>
          <w:tab w:val="num" w:pos="2268"/>
        </w:tabs>
        <w:rPr>
          <w:color w:val="auto"/>
        </w:rPr>
      </w:pPr>
      <w:r w:rsidRPr="0080493D">
        <w:rPr>
          <w:color w:val="auto"/>
        </w:rPr>
        <w:t>report an estimated total expenditure against each of the national priority cohorts, noting that a large proportion of clients will be in multiple cohorts</w:t>
      </w:r>
      <w:r w:rsidR="005D0F19" w:rsidRPr="0080493D">
        <w:rPr>
          <w:color w:val="auto"/>
        </w:rPr>
        <w:t xml:space="preserve"> (the total expenditure on each cohort would add up to more than 100 per cent of total expenditure </w:t>
      </w:r>
      <w:r w:rsidR="00223C93">
        <w:rPr>
          <w:color w:val="auto"/>
        </w:rPr>
        <w:t>as</w:t>
      </w:r>
      <w:r w:rsidR="005D0F19" w:rsidRPr="0080493D">
        <w:rPr>
          <w:color w:val="auto"/>
        </w:rPr>
        <w:t xml:space="preserve"> clients </w:t>
      </w:r>
      <w:r w:rsidR="00223C93">
        <w:rPr>
          <w:color w:val="auto"/>
        </w:rPr>
        <w:t xml:space="preserve">are </w:t>
      </w:r>
      <w:r w:rsidR="005D0F19" w:rsidRPr="0080493D">
        <w:rPr>
          <w:color w:val="auto"/>
        </w:rPr>
        <w:t>in multiple cohorts)</w:t>
      </w:r>
      <w:r w:rsidRPr="0080493D">
        <w:rPr>
          <w:color w:val="auto"/>
        </w:rPr>
        <w:t>.</w:t>
      </w:r>
    </w:p>
    <w:p w14:paraId="1CF5B697" w14:textId="7629474A" w:rsidR="00393BBA" w:rsidRPr="007A57B0" w:rsidRDefault="00BE68C8" w:rsidP="0080493D">
      <w:pPr>
        <w:pStyle w:val="ScheduleNumberedPara"/>
        <w:ind w:left="567"/>
        <w:rPr>
          <w:color w:val="auto"/>
        </w:rPr>
      </w:pPr>
      <w:r>
        <w:rPr>
          <w:color w:val="auto"/>
        </w:rPr>
        <w:t>These estimates will be derived from Specialist Homelessness Services client data</w:t>
      </w:r>
      <w:r w:rsidR="00524BF3">
        <w:rPr>
          <w:color w:val="auto"/>
        </w:rPr>
        <w:t xml:space="preserve"> and the number of days of support provided to clients in each cohort. As Specialist Homelessness Services client data for each financial year is not currently available from the Australian Institute of Health and Welfare until December following each financial year, New South Wales will rely on the previous financial year’s data to meet this reporting requirement. Improvements to this approach may be made </w:t>
      </w:r>
      <w:r w:rsidR="000D1143">
        <w:rPr>
          <w:color w:val="auto"/>
        </w:rPr>
        <w:t xml:space="preserve">over time </w:t>
      </w:r>
      <w:r w:rsidR="00524BF3">
        <w:rPr>
          <w:color w:val="auto"/>
        </w:rPr>
        <w:t>as more time</w:t>
      </w:r>
      <w:r w:rsidR="000D1143">
        <w:rPr>
          <w:color w:val="auto"/>
        </w:rPr>
        <w:t>ly data becomes available or as changes to this approach are agreed.</w:t>
      </w:r>
      <w:r w:rsidR="005F3D91" w:rsidRPr="007A57B0">
        <w:rPr>
          <w:color w:val="auto"/>
        </w:rPr>
        <w:t xml:space="preserve"> </w:t>
      </w:r>
    </w:p>
    <w:p w14:paraId="3F4D14B5" w14:textId="436658AB" w:rsidR="00BC723D" w:rsidRDefault="000D5AF0" w:rsidP="003E00B6">
      <w:pPr>
        <w:pStyle w:val="Heading1"/>
      </w:pPr>
      <w:r>
        <w:t xml:space="preserve">Part </w:t>
      </w:r>
      <w:r w:rsidR="00A54F5F">
        <w:t>7</w:t>
      </w:r>
      <w:r>
        <w:t xml:space="preserve"> - </w:t>
      </w:r>
      <w:r w:rsidR="00BC723D">
        <w:t>other conditions</w:t>
      </w:r>
      <w:r w:rsidR="007D7061">
        <w:t>/priority policy areas</w:t>
      </w:r>
    </w:p>
    <w:p w14:paraId="7040B25E" w14:textId="44CCB2E2" w:rsidR="00BA5602" w:rsidRPr="00223C93" w:rsidRDefault="00A54F5F" w:rsidP="00223C93">
      <w:pPr>
        <w:pStyle w:val="ScheduleNumberedPara"/>
        <w:numPr>
          <w:ilvl w:val="1"/>
          <w:numId w:val="25"/>
        </w:numPr>
        <w:tabs>
          <w:tab w:val="num" w:pos="2268"/>
        </w:tabs>
        <w:rPr>
          <w:color w:val="auto"/>
        </w:rPr>
      </w:pPr>
      <w:r>
        <w:rPr>
          <w:color w:val="auto"/>
        </w:rPr>
        <w:t>Other conditions and/or priority policy areas may be agreed between the Parties from time to time.</w:t>
      </w:r>
    </w:p>
    <w:p w14:paraId="6BA61BC7" w14:textId="77777777" w:rsidR="00780026" w:rsidRDefault="00780026">
      <w:pPr>
        <w:spacing w:after="200" w:line="276" w:lineRule="auto"/>
        <w:jc w:val="left"/>
        <w:rPr>
          <w:rFonts w:ascii="Consolas" w:hAnsi="Consolas" w:cs="Arial"/>
          <w:bCs/>
          <w:caps/>
          <w:color w:val="3D4B67"/>
          <w:kern w:val="32"/>
          <w:sz w:val="32"/>
          <w:szCs w:val="36"/>
        </w:rPr>
      </w:pPr>
      <w:r>
        <w:br w:type="page"/>
      </w:r>
    </w:p>
    <w:p w14:paraId="7D07C418" w14:textId="1D79FB30" w:rsidR="003E00B6" w:rsidRPr="00BC1565" w:rsidRDefault="002526CD" w:rsidP="00BC1565">
      <w:pPr>
        <w:pStyle w:val="Heading1"/>
      </w:pPr>
      <w:r>
        <w:lastRenderedPageBreak/>
        <w:t xml:space="preserve">Part </w:t>
      </w:r>
      <w:r w:rsidR="00A54F5F">
        <w:t>8</w:t>
      </w:r>
      <w:r w:rsidR="00695488">
        <w:t xml:space="preserve"> –</w:t>
      </w:r>
      <w:r w:rsidR="003E00B6">
        <w:t xml:space="preserve"> Sign Off</w:t>
      </w:r>
    </w:p>
    <w:p w14:paraId="2DFAC7FA" w14:textId="77777777" w:rsidR="003E00B6" w:rsidRDefault="003E00B6" w:rsidP="00772083">
      <w:pPr>
        <w:pStyle w:val="ScheduleNumberedPara"/>
        <w:numPr>
          <w:ilvl w:val="1"/>
          <w:numId w:val="25"/>
        </w:numPr>
        <w:tabs>
          <w:tab w:val="num" w:pos="2268"/>
        </w:tabs>
        <w:rPr>
          <w:color w:val="auto"/>
        </w:rPr>
      </w:pPr>
      <w:r>
        <w:rPr>
          <w:color w:val="auto"/>
        </w:rPr>
        <w:t>The Parties have confirmed their commitment to this agreement as follows:</w:t>
      </w:r>
    </w:p>
    <w:p w14:paraId="08D69405" w14:textId="77777777" w:rsidR="003E00B6" w:rsidRDefault="003E00B6" w:rsidP="003E00B6">
      <w:pPr>
        <w:pStyle w:val="ScheduleNumberedPara"/>
        <w:rPr>
          <w:rFonts w:ascii="Times New Roman" w:hAnsi="Times New Roman"/>
          <w:color w:val="auto"/>
          <w:sz w:val="24"/>
          <w:szCs w:val="24"/>
        </w:rPr>
      </w:pPr>
      <w:r>
        <w:rPr>
          <w:rFonts w:ascii="Times New Roman" w:hAnsi="Times New Roman"/>
          <w:b/>
          <w:color w:val="auto"/>
          <w:sz w:val="24"/>
          <w:szCs w:val="24"/>
        </w:rPr>
        <w:t>Signed</w:t>
      </w:r>
      <w:r>
        <w:rPr>
          <w:rFonts w:ascii="Times New Roman" w:hAnsi="Times New Roman"/>
          <w:color w:val="auto"/>
          <w:sz w:val="24"/>
          <w:szCs w:val="24"/>
        </w:rPr>
        <w:t xml:space="preserve"> </w:t>
      </w:r>
      <w:r>
        <w:rPr>
          <w:rFonts w:ascii="Times New Roman" w:hAnsi="Times New Roman"/>
          <w:i/>
          <w:color w:val="auto"/>
          <w:sz w:val="24"/>
          <w:szCs w:val="24"/>
        </w:rPr>
        <w:t>for and on behalf of the Commonwealth of Australia by</w:t>
      </w:r>
    </w:p>
    <w:p w14:paraId="2AF94142" w14:textId="77777777" w:rsidR="003E00B6" w:rsidRDefault="003E00B6" w:rsidP="003E00B6">
      <w:pPr>
        <w:pStyle w:val="ScheduleNumberedPara"/>
        <w:rPr>
          <w:color w:val="auto"/>
          <w:szCs w:val="20"/>
        </w:rPr>
      </w:pPr>
    </w:p>
    <w:p w14:paraId="374958B8" w14:textId="77777777" w:rsidR="003E00B6" w:rsidRDefault="003E00B6" w:rsidP="003E00B6">
      <w:pPr>
        <w:pStyle w:val="ScheduleNumberedPara"/>
        <w:rPr>
          <w:color w:val="auto"/>
        </w:rPr>
      </w:pPr>
    </w:p>
    <w:p w14:paraId="13DD5939" w14:textId="77777777" w:rsidR="003E00B6" w:rsidRDefault="003E00B6" w:rsidP="003E00B6">
      <w:pPr>
        <w:pStyle w:val="ScheduleNumberedPara"/>
        <w:rPr>
          <w:color w:val="auto"/>
        </w:rPr>
      </w:pPr>
    </w:p>
    <w:p w14:paraId="2DB49309" w14:textId="77777777" w:rsidR="003E00B6" w:rsidRDefault="003E00B6" w:rsidP="003E00B6">
      <w:pPr>
        <w:pStyle w:val="ScheduleNumberedPara"/>
        <w:tabs>
          <w:tab w:val="num" w:pos="2268"/>
        </w:tabs>
        <w:rPr>
          <w:color w:val="auto"/>
        </w:rPr>
      </w:pPr>
      <w:r>
        <w:rPr>
          <w:color w:val="auto"/>
        </w:rPr>
        <w:t>-----------------------------------------------------</w:t>
      </w:r>
    </w:p>
    <w:p w14:paraId="03798402" w14:textId="5715DD61" w:rsidR="003E00B6" w:rsidRDefault="003E00B6" w:rsidP="003E00B6">
      <w:pPr>
        <w:pStyle w:val="SingleParagraph"/>
        <w:rPr>
          <w:rStyle w:val="Bold"/>
        </w:rPr>
      </w:pPr>
      <w:r>
        <w:rPr>
          <w:rStyle w:val="Bold"/>
        </w:rPr>
        <w:t xml:space="preserve">The Honourable </w:t>
      </w:r>
      <w:r w:rsidR="000D5AF0">
        <w:rPr>
          <w:rStyle w:val="Bold"/>
        </w:rPr>
        <w:t>Scott Morrison</w:t>
      </w:r>
      <w:r>
        <w:rPr>
          <w:rStyle w:val="Bold"/>
        </w:rPr>
        <w:t xml:space="preserve"> MP</w:t>
      </w:r>
    </w:p>
    <w:p w14:paraId="67C9FBFE" w14:textId="3ACB8A83" w:rsidR="003E00B6" w:rsidRDefault="000D5AF0" w:rsidP="003E00B6">
      <w:pPr>
        <w:pStyle w:val="Position"/>
        <w:rPr>
          <w:lang w:val="en-GB"/>
        </w:rPr>
      </w:pPr>
      <w:r>
        <w:rPr>
          <w:lang w:val="en-GB"/>
        </w:rPr>
        <w:t>Treasurer</w:t>
      </w:r>
      <w:r w:rsidR="007A425E">
        <w:rPr>
          <w:lang w:val="en-GB"/>
        </w:rPr>
        <w:t xml:space="preserve"> of the Commonwealth of Australia</w:t>
      </w:r>
    </w:p>
    <w:p w14:paraId="4AD5331D" w14:textId="47B02BF8" w:rsidR="003E00B6" w:rsidRDefault="00C3632D" w:rsidP="003E00B6">
      <w:pPr>
        <w:pStyle w:val="ScheduleNumberedPara"/>
        <w:rPr>
          <w:lang w:val="en-GB"/>
        </w:rPr>
      </w:pPr>
      <w:r>
        <w:rPr>
          <w:lang w:val="en-GB"/>
        </w:rPr>
        <w:t xml:space="preserve">           </w:t>
      </w:r>
      <w:r w:rsidR="00F52804">
        <w:rPr>
          <w:lang w:val="en-GB"/>
        </w:rPr>
        <w:t xml:space="preserve">August </w:t>
      </w:r>
      <w:r w:rsidR="000D5AF0">
        <w:rPr>
          <w:lang w:val="en-GB"/>
        </w:rPr>
        <w:t>2018</w:t>
      </w:r>
    </w:p>
    <w:p w14:paraId="7016B254" w14:textId="77777777" w:rsidR="003E00B6" w:rsidRDefault="003E00B6" w:rsidP="003E00B6">
      <w:pPr>
        <w:pStyle w:val="ScheduleNumberedPara"/>
        <w:rPr>
          <w:lang w:val="en-GB"/>
        </w:rPr>
      </w:pPr>
    </w:p>
    <w:p w14:paraId="31C435B4" w14:textId="77777777" w:rsidR="003E00B6" w:rsidRDefault="003E00B6" w:rsidP="003E00B6">
      <w:pPr>
        <w:pStyle w:val="ScheduleNumberedPara"/>
        <w:rPr>
          <w:rFonts w:ascii="Times New Roman" w:hAnsi="Times New Roman"/>
          <w:color w:val="auto"/>
          <w:sz w:val="24"/>
          <w:szCs w:val="24"/>
        </w:rPr>
      </w:pPr>
      <w:r>
        <w:rPr>
          <w:rFonts w:ascii="Times New Roman" w:hAnsi="Times New Roman"/>
          <w:b/>
          <w:color w:val="auto"/>
          <w:sz w:val="24"/>
          <w:szCs w:val="24"/>
        </w:rPr>
        <w:t>Signed</w:t>
      </w:r>
      <w:r>
        <w:rPr>
          <w:rFonts w:ascii="Times New Roman" w:hAnsi="Times New Roman"/>
          <w:color w:val="auto"/>
          <w:sz w:val="24"/>
          <w:szCs w:val="24"/>
        </w:rPr>
        <w:t xml:space="preserve"> </w:t>
      </w:r>
      <w:r>
        <w:rPr>
          <w:rFonts w:ascii="Times New Roman" w:hAnsi="Times New Roman"/>
          <w:i/>
          <w:color w:val="auto"/>
          <w:sz w:val="24"/>
          <w:szCs w:val="24"/>
        </w:rPr>
        <w:t>for and on behalf of</w:t>
      </w:r>
      <w:r w:rsidR="004E07A3">
        <w:rPr>
          <w:rFonts w:ascii="Times New Roman" w:hAnsi="Times New Roman"/>
          <w:i/>
          <w:color w:val="auto"/>
          <w:sz w:val="24"/>
          <w:szCs w:val="24"/>
        </w:rPr>
        <w:t xml:space="preserve"> New South Wales</w:t>
      </w:r>
      <w:r>
        <w:rPr>
          <w:rFonts w:ascii="Times New Roman" w:hAnsi="Times New Roman"/>
          <w:i/>
          <w:color w:val="auto"/>
          <w:sz w:val="24"/>
          <w:szCs w:val="24"/>
        </w:rPr>
        <w:t xml:space="preserve"> by</w:t>
      </w:r>
    </w:p>
    <w:p w14:paraId="4F4D1787" w14:textId="77777777" w:rsidR="003E00B6" w:rsidRDefault="003E00B6" w:rsidP="003E00B6">
      <w:pPr>
        <w:pStyle w:val="ScheduleNumberedPara"/>
        <w:rPr>
          <w:color w:val="auto"/>
          <w:szCs w:val="20"/>
        </w:rPr>
      </w:pPr>
    </w:p>
    <w:p w14:paraId="5B8C676A" w14:textId="77777777" w:rsidR="003E00B6" w:rsidRDefault="003E00B6" w:rsidP="003E00B6">
      <w:pPr>
        <w:pStyle w:val="ScheduleNumberedPara"/>
        <w:rPr>
          <w:color w:val="auto"/>
        </w:rPr>
      </w:pPr>
    </w:p>
    <w:p w14:paraId="34683163" w14:textId="77777777" w:rsidR="003E00B6" w:rsidRDefault="003E00B6" w:rsidP="003E00B6">
      <w:pPr>
        <w:pStyle w:val="ScheduleNumberedPara"/>
        <w:rPr>
          <w:color w:val="auto"/>
        </w:rPr>
      </w:pPr>
    </w:p>
    <w:p w14:paraId="1C3B81AD" w14:textId="77777777" w:rsidR="003E00B6" w:rsidRDefault="003E00B6" w:rsidP="003E00B6">
      <w:pPr>
        <w:pStyle w:val="ScheduleNumberedPara"/>
        <w:tabs>
          <w:tab w:val="num" w:pos="2268"/>
        </w:tabs>
        <w:rPr>
          <w:color w:val="auto"/>
        </w:rPr>
      </w:pPr>
      <w:r>
        <w:rPr>
          <w:color w:val="auto"/>
        </w:rPr>
        <w:t>-----------------------------------------------------</w:t>
      </w:r>
    </w:p>
    <w:p w14:paraId="31EA941A" w14:textId="3E65FB7A" w:rsidR="003E00B6" w:rsidRDefault="003E00B6" w:rsidP="003E00B6">
      <w:pPr>
        <w:pStyle w:val="SingleParagraph"/>
        <w:rPr>
          <w:rStyle w:val="Bold"/>
        </w:rPr>
      </w:pPr>
      <w:r>
        <w:rPr>
          <w:rStyle w:val="Bold"/>
        </w:rPr>
        <w:t xml:space="preserve">The Honourable </w:t>
      </w:r>
      <w:r w:rsidR="00F029C5">
        <w:rPr>
          <w:rStyle w:val="Bold"/>
        </w:rPr>
        <w:t>Dominic Perrottet</w:t>
      </w:r>
      <w:r>
        <w:rPr>
          <w:rStyle w:val="Bold"/>
        </w:rPr>
        <w:t xml:space="preserve"> MP</w:t>
      </w:r>
    </w:p>
    <w:p w14:paraId="0F408383" w14:textId="696D42C5" w:rsidR="003E00B6" w:rsidRDefault="00150DB5" w:rsidP="003E00B6">
      <w:pPr>
        <w:pStyle w:val="Position"/>
        <w:rPr>
          <w:lang w:val="en-GB"/>
        </w:rPr>
      </w:pPr>
      <w:r>
        <w:rPr>
          <w:lang w:val="en-GB"/>
        </w:rPr>
        <w:t>NSW Treasurer</w:t>
      </w:r>
    </w:p>
    <w:p w14:paraId="3901F8CE" w14:textId="4C93A27C" w:rsidR="003E00B6" w:rsidRDefault="00F029C5" w:rsidP="003E00B6">
      <w:pPr>
        <w:pStyle w:val="ScheduleNumberedPara"/>
        <w:rPr>
          <w:b/>
          <w:color w:val="FF0000"/>
        </w:rPr>
      </w:pPr>
      <w:r>
        <w:rPr>
          <w:lang w:val="en-GB"/>
        </w:rPr>
        <w:t xml:space="preserve">   </w:t>
      </w:r>
      <w:r w:rsidR="00EF190C">
        <w:rPr>
          <w:lang w:val="en-GB"/>
        </w:rPr>
        <w:t xml:space="preserve">       </w:t>
      </w:r>
      <w:r w:rsidR="00F52804">
        <w:rPr>
          <w:lang w:val="en-GB"/>
        </w:rPr>
        <w:t>August</w:t>
      </w:r>
      <w:r>
        <w:rPr>
          <w:lang w:val="en-GB"/>
        </w:rPr>
        <w:t xml:space="preserve"> 2018</w:t>
      </w:r>
      <w:r w:rsidR="003E00B6">
        <w:rPr>
          <w:lang w:val="en-GB"/>
        </w:rPr>
        <w:t xml:space="preserve">  </w:t>
      </w:r>
    </w:p>
    <w:p w14:paraId="1BB2C3DD" w14:textId="77777777" w:rsidR="003E00B6" w:rsidRDefault="003E00B6" w:rsidP="003E00B6"/>
    <w:p w14:paraId="3410C4A3" w14:textId="77777777" w:rsidR="00CF683F" w:rsidRPr="003E00B6" w:rsidRDefault="00CF683F" w:rsidP="003E00B6">
      <w:bookmarkStart w:id="4" w:name="_GoBack"/>
      <w:bookmarkEnd w:id="4"/>
    </w:p>
    <w:sectPr w:rsidR="00CF683F" w:rsidRPr="003E00B6" w:rsidSect="00A1739E">
      <w:headerReference w:type="even" r:id="rId23"/>
      <w:headerReference w:type="default" r:id="rId24"/>
      <w:footerReference w:type="even" r:id="rId25"/>
      <w:footerReference w:type="default" r:id="rId26"/>
      <w:headerReference w:type="first" r:id="rId27"/>
      <w:footerReference w:type="first" r:id="rId28"/>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49D79" w14:textId="77777777" w:rsidR="0077259F" w:rsidRDefault="0077259F" w:rsidP="00066850">
      <w:pPr>
        <w:spacing w:after="0" w:line="240" w:lineRule="auto"/>
      </w:pPr>
      <w:r>
        <w:separator/>
      </w:r>
    </w:p>
  </w:endnote>
  <w:endnote w:type="continuationSeparator" w:id="0">
    <w:p w14:paraId="23C897B6" w14:textId="77777777" w:rsidR="0077259F" w:rsidRDefault="0077259F" w:rsidP="00066850">
      <w:pPr>
        <w:spacing w:after="0" w:line="240" w:lineRule="auto"/>
      </w:pPr>
      <w:r>
        <w:continuationSeparator/>
      </w:r>
    </w:p>
  </w:endnote>
  <w:endnote w:type="continuationNotice" w:id="1">
    <w:p w14:paraId="45B4820C" w14:textId="77777777" w:rsidR="0077259F" w:rsidRDefault="007725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167A1" w14:textId="77777777" w:rsidR="00A87036" w:rsidRDefault="00A870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682291"/>
      <w:docPartObj>
        <w:docPartGallery w:val="Page Numbers (Bottom of Page)"/>
        <w:docPartUnique/>
      </w:docPartObj>
    </w:sdtPr>
    <w:sdtEndPr>
      <w:rPr>
        <w:noProof/>
      </w:rPr>
    </w:sdtEndPr>
    <w:sdtContent>
      <w:p w14:paraId="1E87C013" w14:textId="18825160" w:rsidR="004E5E20" w:rsidRDefault="004E5E20">
        <w:pPr>
          <w:pStyle w:val="Footer"/>
          <w:jc w:val="right"/>
        </w:pPr>
        <w:r>
          <w:fldChar w:fldCharType="begin"/>
        </w:r>
        <w:r>
          <w:instrText xml:space="preserve"> PAGE   \* MERGEFORMAT </w:instrText>
        </w:r>
        <w:r>
          <w:fldChar w:fldCharType="separate"/>
        </w:r>
        <w:r w:rsidR="00A1739E">
          <w:rPr>
            <w:noProof/>
          </w:rPr>
          <w:t>18</w:t>
        </w:r>
        <w:r>
          <w:rPr>
            <w:noProof/>
          </w:rPr>
          <w:fldChar w:fldCharType="end"/>
        </w:r>
      </w:p>
    </w:sdtContent>
  </w:sdt>
  <w:p w14:paraId="61400FDF" w14:textId="77777777" w:rsidR="004E5E20" w:rsidRDefault="004E5E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FDC06" w14:textId="77777777" w:rsidR="00A87036" w:rsidRDefault="00A87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4EA0A" w14:textId="77777777" w:rsidR="0077259F" w:rsidRDefault="0077259F" w:rsidP="00066850">
      <w:pPr>
        <w:spacing w:after="0" w:line="240" w:lineRule="auto"/>
      </w:pPr>
      <w:r>
        <w:separator/>
      </w:r>
    </w:p>
  </w:footnote>
  <w:footnote w:type="continuationSeparator" w:id="0">
    <w:p w14:paraId="16D6A364" w14:textId="77777777" w:rsidR="0077259F" w:rsidRDefault="0077259F" w:rsidP="00066850">
      <w:pPr>
        <w:spacing w:after="0" w:line="240" w:lineRule="auto"/>
      </w:pPr>
      <w:r>
        <w:continuationSeparator/>
      </w:r>
    </w:p>
  </w:footnote>
  <w:footnote w:type="continuationNotice" w:id="1">
    <w:p w14:paraId="14B79FFD" w14:textId="77777777" w:rsidR="0077259F" w:rsidRDefault="0077259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5FB0F" w14:textId="77777777" w:rsidR="00A87036" w:rsidRDefault="00A870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12A65" w14:textId="11EBA259" w:rsidR="004E5E20" w:rsidRDefault="004E5E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F2FB" w14:textId="77777777" w:rsidR="00A87036" w:rsidRDefault="00A870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pStyle w:val="ChartandTableFootnoteAlpha"/>
      <w:lvlText w:val=""/>
      <w:lvlJc w:val="left"/>
      <w:pPr>
        <w:tabs>
          <w:tab w:val="num" w:pos="360"/>
        </w:tabs>
        <w:ind w:left="360" w:hanging="360"/>
      </w:pPr>
      <w:rPr>
        <w:rFonts w:ascii="Symbol" w:hAnsi="Symbol" w:hint="default"/>
      </w:rPr>
    </w:lvl>
  </w:abstractNum>
  <w:abstractNum w:abstractNumId="1">
    <w:nsid w:val="06D11ECC"/>
    <w:multiLevelType w:val="hybridMultilevel"/>
    <w:tmpl w:val="740C7A26"/>
    <w:lvl w:ilvl="0" w:tplc="0C09000F">
      <w:start w:val="1"/>
      <w:numFmt w:val="decimal"/>
      <w:lvlText w:val="%1."/>
      <w:lvlJc w:val="lef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2">
    <w:nsid w:val="07BB35AA"/>
    <w:multiLevelType w:val="multilevel"/>
    <w:tmpl w:val="80E68192"/>
    <w:lvl w:ilvl="0">
      <w:start w:val="1"/>
      <w:numFmt w:val="upperLetter"/>
      <w:suff w:val="nothing"/>
      <w:lvlText w:val="%1"/>
      <w:lvlJc w:val="left"/>
      <w:pPr>
        <w:ind w:left="0" w:firstLine="0"/>
      </w:pPr>
      <w:rPr>
        <w:rFonts w:cs="Times New Roman" w:hint="default"/>
      </w:rPr>
    </w:lvl>
    <w:lvl w:ilvl="1">
      <w:start w:val="22"/>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
    <w:nsid w:val="0C0432A0"/>
    <w:multiLevelType w:val="hybridMultilevel"/>
    <w:tmpl w:val="D60289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EF279C4"/>
    <w:multiLevelType w:val="hybridMultilevel"/>
    <w:tmpl w:val="550C2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9B09EA"/>
    <w:multiLevelType w:val="hybridMultilevel"/>
    <w:tmpl w:val="165042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5EF1888"/>
    <w:multiLevelType w:val="hybridMultilevel"/>
    <w:tmpl w:val="875C7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09370D"/>
    <w:multiLevelType w:val="hybridMultilevel"/>
    <w:tmpl w:val="66368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F505FA"/>
    <w:multiLevelType w:val="hybridMultilevel"/>
    <w:tmpl w:val="D0668A0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1F2C0505"/>
    <w:multiLevelType w:val="hybridMultilevel"/>
    <w:tmpl w:val="A5041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454D8F"/>
    <w:multiLevelType w:val="hybridMultilevel"/>
    <w:tmpl w:val="FA9E240E"/>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F570601"/>
    <w:multiLevelType w:val="hybridMultilevel"/>
    <w:tmpl w:val="F5FC5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E01595"/>
    <w:multiLevelType w:val="multilevel"/>
    <w:tmpl w:val="6E261D0E"/>
    <w:lvl w:ilvl="0">
      <w:start w:val="1"/>
      <w:numFmt w:val="upperLetter"/>
      <w:suff w:val="nothing"/>
      <w:lvlText w:val="%1"/>
      <w:lvlJc w:val="left"/>
      <w:pPr>
        <w:ind w:left="0" w:firstLine="0"/>
      </w:pPr>
      <w:rPr>
        <w:rFonts w:cs="Times New Roman"/>
      </w:rPr>
    </w:lvl>
    <w:lvl w:ilvl="1">
      <w:start w:val="1"/>
      <w:numFmt w:val="decimal"/>
      <w:lvlText w:val="%2."/>
      <w:lvlJc w:val="left"/>
      <w:pPr>
        <w:tabs>
          <w:tab w:val="num" w:pos="567"/>
        </w:tabs>
        <w:ind w:left="567" w:hanging="567"/>
      </w:pPr>
      <w:rPr>
        <w:rFonts w:cs="Times New Roman"/>
      </w:rPr>
    </w:lvl>
    <w:lvl w:ilvl="2">
      <w:start w:val="1"/>
      <w:numFmt w:val="lowerRoman"/>
      <w:lvlText w:val="%3."/>
      <w:lvlJc w:val="righ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righ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right"/>
      <w:pPr>
        <w:tabs>
          <w:tab w:val="num" w:pos="5913"/>
        </w:tabs>
        <w:ind w:left="5913" w:hanging="180"/>
      </w:pPr>
      <w:rPr>
        <w:rFonts w:cs="Times New Roman"/>
      </w:rPr>
    </w:lvl>
  </w:abstractNum>
  <w:abstractNum w:abstractNumId="13">
    <w:nsid w:val="22316C0D"/>
    <w:multiLevelType w:val="hybridMultilevel"/>
    <w:tmpl w:val="1174E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AB61D6"/>
    <w:multiLevelType w:val="hybridMultilevel"/>
    <w:tmpl w:val="1AEE9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278548CD"/>
    <w:multiLevelType w:val="hybridMultilevel"/>
    <w:tmpl w:val="46D2766A"/>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start w:val="1"/>
      <w:numFmt w:val="bullet"/>
      <w:lvlText w:val=""/>
      <w:lvlJc w:val="left"/>
      <w:pPr>
        <w:ind w:left="2880" w:hanging="360"/>
      </w:pPr>
      <w:rPr>
        <w:rFonts w:ascii="Wingdings" w:hAnsi="Wingdings" w:hint="default"/>
      </w:rPr>
    </w:lvl>
    <w:lvl w:ilvl="3" w:tplc="619045C4">
      <w:numFmt w:val="bullet"/>
      <w:lvlText w:val="•"/>
      <w:lvlJc w:val="left"/>
      <w:pPr>
        <w:ind w:left="3600" w:hanging="360"/>
      </w:pPr>
      <w:rPr>
        <w:rFonts w:ascii="Corbel" w:eastAsiaTheme="minorHAnsi" w:hAnsi="Corbel" w:cstheme="minorBidi"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8A2141C"/>
    <w:multiLevelType w:val="hybridMultilevel"/>
    <w:tmpl w:val="38EAD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C84E68"/>
    <w:multiLevelType w:val="hybridMultilevel"/>
    <w:tmpl w:val="041ABA5C"/>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nsid w:val="2F5E56E3"/>
    <w:multiLevelType w:val="hybridMultilevel"/>
    <w:tmpl w:val="059EF96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32675446"/>
    <w:multiLevelType w:val="hybridMultilevel"/>
    <w:tmpl w:val="ABD0CB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3A290741"/>
    <w:multiLevelType w:val="hybridMultilevel"/>
    <w:tmpl w:val="02E67A0A"/>
    <w:lvl w:ilvl="0" w:tplc="0C09000B">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1">
    <w:nsid w:val="3D1A4CD8"/>
    <w:multiLevelType w:val="hybridMultilevel"/>
    <w:tmpl w:val="9410C6FC"/>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22">
    <w:nsid w:val="3DA101A3"/>
    <w:multiLevelType w:val="hybridMultilevel"/>
    <w:tmpl w:val="15584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0280C45"/>
    <w:multiLevelType w:val="hybridMultilevel"/>
    <w:tmpl w:val="BA200AA6"/>
    <w:lvl w:ilvl="0" w:tplc="0C090013">
      <w:start w:val="1"/>
      <w:numFmt w:val="upperRoman"/>
      <w:lvlText w:val="%1."/>
      <w:lvlJc w:val="right"/>
      <w:pPr>
        <w:ind w:left="1335" w:hanging="360"/>
      </w:pPr>
    </w:lvl>
    <w:lvl w:ilvl="1" w:tplc="0C090019" w:tentative="1">
      <w:start w:val="1"/>
      <w:numFmt w:val="lowerLetter"/>
      <w:lvlText w:val="%2."/>
      <w:lvlJc w:val="left"/>
      <w:pPr>
        <w:ind w:left="2055" w:hanging="360"/>
      </w:pPr>
    </w:lvl>
    <w:lvl w:ilvl="2" w:tplc="0C09001B" w:tentative="1">
      <w:start w:val="1"/>
      <w:numFmt w:val="lowerRoman"/>
      <w:lvlText w:val="%3."/>
      <w:lvlJc w:val="right"/>
      <w:pPr>
        <w:ind w:left="2775" w:hanging="180"/>
      </w:pPr>
    </w:lvl>
    <w:lvl w:ilvl="3" w:tplc="0C09000F" w:tentative="1">
      <w:start w:val="1"/>
      <w:numFmt w:val="decimal"/>
      <w:lvlText w:val="%4."/>
      <w:lvlJc w:val="left"/>
      <w:pPr>
        <w:ind w:left="3495" w:hanging="360"/>
      </w:pPr>
    </w:lvl>
    <w:lvl w:ilvl="4" w:tplc="0C090019" w:tentative="1">
      <w:start w:val="1"/>
      <w:numFmt w:val="lowerLetter"/>
      <w:lvlText w:val="%5."/>
      <w:lvlJc w:val="left"/>
      <w:pPr>
        <w:ind w:left="4215" w:hanging="360"/>
      </w:pPr>
    </w:lvl>
    <w:lvl w:ilvl="5" w:tplc="0C09001B" w:tentative="1">
      <w:start w:val="1"/>
      <w:numFmt w:val="lowerRoman"/>
      <w:lvlText w:val="%6."/>
      <w:lvlJc w:val="right"/>
      <w:pPr>
        <w:ind w:left="4935" w:hanging="180"/>
      </w:pPr>
    </w:lvl>
    <w:lvl w:ilvl="6" w:tplc="0C09000F" w:tentative="1">
      <w:start w:val="1"/>
      <w:numFmt w:val="decimal"/>
      <w:lvlText w:val="%7."/>
      <w:lvlJc w:val="left"/>
      <w:pPr>
        <w:ind w:left="5655" w:hanging="360"/>
      </w:pPr>
    </w:lvl>
    <w:lvl w:ilvl="7" w:tplc="0C090019" w:tentative="1">
      <w:start w:val="1"/>
      <w:numFmt w:val="lowerLetter"/>
      <w:lvlText w:val="%8."/>
      <w:lvlJc w:val="left"/>
      <w:pPr>
        <w:ind w:left="6375" w:hanging="360"/>
      </w:pPr>
    </w:lvl>
    <w:lvl w:ilvl="8" w:tplc="0C09001B" w:tentative="1">
      <w:start w:val="1"/>
      <w:numFmt w:val="lowerRoman"/>
      <w:lvlText w:val="%9."/>
      <w:lvlJc w:val="right"/>
      <w:pPr>
        <w:ind w:left="7095" w:hanging="180"/>
      </w:pPr>
    </w:lvl>
  </w:abstractNum>
  <w:abstractNum w:abstractNumId="24">
    <w:nsid w:val="413D10C3"/>
    <w:multiLevelType w:val="multilevel"/>
    <w:tmpl w:val="E522F738"/>
    <w:lvl w:ilvl="0">
      <w:start w:val="1"/>
      <w:numFmt w:val="decimal"/>
      <w:pStyle w:val="OutlineNumbered1"/>
      <w:lvlText w:val="%1."/>
      <w:lvlJc w:val="left"/>
      <w:pPr>
        <w:tabs>
          <w:tab w:val="num" w:pos="543"/>
        </w:tabs>
        <w:ind w:left="543" w:hanging="543"/>
      </w:pPr>
    </w:lvl>
    <w:lvl w:ilvl="1">
      <w:start w:val="1"/>
      <w:numFmt w:val="decimal"/>
      <w:pStyle w:val="OutlineNumbered2"/>
      <w:lvlText w:val="%1.%2."/>
      <w:lvlJc w:val="left"/>
      <w:pPr>
        <w:tabs>
          <w:tab w:val="num" w:pos="1086"/>
        </w:tabs>
        <w:ind w:left="1086" w:hanging="543"/>
      </w:pPr>
    </w:lvl>
    <w:lvl w:ilvl="2">
      <w:start w:val="1"/>
      <w:numFmt w:val="decimal"/>
      <w:pStyle w:val="OutlineNumbered3"/>
      <w:lvlText w:val="%1.%2.%3."/>
      <w:lvlJc w:val="left"/>
      <w:pPr>
        <w:tabs>
          <w:tab w:val="num" w:pos="1629"/>
        </w:tabs>
        <w:ind w:left="1629" w:hanging="54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3597C99"/>
    <w:multiLevelType w:val="multilevel"/>
    <w:tmpl w:val="6E261D0E"/>
    <w:lvl w:ilvl="0">
      <w:start w:val="1"/>
      <w:numFmt w:val="upperLetter"/>
      <w:suff w:val="nothing"/>
      <w:lvlText w:val="%1"/>
      <w:lvlJc w:val="left"/>
      <w:pPr>
        <w:ind w:left="0" w:firstLine="0"/>
      </w:pPr>
      <w:rPr>
        <w:rFonts w:cs="Times New Roman"/>
      </w:rPr>
    </w:lvl>
    <w:lvl w:ilvl="1">
      <w:start w:val="1"/>
      <w:numFmt w:val="decimal"/>
      <w:lvlText w:val="%2."/>
      <w:lvlJc w:val="left"/>
      <w:pPr>
        <w:tabs>
          <w:tab w:val="num" w:pos="567"/>
        </w:tabs>
        <w:ind w:left="567" w:hanging="567"/>
      </w:pPr>
      <w:rPr>
        <w:rFonts w:cs="Times New Roman"/>
      </w:rPr>
    </w:lvl>
    <w:lvl w:ilvl="2">
      <w:start w:val="1"/>
      <w:numFmt w:val="lowerRoman"/>
      <w:lvlText w:val="%3."/>
      <w:lvlJc w:val="righ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righ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right"/>
      <w:pPr>
        <w:tabs>
          <w:tab w:val="num" w:pos="5913"/>
        </w:tabs>
        <w:ind w:left="5913" w:hanging="180"/>
      </w:pPr>
      <w:rPr>
        <w:rFonts w:cs="Times New Roman"/>
      </w:rPr>
    </w:lvl>
  </w:abstractNum>
  <w:abstractNum w:abstractNumId="26">
    <w:nsid w:val="467958A1"/>
    <w:multiLevelType w:val="multilevel"/>
    <w:tmpl w:val="6E261D0E"/>
    <w:lvl w:ilvl="0">
      <w:start w:val="1"/>
      <w:numFmt w:val="upperLetter"/>
      <w:suff w:val="nothing"/>
      <w:lvlText w:val="%1"/>
      <w:lvlJc w:val="left"/>
      <w:pPr>
        <w:ind w:left="0" w:firstLine="0"/>
      </w:pPr>
      <w:rPr>
        <w:rFonts w:cs="Times New Roman"/>
      </w:rPr>
    </w:lvl>
    <w:lvl w:ilvl="1">
      <w:start w:val="1"/>
      <w:numFmt w:val="decimal"/>
      <w:lvlText w:val="%2."/>
      <w:lvlJc w:val="left"/>
      <w:pPr>
        <w:tabs>
          <w:tab w:val="num" w:pos="567"/>
        </w:tabs>
        <w:ind w:left="567" w:hanging="567"/>
      </w:pPr>
      <w:rPr>
        <w:rFonts w:cs="Times New Roman"/>
      </w:rPr>
    </w:lvl>
    <w:lvl w:ilvl="2">
      <w:start w:val="1"/>
      <w:numFmt w:val="lowerRoman"/>
      <w:lvlText w:val="%3."/>
      <w:lvlJc w:val="righ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righ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right"/>
      <w:pPr>
        <w:tabs>
          <w:tab w:val="num" w:pos="5913"/>
        </w:tabs>
        <w:ind w:left="5913" w:hanging="180"/>
      </w:pPr>
      <w:rPr>
        <w:rFonts w:cs="Times New Roman"/>
      </w:rPr>
    </w:lvl>
  </w:abstractNum>
  <w:abstractNum w:abstractNumId="27">
    <w:nsid w:val="4E031561"/>
    <w:multiLevelType w:val="hybridMultilevel"/>
    <w:tmpl w:val="B886720C"/>
    <w:lvl w:ilvl="0" w:tplc="0C090013">
      <w:start w:val="1"/>
      <w:numFmt w:val="upperRoman"/>
      <w:lvlText w:val="%1."/>
      <w:lvlJc w:val="right"/>
      <w:pPr>
        <w:ind w:left="1335" w:hanging="360"/>
      </w:pPr>
    </w:lvl>
    <w:lvl w:ilvl="1" w:tplc="0C090019">
      <w:start w:val="1"/>
      <w:numFmt w:val="lowerLetter"/>
      <w:lvlText w:val="%2."/>
      <w:lvlJc w:val="left"/>
      <w:pPr>
        <w:ind w:left="2055" w:hanging="360"/>
      </w:pPr>
    </w:lvl>
    <w:lvl w:ilvl="2" w:tplc="0C09001B" w:tentative="1">
      <w:start w:val="1"/>
      <w:numFmt w:val="lowerRoman"/>
      <w:lvlText w:val="%3."/>
      <w:lvlJc w:val="right"/>
      <w:pPr>
        <w:ind w:left="2775" w:hanging="180"/>
      </w:pPr>
    </w:lvl>
    <w:lvl w:ilvl="3" w:tplc="0C09000F" w:tentative="1">
      <w:start w:val="1"/>
      <w:numFmt w:val="decimal"/>
      <w:lvlText w:val="%4."/>
      <w:lvlJc w:val="left"/>
      <w:pPr>
        <w:ind w:left="3495" w:hanging="360"/>
      </w:pPr>
    </w:lvl>
    <w:lvl w:ilvl="4" w:tplc="0C090019" w:tentative="1">
      <w:start w:val="1"/>
      <w:numFmt w:val="lowerLetter"/>
      <w:lvlText w:val="%5."/>
      <w:lvlJc w:val="left"/>
      <w:pPr>
        <w:ind w:left="4215" w:hanging="360"/>
      </w:pPr>
    </w:lvl>
    <w:lvl w:ilvl="5" w:tplc="0C09001B" w:tentative="1">
      <w:start w:val="1"/>
      <w:numFmt w:val="lowerRoman"/>
      <w:lvlText w:val="%6."/>
      <w:lvlJc w:val="right"/>
      <w:pPr>
        <w:ind w:left="4935" w:hanging="180"/>
      </w:pPr>
    </w:lvl>
    <w:lvl w:ilvl="6" w:tplc="0C09000F" w:tentative="1">
      <w:start w:val="1"/>
      <w:numFmt w:val="decimal"/>
      <w:lvlText w:val="%7."/>
      <w:lvlJc w:val="left"/>
      <w:pPr>
        <w:ind w:left="5655" w:hanging="360"/>
      </w:pPr>
    </w:lvl>
    <w:lvl w:ilvl="7" w:tplc="0C090019" w:tentative="1">
      <w:start w:val="1"/>
      <w:numFmt w:val="lowerLetter"/>
      <w:lvlText w:val="%8."/>
      <w:lvlJc w:val="left"/>
      <w:pPr>
        <w:ind w:left="6375" w:hanging="360"/>
      </w:pPr>
    </w:lvl>
    <w:lvl w:ilvl="8" w:tplc="0C09001B" w:tentative="1">
      <w:start w:val="1"/>
      <w:numFmt w:val="lowerRoman"/>
      <w:lvlText w:val="%9."/>
      <w:lvlJc w:val="right"/>
      <w:pPr>
        <w:ind w:left="7095" w:hanging="180"/>
      </w:pPr>
    </w:lvl>
  </w:abstractNum>
  <w:abstractNum w:abstractNumId="28">
    <w:nsid w:val="50836E75"/>
    <w:multiLevelType w:val="hybridMultilevel"/>
    <w:tmpl w:val="A6DA9DF8"/>
    <w:lvl w:ilvl="0" w:tplc="0C09000B">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9">
    <w:nsid w:val="547846B7"/>
    <w:multiLevelType w:val="hybridMultilevel"/>
    <w:tmpl w:val="1EF86DC8"/>
    <w:lvl w:ilvl="0" w:tplc="0C090001">
      <w:start w:val="1"/>
      <w:numFmt w:val="bullet"/>
      <w:lvlText w:val=""/>
      <w:lvlJc w:val="left"/>
      <w:pPr>
        <w:ind w:left="720" w:hanging="360"/>
      </w:pPr>
      <w:rPr>
        <w:rFonts w:ascii="Symbol" w:hAnsi="Symbol" w:hint="default"/>
      </w:rPr>
    </w:lvl>
    <w:lvl w:ilvl="1" w:tplc="7AC65E6E">
      <w:start w:val="1"/>
      <w:numFmt w:val="bullet"/>
      <w:lvlText w:val="̶"/>
      <w:lvlJc w:val="left"/>
      <w:pPr>
        <w:ind w:left="1440" w:hanging="360"/>
      </w:pPr>
      <w:rPr>
        <w:rFonts w:ascii="Arial" w:hAnsi="Arial" w:cs="Times New Roman" w:hint="default"/>
        <w:color w:val="00A1DE"/>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55514557"/>
    <w:multiLevelType w:val="hybridMultilevel"/>
    <w:tmpl w:val="C8D4E15E"/>
    <w:lvl w:ilvl="0" w:tplc="660EB736">
      <w:start w:val="1"/>
      <w:numFmt w:val="lowerLetter"/>
      <w:lvlText w:val="(%1)"/>
      <w:lvlJc w:val="left"/>
      <w:pPr>
        <w:ind w:left="1287" w:hanging="360"/>
      </w:pPr>
      <w:rPr>
        <w:rFonts w:cs="Times New Roman"/>
      </w:rPr>
    </w:lvl>
    <w:lvl w:ilvl="1" w:tplc="0C090019">
      <w:start w:val="1"/>
      <w:numFmt w:val="lowerLetter"/>
      <w:lvlText w:val="%2."/>
      <w:lvlJc w:val="left"/>
      <w:pPr>
        <w:ind w:left="2007" w:hanging="360"/>
      </w:pPr>
      <w:rPr>
        <w:rFonts w:cs="Times New Roman"/>
      </w:rPr>
    </w:lvl>
    <w:lvl w:ilvl="2" w:tplc="0C09001B">
      <w:start w:val="1"/>
      <w:numFmt w:val="lowerRoman"/>
      <w:lvlText w:val="%3."/>
      <w:lvlJc w:val="right"/>
      <w:pPr>
        <w:ind w:left="2727" w:hanging="180"/>
      </w:pPr>
      <w:rPr>
        <w:rFonts w:cs="Times New Roman"/>
      </w:rPr>
    </w:lvl>
    <w:lvl w:ilvl="3" w:tplc="0C09000F">
      <w:start w:val="1"/>
      <w:numFmt w:val="decimal"/>
      <w:lvlText w:val="%4."/>
      <w:lvlJc w:val="left"/>
      <w:pPr>
        <w:ind w:left="3447" w:hanging="360"/>
      </w:pPr>
      <w:rPr>
        <w:rFonts w:cs="Times New Roman"/>
      </w:rPr>
    </w:lvl>
    <w:lvl w:ilvl="4" w:tplc="0C090019">
      <w:start w:val="1"/>
      <w:numFmt w:val="lowerLetter"/>
      <w:lvlText w:val="%5."/>
      <w:lvlJc w:val="left"/>
      <w:pPr>
        <w:ind w:left="4167" w:hanging="360"/>
      </w:pPr>
      <w:rPr>
        <w:rFonts w:cs="Times New Roman"/>
      </w:rPr>
    </w:lvl>
    <w:lvl w:ilvl="5" w:tplc="0C09001B">
      <w:start w:val="1"/>
      <w:numFmt w:val="lowerRoman"/>
      <w:lvlText w:val="%6."/>
      <w:lvlJc w:val="right"/>
      <w:pPr>
        <w:ind w:left="4887" w:hanging="180"/>
      </w:pPr>
      <w:rPr>
        <w:rFonts w:cs="Times New Roman"/>
      </w:rPr>
    </w:lvl>
    <w:lvl w:ilvl="6" w:tplc="0C09000F">
      <w:start w:val="1"/>
      <w:numFmt w:val="decimal"/>
      <w:lvlText w:val="%7."/>
      <w:lvlJc w:val="left"/>
      <w:pPr>
        <w:ind w:left="5607" w:hanging="360"/>
      </w:pPr>
      <w:rPr>
        <w:rFonts w:cs="Times New Roman"/>
      </w:rPr>
    </w:lvl>
    <w:lvl w:ilvl="7" w:tplc="0C090019">
      <w:start w:val="1"/>
      <w:numFmt w:val="lowerLetter"/>
      <w:lvlText w:val="%8."/>
      <w:lvlJc w:val="left"/>
      <w:pPr>
        <w:ind w:left="6327" w:hanging="360"/>
      </w:pPr>
      <w:rPr>
        <w:rFonts w:cs="Times New Roman"/>
      </w:rPr>
    </w:lvl>
    <w:lvl w:ilvl="8" w:tplc="0C09001B">
      <w:start w:val="1"/>
      <w:numFmt w:val="lowerRoman"/>
      <w:lvlText w:val="%9."/>
      <w:lvlJc w:val="right"/>
      <w:pPr>
        <w:ind w:left="7047" w:hanging="180"/>
      </w:pPr>
      <w:rPr>
        <w:rFonts w:cs="Times New Roman"/>
      </w:rPr>
    </w:lvl>
  </w:abstractNum>
  <w:abstractNum w:abstractNumId="31">
    <w:nsid w:val="5D4B4604"/>
    <w:multiLevelType w:val="hybridMultilevel"/>
    <w:tmpl w:val="8D9C3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4D5D64"/>
    <w:multiLevelType w:val="hybridMultilevel"/>
    <w:tmpl w:val="38D8F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DD738E"/>
    <w:multiLevelType w:val="multilevel"/>
    <w:tmpl w:val="FF646964"/>
    <w:name w:val="StandardBulletedList"/>
    <w:lvl w:ilvl="0">
      <w:start w:val="1"/>
      <w:numFmt w:val="bullet"/>
      <w:pStyle w:val="Bullet"/>
      <w:lvlText w:val="•"/>
      <w:lvlJc w:val="left"/>
      <w:pPr>
        <w:tabs>
          <w:tab w:val="num" w:pos="543"/>
        </w:tabs>
        <w:ind w:left="543" w:hanging="543"/>
      </w:pPr>
      <w:rPr>
        <w:rFonts w:ascii="Times New Roman" w:hAnsi="Times New Roman" w:cs="Times New Roman"/>
      </w:rPr>
    </w:lvl>
    <w:lvl w:ilvl="1">
      <w:start w:val="1"/>
      <w:numFmt w:val="bullet"/>
      <w:pStyle w:val="Dash"/>
      <w:lvlText w:val="–"/>
      <w:lvlJc w:val="left"/>
      <w:pPr>
        <w:tabs>
          <w:tab w:val="num" w:pos="1086"/>
        </w:tabs>
        <w:ind w:left="1086" w:hanging="543"/>
      </w:pPr>
      <w:rPr>
        <w:rFonts w:ascii="Times New Roman" w:hAnsi="Times New Roman" w:cs="Times New Roman"/>
      </w:rPr>
    </w:lvl>
    <w:lvl w:ilvl="2">
      <w:start w:val="1"/>
      <w:numFmt w:val="bullet"/>
      <w:pStyle w:val="DoubleDot"/>
      <w:lvlText w:val=":"/>
      <w:lvlJc w:val="left"/>
      <w:pPr>
        <w:tabs>
          <w:tab w:val="num" w:pos="1629"/>
        </w:tabs>
        <w:ind w:left="1629" w:hanging="543"/>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6063C80"/>
    <w:multiLevelType w:val="hybridMultilevel"/>
    <w:tmpl w:val="12BC0E4C"/>
    <w:lvl w:ilvl="0" w:tplc="84C6FFB2">
      <w:start w:val="1"/>
      <w:numFmt w:val="bullet"/>
      <w:pStyle w:val="NoSpacing"/>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88F7D2F"/>
    <w:multiLevelType w:val="hybridMultilevel"/>
    <w:tmpl w:val="A4724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B377843"/>
    <w:multiLevelType w:val="hybridMultilevel"/>
    <w:tmpl w:val="069A7C0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7">
    <w:nsid w:val="6CEF644B"/>
    <w:multiLevelType w:val="hybridMultilevel"/>
    <w:tmpl w:val="B12C69BC"/>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8">
    <w:nsid w:val="73F07D66"/>
    <w:multiLevelType w:val="multilevel"/>
    <w:tmpl w:val="6E261D0E"/>
    <w:lvl w:ilvl="0">
      <w:start w:val="1"/>
      <w:numFmt w:val="upperLetter"/>
      <w:suff w:val="nothing"/>
      <w:lvlText w:val="%1"/>
      <w:lvlJc w:val="left"/>
      <w:pPr>
        <w:ind w:left="0" w:firstLine="0"/>
      </w:pPr>
      <w:rPr>
        <w:rFonts w:cs="Times New Roman"/>
      </w:rPr>
    </w:lvl>
    <w:lvl w:ilvl="1">
      <w:start w:val="1"/>
      <w:numFmt w:val="decimal"/>
      <w:lvlText w:val="%2."/>
      <w:lvlJc w:val="left"/>
      <w:pPr>
        <w:tabs>
          <w:tab w:val="num" w:pos="567"/>
        </w:tabs>
        <w:ind w:left="567" w:hanging="567"/>
      </w:pPr>
      <w:rPr>
        <w:rFonts w:cs="Times New Roman"/>
      </w:rPr>
    </w:lvl>
    <w:lvl w:ilvl="2">
      <w:start w:val="1"/>
      <w:numFmt w:val="lowerRoman"/>
      <w:lvlText w:val="%3."/>
      <w:lvlJc w:val="righ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righ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right"/>
      <w:pPr>
        <w:tabs>
          <w:tab w:val="num" w:pos="5913"/>
        </w:tabs>
        <w:ind w:left="5913" w:hanging="180"/>
      </w:pPr>
      <w:rPr>
        <w:rFonts w:cs="Times New Roman"/>
      </w:rPr>
    </w:lvl>
  </w:abstractNum>
  <w:abstractNum w:abstractNumId="39">
    <w:nsid w:val="78814C99"/>
    <w:multiLevelType w:val="hybridMultilevel"/>
    <w:tmpl w:val="7F5443B2"/>
    <w:lvl w:ilvl="0" w:tplc="0C09000B">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0">
    <w:nsid w:val="78854AAC"/>
    <w:multiLevelType w:val="hybridMultilevel"/>
    <w:tmpl w:val="A81E36A0"/>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789B1424"/>
    <w:multiLevelType w:val="hybridMultilevel"/>
    <w:tmpl w:val="C7406FC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nsid w:val="7A130228"/>
    <w:multiLevelType w:val="hybridMultilevel"/>
    <w:tmpl w:val="D1EA9C90"/>
    <w:lvl w:ilvl="0" w:tplc="0C090003">
      <w:start w:val="1"/>
      <w:numFmt w:val="bullet"/>
      <w:lvlText w:val="o"/>
      <w:lvlJc w:val="left"/>
      <w:pPr>
        <w:ind w:left="2520" w:hanging="360"/>
      </w:pPr>
      <w:rPr>
        <w:rFonts w:ascii="Courier New" w:hAnsi="Courier New" w:cs="Courier New"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3">
    <w:nsid w:val="7C633EEB"/>
    <w:multiLevelType w:val="hybridMultilevel"/>
    <w:tmpl w:val="DF02FD5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4">
    <w:nsid w:val="7CDF3F99"/>
    <w:multiLevelType w:val="hybridMultilevel"/>
    <w:tmpl w:val="1DCEE8A0"/>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7F6B6F2D"/>
    <w:multiLevelType w:val="hybridMultilevel"/>
    <w:tmpl w:val="A0A6B24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26"/>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44"/>
  </w:num>
  <w:num w:numId="5">
    <w:abstractNumId w:val="24"/>
  </w:num>
  <w:num w:numId="6">
    <w:abstractNumId w:val="30"/>
  </w:num>
  <w:num w:numId="7">
    <w:abstractNumId w:val="0"/>
  </w:num>
  <w:num w:numId="8">
    <w:abstractNumId w:val="12"/>
  </w:num>
  <w:num w:numId="9">
    <w:abstractNumId w:val="10"/>
  </w:num>
  <w:num w:numId="10">
    <w:abstractNumId w:val="15"/>
  </w:num>
  <w:num w:numId="11">
    <w:abstractNumId w:val="21"/>
  </w:num>
  <w:num w:numId="12">
    <w:abstractNumId w:val="8"/>
  </w:num>
  <w:num w:numId="13">
    <w:abstractNumId w:val="1"/>
  </w:num>
  <w:num w:numId="14">
    <w:abstractNumId w:val="27"/>
  </w:num>
  <w:num w:numId="15">
    <w:abstractNumId w:val="3"/>
  </w:num>
  <w:num w:numId="16">
    <w:abstractNumId w:val="23"/>
  </w:num>
  <w:num w:numId="17">
    <w:abstractNumId w:val="42"/>
  </w:num>
  <w:num w:numId="18">
    <w:abstractNumId w:val="37"/>
  </w:num>
  <w:num w:numId="19">
    <w:abstractNumId w:val="17"/>
  </w:num>
  <w:num w:numId="20">
    <w:abstractNumId w:val="20"/>
  </w:num>
  <w:num w:numId="21">
    <w:abstractNumId w:val="39"/>
  </w:num>
  <w:num w:numId="22">
    <w:abstractNumId w:val="28"/>
  </w:num>
  <w:num w:numId="23">
    <w:abstractNumId w:val="43"/>
  </w:num>
  <w:num w:numId="24">
    <w:abstractNumId w:val="19"/>
  </w:num>
  <w:num w:numId="25">
    <w:abstractNumId w:val="2"/>
  </w:num>
  <w:num w:numId="26">
    <w:abstractNumId w:val="18"/>
  </w:num>
  <w:num w:numId="27">
    <w:abstractNumId w:val="41"/>
  </w:num>
  <w:num w:numId="28">
    <w:abstractNumId w:val="35"/>
  </w:num>
  <w:num w:numId="29">
    <w:abstractNumId w:val="9"/>
  </w:num>
  <w:num w:numId="30">
    <w:abstractNumId w:val="34"/>
  </w:num>
  <w:num w:numId="31">
    <w:abstractNumId w:val="11"/>
  </w:num>
  <w:num w:numId="32">
    <w:abstractNumId w:val="14"/>
  </w:num>
  <w:num w:numId="33">
    <w:abstractNumId w:val="29"/>
  </w:num>
  <w:num w:numId="34">
    <w:abstractNumId w:val="36"/>
  </w:num>
  <w:num w:numId="35">
    <w:abstractNumId w:val="13"/>
  </w:num>
  <w:num w:numId="36">
    <w:abstractNumId w:val="32"/>
  </w:num>
  <w:num w:numId="37">
    <w:abstractNumId w:val="7"/>
  </w:num>
  <w:num w:numId="38">
    <w:abstractNumId w:val="6"/>
  </w:num>
  <w:num w:numId="39">
    <w:abstractNumId w:val="4"/>
  </w:num>
  <w:num w:numId="40">
    <w:abstractNumId w:val="16"/>
  </w:num>
  <w:num w:numId="41">
    <w:abstractNumId w:val="45"/>
  </w:num>
  <w:num w:numId="42">
    <w:abstractNumId w:val="38"/>
  </w:num>
  <w:num w:numId="43">
    <w:abstractNumId w:val="25"/>
  </w:num>
  <w:num w:numId="44">
    <w:abstractNumId w:val="34"/>
  </w:num>
  <w:num w:numId="45">
    <w:abstractNumId w:val="34"/>
  </w:num>
  <w:num w:numId="46">
    <w:abstractNumId w:val="33"/>
  </w:num>
  <w:num w:numId="47">
    <w:abstractNumId w:val="22"/>
  </w:num>
  <w:num w:numId="48">
    <w:abstractNumId w:val="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50"/>
    <w:rsid w:val="00001AA2"/>
    <w:rsid w:val="00010ACC"/>
    <w:rsid w:val="00012AF1"/>
    <w:rsid w:val="000138E2"/>
    <w:rsid w:val="00017D3D"/>
    <w:rsid w:val="00021BFD"/>
    <w:rsid w:val="00023172"/>
    <w:rsid w:val="00023B77"/>
    <w:rsid w:val="00023EE3"/>
    <w:rsid w:val="00025071"/>
    <w:rsid w:val="000261AF"/>
    <w:rsid w:val="0002674C"/>
    <w:rsid w:val="000431F8"/>
    <w:rsid w:val="0004409C"/>
    <w:rsid w:val="00045F00"/>
    <w:rsid w:val="000531DA"/>
    <w:rsid w:val="0006000A"/>
    <w:rsid w:val="000658C6"/>
    <w:rsid w:val="00065BC2"/>
    <w:rsid w:val="00065C03"/>
    <w:rsid w:val="00066850"/>
    <w:rsid w:val="0006713B"/>
    <w:rsid w:val="00067BF6"/>
    <w:rsid w:val="00071027"/>
    <w:rsid w:val="000719BB"/>
    <w:rsid w:val="00076E7F"/>
    <w:rsid w:val="00082430"/>
    <w:rsid w:val="00084C97"/>
    <w:rsid w:val="000851F4"/>
    <w:rsid w:val="0008603F"/>
    <w:rsid w:val="000904BE"/>
    <w:rsid w:val="00091E7D"/>
    <w:rsid w:val="000A0DB1"/>
    <w:rsid w:val="000B3AAC"/>
    <w:rsid w:val="000C0956"/>
    <w:rsid w:val="000C4C35"/>
    <w:rsid w:val="000C4F75"/>
    <w:rsid w:val="000C6241"/>
    <w:rsid w:val="000D1143"/>
    <w:rsid w:val="000D272B"/>
    <w:rsid w:val="000D53A6"/>
    <w:rsid w:val="000D5AF0"/>
    <w:rsid w:val="000D71EB"/>
    <w:rsid w:val="000E097D"/>
    <w:rsid w:val="000F7170"/>
    <w:rsid w:val="00100578"/>
    <w:rsid w:val="00100D27"/>
    <w:rsid w:val="00112253"/>
    <w:rsid w:val="00121AAF"/>
    <w:rsid w:val="00121E4A"/>
    <w:rsid w:val="00127468"/>
    <w:rsid w:val="00127CBC"/>
    <w:rsid w:val="00130B9E"/>
    <w:rsid w:val="00131118"/>
    <w:rsid w:val="0013699C"/>
    <w:rsid w:val="00140FDA"/>
    <w:rsid w:val="00150DB5"/>
    <w:rsid w:val="00150E9C"/>
    <w:rsid w:val="00151205"/>
    <w:rsid w:val="00151FF9"/>
    <w:rsid w:val="00156EB6"/>
    <w:rsid w:val="00162595"/>
    <w:rsid w:val="0016713B"/>
    <w:rsid w:val="001736B4"/>
    <w:rsid w:val="00174B9F"/>
    <w:rsid w:val="00176373"/>
    <w:rsid w:val="0017670F"/>
    <w:rsid w:val="00183B17"/>
    <w:rsid w:val="001843E8"/>
    <w:rsid w:val="00184AAD"/>
    <w:rsid w:val="0018531C"/>
    <w:rsid w:val="0019071B"/>
    <w:rsid w:val="00195DF0"/>
    <w:rsid w:val="001A2E79"/>
    <w:rsid w:val="001A58AE"/>
    <w:rsid w:val="001A6BE7"/>
    <w:rsid w:val="001B2110"/>
    <w:rsid w:val="001B5CC4"/>
    <w:rsid w:val="001B6645"/>
    <w:rsid w:val="001C3552"/>
    <w:rsid w:val="001C3ED4"/>
    <w:rsid w:val="001C58A0"/>
    <w:rsid w:val="001C71B7"/>
    <w:rsid w:val="001C79A3"/>
    <w:rsid w:val="001D6B69"/>
    <w:rsid w:val="001E0179"/>
    <w:rsid w:val="001E26C1"/>
    <w:rsid w:val="001E7091"/>
    <w:rsid w:val="001E7BBC"/>
    <w:rsid w:val="001F022E"/>
    <w:rsid w:val="001F25B9"/>
    <w:rsid w:val="001F2BE1"/>
    <w:rsid w:val="001F7231"/>
    <w:rsid w:val="001F75C2"/>
    <w:rsid w:val="00200AFB"/>
    <w:rsid w:val="002016CA"/>
    <w:rsid w:val="002055B1"/>
    <w:rsid w:val="002075FD"/>
    <w:rsid w:val="0021638C"/>
    <w:rsid w:val="00223C93"/>
    <w:rsid w:val="00224DF7"/>
    <w:rsid w:val="00227D48"/>
    <w:rsid w:val="002312E3"/>
    <w:rsid w:val="002333DF"/>
    <w:rsid w:val="00233616"/>
    <w:rsid w:val="00234D57"/>
    <w:rsid w:val="0024121F"/>
    <w:rsid w:val="00245BDF"/>
    <w:rsid w:val="002506FB"/>
    <w:rsid w:val="002526CD"/>
    <w:rsid w:val="002540FF"/>
    <w:rsid w:val="002652CE"/>
    <w:rsid w:val="00266CCD"/>
    <w:rsid w:val="00280A36"/>
    <w:rsid w:val="002831A1"/>
    <w:rsid w:val="00292973"/>
    <w:rsid w:val="00293647"/>
    <w:rsid w:val="00296B6B"/>
    <w:rsid w:val="002972B2"/>
    <w:rsid w:val="002A0852"/>
    <w:rsid w:val="002A2A21"/>
    <w:rsid w:val="002A2ECE"/>
    <w:rsid w:val="002B5C7E"/>
    <w:rsid w:val="002B7557"/>
    <w:rsid w:val="002C1758"/>
    <w:rsid w:val="002C645F"/>
    <w:rsid w:val="002D0212"/>
    <w:rsid w:val="002D502B"/>
    <w:rsid w:val="002E2835"/>
    <w:rsid w:val="002E2F5E"/>
    <w:rsid w:val="002E338B"/>
    <w:rsid w:val="002E672F"/>
    <w:rsid w:val="002F5CDC"/>
    <w:rsid w:val="002F7595"/>
    <w:rsid w:val="00306E66"/>
    <w:rsid w:val="00316999"/>
    <w:rsid w:val="0032009E"/>
    <w:rsid w:val="003206A1"/>
    <w:rsid w:val="00333453"/>
    <w:rsid w:val="003338C7"/>
    <w:rsid w:val="003356E5"/>
    <w:rsid w:val="003540E5"/>
    <w:rsid w:val="00354337"/>
    <w:rsid w:val="00355018"/>
    <w:rsid w:val="003562E4"/>
    <w:rsid w:val="0036005F"/>
    <w:rsid w:val="003700C3"/>
    <w:rsid w:val="00372B57"/>
    <w:rsid w:val="003759D8"/>
    <w:rsid w:val="003824C9"/>
    <w:rsid w:val="003835F2"/>
    <w:rsid w:val="00384B8D"/>
    <w:rsid w:val="00386058"/>
    <w:rsid w:val="003909D9"/>
    <w:rsid w:val="00393BBA"/>
    <w:rsid w:val="0039419A"/>
    <w:rsid w:val="00396B89"/>
    <w:rsid w:val="0039727A"/>
    <w:rsid w:val="003B05DF"/>
    <w:rsid w:val="003B1BA5"/>
    <w:rsid w:val="003B3927"/>
    <w:rsid w:val="003B3D9E"/>
    <w:rsid w:val="003B7CA7"/>
    <w:rsid w:val="003C1759"/>
    <w:rsid w:val="003C1D3F"/>
    <w:rsid w:val="003C2E1A"/>
    <w:rsid w:val="003C39BE"/>
    <w:rsid w:val="003D0204"/>
    <w:rsid w:val="003D3908"/>
    <w:rsid w:val="003D3FF7"/>
    <w:rsid w:val="003E00B6"/>
    <w:rsid w:val="003E701D"/>
    <w:rsid w:val="003E7AE9"/>
    <w:rsid w:val="003F1927"/>
    <w:rsid w:val="003F227C"/>
    <w:rsid w:val="003F6E7F"/>
    <w:rsid w:val="00401C18"/>
    <w:rsid w:val="00405B7A"/>
    <w:rsid w:val="00407EED"/>
    <w:rsid w:val="00417ED8"/>
    <w:rsid w:val="004239CE"/>
    <w:rsid w:val="004315A7"/>
    <w:rsid w:val="00441BA7"/>
    <w:rsid w:val="0044684E"/>
    <w:rsid w:val="004534A3"/>
    <w:rsid w:val="00454A40"/>
    <w:rsid w:val="00456A90"/>
    <w:rsid w:val="00457B59"/>
    <w:rsid w:val="00467249"/>
    <w:rsid w:val="0047315B"/>
    <w:rsid w:val="0047344D"/>
    <w:rsid w:val="00477C2D"/>
    <w:rsid w:val="0048138C"/>
    <w:rsid w:val="00481542"/>
    <w:rsid w:val="00482F5E"/>
    <w:rsid w:val="00483E3E"/>
    <w:rsid w:val="004856AC"/>
    <w:rsid w:val="00485BF3"/>
    <w:rsid w:val="004B28B4"/>
    <w:rsid w:val="004B4A06"/>
    <w:rsid w:val="004B4B72"/>
    <w:rsid w:val="004C0B11"/>
    <w:rsid w:val="004C5C87"/>
    <w:rsid w:val="004C6AC6"/>
    <w:rsid w:val="004D1717"/>
    <w:rsid w:val="004E07A3"/>
    <w:rsid w:val="004E416B"/>
    <w:rsid w:val="004E5E20"/>
    <w:rsid w:val="004F238E"/>
    <w:rsid w:val="004F4625"/>
    <w:rsid w:val="004F4871"/>
    <w:rsid w:val="004F6DEE"/>
    <w:rsid w:val="004F7692"/>
    <w:rsid w:val="00502D31"/>
    <w:rsid w:val="00507E21"/>
    <w:rsid w:val="00514398"/>
    <w:rsid w:val="00514FB1"/>
    <w:rsid w:val="00523471"/>
    <w:rsid w:val="00523A26"/>
    <w:rsid w:val="00524BF3"/>
    <w:rsid w:val="00526BFC"/>
    <w:rsid w:val="00533BBF"/>
    <w:rsid w:val="00540EA7"/>
    <w:rsid w:val="005440B2"/>
    <w:rsid w:val="005470A4"/>
    <w:rsid w:val="0055601E"/>
    <w:rsid w:val="00557147"/>
    <w:rsid w:val="00563512"/>
    <w:rsid w:val="0056701D"/>
    <w:rsid w:val="005757E9"/>
    <w:rsid w:val="0057673D"/>
    <w:rsid w:val="00584E2F"/>
    <w:rsid w:val="00590C3B"/>
    <w:rsid w:val="005A09A5"/>
    <w:rsid w:val="005C7181"/>
    <w:rsid w:val="005C7294"/>
    <w:rsid w:val="005D03DC"/>
    <w:rsid w:val="005D0F19"/>
    <w:rsid w:val="005D3CFC"/>
    <w:rsid w:val="005D4A7B"/>
    <w:rsid w:val="005D757B"/>
    <w:rsid w:val="005E13B1"/>
    <w:rsid w:val="005E50E0"/>
    <w:rsid w:val="005F1D41"/>
    <w:rsid w:val="005F3D91"/>
    <w:rsid w:val="005F5896"/>
    <w:rsid w:val="0061233E"/>
    <w:rsid w:val="00612D15"/>
    <w:rsid w:val="00613535"/>
    <w:rsid w:val="00613912"/>
    <w:rsid w:val="00614CD8"/>
    <w:rsid w:val="00617ABD"/>
    <w:rsid w:val="00626D70"/>
    <w:rsid w:val="00633DE2"/>
    <w:rsid w:val="006350D7"/>
    <w:rsid w:val="00636AC0"/>
    <w:rsid w:val="0064054F"/>
    <w:rsid w:val="00642A96"/>
    <w:rsid w:val="00644938"/>
    <w:rsid w:val="00652EF9"/>
    <w:rsid w:val="006606B9"/>
    <w:rsid w:val="0066134A"/>
    <w:rsid w:val="006649FB"/>
    <w:rsid w:val="0066538F"/>
    <w:rsid w:val="00667113"/>
    <w:rsid w:val="006706FF"/>
    <w:rsid w:val="0067219A"/>
    <w:rsid w:val="00676300"/>
    <w:rsid w:val="00677DB2"/>
    <w:rsid w:val="006825AE"/>
    <w:rsid w:val="006858EE"/>
    <w:rsid w:val="006866E5"/>
    <w:rsid w:val="00686CBE"/>
    <w:rsid w:val="00687409"/>
    <w:rsid w:val="00690442"/>
    <w:rsid w:val="00695488"/>
    <w:rsid w:val="006A19AE"/>
    <w:rsid w:val="006A4009"/>
    <w:rsid w:val="006B0392"/>
    <w:rsid w:val="006B0E47"/>
    <w:rsid w:val="006B46D4"/>
    <w:rsid w:val="006B5693"/>
    <w:rsid w:val="006C1C2C"/>
    <w:rsid w:val="006E7359"/>
    <w:rsid w:val="006F1DD9"/>
    <w:rsid w:val="006F2F91"/>
    <w:rsid w:val="006F38B3"/>
    <w:rsid w:val="006F5655"/>
    <w:rsid w:val="00700F00"/>
    <w:rsid w:val="007215D4"/>
    <w:rsid w:val="00722190"/>
    <w:rsid w:val="0072458A"/>
    <w:rsid w:val="007300AB"/>
    <w:rsid w:val="00730D95"/>
    <w:rsid w:val="00733AAF"/>
    <w:rsid w:val="00735FA7"/>
    <w:rsid w:val="007364BA"/>
    <w:rsid w:val="00737C8D"/>
    <w:rsid w:val="0074336F"/>
    <w:rsid w:val="007469D7"/>
    <w:rsid w:val="00750250"/>
    <w:rsid w:val="00756B27"/>
    <w:rsid w:val="00772083"/>
    <w:rsid w:val="0077259F"/>
    <w:rsid w:val="00775DCB"/>
    <w:rsid w:val="00780026"/>
    <w:rsid w:val="00780C08"/>
    <w:rsid w:val="0078153B"/>
    <w:rsid w:val="00784981"/>
    <w:rsid w:val="007873FA"/>
    <w:rsid w:val="00787877"/>
    <w:rsid w:val="0079148F"/>
    <w:rsid w:val="00794539"/>
    <w:rsid w:val="007A2C3F"/>
    <w:rsid w:val="007A425E"/>
    <w:rsid w:val="007A57B0"/>
    <w:rsid w:val="007A7359"/>
    <w:rsid w:val="007B572A"/>
    <w:rsid w:val="007C1423"/>
    <w:rsid w:val="007C27C5"/>
    <w:rsid w:val="007C3B40"/>
    <w:rsid w:val="007C479A"/>
    <w:rsid w:val="007C4E96"/>
    <w:rsid w:val="007C5778"/>
    <w:rsid w:val="007C7CE9"/>
    <w:rsid w:val="007D2B1B"/>
    <w:rsid w:val="007D32C1"/>
    <w:rsid w:val="007D7061"/>
    <w:rsid w:val="007E2837"/>
    <w:rsid w:val="007E3B6E"/>
    <w:rsid w:val="007F09C3"/>
    <w:rsid w:val="007F2081"/>
    <w:rsid w:val="007F5CA5"/>
    <w:rsid w:val="007F7996"/>
    <w:rsid w:val="0080493D"/>
    <w:rsid w:val="00804F16"/>
    <w:rsid w:val="008070F0"/>
    <w:rsid w:val="00825098"/>
    <w:rsid w:val="008251DB"/>
    <w:rsid w:val="00831E52"/>
    <w:rsid w:val="00831EB8"/>
    <w:rsid w:val="008361A6"/>
    <w:rsid w:val="00841A19"/>
    <w:rsid w:val="0085207A"/>
    <w:rsid w:val="00852C05"/>
    <w:rsid w:val="0085654D"/>
    <w:rsid w:val="008571E6"/>
    <w:rsid w:val="00863093"/>
    <w:rsid w:val="00867800"/>
    <w:rsid w:val="008721FB"/>
    <w:rsid w:val="0087508E"/>
    <w:rsid w:val="00885E66"/>
    <w:rsid w:val="00887532"/>
    <w:rsid w:val="00890666"/>
    <w:rsid w:val="00890677"/>
    <w:rsid w:val="00890EAB"/>
    <w:rsid w:val="00891CEB"/>
    <w:rsid w:val="00897E90"/>
    <w:rsid w:val="008A77E2"/>
    <w:rsid w:val="008B1D1A"/>
    <w:rsid w:val="008C6C21"/>
    <w:rsid w:val="008D0B0B"/>
    <w:rsid w:val="008D2294"/>
    <w:rsid w:val="008D3A68"/>
    <w:rsid w:val="008D3CAE"/>
    <w:rsid w:val="008F22E8"/>
    <w:rsid w:val="00904956"/>
    <w:rsid w:val="00905F17"/>
    <w:rsid w:val="00906169"/>
    <w:rsid w:val="009063B8"/>
    <w:rsid w:val="00906719"/>
    <w:rsid w:val="009102C2"/>
    <w:rsid w:val="0091683C"/>
    <w:rsid w:val="00921846"/>
    <w:rsid w:val="00921ED9"/>
    <w:rsid w:val="00940E02"/>
    <w:rsid w:val="0094162F"/>
    <w:rsid w:val="00945B83"/>
    <w:rsid w:val="00952209"/>
    <w:rsid w:val="0095567B"/>
    <w:rsid w:val="00956940"/>
    <w:rsid w:val="00962DFB"/>
    <w:rsid w:val="009641AE"/>
    <w:rsid w:val="00971D37"/>
    <w:rsid w:val="0097529E"/>
    <w:rsid w:val="00984023"/>
    <w:rsid w:val="00987DB0"/>
    <w:rsid w:val="00990165"/>
    <w:rsid w:val="00992798"/>
    <w:rsid w:val="00993306"/>
    <w:rsid w:val="009961B7"/>
    <w:rsid w:val="009A26DB"/>
    <w:rsid w:val="009A2D20"/>
    <w:rsid w:val="009A30A6"/>
    <w:rsid w:val="009B0F48"/>
    <w:rsid w:val="009B6809"/>
    <w:rsid w:val="009C0434"/>
    <w:rsid w:val="009C1896"/>
    <w:rsid w:val="009D00B9"/>
    <w:rsid w:val="009D1D2F"/>
    <w:rsid w:val="009D2658"/>
    <w:rsid w:val="009D382C"/>
    <w:rsid w:val="009D4DCC"/>
    <w:rsid w:val="009D5262"/>
    <w:rsid w:val="009D6FE4"/>
    <w:rsid w:val="009D776F"/>
    <w:rsid w:val="009E2BA7"/>
    <w:rsid w:val="009E31AF"/>
    <w:rsid w:val="009E4145"/>
    <w:rsid w:val="009E4224"/>
    <w:rsid w:val="009E760E"/>
    <w:rsid w:val="009F058E"/>
    <w:rsid w:val="009F536B"/>
    <w:rsid w:val="009F6066"/>
    <w:rsid w:val="009F70B3"/>
    <w:rsid w:val="00A0020A"/>
    <w:rsid w:val="00A00A79"/>
    <w:rsid w:val="00A00D67"/>
    <w:rsid w:val="00A02017"/>
    <w:rsid w:val="00A044C5"/>
    <w:rsid w:val="00A0482C"/>
    <w:rsid w:val="00A110E5"/>
    <w:rsid w:val="00A145A7"/>
    <w:rsid w:val="00A1511C"/>
    <w:rsid w:val="00A15555"/>
    <w:rsid w:val="00A15C2C"/>
    <w:rsid w:val="00A1739E"/>
    <w:rsid w:val="00A27920"/>
    <w:rsid w:val="00A30062"/>
    <w:rsid w:val="00A328E9"/>
    <w:rsid w:val="00A34442"/>
    <w:rsid w:val="00A36A5B"/>
    <w:rsid w:val="00A4192E"/>
    <w:rsid w:val="00A46D4E"/>
    <w:rsid w:val="00A53F32"/>
    <w:rsid w:val="00A54F5F"/>
    <w:rsid w:val="00A569FF"/>
    <w:rsid w:val="00A57C6A"/>
    <w:rsid w:val="00A638EB"/>
    <w:rsid w:val="00A70A47"/>
    <w:rsid w:val="00A718F9"/>
    <w:rsid w:val="00A87036"/>
    <w:rsid w:val="00A94A0C"/>
    <w:rsid w:val="00A950C6"/>
    <w:rsid w:val="00A95497"/>
    <w:rsid w:val="00A95BC3"/>
    <w:rsid w:val="00AA459B"/>
    <w:rsid w:val="00AA73A9"/>
    <w:rsid w:val="00AB094D"/>
    <w:rsid w:val="00AB170F"/>
    <w:rsid w:val="00AC2F15"/>
    <w:rsid w:val="00AD0D92"/>
    <w:rsid w:val="00AD4A5B"/>
    <w:rsid w:val="00AE7FFA"/>
    <w:rsid w:val="00AF76A1"/>
    <w:rsid w:val="00B002A4"/>
    <w:rsid w:val="00B00984"/>
    <w:rsid w:val="00B01803"/>
    <w:rsid w:val="00B0280C"/>
    <w:rsid w:val="00B1645D"/>
    <w:rsid w:val="00B21E77"/>
    <w:rsid w:val="00B22027"/>
    <w:rsid w:val="00B2569B"/>
    <w:rsid w:val="00B30722"/>
    <w:rsid w:val="00B32402"/>
    <w:rsid w:val="00B33627"/>
    <w:rsid w:val="00B337FF"/>
    <w:rsid w:val="00B37AA8"/>
    <w:rsid w:val="00B43931"/>
    <w:rsid w:val="00B515A0"/>
    <w:rsid w:val="00B51B41"/>
    <w:rsid w:val="00B54C3A"/>
    <w:rsid w:val="00B5632C"/>
    <w:rsid w:val="00B57805"/>
    <w:rsid w:val="00B719E8"/>
    <w:rsid w:val="00B81167"/>
    <w:rsid w:val="00B818A3"/>
    <w:rsid w:val="00B90AC1"/>
    <w:rsid w:val="00B90B9C"/>
    <w:rsid w:val="00B90F3C"/>
    <w:rsid w:val="00B938EB"/>
    <w:rsid w:val="00B953EE"/>
    <w:rsid w:val="00B97CC7"/>
    <w:rsid w:val="00BA217D"/>
    <w:rsid w:val="00BA5602"/>
    <w:rsid w:val="00BB325D"/>
    <w:rsid w:val="00BB5250"/>
    <w:rsid w:val="00BB74B3"/>
    <w:rsid w:val="00BC1565"/>
    <w:rsid w:val="00BC19E0"/>
    <w:rsid w:val="00BC2E3C"/>
    <w:rsid w:val="00BC5FB0"/>
    <w:rsid w:val="00BC723D"/>
    <w:rsid w:val="00BD2F7D"/>
    <w:rsid w:val="00BD3F69"/>
    <w:rsid w:val="00BD5D63"/>
    <w:rsid w:val="00BD5E43"/>
    <w:rsid w:val="00BE04B8"/>
    <w:rsid w:val="00BE0C2F"/>
    <w:rsid w:val="00BE1A87"/>
    <w:rsid w:val="00BE3DDF"/>
    <w:rsid w:val="00BE4AF8"/>
    <w:rsid w:val="00BE68C8"/>
    <w:rsid w:val="00BF17B0"/>
    <w:rsid w:val="00BF78DF"/>
    <w:rsid w:val="00C02EDB"/>
    <w:rsid w:val="00C02FC1"/>
    <w:rsid w:val="00C07A58"/>
    <w:rsid w:val="00C10BD4"/>
    <w:rsid w:val="00C13334"/>
    <w:rsid w:val="00C21326"/>
    <w:rsid w:val="00C2233F"/>
    <w:rsid w:val="00C23851"/>
    <w:rsid w:val="00C26723"/>
    <w:rsid w:val="00C30B0C"/>
    <w:rsid w:val="00C34B92"/>
    <w:rsid w:val="00C3632D"/>
    <w:rsid w:val="00C4076C"/>
    <w:rsid w:val="00C43E21"/>
    <w:rsid w:val="00C54763"/>
    <w:rsid w:val="00C571AE"/>
    <w:rsid w:val="00C72C85"/>
    <w:rsid w:val="00C762E6"/>
    <w:rsid w:val="00C82062"/>
    <w:rsid w:val="00C85E93"/>
    <w:rsid w:val="00C8778F"/>
    <w:rsid w:val="00C94C9E"/>
    <w:rsid w:val="00C95320"/>
    <w:rsid w:val="00CA7EB0"/>
    <w:rsid w:val="00CB2F01"/>
    <w:rsid w:val="00CB74C2"/>
    <w:rsid w:val="00CB7FC7"/>
    <w:rsid w:val="00CC0E04"/>
    <w:rsid w:val="00CC4CB5"/>
    <w:rsid w:val="00CD077D"/>
    <w:rsid w:val="00CD13C9"/>
    <w:rsid w:val="00CD2B98"/>
    <w:rsid w:val="00CE2008"/>
    <w:rsid w:val="00CE21D0"/>
    <w:rsid w:val="00CE4EB7"/>
    <w:rsid w:val="00CF0381"/>
    <w:rsid w:val="00CF1510"/>
    <w:rsid w:val="00CF1880"/>
    <w:rsid w:val="00CF20B4"/>
    <w:rsid w:val="00CF683F"/>
    <w:rsid w:val="00D061DE"/>
    <w:rsid w:val="00D1185A"/>
    <w:rsid w:val="00D20B88"/>
    <w:rsid w:val="00D210D5"/>
    <w:rsid w:val="00D22250"/>
    <w:rsid w:val="00D23D3C"/>
    <w:rsid w:val="00D26E23"/>
    <w:rsid w:val="00D32D8B"/>
    <w:rsid w:val="00D3327F"/>
    <w:rsid w:val="00D34827"/>
    <w:rsid w:val="00D34B90"/>
    <w:rsid w:val="00D43B92"/>
    <w:rsid w:val="00D45212"/>
    <w:rsid w:val="00D47ED9"/>
    <w:rsid w:val="00D528F4"/>
    <w:rsid w:val="00D52D95"/>
    <w:rsid w:val="00D675A5"/>
    <w:rsid w:val="00D81930"/>
    <w:rsid w:val="00D85804"/>
    <w:rsid w:val="00D86954"/>
    <w:rsid w:val="00D942A6"/>
    <w:rsid w:val="00DA0F8F"/>
    <w:rsid w:val="00DA137A"/>
    <w:rsid w:val="00DA58D8"/>
    <w:rsid w:val="00DB5CB3"/>
    <w:rsid w:val="00DB6311"/>
    <w:rsid w:val="00DB67A7"/>
    <w:rsid w:val="00DB79BF"/>
    <w:rsid w:val="00DC2E1B"/>
    <w:rsid w:val="00DC2F40"/>
    <w:rsid w:val="00DD495C"/>
    <w:rsid w:val="00DD5AAD"/>
    <w:rsid w:val="00DE205A"/>
    <w:rsid w:val="00DE6718"/>
    <w:rsid w:val="00DF7CBD"/>
    <w:rsid w:val="00E03BC5"/>
    <w:rsid w:val="00E12C27"/>
    <w:rsid w:val="00E14759"/>
    <w:rsid w:val="00E14A37"/>
    <w:rsid w:val="00E1625A"/>
    <w:rsid w:val="00E204FF"/>
    <w:rsid w:val="00E23BC7"/>
    <w:rsid w:val="00E23D95"/>
    <w:rsid w:val="00E27259"/>
    <w:rsid w:val="00E275EC"/>
    <w:rsid w:val="00E279DF"/>
    <w:rsid w:val="00E37FCD"/>
    <w:rsid w:val="00E45373"/>
    <w:rsid w:val="00E518A6"/>
    <w:rsid w:val="00E53411"/>
    <w:rsid w:val="00E53D85"/>
    <w:rsid w:val="00E561A8"/>
    <w:rsid w:val="00E702EB"/>
    <w:rsid w:val="00E76675"/>
    <w:rsid w:val="00E77D02"/>
    <w:rsid w:val="00E8141A"/>
    <w:rsid w:val="00E863B7"/>
    <w:rsid w:val="00E913B7"/>
    <w:rsid w:val="00E92D32"/>
    <w:rsid w:val="00E94BE3"/>
    <w:rsid w:val="00E94E2F"/>
    <w:rsid w:val="00E94E6E"/>
    <w:rsid w:val="00E951C2"/>
    <w:rsid w:val="00E95836"/>
    <w:rsid w:val="00EB4478"/>
    <w:rsid w:val="00EC29B2"/>
    <w:rsid w:val="00EC5162"/>
    <w:rsid w:val="00ED0D1A"/>
    <w:rsid w:val="00ED4F1E"/>
    <w:rsid w:val="00EE5047"/>
    <w:rsid w:val="00EE6FA9"/>
    <w:rsid w:val="00EF106B"/>
    <w:rsid w:val="00EF125F"/>
    <w:rsid w:val="00EF190C"/>
    <w:rsid w:val="00EF1F95"/>
    <w:rsid w:val="00EF5684"/>
    <w:rsid w:val="00EF5C5F"/>
    <w:rsid w:val="00F005F4"/>
    <w:rsid w:val="00F029C5"/>
    <w:rsid w:val="00F02FE5"/>
    <w:rsid w:val="00F04BFE"/>
    <w:rsid w:val="00F12FCA"/>
    <w:rsid w:val="00F13C10"/>
    <w:rsid w:val="00F1512D"/>
    <w:rsid w:val="00F27041"/>
    <w:rsid w:val="00F3046A"/>
    <w:rsid w:val="00F30930"/>
    <w:rsid w:val="00F32752"/>
    <w:rsid w:val="00F334F0"/>
    <w:rsid w:val="00F36C76"/>
    <w:rsid w:val="00F43C72"/>
    <w:rsid w:val="00F52804"/>
    <w:rsid w:val="00F52AEA"/>
    <w:rsid w:val="00F60558"/>
    <w:rsid w:val="00F65410"/>
    <w:rsid w:val="00F66A6B"/>
    <w:rsid w:val="00F67B3A"/>
    <w:rsid w:val="00F7086B"/>
    <w:rsid w:val="00F74F31"/>
    <w:rsid w:val="00F80639"/>
    <w:rsid w:val="00F82609"/>
    <w:rsid w:val="00F928BC"/>
    <w:rsid w:val="00FA025B"/>
    <w:rsid w:val="00FA1F58"/>
    <w:rsid w:val="00FA4993"/>
    <w:rsid w:val="00FA4BB3"/>
    <w:rsid w:val="00FB4023"/>
    <w:rsid w:val="00FB5FBE"/>
    <w:rsid w:val="00FC3E66"/>
    <w:rsid w:val="00FD05A8"/>
    <w:rsid w:val="00FE1803"/>
    <w:rsid w:val="00FE4D17"/>
    <w:rsid w:val="00FE704B"/>
    <w:rsid w:val="00FE76FB"/>
    <w:rsid w:val="00FE7E1B"/>
    <w:rsid w:val="00FF0052"/>
    <w:rsid w:val="00FF0D38"/>
    <w:rsid w:val="00FF25F8"/>
    <w:rsid w:val="00FF5400"/>
    <w:rsid w:val="00FF7C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1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A1"/>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066850"/>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unhideWhenUsed/>
    <w:qFormat/>
    <w:rsid w:val="00066850"/>
    <w:pPr>
      <w:keepNext/>
      <w:spacing w:before="180" w:after="120" w:line="240" w:lineRule="auto"/>
      <w:jc w:val="left"/>
      <w:outlineLvl w:val="1"/>
    </w:pPr>
    <w:rPr>
      <w:rFonts w:cs="Arial"/>
      <w:b/>
      <w:bCs/>
      <w:iCs/>
      <w:color w:val="3D4B67"/>
      <w:sz w:val="29"/>
      <w:szCs w:val="28"/>
    </w:rPr>
  </w:style>
  <w:style w:type="paragraph" w:styleId="Heading9">
    <w:name w:val="heading 9"/>
    <w:basedOn w:val="Normal"/>
    <w:next w:val="Normal"/>
    <w:link w:val="Heading9Char"/>
    <w:uiPriority w:val="9"/>
    <w:semiHidden/>
    <w:unhideWhenUsed/>
    <w:qFormat/>
    <w:rsid w:val="00066850"/>
    <w:pPr>
      <w:keepNext/>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850"/>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rsid w:val="00066850"/>
    <w:rPr>
      <w:rFonts w:ascii="Corbel" w:eastAsia="Times New Roman" w:hAnsi="Corbel" w:cs="Arial"/>
      <w:b/>
      <w:bCs/>
      <w:iCs/>
      <w:color w:val="3D4B67"/>
      <w:sz w:val="29"/>
      <w:szCs w:val="28"/>
      <w:lang w:eastAsia="en-AU"/>
    </w:rPr>
  </w:style>
  <w:style w:type="character" w:customStyle="1" w:styleId="Heading9Char">
    <w:name w:val="Heading 9 Char"/>
    <w:basedOn w:val="DefaultParagraphFont"/>
    <w:link w:val="Heading9"/>
    <w:uiPriority w:val="9"/>
    <w:semiHidden/>
    <w:rsid w:val="00066850"/>
    <w:rPr>
      <w:rFonts w:ascii="Corbel" w:eastAsia="Times New Roman" w:hAnsi="Corbel" w:cs="Arial"/>
      <w:color w:val="3D4B67"/>
      <w:sz w:val="36"/>
      <w:lang w:eastAsia="en-AU"/>
    </w:rPr>
  </w:style>
  <w:style w:type="paragraph" w:styleId="Subtitle">
    <w:name w:val="Subtitle"/>
    <w:basedOn w:val="Normal"/>
    <w:link w:val="SubtitleChar"/>
    <w:uiPriority w:val="11"/>
    <w:qFormat/>
    <w:rsid w:val="00066850"/>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066850"/>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066850"/>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066850"/>
    <w:rPr>
      <w:rFonts w:ascii="Corbel" w:eastAsia="Times New Roman" w:hAnsi="Corbel" w:cs="Times New Roman"/>
      <w:color w:val="3D4B67"/>
      <w:sz w:val="72"/>
      <w:szCs w:val="48"/>
      <w:lang w:eastAsia="ja-JP"/>
    </w:rPr>
  </w:style>
  <w:style w:type="paragraph" w:customStyle="1" w:styleId="SingleParagraph">
    <w:name w:val="Single Paragraph"/>
    <w:basedOn w:val="Normal"/>
    <w:rsid w:val="00066850"/>
    <w:pPr>
      <w:spacing w:after="0"/>
    </w:pPr>
  </w:style>
  <w:style w:type="character" w:customStyle="1" w:styleId="NormalnumberedChar">
    <w:name w:val="Normal numbered Char"/>
    <w:link w:val="Normalnumbered"/>
    <w:locked/>
    <w:rsid w:val="00066850"/>
    <w:rPr>
      <w:rFonts w:ascii="Corbel" w:hAnsi="Corbel"/>
      <w:color w:val="000000"/>
      <w:sz w:val="23"/>
    </w:rPr>
  </w:style>
  <w:style w:type="paragraph" w:customStyle="1" w:styleId="Normalnumbered">
    <w:name w:val="Normal numbered"/>
    <w:basedOn w:val="Normal"/>
    <w:link w:val="NormalnumberedChar"/>
    <w:rsid w:val="00066850"/>
    <w:rPr>
      <w:rFonts w:eastAsiaTheme="minorHAnsi" w:cstheme="minorBidi"/>
      <w:szCs w:val="22"/>
      <w:lang w:eastAsia="en-US"/>
    </w:rPr>
  </w:style>
  <w:style w:type="paragraph" w:customStyle="1" w:styleId="Position">
    <w:name w:val="Position"/>
    <w:basedOn w:val="Normal"/>
    <w:rsid w:val="00066850"/>
    <w:pPr>
      <w:spacing w:after="120"/>
    </w:pPr>
    <w:rPr>
      <w:bCs/>
      <w:sz w:val="20"/>
    </w:rPr>
  </w:style>
  <w:style w:type="character" w:customStyle="1" w:styleId="ScheduleNumberedParaChar">
    <w:name w:val="ScheduleNumberedPara Char"/>
    <w:link w:val="ScheduleNumberedPara"/>
    <w:locked/>
    <w:rsid w:val="00066850"/>
    <w:rPr>
      <w:rFonts w:ascii="Corbel" w:hAnsi="Corbel"/>
      <w:color w:val="000000"/>
      <w:sz w:val="23"/>
    </w:rPr>
  </w:style>
  <w:style w:type="paragraph" w:customStyle="1" w:styleId="ScheduleNumberedPara">
    <w:name w:val="ScheduleNumberedPara"/>
    <w:basedOn w:val="Normalnumbered"/>
    <w:link w:val="ScheduleNumberedParaChar"/>
    <w:rsid w:val="00066850"/>
  </w:style>
  <w:style w:type="character" w:customStyle="1" w:styleId="Bold">
    <w:name w:val="Bold"/>
    <w:rsid w:val="00066850"/>
    <w:rPr>
      <w:b/>
      <w:bCs w:val="0"/>
    </w:rPr>
  </w:style>
  <w:style w:type="paragraph" w:styleId="Header">
    <w:name w:val="header"/>
    <w:basedOn w:val="Normal"/>
    <w:link w:val="HeaderChar"/>
    <w:uiPriority w:val="99"/>
    <w:unhideWhenUsed/>
    <w:rsid w:val="0006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50"/>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06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50"/>
    <w:rPr>
      <w:rFonts w:ascii="Corbel" w:eastAsia="Times New Roman" w:hAnsi="Corbel" w:cs="Times New Roman"/>
      <w:color w:val="000000"/>
      <w:sz w:val="23"/>
      <w:szCs w:val="20"/>
      <w:lang w:eastAsia="en-AU"/>
    </w:rPr>
  </w:style>
  <w:style w:type="paragraph" w:customStyle="1" w:styleId="OutlineNumbered1">
    <w:name w:val="Outline Numbered 1"/>
    <w:basedOn w:val="Normal"/>
    <w:link w:val="OutlineNumbered1Char"/>
    <w:rsid w:val="00695488"/>
    <w:pPr>
      <w:numPr>
        <w:numId w:val="5"/>
      </w:numPr>
    </w:pPr>
  </w:style>
  <w:style w:type="character" w:customStyle="1" w:styleId="OutlineNumbered1Char">
    <w:name w:val="Outline Numbered 1 Char"/>
    <w:basedOn w:val="DefaultParagraphFont"/>
    <w:link w:val="OutlineNumbered1"/>
    <w:rsid w:val="00695488"/>
    <w:rPr>
      <w:rFonts w:ascii="Corbel" w:eastAsia="Times New Roman" w:hAnsi="Corbel" w:cs="Times New Roman"/>
      <w:color w:val="000000"/>
      <w:sz w:val="23"/>
      <w:szCs w:val="20"/>
      <w:lang w:eastAsia="en-AU"/>
    </w:rPr>
  </w:style>
  <w:style w:type="paragraph" w:customStyle="1" w:styleId="OutlineNumbered2">
    <w:name w:val="Outline Numbered 2"/>
    <w:basedOn w:val="Normal"/>
    <w:link w:val="OutlineNumbered2Char"/>
    <w:rsid w:val="00695488"/>
    <w:pPr>
      <w:numPr>
        <w:ilvl w:val="1"/>
        <w:numId w:val="5"/>
      </w:numPr>
    </w:pPr>
  </w:style>
  <w:style w:type="character" w:customStyle="1" w:styleId="OutlineNumbered2Char">
    <w:name w:val="Outline Numbered 2 Char"/>
    <w:basedOn w:val="DefaultParagraphFont"/>
    <w:link w:val="OutlineNumbered2"/>
    <w:rsid w:val="00695488"/>
    <w:rPr>
      <w:rFonts w:ascii="Corbel" w:eastAsia="Times New Roman" w:hAnsi="Corbel" w:cs="Times New Roman"/>
      <w:color w:val="000000"/>
      <w:sz w:val="23"/>
      <w:szCs w:val="20"/>
      <w:lang w:eastAsia="en-AU"/>
    </w:rPr>
  </w:style>
  <w:style w:type="paragraph" w:customStyle="1" w:styleId="OutlineNumbered3">
    <w:name w:val="Outline Numbered 3"/>
    <w:basedOn w:val="Normal"/>
    <w:link w:val="OutlineNumbered3Char"/>
    <w:rsid w:val="00695488"/>
    <w:pPr>
      <w:numPr>
        <w:ilvl w:val="2"/>
        <w:numId w:val="5"/>
      </w:numPr>
    </w:pPr>
  </w:style>
  <w:style w:type="character" w:customStyle="1" w:styleId="OutlineNumbered3Char">
    <w:name w:val="Outline Numbered 3 Char"/>
    <w:basedOn w:val="DefaultParagraphFont"/>
    <w:link w:val="OutlineNumbered3"/>
    <w:rsid w:val="00695488"/>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3F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7C"/>
    <w:rPr>
      <w:rFonts w:ascii="Tahoma" w:eastAsia="Times New Roman" w:hAnsi="Tahoma" w:cs="Tahoma"/>
      <w:color w:val="000000"/>
      <w:sz w:val="16"/>
      <w:szCs w:val="16"/>
      <w:lang w:eastAsia="en-AU"/>
    </w:rPr>
  </w:style>
  <w:style w:type="character" w:styleId="CommentReference">
    <w:name w:val="annotation reference"/>
    <w:basedOn w:val="DefaultParagraphFont"/>
    <w:uiPriority w:val="99"/>
    <w:semiHidden/>
    <w:unhideWhenUsed/>
    <w:rsid w:val="003F227C"/>
    <w:rPr>
      <w:sz w:val="16"/>
      <w:szCs w:val="16"/>
    </w:rPr>
  </w:style>
  <w:style w:type="paragraph" w:styleId="CommentText">
    <w:name w:val="annotation text"/>
    <w:basedOn w:val="Normal"/>
    <w:link w:val="CommentTextChar"/>
    <w:uiPriority w:val="99"/>
    <w:unhideWhenUsed/>
    <w:rsid w:val="003F227C"/>
    <w:pPr>
      <w:spacing w:line="240" w:lineRule="auto"/>
    </w:pPr>
    <w:rPr>
      <w:sz w:val="20"/>
    </w:rPr>
  </w:style>
  <w:style w:type="character" w:customStyle="1" w:styleId="CommentTextChar">
    <w:name w:val="Comment Text Char"/>
    <w:basedOn w:val="DefaultParagraphFont"/>
    <w:link w:val="CommentText"/>
    <w:uiPriority w:val="99"/>
    <w:rsid w:val="003F227C"/>
    <w:rPr>
      <w:rFonts w:ascii="Corbel" w:eastAsia="Times New Roman" w:hAnsi="Corbel"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3F227C"/>
    <w:rPr>
      <w:b/>
      <w:bCs/>
    </w:rPr>
  </w:style>
  <w:style w:type="character" w:customStyle="1" w:styleId="CommentSubjectChar">
    <w:name w:val="Comment Subject Char"/>
    <w:basedOn w:val="CommentTextChar"/>
    <w:link w:val="CommentSubject"/>
    <w:uiPriority w:val="99"/>
    <w:semiHidden/>
    <w:rsid w:val="003F227C"/>
    <w:rPr>
      <w:rFonts w:ascii="Corbel" w:eastAsia="Times New Roman" w:hAnsi="Corbel" w:cs="Times New Roman"/>
      <w:b/>
      <w:bCs/>
      <w:color w:val="000000"/>
      <w:sz w:val="20"/>
      <w:szCs w:val="20"/>
      <w:lang w:eastAsia="en-AU"/>
    </w:rPr>
  </w:style>
  <w:style w:type="table" w:styleId="TableGrid">
    <w:name w:val="Table Grid"/>
    <w:basedOn w:val="TableNormal"/>
    <w:uiPriority w:val="59"/>
    <w:rsid w:val="009D1D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andTableFootnoteAlpha">
    <w:name w:val="Chart and Table Footnote Alpha"/>
    <w:rsid w:val="00921ED9"/>
    <w:pPr>
      <w:numPr>
        <w:numId w:val="7"/>
      </w:numPr>
      <w:tabs>
        <w:tab w:val="clear" w:pos="360"/>
        <w:tab w:val="num" w:pos="283"/>
        <w:tab w:val="num" w:pos="543"/>
      </w:tabs>
      <w:spacing w:after="0" w:line="240" w:lineRule="auto"/>
      <w:ind w:left="283" w:hanging="283"/>
      <w:jc w:val="both"/>
    </w:pPr>
    <w:rPr>
      <w:rFonts w:ascii="Arial" w:eastAsia="Times New Roman" w:hAnsi="Arial" w:cs="Times New Roman"/>
      <w:color w:val="000000"/>
      <w:sz w:val="16"/>
      <w:szCs w:val="16"/>
      <w:lang w:eastAsia="en-AU"/>
    </w:rPr>
  </w:style>
  <w:style w:type="character" w:styleId="Hyperlink">
    <w:name w:val="Hyperlink"/>
    <w:basedOn w:val="DefaultParagraphFont"/>
    <w:uiPriority w:val="99"/>
    <w:unhideWhenUsed/>
    <w:rsid w:val="009641AE"/>
    <w:rPr>
      <w:color w:val="0000FF" w:themeColor="hyperlink"/>
      <w:u w:val="single"/>
    </w:rPr>
  </w:style>
  <w:style w:type="paragraph" w:styleId="ListParagraph">
    <w:name w:val="List Paragraph"/>
    <w:aliases w:val="List Paragraph1,Recommendation,List Paragraph11,Bullet Point,L,Bullet points,Content descriptions,Bullet point,Brief List Paragraph 1,DDM Gen Text,Body Numbering,standard lewis,CDHP List Paragraph,List Paragraph111,F5 List Paragraph"/>
    <w:basedOn w:val="Normal"/>
    <w:link w:val="ListParagraphChar"/>
    <w:uiPriority w:val="34"/>
    <w:qFormat/>
    <w:rsid w:val="00045F00"/>
    <w:pPr>
      <w:ind w:left="720"/>
      <w:contextualSpacing/>
    </w:pPr>
  </w:style>
  <w:style w:type="paragraph" w:styleId="NoSpacing">
    <w:name w:val="No Spacing"/>
    <w:aliases w:val="Dot 1,Dot 1 ."/>
    <w:basedOn w:val="Normal"/>
    <w:next w:val="Normal"/>
    <w:uiPriority w:val="1"/>
    <w:qFormat/>
    <w:rsid w:val="00E702EB"/>
    <w:pPr>
      <w:numPr>
        <w:numId w:val="30"/>
      </w:numPr>
      <w:tabs>
        <w:tab w:val="left" w:pos="357"/>
        <w:tab w:val="left" w:pos="714"/>
        <w:tab w:val="left" w:pos="1072"/>
        <w:tab w:val="left" w:pos="1429"/>
      </w:tabs>
      <w:spacing w:after="0" w:line="276" w:lineRule="auto"/>
      <w:jc w:val="left"/>
    </w:pPr>
    <w:rPr>
      <w:rFonts w:ascii="Calibri" w:hAnsi="Calibri"/>
      <w:color w:val="auto"/>
      <w:sz w:val="24"/>
      <w:szCs w:val="24"/>
    </w:rPr>
  </w:style>
  <w:style w:type="character" w:customStyle="1" w:styleId="ListParagraphChar">
    <w:name w:val="List Paragraph Char"/>
    <w:aliases w:val="List Paragraph1 Char,Recommendation Char,List Paragraph11 Char,Bullet Point Char,L Char,Bullet points Char,Content descriptions Char,Bullet point Char,Brief List Paragraph 1 Char,DDM Gen Text Char,Body Numbering Char"/>
    <w:link w:val="ListParagraph"/>
    <w:locked/>
    <w:rsid w:val="00E702EB"/>
    <w:rPr>
      <w:rFonts w:ascii="Corbel" w:eastAsia="Times New Roman" w:hAnsi="Corbel" w:cs="Times New Roman"/>
      <w:color w:val="000000"/>
      <w:sz w:val="23"/>
      <w:szCs w:val="20"/>
      <w:lang w:eastAsia="en-AU"/>
    </w:rPr>
  </w:style>
  <w:style w:type="paragraph" w:styleId="BodyText">
    <w:name w:val="Body Text"/>
    <w:basedOn w:val="Normal"/>
    <w:link w:val="BodyTextChar"/>
    <w:qFormat/>
    <w:rsid w:val="00E702EB"/>
    <w:pPr>
      <w:spacing w:before="80" w:after="0" w:line="260" w:lineRule="atLeast"/>
      <w:jc w:val="left"/>
    </w:pPr>
    <w:rPr>
      <w:rFonts w:ascii="Arial" w:hAnsi="Arial"/>
      <w:color w:val="auto"/>
      <w:sz w:val="22"/>
      <w:szCs w:val="22"/>
      <w:lang w:eastAsia="en-US"/>
    </w:rPr>
  </w:style>
  <w:style w:type="character" w:customStyle="1" w:styleId="BodyTextChar">
    <w:name w:val="Body Text Char"/>
    <w:basedOn w:val="DefaultParagraphFont"/>
    <w:link w:val="BodyText"/>
    <w:rsid w:val="00E702EB"/>
    <w:rPr>
      <w:rFonts w:ascii="Arial" w:eastAsia="Times New Roman" w:hAnsi="Arial" w:cs="Times New Roman"/>
    </w:rPr>
  </w:style>
  <w:style w:type="paragraph" w:customStyle="1" w:styleId="Bullet">
    <w:name w:val="Bullet"/>
    <w:basedOn w:val="Normal"/>
    <w:link w:val="BulletChar"/>
    <w:rsid w:val="00C82062"/>
    <w:pPr>
      <w:numPr>
        <w:numId w:val="46"/>
      </w:numPr>
    </w:pPr>
  </w:style>
  <w:style w:type="character" w:customStyle="1" w:styleId="BulletChar">
    <w:name w:val="Bullet Char"/>
    <w:basedOn w:val="CommentTextChar"/>
    <w:link w:val="Bullet"/>
    <w:rsid w:val="00C82062"/>
    <w:rPr>
      <w:rFonts w:ascii="Corbel" w:eastAsia="Times New Roman" w:hAnsi="Corbel" w:cs="Times New Roman"/>
      <w:color w:val="000000"/>
      <w:sz w:val="23"/>
      <w:szCs w:val="20"/>
      <w:lang w:eastAsia="en-AU"/>
    </w:rPr>
  </w:style>
  <w:style w:type="paragraph" w:customStyle="1" w:styleId="Dash">
    <w:name w:val="Dash"/>
    <w:basedOn w:val="Normal"/>
    <w:link w:val="DashChar"/>
    <w:rsid w:val="00C82062"/>
    <w:pPr>
      <w:numPr>
        <w:ilvl w:val="1"/>
        <w:numId w:val="46"/>
      </w:numPr>
    </w:pPr>
  </w:style>
  <w:style w:type="character" w:customStyle="1" w:styleId="DashChar">
    <w:name w:val="Dash Char"/>
    <w:basedOn w:val="CommentTextChar"/>
    <w:link w:val="Dash"/>
    <w:rsid w:val="00C82062"/>
    <w:rPr>
      <w:rFonts w:ascii="Corbel" w:eastAsia="Times New Roman" w:hAnsi="Corbel" w:cs="Times New Roman"/>
      <w:color w:val="000000"/>
      <w:sz w:val="23"/>
      <w:szCs w:val="20"/>
      <w:lang w:eastAsia="en-AU"/>
    </w:rPr>
  </w:style>
  <w:style w:type="paragraph" w:customStyle="1" w:styleId="DoubleDot">
    <w:name w:val="Double Dot"/>
    <w:basedOn w:val="Normal"/>
    <w:link w:val="DoubleDotChar"/>
    <w:rsid w:val="00C82062"/>
    <w:pPr>
      <w:numPr>
        <w:ilvl w:val="2"/>
        <w:numId w:val="46"/>
      </w:numPr>
    </w:pPr>
  </w:style>
  <w:style w:type="character" w:customStyle="1" w:styleId="DoubleDotChar">
    <w:name w:val="Double Dot Char"/>
    <w:basedOn w:val="CommentTextChar"/>
    <w:link w:val="DoubleDot"/>
    <w:rsid w:val="00C82062"/>
    <w:rPr>
      <w:rFonts w:ascii="Corbel" w:eastAsia="Times New Roman" w:hAnsi="Corbel" w:cs="Times New Roman"/>
      <w:color w:val="000000"/>
      <w:sz w:val="23"/>
      <w:szCs w:val="20"/>
      <w:lang w:eastAsia="en-AU"/>
    </w:rPr>
  </w:style>
  <w:style w:type="paragraph" w:styleId="Revision">
    <w:name w:val="Revision"/>
    <w:hidden/>
    <w:uiPriority w:val="99"/>
    <w:semiHidden/>
    <w:rsid w:val="00C8778F"/>
    <w:pPr>
      <w:spacing w:after="0" w:line="240" w:lineRule="auto"/>
    </w:pPr>
    <w:rPr>
      <w:rFonts w:ascii="Corbel" w:eastAsia="Times New Roman" w:hAnsi="Corbel" w:cs="Times New Roman"/>
      <w:color w:val="000000"/>
      <w:sz w:val="23"/>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A1"/>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066850"/>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unhideWhenUsed/>
    <w:qFormat/>
    <w:rsid w:val="00066850"/>
    <w:pPr>
      <w:keepNext/>
      <w:spacing w:before="180" w:after="120" w:line="240" w:lineRule="auto"/>
      <w:jc w:val="left"/>
      <w:outlineLvl w:val="1"/>
    </w:pPr>
    <w:rPr>
      <w:rFonts w:cs="Arial"/>
      <w:b/>
      <w:bCs/>
      <w:iCs/>
      <w:color w:val="3D4B67"/>
      <w:sz w:val="29"/>
      <w:szCs w:val="28"/>
    </w:rPr>
  </w:style>
  <w:style w:type="paragraph" w:styleId="Heading9">
    <w:name w:val="heading 9"/>
    <w:basedOn w:val="Normal"/>
    <w:next w:val="Normal"/>
    <w:link w:val="Heading9Char"/>
    <w:uiPriority w:val="9"/>
    <w:semiHidden/>
    <w:unhideWhenUsed/>
    <w:qFormat/>
    <w:rsid w:val="00066850"/>
    <w:pPr>
      <w:keepNext/>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850"/>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rsid w:val="00066850"/>
    <w:rPr>
      <w:rFonts w:ascii="Corbel" w:eastAsia="Times New Roman" w:hAnsi="Corbel" w:cs="Arial"/>
      <w:b/>
      <w:bCs/>
      <w:iCs/>
      <w:color w:val="3D4B67"/>
      <w:sz w:val="29"/>
      <w:szCs w:val="28"/>
      <w:lang w:eastAsia="en-AU"/>
    </w:rPr>
  </w:style>
  <w:style w:type="character" w:customStyle="1" w:styleId="Heading9Char">
    <w:name w:val="Heading 9 Char"/>
    <w:basedOn w:val="DefaultParagraphFont"/>
    <w:link w:val="Heading9"/>
    <w:uiPriority w:val="9"/>
    <w:semiHidden/>
    <w:rsid w:val="00066850"/>
    <w:rPr>
      <w:rFonts w:ascii="Corbel" w:eastAsia="Times New Roman" w:hAnsi="Corbel" w:cs="Arial"/>
      <w:color w:val="3D4B67"/>
      <w:sz w:val="36"/>
      <w:lang w:eastAsia="en-AU"/>
    </w:rPr>
  </w:style>
  <w:style w:type="paragraph" w:styleId="Subtitle">
    <w:name w:val="Subtitle"/>
    <w:basedOn w:val="Normal"/>
    <w:link w:val="SubtitleChar"/>
    <w:uiPriority w:val="11"/>
    <w:qFormat/>
    <w:rsid w:val="00066850"/>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066850"/>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066850"/>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066850"/>
    <w:rPr>
      <w:rFonts w:ascii="Corbel" w:eastAsia="Times New Roman" w:hAnsi="Corbel" w:cs="Times New Roman"/>
      <w:color w:val="3D4B67"/>
      <w:sz w:val="72"/>
      <w:szCs w:val="48"/>
      <w:lang w:eastAsia="ja-JP"/>
    </w:rPr>
  </w:style>
  <w:style w:type="paragraph" w:customStyle="1" w:styleId="SingleParagraph">
    <w:name w:val="Single Paragraph"/>
    <w:basedOn w:val="Normal"/>
    <w:rsid w:val="00066850"/>
    <w:pPr>
      <w:spacing w:after="0"/>
    </w:pPr>
  </w:style>
  <w:style w:type="character" w:customStyle="1" w:styleId="NormalnumberedChar">
    <w:name w:val="Normal numbered Char"/>
    <w:link w:val="Normalnumbered"/>
    <w:locked/>
    <w:rsid w:val="00066850"/>
    <w:rPr>
      <w:rFonts w:ascii="Corbel" w:hAnsi="Corbel"/>
      <w:color w:val="000000"/>
      <w:sz w:val="23"/>
    </w:rPr>
  </w:style>
  <w:style w:type="paragraph" w:customStyle="1" w:styleId="Normalnumbered">
    <w:name w:val="Normal numbered"/>
    <w:basedOn w:val="Normal"/>
    <w:link w:val="NormalnumberedChar"/>
    <w:rsid w:val="00066850"/>
    <w:rPr>
      <w:rFonts w:eastAsiaTheme="minorHAnsi" w:cstheme="minorBidi"/>
      <w:szCs w:val="22"/>
      <w:lang w:eastAsia="en-US"/>
    </w:rPr>
  </w:style>
  <w:style w:type="paragraph" w:customStyle="1" w:styleId="Position">
    <w:name w:val="Position"/>
    <w:basedOn w:val="Normal"/>
    <w:rsid w:val="00066850"/>
    <w:pPr>
      <w:spacing w:after="120"/>
    </w:pPr>
    <w:rPr>
      <w:bCs/>
      <w:sz w:val="20"/>
    </w:rPr>
  </w:style>
  <w:style w:type="character" w:customStyle="1" w:styleId="ScheduleNumberedParaChar">
    <w:name w:val="ScheduleNumberedPara Char"/>
    <w:link w:val="ScheduleNumberedPara"/>
    <w:locked/>
    <w:rsid w:val="00066850"/>
    <w:rPr>
      <w:rFonts w:ascii="Corbel" w:hAnsi="Corbel"/>
      <w:color w:val="000000"/>
      <w:sz w:val="23"/>
    </w:rPr>
  </w:style>
  <w:style w:type="paragraph" w:customStyle="1" w:styleId="ScheduleNumberedPara">
    <w:name w:val="ScheduleNumberedPara"/>
    <w:basedOn w:val="Normalnumbered"/>
    <w:link w:val="ScheduleNumberedParaChar"/>
    <w:rsid w:val="00066850"/>
  </w:style>
  <w:style w:type="character" w:customStyle="1" w:styleId="Bold">
    <w:name w:val="Bold"/>
    <w:rsid w:val="00066850"/>
    <w:rPr>
      <w:b/>
      <w:bCs w:val="0"/>
    </w:rPr>
  </w:style>
  <w:style w:type="paragraph" w:styleId="Header">
    <w:name w:val="header"/>
    <w:basedOn w:val="Normal"/>
    <w:link w:val="HeaderChar"/>
    <w:uiPriority w:val="99"/>
    <w:unhideWhenUsed/>
    <w:rsid w:val="0006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50"/>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06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50"/>
    <w:rPr>
      <w:rFonts w:ascii="Corbel" w:eastAsia="Times New Roman" w:hAnsi="Corbel" w:cs="Times New Roman"/>
      <w:color w:val="000000"/>
      <w:sz w:val="23"/>
      <w:szCs w:val="20"/>
      <w:lang w:eastAsia="en-AU"/>
    </w:rPr>
  </w:style>
  <w:style w:type="paragraph" w:customStyle="1" w:styleId="OutlineNumbered1">
    <w:name w:val="Outline Numbered 1"/>
    <w:basedOn w:val="Normal"/>
    <w:link w:val="OutlineNumbered1Char"/>
    <w:rsid w:val="00695488"/>
    <w:pPr>
      <w:numPr>
        <w:numId w:val="5"/>
      </w:numPr>
    </w:pPr>
  </w:style>
  <w:style w:type="character" w:customStyle="1" w:styleId="OutlineNumbered1Char">
    <w:name w:val="Outline Numbered 1 Char"/>
    <w:basedOn w:val="DefaultParagraphFont"/>
    <w:link w:val="OutlineNumbered1"/>
    <w:rsid w:val="00695488"/>
    <w:rPr>
      <w:rFonts w:ascii="Corbel" w:eastAsia="Times New Roman" w:hAnsi="Corbel" w:cs="Times New Roman"/>
      <w:color w:val="000000"/>
      <w:sz w:val="23"/>
      <w:szCs w:val="20"/>
      <w:lang w:eastAsia="en-AU"/>
    </w:rPr>
  </w:style>
  <w:style w:type="paragraph" w:customStyle="1" w:styleId="OutlineNumbered2">
    <w:name w:val="Outline Numbered 2"/>
    <w:basedOn w:val="Normal"/>
    <w:link w:val="OutlineNumbered2Char"/>
    <w:rsid w:val="00695488"/>
    <w:pPr>
      <w:numPr>
        <w:ilvl w:val="1"/>
        <w:numId w:val="5"/>
      </w:numPr>
    </w:pPr>
  </w:style>
  <w:style w:type="character" w:customStyle="1" w:styleId="OutlineNumbered2Char">
    <w:name w:val="Outline Numbered 2 Char"/>
    <w:basedOn w:val="DefaultParagraphFont"/>
    <w:link w:val="OutlineNumbered2"/>
    <w:rsid w:val="00695488"/>
    <w:rPr>
      <w:rFonts w:ascii="Corbel" w:eastAsia="Times New Roman" w:hAnsi="Corbel" w:cs="Times New Roman"/>
      <w:color w:val="000000"/>
      <w:sz w:val="23"/>
      <w:szCs w:val="20"/>
      <w:lang w:eastAsia="en-AU"/>
    </w:rPr>
  </w:style>
  <w:style w:type="paragraph" w:customStyle="1" w:styleId="OutlineNumbered3">
    <w:name w:val="Outline Numbered 3"/>
    <w:basedOn w:val="Normal"/>
    <w:link w:val="OutlineNumbered3Char"/>
    <w:rsid w:val="00695488"/>
    <w:pPr>
      <w:numPr>
        <w:ilvl w:val="2"/>
        <w:numId w:val="5"/>
      </w:numPr>
    </w:pPr>
  </w:style>
  <w:style w:type="character" w:customStyle="1" w:styleId="OutlineNumbered3Char">
    <w:name w:val="Outline Numbered 3 Char"/>
    <w:basedOn w:val="DefaultParagraphFont"/>
    <w:link w:val="OutlineNumbered3"/>
    <w:rsid w:val="00695488"/>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3F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7C"/>
    <w:rPr>
      <w:rFonts w:ascii="Tahoma" w:eastAsia="Times New Roman" w:hAnsi="Tahoma" w:cs="Tahoma"/>
      <w:color w:val="000000"/>
      <w:sz w:val="16"/>
      <w:szCs w:val="16"/>
      <w:lang w:eastAsia="en-AU"/>
    </w:rPr>
  </w:style>
  <w:style w:type="character" w:styleId="CommentReference">
    <w:name w:val="annotation reference"/>
    <w:basedOn w:val="DefaultParagraphFont"/>
    <w:uiPriority w:val="99"/>
    <w:semiHidden/>
    <w:unhideWhenUsed/>
    <w:rsid w:val="003F227C"/>
    <w:rPr>
      <w:sz w:val="16"/>
      <w:szCs w:val="16"/>
    </w:rPr>
  </w:style>
  <w:style w:type="paragraph" w:styleId="CommentText">
    <w:name w:val="annotation text"/>
    <w:basedOn w:val="Normal"/>
    <w:link w:val="CommentTextChar"/>
    <w:uiPriority w:val="99"/>
    <w:unhideWhenUsed/>
    <w:rsid w:val="003F227C"/>
    <w:pPr>
      <w:spacing w:line="240" w:lineRule="auto"/>
    </w:pPr>
    <w:rPr>
      <w:sz w:val="20"/>
    </w:rPr>
  </w:style>
  <w:style w:type="character" w:customStyle="1" w:styleId="CommentTextChar">
    <w:name w:val="Comment Text Char"/>
    <w:basedOn w:val="DefaultParagraphFont"/>
    <w:link w:val="CommentText"/>
    <w:uiPriority w:val="99"/>
    <w:rsid w:val="003F227C"/>
    <w:rPr>
      <w:rFonts w:ascii="Corbel" w:eastAsia="Times New Roman" w:hAnsi="Corbel"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3F227C"/>
    <w:rPr>
      <w:b/>
      <w:bCs/>
    </w:rPr>
  </w:style>
  <w:style w:type="character" w:customStyle="1" w:styleId="CommentSubjectChar">
    <w:name w:val="Comment Subject Char"/>
    <w:basedOn w:val="CommentTextChar"/>
    <w:link w:val="CommentSubject"/>
    <w:uiPriority w:val="99"/>
    <w:semiHidden/>
    <w:rsid w:val="003F227C"/>
    <w:rPr>
      <w:rFonts w:ascii="Corbel" w:eastAsia="Times New Roman" w:hAnsi="Corbel" w:cs="Times New Roman"/>
      <w:b/>
      <w:bCs/>
      <w:color w:val="000000"/>
      <w:sz w:val="20"/>
      <w:szCs w:val="20"/>
      <w:lang w:eastAsia="en-AU"/>
    </w:rPr>
  </w:style>
  <w:style w:type="table" w:styleId="TableGrid">
    <w:name w:val="Table Grid"/>
    <w:basedOn w:val="TableNormal"/>
    <w:uiPriority w:val="59"/>
    <w:rsid w:val="009D1D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andTableFootnoteAlpha">
    <w:name w:val="Chart and Table Footnote Alpha"/>
    <w:rsid w:val="00921ED9"/>
    <w:pPr>
      <w:numPr>
        <w:numId w:val="7"/>
      </w:numPr>
      <w:tabs>
        <w:tab w:val="clear" w:pos="360"/>
        <w:tab w:val="num" w:pos="283"/>
        <w:tab w:val="num" w:pos="543"/>
      </w:tabs>
      <w:spacing w:after="0" w:line="240" w:lineRule="auto"/>
      <w:ind w:left="283" w:hanging="283"/>
      <w:jc w:val="both"/>
    </w:pPr>
    <w:rPr>
      <w:rFonts w:ascii="Arial" w:eastAsia="Times New Roman" w:hAnsi="Arial" w:cs="Times New Roman"/>
      <w:color w:val="000000"/>
      <w:sz w:val="16"/>
      <w:szCs w:val="16"/>
      <w:lang w:eastAsia="en-AU"/>
    </w:rPr>
  </w:style>
  <w:style w:type="character" w:styleId="Hyperlink">
    <w:name w:val="Hyperlink"/>
    <w:basedOn w:val="DefaultParagraphFont"/>
    <w:uiPriority w:val="99"/>
    <w:unhideWhenUsed/>
    <w:rsid w:val="009641AE"/>
    <w:rPr>
      <w:color w:val="0000FF" w:themeColor="hyperlink"/>
      <w:u w:val="single"/>
    </w:rPr>
  </w:style>
  <w:style w:type="paragraph" w:styleId="ListParagraph">
    <w:name w:val="List Paragraph"/>
    <w:aliases w:val="List Paragraph1,Recommendation,List Paragraph11,Bullet Point,L,Bullet points,Content descriptions,Bullet point,Brief List Paragraph 1,DDM Gen Text,Body Numbering,standard lewis,CDHP List Paragraph,List Paragraph111,F5 List Paragraph"/>
    <w:basedOn w:val="Normal"/>
    <w:link w:val="ListParagraphChar"/>
    <w:uiPriority w:val="34"/>
    <w:qFormat/>
    <w:rsid w:val="00045F00"/>
    <w:pPr>
      <w:ind w:left="720"/>
      <w:contextualSpacing/>
    </w:pPr>
  </w:style>
  <w:style w:type="paragraph" w:styleId="NoSpacing">
    <w:name w:val="No Spacing"/>
    <w:aliases w:val="Dot 1,Dot 1 ."/>
    <w:basedOn w:val="Normal"/>
    <w:next w:val="Normal"/>
    <w:uiPriority w:val="1"/>
    <w:qFormat/>
    <w:rsid w:val="00E702EB"/>
    <w:pPr>
      <w:numPr>
        <w:numId w:val="30"/>
      </w:numPr>
      <w:tabs>
        <w:tab w:val="left" w:pos="357"/>
        <w:tab w:val="left" w:pos="714"/>
        <w:tab w:val="left" w:pos="1072"/>
        <w:tab w:val="left" w:pos="1429"/>
      </w:tabs>
      <w:spacing w:after="0" w:line="276" w:lineRule="auto"/>
      <w:jc w:val="left"/>
    </w:pPr>
    <w:rPr>
      <w:rFonts w:ascii="Calibri" w:hAnsi="Calibri"/>
      <w:color w:val="auto"/>
      <w:sz w:val="24"/>
      <w:szCs w:val="24"/>
    </w:rPr>
  </w:style>
  <w:style w:type="character" w:customStyle="1" w:styleId="ListParagraphChar">
    <w:name w:val="List Paragraph Char"/>
    <w:aliases w:val="List Paragraph1 Char,Recommendation Char,List Paragraph11 Char,Bullet Point Char,L Char,Bullet points Char,Content descriptions Char,Bullet point Char,Brief List Paragraph 1 Char,DDM Gen Text Char,Body Numbering Char"/>
    <w:link w:val="ListParagraph"/>
    <w:locked/>
    <w:rsid w:val="00E702EB"/>
    <w:rPr>
      <w:rFonts w:ascii="Corbel" w:eastAsia="Times New Roman" w:hAnsi="Corbel" w:cs="Times New Roman"/>
      <w:color w:val="000000"/>
      <w:sz w:val="23"/>
      <w:szCs w:val="20"/>
      <w:lang w:eastAsia="en-AU"/>
    </w:rPr>
  </w:style>
  <w:style w:type="paragraph" w:styleId="BodyText">
    <w:name w:val="Body Text"/>
    <w:basedOn w:val="Normal"/>
    <w:link w:val="BodyTextChar"/>
    <w:qFormat/>
    <w:rsid w:val="00E702EB"/>
    <w:pPr>
      <w:spacing w:before="80" w:after="0" w:line="260" w:lineRule="atLeast"/>
      <w:jc w:val="left"/>
    </w:pPr>
    <w:rPr>
      <w:rFonts w:ascii="Arial" w:hAnsi="Arial"/>
      <w:color w:val="auto"/>
      <w:sz w:val="22"/>
      <w:szCs w:val="22"/>
      <w:lang w:eastAsia="en-US"/>
    </w:rPr>
  </w:style>
  <w:style w:type="character" w:customStyle="1" w:styleId="BodyTextChar">
    <w:name w:val="Body Text Char"/>
    <w:basedOn w:val="DefaultParagraphFont"/>
    <w:link w:val="BodyText"/>
    <w:rsid w:val="00E702EB"/>
    <w:rPr>
      <w:rFonts w:ascii="Arial" w:eastAsia="Times New Roman" w:hAnsi="Arial" w:cs="Times New Roman"/>
    </w:rPr>
  </w:style>
  <w:style w:type="paragraph" w:customStyle="1" w:styleId="Bullet">
    <w:name w:val="Bullet"/>
    <w:basedOn w:val="Normal"/>
    <w:link w:val="BulletChar"/>
    <w:rsid w:val="00C82062"/>
    <w:pPr>
      <w:numPr>
        <w:numId w:val="46"/>
      </w:numPr>
    </w:pPr>
  </w:style>
  <w:style w:type="character" w:customStyle="1" w:styleId="BulletChar">
    <w:name w:val="Bullet Char"/>
    <w:basedOn w:val="CommentTextChar"/>
    <w:link w:val="Bullet"/>
    <w:rsid w:val="00C82062"/>
    <w:rPr>
      <w:rFonts w:ascii="Corbel" w:eastAsia="Times New Roman" w:hAnsi="Corbel" w:cs="Times New Roman"/>
      <w:color w:val="000000"/>
      <w:sz w:val="23"/>
      <w:szCs w:val="20"/>
      <w:lang w:eastAsia="en-AU"/>
    </w:rPr>
  </w:style>
  <w:style w:type="paragraph" w:customStyle="1" w:styleId="Dash">
    <w:name w:val="Dash"/>
    <w:basedOn w:val="Normal"/>
    <w:link w:val="DashChar"/>
    <w:rsid w:val="00C82062"/>
    <w:pPr>
      <w:numPr>
        <w:ilvl w:val="1"/>
        <w:numId w:val="46"/>
      </w:numPr>
    </w:pPr>
  </w:style>
  <w:style w:type="character" w:customStyle="1" w:styleId="DashChar">
    <w:name w:val="Dash Char"/>
    <w:basedOn w:val="CommentTextChar"/>
    <w:link w:val="Dash"/>
    <w:rsid w:val="00C82062"/>
    <w:rPr>
      <w:rFonts w:ascii="Corbel" w:eastAsia="Times New Roman" w:hAnsi="Corbel" w:cs="Times New Roman"/>
      <w:color w:val="000000"/>
      <w:sz w:val="23"/>
      <w:szCs w:val="20"/>
      <w:lang w:eastAsia="en-AU"/>
    </w:rPr>
  </w:style>
  <w:style w:type="paragraph" w:customStyle="1" w:styleId="DoubleDot">
    <w:name w:val="Double Dot"/>
    <w:basedOn w:val="Normal"/>
    <w:link w:val="DoubleDotChar"/>
    <w:rsid w:val="00C82062"/>
    <w:pPr>
      <w:numPr>
        <w:ilvl w:val="2"/>
        <w:numId w:val="46"/>
      </w:numPr>
    </w:pPr>
  </w:style>
  <w:style w:type="character" w:customStyle="1" w:styleId="DoubleDotChar">
    <w:name w:val="Double Dot Char"/>
    <w:basedOn w:val="CommentTextChar"/>
    <w:link w:val="DoubleDot"/>
    <w:rsid w:val="00C82062"/>
    <w:rPr>
      <w:rFonts w:ascii="Corbel" w:eastAsia="Times New Roman" w:hAnsi="Corbel" w:cs="Times New Roman"/>
      <w:color w:val="000000"/>
      <w:sz w:val="23"/>
      <w:szCs w:val="20"/>
      <w:lang w:eastAsia="en-AU"/>
    </w:rPr>
  </w:style>
  <w:style w:type="paragraph" w:styleId="Revision">
    <w:name w:val="Revision"/>
    <w:hidden/>
    <w:uiPriority w:val="99"/>
    <w:semiHidden/>
    <w:rsid w:val="00C8778F"/>
    <w:pPr>
      <w:spacing w:after="0" w:line="240" w:lineRule="auto"/>
    </w:pPr>
    <w:rPr>
      <w:rFonts w:ascii="Corbel" w:eastAsia="Times New Roman" w:hAnsi="Corbel" w:cs="Times New Roman"/>
      <w:color w:val="000000"/>
      <w:sz w:val="23"/>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5285">
      <w:bodyDiv w:val="1"/>
      <w:marLeft w:val="0"/>
      <w:marRight w:val="0"/>
      <w:marTop w:val="0"/>
      <w:marBottom w:val="0"/>
      <w:divBdr>
        <w:top w:val="none" w:sz="0" w:space="0" w:color="auto"/>
        <w:left w:val="none" w:sz="0" w:space="0" w:color="auto"/>
        <w:bottom w:val="none" w:sz="0" w:space="0" w:color="auto"/>
        <w:right w:val="none" w:sz="0" w:space="0" w:color="auto"/>
      </w:divBdr>
    </w:div>
    <w:div w:id="498622962">
      <w:bodyDiv w:val="1"/>
      <w:marLeft w:val="0"/>
      <w:marRight w:val="0"/>
      <w:marTop w:val="0"/>
      <w:marBottom w:val="0"/>
      <w:divBdr>
        <w:top w:val="none" w:sz="0" w:space="0" w:color="auto"/>
        <w:left w:val="none" w:sz="0" w:space="0" w:color="auto"/>
        <w:bottom w:val="none" w:sz="0" w:space="0" w:color="auto"/>
        <w:right w:val="none" w:sz="0" w:space="0" w:color="auto"/>
      </w:divBdr>
    </w:div>
    <w:div w:id="499201392">
      <w:bodyDiv w:val="1"/>
      <w:marLeft w:val="0"/>
      <w:marRight w:val="0"/>
      <w:marTop w:val="0"/>
      <w:marBottom w:val="0"/>
      <w:divBdr>
        <w:top w:val="none" w:sz="0" w:space="0" w:color="auto"/>
        <w:left w:val="none" w:sz="0" w:space="0" w:color="auto"/>
        <w:bottom w:val="none" w:sz="0" w:space="0" w:color="auto"/>
        <w:right w:val="none" w:sz="0" w:space="0" w:color="auto"/>
      </w:divBdr>
    </w:div>
    <w:div w:id="552667001">
      <w:bodyDiv w:val="1"/>
      <w:marLeft w:val="0"/>
      <w:marRight w:val="0"/>
      <w:marTop w:val="0"/>
      <w:marBottom w:val="0"/>
      <w:divBdr>
        <w:top w:val="none" w:sz="0" w:space="0" w:color="auto"/>
        <w:left w:val="none" w:sz="0" w:space="0" w:color="auto"/>
        <w:bottom w:val="none" w:sz="0" w:space="0" w:color="auto"/>
        <w:right w:val="none" w:sz="0" w:space="0" w:color="auto"/>
      </w:divBdr>
    </w:div>
    <w:div w:id="744644407">
      <w:bodyDiv w:val="1"/>
      <w:marLeft w:val="0"/>
      <w:marRight w:val="0"/>
      <w:marTop w:val="0"/>
      <w:marBottom w:val="0"/>
      <w:divBdr>
        <w:top w:val="none" w:sz="0" w:space="0" w:color="auto"/>
        <w:left w:val="none" w:sz="0" w:space="0" w:color="auto"/>
        <w:bottom w:val="none" w:sz="0" w:space="0" w:color="auto"/>
        <w:right w:val="none" w:sz="0" w:space="0" w:color="auto"/>
      </w:divBdr>
    </w:div>
    <w:div w:id="831524260">
      <w:bodyDiv w:val="1"/>
      <w:marLeft w:val="0"/>
      <w:marRight w:val="0"/>
      <w:marTop w:val="0"/>
      <w:marBottom w:val="0"/>
      <w:divBdr>
        <w:top w:val="none" w:sz="0" w:space="0" w:color="auto"/>
        <w:left w:val="none" w:sz="0" w:space="0" w:color="auto"/>
        <w:bottom w:val="none" w:sz="0" w:space="0" w:color="auto"/>
        <w:right w:val="none" w:sz="0" w:space="0" w:color="auto"/>
      </w:divBdr>
    </w:div>
    <w:div w:id="854415613">
      <w:bodyDiv w:val="1"/>
      <w:marLeft w:val="0"/>
      <w:marRight w:val="0"/>
      <w:marTop w:val="0"/>
      <w:marBottom w:val="0"/>
      <w:divBdr>
        <w:top w:val="none" w:sz="0" w:space="0" w:color="auto"/>
        <w:left w:val="none" w:sz="0" w:space="0" w:color="auto"/>
        <w:bottom w:val="none" w:sz="0" w:space="0" w:color="auto"/>
        <w:right w:val="none" w:sz="0" w:space="0" w:color="auto"/>
      </w:divBdr>
    </w:div>
    <w:div w:id="907880594">
      <w:bodyDiv w:val="1"/>
      <w:marLeft w:val="0"/>
      <w:marRight w:val="0"/>
      <w:marTop w:val="0"/>
      <w:marBottom w:val="0"/>
      <w:divBdr>
        <w:top w:val="none" w:sz="0" w:space="0" w:color="auto"/>
        <w:left w:val="none" w:sz="0" w:space="0" w:color="auto"/>
        <w:bottom w:val="none" w:sz="0" w:space="0" w:color="auto"/>
        <w:right w:val="none" w:sz="0" w:space="0" w:color="auto"/>
      </w:divBdr>
    </w:div>
    <w:div w:id="916745943">
      <w:bodyDiv w:val="1"/>
      <w:marLeft w:val="0"/>
      <w:marRight w:val="0"/>
      <w:marTop w:val="0"/>
      <w:marBottom w:val="0"/>
      <w:divBdr>
        <w:top w:val="none" w:sz="0" w:space="0" w:color="auto"/>
        <w:left w:val="none" w:sz="0" w:space="0" w:color="auto"/>
        <w:bottom w:val="none" w:sz="0" w:space="0" w:color="auto"/>
        <w:right w:val="none" w:sz="0" w:space="0" w:color="auto"/>
      </w:divBdr>
    </w:div>
    <w:div w:id="1027682220">
      <w:bodyDiv w:val="1"/>
      <w:marLeft w:val="0"/>
      <w:marRight w:val="0"/>
      <w:marTop w:val="0"/>
      <w:marBottom w:val="0"/>
      <w:divBdr>
        <w:top w:val="none" w:sz="0" w:space="0" w:color="auto"/>
        <w:left w:val="none" w:sz="0" w:space="0" w:color="auto"/>
        <w:bottom w:val="none" w:sz="0" w:space="0" w:color="auto"/>
        <w:right w:val="none" w:sz="0" w:space="0" w:color="auto"/>
      </w:divBdr>
    </w:div>
    <w:div w:id="1060245808">
      <w:bodyDiv w:val="1"/>
      <w:marLeft w:val="0"/>
      <w:marRight w:val="0"/>
      <w:marTop w:val="0"/>
      <w:marBottom w:val="0"/>
      <w:divBdr>
        <w:top w:val="none" w:sz="0" w:space="0" w:color="auto"/>
        <w:left w:val="none" w:sz="0" w:space="0" w:color="auto"/>
        <w:bottom w:val="none" w:sz="0" w:space="0" w:color="auto"/>
        <w:right w:val="none" w:sz="0" w:space="0" w:color="auto"/>
      </w:divBdr>
    </w:div>
    <w:div w:id="1113668517">
      <w:bodyDiv w:val="1"/>
      <w:marLeft w:val="0"/>
      <w:marRight w:val="0"/>
      <w:marTop w:val="0"/>
      <w:marBottom w:val="0"/>
      <w:divBdr>
        <w:top w:val="none" w:sz="0" w:space="0" w:color="auto"/>
        <w:left w:val="none" w:sz="0" w:space="0" w:color="auto"/>
        <w:bottom w:val="none" w:sz="0" w:space="0" w:color="auto"/>
        <w:right w:val="none" w:sz="0" w:space="0" w:color="auto"/>
      </w:divBdr>
    </w:div>
    <w:div w:id="1188444786">
      <w:bodyDiv w:val="1"/>
      <w:marLeft w:val="0"/>
      <w:marRight w:val="0"/>
      <w:marTop w:val="0"/>
      <w:marBottom w:val="0"/>
      <w:divBdr>
        <w:top w:val="none" w:sz="0" w:space="0" w:color="auto"/>
        <w:left w:val="none" w:sz="0" w:space="0" w:color="auto"/>
        <w:bottom w:val="none" w:sz="0" w:space="0" w:color="auto"/>
        <w:right w:val="none" w:sz="0" w:space="0" w:color="auto"/>
      </w:divBdr>
    </w:div>
    <w:div w:id="1256986481">
      <w:bodyDiv w:val="1"/>
      <w:marLeft w:val="0"/>
      <w:marRight w:val="0"/>
      <w:marTop w:val="0"/>
      <w:marBottom w:val="0"/>
      <w:divBdr>
        <w:top w:val="none" w:sz="0" w:space="0" w:color="auto"/>
        <w:left w:val="none" w:sz="0" w:space="0" w:color="auto"/>
        <w:bottom w:val="none" w:sz="0" w:space="0" w:color="auto"/>
        <w:right w:val="none" w:sz="0" w:space="0" w:color="auto"/>
      </w:divBdr>
    </w:div>
    <w:div w:id="1265114427">
      <w:bodyDiv w:val="1"/>
      <w:marLeft w:val="0"/>
      <w:marRight w:val="0"/>
      <w:marTop w:val="0"/>
      <w:marBottom w:val="0"/>
      <w:divBdr>
        <w:top w:val="none" w:sz="0" w:space="0" w:color="auto"/>
        <w:left w:val="none" w:sz="0" w:space="0" w:color="auto"/>
        <w:bottom w:val="none" w:sz="0" w:space="0" w:color="auto"/>
        <w:right w:val="none" w:sz="0" w:space="0" w:color="auto"/>
      </w:divBdr>
    </w:div>
    <w:div w:id="1355887480">
      <w:bodyDiv w:val="1"/>
      <w:marLeft w:val="0"/>
      <w:marRight w:val="0"/>
      <w:marTop w:val="0"/>
      <w:marBottom w:val="0"/>
      <w:divBdr>
        <w:top w:val="none" w:sz="0" w:space="0" w:color="auto"/>
        <w:left w:val="none" w:sz="0" w:space="0" w:color="auto"/>
        <w:bottom w:val="none" w:sz="0" w:space="0" w:color="auto"/>
        <w:right w:val="none" w:sz="0" w:space="0" w:color="auto"/>
      </w:divBdr>
    </w:div>
    <w:div w:id="1378243201">
      <w:bodyDiv w:val="1"/>
      <w:marLeft w:val="0"/>
      <w:marRight w:val="0"/>
      <w:marTop w:val="0"/>
      <w:marBottom w:val="0"/>
      <w:divBdr>
        <w:top w:val="none" w:sz="0" w:space="0" w:color="auto"/>
        <w:left w:val="none" w:sz="0" w:space="0" w:color="auto"/>
        <w:bottom w:val="none" w:sz="0" w:space="0" w:color="auto"/>
        <w:right w:val="none" w:sz="0" w:space="0" w:color="auto"/>
      </w:divBdr>
    </w:div>
    <w:div w:id="1471243275">
      <w:bodyDiv w:val="1"/>
      <w:marLeft w:val="0"/>
      <w:marRight w:val="0"/>
      <w:marTop w:val="0"/>
      <w:marBottom w:val="0"/>
      <w:divBdr>
        <w:top w:val="none" w:sz="0" w:space="0" w:color="auto"/>
        <w:left w:val="none" w:sz="0" w:space="0" w:color="auto"/>
        <w:bottom w:val="none" w:sz="0" w:space="0" w:color="auto"/>
        <w:right w:val="none" w:sz="0" w:space="0" w:color="auto"/>
      </w:divBdr>
    </w:div>
    <w:div w:id="1795057753">
      <w:bodyDiv w:val="1"/>
      <w:marLeft w:val="0"/>
      <w:marRight w:val="0"/>
      <w:marTop w:val="0"/>
      <w:marBottom w:val="0"/>
      <w:divBdr>
        <w:top w:val="none" w:sz="0" w:space="0" w:color="auto"/>
        <w:left w:val="none" w:sz="0" w:space="0" w:color="auto"/>
        <w:bottom w:val="none" w:sz="0" w:space="0" w:color="auto"/>
        <w:right w:val="none" w:sz="0" w:space="0" w:color="auto"/>
      </w:divBdr>
    </w:div>
    <w:div w:id="1796945228">
      <w:bodyDiv w:val="1"/>
      <w:marLeft w:val="0"/>
      <w:marRight w:val="0"/>
      <w:marTop w:val="0"/>
      <w:marBottom w:val="0"/>
      <w:divBdr>
        <w:top w:val="none" w:sz="0" w:space="0" w:color="auto"/>
        <w:left w:val="none" w:sz="0" w:space="0" w:color="auto"/>
        <w:bottom w:val="none" w:sz="0" w:space="0" w:color="auto"/>
        <w:right w:val="none" w:sz="0" w:space="0" w:color="auto"/>
      </w:divBdr>
    </w:div>
    <w:div w:id="1945960694">
      <w:bodyDiv w:val="1"/>
      <w:marLeft w:val="0"/>
      <w:marRight w:val="0"/>
      <w:marTop w:val="0"/>
      <w:marBottom w:val="0"/>
      <w:divBdr>
        <w:top w:val="none" w:sz="0" w:space="0" w:color="auto"/>
        <w:left w:val="none" w:sz="0" w:space="0" w:color="auto"/>
        <w:bottom w:val="none" w:sz="0" w:space="0" w:color="auto"/>
        <w:right w:val="none" w:sz="0" w:space="0" w:color="auto"/>
      </w:divBdr>
    </w:div>
    <w:div w:id="20339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www.nsw.gov.au/improving-nsw/premiers-priorities/making-housing-more-affordabl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facs.nsw.gov.au/about/reforms/homelessness"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planning.nsw.gov.au/Research-and-Demography/Demography/Population-projection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acs.nsw.gov.au/about/reforms/future-directions" TargetMode="External"/><Relationship Id="rId20" Type="http://schemas.openxmlformats.org/officeDocument/2006/relationships/hyperlink" Target="https://www.nsw.gov.au/improving-nsw/projects-and-initiatives/first-home-buy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tyles" Target="styles.xml"/><Relationship Id="rId19" Type="http://schemas.openxmlformats.org/officeDocument/2006/relationships/hyperlink" Target="https://www.greater.sydney/"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s://www.nsw.gov.au/improving-nsw/premiers-prioritie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2018FG-64-48958</_dlc_DocId>
    <_dlc_DocIdUrl xmlns="0f563589-9cf9-4143-b1eb-fb0534803d38">
      <Url>http://tweb/sites/fg/csrd/_layouts/15/DocIdRedir.aspx?ID=2018FG-64-48958</Url>
      <Description>2018FG-64-48958</Description>
    </_dlc_DocIdUrl>
  </documentManagement>
</p:properties>
</file>

<file path=customXml/item2.xml><?xml version="1.0" encoding="utf-8"?>
<metadata xmlns="http://www.objective.com/ecm/document/metadata/A8F43476EB784464BFCC994945052FE7" version="1.0.0">
  <systemFields>
    <field name="Objective-Id">
      <value order="0">A4063376</value>
    </field>
    <field name="Objective-Title">
      <value order="0">TAB A - NHHA Bilateral NSW - 10 August 2018</value>
    </field>
    <field name="Objective-Description">
      <value order="0"/>
    </field>
    <field name="Objective-CreationStamp">
      <value order="0">2018-08-13T03:32:06Z</value>
    </field>
    <field name="Objective-IsApproved">
      <value order="0">false</value>
    </field>
    <field name="Objective-IsPublished">
      <value order="0">false</value>
    </field>
    <field name="Objective-DatePublished">
      <value order="0"/>
    </field>
    <field name="Objective-ModificationStamp">
      <value order="0">2018-08-15T01:58:29Z</value>
    </field>
    <field name="Objective-Owner">
      <value order="0">Roland Stanmore</value>
    </field>
    <field name="Objective-Path">
      <value order="0">Objective Global Folder:1. Treasury:1. Information Management Structure (TR):CORPORATE SERVICES GROUP:Executive &amp; Ministerial Services (EMS):Advice &amp; Representations:Briefings &amp; Submissions (Workflow Case Files):Internally Initiated Briefs - Agency Budget and Policy Group (ABP) (Default):National Housing and Homelessness Agreement  - P18/3517</value>
    </field>
    <field name="Objective-Parent">
      <value order="0">National Housing and Homelessness Agreement  - P18/3517</value>
    </field>
    <field name="Objective-State">
      <value order="0">Being Edited</value>
    </field>
    <field name="Objective-VersionId">
      <value order="0">vA7167174</value>
    </field>
    <field name="Objective-Version">
      <value order="0">2.1</value>
    </field>
    <field name="Objective-VersionNumber">
      <value order="0">4</value>
    </field>
    <field name="Objective-VersionComment">
      <value order="0"/>
    </field>
    <field name="Objective-FileNumber">
      <value order="0">qA431405</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Sensitive:  NSW Government</value>
      </field>
      <field name="Objective-Security Classification">
        <value order="0">UNCLASSIFIED</value>
      </field>
      <field name="Objective-GIPA">
        <value order="0">No</value>
      </field>
      <field name="Objective-Additional Search Tags">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13728" ma:contentTypeDescription=" " ma:contentTypeScope="" ma:versionID="3707eeec6bf9758bb0fb43afb7f1c1d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723A5-716C-4E0A-BF70-361DD08E7631}">
  <ds:schemaRefs>
    <ds:schemaRef ds:uri="http://schemas.openxmlformats.org/package/2006/metadata/core-properties"/>
    <ds:schemaRef ds:uri="http://schemas.microsoft.com/office/infopath/2007/PartnerControls"/>
    <ds:schemaRef ds:uri="0f563589-9cf9-4143-b1eb-fb0534803d38"/>
    <ds:schemaRef ds:uri="http://www.w3.org/XML/1998/namespace"/>
    <ds:schemaRef ds:uri="http://schemas.microsoft.com/sharepoint/v4"/>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microsoft.com/sharepoint/v3"/>
    <ds:schemaRef ds:uri="e544e5cc-ab70-42e1-849e-1a0f8bb1f4ef"/>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3.xml><?xml version="1.0" encoding="utf-8"?>
<ds:datastoreItem xmlns:ds="http://schemas.openxmlformats.org/officeDocument/2006/customXml" ds:itemID="{5936336E-FF0C-4E9A-81AC-3D838B752CFF}">
  <ds:schemaRefs>
    <ds:schemaRef ds:uri="http://schemas.microsoft.com/sharepoint/v3/contenttype/forms"/>
  </ds:schemaRefs>
</ds:datastoreItem>
</file>

<file path=customXml/itemProps4.xml><?xml version="1.0" encoding="utf-8"?>
<ds:datastoreItem xmlns:ds="http://schemas.openxmlformats.org/officeDocument/2006/customXml" ds:itemID="{E1B9E172-617A-4C99-B51C-EE256F026E05}">
  <ds:schemaRefs>
    <ds:schemaRef ds:uri="office.server.policy"/>
  </ds:schemaRefs>
</ds:datastoreItem>
</file>

<file path=customXml/itemProps5.xml><?xml version="1.0" encoding="utf-8"?>
<ds:datastoreItem xmlns:ds="http://schemas.openxmlformats.org/officeDocument/2006/customXml" ds:itemID="{19E561BE-DDDF-4074-A21B-00428BA33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C0572EC-32F8-4DA8-AE58-2BB335C0AF98}">
  <ds:schemaRefs>
    <ds:schemaRef ds:uri="Microsoft.SharePoint.Taxonomy.ContentTypeSync"/>
  </ds:schemaRefs>
</ds:datastoreItem>
</file>

<file path=customXml/itemProps7.xml><?xml version="1.0" encoding="utf-8"?>
<ds:datastoreItem xmlns:ds="http://schemas.openxmlformats.org/officeDocument/2006/customXml" ds:itemID="{97E2CE16-E11F-44BB-851C-D4E423B5A88D}">
  <ds:schemaRefs>
    <ds:schemaRef ds:uri="http://schemas.microsoft.com/sharepoint/events"/>
  </ds:schemaRefs>
</ds:datastoreItem>
</file>

<file path=customXml/itemProps8.xml><?xml version="1.0" encoding="utf-8"?>
<ds:datastoreItem xmlns:ds="http://schemas.openxmlformats.org/officeDocument/2006/customXml" ds:itemID="{4621B85A-A410-4E0D-BBA9-D3F4EA95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5282</Words>
  <Characters>30112</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35324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 Alyson</dc:creator>
  <cp:lastModifiedBy>Le, Alan</cp:lastModifiedBy>
  <cp:revision>2</cp:revision>
  <cp:lastPrinted>2018-08-01T00:45:00Z</cp:lastPrinted>
  <dcterms:created xsi:type="dcterms:W3CDTF">2018-08-29T05:58:00Z</dcterms:created>
  <dcterms:modified xsi:type="dcterms:W3CDTF">2018-08-29T05:58:00Z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RecordPoint_WorkflowType">
    <vt:lpwstr>ActiveSubmitStub</vt:lpwstr>
  </property>
  <property fmtid="{D5CDD505-2E9C-101B-9397-08002B2CF9AE}" pid="5" name="RecordPoint_ActiveItemListId">
    <vt:lpwstr>{f0cc883e-91d9-4ad8-b518-0119e7248d9c}</vt:lpwstr>
  </property>
  <property fmtid="{D5CDD505-2E9C-101B-9397-08002B2CF9AE}" pid="6" name="RecordPoint_ActiveItemWebId">
    <vt:lpwstr>{ac2b4cc5-b8cd-4121-8055-95747869c0b0}</vt:lpwstr>
  </property>
  <property fmtid="{D5CDD505-2E9C-101B-9397-08002B2CF9AE}" pid="7" name="RecordPoint_ActiveItemSiteId">
    <vt:lpwstr>{a3a280d1-e8f1-4ce7-94f0-aaa2322da0dd}</vt:lpwstr>
  </property>
  <property fmtid="{D5CDD505-2E9C-101B-9397-08002B2CF9AE}" pid="8" name="RecordPoint_SubmissionDate">
    <vt:lpwstr/>
  </property>
  <property fmtid="{D5CDD505-2E9C-101B-9397-08002B2CF9AE}" pid="9" name="RecordPoint_ActiveItemMoved">
    <vt:lpwstr/>
  </property>
  <property fmtid="{D5CDD505-2E9C-101B-9397-08002B2CF9AE}" pid="10" name="RecordPoint_RecordFormat">
    <vt:lpwstr/>
  </property>
  <property fmtid="{D5CDD505-2E9C-101B-9397-08002B2CF9AE}" pid="11" name="_NewReviewCycle">
    <vt:lpwstr/>
  </property>
  <property fmtid="{D5CDD505-2E9C-101B-9397-08002B2CF9AE}" pid="12" name="Objective-Id">
    <vt:lpwstr>A4063376</vt:lpwstr>
  </property>
  <property fmtid="{D5CDD505-2E9C-101B-9397-08002B2CF9AE}" pid="13" name="Objective-Title">
    <vt:lpwstr>TAB A - NHHA Bilateral NSW - 10 August 2018</vt:lpwstr>
  </property>
  <property fmtid="{D5CDD505-2E9C-101B-9397-08002B2CF9AE}" pid="14" name="Objective-Description">
    <vt:lpwstr/>
  </property>
  <property fmtid="{D5CDD505-2E9C-101B-9397-08002B2CF9AE}" pid="15" name="Objective-CreationStamp">
    <vt:filetime>2018-08-13T03:32:13Z</vt:filetime>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DatePublished">
    <vt:filetime>2018-08-15T02:00:07Z</vt:filetime>
  </property>
  <property fmtid="{D5CDD505-2E9C-101B-9397-08002B2CF9AE}" pid="19" name="Objective-ModificationStamp">
    <vt:filetime>2018-08-15T02:00:07Z</vt:filetime>
  </property>
  <property fmtid="{D5CDD505-2E9C-101B-9397-08002B2CF9AE}" pid="20" name="Objective-Owner">
    <vt:lpwstr>Roland Stanmore</vt:lpwstr>
  </property>
  <property fmtid="{D5CDD505-2E9C-101B-9397-08002B2CF9AE}" pid="21" name="Objective-Path">
    <vt:lpwstr>Objective Global Folder:1. Treasury:1. Information Management Structure (TR):CORPORATE SERVICES GROUP:Executive &amp; Ministerial Services (EMS):Advice &amp; Representations:Briefings &amp; Submissions (Workflow Case Files):Internally Initiated Briefs - Agency Budget</vt:lpwstr>
  </property>
  <property fmtid="{D5CDD505-2E9C-101B-9397-08002B2CF9AE}" pid="22" name="Objective-Parent">
    <vt:lpwstr>National Housing and Homelessness Agreement  - P18/3517</vt:lpwstr>
  </property>
  <property fmtid="{D5CDD505-2E9C-101B-9397-08002B2CF9AE}" pid="23" name="Objective-State">
    <vt:lpwstr>Published</vt:lpwstr>
  </property>
  <property fmtid="{D5CDD505-2E9C-101B-9397-08002B2CF9AE}" pid="24" name="Objective-VersionId">
    <vt:lpwstr>vA7167174</vt:lpwstr>
  </property>
  <property fmtid="{D5CDD505-2E9C-101B-9397-08002B2CF9AE}" pid="25" name="Objective-Version">
    <vt:lpwstr>3.0</vt:lpwstr>
  </property>
  <property fmtid="{D5CDD505-2E9C-101B-9397-08002B2CF9AE}" pid="26" name="Objective-VersionNumber">
    <vt:r8>4</vt:r8>
  </property>
  <property fmtid="{D5CDD505-2E9C-101B-9397-08002B2CF9AE}" pid="27" name="Objective-VersionComment">
    <vt:lpwstr/>
  </property>
  <property fmtid="{D5CDD505-2E9C-101B-9397-08002B2CF9AE}" pid="28" name="Objective-FileNumber">
    <vt:lpwstr>P18/3517</vt:lpwstr>
  </property>
  <property fmtid="{D5CDD505-2E9C-101B-9397-08002B2CF9AE}" pid="29" name="Objective-Classification">
    <vt:lpwstr>[Inherited - UNCLASSIFIED]</vt:lpwstr>
  </property>
  <property fmtid="{D5CDD505-2E9C-101B-9397-08002B2CF9AE}" pid="30" name="Objective-Caveats">
    <vt:lpwstr/>
  </property>
  <property fmtid="{D5CDD505-2E9C-101B-9397-08002B2CF9AE}" pid="31" name="Objective-Vital Record">
    <vt:lpwstr>No</vt:lpwstr>
  </property>
  <property fmtid="{D5CDD505-2E9C-101B-9397-08002B2CF9AE}" pid="32" name="Objective-DLM">
    <vt:lpwstr>Sensitive:  NSW Government</vt:lpwstr>
  </property>
  <property fmtid="{D5CDD505-2E9C-101B-9397-08002B2CF9AE}" pid="33" name="Objective-Security Classification">
    <vt:lpwstr>UNCLASSIFIED</vt:lpwstr>
  </property>
  <property fmtid="{D5CDD505-2E9C-101B-9397-08002B2CF9AE}" pid="34" name="Objective-GIPA">
    <vt:lpwstr>No</vt:lpwstr>
  </property>
  <property fmtid="{D5CDD505-2E9C-101B-9397-08002B2CF9AE}" pid="35" name="Objective-Additional Search Tags">
    <vt:lpwstr/>
  </property>
  <property fmtid="{D5CDD505-2E9C-101B-9397-08002B2CF9AE}" pid="36" name="Objective-Comment">
    <vt:lpwstr/>
  </property>
  <property fmtid="{D5CDD505-2E9C-101B-9397-08002B2CF9AE}" pid="37" name="Objective-DLM [system]">
    <vt:lpwstr>Sensitive:  NSW Government</vt:lpwstr>
  </property>
  <property fmtid="{D5CDD505-2E9C-101B-9397-08002B2CF9AE}" pid="38" name="Objective-Security Classification [system]">
    <vt:lpwstr>UNCLASSIFIED</vt:lpwstr>
  </property>
  <property fmtid="{D5CDD505-2E9C-101B-9397-08002B2CF9AE}" pid="39" name="Objective-Vital Record [system]">
    <vt:lpwstr>No</vt:lpwstr>
  </property>
  <property fmtid="{D5CDD505-2E9C-101B-9397-08002B2CF9AE}" pid="40" name="Objective-GIPA [system]">
    <vt:lpwstr>No</vt:lpwstr>
  </property>
  <property fmtid="{D5CDD505-2E9C-101B-9397-08002B2CF9AE}" pid="41" name="Objective-Additional Search Tags [system]">
    <vt:lpwstr/>
  </property>
  <property fmtid="{D5CDD505-2E9C-101B-9397-08002B2CF9AE}" pid="42" name="RecordPoint_ActiveItemUniqueId">
    <vt:lpwstr>{1bad78c5-eca5-4792-afcb-8c4a39ceeb62}</vt:lpwstr>
  </property>
  <property fmtid="{D5CDD505-2E9C-101B-9397-08002B2CF9AE}" pid="43" name="RecordPoint_SubmissionCompleted">
    <vt:lpwstr>2018-07-09T17:50:45.1538908+10:00</vt:lpwstr>
  </property>
  <property fmtid="{D5CDD505-2E9C-101B-9397-08002B2CF9AE}" pid="44" name="_dlc_DocIdItemGuid">
    <vt:lpwstr>4a00888d-f8b9-4159-b10b-6f64631131d5</vt:lpwstr>
  </property>
  <property fmtid="{D5CDD505-2E9C-101B-9397-08002B2CF9AE}" pid="45" name="RecordPoint_RecordNumberSubmitted">
    <vt:lpwstr>R0001793348</vt:lpwstr>
  </property>
  <property fmtid="{D5CDD505-2E9C-101B-9397-08002B2CF9AE}" pid="46" name="_AdHocReviewCycleID">
    <vt:i4>-1087777935</vt:i4>
  </property>
  <property fmtid="{D5CDD505-2E9C-101B-9397-08002B2CF9AE}" pid="47" name="_EmailSubject">
    <vt:lpwstr>Signed NSW bilateral for FFR website</vt:lpwstr>
  </property>
  <property fmtid="{D5CDD505-2E9C-101B-9397-08002B2CF9AE}" pid="48" name="_AuthorEmail">
    <vt:lpwstr>Adam.Hawkins@TREASURY.GOV.AU</vt:lpwstr>
  </property>
  <property fmtid="{D5CDD505-2E9C-101B-9397-08002B2CF9AE}" pid="49" name="_AuthorEmailDisplayName">
    <vt:lpwstr>Hawkins, Adam</vt:lpwstr>
  </property>
  <property fmtid="{D5CDD505-2E9C-101B-9397-08002B2CF9AE}" pid="50" name="_PreviousAdHocReviewCycleID">
    <vt:i4>-1087777935</vt:i4>
  </property>
  <property fmtid="{D5CDD505-2E9C-101B-9397-08002B2CF9AE}" pid="51" name="_ReviewingToolsShownOnce">
    <vt:lpwstr/>
  </property>
</Properties>
</file>