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B20B8" w14:textId="77777777" w:rsidR="003E00B6" w:rsidRDefault="003E00B6" w:rsidP="003E00B6">
      <w:pPr>
        <w:pStyle w:val="Heading9"/>
      </w:pPr>
      <w:bookmarkStart w:id="0" w:name="_GoBack"/>
      <w:bookmarkEnd w:id="0"/>
      <w:r>
        <w:t xml:space="preserve">Schedule </w:t>
      </w:r>
      <w:r w:rsidR="00037588">
        <w:t>E2</w:t>
      </w:r>
    </w:p>
    <w:p w14:paraId="30A2EC51" w14:textId="77777777" w:rsidR="003E00B6" w:rsidRDefault="000B6023" w:rsidP="003E00B6">
      <w:pPr>
        <w:pStyle w:val="Title"/>
      </w:pPr>
      <w:r>
        <w:t>Victoria</w:t>
      </w:r>
    </w:p>
    <w:p w14:paraId="75509F1D" w14:textId="77777777" w:rsidR="003E00B6" w:rsidRDefault="003E00B6" w:rsidP="003E00B6">
      <w:pPr>
        <w:pStyle w:val="Subtitle"/>
      </w:pPr>
      <w:r>
        <w:t>National housing and homelessness agreement</w:t>
      </w:r>
    </w:p>
    <w:p w14:paraId="30F50483" w14:textId="77777777" w:rsidR="003E00B6" w:rsidRDefault="003E00B6" w:rsidP="003E00B6">
      <w:pPr>
        <w:pStyle w:val="Heading1"/>
        <w:spacing w:before="240"/>
      </w:pPr>
      <w:r>
        <w:t>Preliminaries</w:t>
      </w:r>
    </w:p>
    <w:p w14:paraId="42BADB80" w14:textId="77777777" w:rsidR="00730D95" w:rsidRDefault="003E00B6" w:rsidP="00730D95">
      <w:pPr>
        <w:pStyle w:val="Normalnumbered"/>
        <w:numPr>
          <w:ilvl w:val="0"/>
          <w:numId w:val="3"/>
        </w:numPr>
      </w:pPr>
      <w:bookmarkStart w:id="1" w:name="PART_2:_FORMALITIES"/>
      <w:bookmarkStart w:id="2" w:name="PART_3:_FINANCIAL_ARRANGEMENTS"/>
      <w:bookmarkStart w:id="3" w:name="PART_1:_PRELIMINARIES"/>
      <w:bookmarkEnd w:id="1"/>
      <w:bookmarkEnd w:id="2"/>
      <w:bookmarkEnd w:id="3"/>
      <w:r>
        <w:t xml:space="preserve">This Schedule is an agreement that is a supplementary housing agreement for the purposes of section </w:t>
      </w:r>
      <w:r w:rsidR="003F227C">
        <w:t>15C</w:t>
      </w:r>
      <w:r>
        <w:t xml:space="preserve"> of the FFR Act. </w:t>
      </w:r>
    </w:p>
    <w:p w14:paraId="15838309" w14:textId="77777777" w:rsidR="00730D95" w:rsidRDefault="00730D95" w:rsidP="00730D95">
      <w:pPr>
        <w:pStyle w:val="Normalnumbered"/>
        <w:numPr>
          <w:ilvl w:val="0"/>
          <w:numId w:val="3"/>
        </w:numPr>
      </w:pPr>
      <w:r w:rsidRPr="00DE58EE">
        <w:t>Th</w:t>
      </w:r>
      <w:r>
        <w:t>is</w:t>
      </w:r>
      <w:r w:rsidRPr="00DE58EE">
        <w:t xml:space="preserve"> </w:t>
      </w:r>
      <w:r w:rsidR="002673F0">
        <w:t>Schedule</w:t>
      </w:r>
      <w:r w:rsidRPr="00DE58EE">
        <w:t xml:space="preserve"> will commence as soon as the Commonwealth and </w:t>
      </w:r>
      <w:r w:rsidR="000B6023">
        <w:t>Victoria</w:t>
      </w:r>
      <w:r>
        <w:t xml:space="preserve"> </w:t>
      </w:r>
      <w:r w:rsidRPr="00DE58EE">
        <w:t>sign</w:t>
      </w:r>
      <w:r>
        <w:t xml:space="preserve"> this and the </w:t>
      </w:r>
      <w:r w:rsidR="002673F0">
        <w:t>Agreement</w:t>
      </w:r>
      <w:r w:rsidRPr="00DE58EE">
        <w:t xml:space="preserve">. </w:t>
      </w:r>
    </w:p>
    <w:p w14:paraId="7146B952" w14:textId="77777777" w:rsidR="00730D95" w:rsidRDefault="00730D95" w:rsidP="00BD2C29">
      <w:pPr>
        <w:pStyle w:val="Normalnumbered"/>
        <w:numPr>
          <w:ilvl w:val="0"/>
          <w:numId w:val="3"/>
        </w:numPr>
        <w:spacing w:after="120"/>
      </w:pPr>
      <w:r w:rsidRPr="00DE58EE">
        <w:t xml:space="preserve">Unless terminated earlier or extended as agreed in writing by the Parties, </w:t>
      </w:r>
      <w:r>
        <w:t xml:space="preserve">this </w:t>
      </w:r>
      <w:r w:rsidR="002673F0">
        <w:t>Schedule</w:t>
      </w:r>
      <w:r>
        <w:t xml:space="preserve"> </w:t>
      </w:r>
      <w:r w:rsidRPr="00DE58EE">
        <w:t>will:</w:t>
      </w:r>
    </w:p>
    <w:p w14:paraId="414082D0" w14:textId="77777777" w:rsidR="00444B71" w:rsidRPr="00444B71" w:rsidRDefault="00444B71" w:rsidP="00BD2C29">
      <w:pPr>
        <w:pStyle w:val="Normalnumbered"/>
        <w:numPr>
          <w:ilvl w:val="1"/>
          <w:numId w:val="3"/>
        </w:numPr>
        <w:spacing w:after="120"/>
      </w:pPr>
      <w:r w:rsidRPr="00444B71">
        <w:t>expire no later than 30 June 2023; and</w:t>
      </w:r>
    </w:p>
    <w:p w14:paraId="62E7417F" w14:textId="77777777" w:rsidR="00444B71" w:rsidRPr="00444B71" w:rsidRDefault="00444B71" w:rsidP="00444B71">
      <w:pPr>
        <w:pStyle w:val="Normalnumbered"/>
        <w:numPr>
          <w:ilvl w:val="1"/>
          <w:numId w:val="3"/>
        </w:numPr>
      </w:pPr>
      <w:proofErr w:type="gramStart"/>
      <w:r w:rsidRPr="00444B71">
        <w:t>be</w:t>
      </w:r>
      <w:proofErr w:type="gramEnd"/>
      <w:r w:rsidRPr="00444B71">
        <w:t xml:space="preserve"> replaced for further terms of up to five years by the written agreement of the Parties.</w:t>
      </w:r>
    </w:p>
    <w:p w14:paraId="5CC8A078" w14:textId="77777777" w:rsidR="00444B71" w:rsidRPr="00444B71" w:rsidRDefault="00444B71" w:rsidP="00444B71">
      <w:pPr>
        <w:pStyle w:val="Normalnumbered"/>
        <w:numPr>
          <w:ilvl w:val="0"/>
          <w:numId w:val="3"/>
        </w:numPr>
      </w:pPr>
      <w:r w:rsidRPr="00444B71">
        <w:t xml:space="preserve">A Party to this </w:t>
      </w:r>
      <w:r w:rsidR="002673F0">
        <w:t>Schedule</w:t>
      </w:r>
      <w:r w:rsidRPr="00444B71">
        <w:t xml:space="preserve"> may terminate their participation in the Agreement at any time by giving 12 months’ notice of intention to do so, in writing, to the other Party.</w:t>
      </w:r>
    </w:p>
    <w:p w14:paraId="17C0F4B0" w14:textId="77777777" w:rsidR="00730D95" w:rsidRDefault="00730D95" w:rsidP="00730D95">
      <w:pPr>
        <w:pStyle w:val="Normalnumbered"/>
        <w:numPr>
          <w:ilvl w:val="0"/>
          <w:numId w:val="3"/>
        </w:numPr>
      </w:pPr>
      <w:r>
        <w:t xml:space="preserve">This </w:t>
      </w:r>
      <w:r w:rsidR="002673F0">
        <w:t>Schedule</w:t>
      </w:r>
      <w:r>
        <w:t xml:space="preserve"> may be varied at any time by agreement in writing </w:t>
      </w:r>
      <w:r w:rsidR="001F52C1">
        <w:t xml:space="preserve">by the relevant </w:t>
      </w:r>
      <w:r>
        <w:t xml:space="preserve">Commonwealth and </w:t>
      </w:r>
      <w:r w:rsidR="001F52C1">
        <w:t>State portfolio Ministers</w:t>
      </w:r>
      <w:r>
        <w:t xml:space="preserve">. </w:t>
      </w:r>
    </w:p>
    <w:p w14:paraId="6077B64A" w14:textId="77777777" w:rsidR="00730D95" w:rsidRDefault="00730D95" w:rsidP="00730D95">
      <w:pPr>
        <w:pStyle w:val="Normalnumbered"/>
        <w:numPr>
          <w:ilvl w:val="0"/>
          <w:numId w:val="3"/>
        </w:numPr>
      </w:pPr>
      <w:r>
        <w:t xml:space="preserve">The purpose of this Schedule is to </w:t>
      </w:r>
      <w:r w:rsidR="00C3380E">
        <w:t xml:space="preserve">complement the </w:t>
      </w:r>
      <w:r w:rsidR="002673F0">
        <w:t>Agreement</w:t>
      </w:r>
      <w:r>
        <w:t xml:space="preserve">, </w:t>
      </w:r>
      <w:r w:rsidR="006C6954">
        <w:t xml:space="preserve">by providing </w:t>
      </w:r>
      <w:r w:rsidR="00C80047">
        <w:t>information relating to the</w:t>
      </w:r>
      <w:r>
        <w:t xml:space="preserve"> housing and homelessness strategies</w:t>
      </w:r>
      <w:r w:rsidR="00C80047">
        <w:t xml:space="preserve"> in place in Victoria</w:t>
      </w:r>
      <w:r>
        <w:t xml:space="preserve">, and any </w:t>
      </w:r>
      <w:r w:rsidR="00C80047">
        <w:t xml:space="preserve">additional </w:t>
      </w:r>
      <w:r>
        <w:t xml:space="preserve">actions </w:t>
      </w:r>
      <w:r w:rsidR="00C80047">
        <w:t xml:space="preserve">agreed to by the Commonwealth and Victoria. </w:t>
      </w:r>
    </w:p>
    <w:p w14:paraId="3BB5D372" w14:textId="2676BDEB" w:rsidR="00621194" w:rsidRDefault="002673F0" w:rsidP="00BD2C29">
      <w:pPr>
        <w:pStyle w:val="Normalnumbered"/>
        <w:numPr>
          <w:ilvl w:val="0"/>
          <w:numId w:val="3"/>
        </w:numPr>
        <w:rPr>
          <w:rFonts w:ascii="Consolas" w:hAnsi="Consolas" w:cs="Arial"/>
          <w:bCs/>
          <w:caps/>
          <w:color w:val="3D4B67"/>
          <w:kern w:val="32"/>
          <w:sz w:val="32"/>
          <w:szCs w:val="36"/>
        </w:rPr>
      </w:pPr>
      <w:r w:rsidRPr="00F1563A">
        <w:t xml:space="preserve">To enable payments to commence from 2018-19, </w:t>
      </w:r>
      <w:r>
        <w:t>Victoria</w:t>
      </w:r>
      <w:r w:rsidRPr="00F1563A">
        <w:t xml:space="preserve"> confirms that it satisfies the requirements of clause 17 of the Agreement as at 1 July 2018 and as set out in this Schedule.</w:t>
      </w:r>
      <w:r>
        <w:t xml:space="preserve"> </w:t>
      </w:r>
      <w:r w:rsidRPr="00F1563A">
        <w:t xml:space="preserve">At the commencement of this Schedule, </w:t>
      </w:r>
      <w:r>
        <w:t>Victoria notes that it</w:t>
      </w:r>
      <w:r w:rsidRPr="00F1563A">
        <w:t>s housing and homelessness strategies are currently set out in various public documents which are referenced in Parts 2 and 3 of this Schedule.</w:t>
      </w:r>
      <w:r w:rsidR="00621194">
        <w:br w:type="page"/>
      </w:r>
    </w:p>
    <w:p w14:paraId="497D8252" w14:textId="77777777" w:rsidR="001B6645" w:rsidRDefault="001B6645" w:rsidP="001B6645">
      <w:pPr>
        <w:pStyle w:val="Heading1"/>
        <w:spacing w:before="240"/>
      </w:pPr>
      <w:r>
        <w:lastRenderedPageBreak/>
        <w:t>Part 1 – Overview</w:t>
      </w:r>
    </w:p>
    <w:p w14:paraId="6EFD6FAF" w14:textId="3D82CE1E" w:rsidR="00FB39C7" w:rsidRPr="00331FE0" w:rsidRDefault="006E2B7B" w:rsidP="00FB39C7">
      <w:pPr>
        <w:spacing w:before="120" w:after="120" w:line="300" w:lineRule="auto"/>
        <w:jc w:val="left"/>
        <w:rPr>
          <w:rFonts w:eastAsiaTheme="minorHAnsi" w:cstheme="minorBidi"/>
          <w:color w:val="auto"/>
          <w:szCs w:val="23"/>
          <w:u w:val="single"/>
          <w:lang w:eastAsia="en-US"/>
        </w:rPr>
      </w:pPr>
      <w:r>
        <w:rPr>
          <w:rFonts w:eastAsiaTheme="minorHAnsi" w:cstheme="minorBidi"/>
          <w:color w:val="auto"/>
          <w:szCs w:val="23"/>
          <w:u w:val="single"/>
          <w:lang w:eastAsia="en-US"/>
        </w:rPr>
        <w:t>F</w:t>
      </w:r>
      <w:r w:rsidR="00263375">
        <w:rPr>
          <w:rFonts w:eastAsiaTheme="minorHAnsi" w:cstheme="minorBidi"/>
          <w:color w:val="auto"/>
          <w:szCs w:val="23"/>
          <w:u w:val="single"/>
          <w:lang w:eastAsia="en-US"/>
        </w:rPr>
        <w:t>unding for housing and homelessness</w:t>
      </w:r>
    </w:p>
    <w:p w14:paraId="0BB27BFF" w14:textId="77777777" w:rsidR="00B802BC" w:rsidRDefault="00FB39C7" w:rsidP="00475144">
      <w:pPr>
        <w:spacing w:before="120" w:after="0" w:line="300" w:lineRule="auto"/>
        <w:jc w:val="left"/>
        <w:rPr>
          <w:rFonts w:eastAsiaTheme="minorHAnsi" w:cstheme="minorBidi"/>
          <w:szCs w:val="22"/>
          <w:lang w:eastAsia="en-US"/>
        </w:rPr>
      </w:pPr>
      <w:r w:rsidRPr="00331FE0">
        <w:rPr>
          <w:rFonts w:eastAsiaTheme="minorHAnsi" w:cstheme="minorBidi"/>
          <w:color w:val="auto"/>
          <w:szCs w:val="23"/>
          <w:lang w:eastAsia="en-US"/>
        </w:rPr>
        <w:t>The Victorian Government provides social housing and homelessness support to some of the most vulnerable people in Victoria. In 201</w:t>
      </w:r>
      <w:r w:rsidR="00D10023">
        <w:rPr>
          <w:rFonts w:eastAsiaTheme="minorHAnsi" w:cstheme="minorBidi"/>
          <w:color w:val="auto"/>
          <w:szCs w:val="23"/>
          <w:lang w:eastAsia="en-US"/>
        </w:rPr>
        <w:t>8</w:t>
      </w:r>
      <w:r w:rsidRPr="00331FE0">
        <w:rPr>
          <w:rFonts w:eastAsiaTheme="minorHAnsi" w:cstheme="minorBidi"/>
          <w:color w:val="auto"/>
          <w:szCs w:val="23"/>
          <w:lang w:eastAsia="en-US"/>
        </w:rPr>
        <w:t>-1</w:t>
      </w:r>
      <w:r w:rsidR="00D10023">
        <w:rPr>
          <w:rFonts w:eastAsiaTheme="minorHAnsi" w:cstheme="minorBidi"/>
          <w:color w:val="auto"/>
          <w:szCs w:val="23"/>
          <w:lang w:eastAsia="en-US"/>
        </w:rPr>
        <w:t>9</w:t>
      </w:r>
      <w:r w:rsidRPr="00331FE0">
        <w:rPr>
          <w:rFonts w:eastAsiaTheme="minorHAnsi" w:cstheme="minorBidi"/>
          <w:color w:val="auto"/>
          <w:szCs w:val="23"/>
          <w:lang w:eastAsia="en-US"/>
        </w:rPr>
        <w:t xml:space="preserve">, Victoria will </w:t>
      </w:r>
      <w:r w:rsidRPr="00397B6D">
        <w:rPr>
          <w:rFonts w:eastAsiaTheme="minorHAnsi" w:cstheme="minorBidi"/>
          <w:color w:val="auto"/>
          <w:szCs w:val="23"/>
          <w:lang w:eastAsia="en-US"/>
        </w:rPr>
        <w:t>provide $5</w:t>
      </w:r>
      <w:r w:rsidR="00621194" w:rsidRPr="00397B6D">
        <w:rPr>
          <w:rFonts w:eastAsiaTheme="minorHAnsi" w:cstheme="minorBidi"/>
          <w:color w:val="auto"/>
          <w:szCs w:val="23"/>
          <w:lang w:eastAsia="en-US"/>
        </w:rPr>
        <w:t>74.8</w:t>
      </w:r>
      <w:r w:rsidRPr="00397B6D">
        <w:rPr>
          <w:rFonts w:eastAsiaTheme="minorHAnsi" w:cstheme="minorBidi"/>
          <w:color w:val="auto"/>
          <w:szCs w:val="23"/>
          <w:lang w:eastAsia="en-US"/>
        </w:rPr>
        <w:t xml:space="preserve"> million</w:t>
      </w:r>
      <w:r w:rsidRPr="00397B6D">
        <w:rPr>
          <w:rStyle w:val="FootnoteReference"/>
          <w:rFonts w:eastAsiaTheme="minorHAnsi" w:cstheme="minorBidi"/>
          <w:lang w:eastAsia="en-US"/>
        </w:rPr>
        <w:footnoteReference w:id="2"/>
      </w:r>
      <w:r w:rsidRPr="00331FE0">
        <w:rPr>
          <w:rFonts w:eastAsiaTheme="minorHAnsi" w:cstheme="minorBidi"/>
          <w:color w:val="auto"/>
          <w:szCs w:val="23"/>
          <w:lang w:eastAsia="en-US"/>
        </w:rPr>
        <w:t xml:space="preserve"> in housing assistance (output costs)</w:t>
      </w:r>
      <w:r>
        <w:rPr>
          <w:rFonts w:eastAsiaTheme="minorHAnsi" w:cstheme="minorBidi"/>
          <w:color w:val="auto"/>
          <w:szCs w:val="23"/>
          <w:lang w:eastAsia="en-US"/>
        </w:rPr>
        <w:t xml:space="preserve">, and provide public housing </w:t>
      </w:r>
      <w:r>
        <w:rPr>
          <w:rFonts w:eastAsiaTheme="minorHAnsi" w:cstheme="minorBidi"/>
          <w:szCs w:val="22"/>
          <w:lang w:eastAsia="en-US"/>
        </w:rPr>
        <w:t>to tenants of the Victorian Director of Housing in assets totalling</w:t>
      </w:r>
      <w:r w:rsidR="009F29F6">
        <w:rPr>
          <w:rFonts w:eastAsiaTheme="minorHAnsi" w:cstheme="minorBidi"/>
          <w:szCs w:val="22"/>
          <w:lang w:eastAsia="en-US"/>
        </w:rPr>
        <w:t xml:space="preserve"> more than</w:t>
      </w:r>
      <w:r>
        <w:rPr>
          <w:rFonts w:eastAsiaTheme="minorHAnsi" w:cstheme="minorBidi"/>
          <w:szCs w:val="22"/>
          <w:lang w:eastAsia="en-US"/>
        </w:rPr>
        <w:t xml:space="preserve"> $</w:t>
      </w:r>
      <w:r w:rsidR="009F29F6">
        <w:rPr>
          <w:rFonts w:eastAsiaTheme="minorHAnsi" w:cstheme="minorBidi"/>
          <w:szCs w:val="22"/>
          <w:lang w:eastAsia="en-US"/>
        </w:rPr>
        <w:t>24.4</w:t>
      </w:r>
      <w:r>
        <w:rPr>
          <w:rFonts w:eastAsiaTheme="minorHAnsi" w:cstheme="minorBidi"/>
          <w:szCs w:val="22"/>
          <w:lang w:eastAsia="en-US"/>
        </w:rPr>
        <w:t xml:space="preserve"> billion</w:t>
      </w:r>
      <w:r>
        <w:rPr>
          <w:rStyle w:val="FootnoteReference"/>
          <w:rFonts w:eastAsiaTheme="minorHAnsi" w:cstheme="minorBidi"/>
          <w:szCs w:val="22"/>
          <w:lang w:eastAsia="en-US"/>
        </w:rPr>
        <w:footnoteReference w:id="3"/>
      </w:r>
      <w:r>
        <w:rPr>
          <w:rFonts w:eastAsiaTheme="minorHAnsi" w:cstheme="minorBidi"/>
          <w:szCs w:val="22"/>
          <w:lang w:eastAsia="en-US"/>
        </w:rPr>
        <w:t xml:space="preserve">. </w:t>
      </w:r>
      <w:r w:rsidR="008F3105">
        <w:rPr>
          <w:rFonts w:eastAsiaTheme="minorHAnsi" w:cstheme="minorBidi"/>
          <w:szCs w:val="22"/>
          <w:lang w:eastAsia="en-US"/>
        </w:rPr>
        <w:t>Funding for these</w:t>
      </w:r>
      <w:r w:rsidR="009F29F6">
        <w:rPr>
          <w:rFonts w:eastAsiaTheme="minorHAnsi" w:cstheme="minorBidi"/>
          <w:szCs w:val="22"/>
          <w:lang w:eastAsia="en-US"/>
        </w:rPr>
        <w:t xml:space="preserve"> output</w:t>
      </w:r>
      <w:r w:rsidR="008F3105">
        <w:rPr>
          <w:rFonts w:eastAsiaTheme="minorHAnsi" w:cstheme="minorBidi"/>
          <w:szCs w:val="22"/>
          <w:lang w:eastAsia="en-US"/>
        </w:rPr>
        <w:t>s</w:t>
      </w:r>
      <w:r w:rsidR="009F29F6">
        <w:rPr>
          <w:rFonts w:eastAsiaTheme="minorHAnsi" w:cstheme="minorBidi"/>
          <w:szCs w:val="22"/>
          <w:lang w:eastAsia="en-US"/>
        </w:rPr>
        <w:t xml:space="preserve"> is provided by the Victorian </w:t>
      </w:r>
      <w:r w:rsidR="005F694D">
        <w:rPr>
          <w:rFonts w:eastAsiaTheme="minorHAnsi" w:cstheme="minorBidi"/>
          <w:szCs w:val="22"/>
          <w:lang w:eastAsia="en-US"/>
        </w:rPr>
        <w:t xml:space="preserve">Government, and incorporates Commonwealth </w:t>
      </w:r>
      <w:r w:rsidR="00D10023">
        <w:rPr>
          <w:rFonts w:eastAsiaTheme="minorHAnsi" w:cstheme="minorBidi"/>
          <w:szCs w:val="22"/>
          <w:lang w:eastAsia="en-US"/>
        </w:rPr>
        <w:t xml:space="preserve">Government funding. </w:t>
      </w:r>
    </w:p>
    <w:p w14:paraId="44D3387B" w14:textId="77777777" w:rsidR="00C030A6" w:rsidRDefault="00FB39C7" w:rsidP="000E737F">
      <w:pPr>
        <w:spacing w:before="120" w:after="120" w:line="300" w:lineRule="auto"/>
        <w:jc w:val="left"/>
        <w:rPr>
          <w:rFonts w:eastAsiaTheme="minorHAnsi" w:cstheme="minorBidi"/>
          <w:color w:val="auto"/>
          <w:szCs w:val="23"/>
          <w:lang w:eastAsia="en-US"/>
        </w:rPr>
      </w:pPr>
      <w:r w:rsidRPr="00331FE0">
        <w:rPr>
          <w:rFonts w:eastAsiaTheme="minorHAnsi" w:cstheme="minorBidi"/>
          <w:color w:val="auto"/>
          <w:szCs w:val="23"/>
          <w:lang w:eastAsia="en-US"/>
        </w:rPr>
        <w:t xml:space="preserve">The initiatives </w:t>
      </w:r>
      <w:r w:rsidR="001F5BFA">
        <w:rPr>
          <w:rFonts w:eastAsiaTheme="minorHAnsi" w:cstheme="minorBidi"/>
          <w:color w:val="auto"/>
          <w:szCs w:val="23"/>
          <w:lang w:eastAsia="en-US"/>
        </w:rPr>
        <w:t>supported by this funding</w:t>
      </w:r>
      <w:r w:rsidR="00900F7F">
        <w:rPr>
          <w:rFonts w:eastAsiaTheme="minorHAnsi" w:cstheme="minorBidi"/>
          <w:color w:val="auto"/>
          <w:szCs w:val="23"/>
          <w:lang w:eastAsia="en-US"/>
        </w:rPr>
        <w:t xml:space="preserve"> </w:t>
      </w:r>
      <w:r w:rsidRPr="00331FE0">
        <w:rPr>
          <w:rFonts w:eastAsiaTheme="minorHAnsi" w:cstheme="minorBidi"/>
          <w:color w:val="auto"/>
          <w:szCs w:val="23"/>
          <w:lang w:eastAsia="en-US"/>
        </w:rPr>
        <w:t>aim to make a positive difference for Victorians experiencing disadvantage by providing social housing and ho</w:t>
      </w:r>
      <w:r w:rsidR="003631F4">
        <w:rPr>
          <w:rFonts w:eastAsiaTheme="minorHAnsi" w:cstheme="minorBidi"/>
          <w:color w:val="auto"/>
          <w:szCs w:val="23"/>
          <w:lang w:eastAsia="en-US"/>
        </w:rPr>
        <w:t xml:space="preserve">melessness services. This </w:t>
      </w:r>
      <w:r w:rsidR="00C030A6" w:rsidRPr="00475144">
        <w:rPr>
          <w:rFonts w:eastAsiaTheme="minorHAnsi" w:cstheme="minorBidi"/>
          <w:color w:val="auto"/>
          <w:szCs w:val="23"/>
          <w:lang w:eastAsia="en-US"/>
        </w:rPr>
        <w:t>includ</w:t>
      </w:r>
      <w:r w:rsidR="003631F4">
        <w:rPr>
          <w:rFonts w:eastAsiaTheme="minorHAnsi" w:cstheme="minorBidi"/>
          <w:color w:val="auto"/>
          <w:szCs w:val="23"/>
          <w:lang w:eastAsia="en-US"/>
        </w:rPr>
        <w:t xml:space="preserve">es provision of </w:t>
      </w:r>
      <w:r w:rsidR="009F29F6" w:rsidRPr="00475144">
        <w:rPr>
          <w:rFonts w:eastAsiaTheme="minorHAnsi" w:cstheme="minorBidi"/>
          <w:color w:val="auto"/>
          <w:szCs w:val="23"/>
          <w:lang w:eastAsia="en-US"/>
        </w:rPr>
        <w:t>crisis</w:t>
      </w:r>
      <w:r w:rsidR="000E737F" w:rsidRPr="000E737F">
        <w:rPr>
          <w:rFonts w:eastAsiaTheme="minorHAnsi" w:cstheme="minorBidi"/>
          <w:color w:val="auto"/>
          <w:szCs w:val="23"/>
          <w:lang w:eastAsia="en-US"/>
        </w:rPr>
        <w:t xml:space="preserve"> and transitional accommodation</w:t>
      </w:r>
      <w:r w:rsidR="000E737F">
        <w:rPr>
          <w:rFonts w:eastAsiaTheme="minorHAnsi" w:cstheme="minorBidi"/>
          <w:color w:val="auto"/>
          <w:szCs w:val="23"/>
          <w:lang w:eastAsia="en-US"/>
        </w:rPr>
        <w:t xml:space="preserve">, </w:t>
      </w:r>
      <w:r w:rsidR="000E737F" w:rsidRPr="000E737F">
        <w:rPr>
          <w:rFonts w:eastAsiaTheme="minorHAnsi" w:cstheme="minorBidi"/>
          <w:color w:val="auto"/>
          <w:szCs w:val="23"/>
          <w:lang w:eastAsia="en-US"/>
        </w:rPr>
        <w:t>long term social housing</w:t>
      </w:r>
      <w:r w:rsidR="000E737F">
        <w:rPr>
          <w:rFonts w:eastAsiaTheme="minorHAnsi" w:cstheme="minorBidi"/>
          <w:color w:val="auto"/>
          <w:szCs w:val="23"/>
          <w:lang w:eastAsia="en-US"/>
        </w:rPr>
        <w:t xml:space="preserve">, </w:t>
      </w:r>
      <w:r w:rsidR="003631F4">
        <w:rPr>
          <w:rFonts w:eastAsiaTheme="minorHAnsi" w:cstheme="minorBidi"/>
          <w:color w:val="auto"/>
          <w:szCs w:val="23"/>
          <w:lang w:eastAsia="en-US"/>
        </w:rPr>
        <w:t xml:space="preserve">regular upgrades, maintenance, builds and acquisitions along with a range of assistance to prevent homelessness and support people to access and maintain housing. </w:t>
      </w:r>
    </w:p>
    <w:p w14:paraId="69546D95" w14:textId="77777777" w:rsidR="00FB4AAB" w:rsidRDefault="00FB4AAB" w:rsidP="00493AD3">
      <w:pPr>
        <w:spacing w:before="120" w:after="120" w:line="300" w:lineRule="auto"/>
        <w:jc w:val="left"/>
        <w:rPr>
          <w:rFonts w:eastAsiaTheme="minorHAnsi" w:cstheme="minorBidi"/>
          <w:szCs w:val="22"/>
          <w:lang w:eastAsia="en-US"/>
        </w:rPr>
      </w:pPr>
      <w:r>
        <w:rPr>
          <w:rFonts w:eastAsiaTheme="minorHAnsi" w:cstheme="minorBidi"/>
          <w:szCs w:val="22"/>
          <w:lang w:eastAsia="en-US"/>
        </w:rPr>
        <w:t>Under the Agreement, the Commonwealth will provide Victoria with an estimated $2.0 billion over the five year term of this Schedule — beginning with $395.5 million in 2018-19</w:t>
      </w:r>
      <w:r>
        <w:rPr>
          <w:rStyle w:val="FootnoteReference"/>
          <w:rFonts w:eastAsiaTheme="minorHAnsi" w:cstheme="minorBidi"/>
          <w:szCs w:val="22"/>
          <w:lang w:eastAsia="en-US"/>
        </w:rPr>
        <w:footnoteReference w:id="4"/>
      </w:r>
      <w:r>
        <w:rPr>
          <w:rFonts w:eastAsiaTheme="minorHAnsi" w:cstheme="minorBidi"/>
          <w:szCs w:val="22"/>
          <w:lang w:eastAsia="en-US"/>
        </w:rPr>
        <w:t xml:space="preserve">. Victoria will be required to match the Commonwealth’s homelessness funding estimated at $122.8 million over this five year period. </w:t>
      </w:r>
    </w:p>
    <w:p w14:paraId="0CA480E3" w14:textId="3F4B432E" w:rsidR="005530A1" w:rsidRPr="005530A1" w:rsidRDefault="005530A1" w:rsidP="005530A1">
      <w:pPr>
        <w:spacing w:before="120" w:after="120" w:line="300" w:lineRule="auto"/>
        <w:jc w:val="left"/>
        <w:rPr>
          <w:rFonts w:eastAsiaTheme="minorHAnsi" w:cstheme="minorBidi"/>
          <w:szCs w:val="22"/>
          <w:lang w:eastAsia="en-US"/>
        </w:rPr>
      </w:pPr>
      <w:r w:rsidRPr="005530A1">
        <w:rPr>
          <w:rFonts w:eastAsiaTheme="minorHAnsi" w:cstheme="minorBidi"/>
          <w:szCs w:val="22"/>
          <w:lang w:eastAsia="en-US"/>
        </w:rPr>
        <w:t xml:space="preserve">As outlined in clause 16 of the Agreement, Victoria and the Commonwealth acknowledge that the aspirational outcomes of the Agreement are a shared responsibility and are influenced by policies, programs and initiatives funded outside of this Agreement.  In particular, welfare support, aged care, taxation, migration and planning and zoning policies have significant impacts on housing supply, housing utilisation levels and all to some degree on the level of homelessness and social housing demand. </w:t>
      </w:r>
    </w:p>
    <w:p w14:paraId="554107C6" w14:textId="4F78EE19" w:rsidR="005530A1" w:rsidRDefault="005530A1" w:rsidP="005530A1">
      <w:pPr>
        <w:spacing w:before="120" w:after="120" w:line="300" w:lineRule="auto"/>
        <w:jc w:val="left"/>
        <w:rPr>
          <w:rFonts w:eastAsiaTheme="minorHAnsi" w:cstheme="minorBidi"/>
          <w:szCs w:val="22"/>
          <w:lang w:eastAsia="en-US"/>
        </w:rPr>
      </w:pPr>
      <w:r w:rsidRPr="005530A1">
        <w:rPr>
          <w:rFonts w:eastAsiaTheme="minorHAnsi" w:cstheme="minorBidi"/>
          <w:szCs w:val="22"/>
          <w:lang w:eastAsia="en-US"/>
        </w:rPr>
        <w:t>The National Performance Indicators are impacted by a range of external factors as well as by Commonwealth and Victorian policies and initiatives, and local government regulations. To effect positive change in the National Performance Indicators, all levels of government will need to coordinate effort and work collaboratively in regard to these broader policies and initiatives.</w:t>
      </w:r>
    </w:p>
    <w:p w14:paraId="0F447A61" w14:textId="77777777" w:rsidR="00FB4AAB" w:rsidRPr="00F66B1D" w:rsidRDefault="00FB4AAB" w:rsidP="00FB4AAB">
      <w:pPr>
        <w:spacing w:before="120" w:after="120" w:line="300" w:lineRule="auto"/>
        <w:jc w:val="left"/>
        <w:rPr>
          <w:rFonts w:eastAsiaTheme="minorHAnsi" w:cstheme="minorBidi"/>
          <w:color w:val="auto"/>
          <w:szCs w:val="23"/>
          <w:u w:val="single"/>
          <w:lang w:eastAsia="en-US"/>
        </w:rPr>
      </w:pPr>
      <w:r w:rsidRPr="00F66B1D">
        <w:rPr>
          <w:rFonts w:eastAsiaTheme="minorHAnsi" w:cstheme="minorBidi"/>
          <w:color w:val="auto"/>
          <w:szCs w:val="23"/>
          <w:u w:val="single"/>
          <w:lang w:eastAsia="en-US"/>
        </w:rPr>
        <w:t>The Victorian context</w:t>
      </w:r>
    </w:p>
    <w:p w14:paraId="5EAD2BB5" w14:textId="334C929F" w:rsidR="00F825B9" w:rsidRPr="009324D7" w:rsidRDefault="005F29EC" w:rsidP="00EE3A71">
      <w:pPr>
        <w:pStyle w:val="ScheduleNumberedPara"/>
        <w:spacing w:line="300" w:lineRule="auto"/>
        <w:jc w:val="left"/>
        <w:rPr>
          <w:color w:val="auto"/>
          <w:szCs w:val="23"/>
        </w:rPr>
      </w:pPr>
      <w:r>
        <w:rPr>
          <w:color w:val="auto"/>
          <w:szCs w:val="23"/>
        </w:rPr>
        <w:t xml:space="preserve">Victoria is </w:t>
      </w:r>
      <w:r w:rsidR="00F825B9" w:rsidRPr="009324D7">
        <w:rPr>
          <w:color w:val="auto"/>
          <w:szCs w:val="23"/>
        </w:rPr>
        <w:t>facing a period of significant population growth. In 2017, the population of Victoria was 6.3 million</w:t>
      </w:r>
      <w:r w:rsidR="00F825B9" w:rsidRPr="00475144">
        <w:rPr>
          <w:rStyle w:val="FootnoteReference"/>
        </w:rPr>
        <w:footnoteReference w:id="5"/>
      </w:r>
      <w:r w:rsidR="001F5BFA">
        <w:rPr>
          <w:color w:val="auto"/>
          <w:szCs w:val="23"/>
        </w:rPr>
        <w:t>.</w:t>
      </w:r>
      <w:r w:rsidR="00D3383A">
        <w:rPr>
          <w:color w:val="auto"/>
          <w:szCs w:val="23"/>
        </w:rPr>
        <w:t xml:space="preserve"> </w:t>
      </w:r>
      <w:r w:rsidR="001F5BFA">
        <w:rPr>
          <w:color w:val="auto"/>
          <w:szCs w:val="23"/>
        </w:rPr>
        <w:t xml:space="preserve">This </w:t>
      </w:r>
      <w:r w:rsidR="00F825B9" w:rsidRPr="009324D7">
        <w:rPr>
          <w:color w:val="auto"/>
          <w:szCs w:val="23"/>
        </w:rPr>
        <w:t xml:space="preserve">is expected to increase to 10.1 million by 2051, with 8 million </w:t>
      </w:r>
      <w:r w:rsidR="001F5BFA">
        <w:rPr>
          <w:color w:val="auto"/>
          <w:szCs w:val="23"/>
        </w:rPr>
        <w:t xml:space="preserve">people </w:t>
      </w:r>
      <w:proofErr w:type="gramStart"/>
      <w:r w:rsidR="001F5BFA">
        <w:rPr>
          <w:color w:val="auto"/>
          <w:szCs w:val="23"/>
        </w:rPr>
        <w:lastRenderedPageBreak/>
        <w:t>expected</w:t>
      </w:r>
      <w:proofErr w:type="gramEnd"/>
      <w:r w:rsidR="001F5BFA">
        <w:rPr>
          <w:color w:val="auto"/>
          <w:szCs w:val="23"/>
        </w:rPr>
        <w:t xml:space="preserve"> </w:t>
      </w:r>
      <w:r w:rsidR="00F825B9" w:rsidRPr="009324D7">
        <w:rPr>
          <w:color w:val="auto"/>
          <w:szCs w:val="23"/>
        </w:rPr>
        <w:t>in greater Melbourne and 2.1 million</w:t>
      </w:r>
      <w:r w:rsidR="001F5BFA">
        <w:rPr>
          <w:color w:val="auto"/>
          <w:szCs w:val="23"/>
        </w:rPr>
        <w:t xml:space="preserve"> people</w:t>
      </w:r>
      <w:r w:rsidR="00F825B9" w:rsidRPr="009324D7">
        <w:rPr>
          <w:color w:val="auto"/>
          <w:szCs w:val="23"/>
        </w:rPr>
        <w:t xml:space="preserve"> in Victoria’s regional areas</w:t>
      </w:r>
      <w:r w:rsidR="00F825B9" w:rsidRPr="00475144">
        <w:rPr>
          <w:rStyle w:val="FootnoteReference"/>
        </w:rPr>
        <w:footnoteReference w:id="6"/>
      </w:r>
      <w:r w:rsidR="00F825B9" w:rsidRPr="009324D7">
        <w:rPr>
          <w:color w:val="auto"/>
          <w:szCs w:val="23"/>
        </w:rPr>
        <w:t xml:space="preserve">. </w:t>
      </w:r>
      <w:r w:rsidR="00124DF4">
        <w:rPr>
          <w:color w:val="auto"/>
          <w:szCs w:val="23"/>
        </w:rPr>
        <w:t>This is driven in part by significant net interstate migration and net overseas migration</w:t>
      </w:r>
      <w:r w:rsidR="00124DF4">
        <w:rPr>
          <w:rStyle w:val="FootnoteReference"/>
          <w:color w:val="auto"/>
          <w:szCs w:val="23"/>
        </w:rPr>
        <w:footnoteReference w:id="7"/>
      </w:r>
      <w:r w:rsidR="00124DF4">
        <w:rPr>
          <w:color w:val="auto"/>
          <w:szCs w:val="23"/>
        </w:rPr>
        <w:t>.</w:t>
      </w:r>
    </w:p>
    <w:p w14:paraId="3472B990" w14:textId="490A93C6" w:rsidR="00022384" w:rsidRDefault="00F825B9" w:rsidP="00F825B9">
      <w:pPr>
        <w:spacing w:before="120" w:after="120" w:line="300" w:lineRule="auto"/>
        <w:jc w:val="left"/>
        <w:rPr>
          <w:rFonts w:eastAsiaTheme="minorHAnsi" w:cstheme="minorBidi"/>
          <w:color w:val="auto"/>
          <w:szCs w:val="23"/>
          <w:lang w:eastAsia="en-US"/>
        </w:rPr>
      </w:pPr>
      <w:r w:rsidRPr="009324D7">
        <w:rPr>
          <w:rFonts w:eastAsiaTheme="minorHAnsi" w:cstheme="minorBidi"/>
          <w:color w:val="auto"/>
          <w:szCs w:val="23"/>
          <w:lang w:eastAsia="en-US"/>
        </w:rPr>
        <w:t xml:space="preserve">Victoria is </w:t>
      </w:r>
      <w:r w:rsidR="001F5BFA">
        <w:rPr>
          <w:rFonts w:eastAsiaTheme="minorHAnsi" w:cstheme="minorBidi"/>
          <w:color w:val="auto"/>
          <w:szCs w:val="23"/>
          <w:lang w:eastAsia="en-US"/>
        </w:rPr>
        <w:t xml:space="preserve">also </w:t>
      </w:r>
      <w:r w:rsidRPr="009324D7">
        <w:rPr>
          <w:rFonts w:eastAsiaTheme="minorHAnsi" w:cstheme="minorBidi"/>
          <w:color w:val="auto"/>
          <w:szCs w:val="23"/>
          <w:lang w:eastAsia="en-US"/>
        </w:rPr>
        <w:t xml:space="preserve">facing increasing demand for housing and homelessness assistance, </w:t>
      </w:r>
      <w:r w:rsidR="00F846B8">
        <w:rPr>
          <w:rFonts w:eastAsiaTheme="minorHAnsi" w:cstheme="minorBidi"/>
          <w:color w:val="auto"/>
          <w:szCs w:val="23"/>
          <w:lang w:eastAsia="en-US"/>
        </w:rPr>
        <w:t>influenced</w:t>
      </w:r>
      <w:r w:rsidR="00F846B8" w:rsidRPr="009324D7">
        <w:rPr>
          <w:rFonts w:eastAsiaTheme="minorHAnsi" w:cstheme="minorBidi"/>
          <w:color w:val="auto"/>
          <w:szCs w:val="23"/>
          <w:lang w:eastAsia="en-US"/>
        </w:rPr>
        <w:t xml:space="preserve"> </w:t>
      </w:r>
      <w:r w:rsidRPr="009324D7">
        <w:rPr>
          <w:rFonts w:eastAsiaTheme="minorHAnsi" w:cstheme="minorBidi"/>
          <w:color w:val="auto"/>
          <w:szCs w:val="23"/>
          <w:lang w:eastAsia="en-US"/>
        </w:rPr>
        <w:t xml:space="preserve">by a number of factors, including housing unaffordability, income </w:t>
      </w:r>
      <w:r w:rsidR="00864C1F">
        <w:rPr>
          <w:rFonts w:eastAsiaTheme="minorHAnsi" w:cstheme="minorBidi"/>
          <w:color w:val="auto"/>
          <w:szCs w:val="23"/>
          <w:lang w:eastAsia="en-US"/>
        </w:rPr>
        <w:t>levels</w:t>
      </w:r>
      <w:r w:rsidRPr="009324D7">
        <w:rPr>
          <w:rFonts w:eastAsiaTheme="minorHAnsi" w:cstheme="minorBidi"/>
          <w:color w:val="auto"/>
          <w:szCs w:val="23"/>
          <w:lang w:eastAsia="en-US"/>
        </w:rPr>
        <w:t xml:space="preserve">, family violence, unemployment and increasingly complex mental </w:t>
      </w:r>
      <w:r w:rsidRPr="005E4D93">
        <w:rPr>
          <w:rFonts w:eastAsiaTheme="minorHAnsi" w:cstheme="minorBidi"/>
          <w:color w:val="auto"/>
          <w:szCs w:val="23"/>
          <w:lang w:eastAsia="en-US"/>
        </w:rPr>
        <w:t xml:space="preserve">health, drug and alcohol issues. </w:t>
      </w:r>
      <w:r w:rsidR="00061641" w:rsidRPr="005E4D93">
        <w:rPr>
          <w:rFonts w:eastAsiaTheme="minorHAnsi" w:cstheme="minorBidi"/>
          <w:color w:val="auto"/>
          <w:szCs w:val="23"/>
          <w:lang w:eastAsia="en-US"/>
        </w:rPr>
        <w:t xml:space="preserve">This complexity has </w:t>
      </w:r>
      <w:r w:rsidR="008C747E" w:rsidRPr="005E4D93">
        <w:rPr>
          <w:rFonts w:eastAsiaTheme="minorHAnsi" w:cstheme="minorBidi"/>
          <w:color w:val="auto"/>
          <w:szCs w:val="23"/>
          <w:lang w:eastAsia="en-US"/>
        </w:rPr>
        <w:t xml:space="preserve">constrained </w:t>
      </w:r>
      <w:r w:rsidR="00061641" w:rsidRPr="005E4D93">
        <w:rPr>
          <w:rFonts w:eastAsiaTheme="minorHAnsi" w:cstheme="minorBidi"/>
          <w:color w:val="auto"/>
          <w:szCs w:val="23"/>
          <w:lang w:eastAsia="en-US"/>
        </w:rPr>
        <w:t>revenue</w:t>
      </w:r>
      <w:r w:rsidR="008C747E" w:rsidRPr="005E4D93">
        <w:rPr>
          <w:rFonts w:eastAsiaTheme="minorHAnsi" w:cstheme="minorBidi"/>
          <w:color w:val="auto"/>
          <w:szCs w:val="23"/>
          <w:lang w:eastAsia="en-US"/>
        </w:rPr>
        <w:t xml:space="preserve">s </w:t>
      </w:r>
      <w:r w:rsidR="00061641" w:rsidRPr="005E4D93">
        <w:rPr>
          <w:rFonts w:eastAsiaTheme="minorHAnsi" w:cstheme="minorBidi"/>
          <w:color w:val="auto"/>
          <w:szCs w:val="23"/>
          <w:lang w:eastAsia="en-US"/>
        </w:rPr>
        <w:t xml:space="preserve">and </w:t>
      </w:r>
      <w:r w:rsidR="00AA3C54" w:rsidRPr="005E4D93">
        <w:rPr>
          <w:rFonts w:eastAsiaTheme="minorHAnsi" w:cstheme="minorBidi"/>
          <w:color w:val="auto"/>
          <w:szCs w:val="23"/>
          <w:lang w:eastAsia="en-US"/>
        </w:rPr>
        <w:t xml:space="preserve">resulted in </w:t>
      </w:r>
      <w:r w:rsidR="008C747E" w:rsidRPr="005E4D93">
        <w:rPr>
          <w:rFonts w:eastAsiaTheme="minorHAnsi" w:cstheme="minorBidi"/>
          <w:color w:val="auto"/>
          <w:szCs w:val="23"/>
          <w:lang w:eastAsia="en-US"/>
        </w:rPr>
        <w:t xml:space="preserve">higher costs associated with delivery of housing </w:t>
      </w:r>
      <w:r w:rsidR="00880EBF" w:rsidRPr="005E4D93">
        <w:rPr>
          <w:rFonts w:eastAsiaTheme="minorHAnsi" w:cstheme="minorBidi"/>
          <w:color w:val="auto"/>
          <w:szCs w:val="23"/>
          <w:lang w:eastAsia="en-US"/>
        </w:rPr>
        <w:t>and homelessness</w:t>
      </w:r>
      <w:r w:rsidR="00880EBF">
        <w:rPr>
          <w:rFonts w:eastAsiaTheme="minorHAnsi" w:cstheme="minorBidi"/>
          <w:color w:val="auto"/>
          <w:szCs w:val="23"/>
          <w:lang w:eastAsia="en-US"/>
        </w:rPr>
        <w:t xml:space="preserve"> </w:t>
      </w:r>
      <w:r w:rsidR="008C747E">
        <w:rPr>
          <w:rFonts w:eastAsiaTheme="minorHAnsi" w:cstheme="minorBidi"/>
          <w:color w:val="auto"/>
          <w:szCs w:val="23"/>
          <w:lang w:eastAsia="en-US"/>
        </w:rPr>
        <w:t>assistance.</w:t>
      </w:r>
      <w:r w:rsidR="00022384">
        <w:rPr>
          <w:rFonts w:eastAsiaTheme="minorHAnsi" w:cstheme="minorBidi"/>
          <w:color w:val="auto"/>
          <w:szCs w:val="23"/>
          <w:lang w:eastAsia="en-US"/>
        </w:rPr>
        <w:t xml:space="preserve"> </w:t>
      </w:r>
    </w:p>
    <w:p w14:paraId="304597FD" w14:textId="77777777" w:rsidR="00F825B9" w:rsidRPr="009324D7" w:rsidRDefault="00F825B9" w:rsidP="00F825B9">
      <w:pPr>
        <w:spacing w:before="120" w:after="120" w:line="300" w:lineRule="auto"/>
        <w:jc w:val="left"/>
        <w:rPr>
          <w:rFonts w:eastAsiaTheme="minorHAnsi" w:cstheme="minorBidi"/>
          <w:color w:val="auto"/>
          <w:szCs w:val="23"/>
          <w:lang w:eastAsia="en-US"/>
        </w:rPr>
      </w:pPr>
      <w:r w:rsidRPr="00991366">
        <w:rPr>
          <w:rFonts w:eastAsiaTheme="minorHAnsi" w:cstheme="minorBidi"/>
          <w:color w:val="auto"/>
          <w:szCs w:val="23"/>
          <w:lang w:eastAsia="en-US"/>
        </w:rPr>
        <w:t>Currently, on any given day, more than 2</w:t>
      </w:r>
      <w:r w:rsidR="003631F4">
        <w:rPr>
          <w:rFonts w:eastAsiaTheme="minorHAnsi" w:cstheme="minorBidi"/>
          <w:color w:val="auto"/>
          <w:szCs w:val="23"/>
          <w:lang w:eastAsia="en-US"/>
        </w:rPr>
        <w:t>4</w:t>
      </w:r>
      <w:r w:rsidRPr="00991366">
        <w:rPr>
          <w:rFonts w:eastAsiaTheme="minorHAnsi" w:cstheme="minorBidi"/>
          <w:color w:val="auto"/>
          <w:szCs w:val="23"/>
          <w:lang w:eastAsia="en-US"/>
        </w:rPr>
        <w:t>,000 people are sleeping rough or living in emergency or unsafe accommodation, and each year over 100,000 people are assisted by specialist homelessness services in Victoria</w:t>
      </w:r>
      <w:r w:rsidRPr="00475144">
        <w:rPr>
          <w:rStyle w:val="FootnoteReference"/>
          <w:rFonts w:eastAsiaTheme="minorHAnsi"/>
        </w:rPr>
        <w:footnoteReference w:id="8"/>
      </w:r>
      <w:r w:rsidRPr="00991366">
        <w:rPr>
          <w:rFonts w:eastAsiaTheme="minorHAnsi" w:cstheme="minorBidi"/>
          <w:color w:val="auto"/>
          <w:szCs w:val="23"/>
          <w:lang w:eastAsia="en-US"/>
        </w:rPr>
        <w:t>.</w:t>
      </w:r>
      <w:r w:rsidRPr="009324D7">
        <w:rPr>
          <w:rFonts w:eastAsiaTheme="minorHAnsi" w:cstheme="minorBidi"/>
          <w:color w:val="auto"/>
          <w:szCs w:val="23"/>
          <w:lang w:eastAsia="en-US"/>
        </w:rPr>
        <w:t xml:space="preserve"> </w:t>
      </w:r>
      <w:r w:rsidR="00EF4E49">
        <w:rPr>
          <w:rFonts w:eastAsiaTheme="minorHAnsi" w:cstheme="minorBidi"/>
          <w:color w:val="auto"/>
          <w:szCs w:val="23"/>
          <w:lang w:eastAsia="en-US"/>
        </w:rPr>
        <w:t>For those in the private market, o</w:t>
      </w:r>
      <w:r w:rsidRPr="009324D7">
        <w:rPr>
          <w:rFonts w:eastAsiaTheme="minorHAnsi" w:cstheme="minorBidi"/>
          <w:color w:val="auto"/>
          <w:szCs w:val="23"/>
          <w:lang w:eastAsia="en-US"/>
        </w:rPr>
        <w:t>ne in</w:t>
      </w:r>
      <w:r w:rsidR="00EF4E49">
        <w:rPr>
          <w:rFonts w:eastAsiaTheme="minorHAnsi" w:cstheme="minorBidi"/>
          <w:color w:val="auto"/>
          <w:szCs w:val="23"/>
          <w:lang w:eastAsia="en-US"/>
        </w:rPr>
        <w:t xml:space="preserve"> 10</w:t>
      </w:r>
      <w:r w:rsidRPr="009324D7">
        <w:rPr>
          <w:rFonts w:eastAsiaTheme="minorHAnsi" w:cstheme="minorBidi"/>
          <w:color w:val="auto"/>
          <w:szCs w:val="23"/>
          <w:lang w:eastAsia="en-US"/>
        </w:rPr>
        <w:t xml:space="preserve"> of all Victorian renters are in housing stress, paying more than 30 per cent of household income towards rent</w:t>
      </w:r>
      <w:r w:rsidRPr="00475144">
        <w:rPr>
          <w:rStyle w:val="FootnoteReference"/>
          <w:rFonts w:eastAsiaTheme="minorHAnsi"/>
        </w:rPr>
        <w:footnoteReference w:id="9"/>
      </w:r>
      <w:r w:rsidRPr="009324D7">
        <w:rPr>
          <w:rFonts w:eastAsiaTheme="minorHAnsi" w:cstheme="minorBidi"/>
          <w:color w:val="auto"/>
          <w:szCs w:val="23"/>
          <w:lang w:eastAsia="en-US"/>
        </w:rPr>
        <w:t xml:space="preserve">. The situation is worse for Centrelink recipients, with </w:t>
      </w:r>
      <w:r w:rsidR="000738FE">
        <w:rPr>
          <w:rFonts w:eastAsiaTheme="minorHAnsi" w:cstheme="minorBidi"/>
          <w:color w:val="auto"/>
          <w:szCs w:val="23"/>
          <w:lang w:eastAsia="en-US"/>
        </w:rPr>
        <w:t>two</w:t>
      </w:r>
      <w:r w:rsidRPr="009324D7">
        <w:rPr>
          <w:rFonts w:eastAsiaTheme="minorHAnsi" w:cstheme="minorBidi"/>
          <w:color w:val="auto"/>
          <w:szCs w:val="23"/>
          <w:lang w:eastAsia="en-US"/>
        </w:rPr>
        <w:t xml:space="preserve"> in </w:t>
      </w:r>
      <w:r w:rsidR="000738FE">
        <w:rPr>
          <w:rFonts w:eastAsiaTheme="minorHAnsi" w:cstheme="minorBidi"/>
          <w:color w:val="auto"/>
          <w:szCs w:val="23"/>
          <w:lang w:eastAsia="en-US"/>
        </w:rPr>
        <w:t>five</w:t>
      </w:r>
      <w:r w:rsidRPr="009324D7">
        <w:rPr>
          <w:rFonts w:eastAsiaTheme="minorHAnsi" w:cstheme="minorBidi"/>
          <w:color w:val="auto"/>
          <w:szCs w:val="23"/>
          <w:lang w:eastAsia="en-US"/>
        </w:rPr>
        <w:t xml:space="preserve"> households in housing stress</w:t>
      </w:r>
      <w:r w:rsidRPr="00475144">
        <w:rPr>
          <w:rStyle w:val="FootnoteReference"/>
          <w:rFonts w:eastAsiaTheme="minorHAnsi"/>
        </w:rPr>
        <w:footnoteReference w:id="10"/>
      </w:r>
      <w:r w:rsidRPr="009324D7">
        <w:rPr>
          <w:rFonts w:eastAsiaTheme="minorHAnsi" w:cstheme="minorBidi"/>
          <w:color w:val="auto"/>
          <w:szCs w:val="23"/>
          <w:lang w:eastAsia="en-US"/>
        </w:rPr>
        <w:t>.</w:t>
      </w:r>
    </w:p>
    <w:p w14:paraId="713F8796" w14:textId="77777777" w:rsidR="00124DF4" w:rsidRPr="00991366" w:rsidRDefault="00124DF4" w:rsidP="00124DF4">
      <w:pPr>
        <w:spacing w:before="120" w:after="0" w:line="300" w:lineRule="auto"/>
        <w:jc w:val="left"/>
        <w:rPr>
          <w:rFonts w:eastAsiaTheme="minorHAnsi" w:cstheme="minorBidi"/>
          <w:szCs w:val="22"/>
          <w:u w:val="single"/>
          <w:lang w:eastAsia="en-US"/>
        </w:rPr>
      </w:pPr>
      <w:r w:rsidRPr="00991366">
        <w:rPr>
          <w:rFonts w:eastAsiaTheme="minorHAnsi" w:cstheme="minorBidi"/>
          <w:szCs w:val="22"/>
          <w:u w:val="single"/>
          <w:lang w:eastAsia="en-US"/>
        </w:rPr>
        <w:t>Strategies and initiatives to respond to demand</w:t>
      </w:r>
    </w:p>
    <w:p w14:paraId="78E4941B" w14:textId="77777777" w:rsidR="00145A86" w:rsidRDefault="00F825B9" w:rsidP="00145A86">
      <w:pPr>
        <w:spacing w:before="120" w:after="0" w:line="300" w:lineRule="auto"/>
        <w:jc w:val="left"/>
        <w:rPr>
          <w:rFonts w:eastAsiaTheme="minorHAnsi" w:cstheme="minorBidi"/>
          <w:color w:val="auto"/>
          <w:szCs w:val="23"/>
          <w:lang w:eastAsia="en-US"/>
        </w:rPr>
      </w:pPr>
      <w:r w:rsidRPr="009324D7">
        <w:rPr>
          <w:rFonts w:eastAsiaTheme="minorHAnsi" w:cstheme="minorBidi"/>
          <w:color w:val="auto"/>
          <w:szCs w:val="23"/>
          <w:lang w:eastAsia="en-US"/>
        </w:rPr>
        <w:t>The Victorian Government is addressing the increased demand for housing and homelessness services with comprehensive strategies.</w:t>
      </w:r>
      <w:r w:rsidRPr="00991366">
        <w:rPr>
          <w:rFonts w:eastAsiaTheme="minorHAnsi" w:cstheme="minorBidi"/>
          <w:color w:val="auto"/>
          <w:szCs w:val="23"/>
          <w:lang w:eastAsia="en-US"/>
        </w:rPr>
        <w:t xml:space="preserve"> </w:t>
      </w:r>
      <w:proofErr w:type="gramStart"/>
      <w:r w:rsidRPr="00475144">
        <w:rPr>
          <w:rFonts w:eastAsiaTheme="minorHAnsi" w:cstheme="minorBidi"/>
          <w:i/>
          <w:color w:val="auto"/>
          <w:szCs w:val="23"/>
          <w:lang w:eastAsia="en-US"/>
        </w:rPr>
        <w:t>Homes for Victorians</w:t>
      </w:r>
      <w:r w:rsidRPr="009324D7">
        <w:rPr>
          <w:rFonts w:eastAsiaTheme="minorHAnsi" w:cstheme="minorBidi"/>
          <w:color w:val="auto"/>
          <w:szCs w:val="23"/>
          <w:lang w:eastAsia="en-US"/>
        </w:rPr>
        <w:t>, launched in 2017, provides</w:t>
      </w:r>
      <w:proofErr w:type="gramEnd"/>
      <w:r w:rsidRPr="009324D7">
        <w:rPr>
          <w:rFonts w:eastAsiaTheme="minorHAnsi" w:cstheme="minorBidi"/>
          <w:color w:val="auto"/>
          <w:szCs w:val="23"/>
          <w:lang w:eastAsia="en-US"/>
        </w:rPr>
        <w:t xml:space="preserve"> $2.7</w:t>
      </w:r>
      <w:r w:rsidR="00D3383A">
        <w:rPr>
          <w:rFonts w:eastAsiaTheme="minorHAnsi" w:cstheme="minorBidi"/>
          <w:color w:val="auto"/>
          <w:szCs w:val="23"/>
          <w:lang w:eastAsia="en-US"/>
        </w:rPr>
        <w:t> </w:t>
      </w:r>
      <w:r w:rsidRPr="009324D7">
        <w:rPr>
          <w:rFonts w:eastAsiaTheme="minorHAnsi" w:cstheme="minorBidi"/>
          <w:color w:val="auto"/>
          <w:szCs w:val="23"/>
          <w:lang w:eastAsia="en-US"/>
        </w:rPr>
        <w:t xml:space="preserve">billion in funding and financial instruments to address the spectrum of housing affordability issues, including social housing and homelessness. Under this strategy, Victoria </w:t>
      </w:r>
      <w:r w:rsidR="003E20C0">
        <w:rPr>
          <w:rFonts w:eastAsiaTheme="minorHAnsi" w:cstheme="minorBidi"/>
          <w:color w:val="auto"/>
          <w:szCs w:val="23"/>
          <w:lang w:eastAsia="en-US"/>
        </w:rPr>
        <w:t>has committed to</w:t>
      </w:r>
      <w:r w:rsidR="00145A86">
        <w:rPr>
          <w:rFonts w:eastAsiaTheme="minorHAnsi" w:cstheme="minorBidi"/>
          <w:color w:val="auto"/>
          <w:szCs w:val="23"/>
          <w:lang w:eastAsia="en-US"/>
        </w:rPr>
        <w:t>:</w:t>
      </w:r>
    </w:p>
    <w:p w14:paraId="7412CFC9" w14:textId="77777777" w:rsidR="00145A86" w:rsidRDefault="000738FE" w:rsidP="00145A86">
      <w:pPr>
        <w:pStyle w:val="ListParagraph"/>
        <w:numPr>
          <w:ilvl w:val="0"/>
          <w:numId w:val="46"/>
        </w:numPr>
        <w:spacing w:after="120" w:line="300" w:lineRule="auto"/>
        <w:ind w:left="714" w:hanging="357"/>
        <w:jc w:val="left"/>
        <w:rPr>
          <w:rFonts w:eastAsiaTheme="minorHAnsi" w:cstheme="minorBidi"/>
          <w:color w:val="auto"/>
          <w:szCs w:val="23"/>
          <w:lang w:eastAsia="en-US"/>
        </w:rPr>
      </w:pPr>
      <w:r>
        <w:rPr>
          <w:rFonts w:eastAsiaTheme="minorHAnsi" w:cstheme="minorBidi"/>
          <w:color w:val="auto"/>
          <w:szCs w:val="23"/>
          <w:lang w:eastAsia="en-US"/>
        </w:rPr>
        <w:t>deliver</w:t>
      </w:r>
      <w:r w:rsidR="00F825B9" w:rsidRPr="009324D7">
        <w:rPr>
          <w:rFonts w:eastAsiaTheme="minorHAnsi" w:cstheme="minorBidi"/>
          <w:color w:val="auto"/>
          <w:szCs w:val="23"/>
          <w:lang w:eastAsia="en-US"/>
        </w:rPr>
        <w:t xml:space="preserve"> approximately 6,0</w:t>
      </w:r>
      <w:r w:rsidR="00145A86">
        <w:rPr>
          <w:rFonts w:eastAsiaTheme="minorHAnsi" w:cstheme="minorBidi"/>
          <w:color w:val="auto"/>
          <w:szCs w:val="23"/>
          <w:lang w:eastAsia="en-US"/>
        </w:rPr>
        <w:t>00 social and affordable homes;</w:t>
      </w:r>
    </w:p>
    <w:p w14:paraId="10BA3527" w14:textId="77777777" w:rsidR="00145A86" w:rsidRDefault="00F825B9" w:rsidP="00145A86">
      <w:pPr>
        <w:pStyle w:val="ListParagraph"/>
        <w:numPr>
          <w:ilvl w:val="0"/>
          <w:numId w:val="46"/>
        </w:numPr>
        <w:spacing w:before="120" w:after="120" w:line="300" w:lineRule="auto"/>
        <w:jc w:val="left"/>
        <w:rPr>
          <w:rFonts w:eastAsiaTheme="minorHAnsi" w:cstheme="minorBidi"/>
          <w:color w:val="auto"/>
          <w:szCs w:val="23"/>
          <w:lang w:eastAsia="en-US"/>
        </w:rPr>
      </w:pPr>
      <w:r w:rsidRPr="009324D7">
        <w:rPr>
          <w:rFonts w:eastAsiaTheme="minorHAnsi" w:cstheme="minorBidi"/>
          <w:color w:val="auto"/>
          <w:szCs w:val="23"/>
          <w:lang w:eastAsia="en-US"/>
        </w:rPr>
        <w:t>renew</w:t>
      </w:r>
      <w:r w:rsidR="000738FE">
        <w:rPr>
          <w:rFonts w:eastAsiaTheme="minorHAnsi" w:cstheme="minorBidi"/>
          <w:color w:val="auto"/>
          <w:szCs w:val="23"/>
          <w:lang w:eastAsia="en-US"/>
        </w:rPr>
        <w:t xml:space="preserve"> up </w:t>
      </w:r>
      <w:r w:rsidRPr="009324D7">
        <w:rPr>
          <w:rFonts w:eastAsiaTheme="minorHAnsi" w:cstheme="minorBidi"/>
          <w:color w:val="auto"/>
          <w:szCs w:val="23"/>
          <w:lang w:eastAsia="en-US"/>
        </w:rPr>
        <w:t>to 2,500 ageing public housing dwellings</w:t>
      </w:r>
      <w:r w:rsidR="00145A86">
        <w:rPr>
          <w:rFonts w:eastAsiaTheme="minorHAnsi" w:cstheme="minorBidi"/>
          <w:color w:val="auto"/>
          <w:szCs w:val="23"/>
          <w:lang w:eastAsia="en-US"/>
        </w:rPr>
        <w:t>;</w:t>
      </w:r>
      <w:r w:rsidRPr="009324D7">
        <w:rPr>
          <w:rFonts w:eastAsiaTheme="minorHAnsi" w:cstheme="minorBidi"/>
          <w:color w:val="auto"/>
          <w:szCs w:val="23"/>
          <w:lang w:eastAsia="en-US"/>
        </w:rPr>
        <w:t xml:space="preserve"> and </w:t>
      </w:r>
    </w:p>
    <w:p w14:paraId="5295D8A2" w14:textId="77777777" w:rsidR="002A598E" w:rsidRDefault="000738FE" w:rsidP="00145A86">
      <w:pPr>
        <w:pStyle w:val="ListParagraph"/>
        <w:numPr>
          <w:ilvl w:val="0"/>
          <w:numId w:val="46"/>
        </w:numPr>
        <w:spacing w:before="120" w:after="120" w:line="300" w:lineRule="auto"/>
        <w:jc w:val="left"/>
        <w:rPr>
          <w:rFonts w:eastAsiaTheme="minorHAnsi" w:cstheme="minorBidi"/>
          <w:color w:val="auto"/>
          <w:szCs w:val="23"/>
          <w:lang w:eastAsia="en-US"/>
        </w:rPr>
      </w:pPr>
      <w:proofErr w:type="gramStart"/>
      <w:r>
        <w:rPr>
          <w:rFonts w:eastAsiaTheme="minorHAnsi" w:cstheme="minorBidi"/>
          <w:color w:val="auto"/>
          <w:szCs w:val="23"/>
          <w:lang w:eastAsia="en-US"/>
        </w:rPr>
        <w:t>provide</w:t>
      </w:r>
      <w:proofErr w:type="gramEnd"/>
      <w:r>
        <w:rPr>
          <w:rFonts w:eastAsiaTheme="minorHAnsi" w:cstheme="minorBidi"/>
          <w:color w:val="auto"/>
          <w:szCs w:val="23"/>
          <w:lang w:eastAsia="en-US"/>
        </w:rPr>
        <w:t xml:space="preserve"> greater </w:t>
      </w:r>
      <w:r w:rsidR="00F825B9" w:rsidRPr="009324D7">
        <w:rPr>
          <w:rFonts w:eastAsiaTheme="minorHAnsi" w:cstheme="minorBidi"/>
          <w:color w:val="auto"/>
          <w:szCs w:val="23"/>
          <w:lang w:eastAsia="en-US"/>
        </w:rPr>
        <w:t>assist</w:t>
      </w:r>
      <w:r>
        <w:rPr>
          <w:rFonts w:eastAsiaTheme="minorHAnsi" w:cstheme="minorBidi"/>
          <w:color w:val="auto"/>
          <w:szCs w:val="23"/>
          <w:lang w:eastAsia="en-US"/>
        </w:rPr>
        <w:t>ance to</w:t>
      </w:r>
      <w:r w:rsidR="00F825B9" w:rsidRPr="009324D7">
        <w:rPr>
          <w:rFonts w:eastAsiaTheme="minorHAnsi" w:cstheme="minorBidi"/>
          <w:color w:val="auto"/>
          <w:szCs w:val="23"/>
          <w:lang w:eastAsia="en-US"/>
        </w:rPr>
        <w:t xml:space="preserve"> 19,000 people who are experiencing or at risk of homelessness.</w:t>
      </w:r>
    </w:p>
    <w:p w14:paraId="59A492EB" w14:textId="77777777" w:rsidR="002A598E" w:rsidRPr="002A598E" w:rsidRDefault="00F825B9" w:rsidP="00145A86">
      <w:pPr>
        <w:spacing w:before="120" w:after="0" w:line="300" w:lineRule="auto"/>
        <w:jc w:val="left"/>
        <w:rPr>
          <w:rFonts w:eastAsiaTheme="minorHAnsi" w:cstheme="minorBidi"/>
          <w:color w:val="auto"/>
          <w:szCs w:val="23"/>
          <w:lang w:eastAsia="en-US"/>
        </w:rPr>
      </w:pPr>
      <w:r w:rsidRPr="009324D7">
        <w:rPr>
          <w:rFonts w:eastAsiaTheme="minorHAnsi" w:cstheme="minorBidi"/>
          <w:color w:val="auto"/>
          <w:szCs w:val="23"/>
          <w:lang w:eastAsia="en-US"/>
        </w:rPr>
        <w:t xml:space="preserve">Victoria is also investing heavily in the community housing sector, with $2.1 billion of </w:t>
      </w:r>
      <w:r w:rsidR="003E20C0">
        <w:rPr>
          <w:rFonts w:eastAsiaTheme="minorHAnsi" w:cstheme="minorBidi"/>
          <w:color w:val="auto"/>
          <w:szCs w:val="23"/>
          <w:lang w:eastAsia="en-US"/>
        </w:rPr>
        <w:t xml:space="preserve">the </w:t>
      </w:r>
      <w:r w:rsidR="003E20C0">
        <w:rPr>
          <w:rFonts w:eastAsiaTheme="minorHAnsi" w:cstheme="minorBidi"/>
          <w:color w:val="auto"/>
          <w:szCs w:val="23"/>
          <w:lang w:eastAsia="en-US"/>
        </w:rPr>
        <w:br/>
        <w:t xml:space="preserve">$2.7 billion </w:t>
      </w:r>
      <w:r w:rsidR="00E12C20">
        <w:rPr>
          <w:rFonts w:eastAsiaTheme="minorHAnsi" w:cstheme="minorBidi"/>
          <w:color w:val="auto"/>
          <w:szCs w:val="23"/>
          <w:lang w:eastAsia="en-US"/>
        </w:rPr>
        <w:t>announced in</w:t>
      </w:r>
      <w:r w:rsidR="003E20C0">
        <w:rPr>
          <w:rFonts w:eastAsiaTheme="minorHAnsi" w:cstheme="minorBidi"/>
          <w:color w:val="auto"/>
          <w:szCs w:val="23"/>
          <w:lang w:eastAsia="en-US"/>
        </w:rPr>
        <w:t xml:space="preserve"> </w:t>
      </w:r>
      <w:r w:rsidR="00E12C20" w:rsidRPr="00E12C20">
        <w:rPr>
          <w:rFonts w:eastAsiaTheme="minorHAnsi" w:cstheme="minorBidi"/>
          <w:i/>
          <w:color w:val="auto"/>
          <w:szCs w:val="23"/>
          <w:lang w:eastAsia="en-US"/>
        </w:rPr>
        <w:t>Homes for Victorians</w:t>
      </w:r>
      <w:r w:rsidR="003E20C0">
        <w:rPr>
          <w:rFonts w:eastAsiaTheme="minorHAnsi" w:cstheme="minorBidi"/>
          <w:color w:val="auto"/>
          <w:szCs w:val="23"/>
          <w:lang w:eastAsia="en-US"/>
        </w:rPr>
        <w:t xml:space="preserve"> </w:t>
      </w:r>
      <w:r w:rsidRPr="009324D7">
        <w:rPr>
          <w:rFonts w:eastAsiaTheme="minorHAnsi" w:cstheme="minorBidi"/>
          <w:color w:val="auto"/>
          <w:szCs w:val="23"/>
          <w:lang w:eastAsia="en-US"/>
        </w:rPr>
        <w:t xml:space="preserve">committed to support and develop a multi-provider model for social housing. </w:t>
      </w:r>
      <w:proofErr w:type="gramStart"/>
      <w:r w:rsidR="002A598E" w:rsidRPr="000A527A">
        <w:rPr>
          <w:rFonts w:eastAsiaTheme="minorHAnsi" w:cstheme="minorBidi"/>
          <w:i/>
          <w:color w:val="auto"/>
          <w:szCs w:val="23"/>
          <w:lang w:eastAsia="en-US"/>
        </w:rPr>
        <w:t>Homes for Victorians</w:t>
      </w:r>
      <w:r w:rsidR="002A598E" w:rsidRPr="002A598E">
        <w:rPr>
          <w:rFonts w:eastAsiaTheme="minorHAnsi" w:cstheme="minorBidi"/>
          <w:color w:val="auto"/>
          <w:szCs w:val="23"/>
          <w:lang w:eastAsia="en-US"/>
        </w:rPr>
        <w:t xml:space="preserve"> introduces</w:t>
      </w:r>
      <w:proofErr w:type="gramEnd"/>
      <w:r w:rsidR="002A598E" w:rsidRPr="002A598E">
        <w:rPr>
          <w:rFonts w:eastAsiaTheme="minorHAnsi" w:cstheme="minorBidi"/>
          <w:color w:val="auto"/>
          <w:szCs w:val="23"/>
          <w:lang w:eastAsia="en-US"/>
        </w:rPr>
        <w:t xml:space="preserve"> a diversified approached, </w:t>
      </w:r>
      <w:r w:rsidR="006942DC">
        <w:rPr>
          <w:rFonts w:eastAsiaTheme="minorHAnsi" w:cstheme="minorBidi"/>
          <w:color w:val="auto"/>
          <w:szCs w:val="23"/>
          <w:lang w:eastAsia="en-US"/>
        </w:rPr>
        <w:t>to support</w:t>
      </w:r>
      <w:r w:rsidR="002A598E" w:rsidRPr="002A598E">
        <w:rPr>
          <w:rFonts w:eastAsiaTheme="minorHAnsi" w:cstheme="minorBidi"/>
          <w:color w:val="auto"/>
          <w:szCs w:val="23"/>
          <w:lang w:eastAsia="en-US"/>
        </w:rPr>
        <w:t xml:space="preserve"> a broader range of </w:t>
      </w:r>
      <w:r w:rsidR="002A598E">
        <w:rPr>
          <w:rFonts w:eastAsiaTheme="minorHAnsi" w:cstheme="minorBidi"/>
          <w:color w:val="auto"/>
          <w:szCs w:val="23"/>
          <w:lang w:eastAsia="en-US"/>
        </w:rPr>
        <w:t xml:space="preserve">housing </w:t>
      </w:r>
      <w:r w:rsidR="002A598E" w:rsidRPr="002A598E">
        <w:rPr>
          <w:rFonts w:eastAsiaTheme="minorHAnsi" w:cstheme="minorBidi"/>
          <w:color w:val="auto"/>
          <w:szCs w:val="23"/>
          <w:lang w:eastAsia="en-US"/>
        </w:rPr>
        <w:t xml:space="preserve">assistance. The approaches Victoria is introducing such as the Social Housing Growth Fund (to provide capital and rental subsidies for new supply), as well as low cost loans and guarantees to the community housing sector will be a platform to help </w:t>
      </w:r>
      <w:r w:rsidR="002A598E">
        <w:rPr>
          <w:rFonts w:eastAsiaTheme="minorHAnsi" w:cstheme="minorBidi"/>
          <w:color w:val="auto"/>
          <w:szCs w:val="23"/>
          <w:lang w:eastAsia="en-US"/>
        </w:rPr>
        <w:t xml:space="preserve">stimulate growth and </w:t>
      </w:r>
      <w:r w:rsidR="002A598E" w:rsidRPr="002A598E">
        <w:rPr>
          <w:rFonts w:eastAsiaTheme="minorHAnsi" w:cstheme="minorBidi"/>
          <w:color w:val="auto"/>
          <w:szCs w:val="23"/>
          <w:lang w:eastAsia="en-US"/>
        </w:rPr>
        <w:t>shape the market into the future.</w:t>
      </w:r>
      <w:r w:rsidR="002A598E">
        <w:rPr>
          <w:rFonts w:eastAsiaTheme="minorHAnsi" w:cstheme="minorBidi"/>
          <w:color w:val="auto"/>
          <w:szCs w:val="23"/>
          <w:lang w:eastAsia="en-US"/>
        </w:rPr>
        <w:t xml:space="preserve"> Victoria </w:t>
      </w:r>
      <w:r w:rsidR="002A598E" w:rsidRPr="002A598E">
        <w:rPr>
          <w:rFonts w:eastAsiaTheme="minorHAnsi" w:cstheme="minorBidi"/>
          <w:color w:val="auto"/>
          <w:szCs w:val="23"/>
          <w:lang w:eastAsia="en-US"/>
        </w:rPr>
        <w:t>recognise</w:t>
      </w:r>
      <w:r w:rsidR="002A598E">
        <w:rPr>
          <w:rFonts w:eastAsiaTheme="minorHAnsi" w:cstheme="minorBidi"/>
          <w:color w:val="auto"/>
          <w:szCs w:val="23"/>
          <w:lang w:eastAsia="en-US"/>
        </w:rPr>
        <w:t>s</w:t>
      </w:r>
      <w:r w:rsidR="002A598E" w:rsidRPr="002A598E">
        <w:rPr>
          <w:rFonts w:eastAsiaTheme="minorHAnsi" w:cstheme="minorBidi"/>
          <w:color w:val="auto"/>
          <w:szCs w:val="23"/>
          <w:lang w:eastAsia="en-US"/>
        </w:rPr>
        <w:t xml:space="preserve"> the need to:</w:t>
      </w:r>
    </w:p>
    <w:p w14:paraId="19A539EF" w14:textId="77777777" w:rsidR="002A598E" w:rsidRPr="0074271C" w:rsidRDefault="002A598E" w:rsidP="0074271C">
      <w:pPr>
        <w:pStyle w:val="ListParagraph"/>
        <w:numPr>
          <w:ilvl w:val="0"/>
          <w:numId w:val="46"/>
        </w:numPr>
        <w:spacing w:before="120" w:after="120" w:line="300" w:lineRule="auto"/>
        <w:jc w:val="left"/>
        <w:rPr>
          <w:rFonts w:eastAsiaTheme="minorHAnsi" w:cstheme="minorBidi"/>
          <w:color w:val="auto"/>
          <w:szCs w:val="23"/>
          <w:lang w:eastAsia="en-US"/>
        </w:rPr>
      </w:pPr>
      <w:r w:rsidRPr="0074271C">
        <w:rPr>
          <w:rFonts w:eastAsiaTheme="minorHAnsi" w:cstheme="minorBidi"/>
          <w:color w:val="auto"/>
          <w:szCs w:val="23"/>
          <w:lang w:eastAsia="en-US"/>
        </w:rPr>
        <w:lastRenderedPageBreak/>
        <w:t>establish an enabling financial environment to support the social and affordable housing sector to raise capital, allow ease of re-financing and</w:t>
      </w:r>
      <w:r w:rsidR="00145A86">
        <w:rPr>
          <w:rFonts w:eastAsiaTheme="minorHAnsi" w:cstheme="minorBidi"/>
          <w:color w:val="auto"/>
          <w:szCs w:val="23"/>
          <w:lang w:eastAsia="en-US"/>
        </w:rPr>
        <w:t xml:space="preserve"> lower the cost of borrowing;</w:t>
      </w:r>
    </w:p>
    <w:p w14:paraId="72AC4343" w14:textId="77777777" w:rsidR="002A598E" w:rsidRPr="0074271C" w:rsidRDefault="002A598E" w:rsidP="0074271C">
      <w:pPr>
        <w:pStyle w:val="ListParagraph"/>
        <w:numPr>
          <w:ilvl w:val="0"/>
          <w:numId w:val="46"/>
        </w:numPr>
        <w:spacing w:before="120" w:after="120" w:line="300" w:lineRule="auto"/>
        <w:jc w:val="left"/>
        <w:rPr>
          <w:rFonts w:eastAsiaTheme="minorHAnsi" w:cstheme="minorBidi"/>
          <w:color w:val="auto"/>
          <w:szCs w:val="23"/>
          <w:lang w:eastAsia="en-US"/>
        </w:rPr>
      </w:pPr>
      <w:r w:rsidRPr="0074271C">
        <w:rPr>
          <w:rFonts w:eastAsiaTheme="minorHAnsi" w:cstheme="minorBidi"/>
          <w:color w:val="auto"/>
          <w:szCs w:val="23"/>
          <w:lang w:eastAsia="en-US"/>
        </w:rPr>
        <w:t>provide transparent and durable subsidies from government to overcome the gap between tenant incomes and market costs of housing provi</w:t>
      </w:r>
      <w:r w:rsidR="00145A86">
        <w:rPr>
          <w:rFonts w:eastAsiaTheme="minorHAnsi" w:cstheme="minorBidi"/>
          <w:color w:val="auto"/>
          <w:szCs w:val="23"/>
          <w:lang w:eastAsia="en-US"/>
        </w:rPr>
        <w:t>sion and complementary services; and</w:t>
      </w:r>
    </w:p>
    <w:p w14:paraId="559D5F71" w14:textId="77777777" w:rsidR="00F825B9" w:rsidRPr="0074271C" w:rsidRDefault="002A598E" w:rsidP="0074271C">
      <w:pPr>
        <w:pStyle w:val="ListParagraph"/>
        <w:numPr>
          <w:ilvl w:val="0"/>
          <w:numId w:val="46"/>
        </w:numPr>
        <w:spacing w:before="120" w:after="120" w:line="300" w:lineRule="auto"/>
        <w:jc w:val="left"/>
        <w:rPr>
          <w:rFonts w:eastAsiaTheme="minorHAnsi" w:cstheme="minorBidi"/>
          <w:color w:val="auto"/>
          <w:szCs w:val="23"/>
          <w:lang w:eastAsia="en-US"/>
        </w:rPr>
      </w:pPr>
      <w:proofErr w:type="gramStart"/>
      <w:r w:rsidRPr="0074271C">
        <w:rPr>
          <w:rFonts w:eastAsiaTheme="minorHAnsi" w:cstheme="minorBidi"/>
          <w:color w:val="auto"/>
          <w:szCs w:val="23"/>
          <w:lang w:eastAsia="en-US"/>
        </w:rPr>
        <w:t>ensure</w:t>
      </w:r>
      <w:proofErr w:type="gramEnd"/>
      <w:r w:rsidRPr="0074271C">
        <w:rPr>
          <w:rFonts w:eastAsiaTheme="minorHAnsi" w:cstheme="minorBidi"/>
          <w:color w:val="auto"/>
          <w:szCs w:val="23"/>
          <w:lang w:eastAsia="en-US"/>
        </w:rPr>
        <w:t xml:space="preserve"> stewardship across the housing system, with Government </w:t>
      </w:r>
      <w:r w:rsidR="000738FE">
        <w:rPr>
          <w:rFonts w:eastAsiaTheme="minorHAnsi" w:cstheme="minorBidi"/>
          <w:color w:val="auto"/>
          <w:szCs w:val="23"/>
          <w:lang w:eastAsia="en-US"/>
        </w:rPr>
        <w:t xml:space="preserve">increasing its role </w:t>
      </w:r>
      <w:r w:rsidRPr="0074271C">
        <w:rPr>
          <w:rFonts w:eastAsiaTheme="minorHAnsi" w:cstheme="minorBidi"/>
          <w:color w:val="auto"/>
          <w:szCs w:val="23"/>
          <w:lang w:eastAsia="en-US"/>
        </w:rPr>
        <w:t>as a market shaper – providing a contestable environment for the development and provision of services that deliver more effective outcomes for the people that we help.</w:t>
      </w:r>
    </w:p>
    <w:p w14:paraId="116366DE" w14:textId="77777777" w:rsidR="00F825B9" w:rsidRPr="009324D7" w:rsidRDefault="00F825B9" w:rsidP="00F825B9">
      <w:pPr>
        <w:spacing w:before="120" w:after="120" w:line="300" w:lineRule="auto"/>
        <w:jc w:val="left"/>
        <w:rPr>
          <w:rFonts w:eastAsiaTheme="minorHAnsi" w:cstheme="minorBidi"/>
          <w:color w:val="auto"/>
          <w:szCs w:val="23"/>
          <w:lang w:eastAsia="en-US"/>
        </w:rPr>
      </w:pPr>
      <w:r w:rsidRPr="001F5BFA">
        <w:rPr>
          <w:rFonts w:eastAsiaTheme="minorHAnsi" w:cstheme="minorBidi"/>
          <w:i/>
          <w:color w:val="auto"/>
          <w:szCs w:val="23"/>
          <w:lang w:eastAsia="en-US"/>
        </w:rPr>
        <w:t>Victoria’s Homelessness and Rough Sleeping Action Plan</w:t>
      </w:r>
      <w:r w:rsidRPr="009324D7">
        <w:rPr>
          <w:rFonts w:eastAsiaTheme="minorHAnsi" w:cstheme="minorBidi"/>
          <w:color w:val="auto"/>
          <w:szCs w:val="23"/>
          <w:lang w:eastAsia="en-US"/>
        </w:rPr>
        <w:t xml:space="preserve">, launched in 2018, provides a plan to provide tailored support for people </w:t>
      </w:r>
      <w:r w:rsidR="00CB2056">
        <w:rPr>
          <w:rFonts w:eastAsiaTheme="minorHAnsi" w:cstheme="minorBidi"/>
          <w:color w:val="auto"/>
          <w:szCs w:val="23"/>
          <w:lang w:eastAsia="en-US"/>
        </w:rPr>
        <w:t>at risk of or experiencing homelessness</w:t>
      </w:r>
      <w:r w:rsidR="000738FE">
        <w:rPr>
          <w:rFonts w:eastAsiaTheme="minorHAnsi" w:cstheme="minorBidi"/>
          <w:color w:val="auto"/>
          <w:szCs w:val="23"/>
          <w:lang w:eastAsia="en-US"/>
        </w:rPr>
        <w:t>, particularly people sleeping rough</w:t>
      </w:r>
      <w:r w:rsidRPr="009324D7">
        <w:rPr>
          <w:rFonts w:eastAsiaTheme="minorHAnsi" w:cstheme="minorBidi"/>
          <w:color w:val="auto"/>
          <w:szCs w:val="23"/>
          <w:lang w:eastAsia="en-US"/>
        </w:rPr>
        <w:t xml:space="preserve">. The strategy provides a framework for four key areas of reform, including intervening early to prevent homelessness, providing stable accommodation as quickly as possible, support to maintain stable accommodation and an effective and responsive homelessness system. </w:t>
      </w:r>
    </w:p>
    <w:p w14:paraId="2D6E0CF2" w14:textId="77777777" w:rsidR="001B4114" w:rsidRDefault="00F825B9" w:rsidP="006942DC">
      <w:pPr>
        <w:spacing w:before="120" w:after="120" w:line="300" w:lineRule="auto"/>
        <w:jc w:val="left"/>
        <w:rPr>
          <w:rFonts w:ascii="Consolas" w:hAnsi="Consolas" w:cs="Arial"/>
          <w:bCs/>
          <w:caps/>
          <w:color w:val="3D4B67"/>
          <w:kern w:val="32"/>
          <w:sz w:val="32"/>
          <w:szCs w:val="36"/>
        </w:rPr>
      </w:pPr>
      <w:r w:rsidRPr="009324D7">
        <w:rPr>
          <w:rFonts w:eastAsiaTheme="minorHAnsi" w:cstheme="minorBidi"/>
          <w:color w:val="auto"/>
          <w:szCs w:val="23"/>
          <w:lang w:eastAsia="en-US"/>
        </w:rPr>
        <w:t xml:space="preserve">Victoria </w:t>
      </w:r>
      <w:r w:rsidR="006E3820">
        <w:rPr>
          <w:rFonts w:eastAsiaTheme="minorHAnsi" w:cstheme="minorBidi"/>
          <w:color w:val="auto"/>
          <w:szCs w:val="23"/>
          <w:lang w:eastAsia="en-US"/>
        </w:rPr>
        <w:t xml:space="preserve">is </w:t>
      </w:r>
      <w:r w:rsidR="001F5BFA">
        <w:rPr>
          <w:rFonts w:eastAsiaTheme="minorHAnsi" w:cstheme="minorBidi"/>
          <w:color w:val="auto"/>
          <w:szCs w:val="23"/>
          <w:lang w:eastAsia="en-US"/>
        </w:rPr>
        <w:t xml:space="preserve">also </w:t>
      </w:r>
      <w:r w:rsidR="006E3820">
        <w:rPr>
          <w:rFonts w:eastAsiaTheme="minorHAnsi" w:cstheme="minorBidi"/>
          <w:color w:val="auto"/>
          <w:szCs w:val="23"/>
          <w:lang w:eastAsia="en-US"/>
        </w:rPr>
        <w:t xml:space="preserve">committed to addressing </w:t>
      </w:r>
      <w:r w:rsidRPr="009324D7">
        <w:rPr>
          <w:rFonts w:eastAsiaTheme="minorHAnsi" w:cstheme="minorBidi"/>
          <w:color w:val="auto"/>
          <w:szCs w:val="23"/>
          <w:lang w:eastAsia="en-US"/>
        </w:rPr>
        <w:t xml:space="preserve">housing and support </w:t>
      </w:r>
      <w:r w:rsidR="006E3820">
        <w:rPr>
          <w:rFonts w:eastAsiaTheme="minorHAnsi" w:cstheme="minorBidi"/>
          <w:color w:val="auto"/>
          <w:szCs w:val="23"/>
          <w:lang w:eastAsia="en-US"/>
        </w:rPr>
        <w:t>needs for those impacted by</w:t>
      </w:r>
      <w:r w:rsidRPr="009324D7">
        <w:rPr>
          <w:rFonts w:eastAsiaTheme="minorHAnsi" w:cstheme="minorBidi"/>
          <w:color w:val="auto"/>
          <w:szCs w:val="23"/>
          <w:lang w:eastAsia="en-US"/>
        </w:rPr>
        <w:t xml:space="preserve"> family violence, </w:t>
      </w:r>
      <w:r w:rsidR="006E3820">
        <w:rPr>
          <w:rFonts w:eastAsiaTheme="minorHAnsi" w:cstheme="minorBidi"/>
          <w:color w:val="auto"/>
          <w:szCs w:val="23"/>
          <w:lang w:eastAsia="en-US"/>
        </w:rPr>
        <w:t xml:space="preserve">through a </w:t>
      </w:r>
      <w:r w:rsidRPr="009324D7">
        <w:rPr>
          <w:rFonts w:eastAsiaTheme="minorHAnsi" w:cstheme="minorBidi"/>
          <w:color w:val="auto"/>
          <w:szCs w:val="23"/>
          <w:lang w:eastAsia="en-US"/>
        </w:rPr>
        <w:t xml:space="preserve">suite of complementary housing responses, from </w:t>
      </w:r>
      <w:r w:rsidR="00FA2E11">
        <w:rPr>
          <w:rFonts w:eastAsiaTheme="minorHAnsi" w:cstheme="minorBidi"/>
          <w:color w:val="auto"/>
          <w:szCs w:val="23"/>
          <w:lang w:eastAsia="en-US"/>
        </w:rPr>
        <w:t>less intensive</w:t>
      </w:r>
      <w:r w:rsidRPr="009324D7">
        <w:rPr>
          <w:rFonts w:eastAsiaTheme="minorHAnsi" w:cstheme="minorBidi"/>
          <w:color w:val="auto"/>
          <w:szCs w:val="23"/>
          <w:lang w:eastAsia="en-US"/>
        </w:rPr>
        <w:t xml:space="preserve"> interventions such as private rental assistance and early interventions to sustain at risk tenancies; </w:t>
      </w:r>
      <w:r w:rsidR="00FA2E11">
        <w:rPr>
          <w:rFonts w:eastAsiaTheme="minorHAnsi" w:cstheme="minorBidi"/>
          <w:color w:val="auto"/>
          <w:szCs w:val="23"/>
          <w:lang w:eastAsia="en-US"/>
        </w:rPr>
        <w:t xml:space="preserve">refuges to address crisis situations; and medium and long term accommodation options such as </w:t>
      </w:r>
      <w:proofErr w:type="spellStart"/>
      <w:r w:rsidR="00FA2E11">
        <w:rPr>
          <w:rFonts w:eastAsiaTheme="minorHAnsi" w:cstheme="minorBidi"/>
          <w:color w:val="auto"/>
          <w:szCs w:val="23"/>
          <w:lang w:eastAsia="en-US"/>
        </w:rPr>
        <w:t>headleasing</w:t>
      </w:r>
      <w:proofErr w:type="spellEnd"/>
      <w:r w:rsidR="00FA2E11">
        <w:rPr>
          <w:rFonts w:eastAsiaTheme="minorHAnsi" w:cstheme="minorBidi"/>
          <w:color w:val="auto"/>
          <w:szCs w:val="23"/>
          <w:lang w:eastAsia="en-US"/>
        </w:rPr>
        <w:t>,</w:t>
      </w:r>
      <w:r w:rsidRPr="009324D7">
        <w:rPr>
          <w:rFonts w:eastAsiaTheme="minorHAnsi" w:cstheme="minorBidi"/>
          <w:color w:val="auto"/>
          <w:szCs w:val="23"/>
          <w:lang w:eastAsia="en-US"/>
        </w:rPr>
        <w:t xml:space="preserve"> and new social housing.</w:t>
      </w:r>
      <w:r w:rsidR="001B4114">
        <w:br w:type="page"/>
      </w:r>
    </w:p>
    <w:p w14:paraId="71F35F87" w14:textId="77777777" w:rsidR="003E00B6" w:rsidRDefault="003E00B6" w:rsidP="003E00B6">
      <w:pPr>
        <w:pStyle w:val="Heading1"/>
        <w:spacing w:before="240"/>
      </w:pPr>
      <w:r>
        <w:lastRenderedPageBreak/>
        <w:t xml:space="preserve">Part 2 – </w:t>
      </w:r>
      <w:r w:rsidR="000B6023">
        <w:t>VICTORIAn</w:t>
      </w:r>
      <w:r>
        <w:t xml:space="preserve"> housing strategy</w:t>
      </w:r>
    </w:p>
    <w:p w14:paraId="20A4A00D" w14:textId="77777777" w:rsidR="003E00B6" w:rsidRDefault="001F5BFA" w:rsidP="00383481">
      <w:pPr>
        <w:pStyle w:val="Normalnumbered"/>
        <w:numPr>
          <w:ilvl w:val="0"/>
          <w:numId w:val="3"/>
        </w:numPr>
      </w:pPr>
      <w:r>
        <w:t>Section 15C of</w:t>
      </w:r>
      <w:r w:rsidR="00D3383A">
        <w:t xml:space="preserve"> the </w:t>
      </w:r>
      <w:r w:rsidR="00D3383A" w:rsidRPr="003271C2">
        <w:rPr>
          <w:i/>
        </w:rPr>
        <w:t>Federal Financial Relations Act</w:t>
      </w:r>
      <w:r w:rsidR="00D3383A">
        <w:rPr>
          <w:i/>
        </w:rPr>
        <w:t xml:space="preserve"> 2009</w:t>
      </w:r>
      <w:r w:rsidR="00D3383A">
        <w:t xml:space="preserve"> requires States to have a publicly accessible, up</w:t>
      </w:r>
      <w:r w:rsidR="00697E4E">
        <w:t>-to-date housing strategy that:</w:t>
      </w:r>
    </w:p>
    <w:p w14:paraId="669CDCAD" w14:textId="77777777" w:rsidR="00F846B8" w:rsidRDefault="003E00B6" w:rsidP="00F846B8">
      <w:pPr>
        <w:pStyle w:val="ScheduleNumberedPara"/>
        <w:numPr>
          <w:ilvl w:val="2"/>
          <w:numId w:val="1"/>
        </w:numPr>
        <w:tabs>
          <w:tab w:val="clear" w:pos="1593"/>
          <w:tab w:val="num" w:pos="993"/>
          <w:tab w:val="num" w:pos="2268"/>
        </w:tabs>
        <w:ind w:left="993"/>
      </w:pPr>
      <w:r>
        <w:t xml:space="preserve">indicates the level of housing supply needed to respond to projected housing demand, and outlines the reforms and initiatives </w:t>
      </w:r>
      <w:r w:rsidR="004374C4">
        <w:t xml:space="preserve">that contribute to meeting </w:t>
      </w:r>
      <w:r w:rsidR="004374C4" w:rsidRPr="00552E73">
        <w:t>this need</w:t>
      </w:r>
      <w:r w:rsidR="00F846B8">
        <w:t>; and</w:t>
      </w:r>
    </w:p>
    <w:p w14:paraId="2ACABD67" w14:textId="77777777" w:rsidR="00921ED9" w:rsidRPr="00552E73" w:rsidRDefault="00F846B8" w:rsidP="00F846B8">
      <w:pPr>
        <w:pStyle w:val="ScheduleNumberedPara"/>
        <w:numPr>
          <w:ilvl w:val="2"/>
          <w:numId w:val="1"/>
        </w:numPr>
        <w:tabs>
          <w:tab w:val="clear" w:pos="1593"/>
          <w:tab w:val="num" w:pos="993"/>
          <w:tab w:val="num" w:pos="2268"/>
        </w:tabs>
        <w:ind w:left="993"/>
      </w:pPr>
      <w:r>
        <w:t>includes such other matters (if any) as are specified in the primary housing agreement or the supplementary housing agreement</w:t>
      </w:r>
    </w:p>
    <w:p w14:paraId="3ED0E91E" w14:textId="77777777" w:rsidR="00697E4E" w:rsidRPr="00552E73" w:rsidRDefault="001945A3" w:rsidP="00383481">
      <w:pPr>
        <w:pStyle w:val="Normalnumbered"/>
        <w:numPr>
          <w:ilvl w:val="0"/>
          <w:numId w:val="3"/>
        </w:numPr>
      </w:pPr>
      <w:r>
        <w:t>Clauses 17</w:t>
      </w:r>
      <w:r w:rsidR="00EE05E3">
        <w:t>(a)</w:t>
      </w:r>
      <w:r>
        <w:t xml:space="preserve"> (ii) and (iii) of t</w:t>
      </w:r>
      <w:r w:rsidR="00697E4E" w:rsidRPr="00552E73">
        <w:t>he primary National Housing and Homelessness Agreement, also requires that each States’ housing strategy:</w:t>
      </w:r>
    </w:p>
    <w:p w14:paraId="6F8BEF6C" w14:textId="77777777" w:rsidR="00697E4E" w:rsidRPr="00552E73" w:rsidRDefault="00697E4E" w:rsidP="00552E73">
      <w:pPr>
        <w:pStyle w:val="ScheduleNumberedPara"/>
        <w:numPr>
          <w:ilvl w:val="2"/>
          <w:numId w:val="50"/>
        </w:numPr>
        <w:tabs>
          <w:tab w:val="clear" w:pos="1593"/>
          <w:tab w:val="num" w:pos="993"/>
        </w:tabs>
        <w:ind w:left="993"/>
      </w:pPr>
      <w:r w:rsidRPr="00552E73">
        <w:t>includes planned or expected levels of social housing; and</w:t>
      </w:r>
    </w:p>
    <w:p w14:paraId="666D0608" w14:textId="77777777" w:rsidR="00697E4E" w:rsidRPr="00552E73" w:rsidRDefault="00697E4E" w:rsidP="00123064">
      <w:pPr>
        <w:pStyle w:val="ScheduleNumberedPara"/>
        <w:numPr>
          <w:ilvl w:val="2"/>
          <w:numId w:val="50"/>
        </w:numPr>
        <w:tabs>
          <w:tab w:val="clear" w:pos="1593"/>
          <w:tab w:val="num" w:pos="993"/>
          <w:tab w:val="num" w:pos="2268"/>
        </w:tabs>
        <w:spacing w:after="120"/>
        <w:ind w:left="992" w:hanging="181"/>
      </w:pPr>
      <w:proofErr w:type="gramStart"/>
      <w:r w:rsidRPr="00552E73">
        <w:t>details</w:t>
      </w:r>
      <w:proofErr w:type="gramEnd"/>
      <w:r w:rsidRPr="00552E73">
        <w:rPr>
          <w:rFonts w:cs="Corbel"/>
          <w:color w:val="auto"/>
          <w:szCs w:val="23"/>
        </w:rPr>
        <w:t xml:space="preserve"> how the State will contribute to the </w:t>
      </w:r>
      <w:r w:rsidRPr="00552E73">
        <w:rPr>
          <w:rFonts w:cs="Corbel"/>
          <w:bCs/>
          <w:color w:val="auto"/>
          <w:szCs w:val="23"/>
        </w:rPr>
        <w:t>housing priority policy areas</w:t>
      </w:r>
      <w:r w:rsidRPr="00552E73">
        <w:rPr>
          <w:rFonts w:cs="Corbel"/>
          <w:b/>
          <w:bCs/>
          <w:color w:val="auto"/>
          <w:szCs w:val="23"/>
        </w:rPr>
        <w:t xml:space="preserve"> </w:t>
      </w:r>
      <w:r w:rsidRPr="00552E73">
        <w:rPr>
          <w:rFonts w:cs="Corbel"/>
          <w:color w:val="auto"/>
          <w:szCs w:val="23"/>
        </w:rPr>
        <w:t xml:space="preserve">set out in Schedule A to the </w:t>
      </w:r>
      <w:r w:rsidR="002673F0">
        <w:rPr>
          <w:rFonts w:cs="Corbel"/>
          <w:color w:val="auto"/>
          <w:szCs w:val="23"/>
        </w:rPr>
        <w:t>Agreement</w:t>
      </w:r>
      <w:r w:rsidRPr="00552E73">
        <w:rPr>
          <w:rFonts w:cs="Corbel"/>
          <w:color w:val="auto"/>
          <w:szCs w:val="23"/>
        </w:rPr>
        <w:t>, where appropriate to its needs.</w:t>
      </w:r>
    </w:p>
    <w:p w14:paraId="7F8D4E39" w14:textId="77777777" w:rsidR="001945A3" w:rsidRPr="00383481" w:rsidRDefault="00504FB4" w:rsidP="00383481">
      <w:pPr>
        <w:pStyle w:val="Normalnumbered"/>
        <w:numPr>
          <w:ilvl w:val="0"/>
          <w:numId w:val="3"/>
        </w:numPr>
        <w:rPr>
          <w:color w:val="auto"/>
        </w:rPr>
      </w:pPr>
      <w:r w:rsidRPr="00E47AF3">
        <w:rPr>
          <w:i/>
          <w:color w:val="auto"/>
        </w:rPr>
        <w:t>Homes for Victorians</w:t>
      </w:r>
      <w:r w:rsidRPr="00E47AF3">
        <w:rPr>
          <w:color w:val="auto"/>
        </w:rPr>
        <w:t xml:space="preserve">, </w:t>
      </w:r>
      <w:r w:rsidRPr="00E47AF3">
        <w:rPr>
          <w:i/>
          <w:color w:val="auto"/>
        </w:rPr>
        <w:t>Plan Melbourne 2017-2050</w:t>
      </w:r>
      <w:r w:rsidRPr="00E47AF3">
        <w:rPr>
          <w:color w:val="auto"/>
        </w:rPr>
        <w:t xml:space="preserve">, the </w:t>
      </w:r>
      <w:r w:rsidRPr="00E47AF3">
        <w:rPr>
          <w:i/>
          <w:color w:val="auto"/>
        </w:rPr>
        <w:t>Victorian Infrastructure Plan</w:t>
      </w:r>
      <w:r w:rsidRPr="00E47AF3">
        <w:rPr>
          <w:color w:val="auto"/>
        </w:rPr>
        <w:t xml:space="preserve">, </w:t>
      </w:r>
      <w:proofErr w:type="gramStart"/>
      <w:r w:rsidRPr="00E47AF3">
        <w:rPr>
          <w:i/>
          <w:color w:val="auto"/>
          <w:szCs w:val="23"/>
        </w:rPr>
        <w:t>Ending</w:t>
      </w:r>
      <w:proofErr w:type="gramEnd"/>
      <w:r w:rsidRPr="00E47AF3">
        <w:rPr>
          <w:i/>
          <w:color w:val="auto"/>
          <w:szCs w:val="23"/>
        </w:rPr>
        <w:t xml:space="preserve"> Family Violence: Victoria’s Plan for Change,</w:t>
      </w:r>
      <w:r w:rsidRPr="00383481">
        <w:rPr>
          <w:color w:val="auto"/>
        </w:rPr>
        <w:t xml:space="preserve"> and this Schedule form the publicly available housing strategy that meets the requirements of Section 15C of the </w:t>
      </w:r>
      <w:r w:rsidRPr="00383481">
        <w:rPr>
          <w:i/>
          <w:color w:val="auto"/>
        </w:rPr>
        <w:t>Federal Financial Relations Act 2009</w:t>
      </w:r>
      <w:r w:rsidRPr="00383481">
        <w:rPr>
          <w:color w:val="auto"/>
        </w:rPr>
        <w:t xml:space="preserve">.  </w:t>
      </w:r>
    </w:p>
    <w:p w14:paraId="6AFEE16E" w14:textId="77777777" w:rsidR="00880EBF" w:rsidRDefault="001945A3" w:rsidP="00123064">
      <w:pPr>
        <w:spacing w:before="120" w:after="120" w:line="300" w:lineRule="auto"/>
        <w:jc w:val="left"/>
        <w:rPr>
          <w:rFonts w:eastAsiaTheme="minorHAnsi" w:cstheme="minorBidi"/>
          <w:color w:val="3D4B67"/>
          <w:szCs w:val="22"/>
          <w:lang w:eastAsia="en-US"/>
        </w:rPr>
      </w:pPr>
      <w:proofErr w:type="gramStart"/>
      <w:r w:rsidRPr="001945A3">
        <w:rPr>
          <w:rFonts w:eastAsiaTheme="minorHAnsi" w:cstheme="minorBidi"/>
          <w:color w:val="3D4B67"/>
          <w:szCs w:val="22"/>
          <w:lang w:eastAsia="en-US"/>
        </w:rPr>
        <w:t>Table 1.</w:t>
      </w:r>
      <w:proofErr w:type="gramEnd"/>
      <w:r w:rsidRPr="001945A3">
        <w:rPr>
          <w:rFonts w:eastAsiaTheme="minorHAnsi" w:cstheme="minorBidi"/>
          <w:color w:val="3D4B67"/>
          <w:szCs w:val="22"/>
          <w:lang w:eastAsia="en-US"/>
        </w:rPr>
        <w:t xml:space="preserve"> </w:t>
      </w:r>
      <w:r>
        <w:rPr>
          <w:rFonts w:eastAsiaTheme="minorHAnsi" w:cstheme="minorBidi"/>
          <w:color w:val="3D4B67"/>
          <w:szCs w:val="22"/>
          <w:lang w:eastAsia="en-US"/>
        </w:rPr>
        <w:t>Projected housing demand and supply in Victoria</w:t>
      </w:r>
    </w:p>
    <w:p w14:paraId="4F1B3B8F" w14:textId="77777777" w:rsidR="001945A3" w:rsidRPr="00EE05E3" w:rsidRDefault="001945A3" w:rsidP="007E33BB">
      <w:pPr>
        <w:pStyle w:val="Normalnumbered"/>
        <w:numPr>
          <w:ilvl w:val="0"/>
          <w:numId w:val="3"/>
        </w:numPr>
      </w:pPr>
      <w:r w:rsidRPr="00EE05E3">
        <w:t>The below table includes information relating to housing supply and demand in Victoria, including planned and expected levels of social housing, as per Section 15C of the Federal Financial Relations Act 2009 and Clause 17</w:t>
      </w:r>
      <w:r w:rsidR="00EE05E3" w:rsidRPr="00EE05E3">
        <w:t>(a)</w:t>
      </w:r>
      <w:r w:rsidRPr="00EE05E3">
        <w:t xml:space="preserve"> (ii) of the </w:t>
      </w:r>
      <w:r w:rsidR="002673F0">
        <w:t>Agreement</w:t>
      </w:r>
      <w:r w:rsidRPr="00EE05E3">
        <w:t>.</w:t>
      </w:r>
    </w:p>
    <w:tbl>
      <w:tblPr>
        <w:tblStyle w:val="TableGrid"/>
        <w:tblW w:w="0" w:type="auto"/>
        <w:tblInd w:w="0" w:type="dxa"/>
        <w:tblLook w:val="04A0" w:firstRow="1" w:lastRow="0" w:firstColumn="1" w:lastColumn="0" w:noHBand="0" w:noVBand="1"/>
      </w:tblPr>
      <w:tblGrid>
        <w:gridCol w:w="9242"/>
      </w:tblGrid>
      <w:tr w:rsidR="00880EBF" w:rsidRPr="00475144" w14:paraId="4C8E8D39" w14:textId="77777777" w:rsidTr="00CB0145">
        <w:tc>
          <w:tcPr>
            <w:tcW w:w="9242" w:type="dxa"/>
            <w:shd w:val="clear" w:color="auto" w:fill="DBE5F1" w:themeFill="accent1" w:themeFillTint="33"/>
          </w:tcPr>
          <w:p w14:paraId="62C8CDDD" w14:textId="77777777" w:rsidR="00880EBF" w:rsidRPr="00475144" w:rsidRDefault="001945A3" w:rsidP="00CB0145">
            <w:pPr>
              <w:keepNext/>
              <w:spacing w:before="180" w:after="120" w:line="240" w:lineRule="auto"/>
              <w:jc w:val="left"/>
              <w:outlineLvl w:val="1"/>
              <w:rPr>
                <w:rFonts w:eastAsiaTheme="minorHAnsi" w:cstheme="minorBidi"/>
                <w:b/>
                <w:color w:val="auto"/>
                <w:szCs w:val="23"/>
                <w:lang w:eastAsia="en-US"/>
              </w:rPr>
            </w:pPr>
            <w:r w:rsidRPr="001945A3">
              <w:rPr>
                <w:rFonts w:cs="Arial"/>
                <w:b/>
                <w:iCs/>
                <w:color w:val="3D4B67"/>
                <w:szCs w:val="23"/>
              </w:rPr>
              <w:t>Projected demand</w:t>
            </w:r>
          </w:p>
        </w:tc>
      </w:tr>
      <w:tr w:rsidR="00880EBF" w:rsidRPr="00D25E45" w14:paraId="69DA318B" w14:textId="77777777" w:rsidTr="00CB0145">
        <w:tc>
          <w:tcPr>
            <w:tcW w:w="9242" w:type="dxa"/>
            <w:shd w:val="clear" w:color="auto" w:fill="auto"/>
          </w:tcPr>
          <w:p w14:paraId="13CC99CD" w14:textId="77777777" w:rsidR="00154BF4" w:rsidRPr="00154BF4" w:rsidRDefault="00154BF4" w:rsidP="000E00CD">
            <w:pPr>
              <w:spacing w:before="120" w:after="0" w:line="300" w:lineRule="auto"/>
              <w:jc w:val="left"/>
              <w:rPr>
                <w:rFonts w:eastAsiaTheme="minorHAnsi" w:cstheme="minorBidi"/>
                <w:color w:val="auto"/>
                <w:szCs w:val="23"/>
                <w:u w:val="single"/>
                <w:lang w:eastAsia="en-US"/>
              </w:rPr>
            </w:pPr>
            <w:r w:rsidRPr="00154BF4">
              <w:rPr>
                <w:rFonts w:eastAsiaTheme="minorHAnsi" w:cstheme="minorBidi"/>
                <w:color w:val="auto"/>
                <w:szCs w:val="23"/>
                <w:u w:val="single"/>
                <w:lang w:eastAsia="en-US"/>
              </w:rPr>
              <w:t xml:space="preserve">Housing </w:t>
            </w:r>
          </w:p>
          <w:p w14:paraId="2B351C00" w14:textId="76584C83" w:rsidR="00915A23" w:rsidRDefault="00920597" w:rsidP="000E00CD">
            <w:pPr>
              <w:spacing w:after="120" w:line="300" w:lineRule="auto"/>
              <w:jc w:val="left"/>
              <w:rPr>
                <w:rFonts w:eastAsiaTheme="minorHAnsi" w:cstheme="minorBidi"/>
                <w:color w:val="auto"/>
                <w:szCs w:val="23"/>
                <w:lang w:eastAsia="en-US"/>
              </w:rPr>
            </w:pPr>
            <w:r>
              <w:rPr>
                <w:rFonts w:eastAsiaTheme="minorHAnsi" w:cstheme="minorBidi"/>
                <w:color w:val="auto"/>
                <w:szCs w:val="23"/>
                <w:lang w:eastAsia="en-US"/>
              </w:rPr>
              <w:t xml:space="preserve">It is projected that an additional </w:t>
            </w:r>
            <w:r w:rsidR="009C7AFB">
              <w:rPr>
                <w:rFonts w:eastAsiaTheme="minorHAnsi" w:cstheme="minorBidi"/>
                <w:color w:val="auto"/>
                <w:szCs w:val="23"/>
                <w:lang w:eastAsia="en-US"/>
              </w:rPr>
              <w:t xml:space="preserve">2.2 million dwellings </w:t>
            </w:r>
            <w:r w:rsidR="000B5ECE">
              <w:rPr>
                <w:rFonts w:eastAsiaTheme="minorHAnsi" w:cstheme="minorBidi"/>
                <w:color w:val="auto"/>
                <w:szCs w:val="23"/>
                <w:lang w:eastAsia="en-US"/>
              </w:rPr>
              <w:t xml:space="preserve">are </w:t>
            </w:r>
            <w:r w:rsidR="009C7AFB">
              <w:rPr>
                <w:rFonts w:eastAsiaTheme="minorHAnsi" w:cstheme="minorBidi"/>
                <w:color w:val="auto"/>
                <w:szCs w:val="23"/>
                <w:lang w:eastAsia="en-US"/>
              </w:rPr>
              <w:t>expected to be required to house the population by 2051</w:t>
            </w:r>
            <w:r w:rsidR="005A5DB5" w:rsidRPr="00475144">
              <w:rPr>
                <w:rStyle w:val="FootnoteReference"/>
                <w:rFonts w:eastAsiaTheme="minorHAnsi" w:cstheme="minorBidi"/>
                <w:color w:val="auto"/>
                <w:szCs w:val="23"/>
                <w:lang w:eastAsia="en-US"/>
              </w:rPr>
              <w:footnoteReference w:id="11"/>
            </w:r>
            <w:r w:rsidR="005A5DB5">
              <w:rPr>
                <w:rFonts w:eastAsiaTheme="minorHAnsi" w:cstheme="minorBidi"/>
                <w:color w:val="auto"/>
                <w:szCs w:val="23"/>
                <w:lang w:eastAsia="en-US"/>
              </w:rPr>
              <w:t xml:space="preserve">. </w:t>
            </w:r>
          </w:p>
          <w:p w14:paraId="2F7FED44" w14:textId="77777777" w:rsidR="00915A23" w:rsidRPr="008F6BDE" w:rsidRDefault="00920597" w:rsidP="0082753A">
            <w:pPr>
              <w:spacing w:before="120" w:after="0" w:line="300" w:lineRule="auto"/>
              <w:jc w:val="left"/>
              <w:rPr>
                <w:rFonts w:eastAsiaTheme="minorHAnsi" w:cstheme="minorBidi"/>
                <w:color w:val="auto"/>
                <w:szCs w:val="23"/>
                <w:u w:val="single"/>
                <w:lang w:eastAsia="en-US"/>
              </w:rPr>
            </w:pPr>
            <w:r w:rsidRPr="008F6BDE">
              <w:rPr>
                <w:rFonts w:eastAsiaTheme="minorHAnsi" w:cstheme="minorBidi"/>
                <w:color w:val="auto"/>
                <w:szCs w:val="23"/>
                <w:u w:val="single"/>
                <w:lang w:eastAsia="en-US"/>
              </w:rPr>
              <w:t>S</w:t>
            </w:r>
            <w:r w:rsidR="00915A23" w:rsidRPr="008F6BDE">
              <w:rPr>
                <w:rFonts w:eastAsiaTheme="minorHAnsi" w:cstheme="minorBidi"/>
                <w:color w:val="auto"/>
                <w:szCs w:val="23"/>
                <w:u w:val="single"/>
                <w:lang w:eastAsia="en-US"/>
              </w:rPr>
              <w:t>ocial housing</w:t>
            </w:r>
          </w:p>
          <w:p w14:paraId="59BE0532" w14:textId="77777777" w:rsidR="00915A23" w:rsidRPr="00915A23" w:rsidRDefault="00AC4690" w:rsidP="000E00CD">
            <w:pPr>
              <w:spacing w:after="120" w:line="300" w:lineRule="auto"/>
              <w:jc w:val="left"/>
              <w:rPr>
                <w:rFonts w:eastAsiaTheme="minorHAnsi" w:cstheme="minorBidi"/>
                <w:color w:val="auto"/>
                <w:szCs w:val="23"/>
                <w:lang w:eastAsia="en-US"/>
              </w:rPr>
            </w:pPr>
            <w:r>
              <w:rPr>
                <w:rFonts w:eastAsiaTheme="minorHAnsi" w:cstheme="minorBidi"/>
                <w:color w:val="auto"/>
                <w:szCs w:val="23"/>
                <w:lang w:eastAsia="en-US"/>
              </w:rPr>
              <w:t>Approximately</w:t>
            </w:r>
            <w:r w:rsidR="00915A23">
              <w:rPr>
                <w:rFonts w:eastAsiaTheme="minorHAnsi" w:cstheme="minorBidi"/>
                <w:color w:val="auto"/>
                <w:szCs w:val="23"/>
                <w:lang w:eastAsia="en-US"/>
              </w:rPr>
              <w:t xml:space="preserve"> 1,700 </w:t>
            </w:r>
            <w:r>
              <w:rPr>
                <w:rFonts w:eastAsiaTheme="minorHAnsi" w:cstheme="minorBidi"/>
                <w:color w:val="auto"/>
                <w:szCs w:val="23"/>
                <w:lang w:eastAsia="en-US"/>
              </w:rPr>
              <w:t>additional</w:t>
            </w:r>
            <w:r w:rsidR="00915A23">
              <w:rPr>
                <w:rFonts w:eastAsiaTheme="minorHAnsi" w:cstheme="minorBidi"/>
                <w:color w:val="auto"/>
                <w:szCs w:val="23"/>
                <w:lang w:eastAsia="en-US"/>
              </w:rPr>
              <w:t xml:space="preserve"> s</w:t>
            </w:r>
            <w:r w:rsidR="00915A23" w:rsidRPr="004C403D">
              <w:rPr>
                <w:rFonts w:eastAsiaTheme="minorHAnsi" w:cstheme="minorBidi"/>
                <w:color w:val="auto"/>
                <w:szCs w:val="23"/>
                <w:lang w:eastAsia="en-US"/>
              </w:rPr>
              <w:t xml:space="preserve">ocial housing dwellings </w:t>
            </w:r>
            <w:r>
              <w:rPr>
                <w:rFonts w:eastAsiaTheme="minorHAnsi" w:cstheme="minorBidi"/>
                <w:color w:val="auto"/>
                <w:szCs w:val="23"/>
                <w:lang w:eastAsia="en-US"/>
              </w:rPr>
              <w:t>will be</w:t>
            </w:r>
            <w:r w:rsidR="00915A23" w:rsidRPr="004C403D">
              <w:rPr>
                <w:rFonts w:eastAsiaTheme="minorHAnsi" w:cstheme="minorBidi"/>
                <w:color w:val="auto"/>
                <w:szCs w:val="23"/>
                <w:lang w:eastAsia="en-US"/>
              </w:rPr>
              <w:t xml:space="preserve"> required </w:t>
            </w:r>
            <w:r w:rsidR="00DA3F31">
              <w:rPr>
                <w:rFonts w:eastAsiaTheme="minorHAnsi" w:cstheme="minorBidi"/>
                <w:color w:val="auto"/>
                <w:szCs w:val="23"/>
                <w:lang w:eastAsia="en-US"/>
              </w:rPr>
              <w:t xml:space="preserve">in Victoria </w:t>
            </w:r>
            <w:r w:rsidR="00915A23" w:rsidRPr="004C403D">
              <w:rPr>
                <w:rFonts w:eastAsiaTheme="minorHAnsi" w:cstheme="minorBidi"/>
                <w:color w:val="auto"/>
                <w:szCs w:val="23"/>
                <w:lang w:eastAsia="en-US"/>
              </w:rPr>
              <w:t>each year for the next two decades, if social housing levels are to keep pace with overall housing growth</w:t>
            </w:r>
            <w:r w:rsidR="00915A23">
              <w:rPr>
                <w:rStyle w:val="FootnoteReference"/>
                <w:rFonts w:eastAsiaTheme="minorHAnsi" w:cstheme="minorBidi"/>
                <w:color w:val="auto"/>
                <w:szCs w:val="23"/>
                <w:lang w:eastAsia="en-US"/>
              </w:rPr>
              <w:footnoteReference w:id="12"/>
            </w:r>
            <w:r w:rsidR="00915A23">
              <w:rPr>
                <w:rFonts w:eastAsiaTheme="minorHAnsi" w:cstheme="minorBidi"/>
                <w:color w:val="auto"/>
                <w:szCs w:val="23"/>
                <w:lang w:eastAsia="en-US"/>
              </w:rPr>
              <w:t xml:space="preserve">. </w:t>
            </w:r>
          </w:p>
        </w:tc>
      </w:tr>
      <w:tr w:rsidR="001945A3" w:rsidRPr="00D25E45" w14:paraId="3A7EA332" w14:textId="77777777" w:rsidTr="00915A23">
        <w:tc>
          <w:tcPr>
            <w:tcW w:w="9242" w:type="dxa"/>
            <w:shd w:val="clear" w:color="auto" w:fill="DBE5F1" w:themeFill="accent1" w:themeFillTint="33"/>
          </w:tcPr>
          <w:p w14:paraId="72AB8E4A" w14:textId="77777777" w:rsidR="001945A3" w:rsidRPr="00915A23" w:rsidRDefault="001945A3" w:rsidP="00915A23">
            <w:pPr>
              <w:keepNext/>
              <w:spacing w:before="180" w:after="120" w:line="240" w:lineRule="auto"/>
              <w:jc w:val="left"/>
              <w:outlineLvl w:val="1"/>
              <w:rPr>
                <w:rFonts w:cs="Arial"/>
                <w:b/>
                <w:iCs/>
                <w:color w:val="3D4B67"/>
                <w:szCs w:val="23"/>
              </w:rPr>
            </w:pPr>
            <w:r w:rsidRPr="00915A23">
              <w:rPr>
                <w:rFonts w:cs="Arial"/>
                <w:b/>
                <w:iCs/>
                <w:color w:val="3D4B67"/>
                <w:szCs w:val="23"/>
              </w:rPr>
              <w:t>Reforms and initiatives that will contribute to meeting this need</w:t>
            </w:r>
          </w:p>
        </w:tc>
      </w:tr>
      <w:tr w:rsidR="001945A3" w:rsidRPr="00D25E45" w14:paraId="78699D63" w14:textId="77777777" w:rsidTr="00CB0145">
        <w:tc>
          <w:tcPr>
            <w:tcW w:w="9242" w:type="dxa"/>
            <w:shd w:val="clear" w:color="auto" w:fill="auto"/>
          </w:tcPr>
          <w:p w14:paraId="274787D0" w14:textId="77777777" w:rsidR="00915A23" w:rsidRDefault="00915A23" w:rsidP="00915A23">
            <w:pPr>
              <w:spacing w:before="120" w:after="120" w:line="300" w:lineRule="auto"/>
              <w:jc w:val="left"/>
              <w:rPr>
                <w:rFonts w:eastAsiaTheme="minorHAnsi" w:cstheme="minorBidi"/>
                <w:color w:val="auto"/>
                <w:szCs w:val="23"/>
                <w:lang w:eastAsia="en-US"/>
              </w:rPr>
            </w:pPr>
            <w:r w:rsidRPr="00475144">
              <w:rPr>
                <w:rFonts w:eastAsiaTheme="minorHAnsi" w:cstheme="minorBidi"/>
                <w:color w:val="auto"/>
                <w:szCs w:val="23"/>
                <w:lang w:eastAsia="en-US"/>
              </w:rPr>
              <w:t>In Victoria, funding under the National Housing and Homelessness Agreement will be used</w:t>
            </w:r>
            <w:r w:rsidR="0088062A">
              <w:rPr>
                <w:rFonts w:eastAsiaTheme="minorHAnsi" w:cstheme="minorBidi"/>
                <w:color w:val="auto"/>
                <w:szCs w:val="23"/>
                <w:lang w:eastAsia="en-US"/>
              </w:rPr>
              <w:t xml:space="preserve"> to assist vulnerable people th</w:t>
            </w:r>
            <w:r w:rsidRPr="00475144">
              <w:rPr>
                <w:rFonts w:eastAsiaTheme="minorHAnsi" w:cstheme="minorBidi"/>
                <w:color w:val="auto"/>
                <w:szCs w:val="23"/>
                <w:lang w:eastAsia="en-US"/>
              </w:rPr>
              <w:t xml:space="preserve">rough </w:t>
            </w:r>
            <w:r w:rsidR="0088062A">
              <w:rPr>
                <w:rFonts w:eastAsiaTheme="minorHAnsi" w:cstheme="minorBidi"/>
                <w:color w:val="auto"/>
                <w:szCs w:val="23"/>
                <w:lang w:eastAsia="en-US"/>
              </w:rPr>
              <w:t xml:space="preserve">the </w:t>
            </w:r>
            <w:r w:rsidRPr="00475144">
              <w:rPr>
                <w:rFonts w:eastAsiaTheme="minorHAnsi" w:cstheme="minorBidi"/>
                <w:color w:val="auto"/>
                <w:szCs w:val="23"/>
                <w:lang w:eastAsia="en-US"/>
              </w:rPr>
              <w:t xml:space="preserve">provision of social housing and homelessness services only. </w:t>
            </w:r>
            <w:r>
              <w:rPr>
                <w:rFonts w:eastAsiaTheme="minorHAnsi" w:cstheme="minorBidi"/>
                <w:color w:val="auto"/>
                <w:szCs w:val="23"/>
                <w:lang w:eastAsia="en-US"/>
              </w:rPr>
              <w:t>However,</w:t>
            </w:r>
            <w:r w:rsidR="00D524F8">
              <w:rPr>
                <w:rFonts w:eastAsiaTheme="minorHAnsi" w:cstheme="minorBidi"/>
                <w:color w:val="auto"/>
                <w:szCs w:val="23"/>
                <w:lang w:eastAsia="en-US"/>
              </w:rPr>
              <w:t xml:space="preserve"> </w:t>
            </w:r>
            <w:r w:rsidR="00920597" w:rsidRPr="00D524F8">
              <w:rPr>
                <w:rFonts w:eastAsiaTheme="minorHAnsi" w:cstheme="minorBidi"/>
                <w:color w:val="auto"/>
                <w:szCs w:val="23"/>
                <w:lang w:eastAsia="en-US"/>
              </w:rPr>
              <w:t>Victoria is planning for increased demand for housing across the spectrum</w:t>
            </w:r>
            <w:r w:rsidR="00D524F8" w:rsidRPr="00D524F8">
              <w:rPr>
                <w:rFonts w:eastAsiaTheme="minorHAnsi" w:cstheme="minorBidi"/>
                <w:color w:val="auto"/>
                <w:szCs w:val="23"/>
                <w:lang w:eastAsia="en-US"/>
              </w:rPr>
              <w:t>.</w:t>
            </w:r>
          </w:p>
          <w:p w14:paraId="7E31F772" w14:textId="77777777" w:rsidR="00D524F8" w:rsidRPr="00D524F8" w:rsidRDefault="00D524F8" w:rsidP="00915A23">
            <w:pPr>
              <w:spacing w:before="120" w:after="120" w:line="300" w:lineRule="auto"/>
              <w:jc w:val="left"/>
              <w:rPr>
                <w:rFonts w:eastAsiaTheme="minorHAnsi" w:cstheme="minorBidi"/>
                <w:color w:val="auto"/>
                <w:szCs w:val="23"/>
                <w:u w:val="single"/>
                <w:lang w:eastAsia="en-US"/>
              </w:rPr>
            </w:pPr>
            <w:r w:rsidRPr="00D524F8">
              <w:rPr>
                <w:rFonts w:eastAsiaTheme="minorHAnsi" w:cstheme="minorBidi"/>
                <w:color w:val="auto"/>
                <w:szCs w:val="23"/>
                <w:u w:val="single"/>
                <w:lang w:eastAsia="en-US"/>
              </w:rPr>
              <w:lastRenderedPageBreak/>
              <w:t xml:space="preserve">Homes for Victorians </w:t>
            </w:r>
          </w:p>
          <w:p w14:paraId="5DEEDC27" w14:textId="77777777" w:rsidR="00915A23" w:rsidRDefault="00915A23" w:rsidP="00915A23">
            <w:pPr>
              <w:spacing w:before="120" w:after="120" w:line="300" w:lineRule="auto"/>
              <w:jc w:val="left"/>
              <w:rPr>
                <w:rFonts w:eastAsiaTheme="minorHAnsi" w:cstheme="minorBidi"/>
                <w:color w:val="auto"/>
                <w:szCs w:val="23"/>
                <w:lang w:eastAsia="en-US"/>
              </w:rPr>
            </w:pPr>
            <w:r w:rsidRPr="00475144">
              <w:rPr>
                <w:rFonts w:eastAsiaTheme="minorHAnsi" w:cstheme="minorBidi"/>
                <w:i/>
                <w:color w:val="auto"/>
                <w:szCs w:val="23"/>
                <w:lang w:eastAsia="en-US"/>
              </w:rPr>
              <w:t xml:space="preserve">Homes for Victorians </w:t>
            </w:r>
            <w:r w:rsidRPr="00475144">
              <w:rPr>
                <w:rFonts w:eastAsiaTheme="minorHAnsi" w:cstheme="minorBidi"/>
                <w:color w:val="auto"/>
                <w:szCs w:val="23"/>
                <w:lang w:eastAsia="en-US"/>
              </w:rPr>
              <w:t>commits to broader housing affordability initiatives, including providing support for people to buy their own home, increasing the supply of housing through faster planning</w:t>
            </w:r>
            <w:r w:rsidR="0088062A">
              <w:rPr>
                <w:rFonts w:eastAsiaTheme="minorHAnsi" w:cstheme="minorBidi"/>
                <w:color w:val="auto"/>
                <w:szCs w:val="23"/>
                <w:lang w:eastAsia="en-US"/>
              </w:rPr>
              <w:t>,</w:t>
            </w:r>
            <w:r w:rsidRPr="00475144">
              <w:rPr>
                <w:rFonts w:eastAsiaTheme="minorHAnsi" w:cstheme="minorBidi"/>
                <w:color w:val="auto"/>
                <w:szCs w:val="23"/>
                <w:lang w:eastAsia="en-US"/>
              </w:rPr>
              <w:t xml:space="preserve"> and promoting stability and affordability for renters. </w:t>
            </w:r>
          </w:p>
          <w:p w14:paraId="2F80BB3B" w14:textId="77777777" w:rsidR="008400EB" w:rsidRDefault="00E35E1F" w:rsidP="00915A23">
            <w:pPr>
              <w:spacing w:before="120" w:after="120" w:line="300" w:lineRule="auto"/>
              <w:jc w:val="left"/>
              <w:rPr>
                <w:rFonts w:eastAsiaTheme="minorHAnsi" w:cstheme="minorBidi"/>
                <w:color w:val="auto"/>
                <w:szCs w:val="23"/>
                <w:lang w:eastAsia="en-US"/>
              </w:rPr>
            </w:pPr>
            <w:r w:rsidRPr="00E35E1F">
              <w:rPr>
                <w:color w:val="auto"/>
                <w:szCs w:val="23"/>
                <w:lang w:eastAsia="en-US"/>
              </w:rPr>
              <w:t>For more detail,</w:t>
            </w:r>
            <w:r>
              <w:rPr>
                <w:color w:val="auto"/>
                <w:szCs w:val="23"/>
                <w:lang w:eastAsia="en-US"/>
              </w:rPr>
              <w:t xml:space="preserve"> </w:t>
            </w:r>
            <w:r w:rsidR="008400EB" w:rsidRPr="004A603E">
              <w:rPr>
                <w:i/>
                <w:color w:val="auto"/>
                <w:szCs w:val="23"/>
                <w:lang w:eastAsia="en-US"/>
              </w:rPr>
              <w:t>Homes for Victorians</w:t>
            </w:r>
            <w:r w:rsidR="008400EB">
              <w:rPr>
                <w:color w:val="auto"/>
                <w:szCs w:val="23"/>
                <w:lang w:eastAsia="en-US"/>
              </w:rPr>
              <w:t xml:space="preserve"> can be accessed at: </w:t>
            </w:r>
            <w:hyperlink r:id="rId14" w:history="1">
              <w:r w:rsidR="008400EB" w:rsidRPr="00475144">
                <w:rPr>
                  <w:rFonts w:eastAsiaTheme="minorHAnsi" w:cstheme="minorBidi"/>
                  <w:color w:val="0000FF" w:themeColor="hyperlink"/>
                  <w:szCs w:val="23"/>
                  <w:u w:val="single"/>
                  <w:lang w:eastAsia="en-US"/>
                </w:rPr>
                <w:t>https://www.vic.gov.au/system/user_files/Documents/housing/FINAL%20PDF%20DTF046_Q_housing01.pdf</w:t>
              </w:r>
            </w:hyperlink>
          </w:p>
          <w:p w14:paraId="789B91F5" w14:textId="77777777" w:rsidR="00D524F8" w:rsidRPr="00D524F8" w:rsidRDefault="00D524F8" w:rsidP="00915A23">
            <w:pPr>
              <w:spacing w:before="120" w:after="120" w:line="300" w:lineRule="auto"/>
              <w:jc w:val="left"/>
              <w:rPr>
                <w:rFonts w:eastAsiaTheme="minorHAnsi" w:cstheme="minorBidi"/>
                <w:color w:val="auto"/>
                <w:szCs w:val="23"/>
                <w:u w:val="single"/>
                <w:lang w:eastAsia="en-US"/>
              </w:rPr>
            </w:pPr>
            <w:r w:rsidRPr="00D524F8">
              <w:rPr>
                <w:rFonts w:eastAsiaTheme="minorHAnsi" w:cstheme="minorBidi"/>
                <w:color w:val="auto"/>
                <w:szCs w:val="23"/>
                <w:u w:val="single"/>
                <w:lang w:eastAsia="en-US"/>
              </w:rPr>
              <w:t>Plan Melbourne 2017-2050</w:t>
            </w:r>
          </w:p>
          <w:p w14:paraId="033B67CF" w14:textId="77777777" w:rsidR="00915A23" w:rsidRDefault="00915A23" w:rsidP="00915A23">
            <w:pPr>
              <w:spacing w:before="120" w:after="120" w:line="300" w:lineRule="auto"/>
              <w:jc w:val="left"/>
              <w:rPr>
                <w:rFonts w:eastAsiaTheme="minorHAnsi" w:cstheme="minorBidi"/>
                <w:szCs w:val="23"/>
              </w:rPr>
            </w:pPr>
            <w:r w:rsidRPr="000B70CE">
              <w:rPr>
                <w:rFonts w:eastAsiaTheme="minorHAnsi" w:cstheme="minorBidi"/>
                <w:color w:val="auto"/>
                <w:szCs w:val="23"/>
                <w:lang w:eastAsia="en-US"/>
              </w:rPr>
              <w:t xml:space="preserve">Victoria is managing demand </w:t>
            </w:r>
            <w:r w:rsidR="0088062A">
              <w:rPr>
                <w:rFonts w:eastAsiaTheme="minorHAnsi" w:cstheme="minorBidi"/>
                <w:color w:val="auto"/>
                <w:szCs w:val="23"/>
                <w:lang w:eastAsia="en-US"/>
              </w:rPr>
              <w:t xml:space="preserve">in greater Melbourne </w:t>
            </w:r>
            <w:r w:rsidRPr="000B70CE">
              <w:rPr>
                <w:rFonts w:eastAsiaTheme="minorHAnsi" w:cstheme="minorBidi"/>
                <w:color w:val="auto"/>
                <w:szCs w:val="23"/>
                <w:lang w:eastAsia="en-US"/>
              </w:rPr>
              <w:t xml:space="preserve">though </w:t>
            </w:r>
            <w:r w:rsidRPr="008C65CB">
              <w:rPr>
                <w:rFonts w:eastAsiaTheme="minorHAnsi" w:cstheme="minorBidi"/>
                <w:i/>
                <w:szCs w:val="23"/>
              </w:rPr>
              <w:t xml:space="preserve">Plan Melbourne 2017-2050, </w:t>
            </w:r>
            <w:r w:rsidRPr="008C65CB">
              <w:rPr>
                <w:rFonts w:eastAsiaTheme="minorHAnsi" w:cstheme="minorBidi"/>
                <w:szCs w:val="23"/>
              </w:rPr>
              <w:t xml:space="preserve">which outlines a strategy for responding to projected changes in population, jobs, housing and transport. </w:t>
            </w:r>
            <w:r w:rsidRPr="00A97F94">
              <w:rPr>
                <w:rFonts w:eastAsiaTheme="minorHAnsi" w:cstheme="minorBidi"/>
                <w:i/>
                <w:szCs w:val="23"/>
              </w:rPr>
              <w:t>Plan Melbourne</w:t>
            </w:r>
            <w:r w:rsidRPr="00A97F94">
              <w:rPr>
                <w:rFonts w:eastAsiaTheme="minorHAnsi" w:cstheme="minorBidi"/>
                <w:szCs w:val="23"/>
              </w:rPr>
              <w:t xml:space="preserve"> includes directions and policies to respond to the projected need for 1.6</w:t>
            </w:r>
            <w:r w:rsidRPr="0064454B">
              <w:rPr>
                <w:rFonts w:eastAsiaTheme="minorHAnsi" w:cstheme="minorBidi"/>
                <w:szCs w:val="23"/>
              </w:rPr>
              <w:t xml:space="preserve"> million additional homes required in Melbourne by 2050</w:t>
            </w:r>
            <w:r w:rsidRPr="00475144">
              <w:rPr>
                <w:rStyle w:val="FootnoteReference"/>
                <w:rFonts w:eastAsiaTheme="minorHAnsi" w:cstheme="minorBidi"/>
                <w:color w:val="auto"/>
                <w:szCs w:val="23"/>
                <w:lang w:eastAsia="en-US"/>
              </w:rPr>
              <w:footnoteReference w:id="13"/>
            </w:r>
            <w:r w:rsidRPr="000B70CE">
              <w:rPr>
                <w:rFonts w:eastAsiaTheme="minorHAnsi" w:cstheme="minorBidi"/>
                <w:szCs w:val="23"/>
              </w:rPr>
              <w:t xml:space="preserve">. </w:t>
            </w:r>
          </w:p>
          <w:p w14:paraId="190A10CC" w14:textId="77777777" w:rsidR="008400EB" w:rsidRDefault="00E35E1F" w:rsidP="008400EB">
            <w:pPr>
              <w:spacing w:before="120" w:after="0" w:line="300" w:lineRule="auto"/>
              <w:jc w:val="left"/>
              <w:rPr>
                <w:rFonts w:eastAsiaTheme="minorHAnsi" w:cstheme="minorBidi"/>
                <w:szCs w:val="23"/>
              </w:rPr>
            </w:pPr>
            <w:r w:rsidRPr="00E35E1F">
              <w:rPr>
                <w:color w:val="auto"/>
                <w:szCs w:val="23"/>
                <w:lang w:eastAsia="en-US"/>
              </w:rPr>
              <w:t>For more detail,</w:t>
            </w:r>
            <w:r>
              <w:rPr>
                <w:color w:val="auto"/>
                <w:szCs w:val="23"/>
                <w:lang w:eastAsia="en-US"/>
              </w:rPr>
              <w:t xml:space="preserve"> </w:t>
            </w:r>
            <w:r w:rsidR="008400EB" w:rsidRPr="008400EB">
              <w:rPr>
                <w:rFonts w:eastAsiaTheme="minorHAnsi" w:cstheme="minorBidi"/>
                <w:i/>
                <w:szCs w:val="23"/>
              </w:rPr>
              <w:t>Plan Melbourne</w:t>
            </w:r>
            <w:r w:rsidR="008400EB">
              <w:rPr>
                <w:rFonts w:eastAsiaTheme="minorHAnsi" w:cstheme="minorBidi"/>
                <w:szCs w:val="23"/>
              </w:rPr>
              <w:t xml:space="preserve"> can be accessed at:</w:t>
            </w:r>
          </w:p>
          <w:p w14:paraId="3233161D" w14:textId="77777777" w:rsidR="008400EB" w:rsidRDefault="00D11BEE" w:rsidP="008400EB">
            <w:pPr>
              <w:spacing w:after="120" w:line="300" w:lineRule="auto"/>
              <w:jc w:val="left"/>
              <w:rPr>
                <w:rFonts w:eastAsiaTheme="minorHAnsi" w:cstheme="minorBidi"/>
                <w:szCs w:val="23"/>
              </w:rPr>
            </w:pPr>
            <w:hyperlink r:id="rId15" w:history="1">
              <w:r w:rsidR="008400EB" w:rsidRPr="00FF2E67">
                <w:rPr>
                  <w:rStyle w:val="Hyperlink"/>
                  <w:rFonts w:eastAsiaTheme="minorHAnsi" w:cstheme="minorBidi"/>
                  <w:szCs w:val="23"/>
                </w:rPr>
                <w:t>https://www.planmelbourne.vic.gov.au/</w:t>
              </w:r>
            </w:hyperlink>
            <w:r w:rsidR="008400EB">
              <w:rPr>
                <w:rFonts w:eastAsiaTheme="minorHAnsi" w:cstheme="minorBidi"/>
                <w:szCs w:val="23"/>
              </w:rPr>
              <w:t xml:space="preserve"> </w:t>
            </w:r>
          </w:p>
          <w:p w14:paraId="6CE42342" w14:textId="77777777" w:rsidR="00D524F8" w:rsidRPr="00D524F8" w:rsidRDefault="00D524F8" w:rsidP="00915A23">
            <w:pPr>
              <w:spacing w:before="120" w:after="120" w:line="300" w:lineRule="auto"/>
              <w:jc w:val="left"/>
              <w:rPr>
                <w:rFonts w:eastAsiaTheme="minorHAnsi" w:cstheme="minorBidi"/>
                <w:color w:val="auto"/>
                <w:szCs w:val="23"/>
                <w:u w:val="single"/>
                <w:lang w:eastAsia="en-US"/>
              </w:rPr>
            </w:pPr>
            <w:r w:rsidRPr="00D524F8">
              <w:rPr>
                <w:rFonts w:eastAsiaTheme="minorHAnsi" w:cstheme="minorBidi"/>
                <w:color w:val="auto"/>
                <w:szCs w:val="23"/>
                <w:u w:val="single"/>
                <w:lang w:eastAsia="en-US"/>
              </w:rPr>
              <w:t>The Victorian Infrastructure Plan</w:t>
            </w:r>
          </w:p>
          <w:p w14:paraId="07299B2F" w14:textId="77777777" w:rsidR="001945A3" w:rsidRDefault="00915A23" w:rsidP="00915A23">
            <w:pPr>
              <w:spacing w:after="120" w:line="300" w:lineRule="auto"/>
              <w:jc w:val="left"/>
              <w:rPr>
                <w:rFonts w:eastAsiaTheme="minorHAnsi" w:cstheme="minorBidi"/>
                <w:szCs w:val="23"/>
              </w:rPr>
            </w:pPr>
            <w:r>
              <w:rPr>
                <w:rFonts w:eastAsiaTheme="minorHAnsi" w:cstheme="minorBidi"/>
                <w:szCs w:val="23"/>
              </w:rPr>
              <w:t>T</w:t>
            </w:r>
            <w:r w:rsidRPr="008C65CB">
              <w:rPr>
                <w:rFonts w:eastAsiaTheme="minorHAnsi" w:cstheme="minorBidi"/>
                <w:szCs w:val="23"/>
              </w:rPr>
              <w:t xml:space="preserve">he </w:t>
            </w:r>
            <w:r w:rsidRPr="008C65CB">
              <w:rPr>
                <w:rFonts w:eastAsiaTheme="minorHAnsi" w:cstheme="minorBidi"/>
                <w:i/>
                <w:szCs w:val="23"/>
              </w:rPr>
              <w:t>Victorian Infrastructure Plan</w:t>
            </w:r>
            <w:r w:rsidRPr="008C65CB">
              <w:rPr>
                <w:rFonts w:eastAsiaTheme="minorHAnsi" w:cstheme="minorBidi"/>
                <w:szCs w:val="23"/>
              </w:rPr>
              <w:t xml:space="preserve"> responds to Infrastructure Victoria’s 30 year strategy</w:t>
            </w:r>
            <w:r w:rsidR="0088062A">
              <w:rPr>
                <w:rStyle w:val="FootnoteReference"/>
                <w:rFonts w:eastAsiaTheme="minorHAnsi" w:cstheme="minorBidi"/>
                <w:szCs w:val="23"/>
              </w:rPr>
              <w:footnoteReference w:id="14"/>
            </w:r>
            <w:r w:rsidRPr="008C65CB">
              <w:rPr>
                <w:rFonts w:eastAsiaTheme="minorHAnsi" w:cstheme="minorBidi"/>
                <w:szCs w:val="23"/>
              </w:rPr>
              <w:t>, and outlines priorities for Victorian infrastructure to accommodate increased demand across nine key economic sectors, underpinned by Victoria’s planning system. Th</w:t>
            </w:r>
            <w:r w:rsidRPr="00A97F94">
              <w:rPr>
                <w:rFonts w:eastAsiaTheme="minorHAnsi" w:cstheme="minorBidi"/>
                <w:szCs w:val="23"/>
              </w:rPr>
              <w:t xml:space="preserve">is includes </w:t>
            </w:r>
            <w:r w:rsidR="00962186">
              <w:rPr>
                <w:rFonts w:eastAsiaTheme="minorHAnsi" w:cstheme="minorBidi"/>
                <w:szCs w:val="23"/>
              </w:rPr>
              <w:t xml:space="preserve">infrastructure priorities </w:t>
            </w:r>
            <w:r w:rsidR="00962186" w:rsidRPr="00565BFC">
              <w:t>relati</w:t>
            </w:r>
            <w:r w:rsidR="00962186">
              <w:t xml:space="preserve">ng </w:t>
            </w:r>
            <w:r w:rsidR="00962186" w:rsidRPr="00565BFC">
              <w:t xml:space="preserve">to affordable housing, </w:t>
            </w:r>
            <w:r w:rsidR="00962186">
              <w:t xml:space="preserve">the </w:t>
            </w:r>
            <w:r w:rsidR="00962186" w:rsidRPr="00565BFC">
              <w:t>supply of social housing, public housing asset management, planning approvals, crisis accommodation and rental assistance</w:t>
            </w:r>
            <w:r w:rsidRPr="00475144">
              <w:rPr>
                <w:rStyle w:val="FootnoteReference"/>
                <w:rFonts w:eastAsiaTheme="minorHAnsi" w:cstheme="minorBidi"/>
                <w:color w:val="auto"/>
                <w:szCs w:val="23"/>
                <w:lang w:eastAsia="en-US"/>
              </w:rPr>
              <w:footnoteReference w:id="15"/>
            </w:r>
            <w:r w:rsidRPr="000B70CE">
              <w:rPr>
                <w:rFonts w:eastAsiaTheme="minorHAnsi" w:cstheme="minorBidi"/>
                <w:szCs w:val="23"/>
              </w:rPr>
              <w:t>.</w:t>
            </w:r>
          </w:p>
          <w:p w14:paraId="62330575" w14:textId="77777777" w:rsidR="008400EB" w:rsidRDefault="00E35E1F" w:rsidP="008400EB">
            <w:pPr>
              <w:spacing w:after="0" w:line="300" w:lineRule="auto"/>
              <w:jc w:val="left"/>
              <w:rPr>
                <w:rFonts w:eastAsiaTheme="minorHAnsi" w:cstheme="minorBidi"/>
                <w:szCs w:val="23"/>
              </w:rPr>
            </w:pPr>
            <w:r w:rsidRPr="00E35E1F">
              <w:rPr>
                <w:color w:val="auto"/>
                <w:szCs w:val="23"/>
                <w:lang w:eastAsia="en-US"/>
              </w:rPr>
              <w:t>For more detail,</w:t>
            </w:r>
            <w:r>
              <w:rPr>
                <w:color w:val="auto"/>
                <w:szCs w:val="23"/>
                <w:lang w:eastAsia="en-US"/>
              </w:rPr>
              <w:t xml:space="preserve"> </w:t>
            </w:r>
            <w:r>
              <w:rPr>
                <w:rFonts w:eastAsiaTheme="minorHAnsi" w:cstheme="minorBidi"/>
                <w:szCs w:val="23"/>
              </w:rPr>
              <w:t>t</w:t>
            </w:r>
            <w:r w:rsidR="008400EB">
              <w:rPr>
                <w:rFonts w:eastAsiaTheme="minorHAnsi" w:cstheme="minorBidi"/>
                <w:szCs w:val="23"/>
              </w:rPr>
              <w:t xml:space="preserve">he </w:t>
            </w:r>
            <w:r w:rsidR="008400EB" w:rsidRPr="008400EB">
              <w:rPr>
                <w:rFonts w:eastAsiaTheme="minorHAnsi" w:cstheme="minorBidi"/>
                <w:i/>
                <w:szCs w:val="23"/>
              </w:rPr>
              <w:t>Victorian Infrastructure Plan</w:t>
            </w:r>
            <w:r w:rsidR="008400EB">
              <w:rPr>
                <w:rFonts w:eastAsiaTheme="minorHAnsi" w:cstheme="minorBidi"/>
                <w:szCs w:val="23"/>
              </w:rPr>
              <w:t xml:space="preserve"> can be accessed at:</w:t>
            </w:r>
          </w:p>
          <w:p w14:paraId="5A6539DC" w14:textId="77777777" w:rsidR="008400EB" w:rsidRPr="00962186" w:rsidRDefault="00D11BEE" w:rsidP="00915A23">
            <w:pPr>
              <w:spacing w:after="120" w:line="300" w:lineRule="auto"/>
              <w:jc w:val="left"/>
              <w:rPr>
                <w:rFonts w:eastAsiaTheme="minorHAnsi" w:cstheme="minorBidi"/>
                <w:szCs w:val="23"/>
              </w:rPr>
            </w:pPr>
            <w:hyperlink r:id="rId16" w:history="1">
              <w:r w:rsidR="008400EB" w:rsidRPr="00FF2E67">
                <w:rPr>
                  <w:rStyle w:val="Hyperlink"/>
                  <w:rFonts w:eastAsiaTheme="minorHAnsi" w:cstheme="minorBidi"/>
                  <w:szCs w:val="23"/>
                </w:rPr>
                <w:t>https://www.vic.gov.au/infrastructureplan.html</w:t>
              </w:r>
            </w:hyperlink>
            <w:r w:rsidR="008400EB">
              <w:rPr>
                <w:rFonts w:eastAsiaTheme="minorHAnsi" w:cstheme="minorBidi"/>
                <w:szCs w:val="23"/>
              </w:rPr>
              <w:t xml:space="preserve"> </w:t>
            </w:r>
          </w:p>
        </w:tc>
      </w:tr>
    </w:tbl>
    <w:p w14:paraId="06C7D176" w14:textId="77777777" w:rsidR="00880EBF" w:rsidRDefault="00880EBF" w:rsidP="00F825B9">
      <w:pPr>
        <w:spacing w:before="120" w:after="120" w:line="300" w:lineRule="auto"/>
        <w:jc w:val="left"/>
        <w:rPr>
          <w:rFonts w:eastAsiaTheme="minorHAnsi" w:cstheme="minorBidi"/>
          <w:szCs w:val="22"/>
          <w:u w:val="single"/>
          <w:lang w:eastAsia="en-US"/>
        </w:rPr>
      </w:pPr>
    </w:p>
    <w:p w14:paraId="3ABB3DF6" w14:textId="77777777" w:rsidR="00505ECD" w:rsidRDefault="00505ECD">
      <w:pPr>
        <w:spacing w:after="200" w:line="276" w:lineRule="auto"/>
        <w:jc w:val="left"/>
        <w:rPr>
          <w:color w:val="3D4B67"/>
        </w:rPr>
      </w:pPr>
      <w:r>
        <w:rPr>
          <w:color w:val="3D4B67"/>
        </w:rPr>
        <w:br w:type="page"/>
      </w:r>
    </w:p>
    <w:p w14:paraId="3C44D2A5" w14:textId="77777777" w:rsidR="00AE062C" w:rsidRDefault="00D524F8" w:rsidP="000E00CD">
      <w:pPr>
        <w:spacing w:after="200" w:line="276" w:lineRule="auto"/>
        <w:jc w:val="left"/>
        <w:rPr>
          <w:color w:val="3D4B67"/>
        </w:rPr>
      </w:pPr>
      <w:proofErr w:type="gramStart"/>
      <w:r>
        <w:rPr>
          <w:color w:val="3D4B67"/>
        </w:rPr>
        <w:lastRenderedPageBreak/>
        <w:t>Table 2</w:t>
      </w:r>
      <w:r w:rsidR="008E5FCE" w:rsidRPr="00540561">
        <w:rPr>
          <w:color w:val="3D4B67"/>
        </w:rPr>
        <w:t>.</w:t>
      </w:r>
      <w:proofErr w:type="gramEnd"/>
      <w:r w:rsidR="008E5FCE" w:rsidRPr="00540561">
        <w:rPr>
          <w:color w:val="3D4B67"/>
        </w:rPr>
        <w:t xml:space="preserve"> </w:t>
      </w:r>
      <w:r w:rsidR="00FF041A">
        <w:rPr>
          <w:color w:val="3D4B67"/>
        </w:rPr>
        <w:t xml:space="preserve">Key </w:t>
      </w:r>
      <w:r w:rsidR="004B6179">
        <w:rPr>
          <w:color w:val="3D4B67"/>
        </w:rPr>
        <w:t xml:space="preserve">social </w:t>
      </w:r>
      <w:r w:rsidR="0059086D">
        <w:rPr>
          <w:color w:val="3D4B67"/>
        </w:rPr>
        <w:t>housing initiatives and programs that will be</w:t>
      </w:r>
      <w:r w:rsidR="00203857">
        <w:rPr>
          <w:color w:val="3D4B67"/>
        </w:rPr>
        <w:t xml:space="preserve"> delivered</w:t>
      </w:r>
      <w:r w:rsidR="0059086D">
        <w:rPr>
          <w:color w:val="3D4B67"/>
        </w:rPr>
        <w:t xml:space="preserve"> </w:t>
      </w:r>
      <w:r w:rsidR="004374C4">
        <w:rPr>
          <w:color w:val="3D4B67"/>
        </w:rPr>
        <w:t xml:space="preserve">in Victoria </w:t>
      </w:r>
    </w:p>
    <w:p w14:paraId="3751DA56" w14:textId="4D5CAD82" w:rsidR="00F361FA" w:rsidRPr="00EE05E3" w:rsidRDefault="00F361FA" w:rsidP="007E33BB">
      <w:pPr>
        <w:pStyle w:val="Normalnumbered"/>
        <w:numPr>
          <w:ilvl w:val="0"/>
          <w:numId w:val="3"/>
        </w:numPr>
      </w:pPr>
      <w:r w:rsidRPr="00EE05E3">
        <w:t xml:space="preserve">The below </w:t>
      </w:r>
      <w:r w:rsidR="001945A3" w:rsidRPr="00EE05E3">
        <w:t xml:space="preserve">table </w:t>
      </w:r>
      <w:r w:rsidRPr="00EE05E3">
        <w:t xml:space="preserve">includes details of Victoria’s </w:t>
      </w:r>
      <w:r w:rsidR="00FB5D65">
        <w:t xml:space="preserve">social </w:t>
      </w:r>
      <w:r w:rsidRPr="00EE05E3">
        <w:t xml:space="preserve">housing </w:t>
      </w:r>
      <w:r w:rsidR="00FB5D65">
        <w:t>initiatives</w:t>
      </w:r>
      <w:r w:rsidRPr="00EE05E3">
        <w:t xml:space="preserve">, </w:t>
      </w:r>
      <w:r w:rsidR="0014586C">
        <w:t>and an indication of</w:t>
      </w:r>
      <w:r w:rsidR="0014586C" w:rsidRPr="00EE05E3">
        <w:t xml:space="preserve"> </w:t>
      </w:r>
      <w:r w:rsidR="009A5E11" w:rsidRPr="00EE05E3">
        <w:t xml:space="preserve">how Victoria will contribute to the national </w:t>
      </w:r>
      <w:r w:rsidR="00351D3E">
        <w:t xml:space="preserve">housing </w:t>
      </w:r>
      <w:r w:rsidR="009A5E11" w:rsidRPr="00EE05E3">
        <w:t>priority policy areas</w:t>
      </w:r>
      <w:r w:rsidRPr="00EE05E3">
        <w:t xml:space="preserve">, as per Clause </w:t>
      </w:r>
      <w:r w:rsidR="001945A3" w:rsidRPr="00EE05E3">
        <w:t>17</w:t>
      </w:r>
      <w:r w:rsidR="00EE05E3" w:rsidRPr="00EE05E3">
        <w:t>(a)</w:t>
      </w:r>
      <w:r w:rsidR="001945A3" w:rsidRPr="00EE05E3">
        <w:t xml:space="preserve"> (iii)</w:t>
      </w:r>
      <w:r w:rsidRPr="00EE05E3">
        <w:t xml:space="preserve"> of the </w:t>
      </w:r>
      <w:r w:rsidR="001945A3" w:rsidRPr="00EE05E3">
        <w:t>Agreement</w:t>
      </w:r>
      <w:r w:rsidRPr="00EE05E3">
        <w:t xml:space="preserve">. </w:t>
      </w:r>
    </w:p>
    <w:tbl>
      <w:tblPr>
        <w:tblStyle w:val="TableGrid"/>
        <w:tblW w:w="0" w:type="auto"/>
        <w:tblInd w:w="0" w:type="dxa"/>
        <w:tblLook w:val="04A0" w:firstRow="1" w:lastRow="0" w:firstColumn="1" w:lastColumn="0" w:noHBand="0" w:noVBand="1"/>
      </w:tblPr>
      <w:tblGrid>
        <w:gridCol w:w="9242"/>
      </w:tblGrid>
      <w:tr w:rsidR="00AE062C" w:rsidRPr="00AE062C" w14:paraId="45694FEF" w14:textId="77777777" w:rsidTr="00475144">
        <w:tc>
          <w:tcPr>
            <w:tcW w:w="9242" w:type="dxa"/>
            <w:shd w:val="clear" w:color="auto" w:fill="DBE5F1" w:themeFill="accent1" w:themeFillTint="33"/>
          </w:tcPr>
          <w:p w14:paraId="5A31D947" w14:textId="77777777" w:rsidR="00AE062C" w:rsidRPr="00475144" w:rsidRDefault="00AE062C" w:rsidP="00475144">
            <w:pPr>
              <w:keepNext/>
              <w:spacing w:before="180" w:after="120" w:line="240" w:lineRule="auto"/>
              <w:jc w:val="left"/>
              <w:outlineLvl w:val="1"/>
              <w:rPr>
                <w:rFonts w:eastAsiaTheme="minorHAnsi" w:cstheme="minorBidi"/>
                <w:b/>
                <w:color w:val="auto"/>
                <w:szCs w:val="23"/>
                <w:lang w:eastAsia="en-US"/>
              </w:rPr>
            </w:pPr>
            <w:r w:rsidRPr="00475144">
              <w:rPr>
                <w:rFonts w:cs="Arial"/>
                <w:b/>
                <w:iCs/>
                <w:color w:val="3D4B67"/>
                <w:szCs w:val="23"/>
              </w:rPr>
              <w:t>Core service delivery</w:t>
            </w:r>
          </w:p>
        </w:tc>
      </w:tr>
      <w:tr w:rsidR="00AE062C" w:rsidRPr="00AE062C" w14:paraId="7EEB5810" w14:textId="77777777" w:rsidTr="00FD33EF">
        <w:tc>
          <w:tcPr>
            <w:tcW w:w="9242" w:type="dxa"/>
            <w:shd w:val="clear" w:color="auto" w:fill="auto"/>
          </w:tcPr>
          <w:p w14:paraId="742C672D" w14:textId="77777777" w:rsidR="00D524F8" w:rsidRPr="009A5E11" w:rsidRDefault="00306E0F" w:rsidP="00D524F8">
            <w:pPr>
              <w:overflowPunct w:val="0"/>
              <w:autoSpaceDE w:val="0"/>
              <w:autoSpaceDN w:val="0"/>
              <w:adjustRightInd w:val="0"/>
              <w:spacing w:before="120" w:after="120" w:line="300" w:lineRule="auto"/>
              <w:jc w:val="left"/>
              <w:textAlignment w:val="baseline"/>
              <w:rPr>
                <w:rFonts w:eastAsiaTheme="minorHAnsi" w:cstheme="minorBidi"/>
                <w:i/>
                <w:color w:val="auto"/>
                <w:szCs w:val="23"/>
                <w:lang w:eastAsia="en-US"/>
              </w:rPr>
            </w:pPr>
            <w:r>
              <w:rPr>
                <w:rFonts w:eastAsiaTheme="minorHAnsi" w:cstheme="minorBidi"/>
                <w:color w:val="auto"/>
                <w:szCs w:val="23"/>
                <w:lang w:eastAsia="en-US"/>
              </w:rPr>
              <w:t>Victoria has the second highest number</w:t>
            </w:r>
            <w:r w:rsidR="00D524F8" w:rsidRPr="009A5E11">
              <w:rPr>
                <w:rFonts w:eastAsiaTheme="minorHAnsi" w:cstheme="minorBidi"/>
                <w:color w:val="auto"/>
                <w:szCs w:val="23"/>
                <w:lang w:eastAsia="en-US"/>
              </w:rPr>
              <w:t xml:space="preserve"> of social housing </w:t>
            </w:r>
            <w:r>
              <w:rPr>
                <w:rFonts w:eastAsiaTheme="minorHAnsi" w:cstheme="minorBidi"/>
                <w:color w:val="auto"/>
                <w:szCs w:val="23"/>
                <w:lang w:eastAsia="en-US"/>
              </w:rPr>
              <w:t xml:space="preserve">dwellings </w:t>
            </w:r>
            <w:r w:rsidR="00D524F8" w:rsidRPr="009A5E11">
              <w:rPr>
                <w:rFonts w:eastAsiaTheme="minorHAnsi" w:cstheme="minorBidi"/>
                <w:color w:val="auto"/>
                <w:szCs w:val="23"/>
                <w:lang w:eastAsia="en-US"/>
              </w:rPr>
              <w:t>in Australia. As at 30 June 2017, Victoria had 86,418 social housing dwellings</w:t>
            </w:r>
            <w:r w:rsidR="00D524F8" w:rsidRPr="009A5E11">
              <w:rPr>
                <w:rFonts w:ascii="Calibri" w:eastAsiaTheme="minorHAnsi" w:hAnsi="Calibri" w:cs="Calibri"/>
                <w:color w:val="auto"/>
                <w:szCs w:val="23"/>
                <w:vertAlign w:val="superscript"/>
                <w:lang w:eastAsia="en-US"/>
              </w:rPr>
              <w:footnoteReference w:id="16"/>
            </w:r>
            <w:r w:rsidR="00D524F8" w:rsidRPr="009A5E11">
              <w:rPr>
                <w:rFonts w:eastAsiaTheme="minorHAnsi" w:cstheme="minorBidi"/>
                <w:color w:val="auto"/>
                <w:szCs w:val="23"/>
                <w:lang w:eastAsia="en-US"/>
              </w:rPr>
              <w:t>; consisting of 64,560 public housing, 17,962 community housing and 3,896 crisis and transitional housing. These house more than 150,000 people</w:t>
            </w:r>
            <w:r w:rsidR="00D524F8" w:rsidRPr="009A5E11">
              <w:rPr>
                <w:rStyle w:val="FootnoteReference"/>
                <w:rFonts w:eastAsiaTheme="minorHAnsi" w:cstheme="minorBidi"/>
                <w:color w:val="auto"/>
                <w:szCs w:val="23"/>
                <w:lang w:eastAsia="en-US"/>
              </w:rPr>
              <w:footnoteReference w:id="17"/>
            </w:r>
            <w:r w:rsidR="00D524F8" w:rsidRPr="009A5E11">
              <w:rPr>
                <w:rFonts w:eastAsiaTheme="minorHAnsi" w:cstheme="minorBidi"/>
                <w:color w:val="auto"/>
                <w:szCs w:val="23"/>
                <w:lang w:eastAsia="en-US"/>
              </w:rPr>
              <w:t xml:space="preserve">.  </w:t>
            </w:r>
          </w:p>
          <w:p w14:paraId="667F2401" w14:textId="77777777" w:rsidR="00D524F8" w:rsidRPr="009A5E11" w:rsidRDefault="00D524F8" w:rsidP="009A5E11">
            <w:pPr>
              <w:spacing w:before="120" w:after="120" w:line="300" w:lineRule="auto"/>
              <w:jc w:val="left"/>
              <w:rPr>
                <w:rFonts w:eastAsiaTheme="minorHAnsi" w:cstheme="minorBidi"/>
                <w:color w:val="auto"/>
                <w:szCs w:val="23"/>
                <w:lang w:eastAsia="en-US"/>
              </w:rPr>
            </w:pPr>
            <w:r w:rsidRPr="009A5E11">
              <w:rPr>
                <w:rFonts w:eastAsiaTheme="minorHAnsi" w:cstheme="minorBidi"/>
                <w:color w:val="auto"/>
                <w:szCs w:val="23"/>
                <w:lang w:eastAsia="en-US"/>
              </w:rPr>
              <w:t>Victoria’s role also includes overseeing the multi-provider social hou</w:t>
            </w:r>
            <w:r w:rsidR="00B15577">
              <w:rPr>
                <w:rFonts w:eastAsiaTheme="minorHAnsi" w:cstheme="minorBidi"/>
                <w:color w:val="auto"/>
                <w:szCs w:val="23"/>
                <w:lang w:eastAsia="en-US"/>
              </w:rPr>
              <w:t>sing model, including funding, leasing</w:t>
            </w:r>
            <w:r w:rsidRPr="009A5E11">
              <w:rPr>
                <w:rFonts w:eastAsiaTheme="minorHAnsi" w:cstheme="minorBidi"/>
                <w:color w:val="auto"/>
                <w:szCs w:val="23"/>
                <w:lang w:eastAsia="en-US"/>
              </w:rPr>
              <w:t xml:space="preserve"> or interest in community housing properties, setting policy direction for the sector, and regulation of the sector that is carried out by the Independent Housing Registrar.</w:t>
            </w:r>
          </w:p>
          <w:p w14:paraId="3695218A" w14:textId="77777777" w:rsidR="00D524F8" w:rsidRPr="0074271C" w:rsidRDefault="00D524F8" w:rsidP="009A5E11">
            <w:pPr>
              <w:spacing w:before="120" w:after="0" w:line="300" w:lineRule="auto"/>
              <w:jc w:val="left"/>
              <w:rPr>
                <w:rFonts w:eastAsiaTheme="minorHAnsi" w:cstheme="minorBidi"/>
                <w:color w:val="auto"/>
                <w:szCs w:val="23"/>
                <w:lang w:eastAsia="en-US"/>
              </w:rPr>
            </w:pPr>
            <w:r w:rsidRPr="009A5E11">
              <w:rPr>
                <w:rFonts w:eastAsiaTheme="minorHAnsi" w:cstheme="minorBidi"/>
                <w:color w:val="auto"/>
                <w:szCs w:val="23"/>
                <w:lang w:eastAsia="en-US"/>
              </w:rPr>
              <w:t xml:space="preserve">Housing is an important </w:t>
            </w:r>
            <w:r w:rsidRPr="0074271C">
              <w:rPr>
                <w:rFonts w:eastAsiaTheme="minorHAnsi" w:cstheme="minorBidi"/>
                <w:color w:val="auto"/>
                <w:szCs w:val="23"/>
                <w:lang w:eastAsia="en-US"/>
              </w:rPr>
              <w:t xml:space="preserve">platform to enable broader individual and family outcomes, which in turn </w:t>
            </w:r>
            <w:r>
              <w:rPr>
                <w:rFonts w:eastAsiaTheme="minorHAnsi" w:cstheme="minorBidi"/>
                <w:color w:val="auto"/>
                <w:szCs w:val="23"/>
                <w:lang w:eastAsia="en-US"/>
              </w:rPr>
              <w:t>reduces demand and</w:t>
            </w:r>
            <w:r w:rsidRPr="0074271C">
              <w:rPr>
                <w:rFonts w:eastAsiaTheme="minorHAnsi" w:cstheme="minorBidi"/>
                <w:color w:val="auto"/>
                <w:szCs w:val="23"/>
                <w:lang w:eastAsia="en-US"/>
              </w:rPr>
              <w:t xml:space="preserve"> costs across all levels of government in sectors </w:t>
            </w:r>
            <w:r w:rsidR="00B15577">
              <w:rPr>
                <w:rFonts w:eastAsiaTheme="minorHAnsi" w:cstheme="minorBidi"/>
                <w:color w:val="auto"/>
                <w:szCs w:val="23"/>
                <w:lang w:eastAsia="en-US"/>
              </w:rPr>
              <w:t xml:space="preserve">such as human services, health </w:t>
            </w:r>
            <w:r w:rsidRPr="0074271C">
              <w:rPr>
                <w:rFonts w:eastAsiaTheme="minorHAnsi" w:cstheme="minorBidi"/>
                <w:color w:val="auto"/>
                <w:szCs w:val="23"/>
                <w:lang w:eastAsia="en-US"/>
              </w:rPr>
              <w:t>and justice. Having a home also enables Victorians to engage in the community and have access to employment, enrol in education and establish a sense of well-being.</w:t>
            </w:r>
          </w:p>
          <w:p w14:paraId="1234898C" w14:textId="77777777" w:rsidR="00D524F8" w:rsidRPr="0074271C" w:rsidRDefault="00D524F8" w:rsidP="009A5E11">
            <w:pPr>
              <w:spacing w:after="0" w:line="300" w:lineRule="auto"/>
              <w:jc w:val="left"/>
              <w:rPr>
                <w:rFonts w:eastAsiaTheme="minorHAnsi" w:cstheme="minorBidi"/>
                <w:color w:val="auto"/>
                <w:szCs w:val="23"/>
                <w:lang w:eastAsia="en-US"/>
              </w:rPr>
            </w:pPr>
            <w:r w:rsidRPr="0074271C">
              <w:rPr>
                <w:rFonts w:eastAsiaTheme="minorHAnsi" w:cstheme="minorBidi"/>
                <w:color w:val="auto"/>
                <w:szCs w:val="23"/>
                <w:lang w:eastAsia="en-US"/>
              </w:rPr>
              <w:t xml:space="preserve">The primary objective of housing assistance in Victoria is to help those who have low incomes, are vulnerable or experience disadvantage to access and remain in appropriate and affordable housing. Victoria’s social housing system is geared towards supporting those who are most disadvantaged and unable to maintain suitable and stable housing within the private market. </w:t>
            </w:r>
          </w:p>
          <w:p w14:paraId="048D6E3E" w14:textId="77777777" w:rsidR="00D524F8" w:rsidRPr="009A5E11" w:rsidRDefault="00D524F8" w:rsidP="00123064">
            <w:pPr>
              <w:overflowPunct w:val="0"/>
              <w:autoSpaceDE w:val="0"/>
              <w:autoSpaceDN w:val="0"/>
              <w:adjustRightInd w:val="0"/>
              <w:spacing w:before="120" w:after="120" w:line="300" w:lineRule="auto"/>
              <w:jc w:val="left"/>
              <w:textAlignment w:val="baseline"/>
              <w:rPr>
                <w:rFonts w:eastAsiaTheme="minorHAnsi" w:cstheme="minorBidi"/>
                <w:color w:val="auto"/>
                <w:szCs w:val="23"/>
                <w:lang w:eastAsia="en-US"/>
              </w:rPr>
            </w:pPr>
            <w:r w:rsidRPr="009A5E11">
              <w:rPr>
                <w:rFonts w:eastAsiaTheme="minorHAnsi" w:cstheme="minorBidi"/>
                <w:color w:val="auto"/>
                <w:szCs w:val="23"/>
                <w:lang w:eastAsia="en-US"/>
              </w:rPr>
              <w:t>The increasing demand for urgent housing assistance has seen Victoria placing an increasing focus on helping those who are most in need. Out of the 3,500 new allocations into public housing during 2016-17</w:t>
            </w:r>
            <w:r w:rsidRPr="009A5E11">
              <w:rPr>
                <w:rFonts w:ascii="Calibri" w:eastAsiaTheme="minorHAnsi" w:hAnsi="Calibri" w:cs="Calibri"/>
                <w:color w:val="auto"/>
                <w:szCs w:val="23"/>
                <w:vertAlign w:val="superscript"/>
                <w:lang w:eastAsia="en-US"/>
              </w:rPr>
              <w:footnoteReference w:id="18"/>
            </w:r>
            <w:r w:rsidRPr="009A5E11">
              <w:rPr>
                <w:rFonts w:eastAsiaTheme="minorHAnsi" w:cstheme="minorBidi"/>
                <w:color w:val="auto"/>
                <w:szCs w:val="23"/>
                <w:lang w:eastAsia="en-US"/>
              </w:rPr>
              <w:t>, more than 80 per cent were to households with priority needs</w:t>
            </w:r>
            <w:r w:rsidRPr="009A5E11">
              <w:rPr>
                <w:rFonts w:ascii="Calibri" w:eastAsiaTheme="minorHAnsi" w:hAnsi="Calibri" w:cs="Calibri"/>
                <w:color w:val="auto"/>
                <w:sz w:val="24"/>
                <w:szCs w:val="24"/>
                <w:vertAlign w:val="superscript"/>
                <w:lang w:eastAsia="en-US"/>
              </w:rPr>
              <w:footnoteReference w:id="19"/>
            </w:r>
            <w:r w:rsidRPr="009A5E11">
              <w:rPr>
                <w:rFonts w:eastAsiaTheme="minorHAnsi" w:cstheme="minorBidi"/>
                <w:color w:val="auto"/>
                <w:szCs w:val="23"/>
                <w:lang w:eastAsia="en-US"/>
              </w:rPr>
              <w:t>, such as homelessness or those living in unsafe or unsuitable housing.</w:t>
            </w:r>
          </w:p>
          <w:p w14:paraId="40CB04B5" w14:textId="77777777" w:rsidR="009B1867" w:rsidRPr="0074271C" w:rsidRDefault="00DC29D9" w:rsidP="00123064">
            <w:pPr>
              <w:spacing w:after="0" w:line="300" w:lineRule="auto"/>
              <w:jc w:val="left"/>
              <w:rPr>
                <w:rFonts w:eastAsiaTheme="minorHAnsi" w:cstheme="minorBidi"/>
                <w:color w:val="auto"/>
                <w:szCs w:val="23"/>
                <w:lang w:eastAsia="en-US"/>
              </w:rPr>
            </w:pPr>
            <w:r w:rsidRPr="0074271C">
              <w:rPr>
                <w:rFonts w:eastAsiaTheme="minorHAnsi" w:cstheme="minorBidi"/>
                <w:color w:val="auto"/>
                <w:szCs w:val="23"/>
                <w:lang w:eastAsia="en-US"/>
              </w:rPr>
              <w:t>Victoria is investing in public housing provision to:</w:t>
            </w:r>
          </w:p>
          <w:p w14:paraId="478078D5" w14:textId="77777777" w:rsidR="00A32B9E" w:rsidRPr="0074271C" w:rsidRDefault="009B1867" w:rsidP="00123064">
            <w:pPr>
              <w:pStyle w:val="ListParagraph"/>
              <w:numPr>
                <w:ilvl w:val="0"/>
                <w:numId w:val="44"/>
              </w:numPr>
              <w:spacing w:after="0" w:line="300" w:lineRule="auto"/>
              <w:jc w:val="left"/>
              <w:rPr>
                <w:rFonts w:eastAsiaTheme="minorHAnsi" w:cstheme="minorBidi"/>
                <w:color w:val="auto"/>
                <w:szCs w:val="23"/>
                <w:lang w:eastAsia="en-US"/>
              </w:rPr>
            </w:pPr>
            <w:proofErr w:type="gramStart"/>
            <w:r w:rsidRPr="0074271C">
              <w:rPr>
                <w:rFonts w:eastAsiaTheme="minorHAnsi" w:cstheme="minorBidi"/>
                <w:color w:val="auto"/>
                <w:szCs w:val="23"/>
                <w:lang w:eastAsia="en-US"/>
              </w:rPr>
              <w:t>support</w:t>
            </w:r>
            <w:proofErr w:type="gramEnd"/>
            <w:r w:rsidRPr="0074271C">
              <w:rPr>
                <w:rFonts w:eastAsiaTheme="minorHAnsi" w:cstheme="minorBidi"/>
                <w:color w:val="auto"/>
                <w:szCs w:val="23"/>
                <w:lang w:eastAsia="en-US"/>
              </w:rPr>
              <w:t xml:space="preserve"> more than 64,000 </w:t>
            </w:r>
            <w:r w:rsidR="00C31493" w:rsidRPr="0074271C">
              <w:rPr>
                <w:rFonts w:eastAsiaTheme="minorHAnsi" w:cstheme="minorBidi"/>
                <w:color w:val="auto"/>
                <w:szCs w:val="23"/>
                <w:lang w:eastAsia="en-US"/>
              </w:rPr>
              <w:t>existing tenancies</w:t>
            </w:r>
            <w:r w:rsidR="009D77E4" w:rsidRPr="0074271C">
              <w:rPr>
                <w:rFonts w:eastAsiaTheme="minorHAnsi" w:cstheme="minorBidi"/>
                <w:color w:val="auto"/>
                <w:szCs w:val="23"/>
                <w:lang w:eastAsia="en-US"/>
              </w:rPr>
              <w:t>, representing around 3.5</w:t>
            </w:r>
            <w:r w:rsidR="00A32B9E" w:rsidRPr="0074271C">
              <w:rPr>
                <w:rFonts w:eastAsiaTheme="minorHAnsi" w:cstheme="minorBidi"/>
                <w:color w:val="auto"/>
                <w:szCs w:val="23"/>
                <w:lang w:eastAsia="en-US"/>
              </w:rPr>
              <w:t xml:space="preserve"> per cent of all households in the State.</w:t>
            </w:r>
          </w:p>
          <w:p w14:paraId="26A85E7E" w14:textId="77777777" w:rsidR="001B4A52" w:rsidRPr="00D25E45" w:rsidRDefault="00C31493" w:rsidP="00123064">
            <w:pPr>
              <w:pStyle w:val="ListParagraph"/>
              <w:numPr>
                <w:ilvl w:val="0"/>
                <w:numId w:val="44"/>
              </w:numPr>
              <w:spacing w:after="0" w:line="300" w:lineRule="auto"/>
              <w:jc w:val="left"/>
              <w:rPr>
                <w:rFonts w:eastAsiaTheme="minorHAnsi" w:cstheme="minorBidi"/>
                <w:color w:val="auto"/>
                <w:szCs w:val="23"/>
                <w:lang w:eastAsia="en-US"/>
              </w:rPr>
            </w:pPr>
            <w:proofErr w:type="gramStart"/>
            <w:r w:rsidRPr="0074271C">
              <w:rPr>
                <w:rFonts w:eastAsiaTheme="minorHAnsi" w:cstheme="minorBidi"/>
                <w:color w:val="auto"/>
                <w:szCs w:val="23"/>
                <w:lang w:eastAsia="en-US"/>
              </w:rPr>
              <w:t>focus</w:t>
            </w:r>
            <w:proofErr w:type="gramEnd"/>
            <w:r w:rsidRPr="0074271C">
              <w:rPr>
                <w:rFonts w:eastAsiaTheme="minorHAnsi" w:cstheme="minorBidi"/>
                <w:color w:val="auto"/>
                <w:szCs w:val="23"/>
                <w:lang w:eastAsia="en-US"/>
              </w:rPr>
              <w:t xml:space="preserve"> assistance on </w:t>
            </w:r>
            <w:r w:rsidR="001B4A52" w:rsidRPr="0074271C">
              <w:rPr>
                <w:rFonts w:eastAsiaTheme="minorHAnsi" w:cstheme="minorBidi"/>
                <w:color w:val="auto"/>
                <w:szCs w:val="23"/>
                <w:lang w:eastAsia="en-US"/>
              </w:rPr>
              <w:t xml:space="preserve">people in greatest need, with over 80 per cent of allocations made to priority applicants. </w:t>
            </w:r>
          </w:p>
          <w:p w14:paraId="243DDCD2" w14:textId="77777777" w:rsidR="00A32B9E" w:rsidRPr="0074271C" w:rsidRDefault="001B4A52" w:rsidP="00123064">
            <w:pPr>
              <w:pStyle w:val="ListParagraph"/>
              <w:numPr>
                <w:ilvl w:val="0"/>
                <w:numId w:val="44"/>
              </w:numPr>
              <w:spacing w:after="0" w:line="300" w:lineRule="auto"/>
              <w:jc w:val="left"/>
              <w:rPr>
                <w:rFonts w:eastAsiaTheme="minorHAnsi" w:cstheme="minorBidi"/>
                <w:color w:val="auto"/>
                <w:szCs w:val="23"/>
                <w:lang w:eastAsia="en-US"/>
              </w:rPr>
            </w:pPr>
            <w:proofErr w:type="gramStart"/>
            <w:r w:rsidRPr="0074271C">
              <w:rPr>
                <w:rFonts w:eastAsiaTheme="minorHAnsi" w:cstheme="minorBidi"/>
                <w:color w:val="auto"/>
                <w:szCs w:val="23"/>
                <w:lang w:eastAsia="en-US"/>
              </w:rPr>
              <w:t>m</w:t>
            </w:r>
            <w:r w:rsidR="009D77E4" w:rsidRPr="0074271C">
              <w:rPr>
                <w:rFonts w:eastAsiaTheme="minorHAnsi" w:cstheme="minorBidi"/>
                <w:color w:val="auto"/>
                <w:szCs w:val="23"/>
                <w:lang w:eastAsia="en-US"/>
              </w:rPr>
              <w:t>aintain</w:t>
            </w:r>
            <w:proofErr w:type="gramEnd"/>
            <w:r w:rsidRPr="0074271C">
              <w:rPr>
                <w:rFonts w:eastAsiaTheme="minorHAnsi" w:cstheme="minorBidi"/>
                <w:color w:val="auto"/>
                <w:szCs w:val="23"/>
                <w:lang w:eastAsia="en-US"/>
              </w:rPr>
              <w:t xml:space="preserve"> affordable rents</w:t>
            </w:r>
            <w:r w:rsidR="00C31493" w:rsidRPr="0074271C">
              <w:rPr>
                <w:rFonts w:eastAsiaTheme="minorHAnsi" w:cstheme="minorBidi"/>
                <w:color w:val="auto"/>
                <w:szCs w:val="23"/>
                <w:lang w:eastAsia="en-US"/>
              </w:rPr>
              <w:t>,</w:t>
            </w:r>
            <w:r w:rsidRPr="0074271C">
              <w:rPr>
                <w:rFonts w:eastAsiaTheme="minorHAnsi" w:cstheme="minorBidi"/>
                <w:color w:val="auto"/>
                <w:szCs w:val="23"/>
                <w:lang w:eastAsia="en-US"/>
              </w:rPr>
              <w:t xml:space="preserve"> </w:t>
            </w:r>
            <w:r w:rsidR="009D77E4" w:rsidRPr="0074271C">
              <w:rPr>
                <w:rFonts w:eastAsiaTheme="minorHAnsi" w:cstheme="minorBidi"/>
                <w:color w:val="auto"/>
                <w:szCs w:val="23"/>
                <w:lang w:eastAsia="en-US"/>
              </w:rPr>
              <w:t xml:space="preserve">with </w:t>
            </w:r>
            <w:r w:rsidR="00E77CA8" w:rsidRPr="0074271C">
              <w:rPr>
                <w:rFonts w:eastAsiaTheme="minorHAnsi" w:cstheme="minorBidi"/>
                <w:color w:val="auto"/>
                <w:szCs w:val="23"/>
                <w:lang w:eastAsia="en-US"/>
              </w:rPr>
              <w:t xml:space="preserve">the majority of </w:t>
            </w:r>
            <w:r w:rsidR="009D77E4" w:rsidRPr="0074271C">
              <w:rPr>
                <w:rFonts w:eastAsiaTheme="minorHAnsi" w:cstheme="minorBidi"/>
                <w:color w:val="auto"/>
                <w:szCs w:val="23"/>
                <w:lang w:eastAsia="en-US"/>
              </w:rPr>
              <w:t xml:space="preserve">households charged </w:t>
            </w:r>
            <w:r w:rsidR="00E77CA8" w:rsidRPr="0074271C">
              <w:rPr>
                <w:rFonts w:eastAsiaTheme="minorHAnsi" w:cstheme="minorBidi"/>
                <w:color w:val="auto"/>
                <w:szCs w:val="23"/>
                <w:lang w:eastAsia="en-US"/>
              </w:rPr>
              <w:t xml:space="preserve">no more than 25 </w:t>
            </w:r>
            <w:r w:rsidR="009B1867" w:rsidRPr="0074271C">
              <w:rPr>
                <w:rFonts w:eastAsiaTheme="minorHAnsi" w:cstheme="minorBidi"/>
                <w:color w:val="auto"/>
                <w:szCs w:val="23"/>
                <w:lang w:eastAsia="en-US"/>
              </w:rPr>
              <w:t xml:space="preserve">per cent of income on rent. </w:t>
            </w:r>
          </w:p>
          <w:p w14:paraId="744D1DFB" w14:textId="77777777" w:rsidR="00DB3CE2" w:rsidRPr="009A5E11" w:rsidRDefault="00DC29D9" w:rsidP="00123064">
            <w:pPr>
              <w:pStyle w:val="ListParagraph"/>
              <w:numPr>
                <w:ilvl w:val="0"/>
                <w:numId w:val="44"/>
              </w:numPr>
              <w:spacing w:after="120" w:line="300" w:lineRule="auto"/>
              <w:ind w:left="714" w:hanging="357"/>
              <w:contextualSpacing w:val="0"/>
              <w:jc w:val="left"/>
              <w:rPr>
                <w:rFonts w:eastAsiaTheme="minorHAnsi" w:cstheme="minorBidi"/>
                <w:b/>
                <w:color w:val="auto"/>
                <w:szCs w:val="23"/>
                <w:lang w:eastAsia="en-US"/>
              </w:rPr>
            </w:pPr>
            <w:proofErr w:type="gramStart"/>
            <w:r w:rsidRPr="0074271C">
              <w:rPr>
                <w:rFonts w:eastAsiaTheme="minorHAnsi" w:cstheme="minorBidi"/>
                <w:color w:val="auto"/>
                <w:szCs w:val="23"/>
                <w:lang w:eastAsia="en-US"/>
              </w:rPr>
              <w:t>improve</w:t>
            </w:r>
            <w:proofErr w:type="gramEnd"/>
            <w:r w:rsidRPr="0074271C">
              <w:rPr>
                <w:rFonts w:eastAsiaTheme="minorHAnsi" w:cstheme="minorBidi"/>
                <w:color w:val="auto"/>
                <w:szCs w:val="23"/>
                <w:lang w:eastAsia="en-US"/>
              </w:rPr>
              <w:t xml:space="preserve"> the amenity and stock condition through upgrades and improvements of </w:t>
            </w:r>
            <w:r w:rsidR="009D77E4" w:rsidRPr="0074271C">
              <w:rPr>
                <w:rFonts w:eastAsiaTheme="minorHAnsi" w:cstheme="minorBidi"/>
                <w:color w:val="auto"/>
                <w:szCs w:val="23"/>
                <w:lang w:eastAsia="en-US"/>
              </w:rPr>
              <w:lastRenderedPageBreak/>
              <w:t>ageing public housing assets</w:t>
            </w:r>
            <w:r w:rsidR="00AF282B">
              <w:rPr>
                <w:rFonts w:eastAsiaTheme="minorHAnsi" w:cstheme="minorBidi"/>
                <w:color w:val="auto"/>
                <w:szCs w:val="23"/>
                <w:lang w:eastAsia="en-US"/>
              </w:rPr>
              <w:t>.</w:t>
            </w:r>
          </w:p>
          <w:p w14:paraId="4D842124" w14:textId="77777777" w:rsidR="00DB3CE2" w:rsidRPr="0074271C" w:rsidRDefault="00DB3CE2" w:rsidP="00123064">
            <w:pPr>
              <w:spacing w:after="0" w:line="300" w:lineRule="auto"/>
              <w:jc w:val="left"/>
              <w:rPr>
                <w:rFonts w:eastAsiaTheme="minorHAnsi" w:cstheme="minorBidi"/>
                <w:color w:val="auto"/>
                <w:szCs w:val="23"/>
                <w:lang w:eastAsia="en-US"/>
              </w:rPr>
            </w:pPr>
            <w:r w:rsidRPr="0074271C">
              <w:rPr>
                <w:rFonts w:eastAsiaTheme="minorHAnsi" w:cstheme="minorBidi"/>
                <w:color w:val="auto"/>
                <w:szCs w:val="23"/>
                <w:lang w:eastAsia="en-US"/>
              </w:rPr>
              <w:t xml:space="preserve">Victoria </w:t>
            </w:r>
            <w:r w:rsidR="001F5BFA">
              <w:rPr>
                <w:rFonts w:eastAsiaTheme="minorHAnsi" w:cstheme="minorBidi"/>
                <w:color w:val="auto"/>
                <w:szCs w:val="23"/>
                <w:lang w:eastAsia="en-US"/>
              </w:rPr>
              <w:t xml:space="preserve">also </w:t>
            </w:r>
            <w:r w:rsidRPr="0074271C">
              <w:rPr>
                <w:rFonts w:eastAsiaTheme="minorHAnsi" w:cstheme="minorBidi"/>
                <w:color w:val="auto"/>
                <w:szCs w:val="23"/>
                <w:lang w:eastAsia="en-US"/>
              </w:rPr>
              <w:t xml:space="preserve">supports </w:t>
            </w:r>
            <w:r w:rsidR="0095180F">
              <w:rPr>
                <w:rFonts w:eastAsiaTheme="minorHAnsi" w:cstheme="minorBidi"/>
                <w:color w:val="auto"/>
                <w:szCs w:val="23"/>
                <w:lang w:eastAsia="en-US"/>
              </w:rPr>
              <w:t xml:space="preserve">the </w:t>
            </w:r>
            <w:r w:rsidRPr="0074271C">
              <w:rPr>
                <w:rFonts w:eastAsiaTheme="minorHAnsi" w:cstheme="minorBidi"/>
                <w:color w:val="auto"/>
                <w:szCs w:val="23"/>
                <w:lang w:eastAsia="en-US"/>
              </w:rPr>
              <w:t xml:space="preserve">community housing </w:t>
            </w:r>
            <w:r w:rsidR="003A6DE5" w:rsidRPr="0074271C">
              <w:rPr>
                <w:rFonts w:eastAsiaTheme="minorHAnsi" w:cstheme="minorBidi"/>
                <w:color w:val="auto"/>
                <w:szCs w:val="23"/>
                <w:lang w:eastAsia="en-US"/>
              </w:rPr>
              <w:t xml:space="preserve">sector </w:t>
            </w:r>
            <w:r w:rsidRPr="0074271C">
              <w:rPr>
                <w:rFonts w:eastAsiaTheme="minorHAnsi" w:cstheme="minorBidi"/>
                <w:color w:val="auto"/>
                <w:szCs w:val="23"/>
                <w:lang w:eastAsia="en-US"/>
              </w:rPr>
              <w:t>through:</w:t>
            </w:r>
          </w:p>
          <w:p w14:paraId="60F83EC3" w14:textId="77777777" w:rsidR="003A6DE5" w:rsidRPr="0074271C" w:rsidRDefault="006A2C2E" w:rsidP="00123064">
            <w:pPr>
              <w:pStyle w:val="ListParagraph"/>
              <w:numPr>
                <w:ilvl w:val="0"/>
                <w:numId w:val="44"/>
              </w:numPr>
              <w:spacing w:after="0" w:line="300" w:lineRule="auto"/>
              <w:jc w:val="left"/>
              <w:rPr>
                <w:rFonts w:eastAsiaTheme="minorHAnsi" w:cstheme="minorBidi"/>
                <w:color w:val="auto"/>
                <w:szCs w:val="23"/>
                <w:lang w:eastAsia="en-US"/>
              </w:rPr>
            </w:pPr>
            <w:proofErr w:type="gramStart"/>
            <w:r>
              <w:rPr>
                <w:rFonts w:eastAsiaTheme="minorHAnsi" w:cstheme="minorBidi"/>
                <w:color w:val="auto"/>
                <w:szCs w:val="23"/>
                <w:lang w:eastAsia="en-US"/>
              </w:rPr>
              <w:t>l</w:t>
            </w:r>
            <w:r w:rsidR="003A6DE5" w:rsidRPr="0074271C">
              <w:rPr>
                <w:rFonts w:eastAsiaTheme="minorHAnsi" w:cstheme="minorBidi"/>
                <w:color w:val="auto"/>
                <w:szCs w:val="23"/>
                <w:lang w:eastAsia="en-US"/>
              </w:rPr>
              <w:t>easing</w:t>
            </w:r>
            <w:proofErr w:type="gramEnd"/>
            <w:r w:rsidR="003A6DE5" w:rsidRPr="0074271C">
              <w:rPr>
                <w:rFonts w:eastAsiaTheme="minorHAnsi" w:cstheme="minorBidi"/>
                <w:color w:val="auto"/>
                <w:szCs w:val="23"/>
                <w:lang w:eastAsia="en-US"/>
              </w:rPr>
              <w:t xml:space="preserve"> of approximately </w:t>
            </w:r>
            <w:r w:rsidR="006E3820" w:rsidRPr="0074271C">
              <w:rPr>
                <w:rFonts w:eastAsiaTheme="minorHAnsi" w:cstheme="minorBidi"/>
                <w:color w:val="auto"/>
                <w:szCs w:val="23"/>
                <w:lang w:eastAsia="en-US"/>
              </w:rPr>
              <w:t>9</w:t>
            </w:r>
            <w:r w:rsidR="003A6DE5" w:rsidRPr="0074271C">
              <w:rPr>
                <w:rFonts w:eastAsiaTheme="minorHAnsi" w:cstheme="minorBidi"/>
                <w:color w:val="auto"/>
                <w:szCs w:val="23"/>
                <w:lang w:eastAsia="en-US"/>
              </w:rPr>
              <w:t>,000 government owned properties to the sector</w:t>
            </w:r>
            <w:r w:rsidR="00AF282B">
              <w:rPr>
                <w:rFonts w:eastAsiaTheme="minorHAnsi" w:cstheme="minorBidi"/>
                <w:color w:val="auto"/>
                <w:szCs w:val="23"/>
                <w:lang w:eastAsia="en-US"/>
              </w:rPr>
              <w:t>.</w:t>
            </w:r>
            <w:r w:rsidR="003A6DE5" w:rsidRPr="0074271C">
              <w:rPr>
                <w:rFonts w:eastAsiaTheme="minorHAnsi" w:cstheme="minorBidi"/>
                <w:color w:val="auto"/>
                <w:szCs w:val="23"/>
                <w:lang w:eastAsia="en-US"/>
              </w:rPr>
              <w:t xml:space="preserve"> </w:t>
            </w:r>
          </w:p>
          <w:p w14:paraId="2E8CB321" w14:textId="77777777" w:rsidR="00DB3CE2" w:rsidRPr="0074271C" w:rsidRDefault="006A2C2E" w:rsidP="00123064">
            <w:pPr>
              <w:pStyle w:val="ListParagraph"/>
              <w:numPr>
                <w:ilvl w:val="0"/>
                <w:numId w:val="44"/>
              </w:numPr>
              <w:spacing w:after="0" w:line="300" w:lineRule="auto"/>
              <w:jc w:val="left"/>
              <w:rPr>
                <w:rFonts w:eastAsiaTheme="minorHAnsi" w:cstheme="minorBidi"/>
                <w:color w:val="auto"/>
                <w:szCs w:val="23"/>
                <w:lang w:eastAsia="en-US"/>
              </w:rPr>
            </w:pPr>
            <w:proofErr w:type="gramStart"/>
            <w:r>
              <w:rPr>
                <w:rFonts w:eastAsiaTheme="minorHAnsi" w:cstheme="minorBidi"/>
                <w:color w:val="auto"/>
                <w:szCs w:val="23"/>
                <w:lang w:eastAsia="en-US"/>
              </w:rPr>
              <w:t>i</w:t>
            </w:r>
            <w:r w:rsidR="00E77CA8" w:rsidRPr="0074271C">
              <w:rPr>
                <w:rFonts w:eastAsiaTheme="minorHAnsi" w:cstheme="minorBidi"/>
                <w:color w:val="auto"/>
                <w:szCs w:val="23"/>
                <w:lang w:eastAsia="en-US"/>
              </w:rPr>
              <w:t>ndependent</w:t>
            </w:r>
            <w:proofErr w:type="gramEnd"/>
            <w:r w:rsidR="00E77CA8" w:rsidRPr="0074271C">
              <w:rPr>
                <w:rFonts w:eastAsiaTheme="minorHAnsi" w:cstheme="minorBidi"/>
                <w:color w:val="auto"/>
                <w:szCs w:val="23"/>
                <w:lang w:eastAsia="en-US"/>
              </w:rPr>
              <w:t xml:space="preserve"> r</w:t>
            </w:r>
            <w:r w:rsidR="00DB3CE2" w:rsidRPr="0074271C">
              <w:rPr>
                <w:rFonts w:eastAsiaTheme="minorHAnsi" w:cstheme="minorBidi"/>
                <w:color w:val="auto"/>
                <w:szCs w:val="23"/>
                <w:lang w:eastAsia="en-US"/>
              </w:rPr>
              <w:t xml:space="preserve">egulation of the sector through </w:t>
            </w:r>
            <w:r w:rsidR="00AF282B">
              <w:rPr>
                <w:rFonts w:eastAsiaTheme="minorHAnsi" w:cstheme="minorBidi"/>
                <w:color w:val="auto"/>
                <w:szCs w:val="23"/>
                <w:lang w:eastAsia="en-US"/>
              </w:rPr>
              <w:t xml:space="preserve">the </w:t>
            </w:r>
            <w:r w:rsidR="00DB3CE2" w:rsidRPr="0074271C">
              <w:rPr>
                <w:rFonts w:eastAsiaTheme="minorHAnsi" w:cstheme="minorBidi"/>
                <w:color w:val="auto"/>
                <w:szCs w:val="23"/>
                <w:lang w:eastAsia="en-US"/>
              </w:rPr>
              <w:t>Victorian Housing Registrar</w:t>
            </w:r>
            <w:r w:rsidR="00AF282B">
              <w:rPr>
                <w:rFonts w:eastAsiaTheme="minorHAnsi" w:cstheme="minorBidi"/>
                <w:color w:val="auto"/>
                <w:szCs w:val="23"/>
                <w:lang w:eastAsia="en-US"/>
              </w:rPr>
              <w:t>.</w:t>
            </w:r>
            <w:r w:rsidR="00DB3CE2" w:rsidRPr="0074271C">
              <w:rPr>
                <w:rFonts w:eastAsiaTheme="minorHAnsi" w:cstheme="minorBidi"/>
                <w:color w:val="auto"/>
                <w:szCs w:val="23"/>
                <w:lang w:eastAsia="en-US"/>
              </w:rPr>
              <w:t xml:space="preserve"> </w:t>
            </w:r>
          </w:p>
          <w:p w14:paraId="66C0CF3B" w14:textId="77777777" w:rsidR="002809A3" w:rsidRPr="0074271C" w:rsidRDefault="006A2C2E" w:rsidP="00123064">
            <w:pPr>
              <w:pStyle w:val="ListParagraph"/>
              <w:numPr>
                <w:ilvl w:val="0"/>
                <w:numId w:val="44"/>
              </w:numPr>
              <w:spacing w:after="0" w:line="300" w:lineRule="auto"/>
              <w:jc w:val="left"/>
              <w:rPr>
                <w:rFonts w:eastAsiaTheme="minorHAnsi" w:cstheme="minorBidi"/>
                <w:color w:val="auto"/>
                <w:szCs w:val="23"/>
                <w:lang w:eastAsia="en-US"/>
              </w:rPr>
            </w:pPr>
            <w:proofErr w:type="gramStart"/>
            <w:r>
              <w:rPr>
                <w:rFonts w:eastAsiaTheme="minorHAnsi" w:cstheme="minorBidi"/>
                <w:color w:val="auto"/>
                <w:szCs w:val="23"/>
                <w:lang w:eastAsia="en-US"/>
              </w:rPr>
              <w:t>p</w:t>
            </w:r>
            <w:r w:rsidR="00E77CA8" w:rsidRPr="0074271C">
              <w:rPr>
                <w:rFonts w:eastAsiaTheme="minorHAnsi" w:cstheme="minorBidi"/>
                <w:color w:val="auto"/>
                <w:szCs w:val="23"/>
                <w:lang w:eastAsia="en-US"/>
              </w:rPr>
              <w:t>roviding</w:t>
            </w:r>
            <w:proofErr w:type="gramEnd"/>
            <w:r w:rsidR="00E77CA8" w:rsidRPr="0074271C">
              <w:rPr>
                <w:rFonts w:eastAsiaTheme="minorHAnsi" w:cstheme="minorBidi"/>
                <w:color w:val="auto"/>
                <w:szCs w:val="23"/>
                <w:lang w:eastAsia="en-US"/>
              </w:rPr>
              <w:t xml:space="preserve"> financial support to deliver growth, including $2.1 billion of financial instruments through </w:t>
            </w:r>
            <w:r w:rsidR="00E77CA8" w:rsidRPr="0074271C">
              <w:rPr>
                <w:rFonts w:eastAsiaTheme="minorHAnsi" w:cstheme="minorBidi"/>
                <w:i/>
                <w:color w:val="auto"/>
                <w:szCs w:val="23"/>
                <w:lang w:eastAsia="en-US"/>
              </w:rPr>
              <w:t>Homes for Victorians’</w:t>
            </w:r>
            <w:r w:rsidR="00E77CA8" w:rsidRPr="0074271C">
              <w:rPr>
                <w:rFonts w:eastAsiaTheme="minorHAnsi" w:cstheme="minorBidi"/>
                <w:color w:val="auto"/>
                <w:szCs w:val="23"/>
                <w:lang w:eastAsia="en-US"/>
              </w:rPr>
              <w:t xml:space="preserve"> Social Housing Growth Fund, </w:t>
            </w:r>
            <w:r w:rsidR="002809A3" w:rsidRPr="0074271C">
              <w:rPr>
                <w:rFonts w:eastAsiaTheme="minorHAnsi" w:cstheme="minorBidi"/>
                <w:color w:val="auto"/>
                <w:szCs w:val="23"/>
                <w:lang w:eastAsia="en-US"/>
              </w:rPr>
              <w:t>l</w:t>
            </w:r>
            <w:r w:rsidR="00E77CA8" w:rsidRPr="0074271C">
              <w:rPr>
                <w:rFonts w:eastAsiaTheme="minorHAnsi" w:cstheme="minorBidi"/>
                <w:color w:val="auto"/>
                <w:szCs w:val="23"/>
                <w:lang w:eastAsia="en-US"/>
              </w:rPr>
              <w:t xml:space="preserve">ow </w:t>
            </w:r>
            <w:r w:rsidR="002809A3" w:rsidRPr="0074271C">
              <w:rPr>
                <w:rFonts w:eastAsiaTheme="minorHAnsi" w:cstheme="minorBidi"/>
                <w:color w:val="auto"/>
                <w:szCs w:val="23"/>
                <w:lang w:eastAsia="en-US"/>
              </w:rPr>
              <w:t>c</w:t>
            </w:r>
            <w:r w:rsidR="00E77CA8" w:rsidRPr="0074271C">
              <w:rPr>
                <w:rFonts w:eastAsiaTheme="minorHAnsi" w:cstheme="minorBidi"/>
                <w:color w:val="auto"/>
                <w:szCs w:val="23"/>
                <w:lang w:eastAsia="en-US"/>
              </w:rPr>
              <w:t xml:space="preserve">ost </w:t>
            </w:r>
            <w:r w:rsidR="002809A3" w:rsidRPr="0074271C">
              <w:rPr>
                <w:rFonts w:eastAsiaTheme="minorHAnsi" w:cstheme="minorBidi"/>
                <w:color w:val="auto"/>
                <w:szCs w:val="23"/>
                <w:lang w:eastAsia="en-US"/>
              </w:rPr>
              <w:t>l</w:t>
            </w:r>
            <w:r w:rsidR="00E77CA8" w:rsidRPr="0074271C">
              <w:rPr>
                <w:rFonts w:eastAsiaTheme="minorHAnsi" w:cstheme="minorBidi"/>
                <w:color w:val="auto"/>
                <w:szCs w:val="23"/>
                <w:lang w:eastAsia="en-US"/>
              </w:rPr>
              <w:t>oan</w:t>
            </w:r>
            <w:r w:rsidR="002809A3" w:rsidRPr="0074271C">
              <w:rPr>
                <w:rFonts w:eastAsiaTheme="minorHAnsi" w:cstheme="minorBidi"/>
                <w:color w:val="auto"/>
                <w:szCs w:val="23"/>
                <w:lang w:eastAsia="en-US"/>
              </w:rPr>
              <w:t>s</w:t>
            </w:r>
            <w:r w:rsidR="00E77CA8" w:rsidRPr="0074271C">
              <w:rPr>
                <w:rFonts w:eastAsiaTheme="minorHAnsi" w:cstheme="minorBidi"/>
                <w:color w:val="auto"/>
                <w:szCs w:val="23"/>
                <w:lang w:eastAsia="en-US"/>
              </w:rPr>
              <w:t xml:space="preserve"> and </w:t>
            </w:r>
            <w:r w:rsidR="002809A3" w:rsidRPr="0074271C">
              <w:rPr>
                <w:rFonts w:eastAsiaTheme="minorHAnsi" w:cstheme="minorBidi"/>
                <w:color w:val="auto"/>
                <w:szCs w:val="23"/>
                <w:lang w:eastAsia="en-US"/>
              </w:rPr>
              <w:t>loan g</w:t>
            </w:r>
            <w:r w:rsidR="00E77CA8" w:rsidRPr="0074271C">
              <w:rPr>
                <w:rFonts w:eastAsiaTheme="minorHAnsi" w:cstheme="minorBidi"/>
                <w:color w:val="auto"/>
                <w:szCs w:val="23"/>
                <w:lang w:eastAsia="en-US"/>
              </w:rPr>
              <w:t xml:space="preserve">uarantee </w:t>
            </w:r>
            <w:r w:rsidR="002809A3" w:rsidRPr="0074271C">
              <w:rPr>
                <w:rFonts w:eastAsiaTheme="minorHAnsi" w:cstheme="minorBidi"/>
                <w:color w:val="auto"/>
                <w:szCs w:val="23"/>
                <w:lang w:eastAsia="en-US"/>
              </w:rPr>
              <w:t xml:space="preserve">program. </w:t>
            </w:r>
          </w:p>
          <w:p w14:paraId="0DDAE6E6" w14:textId="77777777" w:rsidR="00DB3CE2" w:rsidRPr="0074271C" w:rsidRDefault="006A2C2E" w:rsidP="00123064">
            <w:pPr>
              <w:pStyle w:val="ListParagraph"/>
              <w:numPr>
                <w:ilvl w:val="0"/>
                <w:numId w:val="44"/>
              </w:numPr>
              <w:spacing w:after="0" w:line="300" w:lineRule="auto"/>
              <w:jc w:val="left"/>
              <w:rPr>
                <w:rFonts w:eastAsiaTheme="minorHAnsi" w:cstheme="minorBidi"/>
                <w:color w:val="auto"/>
                <w:szCs w:val="23"/>
                <w:lang w:eastAsia="en-US"/>
              </w:rPr>
            </w:pPr>
            <w:proofErr w:type="gramStart"/>
            <w:r>
              <w:rPr>
                <w:rFonts w:eastAsiaTheme="minorHAnsi" w:cstheme="minorBidi"/>
                <w:color w:val="auto"/>
                <w:szCs w:val="23"/>
                <w:lang w:eastAsia="en-US"/>
              </w:rPr>
              <w:t>s</w:t>
            </w:r>
            <w:r w:rsidR="00DB3CE2" w:rsidRPr="0074271C">
              <w:rPr>
                <w:rFonts w:eastAsiaTheme="minorHAnsi" w:cstheme="minorBidi"/>
                <w:color w:val="auto"/>
                <w:szCs w:val="23"/>
                <w:lang w:eastAsia="en-US"/>
              </w:rPr>
              <w:t>tock</w:t>
            </w:r>
            <w:proofErr w:type="gramEnd"/>
            <w:r w:rsidR="00DB3CE2" w:rsidRPr="0074271C">
              <w:rPr>
                <w:rFonts w:eastAsiaTheme="minorHAnsi" w:cstheme="minorBidi"/>
                <w:color w:val="auto"/>
                <w:szCs w:val="23"/>
                <w:lang w:eastAsia="en-US"/>
              </w:rPr>
              <w:t xml:space="preserve"> and management transfers, including a commitment to 4,000 management transfers</w:t>
            </w:r>
            <w:r w:rsidR="00AF282B">
              <w:rPr>
                <w:rFonts w:eastAsiaTheme="minorHAnsi" w:cstheme="minorBidi"/>
                <w:color w:val="auto"/>
                <w:szCs w:val="23"/>
                <w:lang w:eastAsia="en-US"/>
              </w:rPr>
              <w:t>.</w:t>
            </w:r>
          </w:p>
          <w:p w14:paraId="21D8BE94" w14:textId="77777777" w:rsidR="00E77CA8" w:rsidRDefault="006A2C2E" w:rsidP="00123064">
            <w:pPr>
              <w:pStyle w:val="ListParagraph"/>
              <w:numPr>
                <w:ilvl w:val="0"/>
                <w:numId w:val="44"/>
              </w:numPr>
              <w:spacing w:after="120" w:line="300" w:lineRule="auto"/>
              <w:jc w:val="left"/>
              <w:rPr>
                <w:rFonts w:eastAsiaTheme="minorHAnsi" w:cstheme="minorBidi"/>
                <w:color w:val="auto"/>
                <w:szCs w:val="23"/>
                <w:lang w:eastAsia="en-US"/>
              </w:rPr>
            </w:pPr>
            <w:proofErr w:type="gramStart"/>
            <w:r>
              <w:rPr>
                <w:rFonts w:eastAsiaTheme="minorHAnsi" w:cstheme="minorBidi"/>
                <w:color w:val="auto"/>
                <w:szCs w:val="23"/>
                <w:lang w:eastAsia="en-US"/>
              </w:rPr>
              <w:t>e</w:t>
            </w:r>
            <w:r w:rsidR="00E77CA8" w:rsidRPr="0074271C">
              <w:rPr>
                <w:rFonts w:eastAsiaTheme="minorHAnsi" w:cstheme="minorBidi"/>
                <w:color w:val="auto"/>
                <w:szCs w:val="23"/>
                <w:lang w:eastAsia="en-US"/>
              </w:rPr>
              <w:t>stablishment</w:t>
            </w:r>
            <w:proofErr w:type="gramEnd"/>
            <w:r w:rsidR="00E77CA8" w:rsidRPr="0074271C">
              <w:rPr>
                <w:rFonts w:eastAsiaTheme="minorHAnsi" w:cstheme="minorBidi"/>
                <w:color w:val="auto"/>
                <w:szCs w:val="23"/>
                <w:lang w:eastAsia="en-US"/>
              </w:rPr>
              <w:t xml:space="preserve"> of the Victorian Housing Register</w:t>
            </w:r>
            <w:r w:rsidR="00DB3CE2" w:rsidRPr="0074271C">
              <w:rPr>
                <w:rFonts w:eastAsiaTheme="minorHAnsi" w:cstheme="minorBidi"/>
                <w:color w:val="auto"/>
                <w:szCs w:val="23"/>
                <w:lang w:eastAsia="en-US"/>
              </w:rPr>
              <w:t xml:space="preserve">, which provides a single </w:t>
            </w:r>
            <w:r w:rsidR="008A20E3" w:rsidRPr="0074271C">
              <w:rPr>
                <w:rFonts w:eastAsiaTheme="minorHAnsi" w:cstheme="minorBidi"/>
                <w:color w:val="auto"/>
                <w:szCs w:val="23"/>
                <w:lang w:eastAsia="en-US"/>
              </w:rPr>
              <w:t>waitlist</w:t>
            </w:r>
            <w:r w:rsidR="00DB3CE2" w:rsidRPr="0074271C">
              <w:rPr>
                <w:rFonts w:eastAsiaTheme="minorHAnsi" w:cstheme="minorBidi"/>
                <w:color w:val="auto"/>
                <w:szCs w:val="23"/>
                <w:lang w:eastAsia="en-US"/>
              </w:rPr>
              <w:t xml:space="preserve"> and platform to manage applications and allocations across public and community housing</w:t>
            </w:r>
            <w:r w:rsidR="00AF282B">
              <w:rPr>
                <w:rFonts w:eastAsiaTheme="minorHAnsi" w:cstheme="minorBidi"/>
                <w:color w:val="auto"/>
                <w:szCs w:val="23"/>
                <w:lang w:eastAsia="en-US"/>
              </w:rPr>
              <w:t>.</w:t>
            </w:r>
          </w:p>
          <w:p w14:paraId="1313F003" w14:textId="77777777" w:rsidR="00306E0F" w:rsidRPr="00306E0F" w:rsidRDefault="00306E0F" w:rsidP="00F173C6">
            <w:pPr>
              <w:spacing w:after="120" w:line="300" w:lineRule="auto"/>
              <w:jc w:val="left"/>
              <w:rPr>
                <w:rFonts w:eastAsiaTheme="minorHAnsi" w:cstheme="minorBidi"/>
                <w:color w:val="auto"/>
                <w:szCs w:val="23"/>
                <w:lang w:eastAsia="en-US"/>
              </w:rPr>
            </w:pPr>
            <w:r>
              <w:rPr>
                <w:rFonts w:eastAsiaTheme="minorHAnsi" w:cstheme="minorBidi"/>
                <w:color w:val="auto"/>
                <w:szCs w:val="23"/>
                <w:lang w:eastAsia="en-US"/>
              </w:rPr>
              <w:t xml:space="preserve">In 2017, </w:t>
            </w:r>
            <w:r w:rsidR="00F173C6">
              <w:rPr>
                <w:rFonts w:eastAsiaTheme="minorHAnsi" w:cstheme="minorBidi"/>
                <w:color w:val="auto"/>
                <w:szCs w:val="23"/>
                <w:lang w:eastAsia="en-US"/>
              </w:rPr>
              <w:t xml:space="preserve">the Director of Housing </w:t>
            </w:r>
            <w:r>
              <w:rPr>
                <w:rFonts w:eastAsiaTheme="minorHAnsi" w:cstheme="minorBidi"/>
                <w:color w:val="auto"/>
                <w:szCs w:val="23"/>
                <w:lang w:eastAsia="en-US"/>
              </w:rPr>
              <w:t>also transferred ownership of almost 1,500 properties to Aboriginal Housing Victoria,</w:t>
            </w:r>
            <w:r>
              <w:t xml:space="preserve"> </w:t>
            </w:r>
            <w:r w:rsidRPr="00306E0F">
              <w:rPr>
                <w:rFonts w:eastAsiaTheme="minorHAnsi" w:cstheme="minorBidi"/>
                <w:color w:val="auto"/>
                <w:szCs w:val="23"/>
                <w:lang w:eastAsia="en-US"/>
              </w:rPr>
              <w:t>giving it ownership and management responsibilities that will benefit its Aboriginal tenants</w:t>
            </w:r>
            <w:r>
              <w:rPr>
                <w:rFonts w:eastAsiaTheme="minorHAnsi" w:cstheme="minorBidi"/>
                <w:color w:val="auto"/>
                <w:szCs w:val="23"/>
                <w:lang w:eastAsia="en-US"/>
              </w:rPr>
              <w:t>.</w:t>
            </w:r>
          </w:p>
        </w:tc>
      </w:tr>
      <w:tr w:rsidR="00AE062C" w:rsidRPr="00AE062C" w14:paraId="4433D7AF" w14:textId="77777777" w:rsidTr="00475144">
        <w:tc>
          <w:tcPr>
            <w:tcW w:w="9242" w:type="dxa"/>
            <w:shd w:val="clear" w:color="auto" w:fill="DBE5F1" w:themeFill="accent1" w:themeFillTint="33"/>
          </w:tcPr>
          <w:p w14:paraId="259E47C3" w14:textId="77777777" w:rsidR="00AE062C" w:rsidRPr="00475144" w:rsidRDefault="00AE062C" w:rsidP="00475144">
            <w:pPr>
              <w:keepNext/>
              <w:spacing w:before="180" w:after="120" w:line="240" w:lineRule="auto"/>
              <w:jc w:val="left"/>
              <w:outlineLvl w:val="1"/>
              <w:rPr>
                <w:rFonts w:eastAsiaTheme="minorHAnsi" w:cstheme="minorBidi"/>
                <w:b/>
                <w:color w:val="auto"/>
                <w:szCs w:val="23"/>
                <w:lang w:eastAsia="en-US"/>
              </w:rPr>
            </w:pPr>
            <w:r w:rsidRPr="00475144">
              <w:rPr>
                <w:rFonts w:cs="Arial"/>
                <w:b/>
                <w:iCs/>
                <w:color w:val="3D4B67"/>
                <w:szCs w:val="23"/>
              </w:rPr>
              <w:lastRenderedPageBreak/>
              <w:t>Homes for Victorians</w:t>
            </w:r>
          </w:p>
        </w:tc>
      </w:tr>
      <w:tr w:rsidR="00AE062C" w:rsidRPr="00AE062C" w14:paraId="5C27CF43" w14:textId="77777777" w:rsidTr="00FD33EF">
        <w:tc>
          <w:tcPr>
            <w:tcW w:w="9242" w:type="dxa"/>
          </w:tcPr>
          <w:p w14:paraId="13E6383B" w14:textId="77777777" w:rsidR="00AE062C" w:rsidRPr="00475144" w:rsidRDefault="00AE062C" w:rsidP="009A5E11">
            <w:pPr>
              <w:spacing w:before="120" w:after="0" w:line="278" w:lineRule="auto"/>
              <w:jc w:val="left"/>
              <w:rPr>
                <w:rFonts w:eastAsia="Times"/>
                <w:color w:val="auto"/>
                <w:szCs w:val="23"/>
                <w:lang w:eastAsia="en-US"/>
              </w:rPr>
            </w:pPr>
            <w:r w:rsidRPr="00475144">
              <w:rPr>
                <w:rFonts w:eastAsia="Times"/>
                <w:i/>
                <w:color w:val="auto"/>
                <w:szCs w:val="23"/>
              </w:rPr>
              <w:t>Homes for Victorians</w:t>
            </w:r>
            <w:r w:rsidRPr="00475144">
              <w:rPr>
                <w:rFonts w:eastAsia="Times"/>
                <w:color w:val="auto"/>
                <w:szCs w:val="23"/>
              </w:rPr>
              <w:t> </w:t>
            </w:r>
            <w:r w:rsidR="003C1621">
              <w:rPr>
                <w:rFonts w:eastAsia="Times"/>
                <w:color w:val="auto"/>
                <w:szCs w:val="23"/>
              </w:rPr>
              <w:t xml:space="preserve">is a comprehensive strategy to address housing and homelessness in Victoria, and </w:t>
            </w:r>
            <w:r w:rsidRPr="00475144">
              <w:rPr>
                <w:rFonts w:eastAsia="Times"/>
                <w:color w:val="auto"/>
                <w:szCs w:val="23"/>
                <w:lang w:eastAsia="en-US"/>
              </w:rPr>
              <w:t xml:space="preserve">commits </w:t>
            </w:r>
            <w:r w:rsidR="00E12C20">
              <w:rPr>
                <w:rFonts w:eastAsia="Times"/>
                <w:color w:val="auto"/>
                <w:szCs w:val="23"/>
                <w:lang w:eastAsia="en-US"/>
              </w:rPr>
              <w:t>$2.7 b</w:t>
            </w:r>
            <w:r w:rsidRPr="00475144">
              <w:rPr>
                <w:rFonts w:eastAsia="Times"/>
                <w:color w:val="auto"/>
                <w:szCs w:val="23"/>
                <w:lang w:eastAsia="en-US"/>
              </w:rPr>
              <w:t xml:space="preserve">illion </w:t>
            </w:r>
            <w:r w:rsidR="00E12C20" w:rsidRPr="009324D7">
              <w:rPr>
                <w:rFonts w:eastAsiaTheme="minorHAnsi" w:cstheme="minorBidi"/>
                <w:color w:val="auto"/>
                <w:szCs w:val="23"/>
                <w:lang w:eastAsia="en-US"/>
              </w:rPr>
              <w:t>in funding and financial instruments to address the spectrum of housing affordability issues, including social housing and homelessness</w:t>
            </w:r>
            <w:r w:rsidR="00E12C20">
              <w:rPr>
                <w:rFonts w:eastAsia="Times"/>
                <w:color w:val="auto"/>
                <w:szCs w:val="23"/>
                <w:lang w:eastAsia="en-US"/>
              </w:rPr>
              <w:t xml:space="preserve">. This </w:t>
            </w:r>
            <w:r w:rsidR="009A5E11">
              <w:rPr>
                <w:rFonts w:eastAsia="Times"/>
                <w:color w:val="auto"/>
                <w:szCs w:val="23"/>
                <w:lang w:eastAsia="en-US"/>
              </w:rPr>
              <w:t>includ</w:t>
            </w:r>
            <w:r w:rsidR="00E12C20">
              <w:rPr>
                <w:rFonts w:eastAsia="Times"/>
                <w:color w:val="auto"/>
                <w:szCs w:val="23"/>
                <w:lang w:eastAsia="en-US"/>
              </w:rPr>
              <w:t>es</w:t>
            </w:r>
            <w:r w:rsidR="00DC29D9">
              <w:rPr>
                <w:rFonts w:eastAsia="Times"/>
                <w:color w:val="auto"/>
                <w:szCs w:val="23"/>
                <w:lang w:eastAsia="en-US"/>
              </w:rPr>
              <w:t xml:space="preserve">: </w:t>
            </w:r>
          </w:p>
          <w:p w14:paraId="0207F93E" w14:textId="77777777" w:rsidR="00AE062C" w:rsidRPr="00D25E45" w:rsidRDefault="00AE062C" w:rsidP="009A5E11">
            <w:pPr>
              <w:pStyle w:val="ListParagraph"/>
              <w:numPr>
                <w:ilvl w:val="0"/>
                <w:numId w:val="44"/>
              </w:numPr>
              <w:spacing w:after="0" w:line="278" w:lineRule="auto"/>
              <w:jc w:val="left"/>
              <w:rPr>
                <w:rFonts w:eastAsiaTheme="minorHAnsi" w:cstheme="minorBidi"/>
                <w:color w:val="auto"/>
                <w:szCs w:val="23"/>
                <w:lang w:eastAsia="en-US"/>
              </w:rPr>
            </w:pPr>
            <w:r w:rsidRPr="00475144">
              <w:rPr>
                <w:color w:val="auto"/>
                <w:szCs w:val="23"/>
                <w:lang w:eastAsia="en-US"/>
              </w:rPr>
              <w:t>$</w:t>
            </w:r>
            <w:r w:rsidRPr="00D25E45">
              <w:rPr>
                <w:rFonts w:eastAsiaTheme="minorHAnsi" w:cstheme="minorBidi"/>
                <w:color w:val="auto"/>
                <w:szCs w:val="23"/>
                <w:lang w:eastAsia="en-US"/>
              </w:rPr>
              <w:t>152 million to improve accommodation for women and children escaping family violence;</w:t>
            </w:r>
          </w:p>
          <w:p w14:paraId="06F16FC8" w14:textId="77777777" w:rsidR="00AE062C" w:rsidRPr="00D25E45" w:rsidRDefault="00076B1C" w:rsidP="009A5E11">
            <w:pPr>
              <w:pStyle w:val="ListParagraph"/>
              <w:numPr>
                <w:ilvl w:val="0"/>
                <w:numId w:val="44"/>
              </w:numPr>
              <w:spacing w:after="0" w:line="278" w:lineRule="auto"/>
              <w:jc w:val="left"/>
              <w:rPr>
                <w:rFonts w:eastAsiaTheme="minorHAnsi" w:cstheme="minorBidi"/>
                <w:color w:val="auto"/>
                <w:szCs w:val="23"/>
                <w:lang w:eastAsia="en-US"/>
              </w:rPr>
            </w:pPr>
            <w:r>
              <w:rPr>
                <w:rFonts w:eastAsiaTheme="minorHAnsi" w:cstheme="minorBidi"/>
                <w:color w:val="auto"/>
                <w:szCs w:val="23"/>
                <w:lang w:eastAsia="en-US"/>
              </w:rPr>
              <w:t>$120 million</w:t>
            </w:r>
            <w:r w:rsidR="00AE062C" w:rsidRPr="00D25E45">
              <w:rPr>
                <w:rFonts w:eastAsiaTheme="minorHAnsi" w:cstheme="minorBidi"/>
                <w:color w:val="auto"/>
                <w:szCs w:val="23"/>
                <w:lang w:eastAsia="en-US"/>
              </w:rPr>
              <w:t xml:space="preserve"> to increase the supply of social housing;</w:t>
            </w:r>
          </w:p>
          <w:p w14:paraId="7759FE3B" w14:textId="77777777" w:rsidR="00AE062C" w:rsidRPr="00D25E45" w:rsidRDefault="00AE062C" w:rsidP="009A5E11">
            <w:pPr>
              <w:pStyle w:val="ListParagraph"/>
              <w:numPr>
                <w:ilvl w:val="0"/>
                <w:numId w:val="44"/>
              </w:numPr>
              <w:spacing w:after="0" w:line="278" w:lineRule="auto"/>
              <w:jc w:val="left"/>
              <w:rPr>
                <w:rFonts w:eastAsiaTheme="minorHAnsi" w:cstheme="minorBidi"/>
                <w:color w:val="auto"/>
                <w:szCs w:val="23"/>
                <w:lang w:eastAsia="en-US"/>
              </w:rPr>
            </w:pPr>
            <w:r w:rsidRPr="00D25E45">
              <w:rPr>
                <w:rFonts w:eastAsiaTheme="minorHAnsi" w:cstheme="minorBidi"/>
                <w:color w:val="auto"/>
                <w:szCs w:val="23"/>
                <w:lang w:eastAsia="en-US"/>
              </w:rPr>
              <w:t>$185 million to redevelop public housing properties at sites across metropolitan Melbourne;</w:t>
            </w:r>
            <w:r w:rsidR="009A5E11">
              <w:rPr>
                <w:rFonts w:eastAsiaTheme="minorHAnsi" w:cstheme="minorBidi"/>
                <w:color w:val="auto"/>
                <w:szCs w:val="23"/>
                <w:lang w:eastAsia="en-US"/>
              </w:rPr>
              <w:t xml:space="preserve"> and</w:t>
            </w:r>
          </w:p>
          <w:p w14:paraId="527B2591" w14:textId="77777777" w:rsidR="00AE062C" w:rsidRPr="00D25E45" w:rsidRDefault="00AE062C" w:rsidP="009A5E11">
            <w:pPr>
              <w:pStyle w:val="ListParagraph"/>
              <w:numPr>
                <w:ilvl w:val="0"/>
                <w:numId w:val="44"/>
              </w:numPr>
              <w:spacing w:after="0" w:line="278" w:lineRule="auto"/>
              <w:jc w:val="left"/>
              <w:rPr>
                <w:rFonts w:eastAsiaTheme="minorHAnsi" w:cstheme="minorBidi"/>
                <w:color w:val="auto"/>
                <w:szCs w:val="23"/>
                <w:lang w:eastAsia="en-US"/>
              </w:rPr>
            </w:pPr>
            <w:r w:rsidRPr="00D25E45">
              <w:rPr>
                <w:rFonts w:eastAsiaTheme="minorHAnsi" w:cstheme="minorBidi"/>
                <w:color w:val="auto"/>
                <w:szCs w:val="23"/>
                <w:lang w:eastAsia="en-US"/>
              </w:rPr>
              <w:t>$33 million to extend private rental brokerage to improve access to the private rental market</w:t>
            </w:r>
            <w:r w:rsidR="009A5E11">
              <w:rPr>
                <w:rFonts w:eastAsiaTheme="minorHAnsi" w:cstheme="minorBidi"/>
                <w:color w:val="auto"/>
                <w:szCs w:val="23"/>
                <w:lang w:eastAsia="en-US"/>
              </w:rPr>
              <w:t>.</w:t>
            </w:r>
          </w:p>
          <w:p w14:paraId="60A6DE41" w14:textId="7222E8AC" w:rsidR="00F47D61" w:rsidRDefault="00AE062C" w:rsidP="000E00CD">
            <w:r w:rsidRPr="001F5BFA">
              <w:rPr>
                <w:rFonts w:eastAsiaTheme="minorHAnsi" w:cstheme="minorBidi"/>
                <w:color w:val="auto"/>
                <w:szCs w:val="23"/>
                <w:lang w:eastAsia="en-US"/>
              </w:rPr>
              <w:t xml:space="preserve">$2.1 billion </w:t>
            </w:r>
            <w:r w:rsidR="00E12C20">
              <w:rPr>
                <w:rFonts w:eastAsiaTheme="minorHAnsi" w:cstheme="minorBidi"/>
                <w:color w:val="auto"/>
                <w:szCs w:val="23"/>
                <w:lang w:eastAsia="en-US"/>
              </w:rPr>
              <w:t xml:space="preserve">of the $2.7 billion announced through </w:t>
            </w:r>
            <w:r w:rsidR="00E12C20" w:rsidRPr="00E12C20">
              <w:rPr>
                <w:rFonts w:eastAsiaTheme="minorHAnsi" w:cstheme="minorBidi"/>
                <w:i/>
                <w:color w:val="auto"/>
                <w:szCs w:val="23"/>
                <w:lang w:eastAsia="en-US"/>
              </w:rPr>
              <w:t>Homes for Victorians</w:t>
            </w:r>
            <w:r w:rsidR="00E12C20">
              <w:rPr>
                <w:rFonts w:eastAsiaTheme="minorHAnsi" w:cstheme="minorBidi"/>
                <w:color w:val="auto"/>
                <w:szCs w:val="23"/>
                <w:lang w:eastAsia="en-US"/>
              </w:rPr>
              <w:t xml:space="preserve"> is committed to </w:t>
            </w:r>
            <w:r w:rsidRPr="001F5BFA">
              <w:rPr>
                <w:rFonts w:eastAsiaTheme="minorHAnsi" w:cstheme="minorBidi"/>
                <w:color w:val="auto"/>
                <w:szCs w:val="23"/>
                <w:lang w:eastAsia="en-US"/>
              </w:rPr>
              <w:t xml:space="preserve">financial instruments to </w:t>
            </w:r>
            <w:r w:rsidR="000175DA" w:rsidRPr="001F5BFA">
              <w:rPr>
                <w:rFonts w:eastAsiaTheme="minorHAnsi" w:cstheme="minorBidi"/>
                <w:color w:val="auto"/>
                <w:szCs w:val="23"/>
                <w:lang w:eastAsia="en-US"/>
              </w:rPr>
              <w:t>grow community housing in partnership</w:t>
            </w:r>
            <w:r w:rsidR="000175DA" w:rsidRPr="001F5BFA">
              <w:rPr>
                <w:color w:val="auto"/>
                <w:szCs w:val="23"/>
                <w:lang w:eastAsia="en-US"/>
              </w:rPr>
              <w:t xml:space="preserve"> with other stakeholders through the So</w:t>
            </w:r>
            <w:r w:rsidR="004532AC">
              <w:rPr>
                <w:color w:val="auto"/>
                <w:szCs w:val="23"/>
                <w:lang w:eastAsia="en-US"/>
              </w:rPr>
              <w:t>cial Housing Growth Fund and low</w:t>
            </w:r>
            <w:r w:rsidR="000175DA" w:rsidRPr="001F5BFA">
              <w:rPr>
                <w:color w:val="auto"/>
                <w:szCs w:val="23"/>
                <w:lang w:eastAsia="en-US"/>
              </w:rPr>
              <w:t xml:space="preserve"> interest</w:t>
            </w:r>
            <w:r w:rsidR="003A6DE5" w:rsidRPr="001F5BFA">
              <w:rPr>
                <w:color w:val="auto"/>
                <w:szCs w:val="23"/>
                <w:lang w:eastAsia="en-US"/>
              </w:rPr>
              <w:t xml:space="preserve"> loans and guarantees</w:t>
            </w:r>
            <w:r w:rsidR="00AF282B" w:rsidRPr="001F5BFA">
              <w:rPr>
                <w:color w:val="auto"/>
                <w:szCs w:val="23"/>
                <w:lang w:eastAsia="en-US"/>
              </w:rPr>
              <w:t>.</w:t>
            </w:r>
          </w:p>
          <w:p w14:paraId="7CA942C5" w14:textId="77777777" w:rsidR="00DD1C91" w:rsidRDefault="006A15D2" w:rsidP="000E00CD">
            <w:pPr>
              <w:pStyle w:val="Bullet"/>
              <w:numPr>
                <w:ilvl w:val="0"/>
                <w:numId w:val="0"/>
              </w:numPr>
              <w:spacing w:before="120"/>
            </w:pPr>
            <w:r w:rsidRPr="000D2F5A">
              <w:rPr>
                <w:rFonts w:ascii="Corbel" w:hAnsi="Corbel"/>
                <w:sz w:val="23"/>
                <w:szCs w:val="23"/>
              </w:rPr>
              <w:t xml:space="preserve">These objectives </w:t>
            </w:r>
            <w:r w:rsidR="00DD1C91" w:rsidRPr="000D2F5A">
              <w:rPr>
                <w:rFonts w:ascii="Corbel" w:hAnsi="Corbel"/>
                <w:sz w:val="23"/>
                <w:szCs w:val="23"/>
              </w:rPr>
              <w:t xml:space="preserve">are consistent with the housing priority policy areas set out in Schedule A to the </w:t>
            </w:r>
            <w:r w:rsidR="002673F0" w:rsidRPr="000D2F5A">
              <w:rPr>
                <w:rFonts w:ascii="Corbel" w:hAnsi="Corbel"/>
                <w:sz w:val="23"/>
                <w:szCs w:val="23"/>
              </w:rPr>
              <w:t>Agreement</w:t>
            </w:r>
            <w:r w:rsidR="00DD1C91" w:rsidRPr="000D2F5A">
              <w:rPr>
                <w:rFonts w:ascii="Corbel" w:hAnsi="Corbel"/>
                <w:sz w:val="23"/>
                <w:szCs w:val="23"/>
              </w:rPr>
              <w:t>, including: ‘social housing’; ‘community housing support’; ‘affordable housing’; ‘tenancy reform’; ‘home ownership’ and ‘planning and zoning reform and initiatives’</w:t>
            </w:r>
            <w:r w:rsidR="00ED0C57">
              <w:t>.</w:t>
            </w:r>
          </w:p>
          <w:p w14:paraId="047373A2" w14:textId="77777777" w:rsidR="004C79C9" w:rsidRPr="00475144" w:rsidRDefault="00E35E1F" w:rsidP="009A5E11">
            <w:pPr>
              <w:overflowPunct w:val="0"/>
              <w:autoSpaceDE w:val="0"/>
              <w:autoSpaceDN w:val="0"/>
              <w:adjustRightInd w:val="0"/>
              <w:spacing w:before="120" w:after="120" w:line="278" w:lineRule="auto"/>
              <w:jc w:val="left"/>
              <w:textAlignment w:val="baseline"/>
              <w:rPr>
                <w:rFonts w:eastAsiaTheme="minorHAnsi" w:cstheme="minorBidi"/>
                <w:b/>
                <w:color w:val="auto"/>
                <w:szCs w:val="23"/>
                <w:lang w:eastAsia="en-US"/>
              </w:rPr>
            </w:pPr>
            <w:r w:rsidRPr="00E35E1F">
              <w:rPr>
                <w:color w:val="auto"/>
                <w:szCs w:val="23"/>
                <w:lang w:eastAsia="en-US"/>
              </w:rPr>
              <w:t>For more detail,</w:t>
            </w:r>
            <w:r>
              <w:rPr>
                <w:i/>
                <w:color w:val="auto"/>
                <w:szCs w:val="23"/>
                <w:lang w:eastAsia="en-US"/>
              </w:rPr>
              <w:t xml:space="preserve"> </w:t>
            </w:r>
            <w:r w:rsidR="00D25E45" w:rsidRPr="004A603E">
              <w:rPr>
                <w:i/>
                <w:color w:val="auto"/>
                <w:szCs w:val="23"/>
                <w:lang w:eastAsia="en-US"/>
              </w:rPr>
              <w:t>Homes for Victorians</w:t>
            </w:r>
            <w:r w:rsidR="00D25E45">
              <w:rPr>
                <w:color w:val="auto"/>
                <w:szCs w:val="23"/>
                <w:lang w:eastAsia="en-US"/>
              </w:rPr>
              <w:t xml:space="preserve"> can be accessed at: </w:t>
            </w:r>
            <w:hyperlink r:id="rId17" w:history="1">
              <w:r w:rsidR="00AE062C" w:rsidRPr="00475144">
                <w:rPr>
                  <w:rFonts w:eastAsiaTheme="minorHAnsi" w:cstheme="minorBidi"/>
                  <w:color w:val="0000FF" w:themeColor="hyperlink"/>
                  <w:szCs w:val="23"/>
                  <w:u w:val="single"/>
                  <w:lang w:eastAsia="en-US"/>
                </w:rPr>
                <w:t>https://www.vic.gov.au/system/user_files/Documents/housing/FINAL%20PDF%20DTF046_Q_housing01.pdf</w:t>
              </w:r>
            </w:hyperlink>
          </w:p>
        </w:tc>
      </w:tr>
      <w:tr w:rsidR="00AE062C" w:rsidRPr="00AE062C" w14:paraId="0B9B4B7E" w14:textId="77777777" w:rsidTr="00475144">
        <w:tc>
          <w:tcPr>
            <w:tcW w:w="9242" w:type="dxa"/>
            <w:shd w:val="clear" w:color="auto" w:fill="DBE5F1" w:themeFill="accent1" w:themeFillTint="33"/>
          </w:tcPr>
          <w:p w14:paraId="7E472D21" w14:textId="77777777" w:rsidR="00AE062C" w:rsidRPr="00880EBF" w:rsidRDefault="00880EBF" w:rsidP="00C00F44">
            <w:pPr>
              <w:keepNext/>
              <w:spacing w:before="180" w:after="120" w:line="240" w:lineRule="auto"/>
              <w:jc w:val="left"/>
              <w:outlineLvl w:val="1"/>
              <w:rPr>
                <w:rFonts w:eastAsiaTheme="minorHAnsi" w:cstheme="minorBidi"/>
                <w:color w:val="auto"/>
                <w:szCs w:val="23"/>
                <w:lang w:eastAsia="en-US"/>
              </w:rPr>
            </w:pPr>
            <w:r w:rsidRPr="00880EBF">
              <w:rPr>
                <w:rFonts w:cs="Arial"/>
                <w:b/>
                <w:iCs/>
                <w:color w:val="3D4B67"/>
                <w:szCs w:val="23"/>
              </w:rPr>
              <w:lastRenderedPageBreak/>
              <w:t>Ending Family Violence: Victoria’s Plan for Change</w:t>
            </w:r>
          </w:p>
        </w:tc>
      </w:tr>
      <w:tr w:rsidR="00AE062C" w:rsidRPr="00AE062C" w14:paraId="49CD1661" w14:textId="77777777" w:rsidTr="00FD33EF">
        <w:tc>
          <w:tcPr>
            <w:tcW w:w="9242" w:type="dxa"/>
          </w:tcPr>
          <w:p w14:paraId="5FABE807" w14:textId="77777777" w:rsidR="00AE062C" w:rsidRDefault="00AE062C" w:rsidP="000D2F5A">
            <w:pPr>
              <w:keepNext/>
              <w:spacing w:before="120" w:after="120" w:line="278" w:lineRule="auto"/>
              <w:jc w:val="left"/>
              <w:rPr>
                <w:rFonts w:eastAsiaTheme="minorHAnsi" w:cstheme="minorBidi"/>
                <w:color w:val="auto"/>
                <w:szCs w:val="23"/>
                <w:lang w:eastAsia="en-US"/>
              </w:rPr>
            </w:pPr>
            <w:r w:rsidRPr="00475144">
              <w:rPr>
                <w:rFonts w:eastAsiaTheme="minorHAnsi" w:cstheme="minorBidi"/>
                <w:i/>
                <w:color w:val="auto"/>
                <w:szCs w:val="23"/>
                <w:lang w:eastAsia="en-US"/>
              </w:rPr>
              <w:t>Ending Family Violence: Victoria’s Plan for Change</w:t>
            </w:r>
            <w:r w:rsidRPr="00475144">
              <w:rPr>
                <w:rFonts w:eastAsiaTheme="minorHAnsi" w:cstheme="minorBidi"/>
                <w:color w:val="auto"/>
                <w:szCs w:val="23"/>
                <w:lang w:eastAsia="en-US"/>
              </w:rPr>
              <w:t xml:space="preserve"> outlines a vision for a future where Victorians live free from family violence. Rolling Action Plans, delivered approximately every three years, will detail the actions and initiatives to achieve this vision. </w:t>
            </w:r>
          </w:p>
          <w:p w14:paraId="60F14AC7" w14:textId="77777777" w:rsidR="00AE062C" w:rsidRPr="00475144" w:rsidRDefault="00AE062C" w:rsidP="000D2F5A">
            <w:pPr>
              <w:keepNext/>
              <w:spacing w:after="120" w:line="278" w:lineRule="auto"/>
              <w:jc w:val="left"/>
              <w:rPr>
                <w:rFonts w:eastAsiaTheme="minorHAnsi" w:cstheme="minorBidi"/>
                <w:color w:val="auto"/>
                <w:szCs w:val="23"/>
                <w:lang w:eastAsia="en-US"/>
              </w:rPr>
            </w:pPr>
            <w:r w:rsidRPr="00475144">
              <w:rPr>
                <w:rFonts w:eastAsiaTheme="minorHAnsi" w:cstheme="minorBidi"/>
                <w:color w:val="auto"/>
                <w:szCs w:val="23"/>
                <w:lang w:eastAsia="en-US"/>
              </w:rPr>
              <w:t xml:space="preserve">The </w:t>
            </w:r>
            <w:r w:rsidR="00552E73" w:rsidRPr="00552E73">
              <w:rPr>
                <w:rFonts w:eastAsiaTheme="minorHAnsi" w:cstheme="minorBidi"/>
                <w:i/>
                <w:color w:val="auto"/>
                <w:szCs w:val="23"/>
                <w:lang w:eastAsia="en-US"/>
              </w:rPr>
              <w:t>Family Violence</w:t>
            </w:r>
            <w:r w:rsidR="00552E73">
              <w:rPr>
                <w:rFonts w:eastAsiaTheme="minorHAnsi" w:cstheme="minorBidi"/>
                <w:color w:val="auto"/>
                <w:szCs w:val="23"/>
                <w:lang w:eastAsia="en-US"/>
              </w:rPr>
              <w:t xml:space="preserve"> </w:t>
            </w:r>
            <w:r w:rsidR="00552E73" w:rsidRPr="004A603E">
              <w:rPr>
                <w:rFonts w:eastAsiaTheme="minorHAnsi" w:cstheme="minorBidi"/>
                <w:i/>
                <w:color w:val="auto"/>
                <w:szCs w:val="23"/>
                <w:lang w:eastAsia="en-US"/>
              </w:rPr>
              <w:t>Rolling Action Plan 2017-2020</w:t>
            </w:r>
            <w:r w:rsidRPr="00475144">
              <w:rPr>
                <w:rFonts w:eastAsiaTheme="minorHAnsi" w:cstheme="minorBidi"/>
                <w:color w:val="auto"/>
                <w:szCs w:val="23"/>
                <w:lang w:eastAsia="en-US"/>
              </w:rPr>
              <w:t>, the first phase of implementation, includes $133 million for extra long-term housing, more rental assistance, improved crisis accommodation and better support for people fleeing family violence.</w:t>
            </w:r>
          </w:p>
          <w:p w14:paraId="23CEA643" w14:textId="77777777" w:rsidR="00AE062C" w:rsidRPr="00475144" w:rsidRDefault="00E35E1F" w:rsidP="000D2F5A">
            <w:pPr>
              <w:keepNext/>
              <w:spacing w:after="120" w:line="278" w:lineRule="auto"/>
              <w:jc w:val="left"/>
              <w:rPr>
                <w:rFonts w:eastAsiaTheme="minorHAnsi" w:cstheme="minorBidi"/>
                <w:color w:val="auto"/>
                <w:szCs w:val="23"/>
                <w:lang w:eastAsia="en-US"/>
              </w:rPr>
            </w:pPr>
            <w:r w:rsidRPr="00E35E1F">
              <w:rPr>
                <w:color w:val="auto"/>
                <w:szCs w:val="23"/>
                <w:lang w:eastAsia="en-US"/>
              </w:rPr>
              <w:t>For more detail,</w:t>
            </w:r>
            <w:r>
              <w:rPr>
                <w:color w:val="auto"/>
                <w:szCs w:val="23"/>
                <w:lang w:eastAsia="en-US"/>
              </w:rPr>
              <w:t xml:space="preserve"> t</w:t>
            </w:r>
            <w:r w:rsidR="00D25E45">
              <w:rPr>
                <w:rFonts w:eastAsiaTheme="minorHAnsi" w:cstheme="minorBidi"/>
                <w:color w:val="auto"/>
                <w:szCs w:val="23"/>
                <w:lang w:eastAsia="en-US"/>
              </w:rPr>
              <w:t xml:space="preserve">he </w:t>
            </w:r>
            <w:r w:rsidR="00552E73" w:rsidRPr="00552E73">
              <w:rPr>
                <w:rFonts w:eastAsiaTheme="minorHAnsi" w:cstheme="minorBidi"/>
                <w:i/>
                <w:color w:val="auto"/>
                <w:szCs w:val="23"/>
                <w:lang w:eastAsia="en-US"/>
              </w:rPr>
              <w:t>Family Violence</w:t>
            </w:r>
            <w:r w:rsidR="00552E73">
              <w:rPr>
                <w:rFonts w:eastAsiaTheme="minorHAnsi" w:cstheme="minorBidi"/>
                <w:color w:val="auto"/>
                <w:szCs w:val="23"/>
                <w:lang w:eastAsia="en-US"/>
              </w:rPr>
              <w:t xml:space="preserve"> </w:t>
            </w:r>
            <w:r w:rsidR="00552E73" w:rsidRPr="004A603E">
              <w:rPr>
                <w:rFonts w:eastAsiaTheme="minorHAnsi" w:cstheme="minorBidi"/>
                <w:i/>
                <w:color w:val="auto"/>
                <w:szCs w:val="23"/>
                <w:lang w:eastAsia="en-US"/>
              </w:rPr>
              <w:t>Rolling Action Plan 2017-2020</w:t>
            </w:r>
            <w:r w:rsidR="00552E73" w:rsidRPr="004A603E">
              <w:rPr>
                <w:rFonts w:eastAsiaTheme="minorHAnsi" w:cstheme="minorBidi"/>
                <w:color w:val="auto"/>
                <w:szCs w:val="23"/>
                <w:lang w:eastAsia="en-US"/>
              </w:rPr>
              <w:t xml:space="preserve"> </w:t>
            </w:r>
            <w:r w:rsidR="00D25E45">
              <w:rPr>
                <w:rFonts w:eastAsiaTheme="minorHAnsi" w:cstheme="minorBidi"/>
                <w:color w:val="auto"/>
                <w:szCs w:val="23"/>
                <w:lang w:eastAsia="en-US"/>
              </w:rPr>
              <w:t xml:space="preserve">can be accessed at: </w:t>
            </w:r>
            <w:hyperlink r:id="rId18" w:history="1">
              <w:r w:rsidR="00AE062C" w:rsidRPr="00475144">
                <w:rPr>
                  <w:rFonts w:eastAsiaTheme="minorHAnsi" w:cstheme="minorBidi"/>
                  <w:color w:val="0000FF" w:themeColor="hyperlink"/>
                  <w:szCs w:val="23"/>
                  <w:u w:val="single"/>
                  <w:lang w:eastAsia="en-US"/>
                </w:rPr>
                <w:t>https://www.vic.gov.au/familyviolence/rolling-action-plan.html</w:t>
              </w:r>
            </w:hyperlink>
          </w:p>
        </w:tc>
      </w:tr>
      <w:tr w:rsidR="00AE062C" w:rsidRPr="00AE062C" w14:paraId="4C43738E" w14:textId="77777777" w:rsidTr="00475144">
        <w:tc>
          <w:tcPr>
            <w:tcW w:w="9242" w:type="dxa"/>
            <w:shd w:val="clear" w:color="auto" w:fill="DBE5F1" w:themeFill="accent1" w:themeFillTint="33"/>
          </w:tcPr>
          <w:p w14:paraId="5BE0705C" w14:textId="77777777" w:rsidR="00AE062C" w:rsidRPr="00475144" w:rsidRDefault="00AE062C" w:rsidP="00154BF4">
            <w:pPr>
              <w:keepNext/>
              <w:spacing w:before="180" w:after="120" w:line="240" w:lineRule="auto"/>
              <w:jc w:val="left"/>
              <w:outlineLvl w:val="1"/>
              <w:rPr>
                <w:rFonts w:eastAsiaTheme="minorHAnsi" w:cstheme="minorBidi"/>
                <w:b/>
                <w:color w:val="auto"/>
                <w:szCs w:val="23"/>
                <w:lang w:eastAsia="en-US"/>
              </w:rPr>
            </w:pPr>
            <w:r w:rsidRPr="00475144">
              <w:rPr>
                <w:rFonts w:cs="Arial"/>
                <w:b/>
                <w:iCs/>
                <w:color w:val="3D4B67"/>
                <w:szCs w:val="23"/>
              </w:rPr>
              <w:t>Budget initiatives</w:t>
            </w:r>
          </w:p>
        </w:tc>
      </w:tr>
      <w:tr w:rsidR="00AE062C" w:rsidRPr="00AE062C" w14:paraId="7475D56F" w14:textId="77777777" w:rsidTr="00FD33EF">
        <w:tc>
          <w:tcPr>
            <w:tcW w:w="9242" w:type="dxa"/>
          </w:tcPr>
          <w:p w14:paraId="52B4EB45" w14:textId="77777777" w:rsidR="00B15577" w:rsidRPr="00475144" w:rsidRDefault="00B15577" w:rsidP="00B15577">
            <w:pPr>
              <w:keepNext/>
              <w:spacing w:before="120" w:after="120" w:line="278" w:lineRule="auto"/>
              <w:jc w:val="left"/>
              <w:rPr>
                <w:rFonts w:eastAsiaTheme="minorHAnsi" w:cstheme="minorBidi"/>
                <w:color w:val="auto"/>
                <w:szCs w:val="23"/>
                <w:lang w:eastAsia="en-US"/>
              </w:rPr>
            </w:pPr>
            <w:r w:rsidRPr="00475144">
              <w:rPr>
                <w:rFonts w:eastAsiaTheme="minorHAnsi" w:cstheme="minorBidi"/>
                <w:color w:val="auto"/>
                <w:szCs w:val="23"/>
                <w:lang w:eastAsia="en-US"/>
              </w:rPr>
              <w:t xml:space="preserve">Victoria </w:t>
            </w:r>
            <w:r>
              <w:rPr>
                <w:rFonts w:eastAsiaTheme="minorHAnsi" w:cstheme="minorBidi"/>
                <w:color w:val="auto"/>
                <w:szCs w:val="23"/>
                <w:lang w:eastAsia="en-US"/>
              </w:rPr>
              <w:t xml:space="preserve">may </w:t>
            </w:r>
            <w:r w:rsidR="003C3F7D">
              <w:rPr>
                <w:rFonts w:eastAsiaTheme="minorHAnsi" w:cstheme="minorBidi"/>
                <w:color w:val="auto"/>
                <w:szCs w:val="23"/>
                <w:lang w:eastAsia="en-US"/>
              </w:rPr>
              <w:t xml:space="preserve">announce additional programs, </w:t>
            </w:r>
            <w:r w:rsidRPr="00475144">
              <w:rPr>
                <w:rFonts w:eastAsiaTheme="minorHAnsi" w:cstheme="minorBidi"/>
                <w:color w:val="auto"/>
                <w:szCs w:val="23"/>
                <w:lang w:eastAsia="en-US"/>
              </w:rPr>
              <w:t xml:space="preserve">initiatives </w:t>
            </w:r>
            <w:r>
              <w:rPr>
                <w:rFonts w:eastAsiaTheme="minorHAnsi" w:cstheme="minorBidi"/>
                <w:color w:val="auto"/>
                <w:szCs w:val="23"/>
                <w:lang w:eastAsia="en-US"/>
              </w:rPr>
              <w:t xml:space="preserve">or reforms </w:t>
            </w:r>
            <w:r w:rsidRPr="00475144">
              <w:rPr>
                <w:rFonts w:eastAsiaTheme="minorHAnsi" w:cstheme="minorBidi"/>
                <w:color w:val="auto"/>
                <w:szCs w:val="23"/>
                <w:lang w:eastAsia="en-US"/>
              </w:rPr>
              <w:t>to address emerging housing and homelessness issues</w:t>
            </w:r>
            <w:r>
              <w:rPr>
                <w:rFonts w:eastAsiaTheme="minorHAnsi" w:cstheme="minorBidi"/>
                <w:color w:val="auto"/>
                <w:szCs w:val="23"/>
                <w:lang w:eastAsia="en-US"/>
              </w:rPr>
              <w:t xml:space="preserve"> during the term of this </w:t>
            </w:r>
            <w:r w:rsidR="002673F0">
              <w:rPr>
                <w:rFonts w:eastAsiaTheme="minorHAnsi" w:cstheme="minorBidi"/>
                <w:color w:val="auto"/>
                <w:szCs w:val="23"/>
                <w:lang w:eastAsia="en-US"/>
              </w:rPr>
              <w:t>Schedule</w:t>
            </w:r>
            <w:r w:rsidRPr="00475144">
              <w:rPr>
                <w:rFonts w:eastAsiaTheme="minorHAnsi" w:cstheme="minorBidi"/>
                <w:color w:val="auto"/>
                <w:szCs w:val="23"/>
                <w:lang w:eastAsia="en-US"/>
              </w:rPr>
              <w:t xml:space="preserve">. </w:t>
            </w:r>
            <w:r>
              <w:rPr>
                <w:rFonts w:eastAsiaTheme="minorHAnsi" w:cstheme="minorBidi"/>
                <w:color w:val="auto"/>
                <w:szCs w:val="23"/>
                <w:lang w:eastAsia="en-US"/>
              </w:rPr>
              <w:t>These will be announced in Victorian Government</w:t>
            </w:r>
            <w:r w:rsidRPr="00475144">
              <w:rPr>
                <w:rFonts w:eastAsiaTheme="minorHAnsi" w:cstheme="minorBidi"/>
                <w:color w:val="auto"/>
                <w:szCs w:val="23"/>
                <w:lang w:eastAsia="en-US"/>
              </w:rPr>
              <w:t xml:space="preserve"> budget papers and other </w:t>
            </w:r>
            <w:r>
              <w:rPr>
                <w:rFonts w:eastAsiaTheme="minorHAnsi" w:cstheme="minorBidi"/>
                <w:color w:val="auto"/>
                <w:szCs w:val="23"/>
                <w:lang w:eastAsia="en-US"/>
              </w:rPr>
              <w:t>Victorian G</w:t>
            </w:r>
            <w:r w:rsidRPr="00475144">
              <w:rPr>
                <w:rFonts w:eastAsiaTheme="minorHAnsi" w:cstheme="minorBidi"/>
                <w:color w:val="auto"/>
                <w:szCs w:val="23"/>
                <w:lang w:eastAsia="en-US"/>
              </w:rPr>
              <w:t>overnment publications.</w:t>
            </w:r>
          </w:p>
          <w:p w14:paraId="01B2AA5C" w14:textId="77777777" w:rsidR="00D25E45" w:rsidRPr="00475144" w:rsidRDefault="00D25E45" w:rsidP="00154BF4">
            <w:pPr>
              <w:keepNext/>
              <w:spacing w:after="120" w:line="278" w:lineRule="auto"/>
              <w:jc w:val="left"/>
              <w:rPr>
                <w:rFonts w:eastAsiaTheme="minorHAnsi" w:cstheme="minorBidi"/>
                <w:color w:val="auto"/>
                <w:szCs w:val="23"/>
                <w:lang w:eastAsia="en-US"/>
              </w:rPr>
            </w:pPr>
            <w:r>
              <w:rPr>
                <w:rFonts w:eastAsiaTheme="minorHAnsi" w:cstheme="minorBidi"/>
                <w:color w:val="auto"/>
                <w:szCs w:val="23"/>
                <w:lang w:eastAsia="en-US"/>
              </w:rPr>
              <w:t xml:space="preserve">Victorian Budget Papers can be accessed at: </w:t>
            </w:r>
            <w:hyperlink r:id="rId19" w:history="1">
              <w:r w:rsidRPr="003D4D74">
                <w:rPr>
                  <w:rStyle w:val="Hyperlink"/>
                  <w:rFonts w:eastAsiaTheme="minorHAnsi" w:cstheme="minorBidi"/>
                  <w:szCs w:val="23"/>
                  <w:lang w:eastAsia="en-US"/>
                </w:rPr>
                <w:t>https://www.budget.vic.gov.au/budget-papers</w:t>
              </w:r>
            </w:hyperlink>
            <w:r>
              <w:rPr>
                <w:rFonts w:eastAsiaTheme="minorHAnsi" w:cstheme="minorBidi"/>
                <w:color w:val="auto"/>
                <w:szCs w:val="23"/>
                <w:lang w:eastAsia="en-US"/>
              </w:rPr>
              <w:t xml:space="preserve"> </w:t>
            </w:r>
          </w:p>
          <w:p w14:paraId="3E3E3B4D" w14:textId="77777777" w:rsidR="00AE062C" w:rsidRPr="00475144" w:rsidRDefault="00D25E45" w:rsidP="00154BF4">
            <w:pPr>
              <w:keepNext/>
              <w:spacing w:after="0" w:line="278" w:lineRule="auto"/>
              <w:jc w:val="left"/>
              <w:rPr>
                <w:rFonts w:eastAsiaTheme="minorHAnsi" w:cstheme="minorBidi"/>
                <w:color w:val="0000FF" w:themeColor="hyperlink"/>
                <w:szCs w:val="23"/>
                <w:u w:val="single"/>
                <w:lang w:eastAsia="en-US"/>
              </w:rPr>
            </w:pPr>
            <w:r>
              <w:rPr>
                <w:rFonts w:eastAsiaTheme="minorHAnsi" w:cstheme="minorBidi"/>
                <w:color w:val="auto"/>
                <w:szCs w:val="23"/>
                <w:lang w:eastAsia="en-US"/>
              </w:rPr>
              <w:t>Victorian Government m</w:t>
            </w:r>
            <w:r w:rsidR="00AE062C" w:rsidRPr="00475144">
              <w:rPr>
                <w:rFonts w:eastAsiaTheme="minorHAnsi" w:cstheme="minorBidi"/>
                <w:color w:val="auto"/>
                <w:szCs w:val="23"/>
                <w:lang w:eastAsia="en-US"/>
              </w:rPr>
              <w:t>edia releases</w:t>
            </w:r>
            <w:r>
              <w:rPr>
                <w:rFonts w:eastAsiaTheme="minorHAnsi" w:cstheme="minorBidi"/>
                <w:color w:val="auto"/>
                <w:szCs w:val="23"/>
                <w:lang w:eastAsia="en-US"/>
              </w:rPr>
              <w:t xml:space="preserve"> can be accessed at: </w:t>
            </w:r>
            <w:r w:rsidR="00AE062C" w:rsidRPr="00475144">
              <w:rPr>
                <w:rFonts w:eastAsiaTheme="minorHAnsi" w:cstheme="minorBidi"/>
                <w:color w:val="0000FF" w:themeColor="hyperlink"/>
                <w:szCs w:val="23"/>
                <w:u w:val="single"/>
                <w:lang w:eastAsia="en-US"/>
              </w:rPr>
              <w:t>https://www.premier.vic.gov.au/media-centre/</w:t>
            </w:r>
          </w:p>
        </w:tc>
      </w:tr>
    </w:tbl>
    <w:p w14:paraId="3C140C10" w14:textId="77777777" w:rsidR="0086026D" w:rsidRDefault="0086026D" w:rsidP="00540561">
      <w:pPr>
        <w:pStyle w:val="ScheduleNumberedPara"/>
        <w:keepNext/>
        <w:rPr>
          <w:color w:val="3D4B67"/>
        </w:rPr>
      </w:pPr>
    </w:p>
    <w:p w14:paraId="6789F9B5" w14:textId="4026F505" w:rsidR="00F4182F" w:rsidRPr="000E00CD" w:rsidRDefault="00F4182F" w:rsidP="00540561">
      <w:pPr>
        <w:pStyle w:val="ScheduleNumberedPara"/>
        <w:keepNext/>
        <w:rPr>
          <w:color w:val="3D4B67"/>
        </w:rPr>
      </w:pPr>
      <w:proofErr w:type="gramStart"/>
      <w:r w:rsidRPr="000E00CD">
        <w:rPr>
          <w:color w:val="3D4B67"/>
        </w:rPr>
        <w:t xml:space="preserve">Table </w:t>
      </w:r>
      <w:r w:rsidR="00546563">
        <w:rPr>
          <w:color w:val="3D4B67"/>
        </w:rPr>
        <w:t>3</w:t>
      </w:r>
      <w:r w:rsidRPr="000E00CD">
        <w:rPr>
          <w:color w:val="3D4B67"/>
        </w:rPr>
        <w:t>.</w:t>
      </w:r>
      <w:proofErr w:type="gramEnd"/>
      <w:r w:rsidRPr="000E00CD">
        <w:rPr>
          <w:color w:val="3D4B67"/>
        </w:rPr>
        <w:t xml:space="preserve"> Victorian social housing measures</w:t>
      </w:r>
    </w:p>
    <w:p w14:paraId="677DBED8" w14:textId="77777777" w:rsidR="002879E8" w:rsidRPr="00C6240E" w:rsidRDefault="00F4182F" w:rsidP="007E33BB">
      <w:pPr>
        <w:pStyle w:val="Normalnumbered"/>
        <w:numPr>
          <w:ilvl w:val="0"/>
          <w:numId w:val="3"/>
        </w:numPr>
        <w:rPr>
          <w:color w:val="3D4B67"/>
        </w:rPr>
      </w:pPr>
      <w:r w:rsidRPr="000E00CD">
        <w:t>The</w:t>
      </w:r>
      <w:r>
        <w:rPr>
          <w:color w:val="auto"/>
        </w:rPr>
        <w:t xml:space="preserve"> following measures will be used to measure the effectiveness of Victoria’s social housing initiatives and programs. </w:t>
      </w:r>
      <w:r w:rsidR="0086026D">
        <w:rPr>
          <w:color w:val="auto"/>
        </w:rPr>
        <w:t xml:space="preserve">Targets for these measures </w:t>
      </w:r>
      <w:r w:rsidR="00BD2C29">
        <w:rPr>
          <w:color w:val="auto"/>
        </w:rPr>
        <w:t xml:space="preserve">are set each year for the year ahead, to </w:t>
      </w:r>
      <w:r w:rsidR="00AE3D8F">
        <w:rPr>
          <w:color w:val="auto"/>
        </w:rPr>
        <w:t xml:space="preserve">ensure targets are reflective of current settings and conditions. </w:t>
      </w:r>
      <w:r w:rsidR="002879E8">
        <w:rPr>
          <w:color w:val="auto"/>
        </w:rPr>
        <w:t xml:space="preserve">Targets for the upcoming financial </w:t>
      </w:r>
      <w:proofErr w:type="gramStart"/>
      <w:r w:rsidR="002879E8">
        <w:rPr>
          <w:color w:val="auto"/>
        </w:rPr>
        <w:t>year,</w:t>
      </w:r>
      <w:proofErr w:type="gramEnd"/>
      <w:r w:rsidR="002879E8">
        <w:rPr>
          <w:color w:val="auto"/>
        </w:rPr>
        <w:t xml:space="preserve"> and performance against existing targets are included in Victoria’s Budget papers, released publicly in May each year. </w:t>
      </w:r>
    </w:p>
    <w:tbl>
      <w:tblPr>
        <w:tblStyle w:val="TableGrid2"/>
        <w:tblW w:w="4966" w:type="pct"/>
        <w:tblInd w:w="0" w:type="dxa"/>
        <w:tblLook w:val="04A0" w:firstRow="1" w:lastRow="0" w:firstColumn="1" w:lastColumn="0" w:noHBand="0" w:noVBand="1"/>
      </w:tblPr>
      <w:tblGrid>
        <w:gridCol w:w="7620"/>
        <w:gridCol w:w="1559"/>
      </w:tblGrid>
      <w:tr w:rsidR="0046406A" w:rsidRPr="00BE4641" w14:paraId="277E4B93" w14:textId="77777777" w:rsidTr="00B755D5">
        <w:tc>
          <w:tcPr>
            <w:tcW w:w="4151" w:type="pct"/>
            <w:shd w:val="clear" w:color="auto" w:fill="DBE5F1" w:themeFill="accent1" w:themeFillTint="33"/>
          </w:tcPr>
          <w:p w14:paraId="5C7CCD31" w14:textId="77777777" w:rsidR="0046406A" w:rsidRPr="00BE4641" w:rsidRDefault="0046406A" w:rsidP="00B755D5">
            <w:pPr>
              <w:keepNext/>
              <w:spacing w:before="120" w:after="120" w:line="240" w:lineRule="auto"/>
              <w:jc w:val="left"/>
              <w:outlineLvl w:val="1"/>
              <w:rPr>
                <w:rFonts w:cs="Arial"/>
                <w:bCs/>
                <w:iCs/>
                <w:color w:val="3D4B67"/>
                <w:szCs w:val="23"/>
              </w:rPr>
            </w:pPr>
            <w:r w:rsidRPr="00BE4641">
              <w:rPr>
                <w:rFonts w:cs="Arial"/>
                <w:b/>
                <w:iCs/>
                <w:color w:val="3D4B67"/>
                <w:szCs w:val="23"/>
              </w:rPr>
              <w:t>Measure</w:t>
            </w:r>
            <w:r>
              <w:rPr>
                <w:rFonts w:cs="Arial"/>
                <w:b/>
                <w:iCs/>
                <w:color w:val="3D4B67"/>
                <w:szCs w:val="23"/>
              </w:rPr>
              <w:t>s</w:t>
            </w:r>
          </w:p>
        </w:tc>
        <w:tc>
          <w:tcPr>
            <w:tcW w:w="849" w:type="pct"/>
            <w:shd w:val="clear" w:color="auto" w:fill="DBE5F1" w:themeFill="accent1" w:themeFillTint="33"/>
          </w:tcPr>
          <w:p w14:paraId="3AD8BAAD" w14:textId="77777777" w:rsidR="0046406A" w:rsidRDefault="0046406A" w:rsidP="00B755D5">
            <w:pPr>
              <w:keepNext/>
              <w:spacing w:before="120" w:after="120" w:line="240" w:lineRule="auto"/>
              <w:jc w:val="left"/>
              <w:outlineLvl w:val="1"/>
              <w:rPr>
                <w:rFonts w:cs="Arial"/>
                <w:b/>
                <w:iCs/>
                <w:color w:val="3D4B67"/>
                <w:szCs w:val="23"/>
              </w:rPr>
            </w:pPr>
            <w:r>
              <w:rPr>
                <w:rFonts w:cs="Arial"/>
                <w:b/>
                <w:iCs/>
                <w:color w:val="3D4B67"/>
                <w:szCs w:val="23"/>
              </w:rPr>
              <w:t>2018-19 target</w:t>
            </w:r>
          </w:p>
        </w:tc>
      </w:tr>
      <w:tr w:rsidR="0046406A" w:rsidRPr="00BE4641" w14:paraId="68D3A38D" w14:textId="77777777" w:rsidTr="00B755D5">
        <w:tc>
          <w:tcPr>
            <w:tcW w:w="4151" w:type="pct"/>
          </w:tcPr>
          <w:p w14:paraId="3326203E" w14:textId="77777777" w:rsidR="0046406A" w:rsidRPr="00D72E83" w:rsidRDefault="0046406A" w:rsidP="00B755D5">
            <w:pPr>
              <w:spacing w:before="120" w:after="120" w:line="240" w:lineRule="auto"/>
              <w:jc w:val="left"/>
            </w:pPr>
            <w:r w:rsidRPr="004A215F">
              <w:t>Total number of social housing dwellings</w:t>
            </w:r>
          </w:p>
        </w:tc>
        <w:tc>
          <w:tcPr>
            <w:tcW w:w="849" w:type="pct"/>
          </w:tcPr>
          <w:p w14:paraId="58AFBC32" w14:textId="77777777" w:rsidR="0046406A" w:rsidRPr="004A215F" w:rsidRDefault="0046406A" w:rsidP="00B755D5">
            <w:pPr>
              <w:spacing w:before="120" w:after="120" w:line="240" w:lineRule="auto"/>
              <w:jc w:val="left"/>
            </w:pPr>
            <w:r>
              <w:t>86,463</w:t>
            </w:r>
          </w:p>
        </w:tc>
      </w:tr>
      <w:tr w:rsidR="0046406A" w:rsidRPr="00BE4641" w14:paraId="5F795667" w14:textId="77777777" w:rsidTr="00B755D5">
        <w:tc>
          <w:tcPr>
            <w:tcW w:w="4151" w:type="pct"/>
          </w:tcPr>
          <w:p w14:paraId="1A364CD0" w14:textId="77777777" w:rsidR="0046406A" w:rsidRPr="00BE4641" w:rsidRDefault="0046406A" w:rsidP="00B755D5">
            <w:pPr>
              <w:spacing w:before="120" w:after="120" w:line="240" w:lineRule="auto"/>
              <w:jc w:val="left"/>
              <w:rPr>
                <w:rFonts w:eastAsiaTheme="minorHAnsi" w:cstheme="minorBidi"/>
                <w:szCs w:val="22"/>
                <w:lang w:eastAsia="en-US"/>
              </w:rPr>
            </w:pPr>
            <w:r w:rsidRPr="00BE4641">
              <w:rPr>
                <w:rFonts w:eastAsiaTheme="minorHAnsi" w:cstheme="minorBidi"/>
                <w:szCs w:val="22"/>
                <w:lang w:eastAsia="en-US"/>
              </w:rPr>
              <w:t>Number of households assisted with long term social housing (</w:t>
            </w:r>
            <w:r>
              <w:rPr>
                <w:rFonts w:eastAsiaTheme="minorHAnsi" w:cstheme="minorBidi"/>
                <w:szCs w:val="22"/>
                <w:lang w:eastAsia="en-US"/>
              </w:rPr>
              <w:t xml:space="preserve">aggregate total for </w:t>
            </w:r>
            <w:r w:rsidRPr="00BE4641">
              <w:rPr>
                <w:rFonts w:eastAsiaTheme="minorHAnsi" w:cstheme="minorBidi"/>
                <w:szCs w:val="22"/>
                <w:lang w:eastAsia="en-US"/>
              </w:rPr>
              <w:t>public, Aboriginal and community long-term tenancies at end of year)</w:t>
            </w:r>
          </w:p>
        </w:tc>
        <w:tc>
          <w:tcPr>
            <w:tcW w:w="849" w:type="pct"/>
          </w:tcPr>
          <w:p w14:paraId="302D9351" w14:textId="77777777" w:rsidR="0046406A" w:rsidRPr="00BE4641" w:rsidRDefault="0046406A" w:rsidP="00B755D5">
            <w:pPr>
              <w:spacing w:before="120" w:after="120" w:line="240" w:lineRule="auto"/>
              <w:jc w:val="left"/>
              <w:rPr>
                <w:rFonts w:eastAsiaTheme="minorHAnsi" w:cstheme="minorBidi"/>
                <w:szCs w:val="22"/>
                <w:lang w:eastAsia="en-US"/>
              </w:rPr>
            </w:pPr>
            <w:r>
              <w:rPr>
                <w:rFonts w:eastAsiaTheme="minorHAnsi" w:cstheme="minorBidi"/>
                <w:szCs w:val="22"/>
                <w:lang w:eastAsia="en-US"/>
              </w:rPr>
              <w:t>77,900</w:t>
            </w:r>
          </w:p>
        </w:tc>
      </w:tr>
      <w:tr w:rsidR="0046406A" w:rsidRPr="00BE4641" w14:paraId="7BC75B6A" w14:textId="77777777" w:rsidTr="00B755D5">
        <w:tc>
          <w:tcPr>
            <w:tcW w:w="4151" w:type="pct"/>
          </w:tcPr>
          <w:p w14:paraId="4CF48E4D" w14:textId="77777777" w:rsidR="0046406A" w:rsidRPr="00BE4641" w:rsidRDefault="0046406A" w:rsidP="00B755D5">
            <w:pPr>
              <w:spacing w:before="120" w:after="120" w:line="240" w:lineRule="auto"/>
              <w:jc w:val="left"/>
              <w:rPr>
                <w:rFonts w:eastAsiaTheme="minorHAnsi" w:cstheme="minorBidi"/>
                <w:szCs w:val="22"/>
                <w:lang w:eastAsia="en-US"/>
              </w:rPr>
            </w:pPr>
            <w:r w:rsidRPr="00BE4641">
              <w:rPr>
                <w:rFonts w:eastAsiaTheme="minorHAnsi" w:cstheme="minorBidi"/>
                <w:szCs w:val="22"/>
                <w:lang w:eastAsia="en-US"/>
              </w:rPr>
              <w:t>Number of public housing dwellings upgraded during year</w:t>
            </w:r>
          </w:p>
        </w:tc>
        <w:tc>
          <w:tcPr>
            <w:tcW w:w="849" w:type="pct"/>
          </w:tcPr>
          <w:p w14:paraId="5D03F47E" w14:textId="77777777" w:rsidR="0046406A" w:rsidRPr="00BE4641" w:rsidRDefault="0046406A" w:rsidP="00B755D5">
            <w:pPr>
              <w:spacing w:before="120" w:after="120" w:line="240" w:lineRule="auto"/>
              <w:jc w:val="left"/>
              <w:rPr>
                <w:rFonts w:eastAsiaTheme="minorHAnsi" w:cstheme="minorBidi"/>
                <w:szCs w:val="22"/>
                <w:lang w:eastAsia="en-US"/>
              </w:rPr>
            </w:pPr>
            <w:r>
              <w:rPr>
                <w:rFonts w:eastAsiaTheme="minorHAnsi" w:cstheme="minorBidi"/>
                <w:szCs w:val="22"/>
                <w:lang w:eastAsia="en-US"/>
              </w:rPr>
              <w:t>2,134</w:t>
            </w:r>
          </w:p>
        </w:tc>
      </w:tr>
      <w:tr w:rsidR="0046406A" w:rsidRPr="00BE4641" w14:paraId="757FF60D" w14:textId="77777777" w:rsidTr="00B755D5">
        <w:tc>
          <w:tcPr>
            <w:tcW w:w="4151" w:type="pct"/>
          </w:tcPr>
          <w:p w14:paraId="2A0AE2F3" w14:textId="77777777" w:rsidR="0046406A" w:rsidRPr="00BE4641" w:rsidRDefault="0046406A" w:rsidP="00B755D5">
            <w:pPr>
              <w:spacing w:before="120" w:after="120" w:line="240" w:lineRule="auto"/>
              <w:jc w:val="left"/>
              <w:rPr>
                <w:rFonts w:eastAsiaTheme="minorHAnsi" w:cstheme="minorBidi"/>
                <w:szCs w:val="22"/>
                <w:lang w:eastAsia="en-US"/>
              </w:rPr>
            </w:pPr>
            <w:r w:rsidRPr="00BE4641">
              <w:rPr>
                <w:rFonts w:eastAsiaTheme="minorHAnsi" w:cstheme="minorBidi"/>
                <w:szCs w:val="22"/>
                <w:lang w:eastAsia="en-US"/>
              </w:rPr>
              <w:t>Total social housing dwellings acquired during the year</w:t>
            </w:r>
          </w:p>
        </w:tc>
        <w:tc>
          <w:tcPr>
            <w:tcW w:w="849" w:type="pct"/>
          </w:tcPr>
          <w:p w14:paraId="7EB15E6A" w14:textId="77777777" w:rsidR="0046406A" w:rsidRPr="00BE4641" w:rsidRDefault="0046406A" w:rsidP="00B755D5">
            <w:pPr>
              <w:spacing w:before="120" w:after="120" w:line="240" w:lineRule="auto"/>
              <w:jc w:val="left"/>
              <w:rPr>
                <w:rFonts w:eastAsiaTheme="minorHAnsi" w:cstheme="minorBidi"/>
                <w:szCs w:val="22"/>
                <w:lang w:eastAsia="en-US"/>
              </w:rPr>
            </w:pPr>
            <w:r>
              <w:rPr>
                <w:rFonts w:eastAsiaTheme="minorHAnsi" w:cstheme="minorBidi"/>
                <w:szCs w:val="22"/>
                <w:lang w:eastAsia="en-US"/>
              </w:rPr>
              <w:t>870</w:t>
            </w:r>
          </w:p>
        </w:tc>
      </w:tr>
      <w:tr w:rsidR="0046406A" w:rsidRPr="00BE4641" w14:paraId="05D34852" w14:textId="77777777" w:rsidTr="00B755D5">
        <w:tc>
          <w:tcPr>
            <w:tcW w:w="4151" w:type="pct"/>
          </w:tcPr>
          <w:p w14:paraId="490F4024" w14:textId="77777777" w:rsidR="0046406A" w:rsidRPr="00BE4641" w:rsidRDefault="0046406A" w:rsidP="00B755D5">
            <w:pPr>
              <w:spacing w:before="120" w:after="120" w:line="240" w:lineRule="auto"/>
              <w:jc w:val="left"/>
              <w:rPr>
                <w:rFonts w:eastAsiaTheme="minorHAnsi" w:cstheme="minorBidi"/>
                <w:szCs w:val="22"/>
                <w:lang w:eastAsia="en-US"/>
              </w:rPr>
            </w:pPr>
            <w:r w:rsidRPr="00BE4641">
              <w:rPr>
                <w:rFonts w:eastAsiaTheme="minorHAnsi" w:cstheme="minorBidi"/>
                <w:szCs w:val="22"/>
                <w:lang w:eastAsia="en-US"/>
              </w:rPr>
              <w:t>Percentage of social housing tenants satisfied with completed urgent maintenance works</w:t>
            </w:r>
          </w:p>
        </w:tc>
        <w:tc>
          <w:tcPr>
            <w:tcW w:w="849" w:type="pct"/>
          </w:tcPr>
          <w:p w14:paraId="691C82D0" w14:textId="77777777" w:rsidR="0046406A" w:rsidRPr="00BE4641" w:rsidRDefault="0046406A" w:rsidP="00B755D5">
            <w:pPr>
              <w:spacing w:before="120" w:after="120" w:line="240" w:lineRule="auto"/>
              <w:jc w:val="left"/>
              <w:rPr>
                <w:rFonts w:eastAsiaTheme="minorHAnsi" w:cstheme="minorBidi"/>
                <w:szCs w:val="22"/>
                <w:lang w:eastAsia="en-US"/>
              </w:rPr>
            </w:pPr>
            <w:r>
              <w:rPr>
                <w:rFonts w:eastAsiaTheme="minorHAnsi" w:cstheme="minorBidi"/>
                <w:szCs w:val="22"/>
                <w:lang w:eastAsia="en-US"/>
              </w:rPr>
              <w:t>85%</w:t>
            </w:r>
          </w:p>
        </w:tc>
      </w:tr>
      <w:tr w:rsidR="0046406A" w:rsidRPr="00BE4641" w14:paraId="1B3438BE" w14:textId="77777777" w:rsidTr="00B755D5">
        <w:tc>
          <w:tcPr>
            <w:tcW w:w="4151" w:type="pct"/>
          </w:tcPr>
          <w:p w14:paraId="158A34B4" w14:textId="77777777" w:rsidR="0046406A" w:rsidRPr="00BE4641" w:rsidRDefault="0046406A" w:rsidP="00B755D5">
            <w:pPr>
              <w:spacing w:before="120" w:after="120" w:line="240" w:lineRule="auto"/>
              <w:jc w:val="left"/>
              <w:rPr>
                <w:rFonts w:eastAsiaTheme="minorHAnsi" w:cstheme="minorBidi"/>
                <w:szCs w:val="22"/>
                <w:lang w:eastAsia="en-US"/>
              </w:rPr>
            </w:pPr>
            <w:r w:rsidRPr="00BE4641">
              <w:rPr>
                <w:rFonts w:eastAsiaTheme="minorHAnsi" w:cstheme="minorBidi"/>
                <w:szCs w:val="22"/>
                <w:lang w:eastAsia="en-US"/>
              </w:rPr>
              <w:t xml:space="preserve">Average waiting time for public rental housing for those clients who have </w:t>
            </w:r>
            <w:r w:rsidRPr="00BE4641">
              <w:rPr>
                <w:rFonts w:eastAsiaTheme="minorHAnsi" w:cstheme="minorBidi"/>
                <w:szCs w:val="22"/>
                <w:lang w:eastAsia="en-US"/>
              </w:rPr>
              <w:lastRenderedPageBreak/>
              <w:t>received priority access housing allocation</w:t>
            </w:r>
            <w:r>
              <w:rPr>
                <w:rFonts w:eastAsiaTheme="minorHAnsi" w:cstheme="minorBidi"/>
                <w:szCs w:val="22"/>
                <w:lang w:eastAsia="en-US"/>
              </w:rPr>
              <w:t xml:space="preserve"> or a priority transfer</w:t>
            </w:r>
          </w:p>
        </w:tc>
        <w:tc>
          <w:tcPr>
            <w:tcW w:w="849" w:type="pct"/>
          </w:tcPr>
          <w:p w14:paraId="721498BB" w14:textId="77777777" w:rsidR="0046406A" w:rsidRPr="00BE4641" w:rsidRDefault="0046406A" w:rsidP="00B755D5">
            <w:pPr>
              <w:spacing w:before="120" w:after="120" w:line="240" w:lineRule="auto"/>
              <w:jc w:val="left"/>
              <w:rPr>
                <w:rFonts w:eastAsiaTheme="minorHAnsi" w:cstheme="minorBidi"/>
                <w:szCs w:val="22"/>
                <w:lang w:eastAsia="en-US"/>
              </w:rPr>
            </w:pPr>
            <w:r>
              <w:rPr>
                <w:rFonts w:eastAsiaTheme="minorHAnsi" w:cstheme="minorBidi"/>
                <w:szCs w:val="22"/>
                <w:lang w:eastAsia="en-US"/>
              </w:rPr>
              <w:lastRenderedPageBreak/>
              <w:t>10.5 months</w:t>
            </w:r>
          </w:p>
        </w:tc>
      </w:tr>
    </w:tbl>
    <w:p w14:paraId="3D719FC6" w14:textId="77777777" w:rsidR="005179FC" w:rsidRPr="005E5671" w:rsidRDefault="005179FC" w:rsidP="005179FC">
      <w:pPr>
        <w:spacing w:after="0" w:line="276" w:lineRule="auto"/>
        <w:jc w:val="left"/>
        <w:rPr>
          <w:rFonts w:eastAsiaTheme="minorHAnsi" w:cstheme="minorBidi"/>
          <w:color w:val="auto"/>
          <w:sz w:val="20"/>
          <w:lang w:eastAsia="en-US"/>
        </w:rPr>
      </w:pPr>
      <w:r w:rsidRPr="005E5671">
        <w:rPr>
          <w:rFonts w:eastAsiaTheme="minorHAnsi" w:cstheme="minorBidi"/>
          <w:sz w:val="20"/>
          <w:lang w:eastAsia="en-US"/>
        </w:rPr>
        <w:lastRenderedPageBreak/>
        <w:t xml:space="preserve">Source: Victorian Budget 2018-19, BP3 3, Chapter 2, Department of Health and Human </w:t>
      </w:r>
      <w:r w:rsidRPr="005E5671">
        <w:rPr>
          <w:rFonts w:eastAsiaTheme="minorHAnsi" w:cstheme="minorBidi"/>
          <w:color w:val="auto"/>
          <w:sz w:val="20"/>
          <w:lang w:eastAsia="en-US"/>
        </w:rPr>
        <w:t>Services.</w:t>
      </w:r>
    </w:p>
    <w:p w14:paraId="19D90CD6" w14:textId="0952E6C2" w:rsidR="00645E44" w:rsidRDefault="005179FC" w:rsidP="005179FC">
      <w:pPr>
        <w:pStyle w:val="ScheduleNumberedPara"/>
        <w:keepNext/>
        <w:rPr>
          <w:color w:val="3D4B67"/>
        </w:rPr>
      </w:pPr>
      <w:r w:rsidRPr="005E5671">
        <w:rPr>
          <w:color w:val="auto"/>
          <w:sz w:val="20"/>
        </w:rPr>
        <w:t xml:space="preserve">Note: these measures may </w:t>
      </w:r>
      <w:r>
        <w:rPr>
          <w:color w:val="auto"/>
          <w:sz w:val="20"/>
        </w:rPr>
        <w:t>change or be updated</w:t>
      </w:r>
      <w:r w:rsidRPr="005E5671">
        <w:rPr>
          <w:color w:val="auto"/>
          <w:sz w:val="20"/>
        </w:rPr>
        <w:t xml:space="preserve"> during the term of this </w:t>
      </w:r>
      <w:r>
        <w:rPr>
          <w:color w:val="auto"/>
          <w:sz w:val="20"/>
        </w:rPr>
        <w:t>Schedule</w:t>
      </w:r>
      <w:r w:rsidRPr="005E5671">
        <w:rPr>
          <w:color w:val="auto"/>
          <w:sz w:val="20"/>
        </w:rPr>
        <w:t>.</w:t>
      </w:r>
    </w:p>
    <w:p w14:paraId="0A66A594" w14:textId="3C20A6BD" w:rsidR="00154BF4" w:rsidRDefault="00154BF4">
      <w:pPr>
        <w:spacing w:after="200" w:line="276" w:lineRule="auto"/>
        <w:jc w:val="left"/>
        <w:rPr>
          <w:rFonts w:ascii="Consolas" w:hAnsi="Consolas" w:cs="Arial"/>
          <w:bCs/>
          <w:caps/>
          <w:color w:val="3D4B67"/>
          <w:kern w:val="32"/>
          <w:sz w:val="32"/>
          <w:szCs w:val="36"/>
        </w:rPr>
      </w:pPr>
      <w:r>
        <w:br w:type="page"/>
      </w:r>
    </w:p>
    <w:p w14:paraId="1EEADBE9" w14:textId="77777777" w:rsidR="003E00B6" w:rsidRDefault="003E00B6" w:rsidP="003E00B6">
      <w:pPr>
        <w:pStyle w:val="Heading1"/>
      </w:pPr>
      <w:r>
        <w:lastRenderedPageBreak/>
        <w:t xml:space="preserve">Part 3 – </w:t>
      </w:r>
      <w:r w:rsidR="00AF282B">
        <w:t>VICTORIAN</w:t>
      </w:r>
      <w:r>
        <w:t xml:space="preserve"> homelessness strategy</w:t>
      </w:r>
    </w:p>
    <w:p w14:paraId="33033583" w14:textId="77777777" w:rsidR="0004409C" w:rsidRDefault="001F5BFA" w:rsidP="007E33BB">
      <w:pPr>
        <w:pStyle w:val="Normalnumbered"/>
        <w:numPr>
          <w:ilvl w:val="0"/>
          <w:numId w:val="3"/>
        </w:numPr>
      </w:pPr>
      <w:bookmarkStart w:id="4" w:name="PART_4:_PROJECT_MILESTONES,_REPORTING_AN"/>
      <w:bookmarkEnd w:id="4"/>
      <w:r>
        <w:t>Section 15C of</w:t>
      </w:r>
      <w:r w:rsidR="00157C3D">
        <w:t xml:space="preserve"> the </w:t>
      </w:r>
      <w:r w:rsidR="00157C3D" w:rsidRPr="003271C2">
        <w:rPr>
          <w:i/>
        </w:rPr>
        <w:t>Federal Financial Relations Act</w:t>
      </w:r>
      <w:r w:rsidR="00157C3D">
        <w:rPr>
          <w:i/>
        </w:rPr>
        <w:t xml:space="preserve"> 2009</w:t>
      </w:r>
      <w:r w:rsidR="00157C3D">
        <w:t xml:space="preserve"> requires</w:t>
      </w:r>
      <w:r w:rsidR="00157C3D" w:rsidDel="00634C16">
        <w:t xml:space="preserve"> </w:t>
      </w:r>
      <w:r w:rsidR="00157C3D">
        <w:t>States to have a publicly accessible, up-to-date homelessness strategy that</w:t>
      </w:r>
      <w:r w:rsidR="0004409C">
        <w:t>:</w:t>
      </w:r>
    </w:p>
    <w:p w14:paraId="1D28C174" w14:textId="77777777" w:rsidR="003E00B6" w:rsidRPr="00F9436C" w:rsidRDefault="0004409C" w:rsidP="007D27AC">
      <w:pPr>
        <w:pStyle w:val="ScheduleNumberedPara"/>
        <w:numPr>
          <w:ilvl w:val="2"/>
          <w:numId w:val="51"/>
        </w:numPr>
        <w:tabs>
          <w:tab w:val="num" w:pos="2268"/>
        </w:tabs>
        <w:ind w:left="1134"/>
      </w:pPr>
      <w:r w:rsidRPr="00F9436C">
        <w:t xml:space="preserve">addresses the priority homelessness cohorts set out in the </w:t>
      </w:r>
      <w:r w:rsidR="00644938" w:rsidRPr="00F9436C">
        <w:t>primary housing agreement</w:t>
      </w:r>
      <w:r w:rsidRPr="00F9436C">
        <w:t>;</w:t>
      </w:r>
      <w:r w:rsidR="007D27AC">
        <w:t xml:space="preserve"> and</w:t>
      </w:r>
    </w:p>
    <w:p w14:paraId="3F9230F8" w14:textId="77777777" w:rsidR="007A2220" w:rsidRDefault="0004409C" w:rsidP="007A2220">
      <w:pPr>
        <w:pStyle w:val="ScheduleNumberedPara"/>
        <w:numPr>
          <w:ilvl w:val="2"/>
          <w:numId w:val="51"/>
        </w:numPr>
        <w:tabs>
          <w:tab w:val="num" w:pos="2268"/>
        </w:tabs>
        <w:ind w:left="1134"/>
      </w:pPr>
      <w:r w:rsidRPr="00F9436C">
        <w:t>includes reforms or initiatives that contribute to a reduction in</w:t>
      </w:r>
      <w:r w:rsidR="007D27AC">
        <w:t xml:space="preserve"> the incidence of homelessness</w:t>
      </w:r>
      <w:r w:rsidR="007A2220">
        <w:t>; and</w:t>
      </w:r>
    </w:p>
    <w:p w14:paraId="666D6BEA" w14:textId="77777777" w:rsidR="0004409C" w:rsidRDefault="007A2220" w:rsidP="007A2220">
      <w:pPr>
        <w:pStyle w:val="ScheduleNumberedPara"/>
        <w:numPr>
          <w:ilvl w:val="2"/>
          <w:numId w:val="51"/>
        </w:numPr>
        <w:tabs>
          <w:tab w:val="num" w:pos="2268"/>
        </w:tabs>
        <w:ind w:left="1134"/>
      </w:pPr>
      <w:r>
        <w:t>i</w:t>
      </w:r>
      <w:r w:rsidRPr="00036F49">
        <w:t>ncludes such other matters (if any) as are specified in the primary housing agreement or the supplementary housing a</w:t>
      </w:r>
      <w:r>
        <w:t>greement</w:t>
      </w:r>
    </w:p>
    <w:p w14:paraId="0ED1D756" w14:textId="77777777" w:rsidR="00945C3A" w:rsidRPr="00552E73" w:rsidRDefault="00945C3A" w:rsidP="007E33BB">
      <w:pPr>
        <w:pStyle w:val="Normalnumbered"/>
        <w:numPr>
          <w:ilvl w:val="0"/>
          <w:numId w:val="3"/>
        </w:numPr>
      </w:pPr>
      <w:r>
        <w:t>Clause 17(b) (iii) of t</w:t>
      </w:r>
      <w:r w:rsidRPr="00552E73">
        <w:t xml:space="preserve">he </w:t>
      </w:r>
      <w:r>
        <w:t>Agreement</w:t>
      </w:r>
      <w:r w:rsidRPr="00552E73">
        <w:t>, also requires that each States’ ho</w:t>
      </w:r>
      <w:r>
        <w:t>melessness</w:t>
      </w:r>
      <w:r w:rsidRPr="00552E73">
        <w:t xml:space="preserve"> strategy:</w:t>
      </w:r>
    </w:p>
    <w:p w14:paraId="233EC43A" w14:textId="77777777" w:rsidR="00945C3A" w:rsidRDefault="00945C3A" w:rsidP="00945C3A">
      <w:pPr>
        <w:pStyle w:val="ScheduleNumberedPara"/>
        <w:numPr>
          <w:ilvl w:val="2"/>
          <w:numId w:val="52"/>
        </w:numPr>
        <w:tabs>
          <w:tab w:val="clear" w:pos="1593"/>
        </w:tabs>
        <w:spacing w:after="120"/>
        <w:ind w:left="1134" w:hanging="181"/>
      </w:pPr>
      <w:proofErr w:type="gramStart"/>
      <w:r>
        <w:t>i</w:t>
      </w:r>
      <w:r w:rsidRPr="00552E73">
        <w:t>n</w:t>
      </w:r>
      <w:r>
        <w:t>corporates</w:t>
      </w:r>
      <w:proofErr w:type="gramEnd"/>
      <w:r>
        <w:t xml:space="preserve"> the homelessness priority policy reform areas specified in Schedule B </w:t>
      </w:r>
      <w:r w:rsidRPr="00552E73">
        <w:rPr>
          <w:rFonts w:cs="Corbel"/>
          <w:color w:val="auto"/>
          <w:szCs w:val="23"/>
        </w:rPr>
        <w:t xml:space="preserve">to the </w:t>
      </w:r>
      <w:r>
        <w:rPr>
          <w:rFonts w:cs="Corbel"/>
          <w:color w:val="auto"/>
          <w:szCs w:val="23"/>
        </w:rPr>
        <w:t>Agreement,</w:t>
      </w:r>
      <w:r>
        <w:t xml:space="preserve"> where appropriate to its needs. </w:t>
      </w:r>
    </w:p>
    <w:p w14:paraId="39FAB193" w14:textId="209BF74E" w:rsidR="00504FB4" w:rsidRPr="00383481" w:rsidRDefault="00504FB4" w:rsidP="007E33BB">
      <w:pPr>
        <w:pStyle w:val="Normalnumbered"/>
        <w:numPr>
          <w:ilvl w:val="0"/>
          <w:numId w:val="3"/>
        </w:numPr>
        <w:rPr>
          <w:color w:val="auto"/>
        </w:rPr>
      </w:pPr>
      <w:r w:rsidRPr="00383481">
        <w:rPr>
          <w:i/>
          <w:color w:val="auto"/>
        </w:rPr>
        <w:t>Homes for Victorians</w:t>
      </w:r>
      <w:r w:rsidRPr="00383481">
        <w:rPr>
          <w:color w:val="auto"/>
        </w:rPr>
        <w:t xml:space="preserve">, </w:t>
      </w:r>
      <w:r w:rsidRPr="00E47AF3">
        <w:rPr>
          <w:i/>
          <w:color w:val="auto"/>
          <w:szCs w:val="23"/>
        </w:rPr>
        <w:t>Victoria’s</w:t>
      </w:r>
      <w:r w:rsidRPr="00E47AF3">
        <w:rPr>
          <w:color w:val="auto"/>
          <w:szCs w:val="23"/>
        </w:rPr>
        <w:t xml:space="preserve"> </w:t>
      </w:r>
      <w:r w:rsidRPr="00E47AF3">
        <w:rPr>
          <w:i/>
          <w:color w:val="auto"/>
          <w:szCs w:val="23"/>
        </w:rPr>
        <w:t>Homelessness and Rough Sleeping Action Plan</w:t>
      </w:r>
      <w:r w:rsidRPr="00383481">
        <w:rPr>
          <w:color w:val="auto"/>
        </w:rPr>
        <w:t xml:space="preserve">, </w:t>
      </w:r>
      <w:r w:rsidRPr="00E47AF3">
        <w:rPr>
          <w:i/>
          <w:color w:val="auto"/>
          <w:szCs w:val="23"/>
        </w:rPr>
        <w:t xml:space="preserve">Ending Family Violence: Victoria’s Plan for </w:t>
      </w:r>
      <w:proofErr w:type="gramStart"/>
      <w:r w:rsidRPr="00E47AF3">
        <w:rPr>
          <w:i/>
          <w:color w:val="auto"/>
          <w:szCs w:val="23"/>
        </w:rPr>
        <w:t>Change,</w:t>
      </w:r>
      <w:proofErr w:type="gramEnd"/>
      <w:r w:rsidRPr="00383481">
        <w:rPr>
          <w:color w:val="auto"/>
        </w:rPr>
        <w:t xml:space="preserve"> and this Schedule form the publicly available homelessness strategy that meets the requirements of </w:t>
      </w:r>
      <w:r w:rsidR="00AB6990">
        <w:rPr>
          <w:color w:val="auto"/>
        </w:rPr>
        <w:t>s</w:t>
      </w:r>
      <w:r w:rsidRPr="00383481">
        <w:rPr>
          <w:color w:val="auto"/>
        </w:rPr>
        <w:t xml:space="preserve">ection 15C of the </w:t>
      </w:r>
      <w:r w:rsidRPr="00383481">
        <w:rPr>
          <w:i/>
          <w:color w:val="auto"/>
        </w:rPr>
        <w:t>Federal Financial Relations Act 2009</w:t>
      </w:r>
      <w:r w:rsidRPr="00383481">
        <w:rPr>
          <w:color w:val="auto"/>
        </w:rPr>
        <w:t xml:space="preserve">.  </w:t>
      </w:r>
    </w:p>
    <w:p w14:paraId="4A87D647" w14:textId="235FD5BA" w:rsidR="00945C3A" w:rsidRDefault="00945C3A" w:rsidP="00945C3A">
      <w:pPr>
        <w:pStyle w:val="ScheduleNumberedPara"/>
        <w:keepNext/>
        <w:rPr>
          <w:color w:val="3D4B67"/>
        </w:rPr>
      </w:pPr>
      <w:proofErr w:type="gramStart"/>
      <w:r>
        <w:rPr>
          <w:color w:val="3D4B67"/>
        </w:rPr>
        <w:t xml:space="preserve">Table </w:t>
      </w:r>
      <w:r w:rsidR="00546563">
        <w:rPr>
          <w:color w:val="3D4B67"/>
        </w:rPr>
        <w:t>4</w:t>
      </w:r>
      <w:r w:rsidRPr="00540561">
        <w:rPr>
          <w:color w:val="3D4B67"/>
        </w:rPr>
        <w:t>.</w:t>
      </w:r>
      <w:proofErr w:type="gramEnd"/>
      <w:r w:rsidRPr="00540561">
        <w:rPr>
          <w:color w:val="3D4B67"/>
        </w:rPr>
        <w:t xml:space="preserve"> </w:t>
      </w:r>
      <w:r>
        <w:rPr>
          <w:color w:val="3D4B67"/>
        </w:rPr>
        <w:t>Key homelessness initiatives and programs that will be delivered in Victoria</w:t>
      </w:r>
    </w:p>
    <w:p w14:paraId="58343A0F" w14:textId="1A6B3CEF" w:rsidR="00945C3A" w:rsidRPr="00AB6990" w:rsidRDefault="00945C3A" w:rsidP="007E33BB">
      <w:pPr>
        <w:pStyle w:val="Normalnumbered"/>
        <w:numPr>
          <w:ilvl w:val="0"/>
          <w:numId w:val="3"/>
        </w:numPr>
      </w:pPr>
      <w:r>
        <w:t xml:space="preserve">The </w:t>
      </w:r>
      <w:r w:rsidRPr="00EE05E3">
        <w:t xml:space="preserve">below table includes details of Victoria’s </w:t>
      </w:r>
      <w:r>
        <w:t xml:space="preserve">key </w:t>
      </w:r>
      <w:r w:rsidRPr="00EE05E3">
        <w:t>ho</w:t>
      </w:r>
      <w:r>
        <w:t>melessness</w:t>
      </w:r>
      <w:r w:rsidRPr="00EE05E3">
        <w:t xml:space="preserve"> </w:t>
      </w:r>
      <w:r>
        <w:t>initiatives</w:t>
      </w:r>
      <w:r w:rsidRPr="00EE05E3">
        <w:t xml:space="preserve">, </w:t>
      </w:r>
      <w:r>
        <w:t xml:space="preserve">including how initiatives support the priority homelessness cohorts, details of initiatives that will contribute to a reduction in the incidence of homelessness, and how Victorian activity aligns with the homelessness priority reform areas, as per </w:t>
      </w:r>
      <w:r w:rsidR="00AB6990">
        <w:t>c</w:t>
      </w:r>
      <w:r>
        <w:t xml:space="preserve">lause </w:t>
      </w:r>
      <w:r w:rsidRPr="00AB6990">
        <w:t>17(b) (</w:t>
      </w:r>
      <w:proofErr w:type="spellStart"/>
      <w:r w:rsidRPr="00AB6990">
        <w:t>i</w:t>
      </w:r>
      <w:proofErr w:type="spellEnd"/>
      <w:r w:rsidRPr="00AB6990">
        <w:t xml:space="preserve">), (ii) and (iii) of the </w:t>
      </w:r>
      <w:r w:rsidR="00504FB4" w:rsidRPr="00AB6990">
        <w:t>A</w:t>
      </w:r>
      <w:r w:rsidRPr="00AB6990">
        <w:t>greement</w:t>
      </w:r>
      <w:r w:rsidR="00504FB4" w:rsidRPr="00AB6990">
        <w:t>.</w:t>
      </w:r>
    </w:p>
    <w:tbl>
      <w:tblPr>
        <w:tblStyle w:val="TableGrid3"/>
        <w:tblW w:w="9138" w:type="dxa"/>
        <w:tblInd w:w="0" w:type="dxa"/>
        <w:tblLayout w:type="fixed"/>
        <w:tblLook w:val="04A0" w:firstRow="1" w:lastRow="0" w:firstColumn="1" w:lastColumn="0" w:noHBand="0" w:noVBand="1"/>
      </w:tblPr>
      <w:tblGrid>
        <w:gridCol w:w="9138"/>
      </w:tblGrid>
      <w:tr w:rsidR="00146641" w:rsidRPr="00AE062C" w14:paraId="42F5495E" w14:textId="77777777" w:rsidTr="00146641">
        <w:trPr>
          <w:trHeight w:val="379"/>
        </w:trPr>
        <w:tc>
          <w:tcPr>
            <w:tcW w:w="9138" w:type="dxa"/>
            <w:shd w:val="clear" w:color="auto" w:fill="DBE5F1" w:themeFill="accent1" w:themeFillTint="33"/>
          </w:tcPr>
          <w:p w14:paraId="66A42A3D" w14:textId="77777777" w:rsidR="00146641" w:rsidRPr="0077062D" w:rsidRDefault="00146641" w:rsidP="00146641">
            <w:pPr>
              <w:keepNext/>
              <w:spacing w:before="180" w:after="120" w:line="240" w:lineRule="auto"/>
              <w:jc w:val="left"/>
              <w:outlineLvl w:val="1"/>
              <w:rPr>
                <w:rFonts w:cs="Arial"/>
                <w:b/>
                <w:iCs/>
                <w:color w:val="3D4B67"/>
                <w:szCs w:val="23"/>
              </w:rPr>
            </w:pPr>
            <w:r>
              <w:rPr>
                <w:rFonts w:cs="Arial"/>
                <w:b/>
                <w:iCs/>
                <w:color w:val="3D4B67"/>
                <w:szCs w:val="23"/>
              </w:rPr>
              <w:t xml:space="preserve">Core service delivery </w:t>
            </w:r>
          </w:p>
        </w:tc>
      </w:tr>
      <w:tr w:rsidR="00146641" w:rsidRPr="00AE062C" w14:paraId="6AF497BC" w14:textId="77777777" w:rsidTr="00146641">
        <w:trPr>
          <w:trHeight w:val="379"/>
        </w:trPr>
        <w:tc>
          <w:tcPr>
            <w:tcW w:w="9138" w:type="dxa"/>
            <w:tcBorders>
              <w:bottom w:val="single" w:sz="4" w:space="0" w:color="auto"/>
            </w:tcBorders>
            <w:shd w:val="clear" w:color="auto" w:fill="auto"/>
          </w:tcPr>
          <w:p w14:paraId="570C6181" w14:textId="77777777" w:rsidR="00146641" w:rsidRPr="00FB5D65" w:rsidRDefault="00146641" w:rsidP="00146641">
            <w:pPr>
              <w:spacing w:before="120" w:after="120" w:line="300" w:lineRule="auto"/>
              <w:jc w:val="left"/>
              <w:rPr>
                <w:rFonts w:eastAsiaTheme="minorHAnsi" w:cstheme="minorBidi"/>
                <w:color w:val="auto"/>
                <w:szCs w:val="23"/>
                <w:lang w:eastAsia="en-US"/>
              </w:rPr>
            </w:pPr>
            <w:r w:rsidRPr="00FB5D65">
              <w:rPr>
                <w:rFonts w:eastAsiaTheme="minorHAnsi" w:cstheme="minorBidi"/>
                <w:color w:val="auto"/>
                <w:szCs w:val="23"/>
                <w:lang w:eastAsia="en-US"/>
              </w:rPr>
              <w:t xml:space="preserve">Victoria’s homelessness services are delivered by a network of over 100 agencies </w:t>
            </w:r>
            <w:r>
              <w:rPr>
                <w:rFonts w:eastAsiaTheme="minorHAnsi" w:cstheme="minorBidi"/>
                <w:color w:val="auto"/>
                <w:szCs w:val="23"/>
                <w:lang w:eastAsia="en-US"/>
              </w:rPr>
              <w:t>that</w:t>
            </w:r>
            <w:r w:rsidRPr="00FB5D65">
              <w:rPr>
                <w:rFonts w:eastAsiaTheme="minorHAnsi" w:cstheme="minorBidi"/>
                <w:color w:val="auto"/>
                <w:szCs w:val="23"/>
                <w:lang w:eastAsia="en-US"/>
              </w:rPr>
              <w:t xml:space="preserve"> collectively provide assistance to more than 100,000 people per year</w:t>
            </w:r>
            <w:r w:rsidRPr="00FB5D65">
              <w:rPr>
                <w:rStyle w:val="FootnoteReference"/>
                <w:rFonts w:eastAsiaTheme="minorHAnsi"/>
                <w:color w:val="auto"/>
              </w:rPr>
              <w:footnoteReference w:id="20"/>
            </w:r>
            <w:r w:rsidRPr="00FB5D65">
              <w:rPr>
                <w:rFonts w:eastAsiaTheme="minorHAnsi" w:cstheme="minorBidi"/>
                <w:color w:val="auto"/>
                <w:szCs w:val="23"/>
                <w:lang w:eastAsia="en-US"/>
              </w:rPr>
              <w:t xml:space="preserve">. </w:t>
            </w:r>
          </w:p>
          <w:p w14:paraId="11058136" w14:textId="77777777" w:rsidR="00146641" w:rsidRPr="00B15577" w:rsidRDefault="00146641" w:rsidP="00146641">
            <w:pPr>
              <w:spacing w:before="120" w:after="0" w:line="300" w:lineRule="auto"/>
              <w:jc w:val="left"/>
              <w:rPr>
                <w:rFonts w:eastAsiaTheme="minorHAnsi" w:cstheme="minorBidi"/>
                <w:color w:val="auto"/>
                <w:szCs w:val="23"/>
                <w:lang w:eastAsia="en-US"/>
              </w:rPr>
            </w:pPr>
            <w:r w:rsidRPr="00B15577">
              <w:rPr>
                <w:rFonts w:eastAsiaTheme="minorHAnsi" w:cstheme="minorBidi"/>
                <w:color w:val="auto"/>
                <w:szCs w:val="23"/>
                <w:lang w:eastAsia="en-US"/>
              </w:rPr>
              <w:t>The Victorian Government is responsible for:</w:t>
            </w:r>
          </w:p>
          <w:p w14:paraId="1B3AA4F3" w14:textId="77777777" w:rsidR="00146641" w:rsidRDefault="00146641" w:rsidP="00146641">
            <w:pPr>
              <w:pStyle w:val="ListParagraph"/>
              <w:numPr>
                <w:ilvl w:val="0"/>
                <w:numId w:val="45"/>
              </w:numPr>
              <w:spacing w:after="120" w:line="300" w:lineRule="auto"/>
              <w:ind w:left="714" w:hanging="357"/>
              <w:jc w:val="left"/>
              <w:rPr>
                <w:rFonts w:eastAsiaTheme="minorHAnsi" w:cstheme="minorBidi"/>
                <w:color w:val="auto"/>
                <w:szCs w:val="23"/>
                <w:lang w:eastAsia="en-US"/>
              </w:rPr>
            </w:pPr>
            <w:r w:rsidRPr="00FB5D65">
              <w:rPr>
                <w:rFonts w:eastAsiaTheme="minorHAnsi" w:cstheme="minorBidi"/>
                <w:color w:val="auto"/>
                <w:szCs w:val="23"/>
                <w:lang w:eastAsia="en-US"/>
              </w:rPr>
              <w:t>policy and service d</w:t>
            </w:r>
            <w:r>
              <w:rPr>
                <w:rFonts w:eastAsiaTheme="minorHAnsi" w:cstheme="minorBidi"/>
                <w:color w:val="auto"/>
                <w:szCs w:val="23"/>
                <w:lang w:eastAsia="en-US"/>
              </w:rPr>
              <w:t>esign for homelessness services;</w:t>
            </w:r>
            <w:r w:rsidRPr="00FB5D65">
              <w:rPr>
                <w:rFonts w:eastAsiaTheme="minorHAnsi" w:cstheme="minorBidi"/>
                <w:color w:val="auto"/>
                <w:szCs w:val="23"/>
                <w:lang w:eastAsia="en-US"/>
              </w:rPr>
              <w:t xml:space="preserve"> and </w:t>
            </w:r>
          </w:p>
          <w:p w14:paraId="33D6B7D3" w14:textId="77777777" w:rsidR="00146641" w:rsidRDefault="00146641" w:rsidP="00146641">
            <w:pPr>
              <w:pStyle w:val="ListParagraph"/>
              <w:numPr>
                <w:ilvl w:val="0"/>
                <w:numId w:val="45"/>
              </w:numPr>
              <w:spacing w:after="120" w:line="300" w:lineRule="auto"/>
              <w:ind w:left="714" w:hanging="357"/>
              <w:jc w:val="left"/>
              <w:rPr>
                <w:rFonts w:eastAsiaTheme="minorHAnsi" w:cstheme="minorBidi"/>
                <w:color w:val="auto"/>
                <w:szCs w:val="23"/>
                <w:lang w:eastAsia="en-US"/>
              </w:rPr>
            </w:pPr>
            <w:proofErr w:type="gramStart"/>
            <w:r w:rsidRPr="00FB5D65">
              <w:rPr>
                <w:rFonts w:eastAsiaTheme="minorHAnsi" w:cstheme="minorBidi"/>
                <w:color w:val="auto"/>
                <w:szCs w:val="23"/>
                <w:lang w:eastAsia="en-US"/>
              </w:rPr>
              <w:t>procuring</w:t>
            </w:r>
            <w:proofErr w:type="gramEnd"/>
            <w:r w:rsidRPr="00FB5D65">
              <w:rPr>
                <w:rFonts w:eastAsiaTheme="minorHAnsi" w:cstheme="minorBidi"/>
                <w:color w:val="auto"/>
                <w:szCs w:val="23"/>
                <w:lang w:eastAsia="en-US"/>
              </w:rPr>
              <w:t xml:space="preserve"> and managing homelessness services, through </w:t>
            </w:r>
            <w:r>
              <w:rPr>
                <w:rFonts w:eastAsiaTheme="minorHAnsi" w:cstheme="minorBidi"/>
                <w:color w:val="auto"/>
                <w:szCs w:val="23"/>
                <w:lang w:eastAsia="en-US"/>
              </w:rPr>
              <w:t>community service</w:t>
            </w:r>
            <w:r w:rsidRPr="00FB5D65">
              <w:rPr>
                <w:rFonts w:eastAsiaTheme="minorHAnsi" w:cstheme="minorBidi"/>
                <w:color w:val="auto"/>
                <w:szCs w:val="23"/>
                <w:lang w:eastAsia="en-US"/>
              </w:rPr>
              <w:t xml:space="preserve"> agencies.</w:t>
            </w:r>
          </w:p>
          <w:p w14:paraId="4F56E04F" w14:textId="77777777" w:rsidR="00146641" w:rsidRDefault="00146641" w:rsidP="00146641">
            <w:pPr>
              <w:spacing w:before="120" w:after="0" w:line="300" w:lineRule="auto"/>
              <w:jc w:val="left"/>
              <w:rPr>
                <w:rFonts w:eastAsiaTheme="minorHAnsi" w:cstheme="minorBidi"/>
                <w:color w:val="auto"/>
                <w:szCs w:val="23"/>
                <w:lang w:eastAsia="en-US"/>
              </w:rPr>
            </w:pPr>
            <w:r>
              <w:rPr>
                <w:rFonts w:eastAsiaTheme="minorHAnsi" w:cstheme="minorBidi"/>
                <w:color w:val="auto"/>
                <w:szCs w:val="23"/>
                <w:lang w:eastAsia="en-US"/>
              </w:rPr>
              <w:t xml:space="preserve">The objectives of Victoria’s homelessness service system are to: </w:t>
            </w:r>
          </w:p>
          <w:p w14:paraId="52E81B8D" w14:textId="77777777" w:rsidR="00146641" w:rsidRPr="0074271C" w:rsidRDefault="00146641" w:rsidP="00146641">
            <w:pPr>
              <w:pStyle w:val="ListParagraph"/>
              <w:numPr>
                <w:ilvl w:val="0"/>
                <w:numId w:val="45"/>
              </w:numPr>
              <w:spacing w:after="120" w:line="300" w:lineRule="auto"/>
              <w:ind w:left="714" w:hanging="357"/>
              <w:jc w:val="left"/>
              <w:rPr>
                <w:rFonts w:eastAsiaTheme="minorHAnsi" w:cstheme="minorBidi"/>
                <w:color w:val="auto"/>
                <w:szCs w:val="23"/>
                <w:lang w:eastAsia="en-US"/>
              </w:rPr>
            </w:pPr>
            <w:r w:rsidRPr="0074271C">
              <w:rPr>
                <w:rFonts w:eastAsiaTheme="minorHAnsi" w:cstheme="minorBidi"/>
                <w:color w:val="auto"/>
                <w:szCs w:val="23"/>
                <w:lang w:eastAsia="en-US"/>
              </w:rPr>
              <w:t>interven</w:t>
            </w:r>
            <w:r>
              <w:rPr>
                <w:rFonts w:eastAsiaTheme="minorHAnsi" w:cstheme="minorBidi"/>
                <w:color w:val="auto"/>
                <w:szCs w:val="23"/>
                <w:lang w:eastAsia="en-US"/>
              </w:rPr>
              <w:t>e</w:t>
            </w:r>
            <w:r w:rsidRPr="0074271C">
              <w:rPr>
                <w:rFonts w:eastAsiaTheme="minorHAnsi" w:cstheme="minorBidi"/>
                <w:color w:val="auto"/>
                <w:szCs w:val="23"/>
                <w:lang w:eastAsia="en-US"/>
              </w:rPr>
              <w:t xml:space="preserve"> early to prevent homelessness</w:t>
            </w:r>
            <w:r>
              <w:rPr>
                <w:rFonts w:eastAsiaTheme="minorHAnsi" w:cstheme="minorBidi"/>
                <w:color w:val="auto"/>
                <w:szCs w:val="23"/>
                <w:lang w:eastAsia="en-US"/>
              </w:rPr>
              <w:t>;</w:t>
            </w:r>
          </w:p>
          <w:p w14:paraId="2D75DCCC" w14:textId="77777777" w:rsidR="00146641" w:rsidRPr="0074271C" w:rsidRDefault="00146641" w:rsidP="00146641">
            <w:pPr>
              <w:pStyle w:val="ListParagraph"/>
              <w:numPr>
                <w:ilvl w:val="0"/>
                <w:numId w:val="45"/>
              </w:numPr>
              <w:spacing w:before="120" w:after="120" w:line="300" w:lineRule="auto"/>
              <w:jc w:val="left"/>
              <w:rPr>
                <w:rFonts w:eastAsiaTheme="minorHAnsi" w:cstheme="minorBidi"/>
                <w:color w:val="auto"/>
                <w:szCs w:val="23"/>
                <w:lang w:eastAsia="en-US"/>
              </w:rPr>
            </w:pPr>
            <w:r w:rsidRPr="0074271C">
              <w:rPr>
                <w:rFonts w:eastAsiaTheme="minorHAnsi" w:cstheme="minorBidi"/>
                <w:color w:val="auto"/>
                <w:szCs w:val="23"/>
                <w:lang w:eastAsia="en-US"/>
              </w:rPr>
              <w:t>provid</w:t>
            </w:r>
            <w:r>
              <w:rPr>
                <w:rFonts w:eastAsiaTheme="minorHAnsi" w:cstheme="minorBidi"/>
                <w:color w:val="auto"/>
                <w:szCs w:val="23"/>
                <w:lang w:eastAsia="en-US"/>
              </w:rPr>
              <w:t>e</w:t>
            </w:r>
            <w:r w:rsidRPr="0074271C">
              <w:rPr>
                <w:rFonts w:eastAsiaTheme="minorHAnsi" w:cstheme="minorBidi"/>
                <w:color w:val="auto"/>
                <w:szCs w:val="23"/>
                <w:lang w:eastAsia="en-US"/>
              </w:rPr>
              <w:t xml:space="preserve"> stable accommodation as quickly as possible</w:t>
            </w:r>
            <w:r>
              <w:rPr>
                <w:rFonts w:eastAsiaTheme="minorHAnsi" w:cstheme="minorBidi"/>
                <w:color w:val="auto"/>
                <w:szCs w:val="23"/>
                <w:lang w:eastAsia="en-US"/>
              </w:rPr>
              <w:t>;</w:t>
            </w:r>
          </w:p>
          <w:p w14:paraId="1DA43928" w14:textId="77777777" w:rsidR="00146641" w:rsidRPr="0074271C" w:rsidRDefault="00146641" w:rsidP="00146641">
            <w:pPr>
              <w:pStyle w:val="ListParagraph"/>
              <w:numPr>
                <w:ilvl w:val="0"/>
                <w:numId w:val="45"/>
              </w:numPr>
              <w:spacing w:before="120" w:after="120" w:line="300" w:lineRule="auto"/>
              <w:jc w:val="left"/>
              <w:rPr>
                <w:rFonts w:eastAsiaTheme="minorHAnsi" w:cstheme="minorBidi"/>
                <w:color w:val="auto"/>
                <w:szCs w:val="23"/>
                <w:lang w:eastAsia="en-US"/>
              </w:rPr>
            </w:pPr>
            <w:r w:rsidRPr="0074271C">
              <w:rPr>
                <w:rFonts w:eastAsiaTheme="minorHAnsi" w:cstheme="minorBidi"/>
                <w:color w:val="auto"/>
                <w:szCs w:val="23"/>
                <w:lang w:eastAsia="en-US"/>
              </w:rPr>
              <w:t xml:space="preserve">support </w:t>
            </w:r>
            <w:r>
              <w:rPr>
                <w:rFonts w:eastAsiaTheme="minorHAnsi" w:cstheme="minorBidi"/>
                <w:color w:val="auto"/>
                <w:szCs w:val="23"/>
                <w:lang w:eastAsia="en-US"/>
              </w:rPr>
              <w:t xml:space="preserve">people </w:t>
            </w:r>
            <w:r w:rsidRPr="0074271C">
              <w:rPr>
                <w:rFonts w:eastAsiaTheme="minorHAnsi" w:cstheme="minorBidi"/>
                <w:color w:val="auto"/>
                <w:szCs w:val="23"/>
                <w:lang w:eastAsia="en-US"/>
              </w:rPr>
              <w:t>to maintain stable accommodation</w:t>
            </w:r>
            <w:r>
              <w:rPr>
                <w:rFonts w:eastAsiaTheme="minorHAnsi" w:cstheme="minorBidi"/>
                <w:color w:val="auto"/>
                <w:szCs w:val="23"/>
                <w:lang w:eastAsia="en-US"/>
              </w:rPr>
              <w:t>; and</w:t>
            </w:r>
          </w:p>
          <w:p w14:paraId="40316C1A" w14:textId="77777777" w:rsidR="00146641" w:rsidRDefault="00146641" w:rsidP="00146641">
            <w:pPr>
              <w:pStyle w:val="ListParagraph"/>
              <w:numPr>
                <w:ilvl w:val="0"/>
                <w:numId w:val="45"/>
              </w:numPr>
              <w:spacing w:before="120" w:after="120" w:line="300" w:lineRule="auto"/>
              <w:ind w:left="714" w:hanging="357"/>
              <w:jc w:val="left"/>
              <w:rPr>
                <w:rFonts w:eastAsiaTheme="minorHAnsi" w:cstheme="minorBidi"/>
                <w:color w:val="auto"/>
                <w:szCs w:val="23"/>
                <w:lang w:eastAsia="en-US"/>
              </w:rPr>
            </w:pPr>
            <w:proofErr w:type="gramStart"/>
            <w:r>
              <w:rPr>
                <w:rFonts w:eastAsiaTheme="minorHAnsi" w:cstheme="minorBidi"/>
                <w:color w:val="auto"/>
                <w:szCs w:val="23"/>
                <w:lang w:eastAsia="en-US"/>
              </w:rPr>
              <w:t>provide</w:t>
            </w:r>
            <w:proofErr w:type="gramEnd"/>
            <w:r>
              <w:rPr>
                <w:rFonts w:eastAsiaTheme="minorHAnsi" w:cstheme="minorBidi"/>
                <w:color w:val="auto"/>
                <w:szCs w:val="23"/>
                <w:lang w:eastAsia="en-US"/>
              </w:rPr>
              <w:t xml:space="preserve"> </w:t>
            </w:r>
            <w:r w:rsidRPr="0074271C">
              <w:rPr>
                <w:rFonts w:eastAsiaTheme="minorHAnsi" w:cstheme="minorBidi"/>
                <w:color w:val="auto"/>
                <w:szCs w:val="23"/>
                <w:lang w:eastAsia="en-US"/>
              </w:rPr>
              <w:t xml:space="preserve">an effective and responsive homelessness system. </w:t>
            </w:r>
          </w:p>
          <w:p w14:paraId="430D009B" w14:textId="77777777" w:rsidR="00146641" w:rsidRPr="0013775E" w:rsidRDefault="00146641" w:rsidP="00146641">
            <w:pPr>
              <w:overflowPunct w:val="0"/>
              <w:autoSpaceDE w:val="0"/>
              <w:autoSpaceDN w:val="0"/>
              <w:adjustRightInd w:val="0"/>
              <w:spacing w:after="120" w:line="300" w:lineRule="auto"/>
              <w:textAlignment w:val="baseline"/>
              <w:rPr>
                <w:rFonts w:eastAsiaTheme="minorHAnsi" w:cstheme="minorBidi"/>
                <w:color w:val="FF0000"/>
                <w:szCs w:val="23"/>
                <w:lang w:eastAsia="en-US"/>
              </w:rPr>
            </w:pPr>
            <w:r w:rsidRPr="0013775E">
              <w:rPr>
                <w:rFonts w:eastAsiaTheme="minorHAnsi" w:cstheme="minorBidi"/>
                <w:color w:val="auto"/>
                <w:szCs w:val="23"/>
                <w:lang w:eastAsia="en-US"/>
              </w:rPr>
              <w:lastRenderedPageBreak/>
              <w:t xml:space="preserve">These objectives </w:t>
            </w:r>
            <w:r>
              <w:rPr>
                <w:rFonts w:eastAsiaTheme="minorHAnsi" w:cstheme="minorBidi"/>
                <w:color w:val="auto"/>
                <w:szCs w:val="23"/>
                <w:lang w:eastAsia="en-US"/>
              </w:rPr>
              <w:t>are consistent</w:t>
            </w:r>
            <w:r w:rsidRPr="0013775E">
              <w:rPr>
                <w:rFonts w:eastAsiaTheme="minorHAnsi" w:cstheme="minorBidi"/>
                <w:color w:val="auto"/>
                <w:szCs w:val="23"/>
                <w:lang w:eastAsia="en-US"/>
              </w:rPr>
              <w:t xml:space="preserve"> with the homelessness priority policy reform areas</w:t>
            </w:r>
            <w:r w:rsidRPr="0013775E">
              <w:rPr>
                <w:color w:val="auto"/>
                <w:szCs w:val="23"/>
                <w:lang w:eastAsia="en-US"/>
              </w:rPr>
              <w:t xml:space="preserve"> </w:t>
            </w:r>
            <w:r>
              <w:rPr>
                <w:color w:val="auto"/>
                <w:szCs w:val="23"/>
                <w:lang w:eastAsia="en-US"/>
              </w:rPr>
              <w:t xml:space="preserve">set out in Schedule B to the </w:t>
            </w:r>
            <w:r>
              <w:rPr>
                <w:color w:val="auto"/>
              </w:rPr>
              <w:t>A</w:t>
            </w:r>
            <w:r w:rsidRPr="0063721D">
              <w:rPr>
                <w:color w:val="auto"/>
              </w:rPr>
              <w:t>greement</w:t>
            </w:r>
            <w:r>
              <w:rPr>
                <w:color w:val="auto"/>
                <w:szCs w:val="23"/>
                <w:lang w:eastAsia="en-US"/>
              </w:rPr>
              <w:t xml:space="preserve">, including: ‘achieving better outcomes for people’, ‘early intervention and prevention’, and ‘commitment to service program and design’. </w:t>
            </w:r>
          </w:p>
          <w:p w14:paraId="64DD0802" w14:textId="77777777" w:rsidR="00146641" w:rsidRDefault="00146641" w:rsidP="00146641">
            <w:pPr>
              <w:overflowPunct w:val="0"/>
              <w:autoSpaceDE w:val="0"/>
              <w:autoSpaceDN w:val="0"/>
              <w:adjustRightInd w:val="0"/>
              <w:spacing w:after="120" w:line="300" w:lineRule="auto"/>
              <w:textAlignment w:val="baseline"/>
              <w:rPr>
                <w:rFonts w:eastAsiaTheme="minorHAnsi" w:cstheme="minorBidi"/>
                <w:color w:val="auto"/>
                <w:szCs w:val="23"/>
                <w:lang w:eastAsia="en-US"/>
              </w:rPr>
            </w:pPr>
            <w:r>
              <w:rPr>
                <w:rFonts w:eastAsiaTheme="minorHAnsi" w:cstheme="minorBidi"/>
                <w:color w:val="auto"/>
                <w:szCs w:val="23"/>
                <w:lang w:eastAsia="en-US"/>
              </w:rPr>
              <w:t xml:space="preserve">To meet these objectives, Victoria funds a range of specialist homelessness services to respond to a broad spectrum of need. </w:t>
            </w:r>
          </w:p>
          <w:p w14:paraId="0E891C6E" w14:textId="77777777" w:rsidR="00146641" w:rsidRDefault="00146641" w:rsidP="00146641">
            <w:pPr>
              <w:overflowPunct w:val="0"/>
              <w:autoSpaceDE w:val="0"/>
              <w:autoSpaceDN w:val="0"/>
              <w:adjustRightInd w:val="0"/>
              <w:spacing w:after="0" w:line="300" w:lineRule="auto"/>
              <w:textAlignment w:val="baseline"/>
              <w:rPr>
                <w:rFonts w:eastAsiaTheme="minorHAnsi" w:cstheme="minorBidi"/>
                <w:color w:val="auto"/>
                <w:szCs w:val="23"/>
                <w:lang w:eastAsia="en-US"/>
              </w:rPr>
            </w:pPr>
            <w:r w:rsidRPr="00C47148">
              <w:rPr>
                <w:rFonts w:eastAsiaTheme="minorHAnsi" w:cstheme="minorBidi"/>
                <w:color w:val="auto"/>
                <w:szCs w:val="23"/>
                <w:lang w:eastAsia="en-US"/>
              </w:rPr>
              <w:t xml:space="preserve">Specialist homelessness services are accessed via </w:t>
            </w:r>
            <w:r>
              <w:rPr>
                <w:rFonts w:eastAsiaTheme="minorHAnsi" w:cstheme="minorBidi"/>
                <w:color w:val="auto"/>
                <w:szCs w:val="23"/>
                <w:lang w:eastAsia="en-US"/>
              </w:rPr>
              <w:t xml:space="preserve">funded </w:t>
            </w:r>
            <w:r w:rsidRPr="00C47148">
              <w:rPr>
                <w:rFonts w:eastAsiaTheme="minorHAnsi" w:cstheme="minorBidi"/>
                <w:color w:val="auto"/>
                <w:szCs w:val="23"/>
                <w:lang w:eastAsia="en-US"/>
              </w:rPr>
              <w:t>entry points across the state, including specialist entry points to assist young people, Aboriginal Victorians and women and children experiencing family violence.</w:t>
            </w:r>
          </w:p>
          <w:p w14:paraId="3D146A6C" w14:textId="77777777" w:rsidR="00146641" w:rsidRPr="00475144" w:rsidRDefault="00146641" w:rsidP="00146641">
            <w:pPr>
              <w:spacing w:before="120" w:after="0" w:line="300" w:lineRule="auto"/>
              <w:jc w:val="left"/>
              <w:rPr>
                <w:rFonts w:eastAsiaTheme="minorHAnsi" w:cstheme="minorBidi"/>
                <w:color w:val="auto"/>
                <w:szCs w:val="23"/>
                <w:lang w:eastAsia="en-US"/>
              </w:rPr>
            </w:pPr>
            <w:r w:rsidRPr="00475144">
              <w:rPr>
                <w:rFonts w:eastAsiaTheme="minorHAnsi" w:cstheme="minorBidi"/>
                <w:color w:val="auto"/>
                <w:szCs w:val="23"/>
                <w:lang w:eastAsia="en-US"/>
              </w:rPr>
              <w:t xml:space="preserve">Specialist homelessness services </w:t>
            </w:r>
            <w:r>
              <w:rPr>
                <w:rFonts w:eastAsiaTheme="minorHAnsi" w:cstheme="minorBidi"/>
                <w:color w:val="auto"/>
                <w:szCs w:val="23"/>
                <w:lang w:eastAsia="en-US"/>
              </w:rPr>
              <w:t xml:space="preserve">that are funded and delivered in Victoria </w:t>
            </w:r>
            <w:r w:rsidRPr="00475144">
              <w:rPr>
                <w:rFonts w:eastAsiaTheme="minorHAnsi" w:cstheme="minorBidi"/>
                <w:color w:val="auto"/>
                <w:szCs w:val="23"/>
                <w:lang w:eastAsia="en-US"/>
              </w:rPr>
              <w:t>include</w:t>
            </w:r>
            <w:r>
              <w:rPr>
                <w:rFonts w:eastAsiaTheme="minorHAnsi" w:cstheme="minorBidi"/>
                <w:color w:val="auto"/>
                <w:szCs w:val="23"/>
                <w:lang w:eastAsia="en-US"/>
              </w:rPr>
              <w:t>:</w:t>
            </w:r>
            <w:r w:rsidRPr="00475144">
              <w:rPr>
                <w:rFonts w:eastAsiaTheme="minorHAnsi" w:cstheme="minorBidi"/>
                <w:color w:val="auto"/>
                <w:szCs w:val="23"/>
                <w:lang w:eastAsia="en-US"/>
              </w:rPr>
              <w:t xml:space="preserve"> </w:t>
            </w:r>
          </w:p>
          <w:p w14:paraId="53438F7E" w14:textId="77777777" w:rsidR="00146641" w:rsidRPr="00475144" w:rsidRDefault="00146641" w:rsidP="00146641">
            <w:pPr>
              <w:pStyle w:val="ListParagraph"/>
              <w:numPr>
                <w:ilvl w:val="0"/>
                <w:numId w:val="26"/>
              </w:numPr>
              <w:spacing w:after="120" w:line="300" w:lineRule="auto"/>
              <w:ind w:left="714" w:hanging="357"/>
              <w:jc w:val="left"/>
              <w:rPr>
                <w:rFonts w:eastAsiaTheme="minorHAnsi" w:cstheme="minorBidi"/>
                <w:color w:val="auto"/>
                <w:szCs w:val="23"/>
                <w:lang w:eastAsia="en-US"/>
              </w:rPr>
            </w:pPr>
            <w:r w:rsidRPr="00475144">
              <w:rPr>
                <w:rFonts w:eastAsiaTheme="minorHAnsi" w:cstheme="minorBidi"/>
                <w:color w:val="auto"/>
                <w:szCs w:val="23"/>
                <w:lang w:eastAsia="en-US"/>
              </w:rPr>
              <w:t>assertive outreach</w:t>
            </w:r>
            <w:r>
              <w:rPr>
                <w:rFonts w:eastAsiaTheme="minorHAnsi" w:cstheme="minorBidi"/>
                <w:color w:val="auto"/>
                <w:szCs w:val="23"/>
                <w:lang w:eastAsia="en-US"/>
              </w:rPr>
              <w:t>;</w:t>
            </w:r>
          </w:p>
          <w:p w14:paraId="61E4C1F1" w14:textId="77777777" w:rsidR="00146641" w:rsidRPr="00475144" w:rsidRDefault="00146641" w:rsidP="00146641">
            <w:pPr>
              <w:pStyle w:val="ListParagraph"/>
              <w:numPr>
                <w:ilvl w:val="0"/>
                <w:numId w:val="26"/>
              </w:numPr>
              <w:spacing w:before="120" w:after="120" w:line="300" w:lineRule="auto"/>
              <w:jc w:val="left"/>
              <w:rPr>
                <w:rFonts w:eastAsiaTheme="minorHAnsi" w:cstheme="minorBidi"/>
                <w:color w:val="auto"/>
                <w:szCs w:val="23"/>
                <w:lang w:eastAsia="en-US"/>
              </w:rPr>
            </w:pPr>
            <w:r w:rsidRPr="00475144">
              <w:rPr>
                <w:rFonts w:eastAsiaTheme="minorHAnsi" w:cstheme="minorBidi"/>
                <w:color w:val="auto"/>
                <w:szCs w:val="23"/>
                <w:lang w:eastAsia="en-US"/>
              </w:rPr>
              <w:t>case managed support</w:t>
            </w:r>
            <w:r>
              <w:rPr>
                <w:rFonts w:eastAsiaTheme="minorHAnsi" w:cstheme="minorBidi"/>
                <w:color w:val="auto"/>
                <w:szCs w:val="23"/>
                <w:lang w:eastAsia="en-US"/>
              </w:rPr>
              <w:t>;</w:t>
            </w:r>
          </w:p>
          <w:p w14:paraId="1FF12D58" w14:textId="77777777" w:rsidR="00146641" w:rsidRPr="00475144" w:rsidRDefault="00146641" w:rsidP="00146641">
            <w:pPr>
              <w:pStyle w:val="ListParagraph"/>
              <w:numPr>
                <w:ilvl w:val="0"/>
                <w:numId w:val="26"/>
              </w:numPr>
              <w:spacing w:before="120" w:after="120" w:line="300" w:lineRule="auto"/>
              <w:jc w:val="left"/>
              <w:rPr>
                <w:rFonts w:eastAsiaTheme="minorHAnsi" w:cstheme="minorBidi"/>
                <w:color w:val="auto"/>
                <w:szCs w:val="23"/>
                <w:lang w:eastAsia="en-US"/>
              </w:rPr>
            </w:pPr>
            <w:r w:rsidRPr="00475144">
              <w:rPr>
                <w:rFonts w:eastAsiaTheme="minorHAnsi" w:cstheme="minorBidi"/>
                <w:color w:val="auto"/>
                <w:szCs w:val="23"/>
                <w:lang w:eastAsia="en-US"/>
              </w:rPr>
              <w:t>brokerage and flexible funding to provide personalised and flexible responses</w:t>
            </w:r>
            <w:r>
              <w:rPr>
                <w:rFonts w:eastAsiaTheme="minorHAnsi" w:cstheme="minorBidi"/>
                <w:color w:val="auto"/>
                <w:szCs w:val="23"/>
                <w:lang w:eastAsia="en-US"/>
              </w:rPr>
              <w:t>;</w:t>
            </w:r>
          </w:p>
          <w:p w14:paraId="026546F0" w14:textId="77777777" w:rsidR="00146641" w:rsidRPr="00475144" w:rsidRDefault="00146641" w:rsidP="00146641">
            <w:pPr>
              <w:pStyle w:val="ListParagraph"/>
              <w:numPr>
                <w:ilvl w:val="0"/>
                <w:numId w:val="26"/>
              </w:numPr>
              <w:spacing w:before="120" w:after="120" w:line="300" w:lineRule="auto"/>
              <w:jc w:val="left"/>
              <w:rPr>
                <w:rFonts w:eastAsiaTheme="minorHAnsi" w:cstheme="minorBidi"/>
                <w:color w:val="auto"/>
                <w:szCs w:val="23"/>
                <w:lang w:eastAsia="en-US"/>
              </w:rPr>
            </w:pPr>
            <w:r w:rsidRPr="00475144">
              <w:rPr>
                <w:rFonts w:eastAsiaTheme="minorHAnsi" w:cstheme="minorBidi"/>
                <w:color w:val="auto"/>
                <w:szCs w:val="23"/>
                <w:lang w:eastAsia="en-US"/>
              </w:rPr>
              <w:t>crisis and transitional accommodation</w:t>
            </w:r>
            <w:r>
              <w:rPr>
                <w:rFonts w:eastAsiaTheme="minorHAnsi" w:cstheme="minorBidi"/>
                <w:color w:val="auto"/>
                <w:szCs w:val="23"/>
                <w:lang w:eastAsia="en-US"/>
              </w:rPr>
              <w:t>, including youth refuges and family violence refuges;</w:t>
            </w:r>
          </w:p>
          <w:p w14:paraId="025F20FC" w14:textId="77777777" w:rsidR="00146641" w:rsidRDefault="00146641" w:rsidP="00146641">
            <w:pPr>
              <w:pStyle w:val="ListParagraph"/>
              <w:numPr>
                <w:ilvl w:val="0"/>
                <w:numId w:val="26"/>
              </w:numPr>
              <w:spacing w:before="120" w:after="120" w:line="300" w:lineRule="auto"/>
              <w:jc w:val="left"/>
              <w:rPr>
                <w:rFonts w:eastAsiaTheme="minorHAnsi" w:cstheme="minorBidi"/>
                <w:color w:val="auto"/>
                <w:szCs w:val="23"/>
                <w:lang w:eastAsia="en-US"/>
              </w:rPr>
            </w:pPr>
            <w:r w:rsidRPr="00475144">
              <w:rPr>
                <w:rFonts w:eastAsiaTheme="minorHAnsi" w:cstheme="minorBidi"/>
                <w:color w:val="auto"/>
                <w:szCs w:val="23"/>
                <w:lang w:eastAsia="en-US"/>
              </w:rPr>
              <w:t>supportive housing fo</w:t>
            </w:r>
            <w:r>
              <w:rPr>
                <w:rFonts w:eastAsiaTheme="minorHAnsi" w:cstheme="minorBidi"/>
                <w:color w:val="auto"/>
                <w:szCs w:val="23"/>
                <w:lang w:eastAsia="en-US"/>
              </w:rPr>
              <w:t>r people with complex needs, including youth foyers and permanent supportive housing; and</w:t>
            </w:r>
          </w:p>
          <w:p w14:paraId="16811514" w14:textId="77777777" w:rsidR="00146641" w:rsidRDefault="00146641" w:rsidP="00146641">
            <w:pPr>
              <w:pStyle w:val="ListParagraph"/>
              <w:numPr>
                <w:ilvl w:val="0"/>
                <w:numId w:val="26"/>
              </w:numPr>
              <w:spacing w:before="120" w:after="120" w:line="300" w:lineRule="auto"/>
              <w:ind w:left="714" w:hanging="357"/>
              <w:jc w:val="left"/>
              <w:rPr>
                <w:rFonts w:eastAsiaTheme="minorHAnsi" w:cstheme="minorBidi"/>
                <w:color w:val="auto"/>
                <w:szCs w:val="23"/>
                <w:lang w:eastAsia="en-US"/>
              </w:rPr>
            </w:pPr>
            <w:proofErr w:type="gramStart"/>
            <w:r w:rsidRPr="00475144">
              <w:rPr>
                <w:rFonts w:eastAsiaTheme="minorHAnsi" w:cstheme="minorBidi"/>
                <w:color w:val="auto"/>
                <w:szCs w:val="23"/>
                <w:lang w:eastAsia="en-US"/>
              </w:rPr>
              <w:t>help</w:t>
            </w:r>
            <w:proofErr w:type="gramEnd"/>
            <w:r w:rsidRPr="00475144">
              <w:rPr>
                <w:rFonts w:eastAsiaTheme="minorHAnsi" w:cstheme="minorBidi"/>
                <w:color w:val="auto"/>
                <w:szCs w:val="23"/>
                <w:lang w:eastAsia="en-US"/>
              </w:rPr>
              <w:t xml:space="preserve"> to enter the private housing market through </w:t>
            </w:r>
            <w:proofErr w:type="spellStart"/>
            <w:r w:rsidRPr="00475144">
              <w:rPr>
                <w:rFonts w:eastAsiaTheme="minorHAnsi" w:cstheme="minorBidi"/>
                <w:color w:val="auto"/>
                <w:szCs w:val="23"/>
                <w:lang w:eastAsia="en-US"/>
              </w:rPr>
              <w:t>headleasing</w:t>
            </w:r>
            <w:proofErr w:type="spellEnd"/>
            <w:r w:rsidRPr="00475144">
              <w:rPr>
                <w:rFonts w:eastAsiaTheme="minorHAnsi" w:cstheme="minorBidi"/>
                <w:color w:val="auto"/>
                <w:szCs w:val="23"/>
                <w:lang w:eastAsia="en-US"/>
              </w:rPr>
              <w:t xml:space="preserve"> and private rental assistance.</w:t>
            </w:r>
          </w:p>
          <w:p w14:paraId="71126D36" w14:textId="77777777" w:rsidR="00146641" w:rsidRPr="00475144" w:rsidRDefault="00146641" w:rsidP="00146641">
            <w:pPr>
              <w:spacing w:after="120" w:line="300" w:lineRule="auto"/>
              <w:jc w:val="left"/>
              <w:rPr>
                <w:rFonts w:eastAsiaTheme="minorHAnsi" w:cstheme="minorBidi"/>
                <w:i/>
                <w:color w:val="FF0000"/>
                <w:szCs w:val="23"/>
                <w:lang w:eastAsia="en-US"/>
              </w:rPr>
            </w:pPr>
            <w:r>
              <w:rPr>
                <w:rFonts w:eastAsiaTheme="minorHAnsi" w:cstheme="minorBidi"/>
                <w:color w:val="auto"/>
                <w:szCs w:val="23"/>
                <w:lang w:eastAsia="en-US"/>
              </w:rPr>
              <w:t xml:space="preserve">The Victorian Government also funds a range of other elements to enhance the effectiveness of homelessness service delivery, including support for peak bodies to deliver research and policy advice options on behalf of people who are homeless, training and development for the homelessness sector and data collection. </w:t>
            </w:r>
          </w:p>
        </w:tc>
      </w:tr>
      <w:tr w:rsidR="00146641" w:rsidRPr="00AE062C" w14:paraId="4A9B9CD6" w14:textId="77777777" w:rsidTr="00146641">
        <w:trPr>
          <w:trHeight w:val="379"/>
        </w:trPr>
        <w:tc>
          <w:tcPr>
            <w:tcW w:w="9138" w:type="dxa"/>
            <w:shd w:val="clear" w:color="auto" w:fill="DBE5F1" w:themeFill="accent1" w:themeFillTint="33"/>
          </w:tcPr>
          <w:p w14:paraId="446DFD4F" w14:textId="77777777" w:rsidR="00146641" w:rsidRPr="00475144" w:rsidRDefault="00146641" w:rsidP="00146641">
            <w:pPr>
              <w:keepNext/>
              <w:spacing w:before="180" w:after="120" w:line="240" w:lineRule="auto"/>
              <w:jc w:val="left"/>
              <w:outlineLvl w:val="1"/>
              <w:rPr>
                <w:rFonts w:eastAsiaTheme="minorHAnsi" w:cstheme="minorBidi"/>
                <w:color w:val="auto"/>
                <w:szCs w:val="23"/>
                <w:lang w:eastAsia="en-US"/>
              </w:rPr>
            </w:pPr>
            <w:r w:rsidRPr="00FD207A">
              <w:rPr>
                <w:rFonts w:cs="Arial"/>
                <w:b/>
                <w:iCs/>
                <w:color w:val="3D4B67"/>
                <w:szCs w:val="23"/>
              </w:rPr>
              <w:lastRenderedPageBreak/>
              <w:t>Homes for Victorians</w:t>
            </w:r>
          </w:p>
        </w:tc>
      </w:tr>
      <w:tr w:rsidR="00146641" w:rsidRPr="00AE062C" w14:paraId="49E53C48" w14:textId="77777777" w:rsidTr="00146641">
        <w:trPr>
          <w:trHeight w:val="379"/>
        </w:trPr>
        <w:tc>
          <w:tcPr>
            <w:tcW w:w="9138" w:type="dxa"/>
            <w:shd w:val="clear" w:color="auto" w:fill="auto"/>
          </w:tcPr>
          <w:p w14:paraId="4EDC8F1D" w14:textId="77777777" w:rsidR="00146641" w:rsidRPr="004A603E" w:rsidRDefault="00146641" w:rsidP="00146641">
            <w:pPr>
              <w:spacing w:before="120" w:after="0" w:line="300" w:lineRule="auto"/>
              <w:jc w:val="left"/>
              <w:rPr>
                <w:rFonts w:eastAsiaTheme="minorHAnsi" w:cstheme="minorBidi"/>
                <w:color w:val="auto"/>
                <w:szCs w:val="23"/>
                <w:lang w:eastAsia="en-US"/>
              </w:rPr>
            </w:pPr>
            <w:r w:rsidRPr="004A603E">
              <w:rPr>
                <w:rFonts w:eastAsiaTheme="minorHAnsi" w:cstheme="minorBidi"/>
                <w:i/>
                <w:color w:val="auto"/>
                <w:szCs w:val="23"/>
                <w:lang w:eastAsia="en-US"/>
              </w:rPr>
              <w:t>Homes for Victorians</w:t>
            </w:r>
            <w:r>
              <w:rPr>
                <w:rFonts w:eastAsiaTheme="minorHAnsi" w:cstheme="minorBidi"/>
                <w:color w:val="auto"/>
                <w:szCs w:val="23"/>
                <w:lang w:eastAsia="en-US"/>
              </w:rPr>
              <w:t xml:space="preserve"> includes the following initiatives to address homelessness in Victoria:</w:t>
            </w:r>
          </w:p>
          <w:p w14:paraId="7E6B2F69" w14:textId="77777777" w:rsidR="00146641" w:rsidRPr="00475144" w:rsidRDefault="00146641" w:rsidP="00146641">
            <w:pPr>
              <w:pStyle w:val="ListParagraph"/>
              <w:numPr>
                <w:ilvl w:val="0"/>
                <w:numId w:val="37"/>
              </w:numPr>
              <w:spacing w:after="0" w:line="300" w:lineRule="auto"/>
              <w:ind w:left="709" w:hanging="357"/>
              <w:jc w:val="left"/>
              <w:rPr>
                <w:rFonts w:eastAsiaTheme="minorHAnsi" w:cstheme="minorBidi"/>
                <w:color w:val="auto"/>
                <w:szCs w:val="23"/>
                <w:lang w:eastAsia="en-US"/>
              </w:rPr>
            </w:pPr>
            <w:r w:rsidRPr="00475144">
              <w:rPr>
                <w:rFonts w:eastAsiaTheme="minorHAnsi" w:cstheme="minorBidi"/>
                <w:color w:val="auto"/>
                <w:szCs w:val="23"/>
                <w:lang w:eastAsia="en-US"/>
              </w:rPr>
              <w:t xml:space="preserve">$109 million to move homeless Victorians towards stable housing, including: </w:t>
            </w:r>
          </w:p>
          <w:p w14:paraId="7106D437" w14:textId="77777777" w:rsidR="00146641" w:rsidRPr="00475144" w:rsidRDefault="00146641" w:rsidP="00146641">
            <w:pPr>
              <w:pStyle w:val="ListParagraph"/>
              <w:numPr>
                <w:ilvl w:val="1"/>
                <w:numId w:val="37"/>
              </w:numPr>
              <w:spacing w:after="0" w:line="300" w:lineRule="auto"/>
              <w:ind w:left="1077" w:hanging="357"/>
              <w:jc w:val="left"/>
              <w:rPr>
                <w:rFonts w:eastAsiaTheme="minorHAnsi" w:cstheme="minorBidi"/>
                <w:color w:val="auto"/>
                <w:szCs w:val="23"/>
                <w:lang w:eastAsia="en-US"/>
              </w:rPr>
            </w:pPr>
            <w:r w:rsidRPr="00475144">
              <w:rPr>
                <w:rFonts w:eastAsiaTheme="minorHAnsi" w:cstheme="minorBidi"/>
                <w:color w:val="auto"/>
                <w:szCs w:val="23"/>
                <w:lang w:eastAsia="en-US"/>
              </w:rPr>
              <w:t xml:space="preserve">$10.9 million to support young people leaving out of home care to get a job or study with housing support </w:t>
            </w:r>
          </w:p>
          <w:p w14:paraId="2E083299" w14:textId="77777777" w:rsidR="00146641" w:rsidRPr="00475144" w:rsidRDefault="00146641" w:rsidP="00146641">
            <w:pPr>
              <w:pStyle w:val="ListParagraph"/>
              <w:numPr>
                <w:ilvl w:val="1"/>
                <w:numId w:val="37"/>
              </w:numPr>
              <w:spacing w:after="0" w:line="300" w:lineRule="auto"/>
              <w:ind w:left="1077" w:hanging="357"/>
              <w:jc w:val="left"/>
              <w:rPr>
                <w:rFonts w:eastAsiaTheme="minorHAnsi" w:cstheme="minorBidi"/>
                <w:color w:val="auto"/>
                <w:szCs w:val="23"/>
                <w:lang w:eastAsia="en-US"/>
              </w:rPr>
            </w:pPr>
            <w:r w:rsidRPr="00475144">
              <w:rPr>
                <w:rFonts w:eastAsiaTheme="minorHAnsi" w:cstheme="minorBidi"/>
                <w:color w:val="auto"/>
                <w:szCs w:val="23"/>
                <w:lang w:eastAsia="en-US"/>
              </w:rPr>
              <w:t xml:space="preserve">$60.8 million for improvements to support services and additional accommodation </w:t>
            </w:r>
          </w:p>
          <w:p w14:paraId="0B89F1B9" w14:textId="77777777" w:rsidR="00146641" w:rsidRPr="00DF1422" w:rsidRDefault="00146641" w:rsidP="00146641">
            <w:pPr>
              <w:pStyle w:val="ListParagraph"/>
              <w:numPr>
                <w:ilvl w:val="1"/>
                <w:numId w:val="37"/>
              </w:numPr>
              <w:spacing w:after="120" w:line="300" w:lineRule="auto"/>
              <w:ind w:left="1077" w:hanging="357"/>
              <w:jc w:val="left"/>
              <w:rPr>
                <w:rFonts w:eastAsiaTheme="minorHAnsi" w:cstheme="minorBidi"/>
                <w:color w:val="auto"/>
                <w:szCs w:val="23"/>
                <w:lang w:eastAsia="en-US"/>
              </w:rPr>
            </w:pPr>
            <w:r w:rsidRPr="00475144">
              <w:rPr>
                <w:rFonts w:eastAsiaTheme="minorHAnsi" w:cstheme="minorBidi"/>
                <w:color w:val="auto"/>
                <w:szCs w:val="23"/>
                <w:lang w:eastAsia="en-US"/>
              </w:rPr>
              <w:t xml:space="preserve">$32.7 million to better support people to sustain long-term housing and achieve independence </w:t>
            </w:r>
          </w:p>
          <w:p w14:paraId="460B0D64" w14:textId="77777777" w:rsidR="00146641" w:rsidRDefault="00146641" w:rsidP="00146641">
            <w:pPr>
              <w:pStyle w:val="ListParagraph"/>
              <w:numPr>
                <w:ilvl w:val="0"/>
                <w:numId w:val="37"/>
              </w:numPr>
              <w:spacing w:before="120" w:after="0" w:line="300" w:lineRule="auto"/>
              <w:ind w:left="709" w:hanging="357"/>
              <w:jc w:val="left"/>
              <w:rPr>
                <w:rFonts w:eastAsiaTheme="minorHAnsi" w:cstheme="minorBidi"/>
                <w:color w:val="auto"/>
                <w:szCs w:val="23"/>
                <w:lang w:eastAsia="en-US"/>
              </w:rPr>
            </w:pPr>
            <w:r>
              <w:rPr>
                <w:rFonts w:eastAsiaTheme="minorHAnsi" w:cstheme="minorBidi"/>
                <w:color w:val="auto"/>
                <w:szCs w:val="23"/>
                <w:lang w:eastAsia="en-US"/>
              </w:rPr>
              <w:t xml:space="preserve">$9.8 million for the </w:t>
            </w:r>
            <w:r w:rsidRPr="00475144">
              <w:rPr>
                <w:rFonts w:eastAsiaTheme="minorHAnsi" w:cstheme="minorBidi"/>
                <w:i/>
                <w:color w:val="auto"/>
                <w:szCs w:val="23"/>
                <w:lang w:eastAsia="en-US"/>
              </w:rPr>
              <w:t>Towards Home</w:t>
            </w:r>
            <w:r>
              <w:rPr>
                <w:rFonts w:eastAsiaTheme="minorHAnsi" w:cstheme="minorBidi"/>
                <w:color w:val="auto"/>
                <w:szCs w:val="23"/>
                <w:lang w:eastAsia="en-US"/>
              </w:rPr>
              <w:t xml:space="preserve"> package to respond to the rise in the number of people sleeping rough in inner Melbourne, including: </w:t>
            </w:r>
          </w:p>
          <w:p w14:paraId="310D7E3C" w14:textId="77777777" w:rsidR="00146641" w:rsidRDefault="00146641" w:rsidP="00146641">
            <w:pPr>
              <w:pStyle w:val="ListParagraph"/>
              <w:numPr>
                <w:ilvl w:val="1"/>
                <w:numId w:val="37"/>
              </w:numPr>
              <w:spacing w:after="0" w:line="300" w:lineRule="auto"/>
              <w:ind w:hanging="357"/>
              <w:jc w:val="left"/>
              <w:rPr>
                <w:rFonts w:eastAsiaTheme="minorHAnsi" w:cstheme="minorBidi"/>
                <w:color w:val="auto"/>
                <w:szCs w:val="23"/>
                <w:lang w:eastAsia="en-US"/>
              </w:rPr>
            </w:pPr>
            <w:r>
              <w:rPr>
                <w:rFonts w:eastAsiaTheme="minorHAnsi" w:cstheme="minorBidi"/>
                <w:color w:val="auto"/>
                <w:szCs w:val="23"/>
                <w:lang w:eastAsia="en-US"/>
              </w:rPr>
              <w:t>Immediate, dedicated access to 40 transitional housing units across Melbourne</w:t>
            </w:r>
          </w:p>
          <w:p w14:paraId="6DB09385" w14:textId="77777777" w:rsidR="00146641" w:rsidRDefault="00146641" w:rsidP="00146641">
            <w:pPr>
              <w:pStyle w:val="ListParagraph"/>
              <w:numPr>
                <w:ilvl w:val="1"/>
                <w:numId w:val="37"/>
              </w:numPr>
              <w:spacing w:after="0" w:line="300" w:lineRule="auto"/>
              <w:ind w:hanging="357"/>
              <w:jc w:val="left"/>
              <w:rPr>
                <w:rFonts w:eastAsiaTheme="minorHAnsi" w:cstheme="minorBidi"/>
                <w:color w:val="auto"/>
                <w:szCs w:val="23"/>
                <w:lang w:eastAsia="en-US"/>
              </w:rPr>
            </w:pPr>
            <w:r>
              <w:rPr>
                <w:rFonts w:eastAsiaTheme="minorHAnsi" w:cstheme="minorBidi"/>
                <w:color w:val="auto"/>
                <w:szCs w:val="23"/>
                <w:lang w:eastAsia="en-US"/>
              </w:rPr>
              <w:t xml:space="preserve">30 new permanent modular and relocatable homes on public land </w:t>
            </w:r>
          </w:p>
          <w:p w14:paraId="2A183959" w14:textId="77777777" w:rsidR="00146641" w:rsidRPr="00E36A49" w:rsidRDefault="00146641" w:rsidP="00146641">
            <w:pPr>
              <w:pStyle w:val="ListParagraph"/>
              <w:numPr>
                <w:ilvl w:val="1"/>
                <w:numId w:val="37"/>
              </w:numPr>
              <w:spacing w:after="120" w:line="300" w:lineRule="auto"/>
              <w:ind w:left="1083" w:hanging="357"/>
              <w:jc w:val="left"/>
              <w:rPr>
                <w:rFonts w:eastAsiaTheme="minorHAnsi" w:cstheme="minorBidi"/>
                <w:color w:val="auto"/>
                <w:szCs w:val="23"/>
                <w:lang w:eastAsia="en-US"/>
              </w:rPr>
            </w:pPr>
            <w:r>
              <w:rPr>
                <w:rFonts w:eastAsiaTheme="minorHAnsi" w:cstheme="minorBidi"/>
                <w:color w:val="auto"/>
                <w:szCs w:val="23"/>
                <w:lang w:eastAsia="en-US"/>
              </w:rPr>
              <w:t xml:space="preserve">Case management and targeted support for 40 vulnerable rough sleepers. </w:t>
            </w:r>
          </w:p>
          <w:p w14:paraId="7E5CD1B0" w14:textId="77777777" w:rsidR="00146641" w:rsidRPr="00475144" w:rsidRDefault="00146641" w:rsidP="00146641">
            <w:pPr>
              <w:spacing w:after="120" w:line="240" w:lineRule="auto"/>
              <w:jc w:val="left"/>
              <w:rPr>
                <w:rFonts w:eastAsiaTheme="minorHAnsi" w:cstheme="minorBidi"/>
                <w:color w:val="FF0000"/>
                <w:szCs w:val="23"/>
                <w:lang w:eastAsia="en-US"/>
              </w:rPr>
            </w:pPr>
            <w:r w:rsidRPr="00E35E1F">
              <w:rPr>
                <w:color w:val="auto"/>
                <w:szCs w:val="23"/>
                <w:lang w:eastAsia="en-US"/>
              </w:rPr>
              <w:t>For more detail,</w:t>
            </w:r>
            <w:r>
              <w:rPr>
                <w:color w:val="auto"/>
                <w:szCs w:val="23"/>
                <w:lang w:eastAsia="en-US"/>
              </w:rPr>
              <w:t xml:space="preserve"> </w:t>
            </w:r>
            <w:r w:rsidRPr="004A603E">
              <w:rPr>
                <w:i/>
                <w:color w:val="auto"/>
                <w:szCs w:val="23"/>
                <w:lang w:eastAsia="en-US"/>
              </w:rPr>
              <w:t>Homes for Victorians</w:t>
            </w:r>
            <w:r>
              <w:rPr>
                <w:color w:val="auto"/>
                <w:szCs w:val="23"/>
                <w:lang w:eastAsia="en-US"/>
              </w:rPr>
              <w:t xml:space="preserve"> can be accessed at: </w:t>
            </w:r>
            <w:hyperlink r:id="rId20" w:history="1">
              <w:r w:rsidRPr="00475144">
                <w:rPr>
                  <w:rFonts w:eastAsiaTheme="minorHAnsi" w:cstheme="minorBidi"/>
                  <w:color w:val="0000FF" w:themeColor="hyperlink"/>
                  <w:szCs w:val="23"/>
                  <w:u w:val="single"/>
                  <w:lang w:eastAsia="en-US"/>
                </w:rPr>
                <w:t>https://www.vic.gov.au/system/user_files/Documents/housing/FINAL%20PDF%20DTF046_Q_housing01.pdf</w:t>
              </w:r>
            </w:hyperlink>
          </w:p>
        </w:tc>
      </w:tr>
      <w:tr w:rsidR="00146641" w:rsidRPr="00AE062C" w14:paraId="7AD0607A" w14:textId="77777777" w:rsidTr="00146641">
        <w:trPr>
          <w:trHeight w:val="416"/>
        </w:trPr>
        <w:tc>
          <w:tcPr>
            <w:tcW w:w="9138" w:type="dxa"/>
            <w:shd w:val="clear" w:color="auto" w:fill="DBE5F1" w:themeFill="accent1" w:themeFillTint="33"/>
          </w:tcPr>
          <w:p w14:paraId="7A466CFF" w14:textId="77777777" w:rsidR="00146641" w:rsidRPr="00475144" w:rsidRDefault="00146641" w:rsidP="00146641">
            <w:pPr>
              <w:keepNext/>
              <w:spacing w:before="180" w:after="120" w:line="240" w:lineRule="auto"/>
              <w:jc w:val="left"/>
              <w:outlineLvl w:val="1"/>
              <w:rPr>
                <w:rFonts w:eastAsiaTheme="minorHAnsi" w:cstheme="minorBidi"/>
                <w:i/>
                <w:color w:val="auto"/>
                <w:szCs w:val="23"/>
              </w:rPr>
            </w:pPr>
            <w:r w:rsidRPr="00475144">
              <w:rPr>
                <w:rFonts w:cs="Arial"/>
                <w:b/>
                <w:iCs/>
                <w:color w:val="3D4B67"/>
                <w:szCs w:val="23"/>
              </w:rPr>
              <w:lastRenderedPageBreak/>
              <w:t>Victoria’s Homelessness and Rough Sleeping Action Plan</w:t>
            </w:r>
          </w:p>
        </w:tc>
      </w:tr>
      <w:tr w:rsidR="00146641" w:rsidRPr="00AE062C" w14:paraId="32F03965" w14:textId="77777777" w:rsidTr="00146641">
        <w:trPr>
          <w:trHeight w:val="416"/>
        </w:trPr>
        <w:tc>
          <w:tcPr>
            <w:tcW w:w="9138" w:type="dxa"/>
          </w:tcPr>
          <w:p w14:paraId="2712339D" w14:textId="77777777" w:rsidR="00146641" w:rsidRPr="00FB5D65" w:rsidRDefault="00146641" w:rsidP="00146641">
            <w:pPr>
              <w:spacing w:before="120" w:after="120" w:line="300" w:lineRule="auto"/>
              <w:jc w:val="left"/>
              <w:rPr>
                <w:rFonts w:eastAsiaTheme="minorHAnsi" w:cstheme="minorBidi"/>
                <w:color w:val="auto"/>
                <w:szCs w:val="23"/>
                <w:lang w:eastAsia="en-US"/>
              </w:rPr>
            </w:pPr>
            <w:r w:rsidRPr="008811F9">
              <w:rPr>
                <w:rFonts w:eastAsiaTheme="minorHAnsi" w:cstheme="minorBidi"/>
                <w:i/>
                <w:color w:val="auto"/>
                <w:szCs w:val="23"/>
                <w:lang w:eastAsia="en-US"/>
              </w:rPr>
              <w:t>Victoria’s</w:t>
            </w:r>
            <w:r w:rsidRPr="00FB5D65">
              <w:rPr>
                <w:rFonts w:eastAsiaTheme="minorHAnsi" w:cstheme="minorBidi"/>
                <w:color w:val="auto"/>
                <w:szCs w:val="23"/>
                <w:lang w:eastAsia="en-US"/>
              </w:rPr>
              <w:t xml:space="preserve"> </w:t>
            </w:r>
            <w:r w:rsidRPr="00FB5D65">
              <w:rPr>
                <w:rFonts w:eastAsiaTheme="minorHAnsi" w:cstheme="minorBidi"/>
                <w:i/>
                <w:color w:val="auto"/>
                <w:szCs w:val="23"/>
                <w:lang w:eastAsia="en-US"/>
              </w:rPr>
              <w:t>Homelessness and Rough Sleeping Action Plan</w:t>
            </w:r>
            <w:r w:rsidRPr="00FB5D65">
              <w:rPr>
                <w:rFonts w:eastAsiaTheme="minorHAnsi" w:cstheme="minorBidi"/>
                <w:color w:val="auto"/>
                <w:szCs w:val="23"/>
                <w:lang w:eastAsia="en-US"/>
              </w:rPr>
              <w:t>, launched in 2018, provides a comprehensive plan to provide tailored support for people across three priority rough sleeping cohorts, including</w:t>
            </w:r>
            <w:r>
              <w:rPr>
                <w:rFonts w:eastAsiaTheme="minorHAnsi" w:cstheme="minorBidi"/>
                <w:color w:val="auto"/>
                <w:szCs w:val="23"/>
                <w:lang w:eastAsia="en-US"/>
              </w:rPr>
              <w:t>:</w:t>
            </w:r>
            <w:r w:rsidRPr="00FB5D65">
              <w:rPr>
                <w:rFonts w:eastAsiaTheme="minorHAnsi" w:cstheme="minorBidi"/>
                <w:color w:val="auto"/>
                <w:szCs w:val="23"/>
                <w:lang w:eastAsia="en-US"/>
              </w:rPr>
              <w:t xml:space="preserve"> those recently homelessness and sleeping rough, those sleeping rough for an extended period of time, and those at risk of chronic homelessness and rough sleeping. </w:t>
            </w:r>
          </w:p>
          <w:p w14:paraId="0052DB4A" w14:textId="77777777" w:rsidR="00146641" w:rsidRDefault="00146641" w:rsidP="00146641">
            <w:pPr>
              <w:spacing w:before="120" w:after="0" w:line="300" w:lineRule="auto"/>
              <w:jc w:val="left"/>
              <w:rPr>
                <w:rFonts w:eastAsiaTheme="minorHAnsi" w:cstheme="minorBidi"/>
                <w:color w:val="auto"/>
                <w:szCs w:val="23"/>
                <w:lang w:eastAsia="en-US"/>
              </w:rPr>
            </w:pPr>
            <w:r>
              <w:t>Key initiatives</w:t>
            </w:r>
            <w:r w:rsidRPr="00FD7AFD">
              <w:t xml:space="preserve"> include:</w:t>
            </w:r>
            <w:r w:rsidRPr="0074271C">
              <w:rPr>
                <w:rFonts w:eastAsiaTheme="minorHAnsi" w:cstheme="minorBidi"/>
                <w:color w:val="auto"/>
                <w:szCs w:val="23"/>
                <w:lang w:eastAsia="en-US"/>
              </w:rPr>
              <w:t xml:space="preserve"> </w:t>
            </w:r>
          </w:p>
          <w:p w14:paraId="05B363C7" w14:textId="77777777" w:rsidR="00146641" w:rsidRDefault="00146641" w:rsidP="00146641">
            <w:pPr>
              <w:pStyle w:val="ListParagraph"/>
              <w:numPr>
                <w:ilvl w:val="0"/>
                <w:numId w:val="26"/>
              </w:numPr>
              <w:spacing w:after="120" w:line="300" w:lineRule="auto"/>
              <w:ind w:left="709" w:hanging="357"/>
              <w:jc w:val="left"/>
              <w:rPr>
                <w:rFonts w:eastAsiaTheme="minorHAnsi" w:cstheme="minorBidi"/>
                <w:color w:val="auto"/>
                <w:szCs w:val="23"/>
                <w:lang w:eastAsia="en-US"/>
              </w:rPr>
            </w:pPr>
            <w:r w:rsidRPr="000515AB">
              <w:rPr>
                <w:rFonts w:eastAsiaTheme="minorHAnsi" w:cstheme="minorBidi"/>
                <w:color w:val="auto"/>
                <w:szCs w:val="23"/>
                <w:lang w:eastAsia="en-US"/>
              </w:rPr>
              <w:t xml:space="preserve">$4.8 million for </w:t>
            </w:r>
            <w:r w:rsidR="004C33DF">
              <w:rPr>
                <w:rFonts w:eastAsiaTheme="minorHAnsi" w:cstheme="minorBidi"/>
                <w:color w:val="auto"/>
                <w:szCs w:val="23"/>
                <w:lang w:eastAsia="en-US"/>
              </w:rPr>
              <w:t xml:space="preserve">additional </w:t>
            </w:r>
            <w:r w:rsidRPr="000515AB">
              <w:rPr>
                <w:rFonts w:eastAsiaTheme="minorHAnsi" w:cstheme="minorBidi"/>
                <w:color w:val="auto"/>
                <w:szCs w:val="23"/>
                <w:lang w:eastAsia="en-US"/>
              </w:rPr>
              <w:t xml:space="preserve">one-bedroom modular homes in hot spot locations. </w:t>
            </w:r>
          </w:p>
          <w:p w14:paraId="4E077E1E" w14:textId="77777777" w:rsidR="00146641" w:rsidRPr="000515AB" w:rsidRDefault="00146641" w:rsidP="00146641">
            <w:pPr>
              <w:pStyle w:val="ListParagraph"/>
              <w:numPr>
                <w:ilvl w:val="0"/>
                <w:numId w:val="26"/>
              </w:numPr>
              <w:spacing w:before="120" w:after="120" w:line="300" w:lineRule="auto"/>
              <w:ind w:left="709"/>
              <w:jc w:val="left"/>
              <w:rPr>
                <w:rFonts w:eastAsiaTheme="minorHAnsi" w:cstheme="minorBidi"/>
                <w:color w:val="auto"/>
                <w:szCs w:val="23"/>
                <w:lang w:eastAsia="en-US"/>
              </w:rPr>
            </w:pPr>
            <w:r>
              <w:rPr>
                <w:rFonts w:eastAsiaTheme="minorHAnsi" w:cstheme="minorBidi"/>
                <w:color w:val="auto"/>
                <w:szCs w:val="23"/>
                <w:lang w:eastAsia="en-US"/>
              </w:rPr>
              <w:t>$9 </w:t>
            </w:r>
            <w:r w:rsidRPr="000515AB">
              <w:rPr>
                <w:rFonts w:eastAsiaTheme="minorHAnsi" w:cstheme="minorBidi"/>
                <w:color w:val="auto"/>
                <w:szCs w:val="23"/>
                <w:lang w:eastAsia="en-US"/>
              </w:rPr>
              <w:t xml:space="preserve">million to establish six supportive housing teams to deliver individualised support to vulnerable and complex clients once they are housed. </w:t>
            </w:r>
          </w:p>
          <w:p w14:paraId="107E2F49" w14:textId="77777777" w:rsidR="00146641" w:rsidRPr="000515AB" w:rsidRDefault="00146641" w:rsidP="00146641">
            <w:pPr>
              <w:pStyle w:val="ListParagraph"/>
              <w:numPr>
                <w:ilvl w:val="0"/>
                <w:numId w:val="26"/>
              </w:numPr>
              <w:spacing w:before="120" w:after="120" w:line="300" w:lineRule="auto"/>
              <w:ind w:left="709"/>
              <w:jc w:val="left"/>
              <w:rPr>
                <w:rFonts w:eastAsiaTheme="minorHAnsi" w:cstheme="minorBidi"/>
                <w:color w:val="auto"/>
                <w:szCs w:val="23"/>
                <w:lang w:eastAsia="en-US"/>
              </w:rPr>
            </w:pPr>
            <w:r w:rsidRPr="000515AB">
              <w:rPr>
                <w:rFonts w:eastAsiaTheme="minorHAnsi" w:cstheme="minorBidi"/>
                <w:color w:val="auto"/>
                <w:szCs w:val="23"/>
                <w:lang w:eastAsia="en-US"/>
              </w:rPr>
              <w:t>$8.2 million to fund three community-sector projects that will build long-term housing options for vulnerable client groups</w:t>
            </w:r>
            <w:r>
              <w:rPr>
                <w:rFonts w:eastAsiaTheme="minorHAnsi" w:cstheme="minorBidi"/>
                <w:color w:val="auto"/>
                <w:szCs w:val="23"/>
                <w:lang w:eastAsia="en-US"/>
              </w:rPr>
              <w:t>,</w:t>
            </w:r>
            <w:r w:rsidRPr="000515AB">
              <w:rPr>
                <w:rFonts w:eastAsiaTheme="minorHAnsi" w:cstheme="minorBidi"/>
                <w:color w:val="auto"/>
                <w:szCs w:val="23"/>
                <w:lang w:eastAsia="en-US"/>
              </w:rPr>
              <w:t xml:space="preserve"> including women and children escaping family violence and young people leaving out-of-home care.</w:t>
            </w:r>
          </w:p>
          <w:p w14:paraId="53E8C3CF" w14:textId="77777777" w:rsidR="00146641" w:rsidRDefault="00146641" w:rsidP="00146641">
            <w:pPr>
              <w:spacing w:before="120" w:after="120" w:line="300" w:lineRule="auto"/>
              <w:jc w:val="left"/>
              <w:rPr>
                <w:rFonts w:eastAsiaTheme="minorHAnsi" w:cstheme="minorBidi"/>
                <w:color w:val="auto"/>
                <w:szCs w:val="23"/>
                <w:lang w:eastAsia="en-US"/>
              </w:rPr>
            </w:pPr>
            <w:r>
              <w:rPr>
                <w:rFonts w:eastAsiaTheme="minorHAnsi" w:cstheme="minorBidi"/>
                <w:color w:val="auto"/>
                <w:szCs w:val="23"/>
                <w:lang w:eastAsia="en-US"/>
              </w:rPr>
              <w:t xml:space="preserve">This builds on investment initially announced as part of </w:t>
            </w:r>
            <w:r w:rsidRPr="0074271C">
              <w:rPr>
                <w:rFonts w:eastAsiaTheme="minorHAnsi" w:cstheme="minorBidi"/>
                <w:i/>
                <w:color w:val="auto"/>
                <w:szCs w:val="23"/>
                <w:lang w:eastAsia="en-US"/>
              </w:rPr>
              <w:t>Homes for Victorians</w:t>
            </w:r>
            <w:r>
              <w:rPr>
                <w:rFonts w:eastAsiaTheme="minorHAnsi" w:cstheme="minorBidi"/>
                <w:color w:val="auto"/>
                <w:szCs w:val="23"/>
                <w:lang w:eastAsia="en-US"/>
              </w:rPr>
              <w:t>.</w:t>
            </w:r>
          </w:p>
          <w:p w14:paraId="23ACB032" w14:textId="77777777" w:rsidR="00146641" w:rsidRPr="00475144" w:rsidRDefault="00146641" w:rsidP="00146641">
            <w:pPr>
              <w:spacing w:after="120" w:line="300" w:lineRule="auto"/>
              <w:jc w:val="left"/>
              <w:rPr>
                <w:rFonts w:eastAsiaTheme="minorHAnsi" w:cstheme="minorBidi"/>
                <w:color w:val="auto"/>
                <w:szCs w:val="23"/>
                <w:lang w:eastAsia="en-US"/>
              </w:rPr>
            </w:pPr>
            <w:r w:rsidRPr="00E35E1F">
              <w:rPr>
                <w:color w:val="auto"/>
                <w:szCs w:val="23"/>
                <w:lang w:eastAsia="en-US"/>
              </w:rPr>
              <w:t>For more detail,</w:t>
            </w:r>
            <w:r>
              <w:rPr>
                <w:color w:val="auto"/>
                <w:szCs w:val="23"/>
                <w:lang w:eastAsia="en-US"/>
              </w:rPr>
              <w:t xml:space="preserve"> </w:t>
            </w:r>
            <w:r w:rsidRPr="00552E73">
              <w:rPr>
                <w:rFonts w:eastAsiaTheme="minorHAnsi" w:cstheme="minorBidi"/>
                <w:i/>
                <w:color w:val="auto"/>
                <w:szCs w:val="23"/>
                <w:lang w:eastAsia="en-US"/>
              </w:rPr>
              <w:t>Victoria’s Homelessness and Rough Sleeping Action Plan</w:t>
            </w:r>
            <w:r>
              <w:rPr>
                <w:rFonts w:eastAsiaTheme="minorHAnsi" w:cstheme="minorBidi"/>
                <w:color w:val="auto"/>
                <w:szCs w:val="23"/>
                <w:lang w:eastAsia="en-US"/>
              </w:rPr>
              <w:t xml:space="preserve"> can be accessed at: </w:t>
            </w:r>
            <w:hyperlink r:id="rId21" w:history="1">
              <w:r w:rsidRPr="00AB0095">
                <w:rPr>
                  <w:rStyle w:val="Hyperlink"/>
                  <w:rFonts w:eastAsiaTheme="minorHAnsi" w:cstheme="minorBidi"/>
                  <w:szCs w:val="23"/>
                  <w:lang w:eastAsia="en-US"/>
                </w:rPr>
                <w:t>https://www.vic.gov.au/system/user_files/Documents/housing/1711047_Rough%20Sleeping%20Action%20Plan_On-Line.pdf</w:t>
              </w:r>
            </w:hyperlink>
          </w:p>
        </w:tc>
      </w:tr>
      <w:tr w:rsidR="00146641" w:rsidRPr="00AE062C" w14:paraId="77C229FA" w14:textId="77777777" w:rsidTr="00146641">
        <w:trPr>
          <w:trHeight w:val="532"/>
        </w:trPr>
        <w:tc>
          <w:tcPr>
            <w:tcW w:w="9138" w:type="dxa"/>
            <w:shd w:val="clear" w:color="auto" w:fill="DBE5F1" w:themeFill="accent1" w:themeFillTint="33"/>
          </w:tcPr>
          <w:p w14:paraId="44D69941" w14:textId="77777777" w:rsidR="00146641" w:rsidRDefault="00146641" w:rsidP="00146641">
            <w:pPr>
              <w:keepNext/>
              <w:spacing w:before="180" w:after="120" w:line="240" w:lineRule="auto"/>
              <w:jc w:val="left"/>
              <w:outlineLvl w:val="1"/>
              <w:rPr>
                <w:rFonts w:eastAsiaTheme="minorHAnsi" w:cstheme="minorBidi"/>
                <w:i/>
                <w:color w:val="FF0000"/>
                <w:szCs w:val="23"/>
                <w:lang w:eastAsia="en-US"/>
              </w:rPr>
            </w:pPr>
            <w:r w:rsidRPr="00880EBF">
              <w:rPr>
                <w:rFonts w:cs="Arial"/>
                <w:b/>
                <w:iCs/>
                <w:color w:val="3D4B67"/>
                <w:szCs w:val="23"/>
              </w:rPr>
              <w:t>Ending Family Violence: Victoria’s Plan for Change</w:t>
            </w:r>
          </w:p>
        </w:tc>
      </w:tr>
      <w:tr w:rsidR="00146641" w:rsidRPr="00AE062C" w14:paraId="0BE3BEF1" w14:textId="77777777" w:rsidTr="00146641">
        <w:trPr>
          <w:trHeight w:val="837"/>
        </w:trPr>
        <w:tc>
          <w:tcPr>
            <w:tcW w:w="9138" w:type="dxa"/>
          </w:tcPr>
          <w:p w14:paraId="6ED15414" w14:textId="77777777" w:rsidR="00146641" w:rsidRDefault="00146641" w:rsidP="00146641">
            <w:pPr>
              <w:spacing w:before="120" w:after="120" w:line="300" w:lineRule="auto"/>
              <w:jc w:val="left"/>
              <w:rPr>
                <w:rFonts w:eastAsiaTheme="minorHAnsi" w:cstheme="minorBidi"/>
                <w:color w:val="auto"/>
                <w:szCs w:val="23"/>
                <w:lang w:eastAsia="en-US"/>
              </w:rPr>
            </w:pPr>
            <w:r w:rsidRPr="00475144">
              <w:rPr>
                <w:rFonts w:eastAsiaTheme="minorHAnsi" w:cstheme="minorBidi"/>
                <w:i/>
                <w:color w:val="auto"/>
                <w:szCs w:val="23"/>
                <w:lang w:eastAsia="en-US"/>
              </w:rPr>
              <w:t>Ending Family Violence: Victoria’s Plan for Change</w:t>
            </w:r>
            <w:r w:rsidRPr="00475144">
              <w:rPr>
                <w:rFonts w:eastAsiaTheme="minorHAnsi" w:cstheme="minorBidi"/>
                <w:color w:val="auto"/>
                <w:szCs w:val="23"/>
                <w:lang w:eastAsia="en-US"/>
              </w:rPr>
              <w:t xml:space="preserve"> outlines a vision for a future where Victorians live free from family violence. Rolling Action Plans, delivered approximately every three years, will detail the actions and initiatives to achieve this vision. </w:t>
            </w:r>
          </w:p>
          <w:p w14:paraId="6F9371A2" w14:textId="77777777" w:rsidR="00146641" w:rsidRDefault="00146641" w:rsidP="00146641">
            <w:pPr>
              <w:spacing w:after="120" w:line="300" w:lineRule="auto"/>
              <w:jc w:val="left"/>
              <w:rPr>
                <w:rFonts w:eastAsiaTheme="minorHAnsi" w:cstheme="minorBidi"/>
                <w:color w:val="auto"/>
                <w:szCs w:val="23"/>
                <w:lang w:eastAsia="en-US"/>
              </w:rPr>
            </w:pPr>
            <w:r w:rsidRPr="00421896">
              <w:rPr>
                <w:rFonts w:eastAsiaTheme="minorHAnsi" w:cstheme="minorBidi"/>
                <w:color w:val="auto"/>
                <w:szCs w:val="23"/>
                <w:lang w:eastAsia="en-US"/>
              </w:rPr>
              <w:t xml:space="preserve">In addition to investment announced as part of </w:t>
            </w:r>
            <w:r w:rsidRPr="007A071A">
              <w:rPr>
                <w:rFonts w:eastAsiaTheme="minorHAnsi" w:cstheme="minorBidi"/>
                <w:i/>
                <w:color w:val="auto"/>
                <w:szCs w:val="23"/>
                <w:lang w:eastAsia="en-US"/>
              </w:rPr>
              <w:t>Homes for Victorians</w:t>
            </w:r>
            <w:r w:rsidRPr="00421896">
              <w:rPr>
                <w:rFonts w:eastAsiaTheme="minorHAnsi" w:cstheme="minorBidi"/>
                <w:color w:val="auto"/>
                <w:szCs w:val="23"/>
                <w:lang w:eastAsia="en-US"/>
              </w:rPr>
              <w:t>, t</w:t>
            </w:r>
            <w:r w:rsidRPr="00475144">
              <w:rPr>
                <w:rFonts w:eastAsiaTheme="minorHAnsi" w:cstheme="minorBidi"/>
                <w:color w:val="auto"/>
                <w:szCs w:val="23"/>
                <w:lang w:eastAsia="en-US"/>
              </w:rPr>
              <w:t xml:space="preserve">he </w:t>
            </w:r>
            <w:r w:rsidRPr="007A071A">
              <w:rPr>
                <w:rFonts w:eastAsiaTheme="minorHAnsi" w:cstheme="minorBidi"/>
                <w:i/>
                <w:color w:val="auto"/>
                <w:szCs w:val="23"/>
                <w:lang w:eastAsia="en-US"/>
              </w:rPr>
              <w:t>Family Violence Rolling Action Plan 2017-2020</w:t>
            </w:r>
            <w:r w:rsidRPr="00475144">
              <w:rPr>
                <w:rFonts w:eastAsiaTheme="minorHAnsi" w:cstheme="minorBidi"/>
                <w:color w:val="auto"/>
                <w:szCs w:val="23"/>
                <w:lang w:eastAsia="en-US"/>
              </w:rPr>
              <w:t xml:space="preserve">, </w:t>
            </w:r>
            <w:r>
              <w:rPr>
                <w:rFonts w:eastAsiaTheme="minorHAnsi" w:cstheme="minorBidi"/>
                <w:color w:val="auto"/>
                <w:szCs w:val="23"/>
                <w:lang w:eastAsia="en-US"/>
              </w:rPr>
              <w:t>includes:</w:t>
            </w:r>
          </w:p>
          <w:p w14:paraId="067B4320" w14:textId="77777777" w:rsidR="00146641" w:rsidRDefault="00146641" w:rsidP="00146641">
            <w:pPr>
              <w:pStyle w:val="ListParagraph"/>
              <w:numPr>
                <w:ilvl w:val="0"/>
                <w:numId w:val="37"/>
              </w:numPr>
              <w:spacing w:before="120" w:after="0" w:line="300" w:lineRule="auto"/>
              <w:ind w:left="709" w:hanging="357"/>
              <w:jc w:val="left"/>
              <w:rPr>
                <w:rFonts w:eastAsiaTheme="minorHAnsi" w:cstheme="minorBidi"/>
                <w:color w:val="auto"/>
                <w:szCs w:val="23"/>
                <w:lang w:eastAsia="en-US"/>
              </w:rPr>
            </w:pPr>
            <w:r w:rsidRPr="00421896">
              <w:rPr>
                <w:rFonts w:eastAsiaTheme="minorHAnsi" w:cstheme="minorBidi"/>
                <w:color w:val="auto"/>
                <w:szCs w:val="23"/>
                <w:lang w:eastAsia="en-US"/>
              </w:rPr>
              <w:t xml:space="preserve">phasing out the communal family violence refuge model by </w:t>
            </w:r>
            <w:r>
              <w:rPr>
                <w:rFonts w:eastAsiaTheme="minorHAnsi" w:cstheme="minorBidi"/>
                <w:color w:val="auto"/>
                <w:szCs w:val="23"/>
                <w:lang w:eastAsia="en-US"/>
              </w:rPr>
              <w:t>upgrading the re</w:t>
            </w:r>
            <w:r w:rsidRPr="00421896">
              <w:rPr>
                <w:rFonts w:eastAsiaTheme="minorHAnsi" w:cstheme="minorBidi"/>
                <w:color w:val="auto"/>
                <w:szCs w:val="23"/>
                <w:lang w:eastAsia="en-US"/>
              </w:rPr>
              <w:t>maining family violence refuges into independent ‘cluster style’ accommodation</w:t>
            </w:r>
            <w:r>
              <w:rPr>
                <w:rFonts w:eastAsiaTheme="minorHAnsi" w:cstheme="minorBidi"/>
                <w:color w:val="auto"/>
                <w:szCs w:val="23"/>
                <w:lang w:eastAsia="en-US"/>
              </w:rPr>
              <w:t>;</w:t>
            </w:r>
            <w:r w:rsidRPr="00421896">
              <w:rPr>
                <w:rFonts w:eastAsiaTheme="minorHAnsi" w:cstheme="minorBidi"/>
                <w:color w:val="auto"/>
                <w:szCs w:val="23"/>
                <w:lang w:eastAsia="en-US"/>
              </w:rPr>
              <w:t xml:space="preserve"> </w:t>
            </w:r>
          </w:p>
          <w:p w14:paraId="41CACC10" w14:textId="77777777" w:rsidR="00146641" w:rsidRDefault="00146641" w:rsidP="00146641">
            <w:pPr>
              <w:pStyle w:val="ListParagraph"/>
              <w:numPr>
                <w:ilvl w:val="0"/>
                <w:numId w:val="37"/>
              </w:numPr>
              <w:spacing w:before="120" w:after="0" w:line="300" w:lineRule="auto"/>
              <w:ind w:left="709" w:hanging="357"/>
              <w:jc w:val="left"/>
              <w:rPr>
                <w:rFonts w:eastAsiaTheme="minorHAnsi" w:cstheme="minorBidi"/>
                <w:color w:val="auto"/>
                <w:szCs w:val="23"/>
                <w:lang w:eastAsia="en-US"/>
              </w:rPr>
            </w:pPr>
            <w:r w:rsidRPr="00421896">
              <w:rPr>
                <w:rFonts w:eastAsiaTheme="minorHAnsi" w:cstheme="minorBidi"/>
                <w:color w:val="auto"/>
                <w:szCs w:val="23"/>
                <w:lang w:eastAsia="en-US"/>
              </w:rPr>
              <w:t xml:space="preserve">providing a more individualised and flexible approach responsive to the diverse needs of families, children and young people; and  </w:t>
            </w:r>
          </w:p>
          <w:p w14:paraId="1C034673" w14:textId="77777777" w:rsidR="00146641" w:rsidRDefault="00146641" w:rsidP="00146641">
            <w:pPr>
              <w:pStyle w:val="ListParagraph"/>
              <w:numPr>
                <w:ilvl w:val="0"/>
                <w:numId w:val="37"/>
              </w:numPr>
              <w:spacing w:before="120" w:after="120" w:line="300" w:lineRule="auto"/>
              <w:ind w:left="709" w:hanging="357"/>
              <w:jc w:val="left"/>
              <w:rPr>
                <w:rFonts w:eastAsiaTheme="minorHAnsi" w:cstheme="minorBidi"/>
                <w:color w:val="auto"/>
                <w:szCs w:val="23"/>
                <w:lang w:eastAsia="en-US"/>
              </w:rPr>
            </w:pPr>
            <w:proofErr w:type="gramStart"/>
            <w:r w:rsidRPr="00421896">
              <w:rPr>
                <w:rFonts w:eastAsiaTheme="minorHAnsi" w:cstheme="minorBidi"/>
                <w:color w:val="auto"/>
                <w:szCs w:val="23"/>
                <w:lang w:eastAsia="en-US"/>
              </w:rPr>
              <w:t>building</w:t>
            </w:r>
            <w:proofErr w:type="gramEnd"/>
            <w:r w:rsidRPr="00421896">
              <w:rPr>
                <w:rFonts w:eastAsiaTheme="minorHAnsi" w:cstheme="minorBidi"/>
                <w:color w:val="auto"/>
                <w:szCs w:val="23"/>
                <w:lang w:eastAsia="en-US"/>
              </w:rPr>
              <w:t xml:space="preserve"> two new Aboriginal family violence refuges</w:t>
            </w:r>
            <w:r>
              <w:rPr>
                <w:rFonts w:eastAsiaTheme="minorHAnsi" w:cstheme="minorBidi"/>
                <w:color w:val="auto"/>
                <w:szCs w:val="23"/>
                <w:lang w:eastAsia="en-US"/>
              </w:rPr>
              <w:t>.</w:t>
            </w:r>
          </w:p>
          <w:p w14:paraId="44B26BF0" w14:textId="77777777" w:rsidR="00146641" w:rsidRDefault="00146641" w:rsidP="00146641">
            <w:pPr>
              <w:spacing w:after="0" w:line="300" w:lineRule="auto"/>
              <w:jc w:val="left"/>
              <w:rPr>
                <w:rFonts w:eastAsiaTheme="minorHAnsi" w:cstheme="minorBidi"/>
                <w:i/>
                <w:color w:val="FF0000"/>
                <w:szCs w:val="23"/>
                <w:lang w:eastAsia="en-US"/>
              </w:rPr>
            </w:pPr>
            <w:r w:rsidRPr="00E35E1F">
              <w:rPr>
                <w:color w:val="auto"/>
                <w:szCs w:val="23"/>
                <w:lang w:eastAsia="en-US"/>
              </w:rPr>
              <w:t>For more detail,</w:t>
            </w:r>
            <w:r>
              <w:rPr>
                <w:color w:val="auto"/>
                <w:szCs w:val="23"/>
                <w:lang w:eastAsia="en-US"/>
              </w:rPr>
              <w:t xml:space="preserve"> </w:t>
            </w:r>
            <w:r>
              <w:rPr>
                <w:rFonts w:eastAsiaTheme="minorHAnsi" w:cstheme="minorBidi"/>
                <w:color w:val="auto"/>
                <w:szCs w:val="23"/>
                <w:lang w:eastAsia="en-US"/>
              </w:rPr>
              <w:t>t</w:t>
            </w:r>
            <w:r w:rsidRPr="004A603E">
              <w:rPr>
                <w:rFonts w:eastAsiaTheme="minorHAnsi" w:cstheme="minorBidi"/>
                <w:color w:val="auto"/>
                <w:szCs w:val="23"/>
                <w:lang w:eastAsia="en-US"/>
              </w:rPr>
              <w:t xml:space="preserve">he </w:t>
            </w:r>
            <w:r w:rsidRPr="00552E73">
              <w:rPr>
                <w:rFonts w:eastAsiaTheme="minorHAnsi" w:cstheme="minorBidi"/>
                <w:i/>
                <w:color w:val="auto"/>
                <w:szCs w:val="23"/>
                <w:lang w:eastAsia="en-US"/>
              </w:rPr>
              <w:t>Family Violence</w:t>
            </w:r>
            <w:r>
              <w:rPr>
                <w:rFonts w:eastAsiaTheme="minorHAnsi" w:cstheme="minorBidi"/>
                <w:color w:val="auto"/>
                <w:szCs w:val="23"/>
                <w:lang w:eastAsia="en-US"/>
              </w:rPr>
              <w:t xml:space="preserve"> </w:t>
            </w:r>
            <w:r w:rsidRPr="004A603E">
              <w:rPr>
                <w:rFonts w:eastAsiaTheme="minorHAnsi" w:cstheme="minorBidi"/>
                <w:i/>
                <w:color w:val="auto"/>
                <w:szCs w:val="23"/>
                <w:lang w:eastAsia="en-US"/>
              </w:rPr>
              <w:t>Rolling Action Plan 2017-2020</w:t>
            </w:r>
            <w:r w:rsidRPr="004A603E">
              <w:rPr>
                <w:rFonts w:eastAsiaTheme="minorHAnsi" w:cstheme="minorBidi"/>
                <w:color w:val="auto"/>
                <w:szCs w:val="23"/>
                <w:lang w:eastAsia="en-US"/>
              </w:rPr>
              <w:t xml:space="preserve"> can be accessed at:</w:t>
            </w:r>
            <w:r>
              <w:rPr>
                <w:rFonts w:eastAsiaTheme="minorHAnsi" w:cstheme="minorBidi"/>
                <w:color w:val="auto"/>
                <w:szCs w:val="23"/>
                <w:lang w:eastAsia="en-US"/>
              </w:rPr>
              <w:t xml:space="preserve"> </w:t>
            </w:r>
            <w:hyperlink r:id="rId22" w:history="1">
              <w:r w:rsidRPr="00475144">
                <w:rPr>
                  <w:rFonts w:eastAsiaTheme="minorHAnsi" w:cstheme="minorBidi"/>
                  <w:color w:val="0000FF" w:themeColor="hyperlink"/>
                  <w:szCs w:val="23"/>
                  <w:u w:val="single"/>
                  <w:lang w:eastAsia="en-US"/>
                </w:rPr>
                <w:t>https://www.vic.gov.au/familyviolence/rolling-action-plan.html</w:t>
              </w:r>
            </w:hyperlink>
          </w:p>
        </w:tc>
      </w:tr>
      <w:tr w:rsidR="00146641" w:rsidRPr="00AE062C" w14:paraId="75843D9C" w14:textId="77777777" w:rsidTr="00146641">
        <w:trPr>
          <w:cantSplit/>
          <w:trHeight w:val="557"/>
        </w:trPr>
        <w:tc>
          <w:tcPr>
            <w:tcW w:w="9138" w:type="dxa"/>
            <w:shd w:val="clear" w:color="auto" w:fill="DBE5F1" w:themeFill="accent1" w:themeFillTint="33"/>
          </w:tcPr>
          <w:p w14:paraId="3B20D47B" w14:textId="77777777" w:rsidR="00146641" w:rsidRDefault="00146641" w:rsidP="00146641">
            <w:pPr>
              <w:keepNext/>
              <w:spacing w:before="180" w:after="120" w:line="240" w:lineRule="auto"/>
              <w:jc w:val="left"/>
              <w:outlineLvl w:val="1"/>
              <w:rPr>
                <w:rFonts w:eastAsiaTheme="minorHAnsi" w:cstheme="minorBidi"/>
                <w:i/>
                <w:color w:val="FF0000"/>
                <w:szCs w:val="23"/>
                <w:lang w:eastAsia="en-US"/>
              </w:rPr>
            </w:pPr>
            <w:r w:rsidRPr="00475144">
              <w:rPr>
                <w:rFonts w:cs="Arial"/>
                <w:b/>
                <w:iCs/>
                <w:color w:val="3D4B67"/>
                <w:szCs w:val="23"/>
              </w:rPr>
              <w:lastRenderedPageBreak/>
              <w:t>Budget Initiatives</w:t>
            </w:r>
            <w:r>
              <w:rPr>
                <w:rFonts w:eastAsiaTheme="minorHAnsi" w:cstheme="minorBidi"/>
                <w:i/>
                <w:color w:val="FF0000"/>
                <w:szCs w:val="23"/>
                <w:lang w:eastAsia="en-US"/>
              </w:rPr>
              <w:t xml:space="preserve"> </w:t>
            </w:r>
          </w:p>
        </w:tc>
      </w:tr>
      <w:tr w:rsidR="00146641" w:rsidRPr="00AE062C" w14:paraId="7722916D" w14:textId="77777777" w:rsidTr="00146641">
        <w:trPr>
          <w:cantSplit/>
          <w:trHeight w:val="557"/>
        </w:trPr>
        <w:tc>
          <w:tcPr>
            <w:tcW w:w="9138" w:type="dxa"/>
          </w:tcPr>
          <w:p w14:paraId="6D3C7C16" w14:textId="77777777" w:rsidR="00146641" w:rsidRPr="00475144" w:rsidRDefault="00146641" w:rsidP="00146641">
            <w:pPr>
              <w:keepNext/>
              <w:spacing w:before="120" w:after="120" w:line="278" w:lineRule="auto"/>
              <w:jc w:val="left"/>
              <w:rPr>
                <w:rFonts w:eastAsiaTheme="minorHAnsi" w:cstheme="minorBidi"/>
                <w:color w:val="auto"/>
                <w:szCs w:val="23"/>
                <w:lang w:eastAsia="en-US"/>
              </w:rPr>
            </w:pPr>
            <w:r w:rsidRPr="00475144">
              <w:rPr>
                <w:rFonts w:eastAsiaTheme="minorHAnsi" w:cstheme="minorBidi"/>
                <w:color w:val="auto"/>
                <w:szCs w:val="23"/>
                <w:lang w:eastAsia="en-US"/>
              </w:rPr>
              <w:t xml:space="preserve">Victoria </w:t>
            </w:r>
            <w:r>
              <w:rPr>
                <w:rFonts w:eastAsiaTheme="minorHAnsi" w:cstheme="minorBidi"/>
                <w:color w:val="auto"/>
                <w:szCs w:val="23"/>
                <w:lang w:eastAsia="en-US"/>
              </w:rPr>
              <w:t xml:space="preserve">may announce additional programs, </w:t>
            </w:r>
            <w:r w:rsidRPr="00475144">
              <w:rPr>
                <w:rFonts w:eastAsiaTheme="minorHAnsi" w:cstheme="minorBidi"/>
                <w:color w:val="auto"/>
                <w:szCs w:val="23"/>
                <w:lang w:eastAsia="en-US"/>
              </w:rPr>
              <w:t xml:space="preserve">initiatives </w:t>
            </w:r>
            <w:r>
              <w:rPr>
                <w:rFonts w:eastAsiaTheme="minorHAnsi" w:cstheme="minorBidi"/>
                <w:color w:val="auto"/>
                <w:szCs w:val="23"/>
                <w:lang w:eastAsia="en-US"/>
              </w:rPr>
              <w:t xml:space="preserve">or reforms </w:t>
            </w:r>
            <w:r w:rsidRPr="00475144">
              <w:rPr>
                <w:rFonts w:eastAsiaTheme="minorHAnsi" w:cstheme="minorBidi"/>
                <w:color w:val="auto"/>
                <w:szCs w:val="23"/>
                <w:lang w:eastAsia="en-US"/>
              </w:rPr>
              <w:t>to address emerging housing and homelessness issues</w:t>
            </w:r>
            <w:r>
              <w:rPr>
                <w:rFonts w:eastAsiaTheme="minorHAnsi" w:cstheme="minorBidi"/>
                <w:color w:val="auto"/>
                <w:szCs w:val="23"/>
                <w:lang w:eastAsia="en-US"/>
              </w:rPr>
              <w:t xml:space="preserve"> during the term of this supplementary agreement</w:t>
            </w:r>
            <w:r w:rsidRPr="00475144">
              <w:rPr>
                <w:rFonts w:eastAsiaTheme="minorHAnsi" w:cstheme="minorBidi"/>
                <w:color w:val="auto"/>
                <w:szCs w:val="23"/>
                <w:lang w:eastAsia="en-US"/>
              </w:rPr>
              <w:t xml:space="preserve">. </w:t>
            </w:r>
            <w:r>
              <w:rPr>
                <w:rFonts w:eastAsiaTheme="minorHAnsi" w:cstheme="minorBidi"/>
                <w:color w:val="auto"/>
                <w:szCs w:val="23"/>
                <w:lang w:eastAsia="en-US"/>
              </w:rPr>
              <w:t>These will be announced in Victorian Government</w:t>
            </w:r>
            <w:r w:rsidRPr="00475144">
              <w:rPr>
                <w:rFonts w:eastAsiaTheme="minorHAnsi" w:cstheme="minorBidi"/>
                <w:color w:val="auto"/>
                <w:szCs w:val="23"/>
                <w:lang w:eastAsia="en-US"/>
              </w:rPr>
              <w:t xml:space="preserve"> budget papers and other </w:t>
            </w:r>
            <w:r>
              <w:rPr>
                <w:rFonts w:eastAsiaTheme="minorHAnsi" w:cstheme="minorBidi"/>
                <w:color w:val="auto"/>
                <w:szCs w:val="23"/>
                <w:lang w:eastAsia="en-US"/>
              </w:rPr>
              <w:t>Victorian G</w:t>
            </w:r>
            <w:r w:rsidRPr="00475144">
              <w:rPr>
                <w:rFonts w:eastAsiaTheme="minorHAnsi" w:cstheme="minorBidi"/>
                <w:color w:val="auto"/>
                <w:szCs w:val="23"/>
                <w:lang w:eastAsia="en-US"/>
              </w:rPr>
              <w:t>overnment publications.</w:t>
            </w:r>
          </w:p>
          <w:p w14:paraId="44713FEB" w14:textId="77777777" w:rsidR="00146641" w:rsidRPr="00475144" w:rsidRDefault="00146641" w:rsidP="00146641">
            <w:pPr>
              <w:spacing w:after="120" w:line="300" w:lineRule="auto"/>
              <w:jc w:val="left"/>
              <w:rPr>
                <w:rFonts w:eastAsiaTheme="minorHAnsi" w:cstheme="minorBidi"/>
                <w:color w:val="auto"/>
                <w:szCs w:val="23"/>
                <w:lang w:eastAsia="en-US"/>
              </w:rPr>
            </w:pPr>
            <w:r>
              <w:rPr>
                <w:rFonts w:eastAsiaTheme="minorHAnsi" w:cstheme="minorBidi"/>
                <w:color w:val="auto"/>
                <w:szCs w:val="23"/>
                <w:lang w:eastAsia="en-US"/>
              </w:rPr>
              <w:t xml:space="preserve">Victorian Budget Papers can be accessed at: </w:t>
            </w:r>
            <w:hyperlink r:id="rId23" w:history="1">
              <w:r w:rsidRPr="003D4D74">
                <w:rPr>
                  <w:rStyle w:val="Hyperlink"/>
                  <w:rFonts w:eastAsiaTheme="minorHAnsi" w:cstheme="minorBidi"/>
                  <w:szCs w:val="23"/>
                  <w:lang w:eastAsia="en-US"/>
                </w:rPr>
                <w:t>https://www.budget.vic.gov.au/budget-papers</w:t>
              </w:r>
            </w:hyperlink>
            <w:r>
              <w:rPr>
                <w:rFonts w:eastAsiaTheme="minorHAnsi" w:cstheme="minorBidi"/>
                <w:color w:val="auto"/>
                <w:szCs w:val="23"/>
                <w:lang w:eastAsia="en-US"/>
              </w:rPr>
              <w:t xml:space="preserve"> </w:t>
            </w:r>
          </w:p>
          <w:p w14:paraId="47ADF1D0" w14:textId="77777777" w:rsidR="00146641" w:rsidRDefault="00146641" w:rsidP="00146641">
            <w:pPr>
              <w:spacing w:after="0" w:line="300" w:lineRule="auto"/>
              <w:jc w:val="left"/>
              <w:rPr>
                <w:rFonts w:eastAsiaTheme="minorHAnsi" w:cstheme="minorBidi"/>
                <w:i/>
                <w:color w:val="FF0000"/>
                <w:szCs w:val="23"/>
                <w:lang w:eastAsia="en-US"/>
              </w:rPr>
            </w:pPr>
            <w:r>
              <w:rPr>
                <w:rFonts w:eastAsiaTheme="minorHAnsi" w:cstheme="minorBidi"/>
                <w:color w:val="auto"/>
                <w:szCs w:val="23"/>
                <w:lang w:eastAsia="en-US"/>
              </w:rPr>
              <w:t>Victorian Government m</w:t>
            </w:r>
            <w:r w:rsidRPr="00475144">
              <w:rPr>
                <w:rFonts w:eastAsiaTheme="minorHAnsi" w:cstheme="minorBidi"/>
                <w:color w:val="auto"/>
                <w:szCs w:val="23"/>
                <w:lang w:eastAsia="en-US"/>
              </w:rPr>
              <w:t>edia releases</w:t>
            </w:r>
            <w:r>
              <w:rPr>
                <w:rFonts w:eastAsiaTheme="minorHAnsi" w:cstheme="minorBidi"/>
                <w:color w:val="auto"/>
                <w:szCs w:val="23"/>
                <w:lang w:eastAsia="en-US"/>
              </w:rPr>
              <w:t xml:space="preserve"> can be accessed at: </w:t>
            </w:r>
            <w:r w:rsidRPr="00475144">
              <w:rPr>
                <w:rFonts w:eastAsiaTheme="minorHAnsi" w:cstheme="minorBidi"/>
                <w:color w:val="0000FF" w:themeColor="hyperlink"/>
                <w:szCs w:val="23"/>
                <w:u w:val="single"/>
                <w:lang w:eastAsia="en-US"/>
              </w:rPr>
              <w:t>https://www.premier.vic.gov.au/media-centre/</w:t>
            </w:r>
          </w:p>
        </w:tc>
      </w:tr>
    </w:tbl>
    <w:p w14:paraId="0431ECC6" w14:textId="77777777" w:rsidR="00146641" w:rsidRDefault="00146641" w:rsidP="000E00CD">
      <w:pPr>
        <w:pStyle w:val="OutlineNumbered1"/>
        <w:numPr>
          <w:ilvl w:val="0"/>
          <w:numId w:val="0"/>
        </w:numPr>
        <w:rPr>
          <w:color w:val="auto"/>
        </w:rPr>
      </w:pPr>
    </w:p>
    <w:p w14:paraId="0A552A3F" w14:textId="77777777" w:rsidR="005179FC" w:rsidRPr="000E00CD" w:rsidRDefault="005179FC" w:rsidP="000E00CD">
      <w:pPr>
        <w:pStyle w:val="OutlineNumbered1"/>
        <w:numPr>
          <w:ilvl w:val="0"/>
          <w:numId w:val="0"/>
        </w:numPr>
        <w:rPr>
          <w:color w:val="1F497D" w:themeColor="text2"/>
        </w:rPr>
      </w:pPr>
      <w:proofErr w:type="gramStart"/>
      <w:r w:rsidRPr="000E00CD">
        <w:rPr>
          <w:color w:val="1F497D" w:themeColor="text2"/>
        </w:rPr>
        <w:t xml:space="preserve">Table </w:t>
      </w:r>
      <w:r w:rsidR="00546563">
        <w:rPr>
          <w:color w:val="1F497D" w:themeColor="text2"/>
        </w:rPr>
        <w:t>5</w:t>
      </w:r>
      <w:r w:rsidRPr="000E00CD">
        <w:rPr>
          <w:color w:val="1F497D" w:themeColor="text2"/>
        </w:rPr>
        <w:t>.</w:t>
      </w:r>
      <w:proofErr w:type="gramEnd"/>
      <w:r w:rsidRPr="000E00CD">
        <w:rPr>
          <w:color w:val="1F497D" w:themeColor="text2"/>
        </w:rPr>
        <w:t xml:space="preserve"> Alignment with homelessness priority cohorts</w:t>
      </w:r>
    </w:p>
    <w:p w14:paraId="00425CDA" w14:textId="4EE50831" w:rsidR="005179FC" w:rsidRPr="00AB6990" w:rsidRDefault="005179FC" w:rsidP="007E33BB">
      <w:pPr>
        <w:pStyle w:val="Normalnumbered"/>
        <w:numPr>
          <w:ilvl w:val="0"/>
          <w:numId w:val="3"/>
        </w:numPr>
      </w:pPr>
      <w:r w:rsidRPr="000E00CD">
        <w:t>Victoria</w:t>
      </w:r>
      <w:r w:rsidRPr="00AB6990">
        <w:t xml:space="preserve"> provides services to people at risk of or experiencing homelessness through core service delivery and specific targeted initiatives. Examples of</w:t>
      </w:r>
      <w:r w:rsidR="00EF1EF6" w:rsidRPr="00AB6990">
        <w:t xml:space="preserve"> policies or</w:t>
      </w:r>
      <w:r w:rsidRPr="00AB6990">
        <w:t xml:space="preserve"> programs </w:t>
      </w:r>
      <w:r w:rsidR="006E70F1" w:rsidRPr="00AB6990">
        <w:t>d</w:t>
      </w:r>
      <w:r w:rsidR="00EF1EF6" w:rsidRPr="00AB6990">
        <w:t xml:space="preserve">elivered by Victoria </w:t>
      </w:r>
      <w:r w:rsidR="00C50539" w:rsidRPr="00AB6990">
        <w:t>that align with the Commonwealth’s homelessness priority cohorts are included in the below table</w:t>
      </w:r>
      <w:r w:rsidRPr="00AB6990">
        <w:t xml:space="preserve">. </w:t>
      </w:r>
    </w:p>
    <w:p w14:paraId="73DB95D6" w14:textId="1F0D6F3F" w:rsidR="00645E44" w:rsidRPr="00AB6990" w:rsidRDefault="00645E44" w:rsidP="007E33BB">
      <w:pPr>
        <w:pStyle w:val="Normalnumbered"/>
        <w:numPr>
          <w:ilvl w:val="0"/>
          <w:numId w:val="3"/>
        </w:numPr>
      </w:pPr>
      <w:r w:rsidRPr="00AB6990">
        <w:t xml:space="preserve">Victoria will deliver homelessness services that assist the </w:t>
      </w:r>
      <w:r w:rsidR="007870AB" w:rsidRPr="00AB6990">
        <w:t xml:space="preserve">national </w:t>
      </w:r>
      <w:r w:rsidRPr="00AB6990">
        <w:t xml:space="preserve">priority </w:t>
      </w:r>
      <w:r w:rsidR="00AB6990" w:rsidRPr="00AB6990">
        <w:t xml:space="preserve">homelessness </w:t>
      </w:r>
      <w:r w:rsidRPr="00AB6990">
        <w:t xml:space="preserve">cohorts throughout the term of this agreement. </w:t>
      </w:r>
    </w:p>
    <w:tbl>
      <w:tblPr>
        <w:tblStyle w:val="TableGrid"/>
        <w:tblW w:w="9322" w:type="dxa"/>
        <w:tblInd w:w="-34" w:type="dxa"/>
        <w:tblLook w:val="04A0" w:firstRow="1" w:lastRow="0" w:firstColumn="1" w:lastColumn="0" w:noHBand="0" w:noVBand="1"/>
      </w:tblPr>
      <w:tblGrid>
        <w:gridCol w:w="1702"/>
        <w:gridCol w:w="5244"/>
        <w:gridCol w:w="2376"/>
      </w:tblGrid>
      <w:tr w:rsidR="00EA0539" w14:paraId="7835FEF2" w14:textId="77777777" w:rsidTr="00EF1EF6">
        <w:tc>
          <w:tcPr>
            <w:tcW w:w="1702" w:type="dxa"/>
            <w:shd w:val="clear" w:color="auto" w:fill="DBE5F1" w:themeFill="accent1" w:themeFillTint="33"/>
          </w:tcPr>
          <w:p w14:paraId="0CF0BFE3" w14:textId="77777777" w:rsidR="00EA0539" w:rsidRDefault="00EA0539" w:rsidP="00D41CF3">
            <w:pPr>
              <w:pStyle w:val="OutlineNumbered1"/>
              <w:keepNext/>
              <w:numPr>
                <w:ilvl w:val="0"/>
                <w:numId w:val="0"/>
              </w:numPr>
              <w:jc w:val="left"/>
              <w:rPr>
                <w:rFonts w:asciiTheme="minorHAnsi" w:eastAsiaTheme="minorHAnsi" w:hAnsiTheme="minorHAnsi" w:cstheme="minorBidi"/>
                <w:color w:val="auto"/>
                <w:szCs w:val="23"/>
                <w:lang w:eastAsia="en-US"/>
              </w:rPr>
            </w:pPr>
            <w:r w:rsidRPr="00D034D7">
              <w:rPr>
                <w:rFonts w:cs="Arial"/>
                <w:b/>
                <w:iCs/>
                <w:color w:val="3D4B67"/>
                <w:szCs w:val="23"/>
              </w:rPr>
              <w:t xml:space="preserve">Key Commitment </w:t>
            </w:r>
            <w:r w:rsidRPr="00D034D7">
              <w:rPr>
                <w:rFonts w:eastAsiaTheme="minorHAnsi" w:cstheme="minorBidi"/>
                <w:i/>
                <w:color w:val="FF0000"/>
                <w:szCs w:val="23"/>
                <w:lang w:eastAsia="en-US"/>
              </w:rPr>
              <w:t xml:space="preserve"> </w:t>
            </w:r>
          </w:p>
        </w:tc>
        <w:tc>
          <w:tcPr>
            <w:tcW w:w="5244" w:type="dxa"/>
            <w:shd w:val="clear" w:color="auto" w:fill="DBE5F1" w:themeFill="accent1" w:themeFillTint="33"/>
          </w:tcPr>
          <w:p w14:paraId="0AFE0CC9" w14:textId="77777777" w:rsidR="00EA0539" w:rsidRDefault="00EA0539" w:rsidP="00D41CF3">
            <w:pPr>
              <w:pStyle w:val="OutlineNumbered1"/>
              <w:keepNext/>
              <w:numPr>
                <w:ilvl w:val="0"/>
                <w:numId w:val="0"/>
              </w:numPr>
              <w:jc w:val="left"/>
              <w:rPr>
                <w:rFonts w:asciiTheme="minorHAnsi" w:eastAsiaTheme="minorHAnsi" w:hAnsiTheme="minorHAnsi" w:cstheme="minorBidi"/>
                <w:color w:val="auto"/>
                <w:szCs w:val="23"/>
                <w:lang w:eastAsia="en-US"/>
              </w:rPr>
            </w:pPr>
            <w:r w:rsidRPr="00D034D7">
              <w:rPr>
                <w:rFonts w:cs="Arial"/>
                <w:b/>
                <w:iCs/>
                <w:color w:val="3D4B67"/>
                <w:szCs w:val="23"/>
              </w:rPr>
              <w:t xml:space="preserve">Examples of Victorian Government Policies or Programs </w:t>
            </w:r>
          </w:p>
        </w:tc>
        <w:tc>
          <w:tcPr>
            <w:tcW w:w="2376" w:type="dxa"/>
            <w:shd w:val="clear" w:color="auto" w:fill="DBE5F1" w:themeFill="accent1" w:themeFillTint="33"/>
          </w:tcPr>
          <w:p w14:paraId="4F3D280B" w14:textId="77777777" w:rsidR="00EA0539" w:rsidRDefault="00EA0539" w:rsidP="00D41CF3">
            <w:pPr>
              <w:pStyle w:val="OutlineNumbered1"/>
              <w:keepNext/>
              <w:numPr>
                <w:ilvl w:val="0"/>
                <w:numId w:val="0"/>
              </w:numPr>
              <w:jc w:val="left"/>
              <w:rPr>
                <w:rFonts w:asciiTheme="minorHAnsi" w:eastAsiaTheme="minorHAnsi" w:hAnsiTheme="minorHAnsi" w:cstheme="minorBidi"/>
                <w:color w:val="auto"/>
                <w:szCs w:val="23"/>
                <w:lang w:eastAsia="en-US"/>
              </w:rPr>
            </w:pPr>
            <w:r w:rsidRPr="00D034D7">
              <w:rPr>
                <w:rFonts w:cs="Arial"/>
                <w:b/>
                <w:iCs/>
                <w:color w:val="3D4B67"/>
                <w:szCs w:val="23"/>
              </w:rPr>
              <w:t>Action or Timeframe</w:t>
            </w:r>
          </w:p>
        </w:tc>
      </w:tr>
      <w:tr w:rsidR="00EA0539" w14:paraId="3D4A8EEB" w14:textId="77777777" w:rsidTr="00EF1EF6">
        <w:tc>
          <w:tcPr>
            <w:tcW w:w="1702" w:type="dxa"/>
          </w:tcPr>
          <w:p w14:paraId="4A8271C4" w14:textId="77777777" w:rsidR="00EA0539" w:rsidRPr="000E00CD" w:rsidRDefault="00EA0539" w:rsidP="00D41CF3">
            <w:pPr>
              <w:spacing w:before="120" w:after="120" w:line="278" w:lineRule="auto"/>
              <w:contextualSpacing/>
              <w:jc w:val="left"/>
              <w:rPr>
                <w:rFonts w:eastAsiaTheme="minorHAnsi" w:cstheme="minorBidi"/>
                <w:color w:val="auto"/>
                <w:szCs w:val="23"/>
                <w:lang w:eastAsia="en-US"/>
              </w:rPr>
            </w:pPr>
            <w:r w:rsidRPr="00D034D7">
              <w:rPr>
                <w:rFonts w:eastAsiaTheme="minorHAnsi" w:cstheme="minorBidi"/>
                <w:color w:val="auto"/>
                <w:szCs w:val="23"/>
                <w:lang w:eastAsia="en-US"/>
              </w:rPr>
              <w:t>Women and children affected by family and domestic violence</w:t>
            </w:r>
          </w:p>
        </w:tc>
        <w:tc>
          <w:tcPr>
            <w:tcW w:w="5244" w:type="dxa"/>
          </w:tcPr>
          <w:p w14:paraId="09533CC1" w14:textId="77777777" w:rsidR="00EA0539" w:rsidRPr="00AE5347" w:rsidRDefault="00EA0539" w:rsidP="00EA0539">
            <w:pPr>
              <w:numPr>
                <w:ilvl w:val="0"/>
                <w:numId w:val="73"/>
              </w:numPr>
              <w:spacing w:before="120" w:after="120" w:line="278" w:lineRule="auto"/>
              <w:contextualSpacing/>
              <w:jc w:val="left"/>
              <w:rPr>
                <w:rFonts w:eastAsiaTheme="minorHAnsi" w:cstheme="minorBidi"/>
                <w:color w:val="auto"/>
                <w:szCs w:val="23"/>
                <w:lang w:eastAsia="en-US"/>
              </w:rPr>
            </w:pPr>
            <w:r w:rsidRPr="00AE5347">
              <w:rPr>
                <w:rFonts w:eastAsiaTheme="minorHAnsi" w:cstheme="minorBidi"/>
                <w:color w:val="auto"/>
                <w:szCs w:val="23"/>
                <w:lang w:eastAsia="en-US"/>
              </w:rPr>
              <w:t xml:space="preserve">Services and refuges for Aboriginal women and their children </w:t>
            </w:r>
          </w:p>
          <w:p w14:paraId="594E75B4" w14:textId="77777777" w:rsidR="00EA0539" w:rsidRPr="00AE5347" w:rsidRDefault="00EA0539" w:rsidP="00EA0539">
            <w:pPr>
              <w:numPr>
                <w:ilvl w:val="0"/>
                <w:numId w:val="73"/>
              </w:numPr>
              <w:spacing w:before="120" w:after="120" w:line="278" w:lineRule="auto"/>
              <w:contextualSpacing/>
              <w:jc w:val="left"/>
              <w:rPr>
                <w:rFonts w:eastAsiaTheme="minorHAnsi" w:cstheme="minorBidi"/>
                <w:color w:val="auto"/>
                <w:szCs w:val="23"/>
                <w:lang w:eastAsia="en-US"/>
              </w:rPr>
            </w:pPr>
            <w:r w:rsidRPr="00AE5347">
              <w:rPr>
                <w:rFonts w:eastAsiaTheme="minorHAnsi" w:cstheme="minorBidi"/>
                <w:color w:val="auto"/>
                <w:szCs w:val="23"/>
                <w:lang w:eastAsia="en-US"/>
              </w:rPr>
              <w:t>Intensive case management support to women or women and children who are experiencing family violence</w:t>
            </w:r>
          </w:p>
          <w:p w14:paraId="32066012" w14:textId="77777777" w:rsidR="00EA0539" w:rsidRPr="00AE5347" w:rsidRDefault="00EA0539" w:rsidP="00EA0539">
            <w:pPr>
              <w:numPr>
                <w:ilvl w:val="0"/>
                <w:numId w:val="73"/>
              </w:numPr>
              <w:spacing w:before="120" w:after="120" w:line="278" w:lineRule="auto"/>
              <w:contextualSpacing/>
              <w:jc w:val="left"/>
              <w:rPr>
                <w:rFonts w:eastAsiaTheme="minorHAnsi" w:cstheme="minorBidi"/>
                <w:color w:val="auto"/>
                <w:szCs w:val="23"/>
                <w:lang w:eastAsia="en-US"/>
              </w:rPr>
            </w:pPr>
            <w:r w:rsidRPr="00AE5347">
              <w:rPr>
                <w:rFonts w:eastAsiaTheme="minorHAnsi" w:cstheme="minorBidi"/>
                <w:color w:val="auto"/>
                <w:szCs w:val="23"/>
                <w:lang w:eastAsia="en-US"/>
              </w:rPr>
              <w:t xml:space="preserve">Support for women and children to remain safely in their family home </w:t>
            </w:r>
          </w:p>
          <w:p w14:paraId="39A058AC" w14:textId="77777777" w:rsidR="00EA0539" w:rsidRDefault="00EA0539" w:rsidP="00EA0539">
            <w:pPr>
              <w:numPr>
                <w:ilvl w:val="0"/>
                <w:numId w:val="73"/>
              </w:numPr>
              <w:spacing w:before="120" w:after="120" w:line="278" w:lineRule="auto"/>
              <w:contextualSpacing/>
              <w:jc w:val="left"/>
              <w:rPr>
                <w:rFonts w:asciiTheme="minorHAnsi" w:eastAsiaTheme="minorHAnsi" w:hAnsiTheme="minorHAnsi" w:cstheme="minorBidi"/>
                <w:color w:val="auto"/>
                <w:szCs w:val="23"/>
                <w:lang w:eastAsia="en-US"/>
              </w:rPr>
            </w:pPr>
            <w:r w:rsidRPr="00AE5347">
              <w:rPr>
                <w:rFonts w:eastAsiaTheme="minorHAnsi" w:cstheme="minorBidi"/>
                <w:color w:val="auto"/>
                <w:szCs w:val="23"/>
                <w:lang w:eastAsia="en-US"/>
              </w:rPr>
              <w:t>Case management responses for men who use violence</w:t>
            </w:r>
          </w:p>
        </w:tc>
        <w:tc>
          <w:tcPr>
            <w:tcW w:w="2376" w:type="dxa"/>
          </w:tcPr>
          <w:p w14:paraId="577698EC" w14:textId="77777777" w:rsidR="00621D73" w:rsidRDefault="00621D73" w:rsidP="00621D73">
            <w:pPr>
              <w:spacing w:after="0" w:line="276" w:lineRule="auto"/>
              <w:jc w:val="left"/>
              <w:rPr>
                <w:rFonts w:eastAsiaTheme="minorHAnsi" w:cstheme="minorBidi"/>
                <w:color w:val="auto"/>
                <w:szCs w:val="23"/>
                <w:lang w:eastAsia="en-US"/>
              </w:rPr>
            </w:pPr>
            <w:r w:rsidRPr="00EF1EF6">
              <w:rPr>
                <w:rFonts w:eastAsiaTheme="minorHAnsi" w:cstheme="minorBidi"/>
                <w:color w:val="auto"/>
                <w:szCs w:val="23"/>
                <w:lang w:eastAsia="en-US"/>
              </w:rPr>
              <w:t>Service Funding Agreements in place until 30 June 2019</w:t>
            </w:r>
          </w:p>
          <w:p w14:paraId="7BD578C9" w14:textId="77777777" w:rsidR="006C3228" w:rsidRDefault="006C3228" w:rsidP="00621D73">
            <w:pPr>
              <w:spacing w:after="0" w:line="276" w:lineRule="auto"/>
              <w:jc w:val="left"/>
              <w:rPr>
                <w:rFonts w:eastAsiaTheme="minorHAnsi" w:cstheme="minorBidi"/>
                <w:color w:val="auto"/>
                <w:szCs w:val="23"/>
                <w:lang w:eastAsia="en-US"/>
              </w:rPr>
            </w:pPr>
          </w:p>
          <w:p w14:paraId="4787BC2B" w14:textId="77777777" w:rsidR="00EA0539" w:rsidRPr="000E00CD" w:rsidRDefault="00621D73" w:rsidP="00621D73">
            <w:pPr>
              <w:spacing w:after="0" w:line="276" w:lineRule="auto"/>
              <w:jc w:val="left"/>
              <w:rPr>
                <w:rFonts w:eastAsiaTheme="minorHAnsi" w:cstheme="minorBidi"/>
                <w:color w:val="auto"/>
                <w:szCs w:val="23"/>
                <w:highlight w:val="yellow"/>
                <w:lang w:eastAsia="en-US"/>
              </w:rPr>
            </w:pPr>
            <w:r>
              <w:rPr>
                <w:rFonts w:eastAsiaTheme="minorHAnsi" w:cstheme="minorBidi"/>
                <w:color w:val="auto"/>
                <w:szCs w:val="23"/>
                <w:lang w:eastAsia="en-US"/>
              </w:rPr>
              <w:t>M</w:t>
            </w:r>
            <w:r w:rsidR="00EA0539" w:rsidRPr="00AE5347">
              <w:rPr>
                <w:rFonts w:eastAsiaTheme="minorHAnsi" w:cstheme="minorBidi"/>
                <w:color w:val="auto"/>
                <w:szCs w:val="23"/>
                <w:lang w:eastAsia="en-US"/>
              </w:rPr>
              <w:t>onitor service performance and effectiveness</w:t>
            </w:r>
          </w:p>
        </w:tc>
      </w:tr>
      <w:tr w:rsidR="00EA0539" w14:paraId="57C4B5C6" w14:textId="77777777" w:rsidTr="00EF1EF6">
        <w:tc>
          <w:tcPr>
            <w:tcW w:w="1702" w:type="dxa"/>
          </w:tcPr>
          <w:p w14:paraId="7059AA48" w14:textId="77777777" w:rsidR="00EA0539" w:rsidRDefault="00EA0539" w:rsidP="00D41CF3">
            <w:pPr>
              <w:pStyle w:val="OutlineNumbered1"/>
              <w:numPr>
                <w:ilvl w:val="0"/>
                <w:numId w:val="0"/>
              </w:numPr>
              <w:jc w:val="left"/>
              <w:rPr>
                <w:rFonts w:asciiTheme="minorHAnsi" w:eastAsiaTheme="minorHAnsi" w:hAnsiTheme="minorHAnsi" w:cstheme="minorBidi"/>
                <w:color w:val="auto"/>
                <w:szCs w:val="23"/>
                <w:lang w:eastAsia="en-US"/>
              </w:rPr>
            </w:pPr>
            <w:r w:rsidRPr="00D034D7">
              <w:rPr>
                <w:rFonts w:eastAsiaTheme="minorHAnsi" w:cstheme="minorBidi"/>
                <w:color w:val="auto"/>
                <w:szCs w:val="23"/>
                <w:lang w:eastAsia="en-US"/>
              </w:rPr>
              <w:t>Children and young people</w:t>
            </w:r>
          </w:p>
        </w:tc>
        <w:tc>
          <w:tcPr>
            <w:tcW w:w="5244" w:type="dxa"/>
          </w:tcPr>
          <w:p w14:paraId="3AE66EFD" w14:textId="77777777" w:rsidR="00EA0539" w:rsidRPr="00AE5347" w:rsidRDefault="00590D75" w:rsidP="00EA0539">
            <w:pPr>
              <w:numPr>
                <w:ilvl w:val="0"/>
                <w:numId w:val="73"/>
              </w:numPr>
              <w:spacing w:before="120" w:after="120" w:line="278" w:lineRule="auto"/>
              <w:contextualSpacing/>
              <w:jc w:val="left"/>
              <w:rPr>
                <w:rFonts w:eastAsiaTheme="minorHAnsi" w:cstheme="minorBidi"/>
                <w:color w:val="auto"/>
                <w:szCs w:val="23"/>
                <w:lang w:eastAsia="en-US"/>
              </w:rPr>
            </w:pPr>
            <w:r w:rsidRPr="00AE5347">
              <w:rPr>
                <w:rFonts w:eastAsiaTheme="minorHAnsi" w:cstheme="minorBidi"/>
                <w:color w:val="auto"/>
                <w:szCs w:val="23"/>
                <w:lang w:eastAsia="en-US"/>
              </w:rPr>
              <w:t>Children</w:t>
            </w:r>
            <w:r>
              <w:rPr>
                <w:rFonts w:eastAsiaTheme="minorHAnsi" w:cstheme="minorBidi"/>
                <w:color w:val="auto"/>
                <w:szCs w:val="23"/>
                <w:lang w:eastAsia="en-US"/>
              </w:rPr>
              <w:t>’s</w:t>
            </w:r>
            <w:r w:rsidR="00EA0539" w:rsidRPr="00AE5347">
              <w:rPr>
                <w:rFonts w:eastAsiaTheme="minorHAnsi" w:cstheme="minorBidi"/>
                <w:color w:val="auto"/>
                <w:szCs w:val="23"/>
                <w:lang w:eastAsia="en-US"/>
              </w:rPr>
              <w:t xml:space="preserve"> services to minimise the impact of homelessness on children and help children meet their developmental milestones</w:t>
            </w:r>
          </w:p>
          <w:p w14:paraId="353CA9DE" w14:textId="77777777" w:rsidR="00EA0539" w:rsidRPr="00AE5347" w:rsidRDefault="00EA0539" w:rsidP="00EA0539">
            <w:pPr>
              <w:numPr>
                <w:ilvl w:val="0"/>
                <w:numId w:val="73"/>
              </w:numPr>
              <w:spacing w:before="120" w:after="120" w:line="278" w:lineRule="auto"/>
              <w:contextualSpacing/>
              <w:jc w:val="left"/>
              <w:rPr>
                <w:rFonts w:eastAsiaTheme="minorHAnsi" w:cstheme="minorBidi"/>
                <w:color w:val="auto"/>
                <w:szCs w:val="23"/>
                <w:lang w:eastAsia="en-US"/>
              </w:rPr>
            </w:pPr>
            <w:r w:rsidRPr="00AE5347">
              <w:rPr>
                <w:rFonts w:eastAsiaTheme="minorHAnsi" w:cstheme="minorBidi"/>
                <w:color w:val="auto"/>
                <w:szCs w:val="23"/>
                <w:lang w:eastAsia="en-US"/>
              </w:rPr>
              <w:t>Support for children and families including case management, therapeutic group work and flexible brokerage to enhance education and social opportunities for children experiencing homelessness</w:t>
            </w:r>
          </w:p>
          <w:p w14:paraId="734D67D6" w14:textId="77777777" w:rsidR="00EA0539" w:rsidRPr="00AE5347" w:rsidRDefault="00EA0539" w:rsidP="00EA0539">
            <w:pPr>
              <w:numPr>
                <w:ilvl w:val="0"/>
                <w:numId w:val="73"/>
              </w:numPr>
              <w:spacing w:before="120" w:after="120" w:line="278" w:lineRule="auto"/>
              <w:contextualSpacing/>
              <w:jc w:val="left"/>
              <w:rPr>
                <w:rFonts w:eastAsiaTheme="minorHAnsi" w:cstheme="minorBidi"/>
                <w:color w:val="auto"/>
                <w:szCs w:val="23"/>
                <w:lang w:eastAsia="en-US"/>
              </w:rPr>
            </w:pPr>
            <w:r w:rsidRPr="00AE5347">
              <w:rPr>
                <w:rFonts w:eastAsiaTheme="minorHAnsi" w:cstheme="minorBidi"/>
                <w:color w:val="auto"/>
                <w:szCs w:val="23"/>
                <w:lang w:eastAsia="en-US"/>
              </w:rPr>
              <w:t>Youth supports and services to prevent young people from becoming entrenched in homelessness</w:t>
            </w:r>
          </w:p>
          <w:p w14:paraId="7B9573CD" w14:textId="77777777" w:rsidR="00EA0539" w:rsidRPr="00AE5347" w:rsidRDefault="00EA0539" w:rsidP="00EA0539">
            <w:pPr>
              <w:numPr>
                <w:ilvl w:val="0"/>
                <w:numId w:val="73"/>
              </w:numPr>
              <w:spacing w:before="120" w:after="120" w:line="278" w:lineRule="auto"/>
              <w:contextualSpacing/>
              <w:jc w:val="left"/>
              <w:rPr>
                <w:rFonts w:eastAsiaTheme="minorHAnsi" w:cstheme="minorBidi"/>
                <w:color w:val="auto"/>
                <w:szCs w:val="23"/>
                <w:lang w:eastAsia="en-US"/>
              </w:rPr>
            </w:pPr>
            <w:r w:rsidRPr="00AE5347">
              <w:rPr>
                <w:rFonts w:eastAsiaTheme="minorHAnsi" w:cstheme="minorBidi"/>
                <w:color w:val="auto"/>
                <w:szCs w:val="23"/>
                <w:lang w:eastAsia="en-US"/>
              </w:rPr>
              <w:lastRenderedPageBreak/>
              <w:t xml:space="preserve">Youth homeless crisis accommodation </w:t>
            </w:r>
          </w:p>
          <w:p w14:paraId="2F887171" w14:textId="77777777" w:rsidR="00EA0539" w:rsidRPr="00AE5347" w:rsidRDefault="00EA0539" w:rsidP="00EA0539">
            <w:pPr>
              <w:numPr>
                <w:ilvl w:val="0"/>
                <w:numId w:val="73"/>
              </w:numPr>
              <w:spacing w:before="120" w:after="120" w:line="278" w:lineRule="auto"/>
              <w:contextualSpacing/>
              <w:jc w:val="left"/>
              <w:rPr>
                <w:rFonts w:eastAsiaTheme="minorHAnsi" w:cstheme="minorBidi"/>
                <w:color w:val="auto"/>
                <w:szCs w:val="23"/>
                <w:lang w:eastAsia="en-US"/>
              </w:rPr>
            </w:pPr>
            <w:r w:rsidRPr="00AE5347">
              <w:rPr>
                <w:rFonts w:eastAsiaTheme="minorHAnsi" w:cstheme="minorBidi"/>
                <w:color w:val="auto"/>
                <w:szCs w:val="23"/>
                <w:lang w:eastAsia="en-US"/>
              </w:rPr>
              <w:t>Services to address drug and alcohol and mental health issues</w:t>
            </w:r>
          </w:p>
          <w:p w14:paraId="2074BA2B" w14:textId="77777777" w:rsidR="00EA0539" w:rsidRPr="00AE5347" w:rsidRDefault="00EA0539" w:rsidP="00EA0539">
            <w:pPr>
              <w:numPr>
                <w:ilvl w:val="0"/>
                <w:numId w:val="73"/>
              </w:numPr>
              <w:spacing w:before="120" w:after="120" w:line="278" w:lineRule="auto"/>
              <w:contextualSpacing/>
              <w:jc w:val="left"/>
              <w:rPr>
                <w:rFonts w:eastAsiaTheme="minorHAnsi" w:cstheme="minorBidi"/>
                <w:color w:val="auto"/>
                <w:szCs w:val="23"/>
                <w:lang w:eastAsia="en-US"/>
              </w:rPr>
            </w:pPr>
            <w:r w:rsidRPr="00AE5347">
              <w:rPr>
                <w:rFonts w:eastAsiaTheme="minorHAnsi" w:cstheme="minorBidi"/>
                <w:color w:val="auto"/>
                <w:szCs w:val="23"/>
                <w:lang w:eastAsia="en-US"/>
              </w:rPr>
              <w:t>Family reconciliation programs to work with young people to address conflict between young people and their families, with a focus on healing and restoring relationships</w:t>
            </w:r>
          </w:p>
          <w:p w14:paraId="3916CD5A" w14:textId="77777777" w:rsidR="00EA0539" w:rsidRPr="00AE5347" w:rsidRDefault="00EA0539" w:rsidP="00EA0539">
            <w:pPr>
              <w:numPr>
                <w:ilvl w:val="0"/>
                <w:numId w:val="73"/>
              </w:numPr>
              <w:spacing w:before="120" w:after="120" w:line="278" w:lineRule="auto"/>
              <w:contextualSpacing/>
              <w:jc w:val="left"/>
              <w:rPr>
                <w:rFonts w:eastAsiaTheme="minorHAnsi" w:cstheme="minorBidi"/>
                <w:color w:val="auto"/>
                <w:szCs w:val="23"/>
                <w:lang w:eastAsia="en-US"/>
              </w:rPr>
            </w:pPr>
            <w:r w:rsidRPr="00AE5347">
              <w:rPr>
                <w:rFonts w:eastAsiaTheme="minorHAnsi" w:cstheme="minorBidi"/>
                <w:color w:val="auto"/>
                <w:szCs w:val="23"/>
                <w:lang w:eastAsia="en-US"/>
              </w:rPr>
              <w:t>Employment, education and training supports provided in youth foyers and foyer-like services</w:t>
            </w:r>
          </w:p>
        </w:tc>
        <w:tc>
          <w:tcPr>
            <w:tcW w:w="2376" w:type="dxa"/>
          </w:tcPr>
          <w:p w14:paraId="3AD0C558" w14:textId="77777777" w:rsidR="006C3228" w:rsidRDefault="006C3228" w:rsidP="006C3228">
            <w:pPr>
              <w:spacing w:after="0" w:line="276" w:lineRule="auto"/>
              <w:jc w:val="left"/>
              <w:rPr>
                <w:rFonts w:eastAsiaTheme="minorHAnsi" w:cstheme="minorBidi"/>
                <w:color w:val="auto"/>
                <w:szCs w:val="23"/>
                <w:lang w:eastAsia="en-US"/>
              </w:rPr>
            </w:pPr>
            <w:r w:rsidRPr="00C679D4">
              <w:rPr>
                <w:rFonts w:eastAsiaTheme="minorHAnsi" w:cstheme="minorBidi"/>
                <w:color w:val="auto"/>
                <w:szCs w:val="23"/>
                <w:lang w:eastAsia="en-US"/>
              </w:rPr>
              <w:lastRenderedPageBreak/>
              <w:t>Service Funding Agreements in place until 30 June 2019</w:t>
            </w:r>
          </w:p>
          <w:p w14:paraId="762F9E07" w14:textId="77777777" w:rsidR="006C3228" w:rsidRDefault="006C3228" w:rsidP="006C3228">
            <w:pPr>
              <w:spacing w:after="0" w:line="276" w:lineRule="auto"/>
              <w:jc w:val="left"/>
              <w:rPr>
                <w:rFonts w:eastAsiaTheme="minorHAnsi" w:cstheme="minorBidi"/>
                <w:color w:val="auto"/>
                <w:szCs w:val="23"/>
                <w:lang w:eastAsia="en-US"/>
              </w:rPr>
            </w:pPr>
          </w:p>
          <w:p w14:paraId="1BCE6350" w14:textId="77777777" w:rsidR="00EA0539" w:rsidRPr="00AE5347" w:rsidRDefault="006C3228" w:rsidP="006C3228">
            <w:pPr>
              <w:spacing w:after="0" w:line="276" w:lineRule="auto"/>
              <w:jc w:val="left"/>
              <w:rPr>
                <w:rFonts w:eastAsiaTheme="minorHAnsi" w:cstheme="minorBidi"/>
                <w:color w:val="auto"/>
                <w:szCs w:val="23"/>
                <w:lang w:eastAsia="en-US"/>
              </w:rPr>
            </w:pPr>
            <w:r>
              <w:rPr>
                <w:rFonts w:eastAsiaTheme="minorHAnsi" w:cstheme="minorBidi"/>
                <w:color w:val="auto"/>
                <w:szCs w:val="23"/>
                <w:lang w:eastAsia="en-US"/>
              </w:rPr>
              <w:t>M</w:t>
            </w:r>
            <w:r w:rsidRPr="00AE5347">
              <w:rPr>
                <w:rFonts w:eastAsiaTheme="minorHAnsi" w:cstheme="minorBidi"/>
                <w:color w:val="auto"/>
                <w:szCs w:val="23"/>
                <w:lang w:eastAsia="en-US"/>
              </w:rPr>
              <w:t>onitor service performance and effectiveness</w:t>
            </w:r>
          </w:p>
        </w:tc>
      </w:tr>
      <w:tr w:rsidR="00EA0539" w14:paraId="01CFA253" w14:textId="77777777" w:rsidTr="00EF1EF6">
        <w:tc>
          <w:tcPr>
            <w:tcW w:w="1702" w:type="dxa"/>
          </w:tcPr>
          <w:p w14:paraId="307E523C" w14:textId="77777777" w:rsidR="00EA0539" w:rsidRDefault="00EA0539" w:rsidP="00D41CF3">
            <w:pPr>
              <w:pStyle w:val="OutlineNumbered1"/>
              <w:numPr>
                <w:ilvl w:val="0"/>
                <w:numId w:val="0"/>
              </w:numPr>
              <w:jc w:val="left"/>
              <w:rPr>
                <w:rFonts w:asciiTheme="minorHAnsi" w:eastAsiaTheme="minorHAnsi" w:hAnsiTheme="minorHAnsi" w:cstheme="minorBidi"/>
                <w:color w:val="auto"/>
                <w:szCs w:val="23"/>
                <w:lang w:eastAsia="en-US"/>
              </w:rPr>
            </w:pPr>
            <w:r w:rsidRPr="00D034D7">
              <w:rPr>
                <w:rFonts w:eastAsiaTheme="minorHAnsi" w:cstheme="minorBidi"/>
                <w:color w:val="auto"/>
                <w:szCs w:val="23"/>
                <w:lang w:eastAsia="en-US"/>
              </w:rPr>
              <w:lastRenderedPageBreak/>
              <w:t>Indigenous Australians</w:t>
            </w:r>
          </w:p>
        </w:tc>
        <w:tc>
          <w:tcPr>
            <w:tcW w:w="5244" w:type="dxa"/>
          </w:tcPr>
          <w:p w14:paraId="79259173" w14:textId="77777777" w:rsidR="00EA0539" w:rsidRPr="00AE5347" w:rsidRDefault="00EA0539" w:rsidP="00EA0539">
            <w:pPr>
              <w:numPr>
                <w:ilvl w:val="0"/>
                <w:numId w:val="73"/>
              </w:numPr>
              <w:spacing w:before="120" w:after="120" w:line="278" w:lineRule="auto"/>
              <w:contextualSpacing/>
              <w:jc w:val="left"/>
              <w:rPr>
                <w:rFonts w:eastAsiaTheme="minorHAnsi" w:cstheme="minorBidi"/>
                <w:color w:val="auto"/>
                <w:szCs w:val="23"/>
                <w:lang w:eastAsia="en-US"/>
              </w:rPr>
            </w:pPr>
            <w:r w:rsidRPr="00AE5347">
              <w:rPr>
                <w:rFonts w:eastAsiaTheme="minorHAnsi" w:cstheme="minorBidi"/>
                <w:color w:val="auto"/>
                <w:szCs w:val="23"/>
                <w:lang w:eastAsia="en-US"/>
              </w:rPr>
              <w:t>Support for Indigenous people to maintain tenancies</w:t>
            </w:r>
          </w:p>
          <w:p w14:paraId="3149D7D3" w14:textId="77777777" w:rsidR="00EA0539" w:rsidRPr="00AE5347" w:rsidRDefault="00EA0539" w:rsidP="00EA0539">
            <w:pPr>
              <w:numPr>
                <w:ilvl w:val="0"/>
                <w:numId w:val="73"/>
              </w:numPr>
              <w:spacing w:before="120" w:after="120" w:line="278" w:lineRule="auto"/>
              <w:contextualSpacing/>
              <w:jc w:val="left"/>
              <w:rPr>
                <w:rFonts w:eastAsiaTheme="minorHAnsi" w:cstheme="minorBidi"/>
                <w:color w:val="auto"/>
                <w:szCs w:val="23"/>
                <w:lang w:eastAsia="en-US"/>
              </w:rPr>
            </w:pPr>
            <w:r w:rsidRPr="00AE5347">
              <w:rPr>
                <w:rFonts w:eastAsiaTheme="minorHAnsi" w:cstheme="minorBidi"/>
                <w:color w:val="auto"/>
                <w:szCs w:val="23"/>
                <w:lang w:eastAsia="en-US"/>
              </w:rPr>
              <w:t xml:space="preserve">Refuges and supports for Indigenous women and their children, including outreach and </w:t>
            </w:r>
          </w:p>
          <w:p w14:paraId="78E9749E" w14:textId="77777777" w:rsidR="00EA0539" w:rsidRPr="00AE5347" w:rsidRDefault="00EA0539" w:rsidP="00EF1EF6">
            <w:pPr>
              <w:spacing w:before="120" w:after="120" w:line="278" w:lineRule="auto"/>
              <w:ind w:left="360"/>
              <w:contextualSpacing/>
              <w:jc w:val="left"/>
              <w:rPr>
                <w:rFonts w:eastAsiaTheme="minorHAnsi" w:cstheme="minorBidi"/>
                <w:color w:val="auto"/>
                <w:szCs w:val="23"/>
                <w:lang w:eastAsia="en-US"/>
              </w:rPr>
            </w:pPr>
            <w:proofErr w:type="gramStart"/>
            <w:r w:rsidRPr="00AE5347">
              <w:rPr>
                <w:rFonts w:eastAsiaTheme="minorHAnsi" w:cstheme="minorBidi"/>
                <w:color w:val="auto"/>
                <w:szCs w:val="23"/>
                <w:lang w:eastAsia="en-US"/>
              </w:rPr>
              <w:t>individualised</w:t>
            </w:r>
            <w:proofErr w:type="gramEnd"/>
            <w:r w:rsidRPr="00AE5347">
              <w:rPr>
                <w:rFonts w:eastAsiaTheme="minorHAnsi" w:cstheme="minorBidi"/>
                <w:color w:val="auto"/>
                <w:szCs w:val="23"/>
                <w:lang w:eastAsia="en-US"/>
              </w:rPr>
              <w:t xml:space="preserve"> case management support for women to find long term safe accommodation options.</w:t>
            </w:r>
          </w:p>
        </w:tc>
        <w:tc>
          <w:tcPr>
            <w:tcW w:w="2376" w:type="dxa"/>
          </w:tcPr>
          <w:p w14:paraId="2F2BCFBB" w14:textId="77777777" w:rsidR="009E333F" w:rsidRDefault="009E333F" w:rsidP="009E333F">
            <w:pPr>
              <w:spacing w:after="0" w:line="276" w:lineRule="auto"/>
              <w:jc w:val="left"/>
              <w:rPr>
                <w:rFonts w:eastAsiaTheme="minorHAnsi" w:cstheme="minorBidi"/>
                <w:color w:val="auto"/>
                <w:szCs w:val="23"/>
                <w:lang w:eastAsia="en-US"/>
              </w:rPr>
            </w:pPr>
            <w:r w:rsidRPr="00C679D4">
              <w:rPr>
                <w:rFonts w:eastAsiaTheme="minorHAnsi" w:cstheme="minorBidi"/>
                <w:color w:val="auto"/>
                <w:szCs w:val="23"/>
                <w:lang w:eastAsia="en-US"/>
              </w:rPr>
              <w:t>Service Funding Agreements in place until 30 June 2019</w:t>
            </w:r>
          </w:p>
          <w:p w14:paraId="3ECCF600" w14:textId="77777777" w:rsidR="009E333F" w:rsidRDefault="009E333F" w:rsidP="009E333F">
            <w:pPr>
              <w:spacing w:after="0" w:line="276" w:lineRule="auto"/>
              <w:jc w:val="left"/>
              <w:rPr>
                <w:rFonts w:eastAsiaTheme="minorHAnsi" w:cstheme="minorBidi"/>
                <w:color w:val="auto"/>
                <w:szCs w:val="23"/>
                <w:lang w:eastAsia="en-US"/>
              </w:rPr>
            </w:pPr>
          </w:p>
          <w:p w14:paraId="58063943" w14:textId="77777777" w:rsidR="00EA0539" w:rsidRPr="00AE5347" w:rsidRDefault="009E333F" w:rsidP="009E333F">
            <w:pPr>
              <w:spacing w:after="0" w:line="276" w:lineRule="auto"/>
              <w:jc w:val="left"/>
              <w:rPr>
                <w:rFonts w:eastAsiaTheme="minorHAnsi" w:cstheme="minorBidi"/>
                <w:color w:val="auto"/>
                <w:szCs w:val="23"/>
                <w:lang w:eastAsia="en-US"/>
              </w:rPr>
            </w:pPr>
            <w:r>
              <w:rPr>
                <w:rFonts w:eastAsiaTheme="minorHAnsi" w:cstheme="minorBidi"/>
                <w:color w:val="auto"/>
                <w:szCs w:val="23"/>
                <w:lang w:eastAsia="en-US"/>
              </w:rPr>
              <w:t>M</w:t>
            </w:r>
            <w:r w:rsidRPr="00AE5347">
              <w:rPr>
                <w:rFonts w:eastAsiaTheme="minorHAnsi" w:cstheme="minorBidi"/>
                <w:color w:val="auto"/>
                <w:szCs w:val="23"/>
                <w:lang w:eastAsia="en-US"/>
              </w:rPr>
              <w:t>onitor service performance and effectiveness</w:t>
            </w:r>
          </w:p>
        </w:tc>
      </w:tr>
      <w:tr w:rsidR="00EA0539" w14:paraId="7CBEA9F7" w14:textId="77777777" w:rsidTr="00EF1EF6">
        <w:tc>
          <w:tcPr>
            <w:tcW w:w="1702" w:type="dxa"/>
          </w:tcPr>
          <w:p w14:paraId="1592FB9C" w14:textId="77777777" w:rsidR="00EA0539" w:rsidRPr="00D034D7" w:rsidRDefault="00EA0539" w:rsidP="00D41CF3">
            <w:pPr>
              <w:keepNext/>
              <w:spacing w:before="120" w:after="120" w:line="278" w:lineRule="auto"/>
              <w:contextualSpacing/>
              <w:jc w:val="left"/>
              <w:rPr>
                <w:rFonts w:eastAsiaTheme="minorHAnsi" w:cstheme="minorBidi"/>
                <w:color w:val="auto"/>
                <w:szCs w:val="23"/>
                <w:lang w:eastAsia="en-US"/>
              </w:rPr>
            </w:pPr>
            <w:r w:rsidRPr="00D034D7">
              <w:rPr>
                <w:rFonts w:eastAsiaTheme="minorHAnsi" w:cstheme="minorBidi"/>
                <w:color w:val="auto"/>
                <w:szCs w:val="23"/>
                <w:lang w:eastAsia="en-US"/>
              </w:rPr>
              <w:t>People experiencing repeat homelessness</w:t>
            </w:r>
          </w:p>
          <w:p w14:paraId="42CB3EA8" w14:textId="77777777" w:rsidR="00EA0539" w:rsidRDefault="00EA0539" w:rsidP="00D41CF3">
            <w:pPr>
              <w:pStyle w:val="OutlineNumbered1"/>
              <w:numPr>
                <w:ilvl w:val="0"/>
                <w:numId w:val="0"/>
              </w:numPr>
              <w:jc w:val="left"/>
              <w:rPr>
                <w:rFonts w:asciiTheme="minorHAnsi" w:eastAsiaTheme="minorHAnsi" w:hAnsiTheme="minorHAnsi" w:cstheme="minorBidi"/>
                <w:color w:val="auto"/>
                <w:szCs w:val="23"/>
                <w:lang w:eastAsia="en-US"/>
              </w:rPr>
            </w:pPr>
          </w:p>
        </w:tc>
        <w:tc>
          <w:tcPr>
            <w:tcW w:w="5244" w:type="dxa"/>
          </w:tcPr>
          <w:p w14:paraId="0A2F793E" w14:textId="77777777" w:rsidR="00EA0539" w:rsidRPr="00AE5347" w:rsidRDefault="00EA0539" w:rsidP="00EA0539">
            <w:pPr>
              <w:numPr>
                <w:ilvl w:val="0"/>
                <w:numId w:val="73"/>
              </w:numPr>
              <w:spacing w:before="120" w:after="120" w:line="278" w:lineRule="auto"/>
              <w:contextualSpacing/>
              <w:jc w:val="left"/>
              <w:rPr>
                <w:rFonts w:eastAsiaTheme="minorHAnsi" w:cstheme="minorBidi"/>
                <w:color w:val="auto"/>
                <w:szCs w:val="23"/>
                <w:lang w:eastAsia="en-US"/>
              </w:rPr>
            </w:pPr>
            <w:r w:rsidRPr="00AE5347">
              <w:rPr>
                <w:rFonts w:eastAsiaTheme="minorHAnsi" w:cstheme="minorBidi"/>
                <w:color w:val="auto"/>
                <w:szCs w:val="23"/>
                <w:lang w:eastAsia="en-US"/>
              </w:rPr>
              <w:t xml:space="preserve">Supportive housing and other intensive responses such as assertive outreach and intensive case management to assist people who are experiencing homelessness, including people sleeping rough people with mental health issues and people existing prisons. </w:t>
            </w:r>
          </w:p>
          <w:p w14:paraId="5A4AFA91" w14:textId="77777777" w:rsidR="00EA0539" w:rsidRPr="00EA0539" w:rsidRDefault="00EA0539" w:rsidP="00EF1EF6">
            <w:pPr>
              <w:numPr>
                <w:ilvl w:val="0"/>
                <w:numId w:val="73"/>
              </w:numPr>
              <w:spacing w:before="120" w:after="120" w:line="278" w:lineRule="auto"/>
              <w:contextualSpacing/>
              <w:jc w:val="left"/>
              <w:rPr>
                <w:rFonts w:eastAsiaTheme="minorHAnsi" w:cstheme="minorBidi"/>
                <w:color w:val="auto"/>
                <w:szCs w:val="23"/>
                <w:lang w:eastAsia="en-US"/>
              </w:rPr>
            </w:pPr>
            <w:r w:rsidRPr="00AE5347">
              <w:rPr>
                <w:rFonts w:eastAsiaTheme="minorHAnsi" w:cstheme="minorBidi"/>
                <w:color w:val="auto"/>
                <w:szCs w:val="23"/>
                <w:lang w:eastAsia="en-US"/>
              </w:rPr>
              <w:t xml:space="preserve">Support for people to maintain their tenancies, including people at risk of homelessness or repeat homeless </w:t>
            </w:r>
          </w:p>
        </w:tc>
        <w:tc>
          <w:tcPr>
            <w:tcW w:w="2376" w:type="dxa"/>
          </w:tcPr>
          <w:p w14:paraId="097B6B9D" w14:textId="77777777" w:rsidR="009E333F" w:rsidRDefault="009E333F" w:rsidP="009E333F">
            <w:pPr>
              <w:spacing w:after="0" w:line="276" w:lineRule="auto"/>
              <w:jc w:val="left"/>
              <w:rPr>
                <w:rFonts w:eastAsiaTheme="minorHAnsi" w:cstheme="minorBidi"/>
                <w:color w:val="auto"/>
                <w:szCs w:val="23"/>
                <w:lang w:eastAsia="en-US"/>
              </w:rPr>
            </w:pPr>
            <w:r w:rsidRPr="00C679D4">
              <w:rPr>
                <w:rFonts w:eastAsiaTheme="minorHAnsi" w:cstheme="minorBidi"/>
                <w:color w:val="auto"/>
                <w:szCs w:val="23"/>
                <w:lang w:eastAsia="en-US"/>
              </w:rPr>
              <w:t>Service Funding Agreements in place until 30 June 2019</w:t>
            </w:r>
          </w:p>
          <w:p w14:paraId="5EDC1ED4" w14:textId="77777777" w:rsidR="009E333F" w:rsidRDefault="009E333F" w:rsidP="009E333F">
            <w:pPr>
              <w:spacing w:after="0" w:line="276" w:lineRule="auto"/>
              <w:jc w:val="left"/>
              <w:rPr>
                <w:rFonts w:eastAsiaTheme="minorHAnsi" w:cstheme="minorBidi"/>
                <w:color w:val="auto"/>
                <w:szCs w:val="23"/>
                <w:lang w:eastAsia="en-US"/>
              </w:rPr>
            </w:pPr>
          </w:p>
          <w:p w14:paraId="3D979F14" w14:textId="77777777" w:rsidR="00EA0539" w:rsidRPr="00AE5347" w:rsidRDefault="009E333F" w:rsidP="009E333F">
            <w:pPr>
              <w:spacing w:after="0" w:line="276" w:lineRule="auto"/>
              <w:jc w:val="left"/>
              <w:rPr>
                <w:rFonts w:eastAsiaTheme="minorHAnsi" w:cstheme="minorBidi"/>
                <w:color w:val="auto"/>
                <w:szCs w:val="23"/>
                <w:lang w:eastAsia="en-US"/>
              </w:rPr>
            </w:pPr>
            <w:r>
              <w:rPr>
                <w:rFonts w:eastAsiaTheme="minorHAnsi" w:cstheme="minorBidi"/>
                <w:color w:val="auto"/>
                <w:szCs w:val="23"/>
                <w:lang w:eastAsia="en-US"/>
              </w:rPr>
              <w:t>M</w:t>
            </w:r>
            <w:r w:rsidRPr="00AE5347">
              <w:rPr>
                <w:rFonts w:eastAsiaTheme="minorHAnsi" w:cstheme="minorBidi"/>
                <w:color w:val="auto"/>
                <w:szCs w:val="23"/>
                <w:lang w:eastAsia="en-US"/>
              </w:rPr>
              <w:t>onitor service performance and effectiveness</w:t>
            </w:r>
          </w:p>
        </w:tc>
      </w:tr>
      <w:tr w:rsidR="00EA0539" w14:paraId="51217178" w14:textId="77777777" w:rsidTr="00EF1EF6">
        <w:tc>
          <w:tcPr>
            <w:tcW w:w="1702" w:type="dxa"/>
          </w:tcPr>
          <w:p w14:paraId="398B518E" w14:textId="77777777" w:rsidR="00EA0539" w:rsidRDefault="00EA0539" w:rsidP="00D41CF3">
            <w:pPr>
              <w:pStyle w:val="OutlineNumbered1"/>
              <w:numPr>
                <w:ilvl w:val="0"/>
                <w:numId w:val="0"/>
              </w:numPr>
              <w:jc w:val="left"/>
              <w:rPr>
                <w:rFonts w:asciiTheme="minorHAnsi" w:eastAsiaTheme="minorHAnsi" w:hAnsiTheme="minorHAnsi" w:cstheme="minorBidi"/>
                <w:color w:val="auto"/>
                <w:szCs w:val="23"/>
                <w:lang w:eastAsia="en-US"/>
              </w:rPr>
            </w:pPr>
            <w:r w:rsidRPr="00D034D7">
              <w:rPr>
                <w:rFonts w:eastAsiaTheme="minorHAnsi" w:cstheme="minorBidi"/>
                <w:color w:val="auto"/>
                <w:szCs w:val="23"/>
                <w:lang w:eastAsia="en-US"/>
              </w:rPr>
              <w:t>People currently exiting institutions and care into homelessness</w:t>
            </w:r>
          </w:p>
        </w:tc>
        <w:tc>
          <w:tcPr>
            <w:tcW w:w="5244" w:type="dxa"/>
          </w:tcPr>
          <w:p w14:paraId="30C492EC" w14:textId="77777777" w:rsidR="00EA0539" w:rsidRPr="00AE5347" w:rsidRDefault="00EA0539" w:rsidP="00EA0539">
            <w:pPr>
              <w:numPr>
                <w:ilvl w:val="0"/>
                <w:numId w:val="73"/>
              </w:numPr>
              <w:spacing w:before="120" w:after="120" w:line="278" w:lineRule="auto"/>
              <w:contextualSpacing/>
              <w:jc w:val="left"/>
              <w:rPr>
                <w:rFonts w:eastAsiaTheme="minorHAnsi" w:cstheme="minorBidi"/>
                <w:color w:val="auto"/>
                <w:szCs w:val="23"/>
                <w:lang w:eastAsia="en-US"/>
              </w:rPr>
            </w:pPr>
            <w:r w:rsidRPr="00AE5347">
              <w:rPr>
                <w:rFonts w:eastAsiaTheme="minorHAnsi" w:cstheme="minorBidi"/>
                <w:color w:val="auto"/>
                <w:szCs w:val="23"/>
                <w:lang w:eastAsia="en-US"/>
              </w:rPr>
              <w:t xml:space="preserve">Targeted services for young People Leaving Care. This focuses on intervening earlier to ensure young people have a planned approach to their transition from care to prevent them becoming homeless </w:t>
            </w:r>
          </w:p>
          <w:p w14:paraId="00453584" w14:textId="77777777" w:rsidR="00EA0539" w:rsidRPr="00AE5347" w:rsidRDefault="00EA0539" w:rsidP="00EA0539">
            <w:pPr>
              <w:numPr>
                <w:ilvl w:val="0"/>
                <w:numId w:val="73"/>
              </w:numPr>
              <w:spacing w:before="120" w:after="120" w:line="278" w:lineRule="auto"/>
              <w:contextualSpacing/>
              <w:jc w:val="left"/>
              <w:rPr>
                <w:rFonts w:eastAsiaTheme="minorHAnsi" w:cstheme="minorBidi"/>
                <w:color w:val="auto"/>
                <w:szCs w:val="23"/>
                <w:lang w:eastAsia="en-US"/>
              </w:rPr>
            </w:pPr>
            <w:r w:rsidRPr="00AE5347">
              <w:rPr>
                <w:rFonts w:eastAsiaTheme="minorHAnsi" w:cstheme="minorBidi"/>
                <w:color w:val="auto"/>
                <w:szCs w:val="23"/>
                <w:lang w:eastAsia="en-US"/>
              </w:rPr>
              <w:t>Support for people exiting prison, to reduce homelessness amongst exiting prisoners who have a history of homelessness and transience, and a high risk of re-offending on release into the community. Assistance is provided to people in prison with access to housing, homelessness support and other services upon release</w:t>
            </w:r>
          </w:p>
        </w:tc>
        <w:tc>
          <w:tcPr>
            <w:tcW w:w="2376" w:type="dxa"/>
          </w:tcPr>
          <w:p w14:paraId="7A22AAE4" w14:textId="77777777" w:rsidR="009E333F" w:rsidRDefault="009E333F" w:rsidP="009E333F">
            <w:pPr>
              <w:spacing w:after="0" w:line="276" w:lineRule="auto"/>
              <w:jc w:val="left"/>
              <w:rPr>
                <w:rFonts w:eastAsiaTheme="minorHAnsi" w:cstheme="minorBidi"/>
                <w:color w:val="auto"/>
                <w:szCs w:val="23"/>
                <w:lang w:eastAsia="en-US"/>
              </w:rPr>
            </w:pPr>
            <w:r w:rsidRPr="00C679D4">
              <w:rPr>
                <w:rFonts w:eastAsiaTheme="minorHAnsi" w:cstheme="minorBidi"/>
                <w:color w:val="auto"/>
                <w:szCs w:val="23"/>
                <w:lang w:eastAsia="en-US"/>
              </w:rPr>
              <w:t>Service Funding Agreements in place until 30 June 2019</w:t>
            </w:r>
          </w:p>
          <w:p w14:paraId="1F02F7E6" w14:textId="77777777" w:rsidR="009E333F" w:rsidRDefault="009E333F" w:rsidP="009E333F">
            <w:pPr>
              <w:spacing w:after="0" w:line="276" w:lineRule="auto"/>
              <w:jc w:val="left"/>
              <w:rPr>
                <w:rFonts w:eastAsiaTheme="minorHAnsi" w:cstheme="minorBidi"/>
                <w:color w:val="auto"/>
                <w:szCs w:val="23"/>
                <w:lang w:eastAsia="en-US"/>
              </w:rPr>
            </w:pPr>
          </w:p>
          <w:p w14:paraId="4FECF936" w14:textId="77777777" w:rsidR="00EA0539" w:rsidRPr="00AE5347" w:rsidRDefault="009E333F" w:rsidP="009E333F">
            <w:pPr>
              <w:spacing w:after="0" w:line="276" w:lineRule="auto"/>
              <w:jc w:val="left"/>
              <w:rPr>
                <w:rFonts w:eastAsiaTheme="minorHAnsi" w:cstheme="minorBidi"/>
                <w:color w:val="auto"/>
                <w:szCs w:val="23"/>
                <w:lang w:eastAsia="en-US"/>
              </w:rPr>
            </w:pPr>
            <w:r>
              <w:rPr>
                <w:rFonts w:eastAsiaTheme="minorHAnsi" w:cstheme="minorBidi"/>
                <w:color w:val="auto"/>
                <w:szCs w:val="23"/>
                <w:lang w:eastAsia="en-US"/>
              </w:rPr>
              <w:t>M</w:t>
            </w:r>
            <w:r w:rsidRPr="00AE5347">
              <w:rPr>
                <w:rFonts w:eastAsiaTheme="minorHAnsi" w:cstheme="minorBidi"/>
                <w:color w:val="auto"/>
                <w:szCs w:val="23"/>
                <w:lang w:eastAsia="en-US"/>
              </w:rPr>
              <w:t>onitor service performance and effectiveness</w:t>
            </w:r>
          </w:p>
        </w:tc>
      </w:tr>
      <w:tr w:rsidR="00EA0539" w14:paraId="5F087060" w14:textId="77777777" w:rsidTr="00EF1EF6">
        <w:tc>
          <w:tcPr>
            <w:tcW w:w="1702" w:type="dxa"/>
          </w:tcPr>
          <w:p w14:paraId="0B0AF52B" w14:textId="77777777" w:rsidR="00EA0539" w:rsidRDefault="00EA0539" w:rsidP="00D41CF3">
            <w:pPr>
              <w:pStyle w:val="OutlineNumbered1"/>
              <w:numPr>
                <w:ilvl w:val="0"/>
                <w:numId w:val="0"/>
              </w:numPr>
              <w:jc w:val="left"/>
              <w:rPr>
                <w:rFonts w:asciiTheme="minorHAnsi" w:eastAsiaTheme="minorHAnsi" w:hAnsiTheme="minorHAnsi" w:cstheme="minorBidi"/>
                <w:color w:val="auto"/>
                <w:szCs w:val="23"/>
                <w:lang w:eastAsia="en-US"/>
              </w:rPr>
            </w:pPr>
            <w:r w:rsidRPr="00D034D7">
              <w:rPr>
                <w:rFonts w:eastAsiaTheme="minorHAnsi" w:cstheme="minorBidi"/>
                <w:color w:val="auto"/>
                <w:szCs w:val="23"/>
                <w:lang w:eastAsia="en-US"/>
              </w:rPr>
              <w:t>Older people</w:t>
            </w:r>
          </w:p>
        </w:tc>
        <w:tc>
          <w:tcPr>
            <w:tcW w:w="5244" w:type="dxa"/>
          </w:tcPr>
          <w:p w14:paraId="3E6C2DAA" w14:textId="77777777" w:rsidR="00EA0539" w:rsidRPr="00AE5347" w:rsidRDefault="00EA0539" w:rsidP="00EA0539">
            <w:pPr>
              <w:numPr>
                <w:ilvl w:val="0"/>
                <w:numId w:val="73"/>
              </w:numPr>
              <w:spacing w:before="120" w:after="120" w:line="278" w:lineRule="auto"/>
              <w:contextualSpacing/>
              <w:jc w:val="left"/>
              <w:rPr>
                <w:rFonts w:eastAsiaTheme="minorHAnsi" w:cstheme="minorBidi"/>
                <w:color w:val="auto"/>
                <w:szCs w:val="23"/>
                <w:lang w:eastAsia="en-US"/>
              </w:rPr>
            </w:pPr>
            <w:r w:rsidRPr="00AE5347">
              <w:rPr>
                <w:rFonts w:eastAsiaTheme="minorHAnsi" w:cstheme="minorBidi"/>
                <w:color w:val="auto"/>
                <w:szCs w:val="23"/>
                <w:lang w:eastAsia="en-US"/>
              </w:rPr>
              <w:t xml:space="preserve">Targeted services to prevent older people experiencing homelessness through the provision of information and support to older </w:t>
            </w:r>
            <w:r w:rsidRPr="00AE5347">
              <w:rPr>
                <w:rFonts w:eastAsiaTheme="minorHAnsi" w:cstheme="minorBidi"/>
                <w:color w:val="auto"/>
                <w:szCs w:val="23"/>
                <w:lang w:eastAsia="en-US"/>
              </w:rPr>
              <w:lastRenderedPageBreak/>
              <w:t>people and other vulnerable cohorts</w:t>
            </w:r>
          </w:p>
        </w:tc>
        <w:tc>
          <w:tcPr>
            <w:tcW w:w="2376" w:type="dxa"/>
          </w:tcPr>
          <w:p w14:paraId="5720B1B1" w14:textId="77777777" w:rsidR="009E333F" w:rsidRDefault="009E333F" w:rsidP="009E333F">
            <w:pPr>
              <w:spacing w:after="0" w:line="276" w:lineRule="auto"/>
              <w:jc w:val="left"/>
              <w:rPr>
                <w:rFonts w:eastAsiaTheme="minorHAnsi" w:cstheme="minorBidi"/>
                <w:color w:val="auto"/>
                <w:szCs w:val="23"/>
                <w:lang w:eastAsia="en-US"/>
              </w:rPr>
            </w:pPr>
            <w:r w:rsidRPr="00C679D4">
              <w:rPr>
                <w:rFonts w:eastAsiaTheme="minorHAnsi" w:cstheme="minorBidi"/>
                <w:color w:val="auto"/>
                <w:szCs w:val="23"/>
                <w:lang w:eastAsia="en-US"/>
              </w:rPr>
              <w:lastRenderedPageBreak/>
              <w:t>Service Funding Agreements in place until 30 June 2019</w:t>
            </w:r>
          </w:p>
          <w:p w14:paraId="1C4DB276" w14:textId="77777777" w:rsidR="009E333F" w:rsidRDefault="009E333F" w:rsidP="009E333F">
            <w:pPr>
              <w:spacing w:after="0" w:line="276" w:lineRule="auto"/>
              <w:jc w:val="left"/>
              <w:rPr>
                <w:rFonts w:eastAsiaTheme="minorHAnsi" w:cstheme="minorBidi"/>
                <w:color w:val="auto"/>
                <w:szCs w:val="23"/>
                <w:lang w:eastAsia="en-US"/>
              </w:rPr>
            </w:pPr>
          </w:p>
          <w:p w14:paraId="6BC42691" w14:textId="77777777" w:rsidR="00EA0539" w:rsidRPr="00AE5347" w:rsidRDefault="009E333F" w:rsidP="009E333F">
            <w:pPr>
              <w:spacing w:after="0" w:line="276" w:lineRule="auto"/>
              <w:jc w:val="left"/>
              <w:rPr>
                <w:rFonts w:eastAsiaTheme="minorHAnsi" w:cstheme="minorBidi"/>
                <w:color w:val="auto"/>
                <w:szCs w:val="23"/>
                <w:lang w:eastAsia="en-US"/>
              </w:rPr>
            </w:pPr>
            <w:r>
              <w:rPr>
                <w:rFonts w:eastAsiaTheme="minorHAnsi" w:cstheme="minorBidi"/>
                <w:color w:val="auto"/>
                <w:szCs w:val="23"/>
                <w:lang w:eastAsia="en-US"/>
              </w:rPr>
              <w:lastRenderedPageBreak/>
              <w:t>M</w:t>
            </w:r>
            <w:r w:rsidRPr="00AE5347">
              <w:rPr>
                <w:rFonts w:eastAsiaTheme="minorHAnsi" w:cstheme="minorBidi"/>
                <w:color w:val="auto"/>
                <w:szCs w:val="23"/>
                <w:lang w:eastAsia="en-US"/>
              </w:rPr>
              <w:t>onitor service performance and effectiveness</w:t>
            </w:r>
          </w:p>
        </w:tc>
      </w:tr>
    </w:tbl>
    <w:p w14:paraId="61CBFBB3" w14:textId="77777777" w:rsidR="0060099A" w:rsidRPr="00D72E83" w:rsidRDefault="0060099A" w:rsidP="000E00CD">
      <w:pPr>
        <w:pStyle w:val="OutlineNumbered1"/>
        <w:numPr>
          <w:ilvl w:val="0"/>
          <w:numId w:val="0"/>
        </w:numPr>
        <w:rPr>
          <w:rFonts w:asciiTheme="minorHAnsi" w:eastAsiaTheme="minorHAnsi" w:hAnsiTheme="minorHAnsi" w:cstheme="minorBidi"/>
          <w:color w:val="auto"/>
          <w:szCs w:val="23"/>
          <w:lang w:eastAsia="en-US"/>
        </w:rPr>
      </w:pPr>
    </w:p>
    <w:p w14:paraId="6983E049" w14:textId="77777777" w:rsidR="005179FC" w:rsidRDefault="005179FC" w:rsidP="000E00CD">
      <w:pPr>
        <w:pStyle w:val="OutlineNumbered1"/>
        <w:numPr>
          <w:ilvl w:val="0"/>
          <w:numId w:val="0"/>
        </w:numPr>
        <w:rPr>
          <w:color w:val="auto"/>
        </w:rPr>
      </w:pPr>
      <w:proofErr w:type="gramStart"/>
      <w:r w:rsidRPr="000E00CD">
        <w:rPr>
          <w:color w:val="1F497D" w:themeColor="text2"/>
        </w:rPr>
        <w:t xml:space="preserve">Table </w:t>
      </w:r>
      <w:r w:rsidR="00546563">
        <w:rPr>
          <w:color w:val="1F497D" w:themeColor="text2"/>
        </w:rPr>
        <w:t>6</w:t>
      </w:r>
      <w:r w:rsidRPr="000E00CD">
        <w:rPr>
          <w:color w:val="1F497D" w:themeColor="text2"/>
        </w:rPr>
        <w:t>.</w:t>
      </w:r>
      <w:proofErr w:type="gramEnd"/>
      <w:r w:rsidRPr="000E00CD">
        <w:rPr>
          <w:color w:val="1F497D" w:themeColor="text2"/>
        </w:rPr>
        <w:t xml:space="preserve"> Victorian </w:t>
      </w:r>
      <w:r>
        <w:rPr>
          <w:color w:val="3D4B67"/>
        </w:rPr>
        <w:t>homelessness</w:t>
      </w:r>
      <w:r w:rsidRPr="00D72E83">
        <w:rPr>
          <w:color w:val="3D4B67"/>
        </w:rPr>
        <w:t xml:space="preserve"> measures</w:t>
      </w:r>
    </w:p>
    <w:p w14:paraId="03403DB2" w14:textId="72DD1447" w:rsidR="00F4182F" w:rsidRPr="00AB6990" w:rsidRDefault="00F4182F" w:rsidP="007E33BB">
      <w:pPr>
        <w:pStyle w:val="Normalnumbered"/>
        <w:numPr>
          <w:ilvl w:val="0"/>
          <w:numId w:val="3"/>
        </w:numPr>
      </w:pPr>
      <w:r w:rsidRPr="00D72E83">
        <w:t>The</w:t>
      </w:r>
      <w:r w:rsidRPr="00AB6990">
        <w:t xml:space="preserve"> following measures will be used to measure the effectiveness of Victoria’s </w:t>
      </w:r>
      <w:r w:rsidR="005179FC" w:rsidRPr="00AB6990">
        <w:t xml:space="preserve">homelessness </w:t>
      </w:r>
      <w:r w:rsidRPr="00AB6990">
        <w:t xml:space="preserve">initiatives and programs. </w:t>
      </w:r>
      <w:r w:rsidR="002879E8" w:rsidRPr="00AB6990">
        <w:t xml:space="preserve">Targets for these measures are set each year for the year ahead, to ensure targets are reflective of current settings and conditions. Targets for the upcoming financial </w:t>
      </w:r>
      <w:proofErr w:type="gramStart"/>
      <w:r w:rsidR="002879E8" w:rsidRPr="00AB6990">
        <w:t>year,</w:t>
      </w:r>
      <w:proofErr w:type="gramEnd"/>
      <w:r w:rsidR="002879E8" w:rsidRPr="00AB6990">
        <w:t xml:space="preserve"> and performance against existing targets are included in Victoria’s Budget papers, released publicly in May each year.</w:t>
      </w:r>
    </w:p>
    <w:tbl>
      <w:tblPr>
        <w:tblStyle w:val="TableGrid"/>
        <w:tblW w:w="0" w:type="auto"/>
        <w:tblInd w:w="0" w:type="dxa"/>
        <w:tblLook w:val="04A0" w:firstRow="1" w:lastRow="0" w:firstColumn="1" w:lastColumn="0" w:noHBand="0" w:noVBand="1"/>
      </w:tblPr>
      <w:tblGrid>
        <w:gridCol w:w="6771"/>
        <w:gridCol w:w="2409"/>
      </w:tblGrid>
      <w:tr w:rsidR="00F4182F" w14:paraId="1442DAB7" w14:textId="77777777" w:rsidTr="000E00CD">
        <w:tc>
          <w:tcPr>
            <w:tcW w:w="6771" w:type="dxa"/>
            <w:shd w:val="clear" w:color="auto" w:fill="DBE5F1" w:themeFill="accent1" w:themeFillTint="33"/>
          </w:tcPr>
          <w:p w14:paraId="528B7BBA" w14:textId="77777777" w:rsidR="00F4182F" w:rsidRDefault="00F4182F" w:rsidP="00B755D5">
            <w:pPr>
              <w:pStyle w:val="OutlineNumbered1"/>
              <w:numPr>
                <w:ilvl w:val="0"/>
                <w:numId w:val="0"/>
              </w:numPr>
              <w:rPr>
                <w:color w:val="auto"/>
              </w:rPr>
            </w:pPr>
            <w:r w:rsidRPr="00BE4641">
              <w:rPr>
                <w:rFonts w:cs="Arial"/>
                <w:b/>
                <w:iCs/>
                <w:color w:val="3D4B67"/>
                <w:szCs w:val="23"/>
              </w:rPr>
              <w:t>Measure</w:t>
            </w:r>
            <w:r>
              <w:rPr>
                <w:rFonts w:cs="Arial"/>
                <w:b/>
                <w:iCs/>
                <w:color w:val="3D4B67"/>
                <w:szCs w:val="23"/>
              </w:rPr>
              <w:t>s</w:t>
            </w:r>
          </w:p>
        </w:tc>
        <w:tc>
          <w:tcPr>
            <w:tcW w:w="2409" w:type="dxa"/>
            <w:shd w:val="clear" w:color="auto" w:fill="DBE5F1" w:themeFill="accent1" w:themeFillTint="33"/>
          </w:tcPr>
          <w:p w14:paraId="4C1672E7" w14:textId="77777777" w:rsidR="00F4182F" w:rsidRDefault="00F4182F" w:rsidP="00B755D5">
            <w:pPr>
              <w:pStyle w:val="OutlineNumbered1"/>
              <w:numPr>
                <w:ilvl w:val="0"/>
                <w:numId w:val="0"/>
              </w:numPr>
              <w:rPr>
                <w:color w:val="auto"/>
              </w:rPr>
            </w:pPr>
            <w:r>
              <w:rPr>
                <w:rFonts w:cs="Arial"/>
                <w:b/>
                <w:iCs/>
                <w:color w:val="3D4B67"/>
                <w:szCs w:val="23"/>
              </w:rPr>
              <w:t>2018-19 target</w:t>
            </w:r>
          </w:p>
        </w:tc>
      </w:tr>
      <w:tr w:rsidR="00F4182F" w14:paraId="70BBC154" w14:textId="77777777" w:rsidTr="000E00CD">
        <w:tc>
          <w:tcPr>
            <w:tcW w:w="6771" w:type="dxa"/>
          </w:tcPr>
          <w:p w14:paraId="63CD6D4E" w14:textId="77777777" w:rsidR="00F4182F" w:rsidRPr="00BE4641" w:rsidRDefault="00F4182F" w:rsidP="00B755D5">
            <w:pPr>
              <w:pStyle w:val="OutlineNumbered1"/>
              <w:numPr>
                <w:ilvl w:val="0"/>
                <w:numId w:val="0"/>
              </w:numPr>
              <w:rPr>
                <w:rFonts w:eastAsiaTheme="minorHAnsi" w:cstheme="minorBidi"/>
                <w:szCs w:val="22"/>
                <w:lang w:eastAsia="en-US"/>
              </w:rPr>
            </w:pPr>
            <w:r w:rsidRPr="00BE4641">
              <w:rPr>
                <w:rFonts w:eastAsiaTheme="minorHAnsi" w:cstheme="minorBidi"/>
                <w:szCs w:val="22"/>
                <w:lang w:eastAsia="en-US"/>
              </w:rPr>
              <w:t>Number of clients assisted to address and prevent homelessness</w:t>
            </w:r>
          </w:p>
        </w:tc>
        <w:tc>
          <w:tcPr>
            <w:tcW w:w="2409" w:type="dxa"/>
          </w:tcPr>
          <w:p w14:paraId="5AE72678" w14:textId="77777777" w:rsidR="00F4182F" w:rsidRDefault="00F4182F" w:rsidP="00B755D5">
            <w:pPr>
              <w:pStyle w:val="OutlineNumbered1"/>
              <w:numPr>
                <w:ilvl w:val="0"/>
                <w:numId w:val="0"/>
              </w:numPr>
              <w:rPr>
                <w:rFonts w:eastAsiaTheme="minorHAnsi" w:cstheme="minorBidi"/>
                <w:szCs w:val="22"/>
                <w:lang w:eastAsia="en-US"/>
              </w:rPr>
            </w:pPr>
            <w:r>
              <w:rPr>
                <w:rFonts w:eastAsiaTheme="minorHAnsi" w:cstheme="minorBidi"/>
                <w:szCs w:val="22"/>
                <w:lang w:eastAsia="en-US"/>
              </w:rPr>
              <w:t>103,000</w:t>
            </w:r>
          </w:p>
        </w:tc>
      </w:tr>
      <w:tr w:rsidR="00F4182F" w14:paraId="2DF7059E" w14:textId="77777777" w:rsidTr="000E00CD">
        <w:tc>
          <w:tcPr>
            <w:tcW w:w="6771" w:type="dxa"/>
          </w:tcPr>
          <w:p w14:paraId="6DF49764" w14:textId="5049AF11" w:rsidR="00F4182F" w:rsidRPr="000E00CD" w:rsidRDefault="00F4182F" w:rsidP="00B755D5">
            <w:pPr>
              <w:pStyle w:val="OutlineNumbered1"/>
              <w:numPr>
                <w:ilvl w:val="0"/>
                <w:numId w:val="0"/>
              </w:numPr>
              <w:rPr>
                <w:rFonts w:eastAsiaTheme="minorHAnsi" w:cstheme="minorBidi"/>
                <w:szCs w:val="22"/>
                <w:lang w:eastAsia="en-US"/>
              </w:rPr>
            </w:pPr>
            <w:r w:rsidRPr="00BE4641">
              <w:rPr>
                <w:rFonts w:eastAsiaTheme="minorHAnsi" w:cstheme="minorBidi"/>
                <w:szCs w:val="22"/>
                <w:lang w:eastAsia="en-US"/>
              </w:rPr>
              <w:t xml:space="preserve">Number of </w:t>
            </w:r>
            <w:r>
              <w:rPr>
                <w:rFonts w:eastAsiaTheme="minorHAnsi" w:cstheme="minorBidi"/>
                <w:szCs w:val="22"/>
                <w:lang w:eastAsia="en-US"/>
              </w:rPr>
              <w:t xml:space="preserve">clients provided with </w:t>
            </w:r>
            <w:r w:rsidRPr="00BE4641">
              <w:rPr>
                <w:rFonts w:eastAsiaTheme="minorHAnsi" w:cstheme="minorBidi"/>
                <w:szCs w:val="22"/>
                <w:lang w:eastAsia="en-US"/>
              </w:rPr>
              <w:t>accommodation</w:t>
            </w:r>
            <w:r w:rsidR="002879E8">
              <w:rPr>
                <w:rFonts w:eastAsiaTheme="minorHAnsi" w:cstheme="minorBidi"/>
                <w:szCs w:val="22"/>
                <w:lang w:eastAsia="en-US"/>
              </w:rPr>
              <w:t>*</w:t>
            </w:r>
          </w:p>
        </w:tc>
        <w:tc>
          <w:tcPr>
            <w:tcW w:w="2409" w:type="dxa"/>
          </w:tcPr>
          <w:p w14:paraId="5B60DC79" w14:textId="77777777" w:rsidR="00F4182F" w:rsidRDefault="00F4182F" w:rsidP="00B755D5">
            <w:pPr>
              <w:pStyle w:val="OutlineNumbered1"/>
              <w:numPr>
                <w:ilvl w:val="0"/>
                <w:numId w:val="0"/>
              </w:numPr>
              <w:rPr>
                <w:color w:val="auto"/>
              </w:rPr>
            </w:pPr>
            <w:r>
              <w:rPr>
                <w:rFonts w:eastAsiaTheme="minorHAnsi" w:cstheme="minorBidi"/>
                <w:szCs w:val="22"/>
                <w:lang w:eastAsia="en-US"/>
              </w:rPr>
              <w:t>25,100</w:t>
            </w:r>
          </w:p>
        </w:tc>
      </w:tr>
      <w:tr w:rsidR="00F4182F" w14:paraId="5EDFD35C" w14:textId="77777777" w:rsidTr="000E00CD">
        <w:tc>
          <w:tcPr>
            <w:tcW w:w="6771" w:type="dxa"/>
          </w:tcPr>
          <w:p w14:paraId="789F5B4E" w14:textId="77777777" w:rsidR="00F4182F" w:rsidRPr="000E00CD" w:rsidRDefault="00F4182F" w:rsidP="00B755D5">
            <w:pPr>
              <w:pStyle w:val="OutlineNumbered1"/>
              <w:numPr>
                <w:ilvl w:val="0"/>
                <w:numId w:val="0"/>
              </w:numPr>
              <w:rPr>
                <w:rFonts w:eastAsiaTheme="minorHAnsi" w:cstheme="minorBidi"/>
                <w:szCs w:val="22"/>
                <w:lang w:eastAsia="en-US"/>
              </w:rPr>
            </w:pPr>
            <w:r w:rsidRPr="00BE4641">
              <w:rPr>
                <w:rFonts w:eastAsiaTheme="minorHAnsi" w:cstheme="minorBidi"/>
                <w:szCs w:val="22"/>
                <w:lang w:eastAsia="en-US"/>
              </w:rPr>
              <w:t>Proportion of clients where support to sustain housing tenure was provided or referred</w:t>
            </w:r>
          </w:p>
        </w:tc>
        <w:tc>
          <w:tcPr>
            <w:tcW w:w="2409" w:type="dxa"/>
          </w:tcPr>
          <w:p w14:paraId="147EC888" w14:textId="77777777" w:rsidR="00F4182F" w:rsidRDefault="00F4182F" w:rsidP="00B755D5">
            <w:pPr>
              <w:pStyle w:val="OutlineNumbered1"/>
              <w:numPr>
                <w:ilvl w:val="0"/>
                <w:numId w:val="0"/>
              </w:numPr>
              <w:rPr>
                <w:color w:val="auto"/>
              </w:rPr>
            </w:pPr>
            <w:r>
              <w:rPr>
                <w:rFonts w:eastAsiaTheme="minorHAnsi" w:cstheme="minorBidi"/>
                <w:szCs w:val="22"/>
                <w:lang w:eastAsia="en-US"/>
              </w:rPr>
              <w:t>85%</w:t>
            </w:r>
          </w:p>
        </w:tc>
      </w:tr>
    </w:tbl>
    <w:p w14:paraId="383BE99F" w14:textId="74C949BC" w:rsidR="002879E8" w:rsidRDefault="002879E8" w:rsidP="005179FC">
      <w:pPr>
        <w:spacing w:after="0" w:line="276" w:lineRule="auto"/>
        <w:jc w:val="left"/>
        <w:rPr>
          <w:rFonts w:eastAsiaTheme="minorHAnsi" w:cstheme="minorBidi"/>
          <w:sz w:val="20"/>
          <w:lang w:eastAsia="en-US"/>
        </w:rPr>
      </w:pPr>
      <w:r>
        <w:rPr>
          <w:rFonts w:eastAsiaTheme="minorHAnsi" w:cstheme="minorBidi"/>
          <w:sz w:val="20"/>
          <w:lang w:eastAsia="en-US"/>
        </w:rPr>
        <w:t xml:space="preserve">* Includes short, medium and long term accommodation as measured in the AIHW’s Specialist Homelessness Services Collection. </w:t>
      </w:r>
    </w:p>
    <w:p w14:paraId="10141DE4" w14:textId="77777777" w:rsidR="005179FC" w:rsidRPr="005E5671" w:rsidRDefault="005179FC" w:rsidP="005179FC">
      <w:pPr>
        <w:spacing w:after="0" w:line="276" w:lineRule="auto"/>
        <w:jc w:val="left"/>
        <w:rPr>
          <w:rFonts w:eastAsiaTheme="minorHAnsi" w:cstheme="minorBidi"/>
          <w:color w:val="auto"/>
          <w:sz w:val="20"/>
          <w:lang w:eastAsia="en-US"/>
        </w:rPr>
      </w:pPr>
      <w:r w:rsidRPr="005E5671">
        <w:rPr>
          <w:rFonts w:eastAsiaTheme="minorHAnsi" w:cstheme="minorBidi"/>
          <w:sz w:val="20"/>
          <w:lang w:eastAsia="en-US"/>
        </w:rPr>
        <w:t xml:space="preserve">Source: Victorian Budget 2018-19, BP3 3, Chapter 2, Department of Health and Human </w:t>
      </w:r>
      <w:r w:rsidRPr="005E5671">
        <w:rPr>
          <w:rFonts w:eastAsiaTheme="minorHAnsi" w:cstheme="minorBidi"/>
          <w:color w:val="auto"/>
          <w:sz w:val="20"/>
          <w:lang w:eastAsia="en-US"/>
        </w:rPr>
        <w:t>Services.</w:t>
      </w:r>
    </w:p>
    <w:p w14:paraId="5C11C6F3" w14:textId="4BF8CC03" w:rsidR="00645E44" w:rsidRDefault="005179FC">
      <w:pPr>
        <w:spacing w:after="200" w:line="276" w:lineRule="auto"/>
        <w:jc w:val="left"/>
        <w:rPr>
          <w:color w:val="auto"/>
          <w:sz w:val="20"/>
        </w:rPr>
      </w:pPr>
      <w:r w:rsidRPr="005E5671">
        <w:rPr>
          <w:color w:val="auto"/>
          <w:sz w:val="20"/>
        </w:rPr>
        <w:t xml:space="preserve">Note: these measures may </w:t>
      </w:r>
      <w:r>
        <w:rPr>
          <w:color w:val="auto"/>
          <w:sz w:val="20"/>
        </w:rPr>
        <w:t>change or be updated</w:t>
      </w:r>
      <w:r w:rsidRPr="005E5671">
        <w:rPr>
          <w:color w:val="auto"/>
          <w:sz w:val="20"/>
        </w:rPr>
        <w:t xml:space="preserve"> during the term of this </w:t>
      </w:r>
      <w:r>
        <w:rPr>
          <w:color w:val="auto"/>
          <w:sz w:val="20"/>
        </w:rPr>
        <w:t>Schedule</w:t>
      </w:r>
      <w:r w:rsidRPr="005E5671">
        <w:rPr>
          <w:color w:val="auto"/>
          <w:sz w:val="20"/>
        </w:rPr>
        <w:t>.</w:t>
      </w:r>
    </w:p>
    <w:p w14:paraId="35CDEE4E" w14:textId="77777777" w:rsidR="002879E8" w:rsidRDefault="002879E8">
      <w:pPr>
        <w:spacing w:after="200" w:line="276" w:lineRule="auto"/>
        <w:jc w:val="left"/>
        <w:rPr>
          <w:rFonts w:ascii="Consolas" w:hAnsi="Consolas" w:cs="Arial"/>
          <w:bCs/>
          <w:caps/>
          <w:color w:val="3D4B67"/>
          <w:kern w:val="32"/>
          <w:sz w:val="32"/>
          <w:szCs w:val="36"/>
        </w:rPr>
      </w:pPr>
    </w:p>
    <w:p w14:paraId="66BF6205" w14:textId="77777777" w:rsidR="005179FC" w:rsidRDefault="005179FC">
      <w:pPr>
        <w:spacing w:after="200" w:line="276" w:lineRule="auto"/>
        <w:jc w:val="left"/>
        <w:rPr>
          <w:rFonts w:ascii="Consolas" w:hAnsi="Consolas" w:cs="Arial"/>
          <w:bCs/>
          <w:caps/>
          <w:color w:val="3D4B67"/>
          <w:kern w:val="32"/>
          <w:sz w:val="32"/>
          <w:szCs w:val="36"/>
        </w:rPr>
      </w:pPr>
      <w:r>
        <w:br w:type="page"/>
      </w:r>
    </w:p>
    <w:p w14:paraId="57205226" w14:textId="77777777" w:rsidR="00E14A37" w:rsidRDefault="00E14A37" w:rsidP="00E14A37">
      <w:pPr>
        <w:pStyle w:val="Heading1"/>
      </w:pPr>
      <w:r>
        <w:lastRenderedPageBreak/>
        <w:t>par</w:t>
      </w:r>
      <w:r w:rsidR="00AC2F15">
        <w:t>t 4 – Joint reform commitments</w:t>
      </w:r>
    </w:p>
    <w:p w14:paraId="0DFC7112" w14:textId="77777777" w:rsidR="00DB1970" w:rsidRPr="003C0B07" w:rsidRDefault="00DB1970" w:rsidP="007E33BB">
      <w:pPr>
        <w:pStyle w:val="Normalnumbered"/>
        <w:numPr>
          <w:ilvl w:val="0"/>
          <w:numId w:val="3"/>
        </w:numPr>
        <w:rPr>
          <w:color w:val="auto"/>
          <w:szCs w:val="23"/>
        </w:rPr>
      </w:pPr>
      <w:r w:rsidRPr="00DB1970">
        <w:rPr>
          <w:color w:val="auto"/>
        </w:rPr>
        <w:t>The</w:t>
      </w:r>
      <w:r w:rsidRPr="00DB1970">
        <w:rPr>
          <w:color w:val="auto"/>
          <w:szCs w:val="23"/>
        </w:rPr>
        <w:t xml:space="preserve"> Parties </w:t>
      </w:r>
      <w:r w:rsidRPr="003C0B07">
        <w:rPr>
          <w:color w:val="auto"/>
          <w:szCs w:val="23"/>
        </w:rPr>
        <w:t>commit to:</w:t>
      </w:r>
    </w:p>
    <w:p w14:paraId="288A7D48" w14:textId="48A847EF" w:rsidR="005E12C7" w:rsidRDefault="005E12C7" w:rsidP="005E12C7">
      <w:pPr>
        <w:pStyle w:val="ScheduleNumberedPara"/>
        <w:numPr>
          <w:ilvl w:val="0"/>
          <w:numId w:val="47"/>
        </w:numPr>
        <w:tabs>
          <w:tab w:val="num" w:pos="993"/>
        </w:tabs>
        <w:spacing w:after="120"/>
        <w:ind w:left="992" w:hanging="357"/>
      </w:pPr>
      <w:r>
        <w:t>explore</w:t>
      </w:r>
      <w:r w:rsidRPr="005E12C7">
        <w:t xml:space="preserve"> ways that </w:t>
      </w:r>
      <w:r w:rsidR="000740DC">
        <w:t>both Parties</w:t>
      </w:r>
      <w:r w:rsidRPr="005E12C7">
        <w:t xml:space="preserve"> can support an increase in housing supply, including of affordable rental properties, and boost homelessness services</w:t>
      </w:r>
      <w:r>
        <w:t>;</w:t>
      </w:r>
    </w:p>
    <w:p w14:paraId="63F50068" w14:textId="77777777" w:rsidR="00DB1970" w:rsidRPr="00245420" w:rsidRDefault="00DB1970" w:rsidP="00DB1970">
      <w:pPr>
        <w:pStyle w:val="ScheduleNumberedPara"/>
        <w:numPr>
          <w:ilvl w:val="0"/>
          <w:numId w:val="47"/>
        </w:numPr>
        <w:tabs>
          <w:tab w:val="num" w:pos="993"/>
        </w:tabs>
        <w:spacing w:after="120"/>
        <w:ind w:left="992" w:hanging="357"/>
      </w:pPr>
      <w:r w:rsidRPr="00245420">
        <w:t xml:space="preserve">work together to identify ways of optimising </w:t>
      </w:r>
      <w:r w:rsidR="000740DC" w:rsidRPr="00245420">
        <w:t>a</w:t>
      </w:r>
      <w:r w:rsidRPr="00245420">
        <w:t>ssistance for people on low incomes who are renting in Victoria;</w:t>
      </w:r>
      <w:r w:rsidR="001B3B1B" w:rsidRPr="00245420">
        <w:t xml:space="preserve"> </w:t>
      </w:r>
    </w:p>
    <w:p w14:paraId="491D7A09" w14:textId="3934C705" w:rsidR="00DB1970" w:rsidRPr="00245420" w:rsidRDefault="00DB1970" w:rsidP="00DB1970">
      <w:pPr>
        <w:pStyle w:val="ScheduleNumberedPara"/>
        <w:numPr>
          <w:ilvl w:val="0"/>
          <w:numId w:val="47"/>
        </w:numPr>
        <w:tabs>
          <w:tab w:val="num" w:pos="993"/>
        </w:tabs>
        <w:spacing w:after="120"/>
        <w:ind w:left="992" w:hanging="357"/>
      </w:pPr>
      <w:r w:rsidRPr="00245420">
        <w:t>explore</w:t>
      </w:r>
      <w:r w:rsidR="003049D6">
        <w:t xml:space="preserve"> ways in which </w:t>
      </w:r>
      <w:r w:rsidRPr="00245420">
        <w:t>employment services</w:t>
      </w:r>
      <w:r w:rsidR="003049D6">
        <w:t xml:space="preserve"> can best support</w:t>
      </w:r>
      <w:r w:rsidRPr="00245420">
        <w:t xml:space="preserve"> those who are homeless and sleeping rough in Victoria;</w:t>
      </w:r>
      <w:r w:rsidR="001B3B1B" w:rsidRPr="00245420">
        <w:t xml:space="preserve"> </w:t>
      </w:r>
    </w:p>
    <w:p w14:paraId="0ADF8676" w14:textId="54D79FC1" w:rsidR="00DB1970" w:rsidRPr="007E33BB" w:rsidRDefault="00DB1970" w:rsidP="00EF1EF6">
      <w:pPr>
        <w:pStyle w:val="ScheduleNumberedPara"/>
        <w:numPr>
          <w:ilvl w:val="0"/>
          <w:numId w:val="47"/>
        </w:numPr>
        <w:tabs>
          <w:tab w:val="num" w:pos="993"/>
        </w:tabs>
        <w:spacing w:after="120"/>
        <w:ind w:left="992" w:hanging="357"/>
      </w:pPr>
      <w:r w:rsidRPr="007E33BB">
        <w:t xml:space="preserve">work together to </w:t>
      </w:r>
      <w:r w:rsidR="001408ED" w:rsidRPr="007E33BB">
        <w:t xml:space="preserve">identify opportunities for how </w:t>
      </w:r>
      <w:r w:rsidR="000740DC" w:rsidRPr="007E33BB">
        <w:t xml:space="preserve">mainstream service </w:t>
      </w:r>
      <w:r w:rsidRPr="007E33BB">
        <w:t>requirements</w:t>
      </w:r>
      <w:r w:rsidR="001408ED" w:rsidRPr="007E33BB">
        <w:t xml:space="preserve"> can better</w:t>
      </w:r>
      <w:r w:rsidRPr="007E33BB">
        <w:t xml:space="preserve"> </w:t>
      </w:r>
      <w:r w:rsidR="007059E5" w:rsidRPr="007E33BB">
        <w:t>support</w:t>
      </w:r>
      <w:r w:rsidRPr="007E33BB">
        <w:t xml:space="preserve"> people who are homeless or at risk of homelessness; </w:t>
      </w:r>
      <w:r w:rsidR="00301538">
        <w:t>and</w:t>
      </w:r>
    </w:p>
    <w:p w14:paraId="3C361284" w14:textId="7D0CD5AF" w:rsidR="00DB1970" w:rsidRPr="00301538" w:rsidRDefault="00DB1970" w:rsidP="00301538">
      <w:pPr>
        <w:pStyle w:val="ScheduleNumberedPara"/>
        <w:numPr>
          <w:ilvl w:val="0"/>
          <w:numId w:val="47"/>
        </w:numPr>
        <w:tabs>
          <w:tab w:val="num" w:pos="993"/>
        </w:tabs>
        <w:spacing w:after="120"/>
        <w:ind w:left="992" w:hanging="357"/>
        <w:rPr>
          <w:rFonts w:ascii="Consolas" w:hAnsi="Consolas" w:cs="Arial"/>
          <w:bCs/>
          <w:caps/>
          <w:color w:val="3D4B67"/>
          <w:kern w:val="32"/>
          <w:sz w:val="32"/>
          <w:szCs w:val="36"/>
        </w:rPr>
      </w:pPr>
      <w:proofErr w:type="gramStart"/>
      <w:r w:rsidRPr="007E33BB">
        <w:t>explore</w:t>
      </w:r>
      <w:proofErr w:type="gramEnd"/>
      <w:r w:rsidRPr="007E33BB">
        <w:t xml:space="preserve"> ways of improving data sharing, including of </w:t>
      </w:r>
      <w:r w:rsidR="007059E5" w:rsidRPr="007E33BB">
        <w:t xml:space="preserve">social security </w:t>
      </w:r>
      <w:r w:rsidRPr="007E33BB">
        <w:t>data, to support improved client outcomes and service delivery</w:t>
      </w:r>
      <w:r w:rsidRPr="00301538">
        <w:t>.</w:t>
      </w:r>
    </w:p>
    <w:p w14:paraId="01712DE5" w14:textId="77777777" w:rsidR="00557572" w:rsidRDefault="00AF5FA4" w:rsidP="002526CD">
      <w:pPr>
        <w:pStyle w:val="Heading1"/>
      </w:pPr>
      <w:r w:rsidRPr="007E33BB">
        <w:t>PART 5</w:t>
      </w:r>
      <w:r w:rsidR="00557572" w:rsidRPr="007E33BB">
        <w:t xml:space="preserve"> – STATE</w:t>
      </w:r>
      <w:r w:rsidR="00557572">
        <w:t xml:space="preserve"> SPECIFIC MEASUREMENT</w:t>
      </w:r>
    </w:p>
    <w:p w14:paraId="6DFA58CB" w14:textId="77777777" w:rsidR="00AF5FA4" w:rsidRPr="00896597" w:rsidRDefault="00AF5FA4" w:rsidP="00AF5FA4">
      <w:pPr>
        <w:pStyle w:val="Normalnumbered"/>
        <w:rPr>
          <w:rFonts w:ascii="Consolas" w:eastAsia="Times New Roman" w:hAnsi="Consolas" w:cs="Consolas"/>
          <w:b/>
          <w:bCs/>
          <w:color w:val="3D4B67"/>
          <w:kern w:val="32"/>
          <w:sz w:val="22"/>
          <w:szCs w:val="36"/>
          <w:lang w:eastAsia="en-AU"/>
        </w:rPr>
      </w:pPr>
      <w:r w:rsidRPr="00896597">
        <w:rPr>
          <w:rFonts w:ascii="Consolas" w:eastAsia="Times New Roman" w:hAnsi="Consolas" w:cs="Consolas"/>
          <w:b/>
          <w:bCs/>
          <w:color w:val="3D4B67"/>
          <w:kern w:val="32"/>
          <w:sz w:val="22"/>
          <w:szCs w:val="36"/>
          <w:lang w:eastAsia="en-AU"/>
        </w:rPr>
        <w:t>Victorian specific measures</w:t>
      </w:r>
    </w:p>
    <w:p w14:paraId="382D6333" w14:textId="17820C9A" w:rsidR="00557572" w:rsidRDefault="005179FC" w:rsidP="007E33BB">
      <w:pPr>
        <w:pStyle w:val="Normalnumbered"/>
        <w:numPr>
          <w:ilvl w:val="0"/>
          <w:numId w:val="3"/>
        </w:numPr>
        <w:rPr>
          <w:color w:val="3D4B67"/>
        </w:rPr>
      </w:pPr>
      <w:r>
        <w:rPr>
          <w:color w:val="auto"/>
        </w:rPr>
        <w:t xml:space="preserve">The </w:t>
      </w:r>
      <w:r w:rsidR="00C30781">
        <w:rPr>
          <w:color w:val="auto"/>
        </w:rPr>
        <w:t>measures</w:t>
      </w:r>
      <w:r>
        <w:rPr>
          <w:color w:val="auto"/>
        </w:rPr>
        <w:t xml:space="preserve"> outlined in Tables </w:t>
      </w:r>
      <w:r w:rsidR="003D5499">
        <w:rPr>
          <w:color w:val="auto"/>
        </w:rPr>
        <w:t>3</w:t>
      </w:r>
      <w:r>
        <w:rPr>
          <w:color w:val="auto"/>
        </w:rPr>
        <w:t xml:space="preserve"> and </w:t>
      </w:r>
      <w:r w:rsidR="003D5499">
        <w:rPr>
          <w:color w:val="auto"/>
        </w:rPr>
        <w:t>6</w:t>
      </w:r>
      <w:r>
        <w:rPr>
          <w:color w:val="auto"/>
        </w:rPr>
        <w:t xml:space="preserve"> of this agreement </w:t>
      </w:r>
      <w:r w:rsidR="00C30781">
        <w:rPr>
          <w:color w:val="auto"/>
        </w:rPr>
        <w:t xml:space="preserve">will be used to measure the effectiveness of social housing assistance in Victoria. These measures more closely reflect the services that will be provided by Victoria with the funding received under the </w:t>
      </w:r>
      <w:r w:rsidR="0029541E">
        <w:rPr>
          <w:color w:val="auto"/>
        </w:rPr>
        <w:t>A</w:t>
      </w:r>
      <w:r w:rsidR="00C30781">
        <w:rPr>
          <w:color w:val="auto"/>
        </w:rPr>
        <w:t>greement, which will target those most in need in the social housing and homelessness systems.</w:t>
      </w:r>
    </w:p>
    <w:p w14:paraId="3809308A" w14:textId="7385B444" w:rsidR="002526CD" w:rsidRPr="005179FC" w:rsidRDefault="002526CD" w:rsidP="000E00CD">
      <w:pPr>
        <w:spacing w:after="200" w:line="276" w:lineRule="auto"/>
        <w:jc w:val="left"/>
      </w:pPr>
      <w:r w:rsidRPr="005179FC">
        <w:rPr>
          <w:rFonts w:ascii="Consolas" w:hAnsi="Consolas" w:cs="Arial"/>
          <w:bCs/>
          <w:caps/>
          <w:color w:val="3D4B67"/>
          <w:kern w:val="32"/>
          <w:sz w:val="32"/>
          <w:szCs w:val="36"/>
        </w:rPr>
        <w:t xml:space="preserve">Part </w:t>
      </w:r>
      <w:r w:rsidR="00557572" w:rsidRPr="005179FC">
        <w:rPr>
          <w:rFonts w:ascii="Consolas" w:hAnsi="Consolas" w:cs="Arial"/>
          <w:bCs/>
          <w:caps/>
          <w:color w:val="3D4B67"/>
          <w:kern w:val="32"/>
          <w:sz w:val="32"/>
          <w:szCs w:val="36"/>
        </w:rPr>
        <w:t>6</w:t>
      </w:r>
      <w:r w:rsidR="00444774" w:rsidRPr="005179FC">
        <w:rPr>
          <w:rFonts w:ascii="Consolas" w:hAnsi="Consolas" w:cs="Arial"/>
          <w:bCs/>
          <w:caps/>
          <w:color w:val="3D4B67"/>
          <w:kern w:val="32"/>
          <w:sz w:val="32"/>
          <w:szCs w:val="36"/>
        </w:rPr>
        <w:t xml:space="preserve"> </w:t>
      </w:r>
      <w:r w:rsidRPr="005179FC">
        <w:rPr>
          <w:rFonts w:ascii="Consolas" w:hAnsi="Consolas" w:cs="Arial"/>
          <w:bCs/>
          <w:caps/>
          <w:color w:val="3D4B67"/>
          <w:kern w:val="32"/>
          <w:sz w:val="32"/>
          <w:szCs w:val="36"/>
        </w:rPr>
        <w:t>– reporting</w:t>
      </w:r>
    </w:p>
    <w:p w14:paraId="47D40403" w14:textId="554C0A0B" w:rsidR="00CF5A16" w:rsidRDefault="00CF5A16" w:rsidP="007E33BB">
      <w:pPr>
        <w:pStyle w:val="Normalnumbered"/>
        <w:numPr>
          <w:ilvl w:val="0"/>
          <w:numId w:val="3"/>
        </w:numPr>
      </w:pPr>
      <w:r w:rsidRPr="00136431">
        <w:t xml:space="preserve">Victoria will </w:t>
      </w:r>
      <w:r w:rsidR="00687F93">
        <w:t xml:space="preserve">publicly </w:t>
      </w:r>
      <w:r w:rsidRPr="00136431">
        <w:t xml:space="preserve">report </w:t>
      </w:r>
      <w:r w:rsidR="007C7D96">
        <w:t>on</w:t>
      </w:r>
      <w:r>
        <w:t xml:space="preserve"> progress against </w:t>
      </w:r>
      <w:r w:rsidR="00BE2968">
        <w:t xml:space="preserve">the </w:t>
      </w:r>
      <w:r>
        <w:t>targets</w:t>
      </w:r>
      <w:r w:rsidRPr="009C51CC">
        <w:t xml:space="preserve"> </w:t>
      </w:r>
      <w:r w:rsidR="00BE2968">
        <w:t xml:space="preserve">for </w:t>
      </w:r>
      <w:r>
        <w:t xml:space="preserve">social housing and homelessness measures in </w:t>
      </w:r>
      <w:r w:rsidRPr="009C51CC">
        <w:t>Parts 2 and 3 of this Schedule</w:t>
      </w:r>
      <w:r>
        <w:t xml:space="preserve">. </w:t>
      </w:r>
      <w:r w:rsidR="0093300B">
        <w:t>This</w:t>
      </w:r>
      <w:r w:rsidR="00FA4B3D">
        <w:t xml:space="preserve"> </w:t>
      </w:r>
      <w:r w:rsidR="0093300B">
        <w:t xml:space="preserve">will be non-financial and draw from existing reporting to ensure no duplication of effort. </w:t>
      </w:r>
      <w:r>
        <w:t>Th</w:t>
      </w:r>
      <w:r w:rsidR="00FA4B3D">
        <w:t>e information</w:t>
      </w:r>
      <w:r>
        <w:t xml:space="preserve"> will be made available through an addendum to the annual statement of assurance</w:t>
      </w:r>
      <w:r w:rsidR="007C7D96">
        <w:t xml:space="preserve">. The report may also </w:t>
      </w:r>
      <w:r w:rsidR="00DC0B21">
        <w:t>refer to</w:t>
      </w:r>
      <w:r>
        <w:t xml:space="preserve"> publically available documents</w:t>
      </w:r>
      <w:r w:rsidR="00F10AF7">
        <w:t>,</w:t>
      </w:r>
      <w:r>
        <w:t xml:space="preserve"> such as</w:t>
      </w:r>
      <w:r w:rsidR="00F10AF7">
        <w:t xml:space="preserve"> the following</w:t>
      </w:r>
      <w:r w:rsidR="009764BF">
        <w:t>,</w:t>
      </w:r>
      <w:r w:rsidR="00F10AF7">
        <w:t xml:space="preserve"> which are released annually</w:t>
      </w:r>
      <w:r>
        <w:t>:</w:t>
      </w:r>
    </w:p>
    <w:p w14:paraId="2BAAC2BB" w14:textId="168C84C8" w:rsidR="00CF5A16" w:rsidRPr="005653B7" w:rsidRDefault="00CF5A16" w:rsidP="007E33BB">
      <w:pPr>
        <w:pStyle w:val="OutlineNumbered1"/>
        <w:numPr>
          <w:ilvl w:val="0"/>
          <w:numId w:val="105"/>
        </w:numPr>
        <w:spacing w:after="120"/>
        <w:ind w:left="1088" w:hanging="544"/>
      </w:pPr>
      <w:r w:rsidRPr="005653B7">
        <w:t>Victorian Government Budget Papers</w:t>
      </w:r>
      <w:r w:rsidR="00E461FC">
        <w:t xml:space="preserve"> (released in May</w:t>
      </w:r>
      <w:r w:rsidR="00AB18F1">
        <w:t xml:space="preserve"> each year</w:t>
      </w:r>
      <w:r w:rsidR="00E461FC">
        <w:t>)</w:t>
      </w:r>
    </w:p>
    <w:p w14:paraId="50FD3907" w14:textId="5ACC070E" w:rsidR="00CF5A16" w:rsidRPr="005653B7" w:rsidRDefault="00CF5A16" w:rsidP="007E33BB">
      <w:pPr>
        <w:pStyle w:val="OutlineNumbered1"/>
        <w:numPr>
          <w:ilvl w:val="0"/>
          <w:numId w:val="105"/>
        </w:numPr>
        <w:spacing w:after="120"/>
        <w:ind w:left="1088" w:hanging="544"/>
      </w:pPr>
      <w:r w:rsidRPr="005653B7">
        <w:t xml:space="preserve">Department of Health and Human Services Annual Report </w:t>
      </w:r>
      <w:r w:rsidR="00E461FC">
        <w:t xml:space="preserve">(Tabled in the Victorian Parliament </w:t>
      </w:r>
      <w:r w:rsidR="00AB18F1">
        <w:t>following the end of the financial year, in accordance with the</w:t>
      </w:r>
      <w:r w:rsidR="00AB18F1" w:rsidRPr="00F37592">
        <w:rPr>
          <w:i/>
        </w:rPr>
        <w:t xml:space="preserve"> Financial Management Act 1994</w:t>
      </w:r>
      <w:r w:rsidR="00AB18F1">
        <w:t>)</w:t>
      </w:r>
    </w:p>
    <w:p w14:paraId="1D81AB1F" w14:textId="623B5065" w:rsidR="00CF5A16" w:rsidRDefault="00CF5A16" w:rsidP="00AB18F1">
      <w:pPr>
        <w:pStyle w:val="OutlineNumbered1"/>
        <w:numPr>
          <w:ilvl w:val="0"/>
          <w:numId w:val="105"/>
        </w:numPr>
        <w:spacing w:after="120"/>
      </w:pPr>
      <w:r w:rsidRPr="005653B7">
        <w:t>Report on Government Services</w:t>
      </w:r>
      <w:r w:rsidR="00AB18F1">
        <w:t xml:space="preserve"> </w:t>
      </w:r>
      <w:r w:rsidR="00AB18F1" w:rsidRPr="00AB18F1">
        <w:t xml:space="preserve">(produced by the Productivity Commission, </w:t>
      </w:r>
      <w:r w:rsidR="00AB18F1">
        <w:t>usually released in January each year</w:t>
      </w:r>
      <w:r w:rsidR="00AB18F1" w:rsidRPr="00AB18F1">
        <w:t>)</w:t>
      </w:r>
    </w:p>
    <w:p w14:paraId="28480761" w14:textId="3929EE7D" w:rsidR="003D57CA" w:rsidRDefault="00CF5A16" w:rsidP="00AB18F1">
      <w:pPr>
        <w:pStyle w:val="OutlineNumbered1"/>
        <w:numPr>
          <w:ilvl w:val="0"/>
          <w:numId w:val="105"/>
        </w:numPr>
      </w:pPr>
      <w:r w:rsidRPr="005653B7">
        <w:t>Specialist Homelessness Services Annu</w:t>
      </w:r>
      <w:r>
        <w:t>al Report</w:t>
      </w:r>
      <w:r w:rsidR="00AB18F1">
        <w:t xml:space="preserve"> </w:t>
      </w:r>
      <w:r w:rsidR="00AB18F1" w:rsidRPr="00AB18F1">
        <w:t>(produced by the Australian Institute of Health and Welfare,</w:t>
      </w:r>
      <w:r w:rsidR="00AB18F1">
        <w:t xml:space="preserve"> usually</w:t>
      </w:r>
      <w:r w:rsidR="00AB18F1" w:rsidRPr="00AB18F1">
        <w:t xml:space="preserve"> </w:t>
      </w:r>
      <w:r w:rsidR="00AB18F1">
        <w:t xml:space="preserve">released in </w:t>
      </w:r>
      <w:r w:rsidR="00AB18F1" w:rsidRPr="00AB18F1">
        <w:t xml:space="preserve">December </w:t>
      </w:r>
      <w:r w:rsidR="00AB18F1">
        <w:t>each year</w:t>
      </w:r>
      <w:r w:rsidR="00AB18F1" w:rsidRPr="00AB18F1">
        <w:t>)</w:t>
      </w:r>
    </w:p>
    <w:p w14:paraId="7C4EF5B6" w14:textId="5554FA06" w:rsidR="003D57CA" w:rsidRDefault="003D57CA" w:rsidP="007E33BB">
      <w:pPr>
        <w:pStyle w:val="Normalnumbered"/>
        <w:numPr>
          <w:ilvl w:val="0"/>
          <w:numId w:val="3"/>
        </w:numPr>
      </w:pPr>
      <w:r>
        <w:t>Victoria asse</w:t>
      </w:r>
      <w:r w:rsidR="00104D29">
        <w:t>r</w:t>
      </w:r>
      <w:r>
        <w:t xml:space="preserve">ts that changes to the deliverables, milestones, measures and timeframes for Victoria’s housing and homelessness initiatives set out in various public documents </w:t>
      </w:r>
      <w:r w:rsidR="0014541D">
        <w:t xml:space="preserve">and </w:t>
      </w:r>
      <w:r>
        <w:t>referenced in Parts 2 and 3 of this Schedu</w:t>
      </w:r>
      <w:r w:rsidR="0014541D">
        <w:t>le</w:t>
      </w:r>
      <w:r>
        <w:t xml:space="preserve"> remain at the discretion of the Victorian Government. </w:t>
      </w:r>
    </w:p>
    <w:p w14:paraId="5CEB5CE6" w14:textId="106AB0E0" w:rsidR="00312140" w:rsidRPr="00896597" w:rsidRDefault="00312140" w:rsidP="00F37592">
      <w:pPr>
        <w:pStyle w:val="ScheduleNumberedPara"/>
        <w:keepNext/>
        <w:spacing w:after="120"/>
        <w:rPr>
          <w:rFonts w:ascii="Consolas" w:eastAsia="Times New Roman" w:hAnsi="Consolas" w:cs="Consolas"/>
          <w:b/>
          <w:bCs/>
          <w:color w:val="3D4B67"/>
          <w:kern w:val="32"/>
          <w:sz w:val="22"/>
          <w:szCs w:val="36"/>
          <w:lang w:eastAsia="en-AU"/>
        </w:rPr>
      </w:pPr>
      <w:r w:rsidRPr="00896597">
        <w:rPr>
          <w:rFonts w:ascii="Consolas" w:eastAsia="Times New Roman" w:hAnsi="Consolas" w:cs="Consolas"/>
          <w:b/>
          <w:bCs/>
          <w:color w:val="3D4B67"/>
          <w:kern w:val="32"/>
          <w:sz w:val="22"/>
          <w:szCs w:val="36"/>
          <w:lang w:eastAsia="en-AU"/>
        </w:rPr>
        <w:lastRenderedPageBreak/>
        <w:t>Statement of assurance</w:t>
      </w:r>
    </w:p>
    <w:p w14:paraId="4C57CD0E" w14:textId="77777777" w:rsidR="00DB15B4" w:rsidRPr="00397B6D" w:rsidRDefault="00157C3D" w:rsidP="007E33BB">
      <w:pPr>
        <w:pStyle w:val="Normalnumbered"/>
        <w:numPr>
          <w:ilvl w:val="0"/>
          <w:numId w:val="3"/>
        </w:numPr>
      </w:pPr>
      <w:r w:rsidRPr="00DB15B4">
        <w:rPr>
          <w:color w:val="auto"/>
        </w:rPr>
        <w:t>Victoria</w:t>
      </w:r>
      <w:r>
        <w:t xml:space="preserve"> will </w:t>
      </w:r>
      <w:r w:rsidR="00BA653E">
        <w:t>provide</w:t>
      </w:r>
      <w:r>
        <w:t xml:space="preserve"> a</w:t>
      </w:r>
      <w:r w:rsidR="00BA653E">
        <w:t>n annual</w:t>
      </w:r>
      <w:r>
        <w:t xml:space="preserve"> statement of a</w:t>
      </w:r>
      <w:r w:rsidR="00BC0F09">
        <w:t>ssurance</w:t>
      </w:r>
      <w:r w:rsidR="00BA653E">
        <w:t xml:space="preserve"> for a financial year by 31 October of the following financial year</w:t>
      </w:r>
      <w:r w:rsidR="00BC0F09">
        <w:t>, as per Clause</w:t>
      </w:r>
      <w:r w:rsidR="00BA653E">
        <w:t>s</w:t>
      </w:r>
      <w:r w:rsidR="00BC0F09">
        <w:t xml:space="preserve"> 36</w:t>
      </w:r>
      <w:r w:rsidR="00BA653E">
        <w:t>-39</w:t>
      </w:r>
      <w:r w:rsidR="00BC0F09">
        <w:t xml:space="preserve"> of the </w:t>
      </w:r>
      <w:r w:rsidR="002673F0">
        <w:t>Agreement</w:t>
      </w:r>
      <w:r w:rsidRPr="00397B6D">
        <w:t>.</w:t>
      </w:r>
      <w:r w:rsidR="00BC0F09" w:rsidRPr="00397B6D">
        <w:t xml:space="preserve"> </w:t>
      </w:r>
    </w:p>
    <w:p w14:paraId="5F626255" w14:textId="27CAF0CE" w:rsidR="00037B9A" w:rsidRPr="00945C3A" w:rsidRDefault="00037B9A" w:rsidP="007E33BB">
      <w:pPr>
        <w:pStyle w:val="Normalnumbered"/>
        <w:numPr>
          <w:ilvl w:val="0"/>
          <w:numId w:val="3"/>
        </w:numPr>
        <w:rPr>
          <w:color w:val="auto"/>
        </w:rPr>
      </w:pPr>
      <w:r w:rsidRPr="00945C3A">
        <w:rPr>
          <w:color w:val="auto"/>
        </w:rPr>
        <w:t>In respect of the requirement in paragraph 37(a</w:t>
      </w:r>
      <w:proofErr w:type="gramStart"/>
      <w:r w:rsidRPr="00945C3A">
        <w:rPr>
          <w:color w:val="auto"/>
        </w:rPr>
        <w:t>)(</w:t>
      </w:r>
      <w:proofErr w:type="spellStart"/>
      <w:proofErr w:type="gramEnd"/>
      <w:r w:rsidRPr="00945C3A">
        <w:rPr>
          <w:color w:val="auto"/>
        </w:rPr>
        <w:t>i</w:t>
      </w:r>
      <w:proofErr w:type="spellEnd"/>
      <w:r w:rsidRPr="00945C3A">
        <w:rPr>
          <w:color w:val="auto"/>
        </w:rPr>
        <w:t xml:space="preserve">) of the Agreement to disaggregate funding against priority homelessness cohorts, Victoria will include disaggregated expenditure against the national priority cohorts; however, where not possible, expenditure will be identified as expenditure on general homelessness services. The expenditure on general homelessness services will include additional information, which at a minimum would include a </w:t>
      </w:r>
      <w:r w:rsidR="00387BAF">
        <w:rPr>
          <w:color w:val="auto"/>
        </w:rPr>
        <w:t>description</w:t>
      </w:r>
      <w:r w:rsidRPr="00945C3A">
        <w:rPr>
          <w:color w:val="auto"/>
        </w:rPr>
        <w:t xml:space="preserve"> of the general homelessness services and information relating to the proportion of clients from the national priority cohorts supported by homelessness services</w:t>
      </w:r>
      <w:r w:rsidR="00387BAF">
        <w:rPr>
          <w:color w:val="auto"/>
        </w:rPr>
        <w:t xml:space="preserve"> in Victoria</w:t>
      </w:r>
      <w:r w:rsidRPr="00945C3A">
        <w:rPr>
          <w:color w:val="auto"/>
        </w:rPr>
        <w:t xml:space="preserve">.  </w:t>
      </w:r>
    </w:p>
    <w:p w14:paraId="5C634552" w14:textId="77777777" w:rsidR="004D6101" w:rsidRPr="00383481" w:rsidRDefault="00BE1F86" w:rsidP="007E33BB">
      <w:pPr>
        <w:pStyle w:val="Normalnumbered"/>
        <w:numPr>
          <w:ilvl w:val="0"/>
          <w:numId w:val="3"/>
        </w:numPr>
        <w:rPr>
          <w:rFonts w:ascii="Consolas" w:hAnsi="Consolas" w:cs="Arial"/>
          <w:bCs/>
          <w:caps/>
          <w:color w:val="3D4B67"/>
          <w:kern w:val="32"/>
          <w:sz w:val="32"/>
          <w:szCs w:val="36"/>
        </w:rPr>
      </w:pPr>
      <w:r w:rsidRPr="00BE1F86">
        <w:t>The Parti</w:t>
      </w:r>
      <w:r>
        <w:t xml:space="preserve">es agree that in this way Victoria will meet the requirements of Clause 37 of the </w:t>
      </w:r>
      <w:r w:rsidR="002673F0">
        <w:t>Agreement</w:t>
      </w:r>
      <w:r>
        <w:t xml:space="preserve">. </w:t>
      </w:r>
    </w:p>
    <w:p w14:paraId="676750F3" w14:textId="77777777" w:rsidR="004D6101" w:rsidRPr="00B8179F" w:rsidRDefault="004D6101" w:rsidP="004D6101">
      <w:pPr>
        <w:pStyle w:val="Normalnumbered"/>
        <w:spacing w:after="298" w:line="230" w:lineRule="auto"/>
        <w:ind w:right="16"/>
        <w:jc w:val="left"/>
        <w:rPr>
          <w:rFonts w:ascii="Consolas" w:eastAsia="Times New Roman" w:hAnsi="Consolas" w:cs="Arial"/>
          <w:bCs/>
          <w:caps/>
          <w:color w:val="3D4B67"/>
          <w:kern w:val="32"/>
          <w:sz w:val="32"/>
          <w:szCs w:val="36"/>
          <w:lang w:eastAsia="en-AU"/>
        </w:rPr>
      </w:pPr>
      <w:r w:rsidRPr="00B8179F">
        <w:rPr>
          <w:rFonts w:ascii="Consolas" w:eastAsia="Times New Roman" w:hAnsi="Consolas" w:cs="Arial"/>
          <w:bCs/>
          <w:caps/>
          <w:color w:val="3D4B67"/>
          <w:kern w:val="32"/>
          <w:sz w:val="32"/>
          <w:szCs w:val="36"/>
          <w:lang w:eastAsia="en-AU"/>
        </w:rPr>
        <w:t xml:space="preserve">Part 7 – Other Conditions / Priority Policy Areas </w:t>
      </w:r>
    </w:p>
    <w:p w14:paraId="74CF16F4" w14:textId="4BFF0AFE" w:rsidR="001B2110" w:rsidRPr="000E00CD" w:rsidRDefault="004D6101" w:rsidP="007E33BB">
      <w:pPr>
        <w:pStyle w:val="Normalnumbered"/>
        <w:numPr>
          <w:ilvl w:val="0"/>
          <w:numId w:val="3"/>
        </w:numPr>
      </w:pPr>
      <w:r w:rsidRPr="00806A10">
        <w:t>Other</w:t>
      </w:r>
      <w:r w:rsidRPr="00FC1528">
        <w:t xml:space="preserve"> </w:t>
      </w:r>
      <w:r w:rsidRPr="00806A10">
        <w:t>c</w:t>
      </w:r>
      <w:r w:rsidRPr="00FC1528">
        <w:t xml:space="preserve">onditions and/or priority policy areas may be agreed between the Parties from </w:t>
      </w:r>
      <w:r w:rsidRPr="00806A10">
        <w:t>tim</w:t>
      </w:r>
      <w:r w:rsidRPr="00FC1528">
        <w:t>e to time</w:t>
      </w:r>
      <w:r>
        <w:t xml:space="preserve">. </w:t>
      </w:r>
    </w:p>
    <w:p w14:paraId="47B07764" w14:textId="77777777" w:rsidR="00C91785" w:rsidRDefault="00C91785">
      <w:pPr>
        <w:spacing w:after="200" w:line="276" w:lineRule="auto"/>
        <w:jc w:val="left"/>
        <w:rPr>
          <w:rFonts w:ascii="Consolas" w:hAnsi="Consolas" w:cs="Arial"/>
          <w:bCs/>
          <w:caps/>
          <w:color w:val="3D4B67"/>
          <w:kern w:val="32"/>
          <w:sz w:val="32"/>
          <w:szCs w:val="36"/>
        </w:rPr>
      </w:pPr>
      <w:r>
        <w:br w:type="page"/>
      </w:r>
    </w:p>
    <w:p w14:paraId="57E11A28" w14:textId="77777777" w:rsidR="003E00B6" w:rsidRDefault="002526CD" w:rsidP="003E00B6">
      <w:pPr>
        <w:pStyle w:val="Heading1"/>
      </w:pPr>
      <w:r>
        <w:lastRenderedPageBreak/>
        <w:t xml:space="preserve">Part </w:t>
      </w:r>
      <w:r w:rsidR="00544C9D">
        <w:t>8</w:t>
      </w:r>
      <w:r w:rsidR="006746BE">
        <w:t xml:space="preserve"> </w:t>
      </w:r>
      <w:r w:rsidR="00695488">
        <w:t>–</w:t>
      </w:r>
      <w:r w:rsidR="003E00B6">
        <w:t xml:space="preserve"> Sign Off</w:t>
      </w:r>
    </w:p>
    <w:p w14:paraId="71B560C5" w14:textId="77777777" w:rsidR="003E00B6" w:rsidRDefault="003E00B6" w:rsidP="007E33BB">
      <w:pPr>
        <w:pStyle w:val="Normalnumbered"/>
        <w:numPr>
          <w:ilvl w:val="0"/>
          <w:numId w:val="3"/>
        </w:numPr>
        <w:rPr>
          <w:color w:val="auto"/>
        </w:rPr>
      </w:pPr>
      <w:r w:rsidRPr="00383481">
        <w:t>The</w:t>
      </w:r>
      <w:r>
        <w:rPr>
          <w:color w:val="auto"/>
        </w:rPr>
        <w:t xml:space="preserve"> Parties have confirmed their commitment to this agreement as follows:</w:t>
      </w:r>
    </w:p>
    <w:p w14:paraId="564E6984" w14:textId="77777777" w:rsidR="003E00B6" w:rsidRDefault="003E00B6" w:rsidP="003E00B6">
      <w:pPr>
        <w:pStyle w:val="ScheduleNumberedPara"/>
        <w:rPr>
          <w:rFonts w:ascii="Times New Roman" w:hAnsi="Times New Roman"/>
          <w:color w:val="auto"/>
          <w:sz w:val="24"/>
          <w:szCs w:val="24"/>
        </w:rPr>
      </w:pPr>
      <w:r>
        <w:rPr>
          <w:rFonts w:ascii="Times New Roman" w:hAnsi="Times New Roman"/>
          <w:b/>
          <w:color w:val="auto"/>
          <w:sz w:val="24"/>
          <w:szCs w:val="24"/>
        </w:rPr>
        <w:t>Signed</w:t>
      </w:r>
      <w:r>
        <w:rPr>
          <w:rFonts w:ascii="Times New Roman" w:hAnsi="Times New Roman"/>
          <w:color w:val="auto"/>
          <w:sz w:val="24"/>
          <w:szCs w:val="24"/>
        </w:rPr>
        <w:t xml:space="preserve"> </w:t>
      </w:r>
      <w:r>
        <w:rPr>
          <w:rFonts w:ascii="Times New Roman" w:hAnsi="Times New Roman"/>
          <w:i/>
          <w:color w:val="auto"/>
          <w:sz w:val="24"/>
          <w:szCs w:val="24"/>
        </w:rPr>
        <w:t>for and on behalf of the Commonwealth of Australia by</w:t>
      </w:r>
    </w:p>
    <w:p w14:paraId="1932C1D9" w14:textId="77777777" w:rsidR="003E00B6" w:rsidRDefault="003E00B6" w:rsidP="003E00B6">
      <w:pPr>
        <w:pStyle w:val="ScheduleNumberedPara"/>
        <w:rPr>
          <w:color w:val="auto"/>
          <w:szCs w:val="20"/>
        </w:rPr>
      </w:pPr>
    </w:p>
    <w:p w14:paraId="4B4373F4" w14:textId="77777777" w:rsidR="003E00B6" w:rsidRDefault="003E00B6" w:rsidP="003E00B6">
      <w:pPr>
        <w:pStyle w:val="ScheduleNumberedPara"/>
        <w:rPr>
          <w:color w:val="auto"/>
        </w:rPr>
      </w:pPr>
    </w:p>
    <w:p w14:paraId="75C43479" w14:textId="77777777" w:rsidR="003E00B6" w:rsidRDefault="003E00B6" w:rsidP="003E00B6">
      <w:pPr>
        <w:pStyle w:val="ScheduleNumberedPara"/>
        <w:rPr>
          <w:color w:val="auto"/>
        </w:rPr>
      </w:pPr>
    </w:p>
    <w:p w14:paraId="031E0830" w14:textId="77777777" w:rsidR="003E00B6" w:rsidRDefault="003E00B6" w:rsidP="003E00B6">
      <w:pPr>
        <w:pStyle w:val="ScheduleNumberedPara"/>
        <w:tabs>
          <w:tab w:val="num" w:pos="2268"/>
        </w:tabs>
        <w:rPr>
          <w:color w:val="auto"/>
        </w:rPr>
      </w:pPr>
      <w:r>
        <w:rPr>
          <w:color w:val="auto"/>
        </w:rPr>
        <w:t>-----------------------------------------------------</w:t>
      </w:r>
    </w:p>
    <w:p w14:paraId="322CC13A" w14:textId="77777777" w:rsidR="003E00B6" w:rsidRDefault="003E00B6" w:rsidP="003E00B6">
      <w:pPr>
        <w:pStyle w:val="SingleParagraph"/>
        <w:rPr>
          <w:rStyle w:val="Bold"/>
        </w:rPr>
      </w:pPr>
      <w:r>
        <w:rPr>
          <w:rStyle w:val="Bold"/>
        </w:rPr>
        <w:t xml:space="preserve">The Honourable </w:t>
      </w:r>
      <w:r w:rsidR="00FB79E3">
        <w:rPr>
          <w:rStyle w:val="Bold"/>
        </w:rPr>
        <w:t>Scott Morrison</w:t>
      </w:r>
      <w:r>
        <w:rPr>
          <w:rStyle w:val="Bold"/>
        </w:rPr>
        <w:t xml:space="preserve"> MP</w:t>
      </w:r>
    </w:p>
    <w:p w14:paraId="79FD92DB" w14:textId="77777777" w:rsidR="003E00B6" w:rsidRDefault="00FB79E3" w:rsidP="003E00B6">
      <w:pPr>
        <w:pStyle w:val="Position"/>
        <w:rPr>
          <w:lang w:val="en-GB"/>
        </w:rPr>
      </w:pPr>
      <w:r>
        <w:rPr>
          <w:lang w:val="en-GB"/>
        </w:rPr>
        <w:t>Treasurer</w:t>
      </w:r>
      <w:r w:rsidR="003E00B6">
        <w:rPr>
          <w:lang w:val="en-GB"/>
        </w:rPr>
        <w:t xml:space="preserve"> </w:t>
      </w:r>
    </w:p>
    <w:p w14:paraId="0FF7C2AA" w14:textId="5CA7A42B" w:rsidR="003E00B6" w:rsidRDefault="008F0126" w:rsidP="003E00B6">
      <w:pPr>
        <w:pStyle w:val="ScheduleNumberedPara"/>
        <w:rPr>
          <w:lang w:val="en-GB"/>
        </w:rPr>
      </w:pPr>
      <w:r>
        <w:rPr>
          <w:lang w:val="en-GB"/>
        </w:rPr>
        <w:t xml:space="preserve">      </w:t>
      </w:r>
      <w:r w:rsidR="00D87BEB">
        <w:rPr>
          <w:lang w:val="en-GB"/>
        </w:rPr>
        <w:t xml:space="preserve">August </w:t>
      </w:r>
      <w:r>
        <w:rPr>
          <w:lang w:val="en-GB"/>
        </w:rPr>
        <w:t>2018</w:t>
      </w:r>
    </w:p>
    <w:p w14:paraId="2EF3A4D6" w14:textId="77777777" w:rsidR="003E00B6" w:rsidRDefault="003E00B6" w:rsidP="003E00B6">
      <w:pPr>
        <w:pStyle w:val="ScheduleNumberedPara"/>
        <w:rPr>
          <w:lang w:val="en-GB"/>
        </w:rPr>
      </w:pPr>
    </w:p>
    <w:p w14:paraId="54077E9B" w14:textId="77777777" w:rsidR="003E00B6" w:rsidRDefault="003E00B6" w:rsidP="003E00B6">
      <w:pPr>
        <w:pStyle w:val="ScheduleNumberedPara"/>
        <w:rPr>
          <w:rFonts w:ascii="Times New Roman" w:hAnsi="Times New Roman"/>
          <w:color w:val="auto"/>
          <w:sz w:val="24"/>
          <w:szCs w:val="24"/>
        </w:rPr>
      </w:pPr>
      <w:r>
        <w:rPr>
          <w:rFonts w:ascii="Times New Roman" w:hAnsi="Times New Roman"/>
          <w:b/>
          <w:color w:val="auto"/>
          <w:sz w:val="24"/>
          <w:szCs w:val="24"/>
        </w:rPr>
        <w:t>Signed</w:t>
      </w:r>
      <w:r>
        <w:rPr>
          <w:rFonts w:ascii="Times New Roman" w:hAnsi="Times New Roman"/>
          <w:color w:val="auto"/>
          <w:sz w:val="24"/>
          <w:szCs w:val="24"/>
        </w:rPr>
        <w:t xml:space="preserve"> </w:t>
      </w:r>
      <w:r>
        <w:rPr>
          <w:rFonts w:ascii="Times New Roman" w:hAnsi="Times New Roman"/>
          <w:i/>
          <w:color w:val="auto"/>
          <w:sz w:val="24"/>
          <w:szCs w:val="24"/>
        </w:rPr>
        <w:t xml:space="preserve">for and on behalf of </w:t>
      </w:r>
      <w:r w:rsidR="0030637B">
        <w:rPr>
          <w:rFonts w:ascii="Times New Roman" w:hAnsi="Times New Roman"/>
          <w:i/>
          <w:color w:val="auto"/>
          <w:sz w:val="24"/>
          <w:szCs w:val="24"/>
        </w:rPr>
        <w:t>V</w:t>
      </w:r>
      <w:r w:rsidR="00617624">
        <w:rPr>
          <w:rFonts w:ascii="Times New Roman" w:hAnsi="Times New Roman"/>
          <w:i/>
          <w:color w:val="auto"/>
          <w:sz w:val="24"/>
          <w:szCs w:val="24"/>
        </w:rPr>
        <w:t>ictoria</w:t>
      </w:r>
      <w:r>
        <w:rPr>
          <w:rFonts w:ascii="Times New Roman" w:hAnsi="Times New Roman"/>
          <w:i/>
          <w:color w:val="auto"/>
          <w:sz w:val="24"/>
          <w:szCs w:val="24"/>
        </w:rPr>
        <w:t xml:space="preserve"> by</w:t>
      </w:r>
    </w:p>
    <w:p w14:paraId="3E90EA7B" w14:textId="77777777" w:rsidR="003E00B6" w:rsidRDefault="003E00B6" w:rsidP="003E00B6">
      <w:pPr>
        <w:pStyle w:val="ScheduleNumberedPara"/>
        <w:rPr>
          <w:color w:val="auto"/>
          <w:szCs w:val="20"/>
        </w:rPr>
      </w:pPr>
    </w:p>
    <w:p w14:paraId="58805948" w14:textId="77777777" w:rsidR="003E00B6" w:rsidRDefault="003E00B6" w:rsidP="003E00B6">
      <w:pPr>
        <w:pStyle w:val="ScheduleNumberedPara"/>
        <w:rPr>
          <w:color w:val="auto"/>
        </w:rPr>
      </w:pPr>
    </w:p>
    <w:p w14:paraId="4EEE0EE0" w14:textId="77777777" w:rsidR="003E00B6" w:rsidRDefault="003E00B6" w:rsidP="003E00B6">
      <w:pPr>
        <w:pStyle w:val="ScheduleNumberedPara"/>
        <w:rPr>
          <w:color w:val="auto"/>
        </w:rPr>
      </w:pPr>
    </w:p>
    <w:p w14:paraId="1DBD7A8C" w14:textId="77777777" w:rsidR="003E00B6" w:rsidRDefault="003E00B6" w:rsidP="003E00B6">
      <w:pPr>
        <w:pStyle w:val="ScheduleNumberedPara"/>
        <w:tabs>
          <w:tab w:val="num" w:pos="2268"/>
        </w:tabs>
        <w:rPr>
          <w:color w:val="auto"/>
        </w:rPr>
      </w:pPr>
      <w:r>
        <w:rPr>
          <w:color w:val="auto"/>
        </w:rPr>
        <w:t>-----------------------------------------------------</w:t>
      </w:r>
    </w:p>
    <w:p w14:paraId="0913182A" w14:textId="706E8306" w:rsidR="003E00B6" w:rsidRDefault="003E00B6" w:rsidP="003E00B6">
      <w:pPr>
        <w:pStyle w:val="SingleParagraph"/>
        <w:rPr>
          <w:rStyle w:val="Bold"/>
        </w:rPr>
      </w:pPr>
      <w:r>
        <w:rPr>
          <w:rStyle w:val="Bold"/>
        </w:rPr>
        <w:t xml:space="preserve">The Honourable </w:t>
      </w:r>
      <w:r w:rsidR="002F1105">
        <w:rPr>
          <w:rStyle w:val="Bold"/>
        </w:rPr>
        <w:t>Martin Foley</w:t>
      </w:r>
      <w:r>
        <w:rPr>
          <w:rStyle w:val="Bold"/>
        </w:rPr>
        <w:t xml:space="preserve"> MP</w:t>
      </w:r>
    </w:p>
    <w:p w14:paraId="3C92CBCA" w14:textId="5AA55EF6" w:rsidR="003E00B6" w:rsidRDefault="003E00B6" w:rsidP="003E00B6">
      <w:pPr>
        <w:pStyle w:val="Position"/>
        <w:rPr>
          <w:lang w:val="en-GB"/>
        </w:rPr>
      </w:pPr>
      <w:r>
        <w:rPr>
          <w:lang w:val="en-GB"/>
        </w:rPr>
        <w:t xml:space="preserve">Minister for </w:t>
      </w:r>
      <w:r w:rsidR="002F1105">
        <w:rPr>
          <w:lang w:val="en-GB"/>
        </w:rPr>
        <w:t>Housing, Disability and Ageing</w:t>
      </w:r>
      <w:r>
        <w:rPr>
          <w:lang w:val="en-GB"/>
        </w:rPr>
        <w:t xml:space="preserve"> </w:t>
      </w:r>
    </w:p>
    <w:p w14:paraId="66A0D7A0" w14:textId="40137CE7" w:rsidR="008F0126" w:rsidRDefault="008F0126" w:rsidP="008F0126">
      <w:pPr>
        <w:pStyle w:val="ScheduleNumberedPara"/>
        <w:rPr>
          <w:lang w:val="en-GB"/>
        </w:rPr>
      </w:pPr>
      <w:r>
        <w:rPr>
          <w:lang w:val="en-GB"/>
        </w:rPr>
        <w:t xml:space="preserve">      </w:t>
      </w:r>
      <w:r w:rsidR="00D87BEB">
        <w:rPr>
          <w:lang w:val="en-GB"/>
        </w:rPr>
        <w:t xml:space="preserve">August </w:t>
      </w:r>
      <w:r>
        <w:rPr>
          <w:lang w:val="en-GB"/>
        </w:rPr>
        <w:t>2018</w:t>
      </w:r>
    </w:p>
    <w:p w14:paraId="437D0DC2" w14:textId="77777777" w:rsidR="003E00B6" w:rsidRDefault="003E00B6" w:rsidP="003E00B6">
      <w:pPr>
        <w:pStyle w:val="ScheduleNumberedPara"/>
        <w:rPr>
          <w:b/>
          <w:color w:val="FF0000"/>
        </w:rPr>
      </w:pPr>
    </w:p>
    <w:p w14:paraId="2F85B640" w14:textId="77777777" w:rsidR="003E00B6" w:rsidRDefault="003E00B6" w:rsidP="003E00B6"/>
    <w:p w14:paraId="37AD88DF" w14:textId="77777777" w:rsidR="00FD6A66" w:rsidRPr="009F29F6" w:rsidRDefault="00FD6A66" w:rsidP="00475144">
      <w:pPr>
        <w:spacing w:after="200" w:line="276" w:lineRule="auto"/>
        <w:jc w:val="left"/>
      </w:pPr>
    </w:p>
    <w:sectPr w:rsidR="00FD6A66" w:rsidRPr="009F29F6" w:rsidSect="00D034D7">
      <w:headerReference w:type="default" r:id="rId24"/>
      <w:footerReference w:type="default" r:id="rId2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C072A6" w15:done="0"/>
  <w15:commentEx w15:paraId="69581371" w15:done="0"/>
  <w15:commentEx w15:paraId="4138C0C8" w15:done="0"/>
  <w15:commentEx w15:paraId="7AC3CD58" w15:done="0"/>
  <w15:commentEx w15:paraId="5340F095" w15:done="0"/>
  <w15:commentEx w15:paraId="251E19F3" w15:done="0"/>
  <w15:commentEx w15:paraId="7C8C9160" w15:done="0"/>
  <w15:commentEx w15:paraId="19AB5FF4" w15:done="0"/>
  <w15:commentEx w15:paraId="60E6FD79" w15:done="0"/>
  <w15:commentEx w15:paraId="157AA2D6" w15:done="0"/>
  <w15:commentEx w15:paraId="1CC5BB05" w15:done="0"/>
  <w15:commentEx w15:paraId="62F76D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754AA" w14:textId="77777777" w:rsidR="009B3155" w:rsidRDefault="009B3155" w:rsidP="00066850">
      <w:pPr>
        <w:spacing w:after="0" w:line="240" w:lineRule="auto"/>
      </w:pPr>
      <w:r>
        <w:separator/>
      </w:r>
    </w:p>
  </w:endnote>
  <w:endnote w:type="continuationSeparator" w:id="0">
    <w:p w14:paraId="02FAC7B1" w14:textId="77777777" w:rsidR="009B3155" w:rsidRDefault="009B3155" w:rsidP="00066850">
      <w:pPr>
        <w:spacing w:after="0" w:line="240" w:lineRule="auto"/>
      </w:pPr>
      <w:r>
        <w:continuationSeparator/>
      </w:r>
    </w:p>
  </w:endnote>
  <w:endnote w:type="continuationNotice" w:id="1">
    <w:p w14:paraId="3F9D78DF" w14:textId="77777777" w:rsidR="009B3155" w:rsidRDefault="009B31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135643"/>
      <w:docPartObj>
        <w:docPartGallery w:val="Page Numbers (Bottom of Page)"/>
        <w:docPartUnique/>
      </w:docPartObj>
    </w:sdtPr>
    <w:sdtEndPr>
      <w:rPr>
        <w:noProof/>
        <w:sz w:val="18"/>
        <w:szCs w:val="18"/>
      </w:rPr>
    </w:sdtEndPr>
    <w:sdtContent>
      <w:p w14:paraId="160F1B23" w14:textId="4D84F572" w:rsidR="009B3155" w:rsidRPr="0038127F" w:rsidRDefault="009B3155" w:rsidP="0038127F">
        <w:pPr>
          <w:pStyle w:val="Footer"/>
          <w:jc w:val="right"/>
          <w:rPr>
            <w:sz w:val="18"/>
            <w:szCs w:val="18"/>
          </w:rPr>
        </w:pPr>
        <w:r w:rsidRPr="00475144">
          <w:rPr>
            <w:sz w:val="18"/>
            <w:szCs w:val="18"/>
          </w:rPr>
          <w:fldChar w:fldCharType="begin"/>
        </w:r>
        <w:r w:rsidRPr="00475144">
          <w:rPr>
            <w:sz w:val="18"/>
            <w:szCs w:val="18"/>
          </w:rPr>
          <w:instrText xml:space="preserve"> PAGE   \* MERGEFORMAT </w:instrText>
        </w:r>
        <w:r w:rsidRPr="00475144">
          <w:rPr>
            <w:sz w:val="18"/>
            <w:szCs w:val="18"/>
          </w:rPr>
          <w:fldChar w:fldCharType="separate"/>
        </w:r>
        <w:r w:rsidR="00D11BEE">
          <w:rPr>
            <w:noProof/>
            <w:sz w:val="18"/>
            <w:szCs w:val="18"/>
          </w:rPr>
          <w:t>1</w:t>
        </w:r>
        <w:r w:rsidRPr="00475144">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A7B9B" w14:textId="77777777" w:rsidR="009B3155" w:rsidRDefault="009B3155" w:rsidP="00066850">
      <w:pPr>
        <w:spacing w:after="0" w:line="240" w:lineRule="auto"/>
      </w:pPr>
      <w:r>
        <w:separator/>
      </w:r>
    </w:p>
  </w:footnote>
  <w:footnote w:type="continuationSeparator" w:id="0">
    <w:p w14:paraId="6520069D" w14:textId="77777777" w:rsidR="009B3155" w:rsidRDefault="009B3155" w:rsidP="00066850">
      <w:pPr>
        <w:spacing w:after="0" w:line="240" w:lineRule="auto"/>
      </w:pPr>
      <w:r>
        <w:continuationSeparator/>
      </w:r>
    </w:p>
  </w:footnote>
  <w:footnote w:type="continuationNotice" w:id="1">
    <w:p w14:paraId="67765CA6" w14:textId="77777777" w:rsidR="009B3155" w:rsidRDefault="009B3155">
      <w:pPr>
        <w:spacing w:after="0" w:line="240" w:lineRule="auto"/>
      </w:pPr>
    </w:p>
  </w:footnote>
  <w:footnote w:id="2">
    <w:p w14:paraId="124E95C3" w14:textId="77777777" w:rsidR="009B3155" w:rsidRPr="00D10023" w:rsidRDefault="009B3155" w:rsidP="00FB39C7">
      <w:pPr>
        <w:pStyle w:val="FootnoteText"/>
        <w:jc w:val="left"/>
        <w:rPr>
          <w:sz w:val="16"/>
          <w:szCs w:val="16"/>
        </w:rPr>
      </w:pPr>
      <w:r w:rsidRPr="00331FE0">
        <w:rPr>
          <w:sz w:val="16"/>
          <w:szCs w:val="16"/>
        </w:rPr>
        <w:footnoteRef/>
      </w:r>
      <w:r>
        <w:rPr>
          <w:sz w:val="16"/>
          <w:szCs w:val="16"/>
        </w:rPr>
        <w:t xml:space="preserve"> </w:t>
      </w:r>
      <w:proofErr w:type="gramStart"/>
      <w:r w:rsidRPr="00D10023">
        <w:rPr>
          <w:sz w:val="16"/>
          <w:szCs w:val="16"/>
        </w:rPr>
        <w:t>Victorian Budget 2018-19, BP3 3, Chapter 2, Department of Health and Human Services.</w:t>
      </w:r>
      <w:proofErr w:type="gramEnd"/>
      <w:r w:rsidRPr="00D10023">
        <w:rPr>
          <w:sz w:val="16"/>
          <w:szCs w:val="16"/>
        </w:rPr>
        <w:t xml:space="preserve"> </w:t>
      </w:r>
      <w:proofErr w:type="gramStart"/>
      <w:r w:rsidRPr="00D10023">
        <w:rPr>
          <w:sz w:val="16"/>
          <w:szCs w:val="16"/>
        </w:rPr>
        <w:t>Housing Assistance.</w:t>
      </w:r>
      <w:proofErr w:type="gramEnd"/>
    </w:p>
  </w:footnote>
  <w:footnote w:id="3">
    <w:p w14:paraId="6BD42524" w14:textId="77777777" w:rsidR="009B3155" w:rsidRPr="00D10023" w:rsidRDefault="009B3155" w:rsidP="00FB39C7">
      <w:pPr>
        <w:pStyle w:val="FootnoteText"/>
        <w:rPr>
          <w:sz w:val="16"/>
          <w:szCs w:val="16"/>
        </w:rPr>
      </w:pPr>
      <w:r w:rsidRPr="00D10023">
        <w:rPr>
          <w:sz w:val="16"/>
          <w:szCs w:val="16"/>
        </w:rPr>
        <w:footnoteRef/>
      </w:r>
      <w:r w:rsidRPr="00D10023">
        <w:rPr>
          <w:sz w:val="16"/>
          <w:szCs w:val="16"/>
        </w:rPr>
        <w:t xml:space="preserve"> Annual Report 2016-17, Victorian Department of Health and Human Services, p219.</w:t>
      </w:r>
    </w:p>
  </w:footnote>
  <w:footnote w:id="4">
    <w:p w14:paraId="66FCD92D" w14:textId="77777777" w:rsidR="009B3155" w:rsidRPr="00D10023" w:rsidRDefault="009B3155" w:rsidP="00FB4AAB">
      <w:pPr>
        <w:pStyle w:val="FootnoteText"/>
        <w:rPr>
          <w:sz w:val="16"/>
          <w:szCs w:val="16"/>
        </w:rPr>
      </w:pPr>
      <w:r w:rsidRPr="00D10023">
        <w:rPr>
          <w:rStyle w:val="FootnoteReference"/>
          <w:sz w:val="16"/>
          <w:szCs w:val="16"/>
        </w:rPr>
        <w:footnoteRef/>
      </w:r>
      <w:r w:rsidRPr="00D10023">
        <w:rPr>
          <w:sz w:val="16"/>
          <w:szCs w:val="16"/>
        </w:rPr>
        <w:t xml:space="preserve"> Commonwealth Budget 2018-19, BP3, p42</w:t>
      </w:r>
    </w:p>
  </w:footnote>
  <w:footnote w:id="5">
    <w:p w14:paraId="0D0E57B5" w14:textId="77777777" w:rsidR="009B3155" w:rsidRPr="00D10023" w:rsidRDefault="009B3155" w:rsidP="00F825B9">
      <w:pPr>
        <w:pStyle w:val="FootnoteText"/>
        <w:rPr>
          <w:sz w:val="16"/>
          <w:szCs w:val="16"/>
        </w:rPr>
      </w:pPr>
      <w:r w:rsidRPr="00D10023">
        <w:rPr>
          <w:sz w:val="16"/>
          <w:szCs w:val="16"/>
        </w:rPr>
        <w:footnoteRef/>
      </w:r>
      <w:r w:rsidRPr="00D10023">
        <w:rPr>
          <w:sz w:val="16"/>
          <w:szCs w:val="16"/>
        </w:rPr>
        <w:t xml:space="preserve"> Australian Census 2017 </w:t>
      </w:r>
    </w:p>
  </w:footnote>
  <w:footnote w:id="6">
    <w:p w14:paraId="7A4766A9" w14:textId="77777777" w:rsidR="009B3155" w:rsidRPr="00D10023" w:rsidRDefault="009B3155" w:rsidP="00F825B9">
      <w:pPr>
        <w:pStyle w:val="FootnoteText"/>
        <w:rPr>
          <w:sz w:val="16"/>
          <w:szCs w:val="16"/>
        </w:rPr>
      </w:pPr>
      <w:r w:rsidRPr="00D10023">
        <w:rPr>
          <w:rStyle w:val="FootnoteReference"/>
          <w:sz w:val="16"/>
          <w:szCs w:val="16"/>
          <w:vertAlign w:val="baseline"/>
        </w:rPr>
        <w:footnoteRef/>
      </w:r>
      <w:r w:rsidRPr="00D10023">
        <w:rPr>
          <w:sz w:val="16"/>
          <w:szCs w:val="16"/>
        </w:rPr>
        <w:t xml:space="preserve"> Victoria in Future 2016, p1</w:t>
      </w:r>
    </w:p>
  </w:footnote>
  <w:footnote w:id="7">
    <w:p w14:paraId="7BF5C0AA" w14:textId="28235238" w:rsidR="009B3155" w:rsidRDefault="009B3155">
      <w:pPr>
        <w:pStyle w:val="FootnoteText"/>
      </w:pPr>
      <w:r>
        <w:rPr>
          <w:rStyle w:val="FootnoteReference"/>
        </w:rPr>
        <w:footnoteRef/>
      </w:r>
      <w:r>
        <w:t xml:space="preserve"> </w:t>
      </w:r>
      <w:r w:rsidRPr="00B9696A">
        <w:rPr>
          <w:color w:val="auto"/>
          <w:sz w:val="16"/>
          <w:szCs w:val="16"/>
        </w:rPr>
        <w:t>ABS</w:t>
      </w:r>
      <w:r w:rsidRPr="00B9696A">
        <w:rPr>
          <w:rFonts w:cs="Arial"/>
          <w:iCs/>
          <w:color w:val="auto"/>
          <w:sz w:val="16"/>
          <w:szCs w:val="16"/>
          <w:shd w:val="clear" w:color="auto" w:fill="FFFFFF"/>
        </w:rPr>
        <w:t xml:space="preserve"> Australian Demographic Statistics, September quarter 2017</w:t>
      </w:r>
    </w:p>
  </w:footnote>
  <w:footnote w:id="8">
    <w:p w14:paraId="203A4C2B" w14:textId="77777777" w:rsidR="009B3155" w:rsidRPr="00D10023" w:rsidRDefault="009B3155" w:rsidP="00F825B9">
      <w:pPr>
        <w:pStyle w:val="FootnoteText"/>
        <w:jc w:val="left"/>
        <w:rPr>
          <w:sz w:val="16"/>
          <w:szCs w:val="16"/>
        </w:rPr>
      </w:pPr>
      <w:r w:rsidRPr="00D10023">
        <w:rPr>
          <w:sz w:val="16"/>
          <w:szCs w:val="16"/>
        </w:rPr>
        <w:footnoteRef/>
      </w:r>
      <w:r w:rsidRPr="00D10023">
        <w:rPr>
          <w:sz w:val="16"/>
          <w:szCs w:val="16"/>
        </w:rPr>
        <w:t xml:space="preserve"> AIHW Specialist homelessness services annual report 2016–17 - https://www.aihw.gov.au/reports/homelessness-services/specialist-homelessness-services-2016-17</w:t>
      </w:r>
    </w:p>
  </w:footnote>
  <w:footnote w:id="9">
    <w:p w14:paraId="7788E150" w14:textId="77777777" w:rsidR="009B3155" w:rsidRPr="00D10023" w:rsidRDefault="009B3155" w:rsidP="00F825B9">
      <w:pPr>
        <w:pStyle w:val="FootnoteText"/>
        <w:jc w:val="left"/>
        <w:rPr>
          <w:sz w:val="16"/>
          <w:szCs w:val="16"/>
        </w:rPr>
      </w:pPr>
      <w:r w:rsidRPr="00D10023">
        <w:rPr>
          <w:rStyle w:val="FootnoteReference"/>
          <w:rFonts w:eastAsiaTheme="minorHAnsi"/>
          <w:sz w:val="16"/>
          <w:szCs w:val="16"/>
          <w:vertAlign w:val="baseline"/>
        </w:rPr>
        <w:footnoteRef/>
      </w:r>
      <w:r w:rsidRPr="00D10023">
        <w:rPr>
          <w:rStyle w:val="FootnoteReference"/>
          <w:rFonts w:eastAsiaTheme="minorHAnsi"/>
          <w:sz w:val="16"/>
          <w:szCs w:val="16"/>
          <w:vertAlign w:val="baseline"/>
        </w:rPr>
        <w:t xml:space="preserve"> </w:t>
      </w:r>
      <w:r w:rsidRPr="00D10023">
        <w:rPr>
          <w:sz w:val="16"/>
          <w:szCs w:val="16"/>
        </w:rPr>
        <w:t>ABS Census 2016 – Rent weekly payments – Victorian Quick Statistics</w:t>
      </w:r>
    </w:p>
  </w:footnote>
  <w:footnote w:id="10">
    <w:p w14:paraId="5938B624" w14:textId="77777777" w:rsidR="009B3155" w:rsidRPr="00D10023" w:rsidRDefault="009B3155" w:rsidP="00F825B9">
      <w:pPr>
        <w:pStyle w:val="FootnoteText"/>
        <w:jc w:val="left"/>
        <w:rPr>
          <w:sz w:val="16"/>
          <w:szCs w:val="16"/>
        </w:rPr>
      </w:pPr>
      <w:r w:rsidRPr="00D10023">
        <w:rPr>
          <w:sz w:val="16"/>
          <w:szCs w:val="16"/>
        </w:rPr>
        <w:footnoteRef/>
      </w:r>
      <w:r w:rsidRPr="00D10023">
        <w:rPr>
          <w:sz w:val="16"/>
          <w:szCs w:val="16"/>
        </w:rPr>
        <w:t xml:space="preserve"> Productivity Commission - Report on Government Services 2018 – Financial assistance - http://www.pc.gov.au/research/ongoing/report-on-government-services/2018/housing-and-homelessness</w:t>
      </w:r>
    </w:p>
  </w:footnote>
  <w:footnote w:id="11">
    <w:p w14:paraId="6FB07B7C" w14:textId="77777777" w:rsidR="009B3155" w:rsidRPr="00366A8B" w:rsidRDefault="009B3155" w:rsidP="005A5DB5">
      <w:pPr>
        <w:pStyle w:val="FootnoteText"/>
        <w:rPr>
          <w:sz w:val="16"/>
          <w:szCs w:val="16"/>
        </w:rPr>
      </w:pPr>
      <w:r w:rsidRPr="00366A8B">
        <w:rPr>
          <w:rStyle w:val="FootnoteReference"/>
          <w:sz w:val="16"/>
          <w:szCs w:val="16"/>
        </w:rPr>
        <w:footnoteRef/>
      </w:r>
      <w:r w:rsidRPr="00366A8B">
        <w:rPr>
          <w:sz w:val="16"/>
          <w:szCs w:val="16"/>
        </w:rPr>
        <w:t xml:space="preserve"> Victoria in Future 2016, p8</w:t>
      </w:r>
    </w:p>
  </w:footnote>
  <w:footnote w:id="12">
    <w:p w14:paraId="6674C3ED" w14:textId="77777777" w:rsidR="009B3155" w:rsidRDefault="009B3155" w:rsidP="00915A23">
      <w:pPr>
        <w:pStyle w:val="FootnoteText"/>
      </w:pPr>
      <w:r>
        <w:rPr>
          <w:rStyle w:val="FootnoteReference"/>
        </w:rPr>
        <w:footnoteRef/>
      </w:r>
      <w:r>
        <w:t xml:space="preserve"> </w:t>
      </w:r>
      <w:r w:rsidRPr="0074271C">
        <w:rPr>
          <w:sz w:val="16"/>
          <w:szCs w:val="16"/>
        </w:rPr>
        <w:t>Victoria’s social housing supply requirements to 2036</w:t>
      </w:r>
    </w:p>
  </w:footnote>
  <w:footnote w:id="13">
    <w:p w14:paraId="288D36A9" w14:textId="77777777" w:rsidR="009B3155" w:rsidRPr="0088062A" w:rsidRDefault="009B3155" w:rsidP="00915A23">
      <w:pPr>
        <w:pStyle w:val="FootnoteText"/>
        <w:rPr>
          <w:sz w:val="16"/>
          <w:szCs w:val="16"/>
        </w:rPr>
      </w:pPr>
      <w:r w:rsidRPr="0088062A">
        <w:rPr>
          <w:rStyle w:val="FootnoteReference"/>
          <w:sz w:val="16"/>
          <w:szCs w:val="16"/>
        </w:rPr>
        <w:footnoteRef/>
      </w:r>
      <w:r w:rsidRPr="0088062A">
        <w:rPr>
          <w:sz w:val="16"/>
          <w:szCs w:val="16"/>
        </w:rPr>
        <w:t xml:space="preserve"> Plan Melbourne 2017-2050, p2</w:t>
      </w:r>
    </w:p>
  </w:footnote>
  <w:footnote w:id="14">
    <w:p w14:paraId="4C76C9E2" w14:textId="77777777" w:rsidR="009B3155" w:rsidRDefault="009B3155">
      <w:pPr>
        <w:pStyle w:val="FootnoteText"/>
      </w:pPr>
      <w:r w:rsidRPr="0088062A">
        <w:rPr>
          <w:rStyle w:val="FootnoteReference"/>
          <w:sz w:val="16"/>
          <w:szCs w:val="16"/>
        </w:rPr>
        <w:footnoteRef/>
      </w:r>
      <w:r w:rsidRPr="0088062A">
        <w:rPr>
          <w:sz w:val="16"/>
          <w:szCs w:val="16"/>
        </w:rPr>
        <w:t xml:space="preserve"> Infrastructure Victoria, Victoria’s 30 Year Infrastructure Strategy, December 2016</w:t>
      </w:r>
    </w:p>
  </w:footnote>
  <w:footnote w:id="15">
    <w:p w14:paraId="042BD0CD" w14:textId="77777777" w:rsidR="009B3155" w:rsidRPr="0088062A" w:rsidRDefault="009B3155" w:rsidP="00915A23">
      <w:pPr>
        <w:pStyle w:val="FootnoteText"/>
        <w:rPr>
          <w:sz w:val="16"/>
          <w:szCs w:val="16"/>
        </w:rPr>
      </w:pPr>
      <w:r w:rsidRPr="00366A8B">
        <w:rPr>
          <w:rStyle w:val="FootnoteReference"/>
          <w:sz w:val="16"/>
          <w:szCs w:val="16"/>
        </w:rPr>
        <w:footnoteRef/>
      </w:r>
      <w:r w:rsidRPr="00366A8B">
        <w:rPr>
          <w:sz w:val="16"/>
          <w:szCs w:val="16"/>
        </w:rPr>
        <w:t xml:space="preserve"> </w:t>
      </w:r>
      <w:r w:rsidRPr="0088062A">
        <w:rPr>
          <w:sz w:val="16"/>
          <w:szCs w:val="16"/>
        </w:rPr>
        <w:t>Victorian Infrastructure Plan, p27</w:t>
      </w:r>
    </w:p>
  </w:footnote>
  <w:footnote w:id="16">
    <w:p w14:paraId="1FF5F8F4" w14:textId="77777777" w:rsidR="009B3155" w:rsidRPr="0088062A" w:rsidRDefault="009B3155" w:rsidP="00D524F8">
      <w:pPr>
        <w:pStyle w:val="FootnoteText"/>
        <w:rPr>
          <w:sz w:val="16"/>
          <w:szCs w:val="16"/>
        </w:rPr>
      </w:pPr>
      <w:r w:rsidRPr="0088062A">
        <w:rPr>
          <w:rStyle w:val="FootnoteReference"/>
          <w:sz w:val="16"/>
          <w:szCs w:val="16"/>
        </w:rPr>
        <w:footnoteRef/>
      </w:r>
      <w:r w:rsidRPr="0088062A">
        <w:rPr>
          <w:sz w:val="16"/>
          <w:szCs w:val="16"/>
        </w:rPr>
        <w:t xml:space="preserve"> DHHS Annual Report 2016-17 - Social housing and specialist homelessness services additional service delivery data</w:t>
      </w:r>
    </w:p>
  </w:footnote>
  <w:footnote w:id="17">
    <w:p w14:paraId="3A5C701F" w14:textId="77777777" w:rsidR="009B3155" w:rsidRPr="0088062A" w:rsidRDefault="009B3155" w:rsidP="00D524F8">
      <w:pPr>
        <w:pStyle w:val="FootnoteText"/>
        <w:rPr>
          <w:sz w:val="16"/>
          <w:szCs w:val="16"/>
        </w:rPr>
      </w:pPr>
      <w:r w:rsidRPr="0088062A">
        <w:rPr>
          <w:rStyle w:val="FootnoteReference"/>
          <w:sz w:val="16"/>
          <w:szCs w:val="16"/>
        </w:rPr>
        <w:footnoteRef/>
      </w:r>
      <w:r w:rsidRPr="0088062A">
        <w:rPr>
          <w:sz w:val="16"/>
          <w:szCs w:val="16"/>
        </w:rPr>
        <w:t xml:space="preserve"> </w:t>
      </w:r>
      <w:proofErr w:type="gramStart"/>
      <w:r>
        <w:rPr>
          <w:sz w:val="16"/>
          <w:szCs w:val="16"/>
        </w:rPr>
        <w:t>As at 30 June 2017.</w:t>
      </w:r>
      <w:proofErr w:type="gramEnd"/>
      <w:r>
        <w:rPr>
          <w:sz w:val="16"/>
          <w:szCs w:val="16"/>
        </w:rPr>
        <w:t xml:space="preserve"> </w:t>
      </w:r>
      <w:proofErr w:type="gramStart"/>
      <w:r w:rsidRPr="0088062A">
        <w:rPr>
          <w:sz w:val="16"/>
          <w:szCs w:val="16"/>
        </w:rPr>
        <w:t>DHHS internal data.</w:t>
      </w:r>
      <w:proofErr w:type="gramEnd"/>
      <w:r w:rsidRPr="0088062A">
        <w:rPr>
          <w:sz w:val="16"/>
          <w:szCs w:val="16"/>
        </w:rPr>
        <w:t xml:space="preserve"> </w:t>
      </w:r>
    </w:p>
  </w:footnote>
  <w:footnote w:id="18">
    <w:p w14:paraId="07463A0B" w14:textId="77777777" w:rsidR="009B3155" w:rsidRDefault="009B3155" w:rsidP="00D524F8">
      <w:pPr>
        <w:pStyle w:val="FootnoteText"/>
      </w:pPr>
      <w:r>
        <w:rPr>
          <w:rStyle w:val="FootnoteReference"/>
        </w:rPr>
        <w:footnoteRef/>
      </w:r>
      <w:r>
        <w:t xml:space="preserve"> </w:t>
      </w:r>
      <w:r w:rsidRPr="006573D7">
        <w:rPr>
          <w:sz w:val="16"/>
        </w:rPr>
        <w:t xml:space="preserve">DHHS Annual Report 2016-17 </w:t>
      </w:r>
      <w:r>
        <w:rPr>
          <w:sz w:val="16"/>
        </w:rPr>
        <w:t xml:space="preserve">- </w:t>
      </w:r>
      <w:r w:rsidRPr="006573D7">
        <w:rPr>
          <w:sz w:val="16"/>
        </w:rPr>
        <w:t>Social housing and specialist homelessness services additional service delivery data</w:t>
      </w:r>
    </w:p>
  </w:footnote>
  <w:footnote w:id="19">
    <w:p w14:paraId="2C2D773D" w14:textId="77777777" w:rsidR="009B3155" w:rsidRDefault="009B3155" w:rsidP="00D524F8">
      <w:pPr>
        <w:pStyle w:val="FootnoteText"/>
      </w:pPr>
      <w:r>
        <w:rPr>
          <w:rStyle w:val="FootnoteReference"/>
        </w:rPr>
        <w:footnoteRef/>
      </w:r>
      <w:r>
        <w:t xml:space="preserve"> </w:t>
      </w:r>
      <w:r w:rsidRPr="006573D7">
        <w:rPr>
          <w:sz w:val="16"/>
          <w:szCs w:val="16"/>
        </w:rPr>
        <w:t>Productivity Commission - Report on</w:t>
      </w:r>
      <w:r w:rsidRPr="006573D7">
        <w:rPr>
          <w:sz w:val="14"/>
        </w:rPr>
        <w:t xml:space="preserve"> </w:t>
      </w:r>
      <w:r w:rsidRPr="006573D7">
        <w:rPr>
          <w:sz w:val="16"/>
        </w:rPr>
        <w:t xml:space="preserve">Government Services </w:t>
      </w:r>
      <w:r>
        <w:rPr>
          <w:sz w:val="16"/>
        </w:rPr>
        <w:t xml:space="preserve">2018 – Housing - </w:t>
      </w:r>
      <w:r w:rsidRPr="006573D7">
        <w:rPr>
          <w:sz w:val="16"/>
        </w:rPr>
        <w:t>http://www.pc.gov.au/research/ongoing/report-on-government-services/2018/housing-and-homelessness</w:t>
      </w:r>
    </w:p>
  </w:footnote>
  <w:footnote w:id="20">
    <w:p w14:paraId="67441E53" w14:textId="77777777" w:rsidR="009B3155" w:rsidRDefault="009B3155" w:rsidP="00146641">
      <w:pPr>
        <w:pStyle w:val="FootnoteText"/>
      </w:pPr>
      <w:r>
        <w:rPr>
          <w:rStyle w:val="FootnoteReference"/>
        </w:rPr>
        <w:footnoteRef/>
      </w:r>
      <w:r>
        <w:t xml:space="preserve"> </w:t>
      </w:r>
      <w:r>
        <w:rPr>
          <w:sz w:val="16"/>
        </w:rPr>
        <w:t xml:space="preserve">AIHW </w:t>
      </w:r>
      <w:r w:rsidRPr="00AD1CCF">
        <w:rPr>
          <w:sz w:val="16"/>
        </w:rPr>
        <w:t>Specialist homelessness services annual report 2016–17</w:t>
      </w:r>
      <w:r>
        <w:rPr>
          <w:sz w:val="16"/>
        </w:rPr>
        <w:t xml:space="preserve"> - </w:t>
      </w:r>
      <w:r w:rsidRPr="00AD1CCF">
        <w:rPr>
          <w:sz w:val="16"/>
        </w:rPr>
        <w:t>https://www.aihw.gov.au/reports/homelessness-services/specialist-homelessness-services-2016-17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33279" w14:textId="4C60CA5C" w:rsidR="009B3155" w:rsidRDefault="009B3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pStyle w:val="ChartandTableFootnoteAlpha"/>
      <w:lvlText w:val=""/>
      <w:lvlJc w:val="left"/>
      <w:pPr>
        <w:tabs>
          <w:tab w:val="num" w:pos="360"/>
        </w:tabs>
        <w:ind w:left="360" w:hanging="360"/>
      </w:pPr>
      <w:rPr>
        <w:rFonts w:ascii="Symbol" w:hAnsi="Symbol" w:hint="default"/>
      </w:rPr>
    </w:lvl>
  </w:abstractNum>
  <w:abstractNum w:abstractNumId="1">
    <w:nsid w:val="00BE39D2"/>
    <w:multiLevelType w:val="hybridMultilevel"/>
    <w:tmpl w:val="D5B0479C"/>
    <w:lvl w:ilvl="0" w:tplc="7DF46602">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0D22564"/>
    <w:multiLevelType w:val="hybridMultilevel"/>
    <w:tmpl w:val="2B72F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EC41E1"/>
    <w:multiLevelType w:val="hybridMultilevel"/>
    <w:tmpl w:val="46C206D0"/>
    <w:lvl w:ilvl="0" w:tplc="1D22EF0A">
      <w:start w:val="7"/>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3033BA3"/>
    <w:multiLevelType w:val="hybridMultilevel"/>
    <w:tmpl w:val="3006A602"/>
    <w:lvl w:ilvl="0" w:tplc="203AA3DE">
      <w:start w:val="1"/>
      <w:numFmt w:val="bullet"/>
      <w:lvlText w:val=""/>
      <w:lvlJc w:val="left"/>
      <w:pPr>
        <w:ind w:left="927" w:hanging="360"/>
      </w:pPr>
      <w:rPr>
        <w:rFonts w:ascii="Symbol" w:hAnsi="Symbol" w:hint="default"/>
        <w:color w:val="auto"/>
        <w:sz w:val="23"/>
        <w:szCs w:val="23"/>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0406032B"/>
    <w:multiLevelType w:val="hybridMultilevel"/>
    <w:tmpl w:val="9346881C"/>
    <w:lvl w:ilvl="0" w:tplc="4EFA6144">
      <w:start w:val="31"/>
      <w:numFmt w:val="decimal"/>
      <w:lvlText w:val="%1."/>
      <w:lvlJc w:val="left"/>
      <w:pPr>
        <w:ind w:left="567" w:firstLine="0"/>
      </w:pPr>
      <w:rPr>
        <w:rFonts w:ascii="Corbel" w:eastAsia="Corbel" w:hAnsi="Corbel" w:cs="Corbel" w:hint="default"/>
        <w:b w:val="0"/>
        <w:i w:val="0"/>
        <w:strike w:val="0"/>
        <w:dstrike w:val="0"/>
        <w:color w:val="000000"/>
        <w:sz w:val="23"/>
        <w:szCs w:val="23"/>
        <w:u w:val="none" w:color="000000"/>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4724715"/>
    <w:multiLevelType w:val="hybridMultilevel"/>
    <w:tmpl w:val="3E0A643A"/>
    <w:lvl w:ilvl="0" w:tplc="7DF46602">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5AE0627"/>
    <w:multiLevelType w:val="hybridMultilevel"/>
    <w:tmpl w:val="D14AB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645239F"/>
    <w:multiLevelType w:val="hybridMultilevel"/>
    <w:tmpl w:val="A09862B6"/>
    <w:lvl w:ilvl="0" w:tplc="0C090001">
      <w:start w:val="1"/>
      <w:numFmt w:val="bullet"/>
      <w:lvlText w:val=""/>
      <w:lvlJc w:val="left"/>
      <w:pPr>
        <w:ind w:left="426" w:hanging="360"/>
      </w:pPr>
      <w:rPr>
        <w:rFonts w:ascii="Symbol" w:hAnsi="Symbol" w:hint="default"/>
      </w:rPr>
    </w:lvl>
    <w:lvl w:ilvl="1" w:tplc="0C090001">
      <w:start w:val="1"/>
      <w:numFmt w:val="bullet"/>
      <w:lvlText w:val=""/>
      <w:lvlJc w:val="left"/>
      <w:pPr>
        <w:ind w:left="1146" w:hanging="360"/>
      </w:pPr>
      <w:rPr>
        <w:rFonts w:ascii="Symbol" w:hAnsi="Symbol" w:hint="default"/>
      </w:r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9">
    <w:nsid w:val="07F020BE"/>
    <w:multiLevelType w:val="multilevel"/>
    <w:tmpl w:val="C004F2C6"/>
    <w:lvl w:ilvl="0">
      <w:start w:val="1"/>
      <w:numFmt w:val="upperLetter"/>
      <w:suff w:val="nothing"/>
      <w:lvlText w:val="%1"/>
      <w:lvlJc w:val="left"/>
      <w:pPr>
        <w:ind w:left="0" w:firstLine="0"/>
      </w:pPr>
      <w:rPr>
        <w:rFonts w:cs="Times New Roman" w:hint="default"/>
      </w:rPr>
    </w:lvl>
    <w:lvl w:ilvl="1">
      <w:start w:val="1"/>
      <w:numFmt w:val="bullet"/>
      <w:lvlText w:val=""/>
      <w:lvlJc w:val="left"/>
      <w:pPr>
        <w:tabs>
          <w:tab w:val="num" w:pos="567"/>
        </w:tabs>
        <w:ind w:left="567" w:hanging="567"/>
      </w:pPr>
      <w:rPr>
        <w:rFonts w:ascii="Symbol" w:hAnsi="Symbol" w:hint="default"/>
      </w:rPr>
    </w:lvl>
    <w:lvl w:ilvl="2">
      <w:start w:val="3"/>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0">
    <w:nsid w:val="0B5322F4"/>
    <w:multiLevelType w:val="hybridMultilevel"/>
    <w:tmpl w:val="307EDDE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B5C7851"/>
    <w:multiLevelType w:val="multilevel"/>
    <w:tmpl w:val="97AAFE6A"/>
    <w:name w:val="StandardBulletedList"/>
    <w:lvl w:ilvl="0">
      <w:start w:val="1"/>
      <w:numFmt w:val="bullet"/>
      <w:pStyle w:val="Bullet"/>
      <w:lvlText w:val="•"/>
      <w:lvlJc w:val="left"/>
      <w:pPr>
        <w:tabs>
          <w:tab w:val="num" w:pos="520"/>
        </w:tabs>
        <w:ind w:left="520" w:hanging="520"/>
      </w:pPr>
      <w:rPr>
        <w:rFonts w:ascii="Times New Roman" w:hAnsi="Times New Roman" w:cs="Times New Roman" w:hint="default"/>
      </w:rPr>
    </w:lvl>
    <w:lvl w:ilvl="1">
      <w:start w:val="1"/>
      <w:numFmt w:val="bullet"/>
      <w:pStyle w:val="Dash"/>
      <w:lvlText w:val="–"/>
      <w:lvlJc w:val="left"/>
      <w:pPr>
        <w:tabs>
          <w:tab w:val="num" w:pos="1040"/>
        </w:tabs>
        <w:ind w:left="1040" w:hanging="520"/>
      </w:pPr>
      <w:rPr>
        <w:rFonts w:ascii="Times New Roman" w:hAnsi="Times New Roman" w:cs="Times New Roman" w:hint="default"/>
      </w:rPr>
    </w:lvl>
    <w:lvl w:ilvl="2">
      <w:start w:val="1"/>
      <w:numFmt w:val="bullet"/>
      <w:pStyle w:val="DoubleDo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C0955B6"/>
    <w:multiLevelType w:val="hybridMultilevel"/>
    <w:tmpl w:val="C6207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0EFC0E7A"/>
    <w:multiLevelType w:val="hybridMultilevel"/>
    <w:tmpl w:val="47341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1FE61CB"/>
    <w:multiLevelType w:val="multilevel"/>
    <w:tmpl w:val="3530D410"/>
    <w:lvl w:ilvl="0">
      <w:start w:val="1"/>
      <w:numFmt w:val="upperLetter"/>
      <w:suff w:val="nothing"/>
      <w:lvlText w:val="%1"/>
      <w:lvlJc w:val="left"/>
      <w:pPr>
        <w:ind w:left="0" w:firstLine="0"/>
      </w:pPr>
      <w:rPr>
        <w:rFonts w:cs="Times New Roman" w:hint="default"/>
      </w:rPr>
    </w:lvl>
    <w:lvl w:ilvl="1">
      <w:start w:val="2"/>
      <w:numFmt w:val="decimal"/>
      <w:lvlText w:val="%2."/>
      <w:lvlJc w:val="left"/>
      <w:pPr>
        <w:tabs>
          <w:tab w:val="num" w:pos="567"/>
        </w:tabs>
        <w:ind w:left="567" w:hanging="567"/>
      </w:pPr>
      <w:rPr>
        <w:rFonts w:cs="Times New Roman" w:hint="default"/>
      </w:rPr>
    </w:lvl>
    <w:lvl w:ilvl="2">
      <w:start w:val="2"/>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5">
    <w:nsid w:val="170846B2"/>
    <w:multiLevelType w:val="hybridMultilevel"/>
    <w:tmpl w:val="BD5E73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8CC0A0C"/>
    <w:multiLevelType w:val="hybridMultilevel"/>
    <w:tmpl w:val="619038B8"/>
    <w:lvl w:ilvl="0" w:tplc="0F0C9DEE">
      <w:start w:val="13"/>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9AB60C9"/>
    <w:multiLevelType w:val="hybridMultilevel"/>
    <w:tmpl w:val="B5840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BDD1DD1"/>
    <w:multiLevelType w:val="hybridMultilevel"/>
    <w:tmpl w:val="7CE4A40E"/>
    <w:lvl w:ilvl="0" w:tplc="44084812">
      <w:start w:val="1"/>
      <w:numFmt w:val="decimal"/>
      <w:lvlText w:val="%1."/>
      <w:lvlJc w:val="left"/>
      <w:pPr>
        <w:ind w:left="-207" w:hanging="360"/>
      </w:pPr>
      <w:rPr>
        <w:rFonts w:hint="default"/>
        <w:sz w:val="24"/>
        <w:szCs w:val="24"/>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9">
    <w:nsid w:val="20116A6F"/>
    <w:multiLevelType w:val="hybridMultilevel"/>
    <w:tmpl w:val="87AC6252"/>
    <w:lvl w:ilvl="0" w:tplc="61F09D86">
      <w:start w:val="1"/>
      <w:numFmt w:val="decimal"/>
      <w:lvlText w:val="%1."/>
      <w:lvlJc w:val="left"/>
      <w:pPr>
        <w:tabs>
          <w:tab w:val="num" w:pos="567"/>
        </w:tabs>
        <w:ind w:left="567" w:hanging="567"/>
      </w:pPr>
      <w:rPr>
        <w:rFonts w:ascii="Corbel" w:hAnsi="Corbel" w:cs="Times New Roman" w:hint="default"/>
        <w:b w:val="0"/>
        <w:color w:val="auto"/>
        <w:sz w:val="23"/>
        <w:szCs w:val="23"/>
      </w:rPr>
    </w:lvl>
    <w:lvl w:ilvl="1" w:tplc="0C090001">
      <w:start w:val="1"/>
      <w:numFmt w:val="bullet"/>
      <w:lvlText w:val=""/>
      <w:lvlJc w:val="left"/>
      <w:pPr>
        <w:tabs>
          <w:tab w:val="num" w:pos="927"/>
        </w:tabs>
        <w:ind w:left="927"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20854F8A"/>
    <w:multiLevelType w:val="hybridMultilevel"/>
    <w:tmpl w:val="651AF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1294B3F"/>
    <w:multiLevelType w:val="hybridMultilevel"/>
    <w:tmpl w:val="52E2FC5A"/>
    <w:lvl w:ilvl="0" w:tplc="7FC2D880">
      <w:start w:val="13"/>
      <w:numFmt w:val="decimal"/>
      <w:lvlText w:val="%1."/>
      <w:lvlJc w:val="left"/>
      <w:pPr>
        <w:tabs>
          <w:tab w:val="num" w:pos="567"/>
        </w:tabs>
        <w:ind w:left="567" w:hanging="567"/>
      </w:pPr>
      <w:rPr>
        <w:rFonts w:ascii="Corbel" w:hAnsi="Corbel" w:cs="Times New Roman" w:hint="default"/>
        <w:b w:val="0"/>
        <w:color w:val="auto"/>
        <w:sz w:val="23"/>
        <w:szCs w:val="23"/>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3E82603"/>
    <w:multiLevelType w:val="hybridMultilevel"/>
    <w:tmpl w:val="5462A6C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3">
    <w:nsid w:val="271B72FD"/>
    <w:multiLevelType w:val="hybridMultilevel"/>
    <w:tmpl w:val="3D84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90B4C68"/>
    <w:multiLevelType w:val="hybridMultilevel"/>
    <w:tmpl w:val="E7180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9486176"/>
    <w:multiLevelType w:val="multilevel"/>
    <w:tmpl w:val="59F6B1E6"/>
    <w:lvl w:ilvl="0">
      <w:start w:val="1"/>
      <w:numFmt w:val="upperLetter"/>
      <w:suff w:val="nothing"/>
      <w:lvlText w:val="%1"/>
      <w:lvlJc w:val="left"/>
      <w:pPr>
        <w:ind w:left="0" w:firstLine="0"/>
      </w:pPr>
      <w:rPr>
        <w:rFonts w:cs="Times New Roman" w:hint="default"/>
      </w:rPr>
    </w:lvl>
    <w:lvl w:ilvl="1">
      <w:start w:val="5"/>
      <w:numFmt w:val="decimal"/>
      <w:lvlText w:val="%2."/>
      <w:lvlJc w:val="left"/>
      <w:pPr>
        <w:tabs>
          <w:tab w:val="num" w:pos="567"/>
        </w:tabs>
        <w:ind w:left="567" w:hanging="567"/>
      </w:pPr>
      <w:rPr>
        <w:rFonts w:ascii="Corbel" w:hAnsi="Corbel" w:cs="Times New Roman" w:hint="default"/>
        <w:color w:val="auto"/>
        <w:sz w:val="23"/>
        <w:szCs w:val="23"/>
      </w:rPr>
    </w:lvl>
    <w:lvl w:ilvl="2">
      <w:start w:val="3"/>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6">
    <w:nsid w:val="29A855A1"/>
    <w:multiLevelType w:val="hybridMultilevel"/>
    <w:tmpl w:val="736A338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D857505"/>
    <w:multiLevelType w:val="hybridMultilevel"/>
    <w:tmpl w:val="25F81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F923740"/>
    <w:multiLevelType w:val="multilevel"/>
    <w:tmpl w:val="84B0E6B8"/>
    <w:lvl w:ilvl="0">
      <w:start w:val="1"/>
      <w:numFmt w:val="bullet"/>
      <w:lvlText w:val=""/>
      <w:lvlJc w:val="left"/>
      <w:pPr>
        <w:tabs>
          <w:tab w:val="num" w:pos="1086"/>
        </w:tabs>
        <w:ind w:left="1086" w:hanging="543"/>
      </w:pPr>
      <w:rPr>
        <w:rFonts w:ascii="Symbol" w:hAnsi="Symbol" w:hint="default"/>
        <w:color w:val="auto"/>
        <w:sz w:val="23"/>
        <w:szCs w:val="23"/>
      </w:rPr>
    </w:lvl>
    <w:lvl w:ilvl="1">
      <w:start w:val="1"/>
      <w:numFmt w:val="decimal"/>
      <w:lvlText w:val="%1.%2."/>
      <w:lvlJc w:val="left"/>
      <w:pPr>
        <w:tabs>
          <w:tab w:val="num" w:pos="1629"/>
        </w:tabs>
        <w:ind w:left="1629" w:hanging="543"/>
      </w:pPr>
      <w:rPr>
        <w:rFonts w:hint="default"/>
      </w:rPr>
    </w:lvl>
    <w:lvl w:ilvl="2">
      <w:start w:val="1"/>
      <w:numFmt w:val="decimal"/>
      <w:lvlText w:val="%1.%2.%3."/>
      <w:lvlJc w:val="left"/>
      <w:pPr>
        <w:tabs>
          <w:tab w:val="num" w:pos="2172"/>
        </w:tabs>
        <w:ind w:left="2172" w:hanging="543"/>
      </w:pPr>
      <w:rPr>
        <w:rFonts w:hint="default"/>
      </w:rPr>
    </w:lvl>
    <w:lvl w:ilvl="3">
      <w:start w:val="1"/>
      <w:numFmt w:val="decimal"/>
      <w:lvlText w:val="(%4)"/>
      <w:lvlJc w:val="left"/>
      <w:pPr>
        <w:ind w:left="1983" w:hanging="360"/>
      </w:pPr>
      <w:rPr>
        <w:rFonts w:hint="default"/>
      </w:rPr>
    </w:lvl>
    <w:lvl w:ilvl="4">
      <w:start w:val="1"/>
      <w:numFmt w:val="lowerLetter"/>
      <w:lvlText w:val="(%5)"/>
      <w:lvlJc w:val="left"/>
      <w:pPr>
        <w:ind w:left="2343" w:hanging="360"/>
      </w:pPr>
      <w:rPr>
        <w:rFonts w:hint="default"/>
      </w:rPr>
    </w:lvl>
    <w:lvl w:ilvl="5">
      <w:start w:val="1"/>
      <w:numFmt w:val="lowerRoman"/>
      <w:lvlText w:val="(%6)"/>
      <w:lvlJc w:val="left"/>
      <w:pPr>
        <w:ind w:left="2703" w:hanging="360"/>
      </w:pPr>
      <w:rPr>
        <w:rFonts w:hint="default"/>
      </w:rPr>
    </w:lvl>
    <w:lvl w:ilvl="6">
      <w:start w:val="1"/>
      <w:numFmt w:val="decimal"/>
      <w:lvlText w:val="%7."/>
      <w:lvlJc w:val="left"/>
      <w:pPr>
        <w:ind w:left="3063" w:hanging="360"/>
      </w:pPr>
      <w:rPr>
        <w:rFonts w:hint="default"/>
      </w:rPr>
    </w:lvl>
    <w:lvl w:ilvl="7">
      <w:start w:val="1"/>
      <w:numFmt w:val="lowerLetter"/>
      <w:lvlText w:val="%8."/>
      <w:lvlJc w:val="left"/>
      <w:pPr>
        <w:ind w:left="3423" w:hanging="360"/>
      </w:pPr>
      <w:rPr>
        <w:rFonts w:hint="default"/>
      </w:rPr>
    </w:lvl>
    <w:lvl w:ilvl="8">
      <w:start w:val="1"/>
      <w:numFmt w:val="lowerRoman"/>
      <w:lvlText w:val="%9."/>
      <w:lvlJc w:val="left"/>
      <w:pPr>
        <w:ind w:left="3783" w:hanging="360"/>
      </w:pPr>
      <w:rPr>
        <w:rFonts w:hint="default"/>
      </w:rPr>
    </w:lvl>
  </w:abstractNum>
  <w:abstractNum w:abstractNumId="29">
    <w:nsid w:val="31BC2EAC"/>
    <w:multiLevelType w:val="hybridMultilevel"/>
    <w:tmpl w:val="DE1A4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1DA361B"/>
    <w:multiLevelType w:val="hybridMultilevel"/>
    <w:tmpl w:val="B1C6A648"/>
    <w:lvl w:ilvl="0" w:tplc="F5CC514C">
      <w:start w:val="1"/>
      <w:numFmt w:val="lowerLetter"/>
      <w:lvlText w:val="(%1)"/>
      <w:lvlJc w:val="left"/>
      <w:pPr>
        <w:tabs>
          <w:tab w:val="num" w:pos="927"/>
        </w:tabs>
        <w:ind w:left="927"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3DCA2D8D"/>
    <w:multiLevelType w:val="hybridMultilevel"/>
    <w:tmpl w:val="4798210E"/>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2">
    <w:nsid w:val="3EC309D3"/>
    <w:multiLevelType w:val="hybridMultilevel"/>
    <w:tmpl w:val="F7F061E0"/>
    <w:lvl w:ilvl="0" w:tplc="6E181710">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13D10C3"/>
    <w:multiLevelType w:val="multilevel"/>
    <w:tmpl w:val="F14EE27E"/>
    <w:lvl w:ilvl="0">
      <w:start w:val="11"/>
      <w:numFmt w:val="decimal"/>
      <w:pStyle w:val="OutlineNumbered1"/>
      <w:lvlText w:val="%1."/>
      <w:lvlJc w:val="left"/>
      <w:pPr>
        <w:tabs>
          <w:tab w:val="num" w:pos="543"/>
        </w:tabs>
        <w:ind w:left="543" w:hanging="543"/>
      </w:pPr>
      <w:rPr>
        <w:rFonts w:ascii="Corbel" w:hAnsi="Corbel" w:hint="default"/>
        <w:color w:val="auto"/>
        <w:sz w:val="23"/>
        <w:szCs w:val="23"/>
      </w:rPr>
    </w:lvl>
    <w:lvl w:ilvl="1">
      <w:start w:val="1"/>
      <w:numFmt w:val="decimal"/>
      <w:pStyle w:val="OutlineNumbered2"/>
      <w:lvlText w:val="%1.%2."/>
      <w:lvlJc w:val="left"/>
      <w:pPr>
        <w:tabs>
          <w:tab w:val="num" w:pos="1086"/>
        </w:tabs>
        <w:ind w:left="1086" w:hanging="543"/>
      </w:pPr>
      <w:rPr>
        <w:rFonts w:hint="default"/>
      </w:rPr>
    </w:lvl>
    <w:lvl w:ilvl="2">
      <w:start w:val="1"/>
      <w:numFmt w:val="decimal"/>
      <w:pStyle w:val="OutlineNumbered3"/>
      <w:lvlText w:val="%1.%2.%3."/>
      <w:lvlJc w:val="left"/>
      <w:pPr>
        <w:tabs>
          <w:tab w:val="num" w:pos="1629"/>
        </w:tabs>
        <w:ind w:left="1629" w:hanging="54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2950294"/>
    <w:multiLevelType w:val="hybridMultilevel"/>
    <w:tmpl w:val="340C3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4303508"/>
    <w:multiLevelType w:val="hybridMultilevel"/>
    <w:tmpl w:val="69929FB4"/>
    <w:lvl w:ilvl="0" w:tplc="0C090003">
      <w:start w:val="1"/>
      <w:numFmt w:val="bullet"/>
      <w:lvlText w:val="o"/>
      <w:lvlJc w:val="left"/>
      <w:pPr>
        <w:ind w:left="786" w:hanging="360"/>
      </w:pPr>
      <w:rPr>
        <w:rFonts w:ascii="Courier New" w:hAnsi="Courier New" w:cs="Courier New" w:hint="default"/>
      </w:rPr>
    </w:lvl>
    <w:lvl w:ilvl="1" w:tplc="0C090003">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6">
    <w:nsid w:val="44C029EC"/>
    <w:multiLevelType w:val="hybridMultilevel"/>
    <w:tmpl w:val="DC74CA8A"/>
    <w:lvl w:ilvl="0" w:tplc="7764A196">
      <w:start w:val="31"/>
      <w:numFmt w:val="decimal"/>
      <w:lvlText w:val="%1."/>
      <w:lvlJc w:val="left"/>
      <w:pPr>
        <w:ind w:left="567" w:firstLine="0"/>
      </w:pPr>
      <w:rPr>
        <w:rFonts w:ascii="Corbel" w:eastAsia="Corbel" w:hAnsi="Corbel" w:cs="Corbel" w:hint="default"/>
        <w:b w:val="0"/>
        <w:i w:val="0"/>
        <w:strike w:val="0"/>
        <w:dstrike w:val="0"/>
        <w:color w:val="000000"/>
        <w:sz w:val="23"/>
        <w:szCs w:val="23"/>
        <w:u w:val="none" w:color="000000"/>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467958A1"/>
    <w:multiLevelType w:val="multilevel"/>
    <w:tmpl w:val="6E261D0E"/>
    <w:lvl w:ilvl="0">
      <w:start w:val="1"/>
      <w:numFmt w:val="upperLetter"/>
      <w:suff w:val="nothing"/>
      <w:lvlText w:val="%1"/>
      <w:lvlJc w:val="left"/>
      <w:pPr>
        <w:ind w:left="0" w:firstLine="0"/>
      </w:pPr>
      <w:rPr>
        <w:rFonts w:cs="Times New Roman"/>
      </w:rPr>
    </w:lvl>
    <w:lvl w:ilvl="1">
      <w:start w:val="1"/>
      <w:numFmt w:val="decimal"/>
      <w:lvlText w:val="%2."/>
      <w:lvlJc w:val="left"/>
      <w:pPr>
        <w:tabs>
          <w:tab w:val="num" w:pos="567"/>
        </w:tabs>
        <w:ind w:left="567" w:hanging="567"/>
      </w:pPr>
      <w:rPr>
        <w:rFonts w:cs="Times New Roman"/>
      </w:rPr>
    </w:lvl>
    <w:lvl w:ilvl="2">
      <w:start w:val="1"/>
      <w:numFmt w:val="lowerRoman"/>
      <w:lvlText w:val="%3."/>
      <w:lvlJc w:val="righ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righ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right"/>
      <w:pPr>
        <w:tabs>
          <w:tab w:val="num" w:pos="5913"/>
        </w:tabs>
        <w:ind w:left="5913" w:hanging="180"/>
      </w:pPr>
      <w:rPr>
        <w:rFonts w:cs="Times New Roman"/>
      </w:rPr>
    </w:lvl>
  </w:abstractNum>
  <w:abstractNum w:abstractNumId="38">
    <w:nsid w:val="47D215D9"/>
    <w:multiLevelType w:val="hybridMultilevel"/>
    <w:tmpl w:val="A79CB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498E1E64"/>
    <w:multiLevelType w:val="hybridMultilevel"/>
    <w:tmpl w:val="2E421744"/>
    <w:lvl w:ilvl="0" w:tplc="A5F2BBA8">
      <w:start w:val="17"/>
      <w:numFmt w:val="decimal"/>
      <w:lvlText w:val="%1."/>
      <w:lvlJc w:val="left"/>
      <w:pPr>
        <w:tabs>
          <w:tab w:val="num" w:pos="567"/>
        </w:tabs>
        <w:ind w:left="567" w:hanging="567"/>
      </w:pPr>
      <w:rPr>
        <w:rFonts w:ascii="Corbel" w:hAnsi="Corbel" w:cs="Times New Roman" w:hint="default"/>
        <w:b w:val="0"/>
        <w:color w:val="auto"/>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4A5A1F17"/>
    <w:multiLevelType w:val="hybridMultilevel"/>
    <w:tmpl w:val="BEBE3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BA70F6E"/>
    <w:multiLevelType w:val="hybridMultilevel"/>
    <w:tmpl w:val="21762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BBC4122"/>
    <w:multiLevelType w:val="hybridMultilevel"/>
    <w:tmpl w:val="0380A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BC22172"/>
    <w:multiLevelType w:val="hybridMultilevel"/>
    <w:tmpl w:val="9A7879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500E020E"/>
    <w:multiLevelType w:val="hybridMultilevel"/>
    <w:tmpl w:val="17C06BC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6">
    <w:nsid w:val="55514557"/>
    <w:multiLevelType w:val="hybridMultilevel"/>
    <w:tmpl w:val="C8D4E15E"/>
    <w:lvl w:ilvl="0" w:tplc="660EB736">
      <w:start w:val="1"/>
      <w:numFmt w:val="lowerLetter"/>
      <w:lvlText w:val="(%1)"/>
      <w:lvlJc w:val="left"/>
      <w:pPr>
        <w:ind w:left="1287" w:hanging="360"/>
      </w:pPr>
      <w:rPr>
        <w:rFonts w:cs="Times New Roman"/>
      </w:rPr>
    </w:lvl>
    <w:lvl w:ilvl="1" w:tplc="0C090019">
      <w:start w:val="1"/>
      <w:numFmt w:val="lowerLetter"/>
      <w:lvlText w:val="%2."/>
      <w:lvlJc w:val="left"/>
      <w:pPr>
        <w:ind w:left="2007" w:hanging="360"/>
      </w:pPr>
      <w:rPr>
        <w:rFonts w:cs="Times New Roman"/>
      </w:rPr>
    </w:lvl>
    <w:lvl w:ilvl="2" w:tplc="0C09001B">
      <w:start w:val="1"/>
      <w:numFmt w:val="lowerRoman"/>
      <w:lvlText w:val="%3."/>
      <w:lvlJc w:val="right"/>
      <w:pPr>
        <w:ind w:left="2727" w:hanging="180"/>
      </w:pPr>
      <w:rPr>
        <w:rFonts w:cs="Times New Roman"/>
      </w:rPr>
    </w:lvl>
    <w:lvl w:ilvl="3" w:tplc="0C09000F">
      <w:start w:val="1"/>
      <w:numFmt w:val="decimal"/>
      <w:lvlText w:val="%4."/>
      <w:lvlJc w:val="left"/>
      <w:pPr>
        <w:ind w:left="3447" w:hanging="360"/>
      </w:pPr>
      <w:rPr>
        <w:rFonts w:cs="Times New Roman"/>
      </w:rPr>
    </w:lvl>
    <w:lvl w:ilvl="4" w:tplc="0C090019">
      <w:start w:val="1"/>
      <w:numFmt w:val="lowerLetter"/>
      <w:lvlText w:val="%5."/>
      <w:lvlJc w:val="left"/>
      <w:pPr>
        <w:ind w:left="4167" w:hanging="360"/>
      </w:pPr>
      <w:rPr>
        <w:rFonts w:cs="Times New Roman"/>
      </w:rPr>
    </w:lvl>
    <w:lvl w:ilvl="5" w:tplc="0C09001B">
      <w:start w:val="1"/>
      <w:numFmt w:val="lowerRoman"/>
      <w:lvlText w:val="%6."/>
      <w:lvlJc w:val="right"/>
      <w:pPr>
        <w:ind w:left="4887" w:hanging="180"/>
      </w:pPr>
      <w:rPr>
        <w:rFonts w:cs="Times New Roman"/>
      </w:rPr>
    </w:lvl>
    <w:lvl w:ilvl="6" w:tplc="0C09000F">
      <w:start w:val="1"/>
      <w:numFmt w:val="decimal"/>
      <w:lvlText w:val="%7."/>
      <w:lvlJc w:val="left"/>
      <w:pPr>
        <w:ind w:left="5607" w:hanging="360"/>
      </w:pPr>
      <w:rPr>
        <w:rFonts w:cs="Times New Roman"/>
      </w:rPr>
    </w:lvl>
    <w:lvl w:ilvl="7" w:tplc="0C090019">
      <w:start w:val="1"/>
      <w:numFmt w:val="lowerLetter"/>
      <w:lvlText w:val="%8."/>
      <w:lvlJc w:val="left"/>
      <w:pPr>
        <w:ind w:left="6327" w:hanging="360"/>
      </w:pPr>
      <w:rPr>
        <w:rFonts w:cs="Times New Roman"/>
      </w:rPr>
    </w:lvl>
    <w:lvl w:ilvl="8" w:tplc="0C09001B">
      <w:start w:val="1"/>
      <w:numFmt w:val="lowerRoman"/>
      <w:lvlText w:val="%9."/>
      <w:lvlJc w:val="right"/>
      <w:pPr>
        <w:ind w:left="7047" w:hanging="180"/>
      </w:pPr>
      <w:rPr>
        <w:rFonts w:cs="Times New Roman"/>
      </w:rPr>
    </w:lvl>
  </w:abstractNum>
  <w:abstractNum w:abstractNumId="47">
    <w:nsid w:val="56CB6861"/>
    <w:multiLevelType w:val="hybridMultilevel"/>
    <w:tmpl w:val="24FAD82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56E301DA"/>
    <w:multiLevelType w:val="hybridMultilevel"/>
    <w:tmpl w:val="8348E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7A52502"/>
    <w:multiLevelType w:val="hybridMultilevel"/>
    <w:tmpl w:val="DB26F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9556DDC"/>
    <w:multiLevelType w:val="multilevel"/>
    <w:tmpl w:val="EEE466A2"/>
    <w:lvl w:ilvl="0">
      <w:start w:val="1"/>
      <w:numFmt w:val="upperLetter"/>
      <w:suff w:val="nothing"/>
      <w:lvlText w:val="%1"/>
      <w:lvlJc w:val="left"/>
      <w:pPr>
        <w:ind w:left="0" w:firstLine="0"/>
      </w:pPr>
      <w:rPr>
        <w:rFonts w:cs="Times New Roman" w:hint="default"/>
      </w:rPr>
    </w:lvl>
    <w:lvl w:ilvl="1">
      <w:start w:val="4"/>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51">
    <w:nsid w:val="5A6E00E6"/>
    <w:multiLevelType w:val="hybridMultilevel"/>
    <w:tmpl w:val="42DC6202"/>
    <w:lvl w:ilvl="0" w:tplc="0C090001">
      <w:start w:val="1"/>
      <w:numFmt w:val="bullet"/>
      <w:lvlText w:val=""/>
      <w:lvlJc w:val="left"/>
      <w:pPr>
        <w:ind w:left="977" w:hanging="360"/>
      </w:pPr>
      <w:rPr>
        <w:rFonts w:ascii="Symbol" w:hAnsi="Symbol" w:hint="default"/>
      </w:rPr>
    </w:lvl>
    <w:lvl w:ilvl="1" w:tplc="0C090003" w:tentative="1">
      <w:start w:val="1"/>
      <w:numFmt w:val="bullet"/>
      <w:lvlText w:val="o"/>
      <w:lvlJc w:val="left"/>
      <w:pPr>
        <w:ind w:left="1697" w:hanging="360"/>
      </w:pPr>
      <w:rPr>
        <w:rFonts w:ascii="Courier New" w:hAnsi="Courier New" w:cs="Courier New" w:hint="default"/>
      </w:rPr>
    </w:lvl>
    <w:lvl w:ilvl="2" w:tplc="0C090005" w:tentative="1">
      <w:start w:val="1"/>
      <w:numFmt w:val="bullet"/>
      <w:lvlText w:val=""/>
      <w:lvlJc w:val="left"/>
      <w:pPr>
        <w:ind w:left="2417" w:hanging="360"/>
      </w:pPr>
      <w:rPr>
        <w:rFonts w:ascii="Wingdings" w:hAnsi="Wingdings" w:hint="default"/>
      </w:rPr>
    </w:lvl>
    <w:lvl w:ilvl="3" w:tplc="0C090001" w:tentative="1">
      <w:start w:val="1"/>
      <w:numFmt w:val="bullet"/>
      <w:lvlText w:val=""/>
      <w:lvlJc w:val="left"/>
      <w:pPr>
        <w:ind w:left="3137" w:hanging="360"/>
      </w:pPr>
      <w:rPr>
        <w:rFonts w:ascii="Symbol" w:hAnsi="Symbol" w:hint="default"/>
      </w:rPr>
    </w:lvl>
    <w:lvl w:ilvl="4" w:tplc="0C090003" w:tentative="1">
      <w:start w:val="1"/>
      <w:numFmt w:val="bullet"/>
      <w:lvlText w:val="o"/>
      <w:lvlJc w:val="left"/>
      <w:pPr>
        <w:ind w:left="3857" w:hanging="360"/>
      </w:pPr>
      <w:rPr>
        <w:rFonts w:ascii="Courier New" w:hAnsi="Courier New" w:cs="Courier New" w:hint="default"/>
      </w:rPr>
    </w:lvl>
    <w:lvl w:ilvl="5" w:tplc="0C090005" w:tentative="1">
      <w:start w:val="1"/>
      <w:numFmt w:val="bullet"/>
      <w:lvlText w:val=""/>
      <w:lvlJc w:val="left"/>
      <w:pPr>
        <w:ind w:left="4577" w:hanging="360"/>
      </w:pPr>
      <w:rPr>
        <w:rFonts w:ascii="Wingdings" w:hAnsi="Wingdings" w:hint="default"/>
      </w:rPr>
    </w:lvl>
    <w:lvl w:ilvl="6" w:tplc="0C090001" w:tentative="1">
      <w:start w:val="1"/>
      <w:numFmt w:val="bullet"/>
      <w:lvlText w:val=""/>
      <w:lvlJc w:val="left"/>
      <w:pPr>
        <w:ind w:left="5297" w:hanging="360"/>
      </w:pPr>
      <w:rPr>
        <w:rFonts w:ascii="Symbol" w:hAnsi="Symbol" w:hint="default"/>
      </w:rPr>
    </w:lvl>
    <w:lvl w:ilvl="7" w:tplc="0C090003" w:tentative="1">
      <w:start w:val="1"/>
      <w:numFmt w:val="bullet"/>
      <w:lvlText w:val="o"/>
      <w:lvlJc w:val="left"/>
      <w:pPr>
        <w:ind w:left="6017" w:hanging="360"/>
      </w:pPr>
      <w:rPr>
        <w:rFonts w:ascii="Courier New" w:hAnsi="Courier New" w:cs="Courier New" w:hint="default"/>
      </w:rPr>
    </w:lvl>
    <w:lvl w:ilvl="8" w:tplc="0C090005" w:tentative="1">
      <w:start w:val="1"/>
      <w:numFmt w:val="bullet"/>
      <w:lvlText w:val=""/>
      <w:lvlJc w:val="left"/>
      <w:pPr>
        <w:ind w:left="6737" w:hanging="360"/>
      </w:pPr>
      <w:rPr>
        <w:rFonts w:ascii="Wingdings" w:hAnsi="Wingdings" w:hint="default"/>
      </w:rPr>
    </w:lvl>
  </w:abstractNum>
  <w:abstractNum w:abstractNumId="52">
    <w:nsid w:val="5B96491C"/>
    <w:multiLevelType w:val="hybridMultilevel"/>
    <w:tmpl w:val="E5A69280"/>
    <w:lvl w:ilvl="0" w:tplc="7764A196">
      <w:start w:val="31"/>
      <w:numFmt w:val="decimal"/>
      <w:lvlText w:val="%1."/>
      <w:lvlJc w:val="left"/>
      <w:pPr>
        <w:ind w:left="567" w:firstLine="0"/>
      </w:pPr>
      <w:rPr>
        <w:rFonts w:ascii="Corbel" w:eastAsia="Corbel" w:hAnsi="Corbel" w:cs="Corbel" w:hint="default"/>
        <w:b w:val="0"/>
        <w:i w:val="0"/>
        <w:strike w:val="0"/>
        <w:dstrike w:val="0"/>
        <w:color w:val="000000"/>
        <w:sz w:val="23"/>
        <w:szCs w:val="23"/>
        <w:u w:val="none" w:color="000000"/>
        <w:vertAlign w:val="baseline"/>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5F691130"/>
    <w:multiLevelType w:val="hybridMultilevel"/>
    <w:tmpl w:val="23CA852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4">
    <w:nsid w:val="66383695"/>
    <w:multiLevelType w:val="hybridMultilevel"/>
    <w:tmpl w:val="2628171A"/>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5">
    <w:nsid w:val="681C54E3"/>
    <w:multiLevelType w:val="hybridMultilevel"/>
    <w:tmpl w:val="B0C26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0776092"/>
    <w:multiLevelType w:val="hybridMultilevel"/>
    <w:tmpl w:val="8C9E0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07F7689"/>
    <w:multiLevelType w:val="hybridMultilevel"/>
    <w:tmpl w:val="88FCA794"/>
    <w:lvl w:ilvl="0" w:tplc="EC42698E">
      <w:start w:val="1"/>
      <w:numFmt w:val="lowerLetter"/>
      <w:lvlText w:val="(%1)"/>
      <w:lvlJc w:val="left"/>
      <w:pPr>
        <w:ind w:left="786" w:hanging="360"/>
      </w:pPr>
      <w:rPr>
        <w:rFonts w:cs="Times New Roman" w:hint="default"/>
      </w:rPr>
    </w:lvl>
    <w:lvl w:ilvl="1" w:tplc="0C09001B">
      <w:start w:val="1"/>
      <w:numFmt w:val="lowerRoman"/>
      <w:lvlText w:val="%2."/>
      <w:lvlJc w:val="righ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58">
    <w:nsid w:val="7089115A"/>
    <w:multiLevelType w:val="hybridMultilevel"/>
    <w:tmpl w:val="CE58ABEA"/>
    <w:lvl w:ilvl="0" w:tplc="61F09D86">
      <w:start w:val="1"/>
      <w:numFmt w:val="decimal"/>
      <w:lvlText w:val="%1."/>
      <w:lvlJc w:val="left"/>
      <w:pPr>
        <w:tabs>
          <w:tab w:val="num" w:pos="567"/>
        </w:tabs>
        <w:ind w:left="567" w:hanging="567"/>
      </w:pPr>
      <w:rPr>
        <w:rFonts w:ascii="Corbel" w:hAnsi="Corbel" w:cs="Times New Roman" w:hint="default"/>
        <w:b w:val="0"/>
        <w:color w:val="auto"/>
        <w:sz w:val="23"/>
        <w:szCs w:val="23"/>
      </w:rPr>
    </w:lvl>
    <w:lvl w:ilvl="1" w:tplc="0C090001">
      <w:start w:val="1"/>
      <w:numFmt w:val="bullet"/>
      <w:lvlText w:val=""/>
      <w:lvlJc w:val="left"/>
      <w:pPr>
        <w:tabs>
          <w:tab w:val="num" w:pos="927"/>
        </w:tabs>
        <w:ind w:left="927"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nsid w:val="72DC228F"/>
    <w:multiLevelType w:val="hybridMultilevel"/>
    <w:tmpl w:val="E9D63BD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0">
    <w:nsid w:val="74EC5C0A"/>
    <w:multiLevelType w:val="hybridMultilevel"/>
    <w:tmpl w:val="57C47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74D1240"/>
    <w:multiLevelType w:val="multilevel"/>
    <w:tmpl w:val="C298F220"/>
    <w:lvl w:ilvl="0">
      <w:start w:val="1"/>
      <w:numFmt w:val="bullet"/>
      <w:lvlText w:val=""/>
      <w:lvlJc w:val="left"/>
      <w:pPr>
        <w:tabs>
          <w:tab w:val="num" w:pos="543"/>
        </w:tabs>
        <w:ind w:left="543" w:hanging="543"/>
      </w:pPr>
      <w:rPr>
        <w:rFonts w:ascii="Symbol" w:hAnsi="Symbol" w:hint="default"/>
        <w:color w:val="auto"/>
        <w:sz w:val="23"/>
        <w:szCs w:val="23"/>
      </w:rPr>
    </w:lvl>
    <w:lvl w:ilvl="1">
      <w:start w:val="1"/>
      <w:numFmt w:val="decimal"/>
      <w:lvlText w:val="%1.%2."/>
      <w:lvlJc w:val="left"/>
      <w:pPr>
        <w:tabs>
          <w:tab w:val="num" w:pos="1086"/>
        </w:tabs>
        <w:ind w:left="1086" w:hanging="543"/>
      </w:pPr>
      <w:rPr>
        <w:rFonts w:hint="default"/>
      </w:rPr>
    </w:lvl>
    <w:lvl w:ilvl="2">
      <w:start w:val="1"/>
      <w:numFmt w:val="decimal"/>
      <w:lvlText w:val="%1.%2.%3."/>
      <w:lvlJc w:val="left"/>
      <w:pPr>
        <w:tabs>
          <w:tab w:val="num" w:pos="1629"/>
        </w:tabs>
        <w:ind w:left="1629" w:hanging="54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780A572E"/>
    <w:multiLevelType w:val="hybridMultilevel"/>
    <w:tmpl w:val="9510FF38"/>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3">
    <w:nsid w:val="78854AAC"/>
    <w:multiLevelType w:val="hybridMultilevel"/>
    <w:tmpl w:val="52F851FE"/>
    <w:lvl w:ilvl="0" w:tplc="61F09D86">
      <w:start w:val="1"/>
      <w:numFmt w:val="decimal"/>
      <w:lvlText w:val="%1."/>
      <w:lvlJc w:val="left"/>
      <w:pPr>
        <w:tabs>
          <w:tab w:val="num" w:pos="567"/>
        </w:tabs>
        <w:ind w:left="567" w:hanging="567"/>
      </w:pPr>
      <w:rPr>
        <w:rFonts w:ascii="Corbel" w:hAnsi="Corbel" w:cs="Times New Roman" w:hint="default"/>
        <w:b w:val="0"/>
        <w:color w:val="auto"/>
        <w:sz w:val="23"/>
        <w:szCs w:val="23"/>
      </w:rPr>
    </w:lvl>
    <w:lvl w:ilvl="1" w:tplc="0C090001">
      <w:start w:val="1"/>
      <w:numFmt w:val="bullet"/>
      <w:lvlText w:val=""/>
      <w:lvlJc w:val="left"/>
      <w:pPr>
        <w:tabs>
          <w:tab w:val="num" w:pos="927"/>
        </w:tabs>
        <w:ind w:left="927"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4">
    <w:nsid w:val="79F57CA6"/>
    <w:multiLevelType w:val="hybridMultilevel"/>
    <w:tmpl w:val="760C375C"/>
    <w:lvl w:ilvl="0" w:tplc="E05EF502">
      <w:start w:val="13"/>
      <w:numFmt w:val="lowerLetter"/>
      <w:lvlText w:val="(%1)"/>
      <w:lvlJc w:val="left"/>
      <w:pPr>
        <w:tabs>
          <w:tab w:val="num" w:pos="1440"/>
        </w:tabs>
        <w:ind w:left="144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7ABB259E"/>
    <w:multiLevelType w:val="hybridMultilevel"/>
    <w:tmpl w:val="33AA8096"/>
    <w:lvl w:ilvl="0" w:tplc="65F86CD0">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7C9A67C3"/>
    <w:multiLevelType w:val="hybridMultilevel"/>
    <w:tmpl w:val="D520A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7CDF3F99"/>
    <w:multiLevelType w:val="hybridMultilevel"/>
    <w:tmpl w:val="1DCEE8A0"/>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num>
  <w:num w:numId="4">
    <w:abstractNumId w:val="67"/>
  </w:num>
  <w:num w:numId="5">
    <w:abstractNumId w:val="33"/>
  </w:num>
  <w:num w:numId="6">
    <w:abstractNumId w:val="46"/>
  </w:num>
  <w:num w:numId="7">
    <w:abstractNumId w:val="0"/>
  </w:num>
  <w:num w:numId="8">
    <w:abstractNumId w:val="27"/>
  </w:num>
  <w:num w:numId="9">
    <w:abstractNumId w:val="51"/>
  </w:num>
  <w:num w:numId="10">
    <w:abstractNumId w:val="24"/>
  </w:num>
  <w:num w:numId="11">
    <w:abstractNumId w:val="48"/>
  </w:num>
  <w:num w:numId="12">
    <w:abstractNumId w:val="55"/>
  </w:num>
  <w:num w:numId="13">
    <w:abstractNumId w:val="49"/>
  </w:num>
  <w:num w:numId="14">
    <w:abstractNumId w:val="17"/>
  </w:num>
  <w:num w:numId="15">
    <w:abstractNumId w:val="20"/>
  </w:num>
  <w:num w:numId="16">
    <w:abstractNumId w:val="57"/>
  </w:num>
  <w:num w:numId="17">
    <w:abstractNumId w:val="59"/>
  </w:num>
  <w:num w:numId="18">
    <w:abstractNumId w:val="15"/>
  </w:num>
  <w:num w:numId="19">
    <w:abstractNumId w:val="40"/>
  </w:num>
  <w:num w:numId="20">
    <w:abstractNumId w:val="23"/>
  </w:num>
  <w:num w:numId="21">
    <w:abstractNumId w:val="38"/>
  </w:num>
  <w:num w:numId="22">
    <w:abstractNumId w:val="22"/>
  </w:num>
  <w:num w:numId="23">
    <w:abstractNumId w:val="18"/>
  </w:num>
  <w:num w:numId="24">
    <w:abstractNumId w:val="29"/>
  </w:num>
  <w:num w:numId="25">
    <w:abstractNumId w:val="26"/>
  </w:num>
  <w:num w:numId="26">
    <w:abstractNumId w:val="41"/>
  </w:num>
  <w:num w:numId="27">
    <w:abstractNumId w:val="13"/>
  </w:num>
  <w:num w:numId="28">
    <w:abstractNumId w:val="54"/>
  </w:num>
  <w:num w:numId="29">
    <w:abstractNumId w:val="53"/>
  </w:num>
  <w:num w:numId="30">
    <w:abstractNumId w:val="44"/>
  </w:num>
  <w:num w:numId="31">
    <w:abstractNumId w:val="8"/>
  </w:num>
  <w:num w:numId="32">
    <w:abstractNumId w:val="62"/>
  </w:num>
  <w:num w:numId="33">
    <w:abstractNumId w:val="31"/>
  </w:num>
  <w:num w:numId="34">
    <w:abstractNumId w:val="35"/>
  </w:num>
  <w:num w:numId="35">
    <w:abstractNumId w:val="10"/>
  </w:num>
  <w:num w:numId="36">
    <w:abstractNumId w:val="47"/>
  </w:num>
  <w:num w:numId="37">
    <w:abstractNumId w:val="43"/>
  </w:num>
  <w:num w:numId="38">
    <w:abstractNumId w:val="1"/>
  </w:num>
  <w:num w:numId="39">
    <w:abstractNumId w:val="6"/>
  </w:num>
  <w:num w:numId="40">
    <w:abstractNumId w:val="60"/>
  </w:num>
  <w:num w:numId="41">
    <w:abstractNumId w:val="45"/>
  </w:num>
  <w:num w:numId="42">
    <w:abstractNumId w:val="2"/>
  </w:num>
  <w:num w:numId="43">
    <w:abstractNumId w:val="56"/>
  </w:num>
  <w:num w:numId="44">
    <w:abstractNumId w:val="34"/>
  </w:num>
  <w:num w:numId="45">
    <w:abstractNumId w:val="42"/>
  </w:num>
  <w:num w:numId="46">
    <w:abstractNumId w:val="7"/>
  </w:num>
  <w:num w:numId="47">
    <w:abstractNumId w:val="4"/>
  </w:num>
  <w:num w:numId="48">
    <w:abstractNumId w:val="66"/>
  </w:num>
  <w:num w:numId="49">
    <w:abstractNumId w:val="11"/>
  </w:num>
  <w:num w:numId="50">
    <w:abstractNumId w:val="14"/>
  </w:num>
  <w:num w:numId="51">
    <w:abstractNumId w:val="50"/>
  </w:num>
  <w:num w:numId="52">
    <w:abstractNumId w:val="25"/>
  </w:num>
  <w:num w:numId="53">
    <w:abstractNumId w:val="9"/>
  </w:num>
  <w:num w:numId="54">
    <w:abstractNumId w:val="36"/>
  </w:num>
  <w:num w:numId="55">
    <w:abstractNumId w:val="5"/>
  </w:num>
  <w:num w:numId="56">
    <w:abstractNumId w:val="3"/>
  </w:num>
  <w:num w:numId="57">
    <w:abstractNumId w:val="16"/>
  </w:num>
  <w:num w:numId="58">
    <w:abstractNumId w:val="52"/>
  </w:num>
  <w:num w:numId="59">
    <w:abstractNumId w:val="64"/>
  </w:num>
  <w:num w:numId="60">
    <w:abstractNumId w:val="32"/>
  </w:num>
  <w:num w:numId="61">
    <w:abstractNumId w:val="65"/>
  </w:num>
  <w:num w:numId="62">
    <w:abstractNumId w:val="30"/>
  </w:num>
  <w:num w:numId="63">
    <w:abstractNumId w:val="19"/>
  </w:num>
  <w:num w:numId="64">
    <w:abstractNumId w:val="58"/>
  </w:num>
  <w:num w:numId="65">
    <w:abstractNumId w:val="21"/>
  </w:num>
  <w:num w:numId="66">
    <w:abstractNumId w:val="3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num>
  <w:num w:numId="68">
    <w:abstractNumId w:val="41"/>
  </w:num>
  <w:num w:numId="69">
    <w:abstractNumId w:val="42"/>
  </w:num>
  <w:num w:numId="70">
    <w:abstractNumId w:val="39"/>
  </w:num>
  <w:num w:numId="71">
    <w:abstractNumId w:val="33"/>
  </w:num>
  <w:num w:numId="72">
    <w:abstractNumId w:val="33"/>
  </w:num>
  <w:num w:numId="73">
    <w:abstractNumId w:val="12"/>
  </w:num>
  <w:num w:numId="74">
    <w:abstractNumId w:val="33"/>
  </w:num>
  <w:num w:numId="75">
    <w:abstractNumId w:val="33"/>
  </w:num>
  <w:num w:numId="76">
    <w:abstractNumId w:val="33"/>
  </w:num>
  <w:num w:numId="77">
    <w:abstractNumId w:val="33"/>
  </w:num>
  <w:num w:numId="78">
    <w:abstractNumId w:val="33"/>
  </w:num>
  <w:num w:numId="79">
    <w:abstractNumId w:val="33"/>
  </w:num>
  <w:num w:numId="80">
    <w:abstractNumId w:val="33"/>
  </w:num>
  <w:num w:numId="81">
    <w:abstractNumId w:val="33"/>
  </w:num>
  <w:num w:numId="82">
    <w:abstractNumId w:val="33"/>
  </w:num>
  <w:num w:numId="83">
    <w:abstractNumId w:val="33"/>
  </w:num>
  <w:num w:numId="84">
    <w:abstractNumId w:val="33"/>
  </w:num>
  <w:num w:numId="85">
    <w:abstractNumId w:val="33"/>
  </w:num>
  <w:num w:numId="86">
    <w:abstractNumId w:val="33"/>
  </w:num>
  <w:num w:numId="87">
    <w:abstractNumId w:val="33"/>
  </w:num>
  <w:num w:numId="88">
    <w:abstractNumId w:val="33"/>
  </w:num>
  <w:num w:numId="89">
    <w:abstractNumId w:val="33"/>
  </w:num>
  <w:num w:numId="90">
    <w:abstractNumId w:val="33"/>
  </w:num>
  <w:num w:numId="91">
    <w:abstractNumId w:val="33"/>
  </w:num>
  <w:num w:numId="92">
    <w:abstractNumId w:val="33"/>
  </w:num>
  <w:num w:numId="93">
    <w:abstractNumId w:val="33"/>
  </w:num>
  <w:num w:numId="94">
    <w:abstractNumId w:val="33"/>
  </w:num>
  <w:num w:numId="95">
    <w:abstractNumId w:val="33"/>
  </w:num>
  <w:num w:numId="96">
    <w:abstractNumId w:val="33"/>
  </w:num>
  <w:num w:numId="97">
    <w:abstractNumId w:val="33"/>
  </w:num>
  <w:num w:numId="98">
    <w:abstractNumId w:val="33"/>
  </w:num>
  <w:num w:numId="99">
    <w:abstractNumId w:val="33"/>
  </w:num>
  <w:num w:numId="100">
    <w:abstractNumId w:val="33"/>
  </w:num>
  <w:num w:numId="101">
    <w:abstractNumId w:val="33"/>
  </w:num>
  <w:num w:numId="102">
    <w:abstractNumId w:val="33"/>
  </w:num>
  <w:num w:numId="103">
    <w:abstractNumId w:val="33"/>
  </w:num>
  <w:num w:numId="104">
    <w:abstractNumId w:val="61"/>
  </w:num>
  <w:num w:numId="105">
    <w:abstractNumId w:val="28"/>
  </w:num>
  <w:num w:numId="106">
    <w:abstractNumId w:val="33"/>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DCASTLE, Paul">
    <w15:presenceInfo w15:providerId="None" w15:userId="HARDCASTLE, 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50"/>
    <w:rsid w:val="0000059A"/>
    <w:rsid w:val="00001D09"/>
    <w:rsid w:val="00002C60"/>
    <w:rsid w:val="00010ADC"/>
    <w:rsid w:val="00010C25"/>
    <w:rsid w:val="000138E2"/>
    <w:rsid w:val="000175DA"/>
    <w:rsid w:val="00022384"/>
    <w:rsid w:val="000247AB"/>
    <w:rsid w:val="00024986"/>
    <w:rsid w:val="0002523E"/>
    <w:rsid w:val="0002674C"/>
    <w:rsid w:val="0003101F"/>
    <w:rsid w:val="00032B97"/>
    <w:rsid w:val="000341CA"/>
    <w:rsid w:val="00037588"/>
    <w:rsid w:val="00037B9A"/>
    <w:rsid w:val="00041C2A"/>
    <w:rsid w:val="00041FD0"/>
    <w:rsid w:val="0004409C"/>
    <w:rsid w:val="000448E9"/>
    <w:rsid w:val="00047F2B"/>
    <w:rsid w:val="000515AB"/>
    <w:rsid w:val="000551DD"/>
    <w:rsid w:val="00061641"/>
    <w:rsid w:val="00061A9D"/>
    <w:rsid w:val="00066850"/>
    <w:rsid w:val="0006736E"/>
    <w:rsid w:val="000719BB"/>
    <w:rsid w:val="000738FE"/>
    <w:rsid w:val="000740DC"/>
    <w:rsid w:val="00076384"/>
    <w:rsid w:val="00076B1C"/>
    <w:rsid w:val="00076E77"/>
    <w:rsid w:val="00080962"/>
    <w:rsid w:val="00081CDD"/>
    <w:rsid w:val="000824D8"/>
    <w:rsid w:val="0008579E"/>
    <w:rsid w:val="000866C9"/>
    <w:rsid w:val="00091B4B"/>
    <w:rsid w:val="00095B66"/>
    <w:rsid w:val="000A2C3F"/>
    <w:rsid w:val="000A348F"/>
    <w:rsid w:val="000A3E24"/>
    <w:rsid w:val="000A527A"/>
    <w:rsid w:val="000A6B68"/>
    <w:rsid w:val="000A6BAC"/>
    <w:rsid w:val="000B096E"/>
    <w:rsid w:val="000B3246"/>
    <w:rsid w:val="000B5ECE"/>
    <w:rsid w:val="000B6023"/>
    <w:rsid w:val="000B70CE"/>
    <w:rsid w:val="000C0152"/>
    <w:rsid w:val="000C4AF6"/>
    <w:rsid w:val="000C511E"/>
    <w:rsid w:val="000C5C87"/>
    <w:rsid w:val="000C7002"/>
    <w:rsid w:val="000C7C07"/>
    <w:rsid w:val="000D2F5A"/>
    <w:rsid w:val="000D3479"/>
    <w:rsid w:val="000D71EB"/>
    <w:rsid w:val="000D7FC3"/>
    <w:rsid w:val="000E00CD"/>
    <w:rsid w:val="000E0488"/>
    <w:rsid w:val="000E21F9"/>
    <w:rsid w:val="000E4833"/>
    <w:rsid w:val="000E737F"/>
    <w:rsid w:val="000F267A"/>
    <w:rsid w:val="000F3959"/>
    <w:rsid w:val="000F6F6B"/>
    <w:rsid w:val="00104D29"/>
    <w:rsid w:val="0011159E"/>
    <w:rsid w:val="00112DDA"/>
    <w:rsid w:val="0011445C"/>
    <w:rsid w:val="00121E4A"/>
    <w:rsid w:val="00123064"/>
    <w:rsid w:val="00124DF4"/>
    <w:rsid w:val="00136AF3"/>
    <w:rsid w:val="00136B32"/>
    <w:rsid w:val="00136FAD"/>
    <w:rsid w:val="0013775E"/>
    <w:rsid w:val="001408ED"/>
    <w:rsid w:val="0014236C"/>
    <w:rsid w:val="0014541D"/>
    <w:rsid w:val="0014586C"/>
    <w:rsid w:val="00145A86"/>
    <w:rsid w:val="00146641"/>
    <w:rsid w:val="00146FA5"/>
    <w:rsid w:val="00150E9C"/>
    <w:rsid w:val="00151205"/>
    <w:rsid w:val="00151508"/>
    <w:rsid w:val="00151E11"/>
    <w:rsid w:val="00151FF9"/>
    <w:rsid w:val="00152EBB"/>
    <w:rsid w:val="00154913"/>
    <w:rsid w:val="00154BF4"/>
    <w:rsid w:val="00154DE1"/>
    <w:rsid w:val="00154E37"/>
    <w:rsid w:val="0015567A"/>
    <w:rsid w:val="00157C3D"/>
    <w:rsid w:val="00161AEB"/>
    <w:rsid w:val="00165226"/>
    <w:rsid w:val="00166298"/>
    <w:rsid w:val="00174B9F"/>
    <w:rsid w:val="00176E46"/>
    <w:rsid w:val="001815B6"/>
    <w:rsid w:val="001874DA"/>
    <w:rsid w:val="001945A3"/>
    <w:rsid w:val="001A0563"/>
    <w:rsid w:val="001A1999"/>
    <w:rsid w:val="001A4115"/>
    <w:rsid w:val="001A58AE"/>
    <w:rsid w:val="001B159F"/>
    <w:rsid w:val="001B2110"/>
    <w:rsid w:val="001B3B1B"/>
    <w:rsid w:val="001B4114"/>
    <w:rsid w:val="001B4A52"/>
    <w:rsid w:val="001B6575"/>
    <w:rsid w:val="001B6645"/>
    <w:rsid w:val="001C0F53"/>
    <w:rsid w:val="001C3127"/>
    <w:rsid w:val="001C36A3"/>
    <w:rsid w:val="001D1057"/>
    <w:rsid w:val="001D372C"/>
    <w:rsid w:val="001D4ED6"/>
    <w:rsid w:val="001D5C00"/>
    <w:rsid w:val="001D6C11"/>
    <w:rsid w:val="001E053D"/>
    <w:rsid w:val="001E08E7"/>
    <w:rsid w:val="001E26C1"/>
    <w:rsid w:val="001E5FCC"/>
    <w:rsid w:val="001E7BBC"/>
    <w:rsid w:val="001F022E"/>
    <w:rsid w:val="001F153D"/>
    <w:rsid w:val="001F1DCE"/>
    <w:rsid w:val="001F1E07"/>
    <w:rsid w:val="001F52C1"/>
    <w:rsid w:val="001F5BFA"/>
    <w:rsid w:val="001F60F4"/>
    <w:rsid w:val="001F6B8B"/>
    <w:rsid w:val="001F75C2"/>
    <w:rsid w:val="00200FCE"/>
    <w:rsid w:val="0020292F"/>
    <w:rsid w:val="00203325"/>
    <w:rsid w:val="00203857"/>
    <w:rsid w:val="00203D44"/>
    <w:rsid w:val="00205492"/>
    <w:rsid w:val="0020754C"/>
    <w:rsid w:val="00210B86"/>
    <w:rsid w:val="00210FFC"/>
    <w:rsid w:val="00211708"/>
    <w:rsid w:val="00217F17"/>
    <w:rsid w:val="00217F97"/>
    <w:rsid w:val="002200D7"/>
    <w:rsid w:val="0022392F"/>
    <w:rsid w:val="002247CA"/>
    <w:rsid w:val="00225D16"/>
    <w:rsid w:val="002264AE"/>
    <w:rsid w:val="002269B2"/>
    <w:rsid w:val="00226DD8"/>
    <w:rsid w:val="002279D9"/>
    <w:rsid w:val="0023162F"/>
    <w:rsid w:val="00232954"/>
    <w:rsid w:val="002329BC"/>
    <w:rsid w:val="002352B4"/>
    <w:rsid w:val="002352E2"/>
    <w:rsid w:val="00236FF7"/>
    <w:rsid w:val="0024092D"/>
    <w:rsid w:val="00244B44"/>
    <w:rsid w:val="00245420"/>
    <w:rsid w:val="00247C9C"/>
    <w:rsid w:val="002517A8"/>
    <w:rsid w:val="002519A6"/>
    <w:rsid w:val="002526CD"/>
    <w:rsid w:val="0025294C"/>
    <w:rsid w:val="002530D6"/>
    <w:rsid w:val="0025364A"/>
    <w:rsid w:val="00256429"/>
    <w:rsid w:val="002572DF"/>
    <w:rsid w:val="00260EEE"/>
    <w:rsid w:val="00263375"/>
    <w:rsid w:val="00263390"/>
    <w:rsid w:val="00263E58"/>
    <w:rsid w:val="0026445D"/>
    <w:rsid w:val="002652CE"/>
    <w:rsid w:val="002673F0"/>
    <w:rsid w:val="00271D1C"/>
    <w:rsid w:val="00274FA4"/>
    <w:rsid w:val="002754AB"/>
    <w:rsid w:val="0027623E"/>
    <w:rsid w:val="002775CD"/>
    <w:rsid w:val="002809A3"/>
    <w:rsid w:val="00280A94"/>
    <w:rsid w:val="0028422C"/>
    <w:rsid w:val="002846E0"/>
    <w:rsid w:val="00286097"/>
    <w:rsid w:val="002879E8"/>
    <w:rsid w:val="00292973"/>
    <w:rsid w:val="00294739"/>
    <w:rsid w:val="0029541E"/>
    <w:rsid w:val="002A1C82"/>
    <w:rsid w:val="002A598E"/>
    <w:rsid w:val="002B7557"/>
    <w:rsid w:val="002C4858"/>
    <w:rsid w:val="002C6801"/>
    <w:rsid w:val="002C7F68"/>
    <w:rsid w:val="002D27D2"/>
    <w:rsid w:val="002D3798"/>
    <w:rsid w:val="002D383D"/>
    <w:rsid w:val="002D4033"/>
    <w:rsid w:val="002E01C9"/>
    <w:rsid w:val="002E0E16"/>
    <w:rsid w:val="002E10E6"/>
    <w:rsid w:val="002E2D50"/>
    <w:rsid w:val="002E3063"/>
    <w:rsid w:val="002E36D2"/>
    <w:rsid w:val="002E3A77"/>
    <w:rsid w:val="002E4097"/>
    <w:rsid w:val="002E4188"/>
    <w:rsid w:val="002E5A43"/>
    <w:rsid w:val="002E5CF2"/>
    <w:rsid w:val="002E67D9"/>
    <w:rsid w:val="002F1105"/>
    <w:rsid w:val="002F20A6"/>
    <w:rsid w:val="002F21CF"/>
    <w:rsid w:val="002F2C7F"/>
    <w:rsid w:val="002F30DF"/>
    <w:rsid w:val="002F3ED6"/>
    <w:rsid w:val="002F7595"/>
    <w:rsid w:val="00300311"/>
    <w:rsid w:val="00301538"/>
    <w:rsid w:val="00301E8B"/>
    <w:rsid w:val="00301E97"/>
    <w:rsid w:val="0030461D"/>
    <w:rsid w:val="003049D6"/>
    <w:rsid w:val="0030637B"/>
    <w:rsid w:val="00306CAD"/>
    <w:rsid w:val="00306E0F"/>
    <w:rsid w:val="00312140"/>
    <w:rsid w:val="00315ADD"/>
    <w:rsid w:val="003166F8"/>
    <w:rsid w:val="003206A1"/>
    <w:rsid w:val="003223AC"/>
    <w:rsid w:val="00325A40"/>
    <w:rsid w:val="00325E99"/>
    <w:rsid w:val="0033023B"/>
    <w:rsid w:val="003333B2"/>
    <w:rsid w:val="003368FB"/>
    <w:rsid w:val="00344412"/>
    <w:rsid w:val="003453D9"/>
    <w:rsid w:val="00345C35"/>
    <w:rsid w:val="00346482"/>
    <w:rsid w:val="00350AAD"/>
    <w:rsid w:val="00351D3E"/>
    <w:rsid w:val="00352167"/>
    <w:rsid w:val="003529F3"/>
    <w:rsid w:val="00353F87"/>
    <w:rsid w:val="00356C9B"/>
    <w:rsid w:val="00360024"/>
    <w:rsid w:val="003631F4"/>
    <w:rsid w:val="0036350F"/>
    <w:rsid w:val="00366BB8"/>
    <w:rsid w:val="003725D5"/>
    <w:rsid w:val="00372FE3"/>
    <w:rsid w:val="003738BE"/>
    <w:rsid w:val="00373F12"/>
    <w:rsid w:val="0037559D"/>
    <w:rsid w:val="003770A7"/>
    <w:rsid w:val="0038127F"/>
    <w:rsid w:val="00381960"/>
    <w:rsid w:val="00383481"/>
    <w:rsid w:val="003839C6"/>
    <w:rsid w:val="00387BAF"/>
    <w:rsid w:val="003909D9"/>
    <w:rsid w:val="00392507"/>
    <w:rsid w:val="0039294F"/>
    <w:rsid w:val="0039727A"/>
    <w:rsid w:val="00397B6D"/>
    <w:rsid w:val="003A0332"/>
    <w:rsid w:val="003A1E75"/>
    <w:rsid w:val="003A43CF"/>
    <w:rsid w:val="003A45BB"/>
    <w:rsid w:val="003A5529"/>
    <w:rsid w:val="003A62E1"/>
    <w:rsid w:val="003A69DE"/>
    <w:rsid w:val="003A6DE5"/>
    <w:rsid w:val="003B43FE"/>
    <w:rsid w:val="003C0B07"/>
    <w:rsid w:val="003C1621"/>
    <w:rsid w:val="003C2E1A"/>
    <w:rsid w:val="003C3F7D"/>
    <w:rsid w:val="003C4166"/>
    <w:rsid w:val="003D01DB"/>
    <w:rsid w:val="003D5439"/>
    <w:rsid w:val="003D5499"/>
    <w:rsid w:val="003D55B2"/>
    <w:rsid w:val="003D57CA"/>
    <w:rsid w:val="003E00B6"/>
    <w:rsid w:val="003E1C29"/>
    <w:rsid w:val="003E20C0"/>
    <w:rsid w:val="003E484C"/>
    <w:rsid w:val="003E5620"/>
    <w:rsid w:val="003F227C"/>
    <w:rsid w:val="003F31D4"/>
    <w:rsid w:val="003F32B7"/>
    <w:rsid w:val="003F4264"/>
    <w:rsid w:val="003F45D9"/>
    <w:rsid w:val="003F72B0"/>
    <w:rsid w:val="004004E4"/>
    <w:rsid w:val="0040190D"/>
    <w:rsid w:val="0040538D"/>
    <w:rsid w:val="0040585B"/>
    <w:rsid w:val="00405B7A"/>
    <w:rsid w:val="0041255B"/>
    <w:rsid w:val="004174A9"/>
    <w:rsid w:val="004202AE"/>
    <w:rsid w:val="00421896"/>
    <w:rsid w:val="0042643E"/>
    <w:rsid w:val="00432C25"/>
    <w:rsid w:val="00432EB3"/>
    <w:rsid w:val="00435F64"/>
    <w:rsid w:val="00436671"/>
    <w:rsid w:val="004374C4"/>
    <w:rsid w:val="00437C9A"/>
    <w:rsid w:val="00444774"/>
    <w:rsid w:val="00444B71"/>
    <w:rsid w:val="004532AC"/>
    <w:rsid w:val="0045358A"/>
    <w:rsid w:val="00455BED"/>
    <w:rsid w:val="004607CD"/>
    <w:rsid w:val="0046406A"/>
    <w:rsid w:val="00466E0E"/>
    <w:rsid w:val="00475144"/>
    <w:rsid w:val="00480C26"/>
    <w:rsid w:val="0048412F"/>
    <w:rsid w:val="00484765"/>
    <w:rsid w:val="004860E3"/>
    <w:rsid w:val="00493AD3"/>
    <w:rsid w:val="00494615"/>
    <w:rsid w:val="00495563"/>
    <w:rsid w:val="00496954"/>
    <w:rsid w:val="004A18E6"/>
    <w:rsid w:val="004A603E"/>
    <w:rsid w:val="004A6277"/>
    <w:rsid w:val="004B53D5"/>
    <w:rsid w:val="004B5803"/>
    <w:rsid w:val="004B5EE0"/>
    <w:rsid w:val="004B6179"/>
    <w:rsid w:val="004C1D7B"/>
    <w:rsid w:val="004C33DF"/>
    <w:rsid w:val="004C403D"/>
    <w:rsid w:val="004C5837"/>
    <w:rsid w:val="004C67A0"/>
    <w:rsid w:val="004C7465"/>
    <w:rsid w:val="004C79C9"/>
    <w:rsid w:val="004D126A"/>
    <w:rsid w:val="004D1B84"/>
    <w:rsid w:val="004D3F09"/>
    <w:rsid w:val="004D6101"/>
    <w:rsid w:val="004E18DF"/>
    <w:rsid w:val="004E2205"/>
    <w:rsid w:val="004E3B71"/>
    <w:rsid w:val="004E416B"/>
    <w:rsid w:val="004E5DDE"/>
    <w:rsid w:val="004E5EF4"/>
    <w:rsid w:val="004F1F9F"/>
    <w:rsid w:val="004F238E"/>
    <w:rsid w:val="004F45B1"/>
    <w:rsid w:val="004F6413"/>
    <w:rsid w:val="0050075E"/>
    <w:rsid w:val="00504FB4"/>
    <w:rsid w:val="005051AD"/>
    <w:rsid w:val="00505ECD"/>
    <w:rsid w:val="00507B6A"/>
    <w:rsid w:val="0051394E"/>
    <w:rsid w:val="00516AAB"/>
    <w:rsid w:val="005179FC"/>
    <w:rsid w:val="00523A26"/>
    <w:rsid w:val="00526BFC"/>
    <w:rsid w:val="00527335"/>
    <w:rsid w:val="00533BAB"/>
    <w:rsid w:val="00536858"/>
    <w:rsid w:val="00536D67"/>
    <w:rsid w:val="0053705B"/>
    <w:rsid w:val="00540080"/>
    <w:rsid w:val="00540561"/>
    <w:rsid w:val="00541973"/>
    <w:rsid w:val="005440B2"/>
    <w:rsid w:val="00544C9D"/>
    <w:rsid w:val="00546563"/>
    <w:rsid w:val="00552E73"/>
    <w:rsid w:val="005530A1"/>
    <w:rsid w:val="00553BEF"/>
    <w:rsid w:val="00557152"/>
    <w:rsid w:val="0055729B"/>
    <w:rsid w:val="00557572"/>
    <w:rsid w:val="00562A23"/>
    <w:rsid w:val="00563681"/>
    <w:rsid w:val="0056398D"/>
    <w:rsid w:val="0056409E"/>
    <w:rsid w:val="00570D08"/>
    <w:rsid w:val="00570F52"/>
    <w:rsid w:val="00571835"/>
    <w:rsid w:val="00580065"/>
    <w:rsid w:val="00581790"/>
    <w:rsid w:val="0059086D"/>
    <w:rsid w:val="00590C3B"/>
    <w:rsid w:val="00590D75"/>
    <w:rsid w:val="00590FA9"/>
    <w:rsid w:val="00593938"/>
    <w:rsid w:val="005964CC"/>
    <w:rsid w:val="005A328E"/>
    <w:rsid w:val="005A42EE"/>
    <w:rsid w:val="005A5DB5"/>
    <w:rsid w:val="005A67B0"/>
    <w:rsid w:val="005B3A8F"/>
    <w:rsid w:val="005B4F28"/>
    <w:rsid w:val="005B647F"/>
    <w:rsid w:val="005C013E"/>
    <w:rsid w:val="005C3550"/>
    <w:rsid w:val="005C5393"/>
    <w:rsid w:val="005C7181"/>
    <w:rsid w:val="005C7CEE"/>
    <w:rsid w:val="005D0710"/>
    <w:rsid w:val="005D3B8C"/>
    <w:rsid w:val="005D3CFC"/>
    <w:rsid w:val="005D6FE2"/>
    <w:rsid w:val="005E12C7"/>
    <w:rsid w:val="005E40B9"/>
    <w:rsid w:val="005E496B"/>
    <w:rsid w:val="005E4D93"/>
    <w:rsid w:val="005E50E0"/>
    <w:rsid w:val="005E5671"/>
    <w:rsid w:val="005E6019"/>
    <w:rsid w:val="005F29EC"/>
    <w:rsid w:val="005F3454"/>
    <w:rsid w:val="005F4864"/>
    <w:rsid w:val="005F560A"/>
    <w:rsid w:val="005F6904"/>
    <w:rsid w:val="005F694D"/>
    <w:rsid w:val="0060099A"/>
    <w:rsid w:val="006016A1"/>
    <w:rsid w:val="00601C15"/>
    <w:rsid w:val="00602CEC"/>
    <w:rsid w:val="006030DC"/>
    <w:rsid w:val="00603274"/>
    <w:rsid w:val="00606154"/>
    <w:rsid w:val="00606A91"/>
    <w:rsid w:val="00607053"/>
    <w:rsid w:val="00612B00"/>
    <w:rsid w:val="00613912"/>
    <w:rsid w:val="00617624"/>
    <w:rsid w:val="0062113A"/>
    <w:rsid w:val="00621194"/>
    <w:rsid w:val="00621D73"/>
    <w:rsid w:val="00623D43"/>
    <w:rsid w:val="006257D0"/>
    <w:rsid w:val="00625C3A"/>
    <w:rsid w:val="006263FC"/>
    <w:rsid w:val="006264C7"/>
    <w:rsid w:val="00627CC6"/>
    <w:rsid w:val="00631054"/>
    <w:rsid w:val="00633DE2"/>
    <w:rsid w:val="00635A7E"/>
    <w:rsid w:val="00637122"/>
    <w:rsid w:val="0063721D"/>
    <w:rsid w:val="00643341"/>
    <w:rsid w:val="0064454B"/>
    <w:rsid w:val="00644938"/>
    <w:rsid w:val="00645E44"/>
    <w:rsid w:val="00646086"/>
    <w:rsid w:val="0064636D"/>
    <w:rsid w:val="00652D6B"/>
    <w:rsid w:val="006530D7"/>
    <w:rsid w:val="00662900"/>
    <w:rsid w:val="0066355B"/>
    <w:rsid w:val="00665E1F"/>
    <w:rsid w:val="006667B3"/>
    <w:rsid w:val="0066780F"/>
    <w:rsid w:val="00671E6D"/>
    <w:rsid w:val="006746BE"/>
    <w:rsid w:val="00676E86"/>
    <w:rsid w:val="00677D97"/>
    <w:rsid w:val="006800D8"/>
    <w:rsid w:val="00682DAD"/>
    <w:rsid w:val="00684180"/>
    <w:rsid w:val="00684404"/>
    <w:rsid w:val="00685597"/>
    <w:rsid w:val="00687F93"/>
    <w:rsid w:val="006942DC"/>
    <w:rsid w:val="00695488"/>
    <w:rsid w:val="00697E4E"/>
    <w:rsid w:val="006A0503"/>
    <w:rsid w:val="006A15D2"/>
    <w:rsid w:val="006A19AE"/>
    <w:rsid w:val="006A2C2E"/>
    <w:rsid w:val="006A46ED"/>
    <w:rsid w:val="006A7CB0"/>
    <w:rsid w:val="006B0604"/>
    <w:rsid w:val="006B0E47"/>
    <w:rsid w:val="006B3B38"/>
    <w:rsid w:val="006B5693"/>
    <w:rsid w:val="006B587B"/>
    <w:rsid w:val="006B5E1A"/>
    <w:rsid w:val="006C0950"/>
    <w:rsid w:val="006C257C"/>
    <w:rsid w:val="006C3228"/>
    <w:rsid w:val="006C6954"/>
    <w:rsid w:val="006C7803"/>
    <w:rsid w:val="006D2844"/>
    <w:rsid w:val="006D6042"/>
    <w:rsid w:val="006E2B7B"/>
    <w:rsid w:val="006E2F6F"/>
    <w:rsid w:val="006E3513"/>
    <w:rsid w:val="006E3820"/>
    <w:rsid w:val="006E70F1"/>
    <w:rsid w:val="006E7359"/>
    <w:rsid w:val="006F2F91"/>
    <w:rsid w:val="006F5235"/>
    <w:rsid w:val="006F5C19"/>
    <w:rsid w:val="006F6C11"/>
    <w:rsid w:val="006F7373"/>
    <w:rsid w:val="00700FBA"/>
    <w:rsid w:val="00702B13"/>
    <w:rsid w:val="0070324F"/>
    <w:rsid w:val="00703E24"/>
    <w:rsid w:val="007059E5"/>
    <w:rsid w:val="00707205"/>
    <w:rsid w:val="00713A6E"/>
    <w:rsid w:val="00720378"/>
    <w:rsid w:val="007222D5"/>
    <w:rsid w:val="00722B74"/>
    <w:rsid w:val="00722E6A"/>
    <w:rsid w:val="007260C3"/>
    <w:rsid w:val="00726B3A"/>
    <w:rsid w:val="007300AB"/>
    <w:rsid w:val="00730D95"/>
    <w:rsid w:val="007319D7"/>
    <w:rsid w:val="00731B6A"/>
    <w:rsid w:val="007331B7"/>
    <w:rsid w:val="0073351C"/>
    <w:rsid w:val="00734C8E"/>
    <w:rsid w:val="00736864"/>
    <w:rsid w:val="00737B92"/>
    <w:rsid w:val="00737C8D"/>
    <w:rsid w:val="00740E7D"/>
    <w:rsid w:val="0074271C"/>
    <w:rsid w:val="00744212"/>
    <w:rsid w:val="00750E80"/>
    <w:rsid w:val="00753233"/>
    <w:rsid w:val="007572DD"/>
    <w:rsid w:val="007621FA"/>
    <w:rsid w:val="007627F1"/>
    <w:rsid w:val="00770142"/>
    <w:rsid w:val="0077062D"/>
    <w:rsid w:val="00772A23"/>
    <w:rsid w:val="0077371F"/>
    <w:rsid w:val="00776481"/>
    <w:rsid w:val="007828D4"/>
    <w:rsid w:val="00782BB2"/>
    <w:rsid w:val="00783664"/>
    <w:rsid w:val="00783AAF"/>
    <w:rsid w:val="00784393"/>
    <w:rsid w:val="007870AB"/>
    <w:rsid w:val="00787BA9"/>
    <w:rsid w:val="007902C9"/>
    <w:rsid w:val="00791BBD"/>
    <w:rsid w:val="0079254B"/>
    <w:rsid w:val="007963FD"/>
    <w:rsid w:val="00796DCA"/>
    <w:rsid w:val="007A071A"/>
    <w:rsid w:val="007A2220"/>
    <w:rsid w:val="007A2C3F"/>
    <w:rsid w:val="007A585D"/>
    <w:rsid w:val="007A7359"/>
    <w:rsid w:val="007A73C9"/>
    <w:rsid w:val="007B1F05"/>
    <w:rsid w:val="007B26D0"/>
    <w:rsid w:val="007B572A"/>
    <w:rsid w:val="007B5F9C"/>
    <w:rsid w:val="007C108D"/>
    <w:rsid w:val="007C5848"/>
    <w:rsid w:val="007C7D96"/>
    <w:rsid w:val="007D27AC"/>
    <w:rsid w:val="007D5201"/>
    <w:rsid w:val="007D7061"/>
    <w:rsid w:val="007E1562"/>
    <w:rsid w:val="007E33BB"/>
    <w:rsid w:val="007E5011"/>
    <w:rsid w:val="007E502B"/>
    <w:rsid w:val="007E538A"/>
    <w:rsid w:val="007F0F25"/>
    <w:rsid w:val="007F2081"/>
    <w:rsid w:val="007F72AD"/>
    <w:rsid w:val="007F747C"/>
    <w:rsid w:val="008024D1"/>
    <w:rsid w:val="00806A10"/>
    <w:rsid w:val="00807BC2"/>
    <w:rsid w:val="00811D63"/>
    <w:rsid w:val="008133E9"/>
    <w:rsid w:val="00813C5B"/>
    <w:rsid w:val="0081436D"/>
    <w:rsid w:val="0081445F"/>
    <w:rsid w:val="00814497"/>
    <w:rsid w:val="00815B08"/>
    <w:rsid w:val="00815FF4"/>
    <w:rsid w:val="008176D4"/>
    <w:rsid w:val="00820F48"/>
    <w:rsid w:val="00824642"/>
    <w:rsid w:val="0082753A"/>
    <w:rsid w:val="00827CF6"/>
    <w:rsid w:val="00834CAF"/>
    <w:rsid w:val="00834EFE"/>
    <w:rsid w:val="008360B9"/>
    <w:rsid w:val="00836197"/>
    <w:rsid w:val="00836FF2"/>
    <w:rsid w:val="008400EB"/>
    <w:rsid w:val="00841A19"/>
    <w:rsid w:val="0084304D"/>
    <w:rsid w:val="00850218"/>
    <w:rsid w:val="00851081"/>
    <w:rsid w:val="00851832"/>
    <w:rsid w:val="008537A2"/>
    <w:rsid w:val="0086026D"/>
    <w:rsid w:val="008629AE"/>
    <w:rsid w:val="0086390A"/>
    <w:rsid w:val="00864C1F"/>
    <w:rsid w:val="00865378"/>
    <w:rsid w:val="008664CD"/>
    <w:rsid w:val="008669BB"/>
    <w:rsid w:val="00867182"/>
    <w:rsid w:val="00867C5D"/>
    <w:rsid w:val="00875709"/>
    <w:rsid w:val="008767B7"/>
    <w:rsid w:val="0088062A"/>
    <w:rsid w:val="00880EBF"/>
    <w:rsid w:val="00887CC6"/>
    <w:rsid w:val="00890666"/>
    <w:rsid w:val="00890EAB"/>
    <w:rsid w:val="0089147E"/>
    <w:rsid w:val="00892E17"/>
    <w:rsid w:val="0089450E"/>
    <w:rsid w:val="008951D7"/>
    <w:rsid w:val="00896597"/>
    <w:rsid w:val="008A20E3"/>
    <w:rsid w:val="008A29D3"/>
    <w:rsid w:val="008A2DF1"/>
    <w:rsid w:val="008A623A"/>
    <w:rsid w:val="008B121E"/>
    <w:rsid w:val="008B1E80"/>
    <w:rsid w:val="008B44D7"/>
    <w:rsid w:val="008B4547"/>
    <w:rsid w:val="008B4AEE"/>
    <w:rsid w:val="008B5252"/>
    <w:rsid w:val="008B5A5D"/>
    <w:rsid w:val="008C1CDB"/>
    <w:rsid w:val="008C5189"/>
    <w:rsid w:val="008C65CB"/>
    <w:rsid w:val="008C747E"/>
    <w:rsid w:val="008D104C"/>
    <w:rsid w:val="008D2294"/>
    <w:rsid w:val="008D296B"/>
    <w:rsid w:val="008D5639"/>
    <w:rsid w:val="008E0E1C"/>
    <w:rsid w:val="008E54E2"/>
    <w:rsid w:val="008E5B53"/>
    <w:rsid w:val="008E5FCE"/>
    <w:rsid w:val="008F0126"/>
    <w:rsid w:val="008F1979"/>
    <w:rsid w:val="008F2714"/>
    <w:rsid w:val="008F2C32"/>
    <w:rsid w:val="008F3105"/>
    <w:rsid w:val="008F4DE2"/>
    <w:rsid w:val="008F5CEB"/>
    <w:rsid w:val="008F6323"/>
    <w:rsid w:val="008F6BDE"/>
    <w:rsid w:val="00900801"/>
    <w:rsid w:val="00900F7F"/>
    <w:rsid w:val="00901981"/>
    <w:rsid w:val="00902B19"/>
    <w:rsid w:val="0090507F"/>
    <w:rsid w:val="00905F17"/>
    <w:rsid w:val="00906169"/>
    <w:rsid w:val="009063B8"/>
    <w:rsid w:val="00912A45"/>
    <w:rsid w:val="00914E52"/>
    <w:rsid w:val="00915A23"/>
    <w:rsid w:val="00920597"/>
    <w:rsid w:val="00920E3B"/>
    <w:rsid w:val="0092105C"/>
    <w:rsid w:val="00921846"/>
    <w:rsid w:val="00921B7D"/>
    <w:rsid w:val="00921ED9"/>
    <w:rsid w:val="00925C46"/>
    <w:rsid w:val="00927114"/>
    <w:rsid w:val="00927FF0"/>
    <w:rsid w:val="00930976"/>
    <w:rsid w:val="00931D0F"/>
    <w:rsid w:val="009324D7"/>
    <w:rsid w:val="0093300B"/>
    <w:rsid w:val="00934A99"/>
    <w:rsid w:val="009356BC"/>
    <w:rsid w:val="00941E28"/>
    <w:rsid w:val="00942989"/>
    <w:rsid w:val="00944A77"/>
    <w:rsid w:val="00945949"/>
    <w:rsid w:val="00945C3A"/>
    <w:rsid w:val="0095180F"/>
    <w:rsid w:val="009544F4"/>
    <w:rsid w:val="00960E24"/>
    <w:rsid w:val="00962186"/>
    <w:rsid w:val="00971D37"/>
    <w:rsid w:val="009727CB"/>
    <w:rsid w:val="0097340A"/>
    <w:rsid w:val="00975572"/>
    <w:rsid w:val="00976478"/>
    <w:rsid w:val="009764BF"/>
    <w:rsid w:val="0098141A"/>
    <w:rsid w:val="0099061D"/>
    <w:rsid w:val="00990839"/>
    <w:rsid w:val="0099149C"/>
    <w:rsid w:val="00997928"/>
    <w:rsid w:val="009A0D4D"/>
    <w:rsid w:val="009A258C"/>
    <w:rsid w:val="009A5448"/>
    <w:rsid w:val="009A5E11"/>
    <w:rsid w:val="009B1867"/>
    <w:rsid w:val="009B3155"/>
    <w:rsid w:val="009B453B"/>
    <w:rsid w:val="009B52AB"/>
    <w:rsid w:val="009B5A9A"/>
    <w:rsid w:val="009B7845"/>
    <w:rsid w:val="009C0434"/>
    <w:rsid w:val="009C2B03"/>
    <w:rsid w:val="009C5E21"/>
    <w:rsid w:val="009C78A7"/>
    <w:rsid w:val="009C7AFB"/>
    <w:rsid w:val="009D0900"/>
    <w:rsid w:val="009D1D2F"/>
    <w:rsid w:val="009D382C"/>
    <w:rsid w:val="009D5C7C"/>
    <w:rsid w:val="009D7760"/>
    <w:rsid w:val="009D77E4"/>
    <w:rsid w:val="009D7A23"/>
    <w:rsid w:val="009E333F"/>
    <w:rsid w:val="009F0707"/>
    <w:rsid w:val="009F1B8C"/>
    <w:rsid w:val="009F29F6"/>
    <w:rsid w:val="009F36F4"/>
    <w:rsid w:val="009F45C4"/>
    <w:rsid w:val="009F5B3A"/>
    <w:rsid w:val="009F783E"/>
    <w:rsid w:val="00A0351A"/>
    <w:rsid w:val="00A044C5"/>
    <w:rsid w:val="00A05307"/>
    <w:rsid w:val="00A05BF1"/>
    <w:rsid w:val="00A11C83"/>
    <w:rsid w:val="00A21810"/>
    <w:rsid w:val="00A2532F"/>
    <w:rsid w:val="00A32B9E"/>
    <w:rsid w:val="00A3384C"/>
    <w:rsid w:val="00A34F93"/>
    <w:rsid w:val="00A35A8F"/>
    <w:rsid w:val="00A41FA1"/>
    <w:rsid w:val="00A44B23"/>
    <w:rsid w:val="00A465CF"/>
    <w:rsid w:val="00A52C9F"/>
    <w:rsid w:val="00A53500"/>
    <w:rsid w:val="00A63898"/>
    <w:rsid w:val="00A638EB"/>
    <w:rsid w:val="00A64F1E"/>
    <w:rsid w:val="00A662AE"/>
    <w:rsid w:val="00A66DBC"/>
    <w:rsid w:val="00A718F9"/>
    <w:rsid w:val="00A733BC"/>
    <w:rsid w:val="00A739C9"/>
    <w:rsid w:val="00A75277"/>
    <w:rsid w:val="00A754FB"/>
    <w:rsid w:val="00A80613"/>
    <w:rsid w:val="00A8415B"/>
    <w:rsid w:val="00A857F7"/>
    <w:rsid w:val="00A878EA"/>
    <w:rsid w:val="00A90C82"/>
    <w:rsid w:val="00A93C94"/>
    <w:rsid w:val="00A9543B"/>
    <w:rsid w:val="00A95497"/>
    <w:rsid w:val="00A96CC3"/>
    <w:rsid w:val="00A97F94"/>
    <w:rsid w:val="00AA0819"/>
    <w:rsid w:val="00AA3111"/>
    <w:rsid w:val="00AA3C54"/>
    <w:rsid w:val="00AA459B"/>
    <w:rsid w:val="00AB18F1"/>
    <w:rsid w:val="00AB6990"/>
    <w:rsid w:val="00AB74D1"/>
    <w:rsid w:val="00AC2E86"/>
    <w:rsid w:val="00AC2F15"/>
    <w:rsid w:val="00AC4690"/>
    <w:rsid w:val="00AC4B92"/>
    <w:rsid w:val="00AC620A"/>
    <w:rsid w:val="00AC6303"/>
    <w:rsid w:val="00AE062C"/>
    <w:rsid w:val="00AE3D8F"/>
    <w:rsid w:val="00AF282B"/>
    <w:rsid w:val="00AF3E94"/>
    <w:rsid w:val="00AF41C5"/>
    <w:rsid w:val="00AF561A"/>
    <w:rsid w:val="00AF5FA4"/>
    <w:rsid w:val="00AF76A1"/>
    <w:rsid w:val="00B04271"/>
    <w:rsid w:val="00B04EF5"/>
    <w:rsid w:val="00B073F2"/>
    <w:rsid w:val="00B12C03"/>
    <w:rsid w:val="00B13D0A"/>
    <w:rsid w:val="00B15577"/>
    <w:rsid w:val="00B20087"/>
    <w:rsid w:val="00B20AD6"/>
    <w:rsid w:val="00B24E1C"/>
    <w:rsid w:val="00B26674"/>
    <w:rsid w:val="00B31DEC"/>
    <w:rsid w:val="00B31E07"/>
    <w:rsid w:val="00B326B4"/>
    <w:rsid w:val="00B330D1"/>
    <w:rsid w:val="00B33AC1"/>
    <w:rsid w:val="00B34098"/>
    <w:rsid w:val="00B34F4B"/>
    <w:rsid w:val="00B356EC"/>
    <w:rsid w:val="00B378AE"/>
    <w:rsid w:val="00B42F30"/>
    <w:rsid w:val="00B43931"/>
    <w:rsid w:val="00B454F7"/>
    <w:rsid w:val="00B45CAB"/>
    <w:rsid w:val="00B46280"/>
    <w:rsid w:val="00B47351"/>
    <w:rsid w:val="00B515A0"/>
    <w:rsid w:val="00B5361D"/>
    <w:rsid w:val="00B54773"/>
    <w:rsid w:val="00B54EB2"/>
    <w:rsid w:val="00B5583D"/>
    <w:rsid w:val="00B55A27"/>
    <w:rsid w:val="00B60A39"/>
    <w:rsid w:val="00B61751"/>
    <w:rsid w:val="00B63808"/>
    <w:rsid w:val="00B65218"/>
    <w:rsid w:val="00B6554E"/>
    <w:rsid w:val="00B71070"/>
    <w:rsid w:val="00B71251"/>
    <w:rsid w:val="00B719E8"/>
    <w:rsid w:val="00B734AF"/>
    <w:rsid w:val="00B74C88"/>
    <w:rsid w:val="00B755D5"/>
    <w:rsid w:val="00B7597F"/>
    <w:rsid w:val="00B764F6"/>
    <w:rsid w:val="00B802BC"/>
    <w:rsid w:val="00B80974"/>
    <w:rsid w:val="00B8292D"/>
    <w:rsid w:val="00B82E01"/>
    <w:rsid w:val="00B85310"/>
    <w:rsid w:val="00B85976"/>
    <w:rsid w:val="00B90B9C"/>
    <w:rsid w:val="00B9696A"/>
    <w:rsid w:val="00B97293"/>
    <w:rsid w:val="00BA027D"/>
    <w:rsid w:val="00BA2ECB"/>
    <w:rsid w:val="00BA3253"/>
    <w:rsid w:val="00BA3FD0"/>
    <w:rsid w:val="00BA55F0"/>
    <w:rsid w:val="00BA56BC"/>
    <w:rsid w:val="00BA653E"/>
    <w:rsid w:val="00BB34A4"/>
    <w:rsid w:val="00BB3E85"/>
    <w:rsid w:val="00BB417A"/>
    <w:rsid w:val="00BB525C"/>
    <w:rsid w:val="00BB7AFB"/>
    <w:rsid w:val="00BC0EC4"/>
    <w:rsid w:val="00BC0F09"/>
    <w:rsid w:val="00BC1227"/>
    <w:rsid w:val="00BC279A"/>
    <w:rsid w:val="00BC723D"/>
    <w:rsid w:val="00BC751B"/>
    <w:rsid w:val="00BD131C"/>
    <w:rsid w:val="00BD2C29"/>
    <w:rsid w:val="00BD67D1"/>
    <w:rsid w:val="00BE127F"/>
    <w:rsid w:val="00BE1F86"/>
    <w:rsid w:val="00BE2968"/>
    <w:rsid w:val="00BE4641"/>
    <w:rsid w:val="00BF2089"/>
    <w:rsid w:val="00BF7888"/>
    <w:rsid w:val="00C0055D"/>
    <w:rsid w:val="00C00F44"/>
    <w:rsid w:val="00C02727"/>
    <w:rsid w:val="00C030A6"/>
    <w:rsid w:val="00C0720E"/>
    <w:rsid w:val="00C07674"/>
    <w:rsid w:val="00C13464"/>
    <w:rsid w:val="00C142EA"/>
    <w:rsid w:val="00C1614F"/>
    <w:rsid w:val="00C16F15"/>
    <w:rsid w:val="00C17A9B"/>
    <w:rsid w:val="00C21144"/>
    <w:rsid w:val="00C21326"/>
    <w:rsid w:val="00C24FFF"/>
    <w:rsid w:val="00C30781"/>
    <w:rsid w:val="00C30B0C"/>
    <w:rsid w:val="00C30E2A"/>
    <w:rsid w:val="00C31140"/>
    <w:rsid w:val="00C31493"/>
    <w:rsid w:val="00C3380E"/>
    <w:rsid w:val="00C4188F"/>
    <w:rsid w:val="00C44D9C"/>
    <w:rsid w:val="00C456D3"/>
    <w:rsid w:val="00C4664E"/>
    <w:rsid w:val="00C47148"/>
    <w:rsid w:val="00C47ABB"/>
    <w:rsid w:val="00C50539"/>
    <w:rsid w:val="00C53396"/>
    <w:rsid w:val="00C53E35"/>
    <w:rsid w:val="00C54B4B"/>
    <w:rsid w:val="00C5506A"/>
    <w:rsid w:val="00C571AE"/>
    <w:rsid w:val="00C605EB"/>
    <w:rsid w:val="00C61F56"/>
    <w:rsid w:val="00C64CE1"/>
    <w:rsid w:val="00C66F79"/>
    <w:rsid w:val="00C72BED"/>
    <w:rsid w:val="00C80047"/>
    <w:rsid w:val="00C81127"/>
    <w:rsid w:val="00C866EE"/>
    <w:rsid w:val="00C90192"/>
    <w:rsid w:val="00C90CB4"/>
    <w:rsid w:val="00C91599"/>
    <w:rsid w:val="00C91785"/>
    <w:rsid w:val="00C95320"/>
    <w:rsid w:val="00CA05D3"/>
    <w:rsid w:val="00CA651C"/>
    <w:rsid w:val="00CA6CF2"/>
    <w:rsid w:val="00CA7678"/>
    <w:rsid w:val="00CB0145"/>
    <w:rsid w:val="00CB0668"/>
    <w:rsid w:val="00CB1977"/>
    <w:rsid w:val="00CB2056"/>
    <w:rsid w:val="00CB2926"/>
    <w:rsid w:val="00CB2F01"/>
    <w:rsid w:val="00CB74C2"/>
    <w:rsid w:val="00CC0C00"/>
    <w:rsid w:val="00CC5886"/>
    <w:rsid w:val="00CC6AE6"/>
    <w:rsid w:val="00CC7694"/>
    <w:rsid w:val="00CD10A2"/>
    <w:rsid w:val="00CD13C9"/>
    <w:rsid w:val="00CD1ECC"/>
    <w:rsid w:val="00CD284A"/>
    <w:rsid w:val="00CD62D5"/>
    <w:rsid w:val="00CE2862"/>
    <w:rsid w:val="00CE4E6B"/>
    <w:rsid w:val="00CE6D7B"/>
    <w:rsid w:val="00CF1510"/>
    <w:rsid w:val="00CF1880"/>
    <w:rsid w:val="00CF3DDB"/>
    <w:rsid w:val="00CF5A16"/>
    <w:rsid w:val="00CF683F"/>
    <w:rsid w:val="00CF756A"/>
    <w:rsid w:val="00D00679"/>
    <w:rsid w:val="00D031FC"/>
    <w:rsid w:val="00D034D7"/>
    <w:rsid w:val="00D10023"/>
    <w:rsid w:val="00D11349"/>
    <w:rsid w:val="00D11BEE"/>
    <w:rsid w:val="00D12170"/>
    <w:rsid w:val="00D12415"/>
    <w:rsid w:val="00D15B55"/>
    <w:rsid w:val="00D163C2"/>
    <w:rsid w:val="00D21103"/>
    <w:rsid w:val="00D238D5"/>
    <w:rsid w:val="00D2466F"/>
    <w:rsid w:val="00D24D8E"/>
    <w:rsid w:val="00D25E45"/>
    <w:rsid w:val="00D26DFC"/>
    <w:rsid w:val="00D273AC"/>
    <w:rsid w:val="00D30BBB"/>
    <w:rsid w:val="00D30D28"/>
    <w:rsid w:val="00D3327F"/>
    <w:rsid w:val="00D332AA"/>
    <w:rsid w:val="00D3383A"/>
    <w:rsid w:val="00D36B2C"/>
    <w:rsid w:val="00D41CF3"/>
    <w:rsid w:val="00D43C5F"/>
    <w:rsid w:val="00D5009D"/>
    <w:rsid w:val="00D51B72"/>
    <w:rsid w:val="00D524F8"/>
    <w:rsid w:val="00D5450B"/>
    <w:rsid w:val="00D55ABB"/>
    <w:rsid w:val="00D60DD8"/>
    <w:rsid w:val="00D63BAD"/>
    <w:rsid w:val="00D65248"/>
    <w:rsid w:val="00D66384"/>
    <w:rsid w:val="00D672B2"/>
    <w:rsid w:val="00D67D40"/>
    <w:rsid w:val="00D7036D"/>
    <w:rsid w:val="00D7054C"/>
    <w:rsid w:val="00D72D8E"/>
    <w:rsid w:val="00D7549A"/>
    <w:rsid w:val="00D86134"/>
    <w:rsid w:val="00D86221"/>
    <w:rsid w:val="00D86954"/>
    <w:rsid w:val="00D86F33"/>
    <w:rsid w:val="00D87BEB"/>
    <w:rsid w:val="00D932E5"/>
    <w:rsid w:val="00D93F62"/>
    <w:rsid w:val="00D94791"/>
    <w:rsid w:val="00D954F7"/>
    <w:rsid w:val="00D9574F"/>
    <w:rsid w:val="00D95D1D"/>
    <w:rsid w:val="00D96AE7"/>
    <w:rsid w:val="00DA11AF"/>
    <w:rsid w:val="00DA3F31"/>
    <w:rsid w:val="00DA5342"/>
    <w:rsid w:val="00DA58D8"/>
    <w:rsid w:val="00DB15B4"/>
    <w:rsid w:val="00DB1970"/>
    <w:rsid w:val="00DB3CE2"/>
    <w:rsid w:val="00DB5016"/>
    <w:rsid w:val="00DB76CB"/>
    <w:rsid w:val="00DC0B21"/>
    <w:rsid w:val="00DC29D9"/>
    <w:rsid w:val="00DC3193"/>
    <w:rsid w:val="00DC337B"/>
    <w:rsid w:val="00DC4818"/>
    <w:rsid w:val="00DC585D"/>
    <w:rsid w:val="00DC5EC1"/>
    <w:rsid w:val="00DD1C91"/>
    <w:rsid w:val="00DD2380"/>
    <w:rsid w:val="00DD4EF2"/>
    <w:rsid w:val="00DE2AD1"/>
    <w:rsid w:val="00DE73B1"/>
    <w:rsid w:val="00DF1422"/>
    <w:rsid w:val="00DF16DE"/>
    <w:rsid w:val="00DF3E1E"/>
    <w:rsid w:val="00DF4279"/>
    <w:rsid w:val="00E00F49"/>
    <w:rsid w:val="00E01B03"/>
    <w:rsid w:val="00E03268"/>
    <w:rsid w:val="00E032E4"/>
    <w:rsid w:val="00E03BC5"/>
    <w:rsid w:val="00E0404A"/>
    <w:rsid w:val="00E11AC9"/>
    <w:rsid w:val="00E127BD"/>
    <w:rsid w:val="00E12C20"/>
    <w:rsid w:val="00E13296"/>
    <w:rsid w:val="00E137FE"/>
    <w:rsid w:val="00E14A37"/>
    <w:rsid w:val="00E159B4"/>
    <w:rsid w:val="00E179D2"/>
    <w:rsid w:val="00E17F6E"/>
    <w:rsid w:val="00E24196"/>
    <w:rsid w:val="00E24BCF"/>
    <w:rsid w:val="00E2746C"/>
    <w:rsid w:val="00E306C9"/>
    <w:rsid w:val="00E309F2"/>
    <w:rsid w:val="00E35E1F"/>
    <w:rsid w:val="00E36A49"/>
    <w:rsid w:val="00E36DC9"/>
    <w:rsid w:val="00E41D4A"/>
    <w:rsid w:val="00E461FC"/>
    <w:rsid w:val="00E474BD"/>
    <w:rsid w:val="00E47AF3"/>
    <w:rsid w:val="00E47CC5"/>
    <w:rsid w:val="00E5622B"/>
    <w:rsid w:val="00E60C38"/>
    <w:rsid w:val="00E60CC6"/>
    <w:rsid w:val="00E61F37"/>
    <w:rsid w:val="00E62126"/>
    <w:rsid w:val="00E67180"/>
    <w:rsid w:val="00E7145B"/>
    <w:rsid w:val="00E74E87"/>
    <w:rsid w:val="00E77CA8"/>
    <w:rsid w:val="00E8091D"/>
    <w:rsid w:val="00E83E81"/>
    <w:rsid w:val="00E85C53"/>
    <w:rsid w:val="00E863B7"/>
    <w:rsid w:val="00E914CF"/>
    <w:rsid w:val="00E93AC6"/>
    <w:rsid w:val="00E94041"/>
    <w:rsid w:val="00E951C2"/>
    <w:rsid w:val="00EA0539"/>
    <w:rsid w:val="00EA56CC"/>
    <w:rsid w:val="00EB38B7"/>
    <w:rsid w:val="00EC34C9"/>
    <w:rsid w:val="00ED0C57"/>
    <w:rsid w:val="00ED166E"/>
    <w:rsid w:val="00ED2E16"/>
    <w:rsid w:val="00ED7EDB"/>
    <w:rsid w:val="00EE05E3"/>
    <w:rsid w:val="00EE3A71"/>
    <w:rsid w:val="00EE6821"/>
    <w:rsid w:val="00EE74A6"/>
    <w:rsid w:val="00EF0219"/>
    <w:rsid w:val="00EF1EF6"/>
    <w:rsid w:val="00EF290E"/>
    <w:rsid w:val="00EF36D5"/>
    <w:rsid w:val="00EF4E49"/>
    <w:rsid w:val="00EF5684"/>
    <w:rsid w:val="00F01070"/>
    <w:rsid w:val="00F02829"/>
    <w:rsid w:val="00F02C3C"/>
    <w:rsid w:val="00F042E4"/>
    <w:rsid w:val="00F053A0"/>
    <w:rsid w:val="00F07D5D"/>
    <w:rsid w:val="00F10AF7"/>
    <w:rsid w:val="00F114A9"/>
    <w:rsid w:val="00F12D3A"/>
    <w:rsid w:val="00F13270"/>
    <w:rsid w:val="00F149FC"/>
    <w:rsid w:val="00F158D5"/>
    <w:rsid w:val="00F173C6"/>
    <w:rsid w:val="00F173F8"/>
    <w:rsid w:val="00F23058"/>
    <w:rsid w:val="00F23C7F"/>
    <w:rsid w:val="00F25944"/>
    <w:rsid w:val="00F303F1"/>
    <w:rsid w:val="00F30719"/>
    <w:rsid w:val="00F32B9C"/>
    <w:rsid w:val="00F33D22"/>
    <w:rsid w:val="00F361FA"/>
    <w:rsid w:val="00F363D4"/>
    <w:rsid w:val="00F36C76"/>
    <w:rsid w:val="00F37592"/>
    <w:rsid w:val="00F37881"/>
    <w:rsid w:val="00F40117"/>
    <w:rsid w:val="00F40F93"/>
    <w:rsid w:val="00F40FC2"/>
    <w:rsid w:val="00F4182F"/>
    <w:rsid w:val="00F421EC"/>
    <w:rsid w:val="00F449F1"/>
    <w:rsid w:val="00F472D4"/>
    <w:rsid w:val="00F47D61"/>
    <w:rsid w:val="00F50D13"/>
    <w:rsid w:val="00F60945"/>
    <w:rsid w:val="00F6247D"/>
    <w:rsid w:val="00F65410"/>
    <w:rsid w:val="00F65BA7"/>
    <w:rsid w:val="00F77923"/>
    <w:rsid w:val="00F77963"/>
    <w:rsid w:val="00F825B9"/>
    <w:rsid w:val="00F846B8"/>
    <w:rsid w:val="00F91F85"/>
    <w:rsid w:val="00F92BDB"/>
    <w:rsid w:val="00F940AA"/>
    <w:rsid w:val="00F9436C"/>
    <w:rsid w:val="00FA03D0"/>
    <w:rsid w:val="00FA0A0A"/>
    <w:rsid w:val="00FA1F58"/>
    <w:rsid w:val="00FA2E11"/>
    <w:rsid w:val="00FA43E0"/>
    <w:rsid w:val="00FA4B3D"/>
    <w:rsid w:val="00FA786E"/>
    <w:rsid w:val="00FA7D80"/>
    <w:rsid w:val="00FB39C7"/>
    <w:rsid w:val="00FB4AAB"/>
    <w:rsid w:val="00FB5D65"/>
    <w:rsid w:val="00FB79E3"/>
    <w:rsid w:val="00FC450C"/>
    <w:rsid w:val="00FC6F2A"/>
    <w:rsid w:val="00FD159A"/>
    <w:rsid w:val="00FD33EF"/>
    <w:rsid w:val="00FD34DA"/>
    <w:rsid w:val="00FD6A66"/>
    <w:rsid w:val="00FD7522"/>
    <w:rsid w:val="00FD7AFD"/>
    <w:rsid w:val="00FE32E6"/>
    <w:rsid w:val="00FE4D17"/>
    <w:rsid w:val="00FE76FB"/>
    <w:rsid w:val="00FF041A"/>
    <w:rsid w:val="00FF1326"/>
    <w:rsid w:val="00FF35D1"/>
    <w:rsid w:val="00FF3FB2"/>
    <w:rsid w:val="00FF5A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BC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A1"/>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066850"/>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unhideWhenUsed/>
    <w:qFormat/>
    <w:rsid w:val="00066850"/>
    <w:pPr>
      <w:keepNext/>
      <w:spacing w:before="180" w:after="120" w:line="240" w:lineRule="auto"/>
      <w:jc w:val="left"/>
      <w:outlineLvl w:val="1"/>
    </w:pPr>
    <w:rPr>
      <w:rFonts w:cs="Arial"/>
      <w:b/>
      <w:bCs/>
      <w:iCs/>
      <w:color w:val="3D4B67"/>
      <w:sz w:val="29"/>
      <w:szCs w:val="28"/>
    </w:rPr>
  </w:style>
  <w:style w:type="paragraph" w:styleId="Heading9">
    <w:name w:val="heading 9"/>
    <w:basedOn w:val="Normal"/>
    <w:next w:val="Normal"/>
    <w:link w:val="Heading9Char"/>
    <w:uiPriority w:val="9"/>
    <w:semiHidden/>
    <w:unhideWhenUsed/>
    <w:qFormat/>
    <w:rsid w:val="00066850"/>
    <w:pPr>
      <w:keepNext/>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850"/>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rsid w:val="00066850"/>
    <w:rPr>
      <w:rFonts w:ascii="Corbel" w:eastAsia="Times New Roman" w:hAnsi="Corbel" w:cs="Arial"/>
      <w:b/>
      <w:bCs/>
      <w:iCs/>
      <w:color w:val="3D4B67"/>
      <w:sz w:val="29"/>
      <w:szCs w:val="28"/>
      <w:lang w:eastAsia="en-AU"/>
    </w:rPr>
  </w:style>
  <w:style w:type="character" w:customStyle="1" w:styleId="Heading9Char">
    <w:name w:val="Heading 9 Char"/>
    <w:basedOn w:val="DefaultParagraphFont"/>
    <w:link w:val="Heading9"/>
    <w:uiPriority w:val="9"/>
    <w:semiHidden/>
    <w:rsid w:val="00066850"/>
    <w:rPr>
      <w:rFonts w:ascii="Corbel" w:eastAsia="Times New Roman" w:hAnsi="Corbel" w:cs="Arial"/>
      <w:color w:val="3D4B67"/>
      <w:sz w:val="36"/>
      <w:lang w:eastAsia="en-AU"/>
    </w:rPr>
  </w:style>
  <w:style w:type="paragraph" w:styleId="Subtitle">
    <w:name w:val="Subtitle"/>
    <w:basedOn w:val="Normal"/>
    <w:link w:val="SubtitleChar"/>
    <w:uiPriority w:val="11"/>
    <w:qFormat/>
    <w:rsid w:val="00066850"/>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066850"/>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066850"/>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066850"/>
    <w:rPr>
      <w:rFonts w:ascii="Corbel" w:eastAsia="Times New Roman" w:hAnsi="Corbel" w:cs="Times New Roman"/>
      <w:color w:val="3D4B67"/>
      <w:sz w:val="72"/>
      <w:szCs w:val="48"/>
      <w:lang w:eastAsia="ja-JP"/>
    </w:rPr>
  </w:style>
  <w:style w:type="paragraph" w:customStyle="1" w:styleId="SingleParagraph">
    <w:name w:val="Single Paragraph"/>
    <w:basedOn w:val="Normal"/>
    <w:rsid w:val="00066850"/>
    <w:pPr>
      <w:spacing w:after="0"/>
    </w:pPr>
  </w:style>
  <w:style w:type="character" w:customStyle="1" w:styleId="NormalnumberedChar">
    <w:name w:val="Normal numbered Char"/>
    <w:link w:val="Normalnumbered"/>
    <w:locked/>
    <w:rsid w:val="00066850"/>
    <w:rPr>
      <w:rFonts w:ascii="Corbel" w:hAnsi="Corbel"/>
      <w:color w:val="000000"/>
      <w:sz w:val="23"/>
    </w:rPr>
  </w:style>
  <w:style w:type="paragraph" w:customStyle="1" w:styleId="Normalnumbered">
    <w:name w:val="Normal numbered"/>
    <w:basedOn w:val="Normal"/>
    <w:link w:val="NormalnumberedChar"/>
    <w:rsid w:val="00066850"/>
    <w:rPr>
      <w:rFonts w:eastAsiaTheme="minorHAnsi" w:cstheme="minorBidi"/>
      <w:szCs w:val="22"/>
      <w:lang w:eastAsia="en-US"/>
    </w:rPr>
  </w:style>
  <w:style w:type="paragraph" w:customStyle="1" w:styleId="Position">
    <w:name w:val="Position"/>
    <w:basedOn w:val="Normal"/>
    <w:rsid w:val="00066850"/>
    <w:pPr>
      <w:spacing w:after="120"/>
    </w:pPr>
    <w:rPr>
      <w:bCs/>
      <w:sz w:val="20"/>
    </w:rPr>
  </w:style>
  <w:style w:type="character" w:customStyle="1" w:styleId="ScheduleNumberedParaChar">
    <w:name w:val="ScheduleNumberedPara Char"/>
    <w:link w:val="ScheduleNumberedPara"/>
    <w:locked/>
    <w:rsid w:val="00066850"/>
    <w:rPr>
      <w:rFonts w:ascii="Corbel" w:hAnsi="Corbel"/>
      <w:color w:val="000000"/>
      <w:sz w:val="23"/>
    </w:rPr>
  </w:style>
  <w:style w:type="paragraph" w:customStyle="1" w:styleId="ScheduleNumberedPara">
    <w:name w:val="ScheduleNumberedPara"/>
    <w:basedOn w:val="Normalnumbered"/>
    <w:link w:val="ScheduleNumberedParaChar"/>
    <w:rsid w:val="00066850"/>
  </w:style>
  <w:style w:type="character" w:customStyle="1" w:styleId="Bold">
    <w:name w:val="Bold"/>
    <w:rsid w:val="00066850"/>
    <w:rPr>
      <w:b/>
      <w:bCs w:val="0"/>
    </w:rPr>
  </w:style>
  <w:style w:type="paragraph" w:styleId="Header">
    <w:name w:val="header"/>
    <w:basedOn w:val="Normal"/>
    <w:link w:val="HeaderChar"/>
    <w:uiPriority w:val="99"/>
    <w:unhideWhenUsed/>
    <w:rsid w:val="0006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50"/>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06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50"/>
    <w:rPr>
      <w:rFonts w:ascii="Corbel" w:eastAsia="Times New Roman" w:hAnsi="Corbel" w:cs="Times New Roman"/>
      <w:color w:val="000000"/>
      <w:sz w:val="23"/>
      <w:szCs w:val="20"/>
      <w:lang w:eastAsia="en-AU"/>
    </w:rPr>
  </w:style>
  <w:style w:type="paragraph" w:customStyle="1" w:styleId="OutlineNumbered1">
    <w:name w:val="Outline Numbered 1"/>
    <w:basedOn w:val="Normal"/>
    <w:link w:val="OutlineNumbered1Char"/>
    <w:rsid w:val="00695488"/>
    <w:pPr>
      <w:numPr>
        <w:numId w:val="5"/>
      </w:numPr>
    </w:pPr>
  </w:style>
  <w:style w:type="character" w:customStyle="1" w:styleId="OutlineNumbered1Char">
    <w:name w:val="Outline Numbered 1 Char"/>
    <w:basedOn w:val="DefaultParagraphFont"/>
    <w:link w:val="OutlineNumbered1"/>
    <w:rsid w:val="00695488"/>
    <w:rPr>
      <w:rFonts w:ascii="Corbel" w:eastAsia="Times New Roman" w:hAnsi="Corbel" w:cs="Times New Roman"/>
      <w:color w:val="000000"/>
      <w:sz w:val="23"/>
      <w:szCs w:val="20"/>
      <w:lang w:eastAsia="en-AU"/>
    </w:rPr>
  </w:style>
  <w:style w:type="paragraph" w:customStyle="1" w:styleId="OutlineNumbered2">
    <w:name w:val="Outline Numbered 2"/>
    <w:basedOn w:val="Normal"/>
    <w:link w:val="OutlineNumbered2Char"/>
    <w:rsid w:val="00695488"/>
    <w:pPr>
      <w:numPr>
        <w:ilvl w:val="1"/>
        <w:numId w:val="5"/>
      </w:numPr>
    </w:pPr>
  </w:style>
  <w:style w:type="character" w:customStyle="1" w:styleId="OutlineNumbered2Char">
    <w:name w:val="Outline Numbered 2 Char"/>
    <w:basedOn w:val="DefaultParagraphFont"/>
    <w:link w:val="OutlineNumbered2"/>
    <w:rsid w:val="00695488"/>
    <w:rPr>
      <w:rFonts w:ascii="Corbel" w:eastAsia="Times New Roman" w:hAnsi="Corbel" w:cs="Times New Roman"/>
      <w:color w:val="000000"/>
      <w:sz w:val="23"/>
      <w:szCs w:val="20"/>
      <w:lang w:eastAsia="en-AU"/>
    </w:rPr>
  </w:style>
  <w:style w:type="paragraph" w:customStyle="1" w:styleId="OutlineNumbered3">
    <w:name w:val="Outline Numbered 3"/>
    <w:basedOn w:val="Normal"/>
    <w:link w:val="OutlineNumbered3Char"/>
    <w:rsid w:val="00695488"/>
    <w:pPr>
      <w:numPr>
        <w:ilvl w:val="2"/>
        <w:numId w:val="5"/>
      </w:numPr>
    </w:pPr>
  </w:style>
  <w:style w:type="character" w:customStyle="1" w:styleId="OutlineNumbered3Char">
    <w:name w:val="Outline Numbered 3 Char"/>
    <w:basedOn w:val="DefaultParagraphFont"/>
    <w:link w:val="OutlineNumbered3"/>
    <w:rsid w:val="00695488"/>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3F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7C"/>
    <w:rPr>
      <w:rFonts w:ascii="Tahoma" w:eastAsia="Times New Roman" w:hAnsi="Tahoma" w:cs="Tahoma"/>
      <w:color w:val="000000"/>
      <w:sz w:val="16"/>
      <w:szCs w:val="16"/>
      <w:lang w:eastAsia="en-AU"/>
    </w:rPr>
  </w:style>
  <w:style w:type="character" w:styleId="CommentReference">
    <w:name w:val="annotation reference"/>
    <w:basedOn w:val="DefaultParagraphFont"/>
    <w:uiPriority w:val="99"/>
    <w:semiHidden/>
    <w:unhideWhenUsed/>
    <w:rsid w:val="003F227C"/>
    <w:rPr>
      <w:sz w:val="16"/>
      <w:szCs w:val="16"/>
    </w:rPr>
  </w:style>
  <w:style w:type="paragraph" w:styleId="CommentText">
    <w:name w:val="annotation text"/>
    <w:basedOn w:val="Normal"/>
    <w:link w:val="CommentTextChar"/>
    <w:uiPriority w:val="99"/>
    <w:unhideWhenUsed/>
    <w:rsid w:val="003F227C"/>
    <w:pPr>
      <w:spacing w:line="240" w:lineRule="auto"/>
    </w:pPr>
    <w:rPr>
      <w:sz w:val="20"/>
    </w:rPr>
  </w:style>
  <w:style w:type="character" w:customStyle="1" w:styleId="CommentTextChar">
    <w:name w:val="Comment Text Char"/>
    <w:basedOn w:val="DefaultParagraphFont"/>
    <w:link w:val="CommentText"/>
    <w:uiPriority w:val="99"/>
    <w:rsid w:val="003F227C"/>
    <w:rPr>
      <w:rFonts w:ascii="Corbel" w:eastAsia="Times New Roman" w:hAnsi="Corbel"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3F227C"/>
    <w:rPr>
      <w:b/>
      <w:bCs/>
    </w:rPr>
  </w:style>
  <w:style w:type="character" w:customStyle="1" w:styleId="CommentSubjectChar">
    <w:name w:val="Comment Subject Char"/>
    <w:basedOn w:val="CommentTextChar"/>
    <w:link w:val="CommentSubject"/>
    <w:uiPriority w:val="99"/>
    <w:semiHidden/>
    <w:rsid w:val="003F227C"/>
    <w:rPr>
      <w:rFonts w:ascii="Corbel" w:eastAsia="Times New Roman" w:hAnsi="Corbel" w:cs="Times New Roman"/>
      <w:b/>
      <w:bCs/>
      <w:color w:val="000000"/>
      <w:sz w:val="20"/>
      <w:szCs w:val="20"/>
      <w:lang w:eastAsia="en-AU"/>
    </w:rPr>
  </w:style>
  <w:style w:type="table" w:styleId="TableGrid">
    <w:name w:val="Table Grid"/>
    <w:basedOn w:val="TableNormal"/>
    <w:uiPriority w:val="59"/>
    <w:rsid w:val="009D1D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andTableFootnoteAlpha">
    <w:name w:val="Chart and Table Footnote Alpha"/>
    <w:rsid w:val="00921ED9"/>
    <w:pPr>
      <w:numPr>
        <w:numId w:val="7"/>
      </w:numPr>
      <w:tabs>
        <w:tab w:val="clear" w:pos="360"/>
        <w:tab w:val="num" w:pos="283"/>
        <w:tab w:val="num" w:pos="543"/>
      </w:tabs>
      <w:spacing w:after="0" w:line="240" w:lineRule="auto"/>
      <w:ind w:left="283" w:hanging="283"/>
      <w:jc w:val="both"/>
    </w:pPr>
    <w:rPr>
      <w:rFonts w:ascii="Arial" w:eastAsia="Times New Roman" w:hAnsi="Arial" w:cs="Times New Roman"/>
      <w:color w:val="000000"/>
      <w:sz w:val="16"/>
      <w:szCs w:val="16"/>
      <w:lang w:eastAsia="en-AU"/>
    </w:rPr>
  </w:style>
  <w:style w:type="paragraph" w:styleId="ListParagraph">
    <w:name w:val="List Paragraph"/>
    <w:basedOn w:val="Normal"/>
    <w:uiPriority w:val="34"/>
    <w:qFormat/>
    <w:rsid w:val="0089450E"/>
    <w:pPr>
      <w:ind w:left="720"/>
      <w:contextualSpacing/>
    </w:pPr>
  </w:style>
  <w:style w:type="paragraph" w:styleId="Revision">
    <w:name w:val="Revision"/>
    <w:hidden/>
    <w:uiPriority w:val="99"/>
    <w:semiHidden/>
    <w:rsid w:val="00540561"/>
    <w:pPr>
      <w:spacing w:after="0" w:line="240" w:lineRule="auto"/>
    </w:pPr>
    <w:rPr>
      <w:rFonts w:ascii="Corbel" w:eastAsia="Times New Roman" w:hAnsi="Corbel" w:cs="Times New Roman"/>
      <w:color w:val="000000"/>
      <w:sz w:val="23"/>
      <w:szCs w:val="20"/>
      <w:lang w:eastAsia="en-AU"/>
    </w:rPr>
  </w:style>
  <w:style w:type="paragraph" w:styleId="FootnoteText">
    <w:name w:val="footnote text"/>
    <w:basedOn w:val="Normal"/>
    <w:link w:val="FootnoteTextChar"/>
    <w:uiPriority w:val="99"/>
    <w:semiHidden/>
    <w:unhideWhenUsed/>
    <w:rsid w:val="00E914CF"/>
    <w:pPr>
      <w:spacing w:after="0" w:line="240" w:lineRule="auto"/>
    </w:pPr>
    <w:rPr>
      <w:sz w:val="20"/>
    </w:rPr>
  </w:style>
  <w:style w:type="character" w:customStyle="1" w:styleId="FootnoteTextChar">
    <w:name w:val="Footnote Text Char"/>
    <w:basedOn w:val="DefaultParagraphFont"/>
    <w:link w:val="FootnoteText"/>
    <w:uiPriority w:val="99"/>
    <w:semiHidden/>
    <w:rsid w:val="00E914CF"/>
    <w:rPr>
      <w:rFonts w:ascii="Corbel" w:eastAsia="Times New Roman" w:hAnsi="Corbel" w:cs="Times New Roman"/>
      <w:color w:val="000000"/>
      <w:sz w:val="20"/>
      <w:szCs w:val="20"/>
      <w:lang w:eastAsia="en-AU"/>
    </w:rPr>
  </w:style>
  <w:style w:type="character" w:styleId="FootnoteReference">
    <w:name w:val="footnote reference"/>
    <w:basedOn w:val="DefaultParagraphFont"/>
    <w:uiPriority w:val="99"/>
    <w:semiHidden/>
    <w:unhideWhenUsed/>
    <w:rsid w:val="00E914CF"/>
    <w:rPr>
      <w:vertAlign w:val="superscript"/>
    </w:rPr>
  </w:style>
  <w:style w:type="character" w:styleId="Hyperlink">
    <w:name w:val="Hyperlink"/>
    <w:basedOn w:val="DefaultParagraphFont"/>
    <w:uiPriority w:val="99"/>
    <w:unhideWhenUsed/>
    <w:rsid w:val="008C65CB"/>
    <w:rPr>
      <w:color w:val="0000FF" w:themeColor="hyperlink"/>
      <w:u w:val="single"/>
    </w:rPr>
  </w:style>
  <w:style w:type="paragraph" w:customStyle="1" w:styleId="Default">
    <w:name w:val="Default"/>
    <w:rsid w:val="00B0427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BE46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46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ullet1">
    <w:name w:val="DHHS bullet 1"/>
    <w:basedOn w:val="Normal"/>
    <w:qFormat/>
    <w:rsid w:val="00612B00"/>
    <w:pPr>
      <w:numPr>
        <w:numId w:val="41"/>
      </w:numPr>
      <w:spacing w:after="40" w:line="270" w:lineRule="atLeast"/>
      <w:jc w:val="left"/>
    </w:pPr>
    <w:rPr>
      <w:rFonts w:ascii="Arial" w:eastAsia="Times" w:hAnsi="Arial"/>
      <w:color w:val="auto"/>
      <w:sz w:val="20"/>
      <w:lang w:eastAsia="en-US"/>
    </w:rPr>
  </w:style>
  <w:style w:type="paragraph" w:customStyle="1" w:styleId="DHHSbullet2">
    <w:name w:val="DHHS bullet 2"/>
    <w:basedOn w:val="Normal"/>
    <w:uiPriority w:val="2"/>
    <w:qFormat/>
    <w:rsid w:val="00612B00"/>
    <w:pPr>
      <w:numPr>
        <w:ilvl w:val="2"/>
        <w:numId w:val="41"/>
      </w:numPr>
      <w:spacing w:after="40" w:line="270" w:lineRule="atLeast"/>
      <w:jc w:val="left"/>
    </w:pPr>
    <w:rPr>
      <w:rFonts w:ascii="Arial" w:eastAsia="Times" w:hAnsi="Arial"/>
      <w:color w:val="auto"/>
      <w:sz w:val="20"/>
      <w:lang w:eastAsia="en-US"/>
    </w:rPr>
  </w:style>
  <w:style w:type="paragraph" w:customStyle="1" w:styleId="DHHStablebullet">
    <w:name w:val="DHHS table bullet"/>
    <w:basedOn w:val="Normal"/>
    <w:uiPriority w:val="3"/>
    <w:qFormat/>
    <w:rsid w:val="00612B00"/>
    <w:pPr>
      <w:numPr>
        <w:ilvl w:val="6"/>
        <w:numId w:val="41"/>
      </w:numPr>
      <w:spacing w:before="80" w:after="60" w:line="240" w:lineRule="auto"/>
      <w:jc w:val="left"/>
    </w:pPr>
    <w:rPr>
      <w:rFonts w:ascii="Arial" w:hAnsi="Arial"/>
      <w:color w:val="auto"/>
      <w:sz w:val="20"/>
      <w:lang w:eastAsia="en-US"/>
    </w:rPr>
  </w:style>
  <w:style w:type="paragraph" w:customStyle="1" w:styleId="DHHSbulletindent">
    <w:name w:val="DHHS bullet indent"/>
    <w:basedOn w:val="Normal"/>
    <w:rsid w:val="00612B00"/>
    <w:pPr>
      <w:numPr>
        <w:ilvl w:val="4"/>
        <w:numId w:val="41"/>
      </w:numPr>
      <w:spacing w:after="40" w:line="270" w:lineRule="atLeast"/>
      <w:jc w:val="left"/>
    </w:pPr>
    <w:rPr>
      <w:rFonts w:ascii="Arial" w:eastAsia="Times" w:hAnsi="Arial"/>
      <w:color w:val="auto"/>
      <w:sz w:val="20"/>
      <w:lang w:eastAsia="en-US"/>
    </w:rPr>
  </w:style>
  <w:style w:type="paragraph" w:customStyle="1" w:styleId="DHHSbullet1lastline">
    <w:name w:val="DHHS bullet 1 last line"/>
    <w:basedOn w:val="DHHSbullet1"/>
    <w:qFormat/>
    <w:rsid w:val="00612B00"/>
    <w:pPr>
      <w:numPr>
        <w:ilvl w:val="1"/>
      </w:numPr>
      <w:spacing w:after="120"/>
    </w:pPr>
  </w:style>
  <w:style w:type="paragraph" w:customStyle="1" w:styleId="DHHSbullet2lastline">
    <w:name w:val="DHHS bullet 2 last line"/>
    <w:basedOn w:val="DHHSbullet2"/>
    <w:uiPriority w:val="2"/>
    <w:qFormat/>
    <w:rsid w:val="00612B00"/>
    <w:pPr>
      <w:numPr>
        <w:ilvl w:val="3"/>
      </w:numPr>
      <w:spacing w:after="120"/>
    </w:pPr>
  </w:style>
  <w:style w:type="numbering" w:customStyle="1" w:styleId="ZZBullets">
    <w:name w:val="ZZ Bullets"/>
    <w:rsid w:val="00612B00"/>
    <w:pPr>
      <w:numPr>
        <w:numId w:val="41"/>
      </w:numPr>
    </w:pPr>
  </w:style>
  <w:style w:type="paragraph" w:customStyle="1" w:styleId="DHHSbulletindentlastline">
    <w:name w:val="DHHS bullet indent last line"/>
    <w:basedOn w:val="Normal"/>
    <w:rsid w:val="00612B00"/>
    <w:pPr>
      <w:numPr>
        <w:ilvl w:val="5"/>
        <w:numId w:val="41"/>
      </w:numPr>
      <w:spacing w:after="120" w:line="270" w:lineRule="atLeast"/>
      <w:jc w:val="left"/>
    </w:pPr>
    <w:rPr>
      <w:rFonts w:ascii="Arial" w:eastAsia="Times" w:hAnsi="Arial"/>
      <w:color w:val="auto"/>
      <w:sz w:val="20"/>
      <w:lang w:eastAsia="en-US"/>
    </w:rPr>
  </w:style>
  <w:style w:type="paragraph" w:styleId="NormalWeb">
    <w:name w:val="Normal (Web)"/>
    <w:basedOn w:val="Normal"/>
    <w:uiPriority w:val="99"/>
    <w:semiHidden/>
    <w:unhideWhenUsed/>
    <w:rsid w:val="00061641"/>
    <w:rPr>
      <w:rFonts w:ascii="Times New Roman" w:hAnsi="Times New Roman"/>
      <w:sz w:val="24"/>
      <w:szCs w:val="24"/>
    </w:rPr>
  </w:style>
  <w:style w:type="paragraph" w:customStyle="1" w:styleId="Bullet">
    <w:name w:val="Bullet"/>
    <w:basedOn w:val="Normal"/>
    <w:rsid w:val="00444B71"/>
    <w:pPr>
      <w:numPr>
        <w:numId w:val="49"/>
      </w:numPr>
      <w:spacing w:after="200" w:line="276" w:lineRule="auto"/>
      <w:jc w:val="left"/>
    </w:pPr>
    <w:rPr>
      <w:rFonts w:asciiTheme="minorHAnsi" w:eastAsiaTheme="minorHAnsi" w:hAnsiTheme="minorHAnsi" w:cstheme="minorBidi"/>
      <w:color w:val="auto"/>
      <w:sz w:val="22"/>
      <w:szCs w:val="22"/>
      <w:lang w:eastAsia="en-US"/>
    </w:rPr>
  </w:style>
  <w:style w:type="paragraph" w:customStyle="1" w:styleId="Dash">
    <w:name w:val="Dash"/>
    <w:basedOn w:val="Normal"/>
    <w:link w:val="DashChar"/>
    <w:rsid w:val="00444B71"/>
    <w:pPr>
      <w:numPr>
        <w:ilvl w:val="1"/>
        <w:numId w:val="49"/>
      </w:numPr>
      <w:spacing w:after="200" w:line="276" w:lineRule="auto"/>
      <w:jc w:val="left"/>
    </w:pPr>
    <w:rPr>
      <w:rFonts w:asciiTheme="minorHAnsi" w:eastAsiaTheme="minorHAnsi" w:hAnsiTheme="minorHAnsi" w:cstheme="minorBidi"/>
      <w:color w:val="auto"/>
      <w:sz w:val="22"/>
      <w:szCs w:val="22"/>
      <w:lang w:eastAsia="en-US"/>
    </w:rPr>
  </w:style>
  <w:style w:type="character" w:customStyle="1" w:styleId="DashChar">
    <w:name w:val="Dash Char"/>
    <w:basedOn w:val="DefaultParagraphFont"/>
    <w:link w:val="Dash"/>
    <w:rsid w:val="00444B71"/>
  </w:style>
  <w:style w:type="paragraph" w:customStyle="1" w:styleId="DoubleDot">
    <w:name w:val="Double Dot"/>
    <w:basedOn w:val="Normal"/>
    <w:link w:val="DoubleDotChar"/>
    <w:rsid w:val="00444B71"/>
    <w:pPr>
      <w:numPr>
        <w:ilvl w:val="2"/>
        <w:numId w:val="49"/>
      </w:numPr>
      <w:spacing w:after="200" w:line="276" w:lineRule="auto"/>
      <w:jc w:val="left"/>
    </w:pPr>
    <w:rPr>
      <w:rFonts w:asciiTheme="minorHAnsi" w:eastAsiaTheme="minorHAnsi" w:hAnsiTheme="minorHAnsi" w:cstheme="minorBidi"/>
      <w:color w:val="auto"/>
      <w:sz w:val="22"/>
      <w:szCs w:val="22"/>
      <w:lang w:eastAsia="en-US"/>
    </w:rPr>
  </w:style>
  <w:style w:type="character" w:customStyle="1" w:styleId="DoubleDotChar">
    <w:name w:val="Double Dot Char"/>
    <w:basedOn w:val="DefaultParagraphFont"/>
    <w:link w:val="DoubleDot"/>
    <w:rsid w:val="00444B71"/>
  </w:style>
  <w:style w:type="table" w:customStyle="1" w:styleId="TableGrid3">
    <w:name w:val="Table Grid3"/>
    <w:basedOn w:val="TableNormal"/>
    <w:next w:val="TableGrid"/>
    <w:uiPriority w:val="59"/>
    <w:rsid w:val="00504F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2E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A1"/>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066850"/>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unhideWhenUsed/>
    <w:qFormat/>
    <w:rsid w:val="00066850"/>
    <w:pPr>
      <w:keepNext/>
      <w:spacing w:before="180" w:after="120" w:line="240" w:lineRule="auto"/>
      <w:jc w:val="left"/>
      <w:outlineLvl w:val="1"/>
    </w:pPr>
    <w:rPr>
      <w:rFonts w:cs="Arial"/>
      <w:b/>
      <w:bCs/>
      <w:iCs/>
      <w:color w:val="3D4B67"/>
      <w:sz w:val="29"/>
      <w:szCs w:val="28"/>
    </w:rPr>
  </w:style>
  <w:style w:type="paragraph" w:styleId="Heading9">
    <w:name w:val="heading 9"/>
    <w:basedOn w:val="Normal"/>
    <w:next w:val="Normal"/>
    <w:link w:val="Heading9Char"/>
    <w:uiPriority w:val="9"/>
    <w:semiHidden/>
    <w:unhideWhenUsed/>
    <w:qFormat/>
    <w:rsid w:val="00066850"/>
    <w:pPr>
      <w:keepNext/>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850"/>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rsid w:val="00066850"/>
    <w:rPr>
      <w:rFonts w:ascii="Corbel" w:eastAsia="Times New Roman" w:hAnsi="Corbel" w:cs="Arial"/>
      <w:b/>
      <w:bCs/>
      <w:iCs/>
      <w:color w:val="3D4B67"/>
      <w:sz w:val="29"/>
      <w:szCs w:val="28"/>
      <w:lang w:eastAsia="en-AU"/>
    </w:rPr>
  </w:style>
  <w:style w:type="character" w:customStyle="1" w:styleId="Heading9Char">
    <w:name w:val="Heading 9 Char"/>
    <w:basedOn w:val="DefaultParagraphFont"/>
    <w:link w:val="Heading9"/>
    <w:uiPriority w:val="9"/>
    <w:semiHidden/>
    <w:rsid w:val="00066850"/>
    <w:rPr>
      <w:rFonts w:ascii="Corbel" w:eastAsia="Times New Roman" w:hAnsi="Corbel" w:cs="Arial"/>
      <w:color w:val="3D4B67"/>
      <w:sz w:val="36"/>
      <w:lang w:eastAsia="en-AU"/>
    </w:rPr>
  </w:style>
  <w:style w:type="paragraph" w:styleId="Subtitle">
    <w:name w:val="Subtitle"/>
    <w:basedOn w:val="Normal"/>
    <w:link w:val="SubtitleChar"/>
    <w:uiPriority w:val="11"/>
    <w:qFormat/>
    <w:rsid w:val="00066850"/>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066850"/>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066850"/>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066850"/>
    <w:rPr>
      <w:rFonts w:ascii="Corbel" w:eastAsia="Times New Roman" w:hAnsi="Corbel" w:cs="Times New Roman"/>
      <w:color w:val="3D4B67"/>
      <w:sz w:val="72"/>
      <w:szCs w:val="48"/>
      <w:lang w:eastAsia="ja-JP"/>
    </w:rPr>
  </w:style>
  <w:style w:type="paragraph" w:customStyle="1" w:styleId="SingleParagraph">
    <w:name w:val="Single Paragraph"/>
    <w:basedOn w:val="Normal"/>
    <w:rsid w:val="00066850"/>
    <w:pPr>
      <w:spacing w:after="0"/>
    </w:pPr>
  </w:style>
  <w:style w:type="character" w:customStyle="1" w:styleId="NormalnumberedChar">
    <w:name w:val="Normal numbered Char"/>
    <w:link w:val="Normalnumbered"/>
    <w:locked/>
    <w:rsid w:val="00066850"/>
    <w:rPr>
      <w:rFonts w:ascii="Corbel" w:hAnsi="Corbel"/>
      <w:color w:val="000000"/>
      <w:sz w:val="23"/>
    </w:rPr>
  </w:style>
  <w:style w:type="paragraph" w:customStyle="1" w:styleId="Normalnumbered">
    <w:name w:val="Normal numbered"/>
    <w:basedOn w:val="Normal"/>
    <w:link w:val="NormalnumberedChar"/>
    <w:rsid w:val="00066850"/>
    <w:rPr>
      <w:rFonts w:eastAsiaTheme="minorHAnsi" w:cstheme="minorBidi"/>
      <w:szCs w:val="22"/>
      <w:lang w:eastAsia="en-US"/>
    </w:rPr>
  </w:style>
  <w:style w:type="paragraph" w:customStyle="1" w:styleId="Position">
    <w:name w:val="Position"/>
    <w:basedOn w:val="Normal"/>
    <w:rsid w:val="00066850"/>
    <w:pPr>
      <w:spacing w:after="120"/>
    </w:pPr>
    <w:rPr>
      <w:bCs/>
      <w:sz w:val="20"/>
    </w:rPr>
  </w:style>
  <w:style w:type="character" w:customStyle="1" w:styleId="ScheduleNumberedParaChar">
    <w:name w:val="ScheduleNumberedPara Char"/>
    <w:link w:val="ScheduleNumberedPara"/>
    <w:locked/>
    <w:rsid w:val="00066850"/>
    <w:rPr>
      <w:rFonts w:ascii="Corbel" w:hAnsi="Corbel"/>
      <w:color w:val="000000"/>
      <w:sz w:val="23"/>
    </w:rPr>
  </w:style>
  <w:style w:type="paragraph" w:customStyle="1" w:styleId="ScheduleNumberedPara">
    <w:name w:val="ScheduleNumberedPara"/>
    <w:basedOn w:val="Normalnumbered"/>
    <w:link w:val="ScheduleNumberedParaChar"/>
    <w:rsid w:val="00066850"/>
  </w:style>
  <w:style w:type="character" w:customStyle="1" w:styleId="Bold">
    <w:name w:val="Bold"/>
    <w:rsid w:val="00066850"/>
    <w:rPr>
      <w:b/>
      <w:bCs w:val="0"/>
    </w:rPr>
  </w:style>
  <w:style w:type="paragraph" w:styleId="Header">
    <w:name w:val="header"/>
    <w:basedOn w:val="Normal"/>
    <w:link w:val="HeaderChar"/>
    <w:uiPriority w:val="99"/>
    <w:unhideWhenUsed/>
    <w:rsid w:val="0006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50"/>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06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50"/>
    <w:rPr>
      <w:rFonts w:ascii="Corbel" w:eastAsia="Times New Roman" w:hAnsi="Corbel" w:cs="Times New Roman"/>
      <w:color w:val="000000"/>
      <w:sz w:val="23"/>
      <w:szCs w:val="20"/>
      <w:lang w:eastAsia="en-AU"/>
    </w:rPr>
  </w:style>
  <w:style w:type="paragraph" w:customStyle="1" w:styleId="OutlineNumbered1">
    <w:name w:val="Outline Numbered 1"/>
    <w:basedOn w:val="Normal"/>
    <w:link w:val="OutlineNumbered1Char"/>
    <w:rsid w:val="00695488"/>
    <w:pPr>
      <w:numPr>
        <w:numId w:val="5"/>
      </w:numPr>
    </w:pPr>
  </w:style>
  <w:style w:type="character" w:customStyle="1" w:styleId="OutlineNumbered1Char">
    <w:name w:val="Outline Numbered 1 Char"/>
    <w:basedOn w:val="DefaultParagraphFont"/>
    <w:link w:val="OutlineNumbered1"/>
    <w:rsid w:val="00695488"/>
    <w:rPr>
      <w:rFonts w:ascii="Corbel" w:eastAsia="Times New Roman" w:hAnsi="Corbel" w:cs="Times New Roman"/>
      <w:color w:val="000000"/>
      <w:sz w:val="23"/>
      <w:szCs w:val="20"/>
      <w:lang w:eastAsia="en-AU"/>
    </w:rPr>
  </w:style>
  <w:style w:type="paragraph" w:customStyle="1" w:styleId="OutlineNumbered2">
    <w:name w:val="Outline Numbered 2"/>
    <w:basedOn w:val="Normal"/>
    <w:link w:val="OutlineNumbered2Char"/>
    <w:rsid w:val="00695488"/>
    <w:pPr>
      <w:numPr>
        <w:ilvl w:val="1"/>
        <w:numId w:val="5"/>
      </w:numPr>
    </w:pPr>
  </w:style>
  <w:style w:type="character" w:customStyle="1" w:styleId="OutlineNumbered2Char">
    <w:name w:val="Outline Numbered 2 Char"/>
    <w:basedOn w:val="DefaultParagraphFont"/>
    <w:link w:val="OutlineNumbered2"/>
    <w:rsid w:val="00695488"/>
    <w:rPr>
      <w:rFonts w:ascii="Corbel" w:eastAsia="Times New Roman" w:hAnsi="Corbel" w:cs="Times New Roman"/>
      <w:color w:val="000000"/>
      <w:sz w:val="23"/>
      <w:szCs w:val="20"/>
      <w:lang w:eastAsia="en-AU"/>
    </w:rPr>
  </w:style>
  <w:style w:type="paragraph" w:customStyle="1" w:styleId="OutlineNumbered3">
    <w:name w:val="Outline Numbered 3"/>
    <w:basedOn w:val="Normal"/>
    <w:link w:val="OutlineNumbered3Char"/>
    <w:rsid w:val="00695488"/>
    <w:pPr>
      <w:numPr>
        <w:ilvl w:val="2"/>
        <w:numId w:val="5"/>
      </w:numPr>
    </w:pPr>
  </w:style>
  <w:style w:type="character" w:customStyle="1" w:styleId="OutlineNumbered3Char">
    <w:name w:val="Outline Numbered 3 Char"/>
    <w:basedOn w:val="DefaultParagraphFont"/>
    <w:link w:val="OutlineNumbered3"/>
    <w:rsid w:val="00695488"/>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3F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7C"/>
    <w:rPr>
      <w:rFonts w:ascii="Tahoma" w:eastAsia="Times New Roman" w:hAnsi="Tahoma" w:cs="Tahoma"/>
      <w:color w:val="000000"/>
      <w:sz w:val="16"/>
      <w:szCs w:val="16"/>
      <w:lang w:eastAsia="en-AU"/>
    </w:rPr>
  </w:style>
  <w:style w:type="character" w:styleId="CommentReference">
    <w:name w:val="annotation reference"/>
    <w:basedOn w:val="DefaultParagraphFont"/>
    <w:uiPriority w:val="99"/>
    <w:semiHidden/>
    <w:unhideWhenUsed/>
    <w:rsid w:val="003F227C"/>
    <w:rPr>
      <w:sz w:val="16"/>
      <w:szCs w:val="16"/>
    </w:rPr>
  </w:style>
  <w:style w:type="paragraph" w:styleId="CommentText">
    <w:name w:val="annotation text"/>
    <w:basedOn w:val="Normal"/>
    <w:link w:val="CommentTextChar"/>
    <w:uiPriority w:val="99"/>
    <w:unhideWhenUsed/>
    <w:rsid w:val="003F227C"/>
    <w:pPr>
      <w:spacing w:line="240" w:lineRule="auto"/>
    </w:pPr>
    <w:rPr>
      <w:sz w:val="20"/>
    </w:rPr>
  </w:style>
  <w:style w:type="character" w:customStyle="1" w:styleId="CommentTextChar">
    <w:name w:val="Comment Text Char"/>
    <w:basedOn w:val="DefaultParagraphFont"/>
    <w:link w:val="CommentText"/>
    <w:uiPriority w:val="99"/>
    <w:rsid w:val="003F227C"/>
    <w:rPr>
      <w:rFonts w:ascii="Corbel" w:eastAsia="Times New Roman" w:hAnsi="Corbel"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3F227C"/>
    <w:rPr>
      <w:b/>
      <w:bCs/>
    </w:rPr>
  </w:style>
  <w:style w:type="character" w:customStyle="1" w:styleId="CommentSubjectChar">
    <w:name w:val="Comment Subject Char"/>
    <w:basedOn w:val="CommentTextChar"/>
    <w:link w:val="CommentSubject"/>
    <w:uiPriority w:val="99"/>
    <w:semiHidden/>
    <w:rsid w:val="003F227C"/>
    <w:rPr>
      <w:rFonts w:ascii="Corbel" w:eastAsia="Times New Roman" w:hAnsi="Corbel" w:cs="Times New Roman"/>
      <w:b/>
      <w:bCs/>
      <w:color w:val="000000"/>
      <w:sz w:val="20"/>
      <w:szCs w:val="20"/>
      <w:lang w:eastAsia="en-AU"/>
    </w:rPr>
  </w:style>
  <w:style w:type="table" w:styleId="TableGrid">
    <w:name w:val="Table Grid"/>
    <w:basedOn w:val="TableNormal"/>
    <w:uiPriority w:val="59"/>
    <w:rsid w:val="009D1D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andTableFootnoteAlpha">
    <w:name w:val="Chart and Table Footnote Alpha"/>
    <w:rsid w:val="00921ED9"/>
    <w:pPr>
      <w:numPr>
        <w:numId w:val="7"/>
      </w:numPr>
      <w:tabs>
        <w:tab w:val="clear" w:pos="360"/>
        <w:tab w:val="num" w:pos="283"/>
        <w:tab w:val="num" w:pos="543"/>
      </w:tabs>
      <w:spacing w:after="0" w:line="240" w:lineRule="auto"/>
      <w:ind w:left="283" w:hanging="283"/>
      <w:jc w:val="both"/>
    </w:pPr>
    <w:rPr>
      <w:rFonts w:ascii="Arial" w:eastAsia="Times New Roman" w:hAnsi="Arial" w:cs="Times New Roman"/>
      <w:color w:val="000000"/>
      <w:sz w:val="16"/>
      <w:szCs w:val="16"/>
      <w:lang w:eastAsia="en-AU"/>
    </w:rPr>
  </w:style>
  <w:style w:type="paragraph" w:styleId="ListParagraph">
    <w:name w:val="List Paragraph"/>
    <w:basedOn w:val="Normal"/>
    <w:uiPriority w:val="34"/>
    <w:qFormat/>
    <w:rsid w:val="0089450E"/>
    <w:pPr>
      <w:ind w:left="720"/>
      <w:contextualSpacing/>
    </w:pPr>
  </w:style>
  <w:style w:type="paragraph" w:styleId="Revision">
    <w:name w:val="Revision"/>
    <w:hidden/>
    <w:uiPriority w:val="99"/>
    <w:semiHidden/>
    <w:rsid w:val="00540561"/>
    <w:pPr>
      <w:spacing w:after="0" w:line="240" w:lineRule="auto"/>
    </w:pPr>
    <w:rPr>
      <w:rFonts w:ascii="Corbel" w:eastAsia="Times New Roman" w:hAnsi="Corbel" w:cs="Times New Roman"/>
      <w:color w:val="000000"/>
      <w:sz w:val="23"/>
      <w:szCs w:val="20"/>
      <w:lang w:eastAsia="en-AU"/>
    </w:rPr>
  </w:style>
  <w:style w:type="paragraph" w:styleId="FootnoteText">
    <w:name w:val="footnote text"/>
    <w:basedOn w:val="Normal"/>
    <w:link w:val="FootnoteTextChar"/>
    <w:uiPriority w:val="99"/>
    <w:semiHidden/>
    <w:unhideWhenUsed/>
    <w:rsid w:val="00E914CF"/>
    <w:pPr>
      <w:spacing w:after="0" w:line="240" w:lineRule="auto"/>
    </w:pPr>
    <w:rPr>
      <w:sz w:val="20"/>
    </w:rPr>
  </w:style>
  <w:style w:type="character" w:customStyle="1" w:styleId="FootnoteTextChar">
    <w:name w:val="Footnote Text Char"/>
    <w:basedOn w:val="DefaultParagraphFont"/>
    <w:link w:val="FootnoteText"/>
    <w:uiPriority w:val="99"/>
    <w:semiHidden/>
    <w:rsid w:val="00E914CF"/>
    <w:rPr>
      <w:rFonts w:ascii="Corbel" w:eastAsia="Times New Roman" w:hAnsi="Corbel" w:cs="Times New Roman"/>
      <w:color w:val="000000"/>
      <w:sz w:val="20"/>
      <w:szCs w:val="20"/>
      <w:lang w:eastAsia="en-AU"/>
    </w:rPr>
  </w:style>
  <w:style w:type="character" w:styleId="FootnoteReference">
    <w:name w:val="footnote reference"/>
    <w:basedOn w:val="DefaultParagraphFont"/>
    <w:uiPriority w:val="99"/>
    <w:semiHidden/>
    <w:unhideWhenUsed/>
    <w:rsid w:val="00E914CF"/>
    <w:rPr>
      <w:vertAlign w:val="superscript"/>
    </w:rPr>
  </w:style>
  <w:style w:type="character" w:styleId="Hyperlink">
    <w:name w:val="Hyperlink"/>
    <w:basedOn w:val="DefaultParagraphFont"/>
    <w:uiPriority w:val="99"/>
    <w:unhideWhenUsed/>
    <w:rsid w:val="008C65CB"/>
    <w:rPr>
      <w:color w:val="0000FF" w:themeColor="hyperlink"/>
      <w:u w:val="single"/>
    </w:rPr>
  </w:style>
  <w:style w:type="paragraph" w:customStyle="1" w:styleId="Default">
    <w:name w:val="Default"/>
    <w:rsid w:val="00B0427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BE46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46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ullet1">
    <w:name w:val="DHHS bullet 1"/>
    <w:basedOn w:val="Normal"/>
    <w:qFormat/>
    <w:rsid w:val="00612B00"/>
    <w:pPr>
      <w:numPr>
        <w:numId w:val="41"/>
      </w:numPr>
      <w:spacing w:after="40" w:line="270" w:lineRule="atLeast"/>
      <w:jc w:val="left"/>
    </w:pPr>
    <w:rPr>
      <w:rFonts w:ascii="Arial" w:eastAsia="Times" w:hAnsi="Arial"/>
      <w:color w:val="auto"/>
      <w:sz w:val="20"/>
      <w:lang w:eastAsia="en-US"/>
    </w:rPr>
  </w:style>
  <w:style w:type="paragraph" w:customStyle="1" w:styleId="DHHSbullet2">
    <w:name w:val="DHHS bullet 2"/>
    <w:basedOn w:val="Normal"/>
    <w:uiPriority w:val="2"/>
    <w:qFormat/>
    <w:rsid w:val="00612B00"/>
    <w:pPr>
      <w:numPr>
        <w:ilvl w:val="2"/>
        <w:numId w:val="41"/>
      </w:numPr>
      <w:spacing w:after="40" w:line="270" w:lineRule="atLeast"/>
      <w:jc w:val="left"/>
    </w:pPr>
    <w:rPr>
      <w:rFonts w:ascii="Arial" w:eastAsia="Times" w:hAnsi="Arial"/>
      <w:color w:val="auto"/>
      <w:sz w:val="20"/>
      <w:lang w:eastAsia="en-US"/>
    </w:rPr>
  </w:style>
  <w:style w:type="paragraph" w:customStyle="1" w:styleId="DHHStablebullet">
    <w:name w:val="DHHS table bullet"/>
    <w:basedOn w:val="Normal"/>
    <w:uiPriority w:val="3"/>
    <w:qFormat/>
    <w:rsid w:val="00612B00"/>
    <w:pPr>
      <w:numPr>
        <w:ilvl w:val="6"/>
        <w:numId w:val="41"/>
      </w:numPr>
      <w:spacing w:before="80" w:after="60" w:line="240" w:lineRule="auto"/>
      <w:jc w:val="left"/>
    </w:pPr>
    <w:rPr>
      <w:rFonts w:ascii="Arial" w:hAnsi="Arial"/>
      <w:color w:val="auto"/>
      <w:sz w:val="20"/>
      <w:lang w:eastAsia="en-US"/>
    </w:rPr>
  </w:style>
  <w:style w:type="paragraph" w:customStyle="1" w:styleId="DHHSbulletindent">
    <w:name w:val="DHHS bullet indent"/>
    <w:basedOn w:val="Normal"/>
    <w:rsid w:val="00612B00"/>
    <w:pPr>
      <w:numPr>
        <w:ilvl w:val="4"/>
        <w:numId w:val="41"/>
      </w:numPr>
      <w:spacing w:after="40" w:line="270" w:lineRule="atLeast"/>
      <w:jc w:val="left"/>
    </w:pPr>
    <w:rPr>
      <w:rFonts w:ascii="Arial" w:eastAsia="Times" w:hAnsi="Arial"/>
      <w:color w:val="auto"/>
      <w:sz w:val="20"/>
      <w:lang w:eastAsia="en-US"/>
    </w:rPr>
  </w:style>
  <w:style w:type="paragraph" w:customStyle="1" w:styleId="DHHSbullet1lastline">
    <w:name w:val="DHHS bullet 1 last line"/>
    <w:basedOn w:val="DHHSbullet1"/>
    <w:qFormat/>
    <w:rsid w:val="00612B00"/>
    <w:pPr>
      <w:numPr>
        <w:ilvl w:val="1"/>
      </w:numPr>
      <w:spacing w:after="120"/>
    </w:pPr>
  </w:style>
  <w:style w:type="paragraph" w:customStyle="1" w:styleId="DHHSbullet2lastline">
    <w:name w:val="DHHS bullet 2 last line"/>
    <w:basedOn w:val="DHHSbullet2"/>
    <w:uiPriority w:val="2"/>
    <w:qFormat/>
    <w:rsid w:val="00612B00"/>
    <w:pPr>
      <w:numPr>
        <w:ilvl w:val="3"/>
      </w:numPr>
      <w:spacing w:after="120"/>
    </w:pPr>
  </w:style>
  <w:style w:type="numbering" w:customStyle="1" w:styleId="ZZBullets">
    <w:name w:val="ZZ Bullets"/>
    <w:rsid w:val="00612B00"/>
    <w:pPr>
      <w:numPr>
        <w:numId w:val="41"/>
      </w:numPr>
    </w:pPr>
  </w:style>
  <w:style w:type="paragraph" w:customStyle="1" w:styleId="DHHSbulletindentlastline">
    <w:name w:val="DHHS bullet indent last line"/>
    <w:basedOn w:val="Normal"/>
    <w:rsid w:val="00612B00"/>
    <w:pPr>
      <w:numPr>
        <w:ilvl w:val="5"/>
        <w:numId w:val="41"/>
      </w:numPr>
      <w:spacing w:after="120" w:line="270" w:lineRule="atLeast"/>
      <w:jc w:val="left"/>
    </w:pPr>
    <w:rPr>
      <w:rFonts w:ascii="Arial" w:eastAsia="Times" w:hAnsi="Arial"/>
      <w:color w:val="auto"/>
      <w:sz w:val="20"/>
      <w:lang w:eastAsia="en-US"/>
    </w:rPr>
  </w:style>
  <w:style w:type="paragraph" w:styleId="NormalWeb">
    <w:name w:val="Normal (Web)"/>
    <w:basedOn w:val="Normal"/>
    <w:uiPriority w:val="99"/>
    <w:semiHidden/>
    <w:unhideWhenUsed/>
    <w:rsid w:val="00061641"/>
    <w:rPr>
      <w:rFonts w:ascii="Times New Roman" w:hAnsi="Times New Roman"/>
      <w:sz w:val="24"/>
      <w:szCs w:val="24"/>
    </w:rPr>
  </w:style>
  <w:style w:type="paragraph" w:customStyle="1" w:styleId="Bullet">
    <w:name w:val="Bullet"/>
    <w:basedOn w:val="Normal"/>
    <w:rsid w:val="00444B71"/>
    <w:pPr>
      <w:numPr>
        <w:numId w:val="49"/>
      </w:numPr>
      <w:spacing w:after="200" w:line="276" w:lineRule="auto"/>
      <w:jc w:val="left"/>
    </w:pPr>
    <w:rPr>
      <w:rFonts w:asciiTheme="minorHAnsi" w:eastAsiaTheme="minorHAnsi" w:hAnsiTheme="minorHAnsi" w:cstheme="minorBidi"/>
      <w:color w:val="auto"/>
      <w:sz w:val="22"/>
      <w:szCs w:val="22"/>
      <w:lang w:eastAsia="en-US"/>
    </w:rPr>
  </w:style>
  <w:style w:type="paragraph" w:customStyle="1" w:styleId="Dash">
    <w:name w:val="Dash"/>
    <w:basedOn w:val="Normal"/>
    <w:link w:val="DashChar"/>
    <w:rsid w:val="00444B71"/>
    <w:pPr>
      <w:numPr>
        <w:ilvl w:val="1"/>
        <w:numId w:val="49"/>
      </w:numPr>
      <w:spacing w:after="200" w:line="276" w:lineRule="auto"/>
      <w:jc w:val="left"/>
    </w:pPr>
    <w:rPr>
      <w:rFonts w:asciiTheme="minorHAnsi" w:eastAsiaTheme="minorHAnsi" w:hAnsiTheme="minorHAnsi" w:cstheme="minorBidi"/>
      <w:color w:val="auto"/>
      <w:sz w:val="22"/>
      <w:szCs w:val="22"/>
      <w:lang w:eastAsia="en-US"/>
    </w:rPr>
  </w:style>
  <w:style w:type="character" w:customStyle="1" w:styleId="DashChar">
    <w:name w:val="Dash Char"/>
    <w:basedOn w:val="DefaultParagraphFont"/>
    <w:link w:val="Dash"/>
    <w:rsid w:val="00444B71"/>
  </w:style>
  <w:style w:type="paragraph" w:customStyle="1" w:styleId="DoubleDot">
    <w:name w:val="Double Dot"/>
    <w:basedOn w:val="Normal"/>
    <w:link w:val="DoubleDotChar"/>
    <w:rsid w:val="00444B71"/>
    <w:pPr>
      <w:numPr>
        <w:ilvl w:val="2"/>
        <w:numId w:val="49"/>
      </w:numPr>
      <w:spacing w:after="200" w:line="276" w:lineRule="auto"/>
      <w:jc w:val="left"/>
    </w:pPr>
    <w:rPr>
      <w:rFonts w:asciiTheme="minorHAnsi" w:eastAsiaTheme="minorHAnsi" w:hAnsiTheme="minorHAnsi" w:cstheme="minorBidi"/>
      <w:color w:val="auto"/>
      <w:sz w:val="22"/>
      <w:szCs w:val="22"/>
      <w:lang w:eastAsia="en-US"/>
    </w:rPr>
  </w:style>
  <w:style w:type="character" w:customStyle="1" w:styleId="DoubleDotChar">
    <w:name w:val="Double Dot Char"/>
    <w:basedOn w:val="DefaultParagraphFont"/>
    <w:link w:val="DoubleDot"/>
    <w:rsid w:val="00444B71"/>
  </w:style>
  <w:style w:type="table" w:customStyle="1" w:styleId="TableGrid3">
    <w:name w:val="Table Grid3"/>
    <w:basedOn w:val="TableNormal"/>
    <w:next w:val="TableGrid"/>
    <w:uiPriority w:val="59"/>
    <w:rsid w:val="00504F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2E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2212">
      <w:bodyDiv w:val="1"/>
      <w:marLeft w:val="0"/>
      <w:marRight w:val="0"/>
      <w:marTop w:val="0"/>
      <w:marBottom w:val="0"/>
      <w:divBdr>
        <w:top w:val="none" w:sz="0" w:space="0" w:color="auto"/>
        <w:left w:val="none" w:sz="0" w:space="0" w:color="auto"/>
        <w:bottom w:val="none" w:sz="0" w:space="0" w:color="auto"/>
        <w:right w:val="none" w:sz="0" w:space="0" w:color="auto"/>
      </w:divBdr>
    </w:div>
    <w:div w:id="498622962">
      <w:bodyDiv w:val="1"/>
      <w:marLeft w:val="0"/>
      <w:marRight w:val="0"/>
      <w:marTop w:val="0"/>
      <w:marBottom w:val="0"/>
      <w:divBdr>
        <w:top w:val="none" w:sz="0" w:space="0" w:color="auto"/>
        <w:left w:val="none" w:sz="0" w:space="0" w:color="auto"/>
        <w:bottom w:val="none" w:sz="0" w:space="0" w:color="auto"/>
        <w:right w:val="none" w:sz="0" w:space="0" w:color="auto"/>
      </w:divBdr>
    </w:div>
    <w:div w:id="620310770">
      <w:bodyDiv w:val="1"/>
      <w:marLeft w:val="0"/>
      <w:marRight w:val="0"/>
      <w:marTop w:val="0"/>
      <w:marBottom w:val="0"/>
      <w:divBdr>
        <w:top w:val="none" w:sz="0" w:space="0" w:color="auto"/>
        <w:left w:val="none" w:sz="0" w:space="0" w:color="auto"/>
        <w:bottom w:val="none" w:sz="0" w:space="0" w:color="auto"/>
        <w:right w:val="none" w:sz="0" w:space="0" w:color="auto"/>
      </w:divBdr>
    </w:div>
    <w:div w:id="916745943">
      <w:bodyDiv w:val="1"/>
      <w:marLeft w:val="0"/>
      <w:marRight w:val="0"/>
      <w:marTop w:val="0"/>
      <w:marBottom w:val="0"/>
      <w:divBdr>
        <w:top w:val="none" w:sz="0" w:space="0" w:color="auto"/>
        <w:left w:val="none" w:sz="0" w:space="0" w:color="auto"/>
        <w:bottom w:val="none" w:sz="0" w:space="0" w:color="auto"/>
        <w:right w:val="none" w:sz="0" w:space="0" w:color="auto"/>
      </w:divBdr>
    </w:div>
    <w:div w:id="1265114427">
      <w:bodyDiv w:val="1"/>
      <w:marLeft w:val="0"/>
      <w:marRight w:val="0"/>
      <w:marTop w:val="0"/>
      <w:marBottom w:val="0"/>
      <w:divBdr>
        <w:top w:val="none" w:sz="0" w:space="0" w:color="auto"/>
        <w:left w:val="none" w:sz="0" w:space="0" w:color="auto"/>
        <w:bottom w:val="none" w:sz="0" w:space="0" w:color="auto"/>
        <w:right w:val="none" w:sz="0" w:space="0" w:color="auto"/>
      </w:divBdr>
    </w:div>
    <w:div w:id="1292127754">
      <w:bodyDiv w:val="1"/>
      <w:marLeft w:val="0"/>
      <w:marRight w:val="0"/>
      <w:marTop w:val="0"/>
      <w:marBottom w:val="0"/>
      <w:divBdr>
        <w:top w:val="none" w:sz="0" w:space="0" w:color="auto"/>
        <w:left w:val="none" w:sz="0" w:space="0" w:color="auto"/>
        <w:bottom w:val="none" w:sz="0" w:space="0" w:color="auto"/>
        <w:right w:val="none" w:sz="0" w:space="0" w:color="auto"/>
      </w:divBdr>
    </w:div>
    <w:div w:id="1355887480">
      <w:bodyDiv w:val="1"/>
      <w:marLeft w:val="0"/>
      <w:marRight w:val="0"/>
      <w:marTop w:val="0"/>
      <w:marBottom w:val="0"/>
      <w:divBdr>
        <w:top w:val="none" w:sz="0" w:space="0" w:color="auto"/>
        <w:left w:val="none" w:sz="0" w:space="0" w:color="auto"/>
        <w:bottom w:val="none" w:sz="0" w:space="0" w:color="auto"/>
        <w:right w:val="none" w:sz="0" w:space="0" w:color="auto"/>
      </w:divBdr>
    </w:div>
    <w:div w:id="147124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vic.gov.au/familyviolence/rolling-action-plan.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vic.gov.au/system/user_files/Documents/housing/1711047_Rough%20Sleeping%20Action%20Plan_On-Line.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vic.gov.au/system/user_files/Documents/housing/FINAL%20PDF%20DTF046_Q_housing01.pdf" TargetMode="External"/><Relationship Id="rId25" Type="http://schemas.openxmlformats.org/officeDocument/2006/relationships/footer" Target="footer1.xml"/><Relationship Id="rId33"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vic.gov.au/infrastructureplan.html" TargetMode="External"/><Relationship Id="rId20" Type="http://schemas.openxmlformats.org/officeDocument/2006/relationships/hyperlink" Target="https://www.vic.gov.au/system/user_files/Documents/housing/FINAL%20PDF%20DTF046_Q_housing01.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planmelbourne.vic.gov.au/" TargetMode="External"/><Relationship Id="rId23" Type="http://schemas.openxmlformats.org/officeDocument/2006/relationships/hyperlink" Target="https://www.budget.vic.gov.au/budget-papers" TargetMode="External"/><Relationship Id="rId10" Type="http://schemas.openxmlformats.org/officeDocument/2006/relationships/settings" Target="settings.xml"/><Relationship Id="rId19" Type="http://schemas.openxmlformats.org/officeDocument/2006/relationships/hyperlink" Target="https://www.budget.vic.gov.au/budget-papers"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vic.gov.au/system/user_files/Documents/housing/FINAL%20PDF%20DTF046_Q_housing01.pdf" TargetMode="External"/><Relationship Id="rId22" Type="http://schemas.openxmlformats.org/officeDocument/2006/relationships/hyperlink" Target="https://www.vic.gov.au/familyviolence/rolling-action-plan.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2018FG-64-53539</_dlc_DocId>
    <_dlc_DocIdUrl xmlns="0f563589-9cf9-4143-b1eb-fb0534803d38">
      <Url>http://tweb/sites/fg/csrd/_layouts/15/DocIdRedir.aspx?ID=2018FG-64-53539</Url>
      <Description>2018FG-64-53539</Description>
    </_dlc_DocIdUrl>
    <TaxCatchAll xmlns="0f563589-9cf9-4143-b1eb-fb0534803d38">
      <Value>2</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15033" ma:contentTypeDescription=" " ma:contentTypeScope="" ma:versionID="7ec02922f783232017e317f004b61f05">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378723A5-716C-4E0A-BF70-361DD08E7631}">
  <ds:schemaRefs>
    <ds:schemaRef ds:uri="http://schemas.microsoft.com/sharepoint/v4"/>
    <ds:schemaRef ds:uri="http://schemas.microsoft.com/office/infopath/2007/PartnerControls"/>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 ds:uri="e544e5cc-ab70-42e1-849e-1a0f8bb1f4ef"/>
    <ds:schemaRef ds:uri="0f563589-9cf9-4143-b1eb-fb0534803d38"/>
    <ds:schemaRef ds:uri="http://schemas.microsoft.com/sharepoint/v3"/>
  </ds:schemaRefs>
</ds:datastoreItem>
</file>

<file path=customXml/itemProps2.xml><?xml version="1.0" encoding="utf-8"?>
<ds:datastoreItem xmlns:ds="http://schemas.openxmlformats.org/officeDocument/2006/customXml" ds:itemID="{5936336E-FF0C-4E9A-81AC-3D838B752CFF}">
  <ds:schemaRefs>
    <ds:schemaRef ds:uri="http://schemas.microsoft.com/sharepoint/v3/contenttype/forms"/>
  </ds:schemaRefs>
</ds:datastoreItem>
</file>

<file path=customXml/itemProps3.xml><?xml version="1.0" encoding="utf-8"?>
<ds:datastoreItem xmlns:ds="http://schemas.openxmlformats.org/officeDocument/2006/customXml" ds:itemID="{E1B9E172-617A-4C99-B51C-EE256F026E05}">
  <ds:schemaRefs>
    <ds:schemaRef ds:uri="office.server.policy"/>
  </ds:schemaRefs>
</ds:datastoreItem>
</file>

<file path=customXml/itemProps4.xml><?xml version="1.0" encoding="utf-8"?>
<ds:datastoreItem xmlns:ds="http://schemas.openxmlformats.org/officeDocument/2006/customXml" ds:itemID="{17F10CE3-D634-4FE9-9164-4B097DE50089}"/>
</file>

<file path=customXml/itemProps5.xml><?xml version="1.0" encoding="utf-8"?>
<ds:datastoreItem xmlns:ds="http://schemas.openxmlformats.org/officeDocument/2006/customXml" ds:itemID="{E41DCA9B-1C42-41AF-98BF-584C35EF202F}"/>
</file>

<file path=customXml/itemProps6.xml><?xml version="1.0" encoding="utf-8"?>
<ds:datastoreItem xmlns:ds="http://schemas.openxmlformats.org/officeDocument/2006/customXml" ds:itemID="{DCFFFFAD-7419-4845-8D61-904C20C910B5}">
  <ds:schemaRefs>
    <ds:schemaRef ds:uri="http://schemas.openxmlformats.org/officeDocument/2006/bibliography"/>
  </ds:schemaRefs>
</ds:datastoreItem>
</file>

<file path=customXml/itemProps7.xml><?xml version="1.0" encoding="utf-8"?>
<ds:datastoreItem xmlns:ds="http://schemas.openxmlformats.org/officeDocument/2006/customXml" ds:itemID="{D08EFF17-2A23-490B-B104-58121EFADF0D}"/>
</file>

<file path=docProps/app.xml><?xml version="1.0" encoding="utf-8"?>
<Properties xmlns="http://schemas.openxmlformats.org/officeDocument/2006/extended-properties" xmlns:vt="http://schemas.openxmlformats.org/officeDocument/2006/docPropsVTypes">
  <Template>Normal.dotm</Template>
  <TotalTime>65</TotalTime>
  <Pages>19</Pages>
  <Words>5212</Words>
  <Characters>29712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34855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 Alyson</dc:creator>
  <cp:lastModifiedBy>Commonwealth</cp:lastModifiedBy>
  <cp:revision>12</cp:revision>
  <cp:lastPrinted>2018-08-10T05:54:00Z</cp:lastPrinted>
  <dcterms:created xsi:type="dcterms:W3CDTF">2018-08-06T00:57:00Z</dcterms:created>
  <dcterms:modified xsi:type="dcterms:W3CDTF">2018-08-14T05:55:00Z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RecordPoint_ActiveItemUniqueId">
    <vt:lpwstr>{ea442e15-56ce-4438-ae48-aab0d37edb11}</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_dlc_DocIdItemGuid">
    <vt:lpwstr>a3a9ec08-f7a3-45fb-9436-6f77baaed651</vt:lpwstr>
  </property>
  <property fmtid="{D5CDD505-2E9C-101B-9397-08002B2CF9AE}" pid="7" name="RecordPoint_ActiveItemListId">
    <vt:lpwstr>{f0cc883e-91d9-4ad8-b518-0119e7248d9c}</vt:lpwstr>
  </property>
  <property fmtid="{D5CDD505-2E9C-101B-9397-08002B2CF9AE}" pid="8" name="RecordPoint_ActiveItemWebId">
    <vt:lpwstr>{ac2b4cc5-b8cd-4121-8055-95747869c0b0}</vt:lpwstr>
  </property>
  <property fmtid="{D5CDD505-2E9C-101B-9397-08002B2CF9AE}" pid="9" name="RecordPoint_ActiveItemSiteId">
    <vt:lpwstr>{a3a280d1-e8f1-4ce7-94f0-aaa2322da0dd}</vt:lpwstr>
  </property>
  <property fmtid="{D5CDD505-2E9C-101B-9397-08002B2CF9AE}" pid="10" name="RecordPoint_RecordNumberSubmitted">
    <vt:lpwstr>R0001811282</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_NewReviewCycle">
    <vt:lpwstr/>
  </property>
  <property fmtid="{D5CDD505-2E9C-101B-9397-08002B2CF9AE}" pid="15" name="RecordPoint_SubmissionCompleted">
    <vt:lpwstr>2018-08-02T17:30:55.0582824+10:00</vt:lpwstr>
  </property>
  <property fmtid="{D5CDD505-2E9C-101B-9397-08002B2CF9AE}" pid="16" name="_AdHocReviewCycleID">
    <vt:i4>-1521537201</vt:i4>
  </property>
  <property fmtid="{D5CDD505-2E9C-101B-9397-08002B2CF9AE}" pid="17" name="_EmailSubject">
    <vt:lpwstr>Signed NHHA multilateral and bilateral for Victoria [SEC=UNCLASSIFIED]</vt:lpwstr>
  </property>
  <property fmtid="{D5CDD505-2E9C-101B-9397-08002B2CF9AE}" pid="18" name="_AuthorEmail">
    <vt:lpwstr>Adam.Hawkins@TREASURY.GOV.AU</vt:lpwstr>
  </property>
  <property fmtid="{D5CDD505-2E9C-101B-9397-08002B2CF9AE}" pid="19" name="_AuthorEmailDisplayName">
    <vt:lpwstr>Hawkins, Adam</vt:lpwstr>
  </property>
  <property fmtid="{D5CDD505-2E9C-101B-9397-08002B2CF9AE}" pid="20" name="_PreviousAdHocReviewCycleID">
    <vt:i4>-1436612647</vt:i4>
  </property>
</Properties>
</file>