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1478"/>
        <w:gridCol w:w="8160"/>
      </w:tblGrid>
      <w:tr w:rsidR="00814667" w:rsidRPr="00922415" w14:paraId="542BCCC4" w14:textId="77777777">
        <w:tc>
          <w:tcPr>
            <w:tcW w:w="5000" w:type="pct"/>
            <w:gridSpan w:val="2"/>
          </w:tcPr>
          <w:p w14:paraId="2223D840" w14:textId="77777777" w:rsidR="00814667" w:rsidRPr="00922415" w:rsidRDefault="00814667" w:rsidP="006519EA">
            <w:pPr>
              <w:pStyle w:val="CoverTitleMain"/>
              <w:keepNext w:val="0"/>
            </w:pPr>
            <w:r w:rsidRPr="00922415">
              <w:t>Nat</w:t>
            </w:r>
            <w:r w:rsidR="007A6E20" w:rsidRPr="00922415">
              <w:t xml:space="preserve">ional </w:t>
            </w:r>
            <w:r w:rsidR="00C7093C" w:rsidRPr="00922415">
              <w:br/>
            </w:r>
            <w:r w:rsidR="0099349D" w:rsidRPr="00922415">
              <w:t>Mental health and suicide prevention</w:t>
            </w:r>
            <w:r w:rsidR="007D626D" w:rsidRPr="00922415">
              <w:t xml:space="preserve"> AGREEMENT</w:t>
            </w:r>
          </w:p>
        </w:tc>
      </w:tr>
      <w:tr w:rsidR="00814667" w:rsidRPr="00922415" w14:paraId="1C695468" w14:textId="77777777">
        <w:tc>
          <w:tcPr>
            <w:tcW w:w="767" w:type="pct"/>
          </w:tcPr>
          <w:p w14:paraId="2F5B59EA" w14:textId="77777777" w:rsidR="00814667" w:rsidRPr="00922415" w:rsidRDefault="00814667" w:rsidP="006519EA">
            <w:pPr>
              <w:pStyle w:val="SingleParagraph"/>
              <w:tabs>
                <w:tab w:val="num" w:pos="1134"/>
              </w:tabs>
              <w:spacing w:after="240"/>
              <w:ind w:left="1134" w:hanging="567"/>
            </w:pPr>
          </w:p>
        </w:tc>
        <w:tc>
          <w:tcPr>
            <w:tcW w:w="4233" w:type="pct"/>
          </w:tcPr>
          <w:p w14:paraId="5E953043" w14:textId="77777777" w:rsidR="00814667" w:rsidRPr="00922415" w:rsidRDefault="00814667" w:rsidP="006519EA">
            <w:pPr>
              <w:pStyle w:val="SingleParagraph"/>
              <w:tabs>
                <w:tab w:val="num" w:pos="1134"/>
              </w:tabs>
              <w:spacing w:after="240"/>
              <w:ind w:left="1134" w:hanging="567"/>
            </w:pPr>
          </w:p>
        </w:tc>
      </w:tr>
      <w:tr w:rsidR="00814667" w:rsidRPr="00922415" w14:paraId="41CEC11B" w14:textId="77777777">
        <w:tc>
          <w:tcPr>
            <w:tcW w:w="767" w:type="pct"/>
          </w:tcPr>
          <w:p w14:paraId="0FD7DA00" w14:textId="77777777" w:rsidR="00814667" w:rsidRPr="00922415" w:rsidRDefault="00814667" w:rsidP="006519EA">
            <w:pPr>
              <w:pStyle w:val="SingleParagraph"/>
              <w:tabs>
                <w:tab w:val="num" w:pos="1134"/>
              </w:tabs>
              <w:spacing w:after="240"/>
              <w:ind w:left="1134" w:hanging="567"/>
            </w:pPr>
          </w:p>
        </w:tc>
        <w:tc>
          <w:tcPr>
            <w:tcW w:w="4233" w:type="pct"/>
          </w:tcPr>
          <w:p w14:paraId="66D2D8A9" w14:textId="77777777" w:rsidR="00814667" w:rsidRPr="00922415" w:rsidRDefault="00814667" w:rsidP="006519EA">
            <w:pPr>
              <w:pStyle w:val="SingleParagraph"/>
              <w:tabs>
                <w:tab w:val="num" w:pos="1134"/>
              </w:tabs>
              <w:spacing w:after="240"/>
              <w:ind w:left="1134" w:hanging="567"/>
            </w:pPr>
          </w:p>
        </w:tc>
      </w:tr>
      <w:tr w:rsidR="00814667" w:rsidRPr="00922415" w14:paraId="4327744F" w14:textId="77777777">
        <w:tc>
          <w:tcPr>
            <w:tcW w:w="5000" w:type="pct"/>
            <w:gridSpan w:val="2"/>
          </w:tcPr>
          <w:p w14:paraId="33D3105C" w14:textId="77777777" w:rsidR="00814667" w:rsidRPr="00922415" w:rsidRDefault="00814667" w:rsidP="006519EA">
            <w:pPr>
              <w:pStyle w:val="AgreementHeading"/>
              <w:tabs>
                <w:tab w:val="clear" w:pos="1134"/>
              </w:tabs>
            </w:pPr>
            <w:r w:rsidRPr="00922415">
              <w:t>An agreement between</w:t>
            </w:r>
          </w:p>
        </w:tc>
      </w:tr>
      <w:tr w:rsidR="00814667" w:rsidRPr="00922415" w14:paraId="01952491" w14:textId="77777777">
        <w:tc>
          <w:tcPr>
            <w:tcW w:w="767" w:type="pct"/>
          </w:tcPr>
          <w:p w14:paraId="5BA5E133" w14:textId="77777777" w:rsidR="00814667" w:rsidRPr="00922415" w:rsidRDefault="00814667" w:rsidP="006519EA">
            <w:pPr>
              <w:pStyle w:val="AgreementHeading"/>
              <w:tabs>
                <w:tab w:val="clear" w:pos="1134"/>
              </w:tabs>
              <w:ind w:left="522"/>
            </w:pPr>
          </w:p>
        </w:tc>
        <w:tc>
          <w:tcPr>
            <w:tcW w:w="4233" w:type="pct"/>
          </w:tcPr>
          <w:p w14:paraId="05BD4DF4" w14:textId="77777777" w:rsidR="00814667" w:rsidRPr="00922415" w:rsidRDefault="00814667" w:rsidP="006519EA">
            <w:pPr>
              <w:pStyle w:val="AgreementParties"/>
            </w:pPr>
            <w:r w:rsidRPr="00922415">
              <w:t xml:space="preserve">the </w:t>
            </w:r>
            <w:r w:rsidRPr="00922415">
              <w:rPr>
                <w:rStyle w:val="Bold"/>
              </w:rPr>
              <w:t>Commonwealth of Australia</w:t>
            </w:r>
            <w:r w:rsidRPr="00922415">
              <w:t xml:space="preserve"> and</w:t>
            </w:r>
          </w:p>
          <w:p w14:paraId="4A6436BF" w14:textId="77777777" w:rsidR="00814667" w:rsidRPr="00922415" w:rsidRDefault="00814667" w:rsidP="006519EA">
            <w:pPr>
              <w:pStyle w:val="AgreementParties"/>
            </w:pPr>
            <w:r w:rsidRPr="00922415">
              <w:t xml:space="preserve">the </w:t>
            </w:r>
            <w:r w:rsidR="006A4C66" w:rsidRPr="00922415">
              <w:rPr>
                <w:rStyle w:val="Bold"/>
              </w:rPr>
              <w:t>S</w:t>
            </w:r>
            <w:r w:rsidRPr="00922415">
              <w:rPr>
                <w:rStyle w:val="Bold"/>
              </w:rPr>
              <w:t xml:space="preserve">tates and </w:t>
            </w:r>
            <w:r w:rsidR="006A4C66" w:rsidRPr="00922415">
              <w:rPr>
                <w:rStyle w:val="Bold"/>
              </w:rPr>
              <w:t>T</w:t>
            </w:r>
            <w:r w:rsidRPr="00922415">
              <w:rPr>
                <w:rStyle w:val="Bold"/>
              </w:rPr>
              <w:t>erritories</w:t>
            </w:r>
            <w:r w:rsidRPr="00922415">
              <w:t>, being:</w:t>
            </w:r>
          </w:p>
        </w:tc>
      </w:tr>
      <w:tr w:rsidR="00814667" w:rsidRPr="00922415" w14:paraId="1E4F1228" w14:textId="77777777">
        <w:tc>
          <w:tcPr>
            <w:tcW w:w="767" w:type="pct"/>
          </w:tcPr>
          <w:p w14:paraId="51A886B9" w14:textId="77777777" w:rsidR="00814667" w:rsidRPr="00922415" w:rsidRDefault="00814667" w:rsidP="006519EA">
            <w:pPr>
              <w:pStyle w:val="SingleParagraph"/>
              <w:tabs>
                <w:tab w:val="num" w:pos="1134"/>
              </w:tabs>
              <w:spacing w:after="240"/>
              <w:ind w:left="1134" w:hanging="567"/>
            </w:pPr>
          </w:p>
        </w:tc>
        <w:tc>
          <w:tcPr>
            <w:tcW w:w="4233" w:type="pct"/>
            <w:tcBorders>
              <w:left w:val="nil"/>
            </w:tcBorders>
          </w:tcPr>
          <w:p w14:paraId="49453BF4" w14:textId="77777777" w:rsidR="00814667" w:rsidRPr="00922415" w:rsidRDefault="00814667" w:rsidP="006519EA">
            <w:pPr>
              <w:pStyle w:val="StatesList"/>
              <w:numPr>
                <w:ilvl w:val="0"/>
                <w:numId w:val="7"/>
              </w:numPr>
            </w:pPr>
            <w:r w:rsidRPr="00922415">
              <w:t>New South Wales</w:t>
            </w:r>
          </w:p>
          <w:p w14:paraId="0019CF4B" w14:textId="77777777" w:rsidR="00814667" w:rsidRPr="00922415" w:rsidRDefault="00814667" w:rsidP="006519EA">
            <w:pPr>
              <w:pStyle w:val="StatesList"/>
              <w:numPr>
                <w:ilvl w:val="0"/>
                <w:numId w:val="7"/>
              </w:numPr>
            </w:pPr>
            <w:r w:rsidRPr="00922415">
              <w:t>Victoria</w:t>
            </w:r>
          </w:p>
          <w:p w14:paraId="793226F1" w14:textId="77777777" w:rsidR="00814667" w:rsidRPr="00922415" w:rsidRDefault="00814667" w:rsidP="006519EA">
            <w:pPr>
              <w:pStyle w:val="StatesList"/>
              <w:numPr>
                <w:ilvl w:val="0"/>
                <w:numId w:val="7"/>
              </w:numPr>
            </w:pPr>
            <w:r w:rsidRPr="00922415">
              <w:t>Queensland</w:t>
            </w:r>
          </w:p>
          <w:p w14:paraId="140CDC52" w14:textId="77777777" w:rsidR="00814667" w:rsidRPr="00922415" w:rsidRDefault="00814667" w:rsidP="006519EA">
            <w:pPr>
              <w:pStyle w:val="StatesList"/>
              <w:numPr>
                <w:ilvl w:val="0"/>
                <w:numId w:val="7"/>
              </w:numPr>
            </w:pPr>
            <w:r w:rsidRPr="00922415">
              <w:t>Western Australia</w:t>
            </w:r>
          </w:p>
          <w:p w14:paraId="4C6D0523" w14:textId="77777777" w:rsidR="00814667" w:rsidRPr="00922415" w:rsidRDefault="00814667" w:rsidP="006519EA">
            <w:pPr>
              <w:pStyle w:val="StatesList"/>
              <w:numPr>
                <w:ilvl w:val="0"/>
                <w:numId w:val="7"/>
              </w:numPr>
            </w:pPr>
            <w:r w:rsidRPr="00922415">
              <w:t>South Australia</w:t>
            </w:r>
          </w:p>
          <w:p w14:paraId="0D6AF745" w14:textId="77777777" w:rsidR="00814667" w:rsidRPr="00922415" w:rsidRDefault="00814667" w:rsidP="006519EA">
            <w:pPr>
              <w:pStyle w:val="StatesList"/>
              <w:numPr>
                <w:ilvl w:val="0"/>
                <w:numId w:val="7"/>
              </w:numPr>
            </w:pPr>
            <w:r w:rsidRPr="00922415">
              <w:t>Tasmania</w:t>
            </w:r>
          </w:p>
          <w:p w14:paraId="5B9CC697" w14:textId="77777777" w:rsidR="00814667" w:rsidRPr="00922415" w:rsidRDefault="006B2D1B" w:rsidP="006519EA">
            <w:pPr>
              <w:pStyle w:val="StatesList"/>
              <w:numPr>
                <w:ilvl w:val="0"/>
                <w:numId w:val="7"/>
              </w:numPr>
            </w:pPr>
            <w:r w:rsidRPr="00922415">
              <w:t>t</w:t>
            </w:r>
            <w:r w:rsidR="00814667" w:rsidRPr="00922415">
              <w:t>he Australian Capital Territory</w:t>
            </w:r>
          </w:p>
          <w:p w14:paraId="287B755C" w14:textId="77777777" w:rsidR="00814667" w:rsidRPr="00922415" w:rsidRDefault="006B2D1B" w:rsidP="006519EA">
            <w:pPr>
              <w:pStyle w:val="StatesList"/>
              <w:numPr>
                <w:ilvl w:val="0"/>
                <w:numId w:val="7"/>
              </w:numPr>
            </w:pPr>
            <w:r w:rsidRPr="00922415">
              <w:t>the Northern Territory</w:t>
            </w:r>
          </w:p>
          <w:p w14:paraId="2352107B" w14:textId="77777777" w:rsidR="00EB7EDA" w:rsidRPr="00922415" w:rsidRDefault="00EB7EDA" w:rsidP="006519EA">
            <w:pPr>
              <w:rPr>
                <w:i/>
              </w:rPr>
            </w:pPr>
          </w:p>
        </w:tc>
      </w:tr>
      <w:tr w:rsidR="00814667" w:rsidRPr="00922415" w14:paraId="53A29361" w14:textId="77777777">
        <w:tc>
          <w:tcPr>
            <w:tcW w:w="5000" w:type="pct"/>
            <w:gridSpan w:val="2"/>
          </w:tcPr>
          <w:p w14:paraId="5A784958" w14:textId="77777777" w:rsidR="00814667" w:rsidRPr="00922415" w:rsidRDefault="00814667" w:rsidP="006519EA">
            <w:pPr>
              <w:pStyle w:val="SingleParagraph"/>
              <w:tabs>
                <w:tab w:val="num" w:pos="1134"/>
              </w:tabs>
              <w:spacing w:after="240"/>
              <w:ind w:left="1134" w:hanging="567"/>
            </w:pPr>
          </w:p>
        </w:tc>
      </w:tr>
      <w:tr w:rsidR="00814667" w:rsidRPr="00922415" w14:paraId="0BCA1FF0" w14:textId="77777777">
        <w:tc>
          <w:tcPr>
            <w:tcW w:w="5000" w:type="pct"/>
            <w:gridSpan w:val="2"/>
          </w:tcPr>
          <w:p w14:paraId="1EFCC4FC" w14:textId="77777777" w:rsidR="001A7A15" w:rsidRPr="00922415" w:rsidRDefault="001A7A15" w:rsidP="006519EA">
            <w:pPr>
              <w:pStyle w:val="Abstract"/>
            </w:pPr>
          </w:p>
          <w:p w14:paraId="621DBBBB" w14:textId="77777777" w:rsidR="00814667" w:rsidRPr="00922415" w:rsidRDefault="00C7093C" w:rsidP="006519EA">
            <w:pPr>
              <w:pStyle w:val="Abstract"/>
            </w:pPr>
            <w:r w:rsidRPr="00922415">
              <w:t xml:space="preserve">This Agreement will </w:t>
            </w:r>
            <w:r w:rsidR="00845BCC" w:rsidRPr="00922415">
              <w:t xml:space="preserve">contribute to </w:t>
            </w:r>
            <w:bookmarkStart w:id="0" w:name="OLE_LINK3"/>
            <w:bookmarkStart w:id="1" w:name="OLE_LINK4"/>
            <w:r w:rsidR="007E70E6" w:rsidRPr="00922415">
              <w:t xml:space="preserve">building a better mental health and suicide prevention system for all Australians against a range of priority areas. </w:t>
            </w:r>
            <w:bookmarkEnd w:id="0"/>
            <w:bookmarkEnd w:id="1"/>
          </w:p>
          <w:p w14:paraId="29B7DA03" w14:textId="77777777" w:rsidR="00B0505D" w:rsidRPr="00922415" w:rsidRDefault="00B0505D" w:rsidP="006519EA"/>
          <w:p w14:paraId="07A3AFEC" w14:textId="77777777" w:rsidR="00B5489C" w:rsidRDefault="00B5489C" w:rsidP="006519EA">
            <w:pPr>
              <w:tabs>
                <w:tab w:val="left" w:pos="6840"/>
              </w:tabs>
            </w:pPr>
          </w:p>
          <w:p w14:paraId="0D338035" w14:textId="2DA0A4BC" w:rsidR="00B0505D" w:rsidRPr="00922415" w:rsidRDefault="00B0505D" w:rsidP="006519EA">
            <w:pPr>
              <w:tabs>
                <w:tab w:val="left" w:pos="6840"/>
              </w:tabs>
            </w:pPr>
            <w:r w:rsidRPr="00922415">
              <w:tab/>
            </w:r>
          </w:p>
        </w:tc>
      </w:tr>
    </w:tbl>
    <w:sdt>
      <w:sdtPr>
        <w:rPr>
          <w:rFonts w:ascii="Corbel" w:eastAsia="Times New Roman" w:hAnsi="Corbel" w:cs="Times New Roman"/>
          <w:color w:val="000000"/>
          <w:sz w:val="23"/>
          <w:szCs w:val="20"/>
          <w:lang w:val="en-AU" w:eastAsia="en-AU"/>
        </w:rPr>
        <w:id w:val="-1229683819"/>
        <w:docPartObj>
          <w:docPartGallery w:val="Table of Contents"/>
          <w:docPartUnique/>
        </w:docPartObj>
      </w:sdtPr>
      <w:sdtEndPr>
        <w:rPr>
          <w:b/>
          <w:bCs/>
          <w:noProof/>
        </w:rPr>
      </w:sdtEndPr>
      <w:sdtContent>
        <w:p w14:paraId="6437F3E1" w14:textId="77777777" w:rsidR="00996025" w:rsidRPr="00922415" w:rsidRDefault="00996025" w:rsidP="006215D7">
          <w:pPr>
            <w:pStyle w:val="TOCHeading"/>
          </w:pPr>
          <w:r w:rsidRPr="00922415">
            <w:t>Table of Contents</w:t>
          </w:r>
        </w:p>
        <w:p w14:paraId="13A0A179" w14:textId="02779117" w:rsidR="006215D7" w:rsidRDefault="00996025" w:rsidP="006215D7">
          <w:pPr>
            <w:pStyle w:val="TOC1"/>
            <w:keepNext w:val="0"/>
            <w:rPr>
              <w:rFonts w:asciiTheme="minorHAnsi" w:eastAsiaTheme="minorEastAsia" w:hAnsiTheme="minorHAnsi" w:cstheme="minorBidi"/>
              <w:b w:val="0"/>
              <w:smallCaps w:val="0"/>
              <w:noProof/>
              <w:color w:val="auto"/>
            </w:rPr>
          </w:pPr>
          <w:r w:rsidRPr="00922415">
            <w:fldChar w:fldCharType="begin"/>
          </w:r>
          <w:r w:rsidRPr="00922415">
            <w:instrText xml:space="preserve"> TOC \o "1-3" \h \z \u </w:instrText>
          </w:r>
          <w:r w:rsidRPr="00922415">
            <w:fldChar w:fldCharType="separate"/>
          </w:r>
          <w:hyperlink w:anchor="_Toc86423070" w:history="1">
            <w:r w:rsidR="006215D7" w:rsidRPr="00E21092">
              <w:rPr>
                <w:rStyle w:val="Hyperlink"/>
                <w:noProof/>
              </w:rPr>
              <w:t>overview</w:t>
            </w:r>
            <w:r w:rsidR="006215D7">
              <w:rPr>
                <w:noProof/>
                <w:webHidden/>
              </w:rPr>
              <w:tab/>
            </w:r>
            <w:r w:rsidR="006215D7">
              <w:rPr>
                <w:noProof/>
                <w:webHidden/>
              </w:rPr>
              <w:fldChar w:fldCharType="begin"/>
            </w:r>
            <w:r w:rsidR="006215D7">
              <w:rPr>
                <w:noProof/>
                <w:webHidden/>
              </w:rPr>
              <w:instrText xml:space="preserve"> PAGEREF _Toc86423070 \h </w:instrText>
            </w:r>
            <w:r w:rsidR="006215D7">
              <w:rPr>
                <w:noProof/>
                <w:webHidden/>
              </w:rPr>
            </w:r>
            <w:r w:rsidR="006215D7">
              <w:rPr>
                <w:noProof/>
                <w:webHidden/>
              </w:rPr>
              <w:fldChar w:fldCharType="separate"/>
            </w:r>
            <w:r w:rsidR="00DB4EA0">
              <w:rPr>
                <w:noProof/>
                <w:webHidden/>
              </w:rPr>
              <w:t>4</w:t>
            </w:r>
            <w:r w:rsidR="006215D7">
              <w:rPr>
                <w:noProof/>
                <w:webHidden/>
              </w:rPr>
              <w:fldChar w:fldCharType="end"/>
            </w:r>
          </w:hyperlink>
        </w:p>
        <w:p w14:paraId="145F52BC" w14:textId="61057074" w:rsidR="006215D7" w:rsidRDefault="00310C37" w:rsidP="006215D7">
          <w:pPr>
            <w:pStyle w:val="TOC1"/>
            <w:keepNext w:val="0"/>
            <w:rPr>
              <w:rFonts w:asciiTheme="minorHAnsi" w:eastAsiaTheme="minorEastAsia" w:hAnsiTheme="minorHAnsi" w:cstheme="minorBidi"/>
              <w:b w:val="0"/>
              <w:smallCaps w:val="0"/>
              <w:noProof/>
              <w:color w:val="auto"/>
            </w:rPr>
          </w:pPr>
          <w:hyperlink w:anchor="_Toc86423071" w:history="1">
            <w:r w:rsidR="006215D7" w:rsidRPr="00E21092">
              <w:rPr>
                <w:rStyle w:val="Hyperlink"/>
                <w:noProof/>
              </w:rPr>
              <w:t>PRELIMINARIES</w:t>
            </w:r>
            <w:r w:rsidR="006215D7">
              <w:rPr>
                <w:noProof/>
                <w:webHidden/>
              </w:rPr>
              <w:tab/>
            </w:r>
            <w:r w:rsidR="006215D7">
              <w:rPr>
                <w:noProof/>
                <w:webHidden/>
              </w:rPr>
              <w:fldChar w:fldCharType="begin"/>
            </w:r>
            <w:r w:rsidR="006215D7">
              <w:rPr>
                <w:noProof/>
                <w:webHidden/>
              </w:rPr>
              <w:instrText xml:space="preserve"> PAGEREF _Toc86423071 \h </w:instrText>
            </w:r>
            <w:r w:rsidR="006215D7">
              <w:rPr>
                <w:noProof/>
                <w:webHidden/>
              </w:rPr>
            </w:r>
            <w:r w:rsidR="006215D7">
              <w:rPr>
                <w:noProof/>
                <w:webHidden/>
              </w:rPr>
              <w:fldChar w:fldCharType="separate"/>
            </w:r>
            <w:r w:rsidR="00DB4EA0">
              <w:rPr>
                <w:noProof/>
                <w:webHidden/>
              </w:rPr>
              <w:t>6</w:t>
            </w:r>
            <w:r w:rsidR="006215D7">
              <w:rPr>
                <w:noProof/>
                <w:webHidden/>
              </w:rPr>
              <w:fldChar w:fldCharType="end"/>
            </w:r>
          </w:hyperlink>
        </w:p>
        <w:p w14:paraId="27F5BD7B" w14:textId="58B395DF" w:rsidR="006215D7" w:rsidRDefault="00310C37" w:rsidP="006215D7">
          <w:pPr>
            <w:pStyle w:val="TOC1"/>
            <w:keepNext w:val="0"/>
            <w:rPr>
              <w:rFonts w:asciiTheme="minorHAnsi" w:eastAsiaTheme="minorEastAsia" w:hAnsiTheme="minorHAnsi" w:cstheme="minorBidi"/>
              <w:b w:val="0"/>
              <w:smallCaps w:val="0"/>
              <w:noProof/>
              <w:color w:val="auto"/>
            </w:rPr>
          </w:pPr>
          <w:hyperlink w:anchor="_Toc86423072" w:history="1">
            <w:r w:rsidR="006215D7" w:rsidRPr="00E21092">
              <w:rPr>
                <w:rStyle w:val="Hyperlink"/>
                <w:noProof/>
              </w:rPr>
              <w:t>Part 1 — Formalities</w:t>
            </w:r>
            <w:r w:rsidR="006215D7">
              <w:rPr>
                <w:noProof/>
                <w:webHidden/>
              </w:rPr>
              <w:tab/>
            </w:r>
            <w:r w:rsidR="006215D7">
              <w:rPr>
                <w:noProof/>
                <w:webHidden/>
              </w:rPr>
              <w:fldChar w:fldCharType="begin"/>
            </w:r>
            <w:r w:rsidR="006215D7">
              <w:rPr>
                <w:noProof/>
                <w:webHidden/>
              </w:rPr>
              <w:instrText xml:space="preserve"> PAGEREF _Toc86423072 \h </w:instrText>
            </w:r>
            <w:r w:rsidR="006215D7">
              <w:rPr>
                <w:noProof/>
                <w:webHidden/>
              </w:rPr>
            </w:r>
            <w:r w:rsidR="006215D7">
              <w:rPr>
                <w:noProof/>
                <w:webHidden/>
              </w:rPr>
              <w:fldChar w:fldCharType="separate"/>
            </w:r>
            <w:r w:rsidR="00DB4EA0">
              <w:rPr>
                <w:noProof/>
                <w:webHidden/>
              </w:rPr>
              <w:t>6</w:t>
            </w:r>
            <w:r w:rsidR="006215D7">
              <w:rPr>
                <w:noProof/>
                <w:webHidden/>
              </w:rPr>
              <w:fldChar w:fldCharType="end"/>
            </w:r>
          </w:hyperlink>
        </w:p>
        <w:p w14:paraId="1972E097" w14:textId="477B739A"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073" w:history="1">
            <w:r w:rsidR="006215D7" w:rsidRPr="00E21092">
              <w:rPr>
                <w:rStyle w:val="Hyperlink"/>
                <w:noProof/>
              </w:rPr>
              <w:t>Parties to this Agreement</w:t>
            </w:r>
            <w:r w:rsidR="006215D7">
              <w:rPr>
                <w:noProof/>
                <w:webHidden/>
              </w:rPr>
              <w:tab/>
            </w:r>
            <w:r w:rsidR="006215D7">
              <w:rPr>
                <w:noProof/>
                <w:webHidden/>
              </w:rPr>
              <w:fldChar w:fldCharType="begin"/>
            </w:r>
            <w:r w:rsidR="006215D7">
              <w:rPr>
                <w:noProof/>
                <w:webHidden/>
              </w:rPr>
              <w:instrText xml:space="preserve"> PAGEREF _Toc86423073 \h </w:instrText>
            </w:r>
            <w:r w:rsidR="006215D7">
              <w:rPr>
                <w:noProof/>
                <w:webHidden/>
              </w:rPr>
            </w:r>
            <w:r w:rsidR="006215D7">
              <w:rPr>
                <w:noProof/>
                <w:webHidden/>
              </w:rPr>
              <w:fldChar w:fldCharType="separate"/>
            </w:r>
            <w:r w:rsidR="00DB4EA0">
              <w:rPr>
                <w:noProof/>
                <w:webHidden/>
              </w:rPr>
              <w:t>6</w:t>
            </w:r>
            <w:r w:rsidR="006215D7">
              <w:rPr>
                <w:noProof/>
                <w:webHidden/>
              </w:rPr>
              <w:fldChar w:fldCharType="end"/>
            </w:r>
          </w:hyperlink>
        </w:p>
        <w:p w14:paraId="671ED094" w14:textId="419464E3"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074" w:history="1">
            <w:r w:rsidR="006215D7" w:rsidRPr="00E21092">
              <w:rPr>
                <w:rStyle w:val="Hyperlink"/>
                <w:noProof/>
              </w:rPr>
              <w:t>Term of this Agreement</w:t>
            </w:r>
            <w:r w:rsidR="006215D7">
              <w:rPr>
                <w:noProof/>
                <w:webHidden/>
              </w:rPr>
              <w:tab/>
            </w:r>
            <w:r w:rsidR="006215D7">
              <w:rPr>
                <w:noProof/>
                <w:webHidden/>
              </w:rPr>
              <w:fldChar w:fldCharType="begin"/>
            </w:r>
            <w:r w:rsidR="006215D7">
              <w:rPr>
                <w:noProof/>
                <w:webHidden/>
              </w:rPr>
              <w:instrText xml:space="preserve"> PAGEREF _Toc86423074 \h </w:instrText>
            </w:r>
            <w:r w:rsidR="006215D7">
              <w:rPr>
                <w:noProof/>
                <w:webHidden/>
              </w:rPr>
            </w:r>
            <w:r w:rsidR="006215D7">
              <w:rPr>
                <w:noProof/>
                <w:webHidden/>
              </w:rPr>
              <w:fldChar w:fldCharType="separate"/>
            </w:r>
            <w:r w:rsidR="00DB4EA0">
              <w:rPr>
                <w:noProof/>
                <w:webHidden/>
              </w:rPr>
              <w:t>6</w:t>
            </w:r>
            <w:r w:rsidR="006215D7">
              <w:rPr>
                <w:noProof/>
                <w:webHidden/>
              </w:rPr>
              <w:fldChar w:fldCharType="end"/>
            </w:r>
          </w:hyperlink>
        </w:p>
        <w:p w14:paraId="2434A1CC" w14:textId="3FD49B17" w:rsidR="006215D7" w:rsidRDefault="00310C37" w:rsidP="006215D7">
          <w:pPr>
            <w:pStyle w:val="TOC1"/>
            <w:keepNext w:val="0"/>
            <w:rPr>
              <w:rFonts w:asciiTheme="minorHAnsi" w:eastAsiaTheme="minorEastAsia" w:hAnsiTheme="minorHAnsi" w:cstheme="minorBidi"/>
              <w:b w:val="0"/>
              <w:smallCaps w:val="0"/>
              <w:noProof/>
              <w:color w:val="auto"/>
            </w:rPr>
          </w:pPr>
          <w:hyperlink w:anchor="_Toc86423075" w:history="1">
            <w:r w:rsidR="006215D7" w:rsidRPr="00E21092">
              <w:rPr>
                <w:rStyle w:val="Hyperlink"/>
                <w:noProof/>
              </w:rPr>
              <w:t>part 2 — PRINCIPLES, objectives, outcomes and outputs</w:t>
            </w:r>
            <w:r w:rsidR="006215D7">
              <w:rPr>
                <w:noProof/>
                <w:webHidden/>
              </w:rPr>
              <w:tab/>
            </w:r>
            <w:r w:rsidR="006215D7">
              <w:rPr>
                <w:noProof/>
                <w:webHidden/>
              </w:rPr>
              <w:fldChar w:fldCharType="begin"/>
            </w:r>
            <w:r w:rsidR="006215D7">
              <w:rPr>
                <w:noProof/>
                <w:webHidden/>
              </w:rPr>
              <w:instrText xml:space="preserve"> PAGEREF _Toc86423075 \h </w:instrText>
            </w:r>
            <w:r w:rsidR="006215D7">
              <w:rPr>
                <w:noProof/>
                <w:webHidden/>
              </w:rPr>
            </w:r>
            <w:r w:rsidR="006215D7">
              <w:rPr>
                <w:noProof/>
                <w:webHidden/>
              </w:rPr>
              <w:fldChar w:fldCharType="separate"/>
            </w:r>
            <w:r w:rsidR="00DB4EA0">
              <w:rPr>
                <w:noProof/>
                <w:webHidden/>
              </w:rPr>
              <w:t>6</w:t>
            </w:r>
            <w:r w:rsidR="006215D7">
              <w:rPr>
                <w:noProof/>
                <w:webHidden/>
              </w:rPr>
              <w:fldChar w:fldCharType="end"/>
            </w:r>
          </w:hyperlink>
        </w:p>
        <w:p w14:paraId="122FD565" w14:textId="7C4448EF"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076" w:history="1">
            <w:r w:rsidR="006215D7" w:rsidRPr="00E21092">
              <w:rPr>
                <w:rStyle w:val="Hyperlink"/>
                <w:noProof/>
              </w:rPr>
              <w:t>Principles</w:t>
            </w:r>
            <w:r w:rsidR="006215D7">
              <w:rPr>
                <w:noProof/>
                <w:webHidden/>
              </w:rPr>
              <w:tab/>
            </w:r>
            <w:r w:rsidR="006215D7">
              <w:rPr>
                <w:noProof/>
                <w:webHidden/>
              </w:rPr>
              <w:fldChar w:fldCharType="begin"/>
            </w:r>
            <w:r w:rsidR="006215D7">
              <w:rPr>
                <w:noProof/>
                <w:webHidden/>
              </w:rPr>
              <w:instrText xml:space="preserve"> PAGEREF _Toc86423076 \h </w:instrText>
            </w:r>
            <w:r w:rsidR="006215D7">
              <w:rPr>
                <w:noProof/>
                <w:webHidden/>
              </w:rPr>
            </w:r>
            <w:r w:rsidR="006215D7">
              <w:rPr>
                <w:noProof/>
                <w:webHidden/>
              </w:rPr>
              <w:fldChar w:fldCharType="separate"/>
            </w:r>
            <w:r w:rsidR="00DB4EA0">
              <w:rPr>
                <w:noProof/>
                <w:webHidden/>
              </w:rPr>
              <w:t>6</w:t>
            </w:r>
            <w:r w:rsidR="006215D7">
              <w:rPr>
                <w:noProof/>
                <w:webHidden/>
              </w:rPr>
              <w:fldChar w:fldCharType="end"/>
            </w:r>
          </w:hyperlink>
        </w:p>
        <w:p w14:paraId="501A45B4" w14:textId="4930482C"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077" w:history="1">
            <w:r w:rsidR="006215D7" w:rsidRPr="00E21092">
              <w:rPr>
                <w:rStyle w:val="Hyperlink"/>
                <w:noProof/>
              </w:rPr>
              <w:t>Objectives</w:t>
            </w:r>
            <w:r w:rsidR="006215D7">
              <w:rPr>
                <w:noProof/>
                <w:webHidden/>
              </w:rPr>
              <w:tab/>
            </w:r>
            <w:r w:rsidR="006215D7">
              <w:rPr>
                <w:noProof/>
                <w:webHidden/>
              </w:rPr>
              <w:fldChar w:fldCharType="begin"/>
            </w:r>
            <w:r w:rsidR="006215D7">
              <w:rPr>
                <w:noProof/>
                <w:webHidden/>
              </w:rPr>
              <w:instrText xml:space="preserve"> PAGEREF _Toc86423077 \h </w:instrText>
            </w:r>
            <w:r w:rsidR="006215D7">
              <w:rPr>
                <w:noProof/>
                <w:webHidden/>
              </w:rPr>
            </w:r>
            <w:r w:rsidR="006215D7">
              <w:rPr>
                <w:noProof/>
                <w:webHidden/>
              </w:rPr>
              <w:fldChar w:fldCharType="separate"/>
            </w:r>
            <w:r w:rsidR="00DB4EA0">
              <w:rPr>
                <w:noProof/>
                <w:webHidden/>
              </w:rPr>
              <w:t>8</w:t>
            </w:r>
            <w:r w:rsidR="006215D7">
              <w:rPr>
                <w:noProof/>
                <w:webHidden/>
              </w:rPr>
              <w:fldChar w:fldCharType="end"/>
            </w:r>
          </w:hyperlink>
        </w:p>
        <w:p w14:paraId="1AF0E535" w14:textId="43A672FB"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078" w:history="1">
            <w:r w:rsidR="006215D7" w:rsidRPr="00E21092">
              <w:rPr>
                <w:rStyle w:val="Hyperlink"/>
                <w:noProof/>
              </w:rPr>
              <w:t>Outcomes</w:t>
            </w:r>
            <w:r w:rsidR="006215D7">
              <w:rPr>
                <w:noProof/>
                <w:webHidden/>
              </w:rPr>
              <w:tab/>
            </w:r>
            <w:r w:rsidR="006215D7">
              <w:rPr>
                <w:noProof/>
                <w:webHidden/>
              </w:rPr>
              <w:fldChar w:fldCharType="begin"/>
            </w:r>
            <w:r w:rsidR="006215D7">
              <w:rPr>
                <w:noProof/>
                <w:webHidden/>
              </w:rPr>
              <w:instrText xml:space="preserve"> PAGEREF _Toc86423078 \h </w:instrText>
            </w:r>
            <w:r w:rsidR="006215D7">
              <w:rPr>
                <w:noProof/>
                <w:webHidden/>
              </w:rPr>
            </w:r>
            <w:r w:rsidR="006215D7">
              <w:rPr>
                <w:noProof/>
                <w:webHidden/>
              </w:rPr>
              <w:fldChar w:fldCharType="separate"/>
            </w:r>
            <w:r w:rsidR="00DB4EA0">
              <w:rPr>
                <w:noProof/>
                <w:webHidden/>
              </w:rPr>
              <w:t>8</w:t>
            </w:r>
            <w:r w:rsidR="006215D7">
              <w:rPr>
                <w:noProof/>
                <w:webHidden/>
              </w:rPr>
              <w:fldChar w:fldCharType="end"/>
            </w:r>
          </w:hyperlink>
        </w:p>
        <w:p w14:paraId="2695DB6D" w14:textId="4CFB45B8"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079" w:history="1">
            <w:r w:rsidR="006215D7" w:rsidRPr="00E21092">
              <w:rPr>
                <w:rStyle w:val="Hyperlink"/>
                <w:noProof/>
              </w:rPr>
              <w:t>Outputs</w:t>
            </w:r>
            <w:r w:rsidR="006215D7">
              <w:rPr>
                <w:noProof/>
                <w:webHidden/>
              </w:rPr>
              <w:tab/>
            </w:r>
            <w:r w:rsidR="006215D7">
              <w:rPr>
                <w:noProof/>
                <w:webHidden/>
              </w:rPr>
              <w:fldChar w:fldCharType="begin"/>
            </w:r>
            <w:r w:rsidR="006215D7">
              <w:rPr>
                <w:noProof/>
                <w:webHidden/>
              </w:rPr>
              <w:instrText xml:space="preserve"> PAGEREF _Toc86423079 \h </w:instrText>
            </w:r>
            <w:r w:rsidR="006215D7">
              <w:rPr>
                <w:noProof/>
                <w:webHidden/>
              </w:rPr>
            </w:r>
            <w:r w:rsidR="006215D7">
              <w:rPr>
                <w:noProof/>
                <w:webHidden/>
              </w:rPr>
              <w:fldChar w:fldCharType="separate"/>
            </w:r>
            <w:r w:rsidR="00DB4EA0">
              <w:rPr>
                <w:noProof/>
                <w:webHidden/>
              </w:rPr>
              <w:t>9</w:t>
            </w:r>
            <w:r w:rsidR="006215D7">
              <w:rPr>
                <w:noProof/>
                <w:webHidden/>
              </w:rPr>
              <w:fldChar w:fldCharType="end"/>
            </w:r>
          </w:hyperlink>
        </w:p>
        <w:p w14:paraId="5E0FAEC6" w14:textId="1A89F2EF" w:rsidR="006215D7" w:rsidRDefault="00310C37" w:rsidP="006215D7">
          <w:pPr>
            <w:pStyle w:val="TOC1"/>
            <w:keepNext w:val="0"/>
            <w:rPr>
              <w:rFonts w:asciiTheme="minorHAnsi" w:eastAsiaTheme="minorEastAsia" w:hAnsiTheme="minorHAnsi" w:cstheme="minorBidi"/>
              <w:b w:val="0"/>
              <w:smallCaps w:val="0"/>
              <w:noProof/>
              <w:color w:val="auto"/>
            </w:rPr>
          </w:pPr>
          <w:hyperlink w:anchor="_Toc86423080" w:history="1">
            <w:r w:rsidR="006215D7" w:rsidRPr="00E21092">
              <w:rPr>
                <w:rStyle w:val="Hyperlink"/>
                <w:noProof/>
              </w:rPr>
              <w:t>part 3 — ROLES AND RESPONSIBILITIES OF EACH PARTY</w:t>
            </w:r>
            <w:r w:rsidR="006215D7">
              <w:rPr>
                <w:noProof/>
                <w:webHidden/>
              </w:rPr>
              <w:tab/>
            </w:r>
            <w:r w:rsidR="006215D7">
              <w:rPr>
                <w:noProof/>
                <w:webHidden/>
              </w:rPr>
              <w:fldChar w:fldCharType="begin"/>
            </w:r>
            <w:r w:rsidR="006215D7">
              <w:rPr>
                <w:noProof/>
                <w:webHidden/>
              </w:rPr>
              <w:instrText xml:space="preserve"> PAGEREF _Toc86423080 \h </w:instrText>
            </w:r>
            <w:r w:rsidR="006215D7">
              <w:rPr>
                <w:noProof/>
                <w:webHidden/>
              </w:rPr>
            </w:r>
            <w:r w:rsidR="006215D7">
              <w:rPr>
                <w:noProof/>
                <w:webHidden/>
              </w:rPr>
              <w:fldChar w:fldCharType="separate"/>
            </w:r>
            <w:r w:rsidR="00DB4EA0">
              <w:rPr>
                <w:noProof/>
                <w:webHidden/>
              </w:rPr>
              <w:t>9</w:t>
            </w:r>
            <w:r w:rsidR="006215D7">
              <w:rPr>
                <w:noProof/>
                <w:webHidden/>
              </w:rPr>
              <w:fldChar w:fldCharType="end"/>
            </w:r>
          </w:hyperlink>
        </w:p>
        <w:p w14:paraId="1AB0DB64" w14:textId="52BF4294"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081" w:history="1">
            <w:r w:rsidR="006215D7" w:rsidRPr="00E21092">
              <w:rPr>
                <w:rStyle w:val="Hyperlink"/>
                <w:noProof/>
              </w:rPr>
              <w:t>Role of the Commonwealth</w:t>
            </w:r>
            <w:r w:rsidR="006215D7">
              <w:rPr>
                <w:noProof/>
                <w:webHidden/>
              </w:rPr>
              <w:tab/>
            </w:r>
            <w:r w:rsidR="006215D7">
              <w:rPr>
                <w:noProof/>
                <w:webHidden/>
              </w:rPr>
              <w:fldChar w:fldCharType="begin"/>
            </w:r>
            <w:r w:rsidR="006215D7">
              <w:rPr>
                <w:noProof/>
                <w:webHidden/>
              </w:rPr>
              <w:instrText xml:space="preserve"> PAGEREF _Toc86423081 \h </w:instrText>
            </w:r>
            <w:r w:rsidR="006215D7">
              <w:rPr>
                <w:noProof/>
                <w:webHidden/>
              </w:rPr>
            </w:r>
            <w:r w:rsidR="006215D7">
              <w:rPr>
                <w:noProof/>
                <w:webHidden/>
              </w:rPr>
              <w:fldChar w:fldCharType="separate"/>
            </w:r>
            <w:r w:rsidR="00DB4EA0">
              <w:rPr>
                <w:noProof/>
                <w:webHidden/>
              </w:rPr>
              <w:t>10</w:t>
            </w:r>
            <w:r w:rsidR="006215D7">
              <w:rPr>
                <w:noProof/>
                <w:webHidden/>
              </w:rPr>
              <w:fldChar w:fldCharType="end"/>
            </w:r>
          </w:hyperlink>
        </w:p>
        <w:p w14:paraId="0DDD4FAB" w14:textId="047D14B3"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082" w:history="1">
            <w:r w:rsidR="006215D7" w:rsidRPr="00E21092">
              <w:rPr>
                <w:rStyle w:val="Hyperlink"/>
                <w:noProof/>
              </w:rPr>
              <w:t>Role of the states and territories</w:t>
            </w:r>
            <w:r w:rsidR="006215D7">
              <w:rPr>
                <w:noProof/>
                <w:webHidden/>
              </w:rPr>
              <w:tab/>
            </w:r>
            <w:r w:rsidR="006215D7">
              <w:rPr>
                <w:noProof/>
                <w:webHidden/>
              </w:rPr>
              <w:fldChar w:fldCharType="begin"/>
            </w:r>
            <w:r w:rsidR="006215D7">
              <w:rPr>
                <w:noProof/>
                <w:webHidden/>
              </w:rPr>
              <w:instrText xml:space="preserve"> PAGEREF _Toc86423082 \h </w:instrText>
            </w:r>
            <w:r w:rsidR="006215D7">
              <w:rPr>
                <w:noProof/>
                <w:webHidden/>
              </w:rPr>
            </w:r>
            <w:r w:rsidR="006215D7">
              <w:rPr>
                <w:noProof/>
                <w:webHidden/>
              </w:rPr>
              <w:fldChar w:fldCharType="separate"/>
            </w:r>
            <w:r w:rsidR="00DB4EA0">
              <w:rPr>
                <w:noProof/>
                <w:webHidden/>
              </w:rPr>
              <w:t>11</w:t>
            </w:r>
            <w:r w:rsidR="006215D7">
              <w:rPr>
                <w:noProof/>
                <w:webHidden/>
              </w:rPr>
              <w:fldChar w:fldCharType="end"/>
            </w:r>
          </w:hyperlink>
        </w:p>
        <w:p w14:paraId="7E45F968" w14:textId="2AA8A2BE"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083" w:history="1">
            <w:r w:rsidR="006215D7" w:rsidRPr="00E21092">
              <w:rPr>
                <w:rStyle w:val="Hyperlink"/>
                <w:noProof/>
              </w:rPr>
              <w:t>Shared roles and responsibilities</w:t>
            </w:r>
            <w:r w:rsidR="006215D7">
              <w:rPr>
                <w:noProof/>
                <w:webHidden/>
              </w:rPr>
              <w:tab/>
            </w:r>
            <w:r w:rsidR="006215D7">
              <w:rPr>
                <w:noProof/>
                <w:webHidden/>
              </w:rPr>
              <w:fldChar w:fldCharType="begin"/>
            </w:r>
            <w:r w:rsidR="006215D7">
              <w:rPr>
                <w:noProof/>
                <w:webHidden/>
              </w:rPr>
              <w:instrText xml:space="preserve"> PAGEREF _Toc86423083 \h </w:instrText>
            </w:r>
            <w:r w:rsidR="006215D7">
              <w:rPr>
                <w:noProof/>
                <w:webHidden/>
              </w:rPr>
            </w:r>
            <w:r w:rsidR="006215D7">
              <w:rPr>
                <w:noProof/>
                <w:webHidden/>
              </w:rPr>
              <w:fldChar w:fldCharType="separate"/>
            </w:r>
            <w:r w:rsidR="00DB4EA0">
              <w:rPr>
                <w:noProof/>
                <w:webHidden/>
              </w:rPr>
              <w:t>13</w:t>
            </w:r>
            <w:r w:rsidR="006215D7">
              <w:rPr>
                <w:noProof/>
                <w:webHidden/>
              </w:rPr>
              <w:fldChar w:fldCharType="end"/>
            </w:r>
          </w:hyperlink>
        </w:p>
        <w:p w14:paraId="5D7E0404" w14:textId="6FA14A39" w:rsidR="006215D7" w:rsidRDefault="00310C37" w:rsidP="006215D7">
          <w:pPr>
            <w:pStyle w:val="TOC1"/>
            <w:keepNext w:val="0"/>
            <w:rPr>
              <w:rFonts w:asciiTheme="minorHAnsi" w:eastAsiaTheme="minorEastAsia" w:hAnsiTheme="minorHAnsi" w:cstheme="minorBidi"/>
              <w:b w:val="0"/>
              <w:smallCaps w:val="0"/>
              <w:noProof/>
              <w:color w:val="auto"/>
            </w:rPr>
          </w:pPr>
          <w:hyperlink w:anchor="_Toc86423084" w:history="1">
            <w:r w:rsidR="006215D7" w:rsidRPr="00E21092">
              <w:rPr>
                <w:rStyle w:val="Hyperlink"/>
                <w:noProof/>
              </w:rPr>
              <w:t>Part 4 — GOVERNANCE ARRANGEMENTS</w:t>
            </w:r>
            <w:r w:rsidR="006215D7">
              <w:rPr>
                <w:noProof/>
                <w:webHidden/>
              </w:rPr>
              <w:tab/>
            </w:r>
            <w:r w:rsidR="006215D7">
              <w:rPr>
                <w:noProof/>
                <w:webHidden/>
              </w:rPr>
              <w:fldChar w:fldCharType="begin"/>
            </w:r>
            <w:r w:rsidR="006215D7">
              <w:rPr>
                <w:noProof/>
                <w:webHidden/>
              </w:rPr>
              <w:instrText xml:space="preserve"> PAGEREF _Toc86423084 \h </w:instrText>
            </w:r>
            <w:r w:rsidR="006215D7">
              <w:rPr>
                <w:noProof/>
                <w:webHidden/>
              </w:rPr>
            </w:r>
            <w:r w:rsidR="006215D7">
              <w:rPr>
                <w:noProof/>
                <w:webHidden/>
              </w:rPr>
              <w:fldChar w:fldCharType="separate"/>
            </w:r>
            <w:r w:rsidR="00DB4EA0">
              <w:rPr>
                <w:noProof/>
                <w:webHidden/>
              </w:rPr>
              <w:t>15</w:t>
            </w:r>
            <w:r w:rsidR="006215D7">
              <w:rPr>
                <w:noProof/>
                <w:webHidden/>
              </w:rPr>
              <w:fldChar w:fldCharType="end"/>
            </w:r>
          </w:hyperlink>
        </w:p>
        <w:p w14:paraId="466CE365" w14:textId="50695FBF"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085" w:history="1">
            <w:r w:rsidR="006215D7" w:rsidRPr="00E21092">
              <w:rPr>
                <w:rStyle w:val="Hyperlink"/>
                <w:noProof/>
              </w:rPr>
              <w:t>Enforceability of this Agreement</w:t>
            </w:r>
            <w:r w:rsidR="006215D7">
              <w:rPr>
                <w:noProof/>
                <w:webHidden/>
              </w:rPr>
              <w:tab/>
            </w:r>
            <w:r w:rsidR="006215D7">
              <w:rPr>
                <w:noProof/>
                <w:webHidden/>
              </w:rPr>
              <w:fldChar w:fldCharType="begin"/>
            </w:r>
            <w:r w:rsidR="006215D7">
              <w:rPr>
                <w:noProof/>
                <w:webHidden/>
              </w:rPr>
              <w:instrText xml:space="preserve"> PAGEREF _Toc86423085 \h </w:instrText>
            </w:r>
            <w:r w:rsidR="006215D7">
              <w:rPr>
                <w:noProof/>
                <w:webHidden/>
              </w:rPr>
            </w:r>
            <w:r w:rsidR="006215D7">
              <w:rPr>
                <w:noProof/>
                <w:webHidden/>
              </w:rPr>
              <w:fldChar w:fldCharType="separate"/>
            </w:r>
            <w:r w:rsidR="00DB4EA0">
              <w:rPr>
                <w:noProof/>
                <w:webHidden/>
              </w:rPr>
              <w:t>15</w:t>
            </w:r>
            <w:r w:rsidR="006215D7">
              <w:rPr>
                <w:noProof/>
                <w:webHidden/>
              </w:rPr>
              <w:fldChar w:fldCharType="end"/>
            </w:r>
          </w:hyperlink>
        </w:p>
        <w:p w14:paraId="5A5C80A4" w14:textId="56006AB3"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086" w:history="1">
            <w:r w:rsidR="006215D7" w:rsidRPr="00E21092">
              <w:rPr>
                <w:rStyle w:val="Hyperlink"/>
                <w:noProof/>
              </w:rPr>
              <w:t>Publication</w:t>
            </w:r>
            <w:r w:rsidR="006215D7">
              <w:rPr>
                <w:noProof/>
                <w:webHidden/>
              </w:rPr>
              <w:tab/>
            </w:r>
            <w:r w:rsidR="006215D7">
              <w:rPr>
                <w:noProof/>
                <w:webHidden/>
              </w:rPr>
              <w:fldChar w:fldCharType="begin"/>
            </w:r>
            <w:r w:rsidR="006215D7">
              <w:rPr>
                <w:noProof/>
                <w:webHidden/>
              </w:rPr>
              <w:instrText xml:space="preserve"> PAGEREF _Toc86423086 \h </w:instrText>
            </w:r>
            <w:r w:rsidR="006215D7">
              <w:rPr>
                <w:noProof/>
                <w:webHidden/>
              </w:rPr>
            </w:r>
            <w:r w:rsidR="006215D7">
              <w:rPr>
                <w:noProof/>
                <w:webHidden/>
              </w:rPr>
              <w:fldChar w:fldCharType="separate"/>
            </w:r>
            <w:r w:rsidR="00DB4EA0">
              <w:rPr>
                <w:noProof/>
                <w:webHidden/>
              </w:rPr>
              <w:t>15</w:t>
            </w:r>
            <w:r w:rsidR="006215D7">
              <w:rPr>
                <w:noProof/>
                <w:webHidden/>
              </w:rPr>
              <w:fldChar w:fldCharType="end"/>
            </w:r>
          </w:hyperlink>
        </w:p>
        <w:p w14:paraId="29C00373" w14:textId="28AACF70"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087" w:history="1">
            <w:r w:rsidR="006215D7" w:rsidRPr="00E21092">
              <w:rPr>
                <w:rStyle w:val="Hyperlink"/>
                <w:noProof/>
              </w:rPr>
              <w:t>Governance and Implementation</w:t>
            </w:r>
            <w:r w:rsidR="006215D7">
              <w:rPr>
                <w:noProof/>
                <w:webHidden/>
              </w:rPr>
              <w:tab/>
            </w:r>
            <w:r w:rsidR="006215D7">
              <w:rPr>
                <w:noProof/>
                <w:webHidden/>
              </w:rPr>
              <w:fldChar w:fldCharType="begin"/>
            </w:r>
            <w:r w:rsidR="006215D7">
              <w:rPr>
                <w:noProof/>
                <w:webHidden/>
              </w:rPr>
              <w:instrText xml:space="preserve"> PAGEREF _Toc86423087 \h </w:instrText>
            </w:r>
            <w:r w:rsidR="006215D7">
              <w:rPr>
                <w:noProof/>
                <w:webHidden/>
              </w:rPr>
            </w:r>
            <w:r w:rsidR="006215D7">
              <w:rPr>
                <w:noProof/>
                <w:webHidden/>
              </w:rPr>
              <w:fldChar w:fldCharType="separate"/>
            </w:r>
            <w:r w:rsidR="00DB4EA0">
              <w:rPr>
                <w:noProof/>
                <w:webHidden/>
              </w:rPr>
              <w:t>15</w:t>
            </w:r>
            <w:r w:rsidR="006215D7">
              <w:rPr>
                <w:noProof/>
                <w:webHidden/>
              </w:rPr>
              <w:fldChar w:fldCharType="end"/>
            </w:r>
          </w:hyperlink>
        </w:p>
        <w:p w14:paraId="46510D85" w14:textId="089E030F"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088" w:history="1">
            <w:r w:rsidR="006215D7" w:rsidRPr="00E21092">
              <w:rPr>
                <w:rStyle w:val="Hyperlink"/>
                <w:noProof/>
              </w:rPr>
              <w:t>Delegations</w:t>
            </w:r>
            <w:r w:rsidR="006215D7">
              <w:rPr>
                <w:noProof/>
                <w:webHidden/>
              </w:rPr>
              <w:tab/>
            </w:r>
            <w:r w:rsidR="006215D7">
              <w:rPr>
                <w:noProof/>
                <w:webHidden/>
              </w:rPr>
              <w:fldChar w:fldCharType="begin"/>
            </w:r>
            <w:r w:rsidR="006215D7">
              <w:rPr>
                <w:noProof/>
                <w:webHidden/>
              </w:rPr>
              <w:instrText xml:space="preserve"> PAGEREF _Toc86423088 \h </w:instrText>
            </w:r>
            <w:r w:rsidR="006215D7">
              <w:rPr>
                <w:noProof/>
                <w:webHidden/>
              </w:rPr>
            </w:r>
            <w:r w:rsidR="006215D7">
              <w:rPr>
                <w:noProof/>
                <w:webHidden/>
              </w:rPr>
              <w:fldChar w:fldCharType="separate"/>
            </w:r>
            <w:r w:rsidR="00DB4EA0">
              <w:rPr>
                <w:noProof/>
                <w:webHidden/>
              </w:rPr>
              <w:t>17</w:t>
            </w:r>
            <w:r w:rsidR="006215D7">
              <w:rPr>
                <w:noProof/>
                <w:webHidden/>
              </w:rPr>
              <w:fldChar w:fldCharType="end"/>
            </w:r>
          </w:hyperlink>
        </w:p>
        <w:p w14:paraId="2E8090BE" w14:textId="766CD0ED"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089" w:history="1">
            <w:r w:rsidR="006215D7" w:rsidRPr="00E21092">
              <w:rPr>
                <w:rStyle w:val="Hyperlink"/>
                <w:noProof/>
              </w:rPr>
              <w:t>Variation of this Agreement</w:t>
            </w:r>
            <w:r w:rsidR="006215D7">
              <w:rPr>
                <w:noProof/>
                <w:webHidden/>
              </w:rPr>
              <w:tab/>
            </w:r>
            <w:r w:rsidR="006215D7">
              <w:rPr>
                <w:noProof/>
                <w:webHidden/>
              </w:rPr>
              <w:fldChar w:fldCharType="begin"/>
            </w:r>
            <w:r w:rsidR="006215D7">
              <w:rPr>
                <w:noProof/>
                <w:webHidden/>
              </w:rPr>
              <w:instrText xml:space="preserve"> PAGEREF _Toc86423089 \h </w:instrText>
            </w:r>
            <w:r w:rsidR="006215D7">
              <w:rPr>
                <w:noProof/>
                <w:webHidden/>
              </w:rPr>
            </w:r>
            <w:r w:rsidR="006215D7">
              <w:rPr>
                <w:noProof/>
                <w:webHidden/>
              </w:rPr>
              <w:fldChar w:fldCharType="separate"/>
            </w:r>
            <w:r w:rsidR="00DB4EA0">
              <w:rPr>
                <w:noProof/>
                <w:webHidden/>
              </w:rPr>
              <w:t>17</w:t>
            </w:r>
            <w:r w:rsidR="006215D7">
              <w:rPr>
                <w:noProof/>
                <w:webHidden/>
              </w:rPr>
              <w:fldChar w:fldCharType="end"/>
            </w:r>
          </w:hyperlink>
        </w:p>
        <w:p w14:paraId="153D924E" w14:textId="1383B0DE"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090" w:history="1">
            <w:r w:rsidR="006215D7" w:rsidRPr="00E21092">
              <w:rPr>
                <w:rStyle w:val="Hyperlink"/>
                <w:noProof/>
              </w:rPr>
              <w:t>Dispute resolution</w:t>
            </w:r>
            <w:r w:rsidR="006215D7">
              <w:rPr>
                <w:noProof/>
                <w:webHidden/>
              </w:rPr>
              <w:tab/>
            </w:r>
            <w:r w:rsidR="006215D7">
              <w:rPr>
                <w:noProof/>
                <w:webHidden/>
              </w:rPr>
              <w:fldChar w:fldCharType="begin"/>
            </w:r>
            <w:r w:rsidR="006215D7">
              <w:rPr>
                <w:noProof/>
                <w:webHidden/>
              </w:rPr>
              <w:instrText xml:space="preserve"> PAGEREF _Toc86423090 \h </w:instrText>
            </w:r>
            <w:r w:rsidR="006215D7">
              <w:rPr>
                <w:noProof/>
                <w:webHidden/>
              </w:rPr>
            </w:r>
            <w:r w:rsidR="006215D7">
              <w:rPr>
                <w:noProof/>
                <w:webHidden/>
              </w:rPr>
              <w:fldChar w:fldCharType="separate"/>
            </w:r>
            <w:r w:rsidR="00DB4EA0">
              <w:rPr>
                <w:noProof/>
                <w:webHidden/>
              </w:rPr>
              <w:t>17</w:t>
            </w:r>
            <w:r w:rsidR="006215D7">
              <w:rPr>
                <w:noProof/>
                <w:webHidden/>
              </w:rPr>
              <w:fldChar w:fldCharType="end"/>
            </w:r>
          </w:hyperlink>
        </w:p>
        <w:p w14:paraId="76228689" w14:textId="23EA66FA" w:rsidR="006215D7" w:rsidRDefault="00310C37" w:rsidP="006215D7">
          <w:pPr>
            <w:pStyle w:val="TOC1"/>
            <w:keepNext w:val="0"/>
            <w:rPr>
              <w:rFonts w:asciiTheme="minorHAnsi" w:eastAsiaTheme="minorEastAsia" w:hAnsiTheme="minorHAnsi" w:cstheme="minorBidi"/>
              <w:b w:val="0"/>
              <w:smallCaps w:val="0"/>
              <w:noProof/>
              <w:color w:val="auto"/>
            </w:rPr>
          </w:pPr>
          <w:hyperlink w:anchor="_Toc86423091" w:history="1">
            <w:r w:rsidR="006215D7" w:rsidRPr="00E21092">
              <w:rPr>
                <w:rStyle w:val="Hyperlink"/>
                <w:noProof/>
              </w:rPr>
              <w:t>Part 5 — REVIEW of this Agreement</w:t>
            </w:r>
            <w:r w:rsidR="006215D7">
              <w:rPr>
                <w:noProof/>
                <w:webHidden/>
              </w:rPr>
              <w:tab/>
            </w:r>
            <w:r w:rsidR="006215D7">
              <w:rPr>
                <w:noProof/>
                <w:webHidden/>
              </w:rPr>
              <w:fldChar w:fldCharType="begin"/>
            </w:r>
            <w:r w:rsidR="006215D7">
              <w:rPr>
                <w:noProof/>
                <w:webHidden/>
              </w:rPr>
              <w:instrText xml:space="preserve"> PAGEREF _Toc86423091 \h </w:instrText>
            </w:r>
            <w:r w:rsidR="006215D7">
              <w:rPr>
                <w:noProof/>
                <w:webHidden/>
              </w:rPr>
            </w:r>
            <w:r w:rsidR="006215D7">
              <w:rPr>
                <w:noProof/>
                <w:webHidden/>
              </w:rPr>
              <w:fldChar w:fldCharType="separate"/>
            </w:r>
            <w:r w:rsidR="00DB4EA0">
              <w:rPr>
                <w:noProof/>
                <w:webHidden/>
              </w:rPr>
              <w:t>17</w:t>
            </w:r>
            <w:r w:rsidR="006215D7">
              <w:rPr>
                <w:noProof/>
                <w:webHidden/>
              </w:rPr>
              <w:fldChar w:fldCharType="end"/>
            </w:r>
          </w:hyperlink>
        </w:p>
        <w:p w14:paraId="25902B8F" w14:textId="1B3FD46E"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092" w:history="1">
            <w:r w:rsidR="006215D7" w:rsidRPr="00E21092">
              <w:rPr>
                <w:rStyle w:val="Hyperlink"/>
                <w:noProof/>
              </w:rPr>
              <w:t>Final Review</w:t>
            </w:r>
            <w:r w:rsidR="006215D7">
              <w:rPr>
                <w:noProof/>
                <w:webHidden/>
              </w:rPr>
              <w:tab/>
            </w:r>
            <w:r w:rsidR="006215D7">
              <w:rPr>
                <w:noProof/>
                <w:webHidden/>
              </w:rPr>
              <w:fldChar w:fldCharType="begin"/>
            </w:r>
            <w:r w:rsidR="006215D7">
              <w:rPr>
                <w:noProof/>
                <w:webHidden/>
              </w:rPr>
              <w:instrText xml:space="preserve"> PAGEREF _Toc86423092 \h </w:instrText>
            </w:r>
            <w:r w:rsidR="006215D7">
              <w:rPr>
                <w:noProof/>
                <w:webHidden/>
              </w:rPr>
            </w:r>
            <w:r w:rsidR="006215D7">
              <w:rPr>
                <w:noProof/>
                <w:webHidden/>
              </w:rPr>
              <w:fldChar w:fldCharType="separate"/>
            </w:r>
            <w:r w:rsidR="00DB4EA0">
              <w:rPr>
                <w:noProof/>
                <w:webHidden/>
              </w:rPr>
              <w:t>18</w:t>
            </w:r>
            <w:r w:rsidR="006215D7">
              <w:rPr>
                <w:noProof/>
                <w:webHidden/>
              </w:rPr>
              <w:fldChar w:fldCharType="end"/>
            </w:r>
          </w:hyperlink>
        </w:p>
        <w:p w14:paraId="26E3D51B" w14:textId="4CAC41A6" w:rsidR="006215D7" w:rsidRDefault="00310C37" w:rsidP="006215D7">
          <w:pPr>
            <w:pStyle w:val="TOC1"/>
            <w:keepNext w:val="0"/>
            <w:rPr>
              <w:rFonts w:asciiTheme="minorHAnsi" w:eastAsiaTheme="minorEastAsia" w:hAnsiTheme="minorHAnsi" w:cstheme="minorBidi"/>
              <w:b w:val="0"/>
              <w:smallCaps w:val="0"/>
              <w:noProof/>
              <w:color w:val="auto"/>
            </w:rPr>
          </w:pPr>
          <w:hyperlink w:anchor="_Toc86423093" w:history="1">
            <w:r w:rsidR="006215D7" w:rsidRPr="00E21092">
              <w:rPr>
                <w:rStyle w:val="Hyperlink"/>
                <w:noProof/>
              </w:rPr>
              <w:t>Part 6 – Reporting</w:t>
            </w:r>
            <w:r w:rsidR="006215D7">
              <w:rPr>
                <w:noProof/>
                <w:webHidden/>
              </w:rPr>
              <w:tab/>
            </w:r>
            <w:r w:rsidR="006215D7">
              <w:rPr>
                <w:noProof/>
                <w:webHidden/>
              </w:rPr>
              <w:fldChar w:fldCharType="begin"/>
            </w:r>
            <w:r w:rsidR="006215D7">
              <w:rPr>
                <w:noProof/>
                <w:webHidden/>
              </w:rPr>
              <w:instrText xml:space="preserve"> PAGEREF _Toc86423093 \h </w:instrText>
            </w:r>
            <w:r w:rsidR="006215D7">
              <w:rPr>
                <w:noProof/>
                <w:webHidden/>
              </w:rPr>
            </w:r>
            <w:r w:rsidR="006215D7">
              <w:rPr>
                <w:noProof/>
                <w:webHidden/>
              </w:rPr>
              <w:fldChar w:fldCharType="separate"/>
            </w:r>
            <w:r w:rsidR="00DB4EA0">
              <w:rPr>
                <w:noProof/>
                <w:webHidden/>
              </w:rPr>
              <w:t>18</w:t>
            </w:r>
            <w:r w:rsidR="006215D7">
              <w:rPr>
                <w:noProof/>
                <w:webHidden/>
              </w:rPr>
              <w:fldChar w:fldCharType="end"/>
            </w:r>
          </w:hyperlink>
        </w:p>
        <w:p w14:paraId="0D734394" w14:textId="1B08FF6E" w:rsidR="006215D7" w:rsidRDefault="00310C37" w:rsidP="006215D7">
          <w:pPr>
            <w:pStyle w:val="TOC1"/>
            <w:keepNext w:val="0"/>
            <w:rPr>
              <w:rFonts w:asciiTheme="minorHAnsi" w:eastAsiaTheme="minorEastAsia" w:hAnsiTheme="minorHAnsi" w:cstheme="minorBidi"/>
              <w:b w:val="0"/>
              <w:smallCaps w:val="0"/>
              <w:noProof/>
              <w:color w:val="auto"/>
            </w:rPr>
          </w:pPr>
          <w:hyperlink w:anchor="_Toc86423094" w:history="1">
            <w:r w:rsidR="006215D7" w:rsidRPr="00E21092">
              <w:rPr>
                <w:rStyle w:val="Hyperlink"/>
                <w:noProof/>
              </w:rPr>
              <w:t>Part 7 – Data and Evaluation</w:t>
            </w:r>
            <w:r w:rsidR="006215D7">
              <w:rPr>
                <w:noProof/>
                <w:webHidden/>
              </w:rPr>
              <w:tab/>
            </w:r>
            <w:r w:rsidR="006215D7">
              <w:rPr>
                <w:noProof/>
                <w:webHidden/>
              </w:rPr>
              <w:fldChar w:fldCharType="begin"/>
            </w:r>
            <w:r w:rsidR="006215D7">
              <w:rPr>
                <w:noProof/>
                <w:webHidden/>
              </w:rPr>
              <w:instrText xml:space="preserve"> PAGEREF _Toc86423094 \h </w:instrText>
            </w:r>
            <w:r w:rsidR="006215D7">
              <w:rPr>
                <w:noProof/>
                <w:webHidden/>
              </w:rPr>
            </w:r>
            <w:r w:rsidR="006215D7">
              <w:rPr>
                <w:noProof/>
                <w:webHidden/>
              </w:rPr>
              <w:fldChar w:fldCharType="separate"/>
            </w:r>
            <w:r w:rsidR="00DB4EA0">
              <w:rPr>
                <w:noProof/>
                <w:webHidden/>
              </w:rPr>
              <w:t>19</w:t>
            </w:r>
            <w:r w:rsidR="006215D7">
              <w:rPr>
                <w:noProof/>
                <w:webHidden/>
              </w:rPr>
              <w:fldChar w:fldCharType="end"/>
            </w:r>
          </w:hyperlink>
        </w:p>
        <w:p w14:paraId="19F44548" w14:textId="69644F2A"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095" w:history="1">
            <w:r w:rsidR="006215D7" w:rsidRPr="00E21092">
              <w:rPr>
                <w:rStyle w:val="Hyperlink"/>
                <w:noProof/>
              </w:rPr>
              <w:t>Improve data collection and data sharing</w:t>
            </w:r>
            <w:r w:rsidR="006215D7">
              <w:rPr>
                <w:noProof/>
                <w:webHidden/>
              </w:rPr>
              <w:tab/>
            </w:r>
            <w:r w:rsidR="006215D7">
              <w:rPr>
                <w:noProof/>
                <w:webHidden/>
              </w:rPr>
              <w:fldChar w:fldCharType="begin"/>
            </w:r>
            <w:r w:rsidR="006215D7">
              <w:rPr>
                <w:noProof/>
                <w:webHidden/>
              </w:rPr>
              <w:instrText xml:space="preserve"> PAGEREF _Toc86423095 \h </w:instrText>
            </w:r>
            <w:r w:rsidR="006215D7">
              <w:rPr>
                <w:noProof/>
                <w:webHidden/>
              </w:rPr>
            </w:r>
            <w:r w:rsidR="006215D7">
              <w:rPr>
                <w:noProof/>
                <w:webHidden/>
              </w:rPr>
              <w:fldChar w:fldCharType="separate"/>
            </w:r>
            <w:r w:rsidR="00DB4EA0">
              <w:rPr>
                <w:noProof/>
                <w:webHidden/>
              </w:rPr>
              <w:t>20</w:t>
            </w:r>
            <w:r w:rsidR="006215D7">
              <w:rPr>
                <w:noProof/>
                <w:webHidden/>
              </w:rPr>
              <w:fldChar w:fldCharType="end"/>
            </w:r>
          </w:hyperlink>
        </w:p>
        <w:p w14:paraId="4B129DB1" w14:textId="22E7A416"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096" w:history="1">
            <w:r w:rsidR="006215D7" w:rsidRPr="00E21092">
              <w:rPr>
                <w:rStyle w:val="Hyperlink"/>
                <w:noProof/>
              </w:rPr>
              <w:t>Support national data linkage and sharing of linked data, for use in policy, planning system management, evaluation and performance reporting</w:t>
            </w:r>
            <w:r w:rsidR="006215D7">
              <w:rPr>
                <w:noProof/>
                <w:webHidden/>
              </w:rPr>
              <w:tab/>
            </w:r>
            <w:r w:rsidR="006215D7">
              <w:rPr>
                <w:noProof/>
                <w:webHidden/>
              </w:rPr>
              <w:fldChar w:fldCharType="begin"/>
            </w:r>
            <w:r w:rsidR="006215D7">
              <w:rPr>
                <w:noProof/>
                <w:webHidden/>
              </w:rPr>
              <w:instrText xml:space="preserve"> PAGEREF _Toc86423096 \h </w:instrText>
            </w:r>
            <w:r w:rsidR="006215D7">
              <w:rPr>
                <w:noProof/>
                <w:webHidden/>
              </w:rPr>
            </w:r>
            <w:r w:rsidR="006215D7">
              <w:rPr>
                <w:noProof/>
                <w:webHidden/>
              </w:rPr>
              <w:fldChar w:fldCharType="separate"/>
            </w:r>
            <w:r w:rsidR="00DB4EA0">
              <w:rPr>
                <w:noProof/>
                <w:webHidden/>
              </w:rPr>
              <w:t>21</w:t>
            </w:r>
            <w:r w:rsidR="006215D7">
              <w:rPr>
                <w:noProof/>
                <w:webHidden/>
              </w:rPr>
              <w:fldChar w:fldCharType="end"/>
            </w:r>
          </w:hyperlink>
        </w:p>
        <w:p w14:paraId="24387488" w14:textId="37DB81DC"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097" w:history="1">
            <w:r w:rsidR="006215D7" w:rsidRPr="00E21092">
              <w:rPr>
                <w:rStyle w:val="Hyperlink"/>
                <w:noProof/>
              </w:rPr>
              <w:t>Increase reporting and transparency, and drive system improvement</w:t>
            </w:r>
            <w:r w:rsidR="006215D7">
              <w:rPr>
                <w:noProof/>
                <w:webHidden/>
              </w:rPr>
              <w:tab/>
            </w:r>
            <w:r w:rsidR="006215D7">
              <w:rPr>
                <w:noProof/>
                <w:webHidden/>
              </w:rPr>
              <w:fldChar w:fldCharType="begin"/>
            </w:r>
            <w:r w:rsidR="006215D7">
              <w:rPr>
                <w:noProof/>
                <w:webHidden/>
              </w:rPr>
              <w:instrText xml:space="preserve"> PAGEREF _Toc86423097 \h </w:instrText>
            </w:r>
            <w:r w:rsidR="006215D7">
              <w:rPr>
                <w:noProof/>
                <w:webHidden/>
              </w:rPr>
            </w:r>
            <w:r w:rsidR="006215D7">
              <w:rPr>
                <w:noProof/>
                <w:webHidden/>
              </w:rPr>
              <w:fldChar w:fldCharType="separate"/>
            </w:r>
            <w:r w:rsidR="00DB4EA0">
              <w:rPr>
                <w:noProof/>
                <w:webHidden/>
              </w:rPr>
              <w:t>22</w:t>
            </w:r>
            <w:r w:rsidR="006215D7">
              <w:rPr>
                <w:noProof/>
                <w:webHidden/>
              </w:rPr>
              <w:fldChar w:fldCharType="end"/>
            </w:r>
          </w:hyperlink>
        </w:p>
        <w:p w14:paraId="24DB4818" w14:textId="36FB80C4"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098" w:history="1">
            <w:r w:rsidR="006215D7" w:rsidRPr="00E21092">
              <w:rPr>
                <w:rStyle w:val="Hyperlink"/>
                <w:noProof/>
              </w:rPr>
              <w:t>Strengthening evaluation culture to measure the impact of programs</w:t>
            </w:r>
            <w:r w:rsidR="006215D7">
              <w:rPr>
                <w:noProof/>
                <w:webHidden/>
              </w:rPr>
              <w:tab/>
            </w:r>
            <w:r w:rsidR="006215D7">
              <w:rPr>
                <w:noProof/>
                <w:webHidden/>
              </w:rPr>
              <w:fldChar w:fldCharType="begin"/>
            </w:r>
            <w:r w:rsidR="006215D7">
              <w:rPr>
                <w:noProof/>
                <w:webHidden/>
              </w:rPr>
              <w:instrText xml:space="preserve"> PAGEREF _Toc86423098 \h </w:instrText>
            </w:r>
            <w:r w:rsidR="006215D7">
              <w:rPr>
                <w:noProof/>
                <w:webHidden/>
              </w:rPr>
            </w:r>
            <w:r w:rsidR="006215D7">
              <w:rPr>
                <w:noProof/>
                <w:webHidden/>
              </w:rPr>
              <w:fldChar w:fldCharType="separate"/>
            </w:r>
            <w:r w:rsidR="00DB4EA0">
              <w:rPr>
                <w:noProof/>
                <w:webHidden/>
              </w:rPr>
              <w:t>22</w:t>
            </w:r>
            <w:r w:rsidR="006215D7">
              <w:rPr>
                <w:noProof/>
                <w:webHidden/>
              </w:rPr>
              <w:fldChar w:fldCharType="end"/>
            </w:r>
          </w:hyperlink>
        </w:p>
        <w:p w14:paraId="0B698D86" w14:textId="46D05743" w:rsidR="006215D7" w:rsidRDefault="00310C37" w:rsidP="006215D7">
          <w:pPr>
            <w:pStyle w:val="TOC1"/>
            <w:keepNext w:val="0"/>
            <w:rPr>
              <w:rFonts w:asciiTheme="minorHAnsi" w:eastAsiaTheme="minorEastAsia" w:hAnsiTheme="minorHAnsi" w:cstheme="minorBidi"/>
              <w:b w:val="0"/>
              <w:smallCaps w:val="0"/>
              <w:noProof/>
              <w:color w:val="auto"/>
            </w:rPr>
          </w:pPr>
          <w:hyperlink w:anchor="_Toc86423099" w:history="1">
            <w:r w:rsidR="006215D7" w:rsidRPr="00E21092">
              <w:rPr>
                <w:rStyle w:val="Hyperlink"/>
                <w:noProof/>
              </w:rPr>
              <w:t>Part 8 — financial arrangements</w:t>
            </w:r>
            <w:r w:rsidR="006215D7">
              <w:rPr>
                <w:noProof/>
                <w:webHidden/>
              </w:rPr>
              <w:tab/>
            </w:r>
            <w:r w:rsidR="006215D7">
              <w:rPr>
                <w:noProof/>
                <w:webHidden/>
              </w:rPr>
              <w:fldChar w:fldCharType="begin"/>
            </w:r>
            <w:r w:rsidR="006215D7">
              <w:rPr>
                <w:noProof/>
                <w:webHidden/>
              </w:rPr>
              <w:instrText xml:space="preserve"> PAGEREF _Toc86423099 \h </w:instrText>
            </w:r>
            <w:r w:rsidR="006215D7">
              <w:rPr>
                <w:noProof/>
                <w:webHidden/>
              </w:rPr>
            </w:r>
            <w:r w:rsidR="006215D7">
              <w:rPr>
                <w:noProof/>
                <w:webHidden/>
              </w:rPr>
              <w:fldChar w:fldCharType="separate"/>
            </w:r>
            <w:r w:rsidR="00DB4EA0">
              <w:rPr>
                <w:noProof/>
                <w:webHidden/>
              </w:rPr>
              <w:t>24</w:t>
            </w:r>
            <w:r w:rsidR="006215D7">
              <w:rPr>
                <w:noProof/>
                <w:webHidden/>
              </w:rPr>
              <w:fldChar w:fldCharType="end"/>
            </w:r>
          </w:hyperlink>
        </w:p>
        <w:p w14:paraId="6B67081F" w14:textId="45FC29AF"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100" w:history="1">
            <w:r w:rsidR="006215D7" w:rsidRPr="00E21092">
              <w:rPr>
                <w:rStyle w:val="Hyperlink"/>
                <w:noProof/>
              </w:rPr>
              <w:t>Financial contributions</w:t>
            </w:r>
            <w:r w:rsidR="006215D7">
              <w:rPr>
                <w:noProof/>
                <w:webHidden/>
              </w:rPr>
              <w:tab/>
            </w:r>
            <w:r w:rsidR="006215D7">
              <w:rPr>
                <w:noProof/>
                <w:webHidden/>
              </w:rPr>
              <w:fldChar w:fldCharType="begin"/>
            </w:r>
            <w:r w:rsidR="006215D7">
              <w:rPr>
                <w:noProof/>
                <w:webHidden/>
              </w:rPr>
              <w:instrText xml:space="preserve"> PAGEREF _Toc86423100 \h </w:instrText>
            </w:r>
            <w:r w:rsidR="006215D7">
              <w:rPr>
                <w:noProof/>
                <w:webHidden/>
              </w:rPr>
            </w:r>
            <w:r w:rsidR="006215D7">
              <w:rPr>
                <w:noProof/>
                <w:webHidden/>
              </w:rPr>
              <w:fldChar w:fldCharType="separate"/>
            </w:r>
            <w:r w:rsidR="00DB4EA0">
              <w:rPr>
                <w:noProof/>
                <w:webHidden/>
              </w:rPr>
              <w:t>24</w:t>
            </w:r>
            <w:r w:rsidR="006215D7">
              <w:rPr>
                <w:noProof/>
                <w:webHidden/>
              </w:rPr>
              <w:fldChar w:fldCharType="end"/>
            </w:r>
          </w:hyperlink>
        </w:p>
        <w:p w14:paraId="6AAF812C" w14:textId="748C0F93"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101" w:history="1">
            <w:r w:rsidR="006215D7" w:rsidRPr="00E21092">
              <w:rPr>
                <w:rStyle w:val="Hyperlink"/>
                <w:noProof/>
              </w:rPr>
              <w:t>Maintenance and Duplication of effort</w:t>
            </w:r>
            <w:r w:rsidR="006215D7">
              <w:rPr>
                <w:noProof/>
                <w:webHidden/>
              </w:rPr>
              <w:tab/>
            </w:r>
            <w:r w:rsidR="006215D7">
              <w:rPr>
                <w:noProof/>
                <w:webHidden/>
              </w:rPr>
              <w:fldChar w:fldCharType="begin"/>
            </w:r>
            <w:r w:rsidR="006215D7">
              <w:rPr>
                <w:noProof/>
                <w:webHidden/>
              </w:rPr>
              <w:instrText xml:space="preserve"> PAGEREF _Toc86423101 \h </w:instrText>
            </w:r>
            <w:r w:rsidR="006215D7">
              <w:rPr>
                <w:noProof/>
                <w:webHidden/>
              </w:rPr>
            </w:r>
            <w:r w:rsidR="006215D7">
              <w:rPr>
                <w:noProof/>
                <w:webHidden/>
              </w:rPr>
              <w:fldChar w:fldCharType="separate"/>
            </w:r>
            <w:r w:rsidR="00DB4EA0">
              <w:rPr>
                <w:noProof/>
                <w:webHidden/>
              </w:rPr>
              <w:t>24</w:t>
            </w:r>
            <w:r w:rsidR="006215D7">
              <w:rPr>
                <w:noProof/>
                <w:webHidden/>
              </w:rPr>
              <w:fldChar w:fldCharType="end"/>
            </w:r>
          </w:hyperlink>
        </w:p>
        <w:p w14:paraId="69FB752F" w14:textId="0359E7A1" w:rsidR="006215D7" w:rsidRDefault="00310C37" w:rsidP="006215D7">
          <w:pPr>
            <w:pStyle w:val="TOC1"/>
            <w:keepNext w:val="0"/>
            <w:rPr>
              <w:rFonts w:asciiTheme="minorHAnsi" w:eastAsiaTheme="minorEastAsia" w:hAnsiTheme="minorHAnsi" w:cstheme="minorBidi"/>
              <w:b w:val="0"/>
              <w:smallCaps w:val="0"/>
              <w:noProof/>
              <w:color w:val="auto"/>
            </w:rPr>
          </w:pPr>
          <w:hyperlink w:anchor="_Toc86423102" w:history="1">
            <w:r w:rsidR="006215D7" w:rsidRPr="00E21092">
              <w:rPr>
                <w:rStyle w:val="Hyperlink"/>
                <w:noProof/>
              </w:rPr>
              <w:t>Part 9 – National PRIORITIES</w:t>
            </w:r>
            <w:r w:rsidR="006215D7">
              <w:rPr>
                <w:noProof/>
                <w:webHidden/>
              </w:rPr>
              <w:tab/>
            </w:r>
            <w:r w:rsidR="006215D7">
              <w:rPr>
                <w:noProof/>
                <w:webHidden/>
              </w:rPr>
              <w:fldChar w:fldCharType="begin"/>
            </w:r>
            <w:r w:rsidR="006215D7">
              <w:rPr>
                <w:noProof/>
                <w:webHidden/>
              </w:rPr>
              <w:instrText xml:space="preserve"> PAGEREF _Toc86423102 \h </w:instrText>
            </w:r>
            <w:r w:rsidR="006215D7">
              <w:rPr>
                <w:noProof/>
                <w:webHidden/>
              </w:rPr>
            </w:r>
            <w:r w:rsidR="006215D7">
              <w:rPr>
                <w:noProof/>
                <w:webHidden/>
              </w:rPr>
              <w:fldChar w:fldCharType="separate"/>
            </w:r>
            <w:r w:rsidR="00DB4EA0">
              <w:rPr>
                <w:noProof/>
                <w:webHidden/>
              </w:rPr>
              <w:t>24</w:t>
            </w:r>
            <w:r w:rsidR="006215D7">
              <w:rPr>
                <w:noProof/>
                <w:webHidden/>
              </w:rPr>
              <w:fldChar w:fldCharType="end"/>
            </w:r>
          </w:hyperlink>
        </w:p>
        <w:p w14:paraId="6ECB841B" w14:textId="611973B7"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103" w:history="1">
            <w:r w:rsidR="006215D7" w:rsidRPr="00E21092">
              <w:rPr>
                <w:rStyle w:val="Hyperlink"/>
                <w:noProof/>
              </w:rPr>
              <w:t>Priority Populations</w:t>
            </w:r>
            <w:r w:rsidR="006215D7">
              <w:rPr>
                <w:noProof/>
                <w:webHidden/>
              </w:rPr>
              <w:tab/>
            </w:r>
            <w:r w:rsidR="006215D7">
              <w:rPr>
                <w:noProof/>
                <w:webHidden/>
              </w:rPr>
              <w:fldChar w:fldCharType="begin"/>
            </w:r>
            <w:r w:rsidR="006215D7">
              <w:rPr>
                <w:noProof/>
                <w:webHidden/>
              </w:rPr>
              <w:instrText xml:space="preserve"> PAGEREF _Toc86423103 \h </w:instrText>
            </w:r>
            <w:r w:rsidR="006215D7">
              <w:rPr>
                <w:noProof/>
                <w:webHidden/>
              </w:rPr>
            </w:r>
            <w:r w:rsidR="006215D7">
              <w:rPr>
                <w:noProof/>
                <w:webHidden/>
              </w:rPr>
              <w:fldChar w:fldCharType="separate"/>
            </w:r>
            <w:r w:rsidR="00DB4EA0">
              <w:rPr>
                <w:noProof/>
                <w:webHidden/>
              </w:rPr>
              <w:t>24</w:t>
            </w:r>
            <w:r w:rsidR="006215D7">
              <w:rPr>
                <w:noProof/>
                <w:webHidden/>
              </w:rPr>
              <w:fldChar w:fldCharType="end"/>
            </w:r>
          </w:hyperlink>
        </w:p>
        <w:p w14:paraId="1097FF91" w14:textId="23067AC0"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104" w:history="1">
            <w:r w:rsidR="006215D7" w:rsidRPr="00E21092">
              <w:rPr>
                <w:rStyle w:val="Hyperlink"/>
                <w:noProof/>
              </w:rPr>
              <w:t>Stigma Reduction</w:t>
            </w:r>
            <w:r w:rsidR="006215D7">
              <w:rPr>
                <w:noProof/>
                <w:webHidden/>
              </w:rPr>
              <w:tab/>
            </w:r>
            <w:r w:rsidR="006215D7">
              <w:rPr>
                <w:noProof/>
                <w:webHidden/>
              </w:rPr>
              <w:fldChar w:fldCharType="begin"/>
            </w:r>
            <w:r w:rsidR="006215D7">
              <w:rPr>
                <w:noProof/>
                <w:webHidden/>
              </w:rPr>
              <w:instrText xml:space="preserve"> PAGEREF _Toc86423104 \h </w:instrText>
            </w:r>
            <w:r w:rsidR="006215D7">
              <w:rPr>
                <w:noProof/>
                <w:webHidden/>
              </w:rPr>
            </w:r>
            <w:r w:rsidR="006215D7">
              <w:rPr>
                <w:noProof/>
                <w:webHidden/>
              </w:rPr>
              <w:fldChar w:fldCharType="separate"/>
            </w:r>
            <w:r w:rsidR="00DB4EA0">
              <w:rPr>
                <w:noProof/>
                <w:webHidden/>
              </w:rPr>
              <w:t>26</w:t>
            </w:r>
            <w:r w:rsidR="006215D7">
              <w:rPr>
                <w:noProof/>
                <w:webHidden/>
              </w:rPr>
              <w:fldChar w:fldCharType="end"/>
            </w:r>
          </w:hyperlink>
        </w:p>
        <w:p w14:paraId="3234059D" w14:textId="68D3B2CD"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105" w:history="1">
            <w:r w:rsidR="006215D7" w:rsidRPr="00E21092">
              <w:rPr>
                <w:rStyle w:val="Hyperlink"/>
                <w:noProof/>
              </w:rPr>
              <w:t>Safety and Quality</w:t>
            </w:r>
            <w:r w:rsidR="006215D7">
              <w:rPr>
                <w:noProof/>
                <w:webHidden/>
              </w:rPr>
              <w:tab/>
            </w:r>
            <w:r w:rsidR="006215D7">
              <w:rPr>
                <w:noProof/>
                <w:webHidden/>
              </w:rPr>
              <w:fldChar w:fldCharType="begin"/>
            </w:r>
            <w:r w:rsidR="006215D7">
              <w:rPr>
                <w:noProof/>
                <w:webHidden/>
              </w:rPr>
              <w:instrText xml:space="preserve"> PAGEREF _Toc86423105 \h </w:instrText>
            </w:r>
            <w:r w:rsidR="006215D7">
              <w:rPr>
                <w:noProof/>
                <w:webHidden/>
              </w:rPr>
            </w:r>
            <w:r w:rsidR="006215D7">
              <w:rPr>
                <w:noProof/>
                <w:webHidden/>
              </w:rPr>
              <w:fldChar w:fldCharType="separate"/>
            </w:r>
            <w:r w:rsidR="00DB4EA0">
              <w:rPr>
                <w:noProof/>
                <w:webHidden/>
              </w:rPr>
              <w:t>26</w:t>
            </w:r>
            <w:r w:rsidR="006215D7">
              <w:rPr>
                <w:noProof/>
                <w:webHidden/>
              </w:rPr>
              <w:fldChar w:fldCharType="end"/>
            </w:r>
          </w:hyperlink>
        </w:p>
        <w:p w14:paraId="10C82AC2" w14:textId="7936BD6A"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106" w:history="1">
            <w:r w:rsidR="006215D7" w:rsidRPr="00E21092">
              <w:rPr>
                <w:rStyle w:val="Hyperlink"/>
                <w:noProof/>
              </w:rPr>
              <w:t>Gaps in the System of Care</w:t>
            </w:r>
            <w:r w:rsidR="006215D7">
              <w:rPr>
                <w:noProof/>
                <w:webHidden/>
              </w:rPr>
              <w:tab/>
            </w:r>
            <w:r w:rsidR="006215D7">
              <w:rPr>
                <w:noProof/>
                <w:webHidden/>
              </w:rPr>
              <w:fldChar w:fldCharType="begin"/>
            </w:r>
            <w:r w:rsidR="006215D7">
              <w:rPr>
                <w:noProof/>
                <w:webHidden/>
              </w:rPr>
              <w:instrText xml:space="preserve"> PAGEREF _Toc86423106 \h </w:instrText>
            </w:r>
            <w:r w:rsidR="006215D7">
              <w:rPr>
                <w:noProof/>
                <w:webHidden/>
              </w:rPr>
            </w:r>
            <w:r w:rsidR="006215D7">
              <w:rPr>
                <w:noProof/>
                <w:webHidden/>
              </w:rPr>
              <w:fldChar w:fldCharType="separate"/>
            </w:r>
            <w:r w:rsidR="00DB4EA0">
              <w:rPr>
                <w:noProof/>
                <w:webHidden/>
              </w:rPr>
              <w:t>26</w:t>
            </w:r>
            <w:r w:rsidR="006215D7">
              <w:rPr>
                <w:noProof/>
                <w:webHidden/>
              </w:rPr>
              <w:fldChar w:fldCharType="end"/>
            </w:r>
          </w:hyperlink>
        </w:p>
        <w:p w14:paraId="6A1D1C55" w14:textId="79A6C40F"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107" w:history="1">
            <w:r w:rsidR="006215D7" w:rsidRPr="00E21092">
              <w:rPr>
                <w:rStyle w:val="Hyperlink"/>
                <w:noProof/>
              </w:rPr>
              <w:t>Suicide Prevention and Response</w:t>
            </w:r>
            <w:r w:rsidR="006215D7">
              <w:rPr>
                <w:noProof/>
                <w:webHidden/>
              </w:rPr>
              <w:tab/>
            </w:r>
            <w:r w:rsidR="006215D7">
              <w:rPr>
                <w:noProof/>
                <w:webHidden/>
              </w:rPr>
              <w:fldChar w:fldCharType="begin"/>
            </w:r>
            <w:r w:rsidR="006215D7">
              <w:rPr>
                <w:noProof/>
                <w:webHidden/>
              </w:rPr>
              <w:instrText xml:space="preserve"> PAGEREF _Toc86423107 \h </w:instrText>
            </w:r>
            <w:r w:rsidR="006215D7">
              <w:rPr>
                <w:noProof/>
                <w:webHidden/>
              </w:rPr>
            </w:r>
            <w:r w:rsidR="006215D7">
              <w:rPr>
                <w:noProof/>
                <w:webHidden/>
              </w:rPr>
              <w:fldChar w:fldCharType="separate"/>
            </w:r>
            <w:r w:rsidR="00DB4EA0">
              <w:rPr>
                <w:noProof/>
                <w:webHidden/>
              </w:rPr>
              <w:t>28</w:t>
            </w:r>
            <w:r w:rsidR="006215D7">
              <w:rPr>
                <w:noProof/>
                <w:webHidden/>
              </w:rPr>
              <w:fldChar w:fldCharType="end"/>
            </w:r>
          </w:hyperlink>
        </w:p>
        <w:p w14:paraId="79D4CA22" w14:textId="3909EE96"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108" w:history="1">
            <w:r w:rsidR="006215D7" w:rsidRPr="00E21092">
              <w:rPr>
                <w:rStyle w:val="Hyperlink"/>
                <w:noProof/>
              </w:rPr>
              <w:t>Psychosocial Supports Outside of the NDIS</w:t>
            </w:r>
            <w:r w:rsidR="006215D7">
              <w:rPr>
                <w:noProof/>
                <w:webHidden/>
              </w:rPr>
              <w:tab/>
            </w:r>
            <w:r w:rsidR="006215D7">
              <w:rPr>
                <w:noProof/>
                <w:webHidden/>
              </w:rPr>
              <w:fldChar w:fldCharType="begin"/>
            </w:r>
            <w:r w:rsidR="006215D7">
              <w:rPr>
                <w:noProof/>
                <w:webHidden/>
              </w:rPr>
              <w:instrText xml:space="preserve"> PAGEREF _Toc86423108 \h </w:instrText>
            </w:r>
            <w:r w:rsidR="006215D7">
              <w:rPr>
                <w:noProof/>
                <w:webHidden/>
              </w:rPr>
            </w:r>
            <w:r w:rsidR="006215D7">
              <w:rPr>
                <w:noProof/>
                <w:webHidden/>
              </w:rPr>
              <w:fldChar w:fldCharType="separate"/>
            </w:r>
            <w:r w:rsidR="00DB4EA0">
              <w:rPr>
                <w:noProof/>
                <w:webHidden/>
              </w:rPr>
              <w:t>29</w:t>
            </w:r>
            <w:r w:rsidR="006215D7">
              <w:rPr>
                <w:noProof/>
                <w:webHidden/>
              </w:rPr>
              <w:fldChar w:fldCharType="end"/>
            </w:r>
          </w:hyperlink>
        </w:p>
        <w:p w14:paraId="735B71B6" w14:textId="7EE0592B"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109" w:history="1">
            <w:r w:rsidR="006215D7" w:rsidRPr="00E21092">
              <w:rPr>
                <w:rStyle w:val="Hyperlink"/>
                <w:noProof/>
              </w:rPr>
              <w:t>Regional Planning and Commissioning</w:t>
            </w:r>
            <w:r w:rsidR="006215D7">
              <w:rPr>
                <w:noProof/>
                <w:webHidden/>
              </w:rPr>
              <w:tab/>
            </w:r>
            <w:r w:rsidR="006215D7">
              <w:rPr>
                <w:noProof/>
                <w:webHidden/>
              </w:rPr>
              <w:fldChar w:fldCharType="begin"/>
            </w:r>
            <w:r w:rsidR="006215D7">
              <w:rPr>
                <w:noProof/>
                <w:webHidden/>
              </w:rPr>
              <w:instrText xml:space="preserve"> PAGEREF _Toc86423109 \h </w:instrText>
            </w:r>
            <w:r w:rsidR="006215D7">
              <w:rPr>
                <w:noProof/>
                <w:webHidden/>
              </w:rPr>
            </w:r>
            <w:r w:rsidR="006215D7">
              <w:rPr>
                <w:noProof/>
                <w:webHidden/>
              </w:rPr>
              <w:fldChar w:fldCharType="separate"/>
            </w:r>
            <w:r w:rsidR="00DB4EA0">
              <w:rPr>
                <w:noProof/>
                <w:webHidden/>
              </w:rPr>
              <w:t>29</w:t>
            </w:r>
            <w:r w:rsidR="006215D7">
              <w:rPr>
                <w:noProof/>
                <w:webHidden/>
              </w:rPr>
              <w:fldChar w:fldCharType="end"/>
            </w:r>
          </w:hyperlink>
        </w:p>
        <w:p w14:paraId="16263A99" w14:textId="27260363"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110" w:history="1">
            <w:r w:rsidR="006215D7" w:rsidRPr="00E21092">
              <w:rPr>
                <w:rStyle w:val="Hyperlink"/>
                <w:noProof/>
              </w:rPr>
              <w:t>National Consistency of Initial Assessment and Referral</w:t>
            </w:r>
            <w:r w:rsidR="006215D7">
              <w:rPr>
                <w:noProof/>
                <w:webHidden/>
              </w:rPr>
              <w:tab/>
            </w:r>
            <w:r w:rsidR="006215D7">
              <w:rPr>
                <w:noProof/>
                <w:webHidden/>
              </w:rPr>
              <w:fldChar w:fldCharType="begin"/>
            </w:r>
            <w:r w:rsidR="006215D7">
              <w:rPr>
                <w:noProof/>
                <w:webHidden/>
              </w:rPr>
              <w:instrText xml:space="preserve"> PAGEREF _Toc86423110 \h </w:instrText>
            </w:r>
            <w:r w:rsidR="006215D7">
              <w:rPr>
                <w:noProof/>
                <w:webHidden/>
              </w:rPr>
            </w:r>
            <w:r w:rsidR="006215D7">
              <w:rPr>
                <w:noProof/>
                <w:webHidden/>
              </w:rPr>
              <w:fldChar w:fldCharType="separate"/>
            </w:r>
            <w:r w:rsidR="00DB4EA0">
              <w:rPr>
                <w:noProof/>
                <w:webHidden/>
              </w:rPr>
              <w:t>31</w:t>
            </w:r>
            <w:r w:rsidR="006215D7">
              <w:rPr>
                <w:noProof/>
                <w:webHidden/>
              </w:rPr>
              <w:fldChar w:fldCharType="end"/>
            </w:r>
          </w:hyperlink>
        </w:p>
        <w:p w14:paraId="53A2AD36" w14:textId="1FED9A42" w:rsidR="006215D7" w:rsidRDefault="00310C37" w:rsidP="006215D7">
          <w:pPr>
            <w:pStyle w:val="TOC2"/>
            <w:keepNext w:val="0"/>
            <w:rPr>
              <w:rFonts w:asciiTheme="minorHAnsi" w:eastAsiaTheme="minorEastAsia" w:hAnsiTheme="minorHAnsi" w:cstheme="minorBidi"/>
              <w:noProof/>
              <w:color w:val="auto"/>
              <w:sz w:val="22"/>
              <w:szCs w:val="22"/>
            </w:rPr>
          </w:pPr>
          <w:hyperlink w:anchor="_Toc86423111" w:history="1">
            <w:r w:rsidR="006215D7" w:rsidRPr="00E21092">
              <w:rPr>
                <w:rStyle w:val="Hyperlink"/>
                <w:noProof/>
              </w:rPr>
              <w:t>Workforce</w:t>
            </w:r>
            <w:r w:rsidR="006215D7">
              <w:rPr>
                <w:noProof/>
                <w:webHidden/>
              </w:rPr>
              <w:tab/>
            </w:r>
            <w:r w:rsidR="006215D7">
              <w:rPr>
                <w:noProof/>
                <w:webHidden/>
              </w:rPr>
              <w:fldChar w:fldCharType="begin"/>
            </w:r>
            <w:r w:rsidR="006215D7">
              <w:rPr>
                <w:noProof/>
                <w:webHidden/>
              </w:rPr>
              <w:instrText xml:space="preserve"> PAGEREF _Toc86423111 \h </w:instrText>
            </w:r>
            <w:r w:rsidR="006215D7">
              <w:rPr>
                <w:noProof/>
                <w:webHidden/>
              </w:rPr>
            </w:r>
            <w:r w:rsidR="006215D7">
              <w:rPr>
                <w:noProof/>
                <w:webHidden/>
              </w:rPr>
              <w:fldChar w:fldCharType="separate"/>
            </w:r>
            <w:r w:rsidR="00DB4EA0">
              <w:rPr>
                <w:noProof/>
                <w:webHidden/>
              </w:rPr>
              <w:t>32</w:t>
            </w:r>
            <w:r w:rsidR="006215D7">
              <w:rPr>
                <w:noProof/>
                <w:webHidden/>
              </w:rPr>
              <w:fldChar w:fldCharType="end"/>
            </w:r>
          </w:hyperlink>
        </w:p>
        <w:p w14:paraId="22DBE236" w14:textId="6ED0A523" w:rsidR="006215D7" w:rsidRDefault="00310C37" w:rsidP="006215D7">
          <w:pPr>
            <w:pStyle w:val="TOC1"/>
            <w:keepNext w:val="0"/>
            <w:rPr>
              <w:rFonts w:asciiTheme="minorHAnsi" w:eastAsiaTheme="minorEastAsia" w:hAnsiTheme="minorHAnsi" w:cstheme="minorBidi"/>
              <w:b w:val="0"/>
              <w:smallCaps w:val="0"/>
              <w:noProof/>
              <w:color w:val="auto"/>
            </w:rPr>
          </w:pPr>
          <w:hyperlink w:anchor="_Toc86423112" w:history="1">
            <w:r w:rsidR="006215D7" w:rsidRPr="00E21092">
              <w:rPr>
                <w:rStyle w:val="Hyperlink"/>
                <w:noProof/>
              </w:rPr>
              <w:t>Schedule A: Improving Mental Health and Preventing Suicide Across Systems</w:t>
            </w:r>
            <w:r w:rsidR="006215D7">
              <w:rPr>
                <w:noProof/>
                <w:webHidden/>
              </w:rPr>
              <w:tab/>
            </w:r>
            <w:r w:rsidR="006215D7">
              <w:rPr>
                <w:noProof/>
                <w:webHidden/>
              </w:rPr>
              <w:fldChar w:fldCharType="begin"/>
            </w:r>
            <w:r w:rsidR="006215D7">
              <w:rPr>
                <w:noProof/>
                <w:webHidden/>
              </w:rPr>
              <w:instrText xml:space="preserve"> PAGEREF _Toc86423112 \h </w:instrText>
            </w:r>
            <w:r w:rsidR="006215D7">
              <w:rPr>
                <w:noProof/>
                <w:webHidden/>
              </w:rPr>
            </w:r>
            <w:r w:rsidR="006215D7">
              <w:rPr>
                <w:noProof/>
                <w:webHidden/>
              </w:rPr>
              <w:fldChar w:fldCharType="separate"/>
            </w:r>
            <w:r w:rsidR="00DB4EA0">
              <w:rPr>
                <w:noProof/>
                <w:webHidden/>
              </w:rPr>
              <w:t>1</w:t>
            </w:r>
            <w:r w:rsidR="006215D7">
              <w:rPr>
                <w:noProof/>
                <w:webHidden/>
              </w:rPr>
              <w:fldChar w:fldCharType="end"/>
            </w:r>
          </w:hyperlink>
        </w:p>
        <w:p w14:paraId="6881F32D" w14:textId="08B2E6B8" w:rsidR="006215D7" w:rsidRDefault="00310C37" w:rsidP="006215D7">
          <w:pPr>
            <w:pStyle w:val="TOC1"/>
            <w:keepNext w:val="0"/>
            <w:rPr>
              <w:rFonts w:asciiTheme="minorHAnsi" w:eastAsiaTheme="minorEastAsia" w:hAnsiTheme="minorHAnsi" w:cstheme="minorBidi"/>
              <w:b w:val="0"/>
              <w:smallCaps w:val="0"/>
              <w:noProof/>
              <w:color w:val="auto"/>
            </w:rPr>
          </w:pPr>
          <w:hyperlink w:anchor="_Toc86423113" w:history="1">
            <w:r w:rsidR="006215D7" w:rsidRPr="00E21092">
              <w:rPr>
                <w:rStyle w:val="Hyperlink"/>
                <w:noProof/>
              </w:rPr>
              <w:t>PART 1 – Mental health and suicide prevention across systems</w:t>
            </w:r>
            <w:r w:rsidR="006215D7">
              <w:rPr>
                <w:noProof/>
                <w:webHidden/>
              </w:rPr>
              <w:tab/>
            </w:r>
            <w:r w:rsidR="006215D7">
              <w:rPr>
                <w:noProof/>
                <w:webHidden/>
              </w:rPr>
              <w:fldChar w:fldCharType="begin"/>
            </w:r>
            <w:r w:rsidR="006215D7">
              <w:rPr>
                <w:noProof/>
                <w:webHidden/>
              </w:rPr>
              <w:instrText xml:space="preserve"> PAGEREF _Toc86423113 \h </w:instrText>
            </w:r>
            <w:r w:rsidR="006215D7">
              <w:rPr>
                <w:noProof/>
                <w:webHidden/>
              </w:rPr>
            </w:r>
            <w:r w:rsidR="006215D7">
              <w:rPr>
                <w:noProof/>
                <w:webHidden/>
              </w:rPr>
              <w:fldChar w:fldCharType="separate"/>
            </w:r>
            <w:r w:rsidR="00DB4EA0">
              <w:rPr>
                <w:noProof/>
                <w:webHidden/>
              </w:rPr>
              <w:t>1</w:t>
            </w:r>
            <w:r w:rsidR="006215D7">
              <w:rPr>
                <w:noProof/>
                <w:webHidden/>
              </w:rPr>
              <w:fldChar w:fldCharType="end"/>
            </w:r>
          </w:hyperlink>
        </w:p>
        <w:p w14:paraId="5C5B0313" w14:textId="13FCD6DC" w:rsidR="006215D7" w:rsidRDefault="00310C37" w:rsidP="006215D7">
          <w:pPr>
            <w:pStyle w:val="TOC1"/>
            <w:keepNext w:val="0"/>
            <w:rPr>
              <w:rFonts w:asciiTheme="minorHAnsi" w:eastAsiaTheme="minorEastAsia" w:hAnsiTheme="minorHAnsi" w:cstheme="minorBidi"/>
              <w:b w:val="0"/>
              <w:smallCaps w:val="0"/>
              <w:noProof/>
              <w:color w:val="auto"/>
            </w:rPr>
          </w:pPr>
          <w:hyperlink w:anchor="_Toc86423114" w:history="1">
            <w:r w:rsidR="006215D7" w:rsidRPr="00E21092">
              <w:rPr>
                <w:rStyle w:val="Hyperlink"/>
                <w:rFonts w:ascii="Corbel" w:hAnsi="Corbel"/>
                <w:noProof/>
              </w:rPr>
              <w:t>PART 2 – Governance</w:t>
            </w:r>
            <w:r w:rsidR="006215D7">
              <w:rPr>
                <w:noProof/>
                <w:webHidden/>
              </w:rPr>
              <w:tab/>
            </w:r>
            <w:r w:rsidR="006215D7">
              <w:rPr>
                <w:noProof/>
                <w:webHidden/>
              </w:rPr>
              <w:fldChar w:fldCharType="begin"/>
            </w:r>
            <w:r w:rsidR="006215D7">
              <w:rPr>
                <w:noProof/>
                <w:webHidden/>
              </w:rPr>
              <w:instrText xml:space="preserve"> PAGEREF _Toc86423114 \h </w:instrText>
            </w:r>
            <w:r w:rsidR="006215D7">
              <w:rPr>
                <w:noProof/>
                <w:webHidden/>
              </w:rPr>
            </w:r>
            <w:r w:rsidR="006215D7">
              <w:rPr>
                <w:noProof/>
                <w:webHidden/>
              </w:rPr>
              <w:fldChar w:fldCharType="separate"/>
            </w:r>
            <w:r w:rsidR="00DB4EA0">
              <w:rPr>
                <w:noProof/>
                <w:webHidden/>
              </w:rPr>
              <w:t>5</w:t>
            </w:r>
            <w:r w:rsidR="006215D7">
              <w:rPr>
                <w:noProof/>
                <w:webHidden/>
              </w:rPr>
              <w:fldChar w:fldCharType="end"/>
            </w:r>
          </w:hyperlink>
        </w:p>
        <w:p w14:paraId="2A91E82A" w14:textId="3F8F5AC7" w:rsidR="006215D7" w:rsidRDefault="00310C37" w:rsidP="006215D7">
          <w:pPr>
            <w:pStyle w:val="TOC1"/>
            <w:keepNext w:val="0"/>
            <w:rPr>
              <w:rFonts w:asciiTheme="minorHAnsi" w:eastAsiaTheme="minorEastAsia" w:hAnsiTheme="minorHAnsi" w:cstheme="minorBidi"/>
              <w:b w:val="0"/>
              <w:smallCaps w:val="0"/>
              <w:noProof/>
              <w:color w:val="auto"/>
            </w:rPr>
          </w:pPr>
          <w:hyperlink w:anchor="_Toc86423115" w:history="1">
            <w:r w:rsidR="006215D7" w:rsidRPr="00E21092">
              <w:rPr>
                <w:rStyle w:val="Hyperlink"/>
                <w:noProof/>
              </w:rPr>
              <w:t>Annex A: Existing national information and data frameworks, tools and measures</w:t>
            </w:r>
            <w:r w:rsidR="006215D7">
              <w:rPr>
                <w:noProof/>
                <w:webHidden/>
              </w:rPr>
              <w:tab/>
            </w:r>
            <w:r w:rsidR="006215D7">
              <w:rPr>
                <w:noProof/>
                <w:webHidden/>
              </w:rPr>
              <w:fldChar w:fldCharType="begin"/>
            </w:r>
            <w:r w:rsidR="006215D7">
              <w:rPr>
                <w:noProof/>
                <w:webHidden/>
              </w:rPr>
              <w:instrText xml:space="preserve"> PAGEREF _Toc86423115 \h </w:instrText>
            </w:r>
            <w:r w:rsidR="006215D7">
              <w:rPr>
                <w:noProof/>
                <w:webHidden/>
              </w:rPr>
            </w:r>
            <w:r w:rsidR="006215D7">
              <w:rPr>
                <w:noProof/>
                <w:webHidden/>
              </w:rPr>
              <w:fldChar w:fldCharType="separate"/>
            </w:r>
            <w:r w:rsidR="00DB4EA0">
              <w:rPr>
                <w:noProof/>
                <w:webHidden/>
              </w:rPr>
              <w:t>7</w:t>
            </w:r>
            <w:r w:rsidR="006215D7">
              <w:rPr>
                <w:noProof/>
                <w:webHidden/>
              </w:rPr>
              <w:fldChar w:fldCharType="end"/>
            </w:r>
          </w:hyperlink>
        </w:p>
        <w:p w14:paraId="3A845B31" w14:textId="46F564A6" w:rsidR="006215D7" w:rsidRDefault="00310C37" w:rsidP="006215D7">
          <w:pPr>
            <w:pStyle w:val="TOC1"/>
            <w:keepNext w:val="0"/>
            <w:rPr>
              <w:rFonts w:asciiTheme="minorHAnsi" w:eastAsiaTheme="minorEastAsia" w:hAnsiTheme="minorHAnsi" w:cstheme="minorBidi"/>
              <w:b w:val="0"/>
              <w:smallCaps w:val="0"/>
              <w:noProof/>
              <w:color w:val="auto"/>
            </w:rPr>
          </w:pPr>
          <w:hyperlink w:anchor="_Toc86423116" w:history="1">
            <w:r w:rsidR="006215D7" w:rsidRPr="00E21092">
              <w:rPr>
                <w:rStyle w:val="Hyperlink"/>
                <w:noProof/>
              </w:rPr>
              <w:t>Annex B: Priority Data and Indicators for Development</w:t>
            </w:r>
            <w:r w:rsidR="006215D7">
              <w:rPr>
                <w:noProof/>
                <w:webHidden/>
              </w:rPr>
              <w:tab/>
            </w:r>
            <w:r w:rsidR="006215D7">
              <w:rPr>
                <w:noProof/>
                <w:webHidden/>
              </w:rPr>
              <w:fldChar w:fldCharType="begin"/>
            </w:r>
            <w:r w:rsidR="006215D7">
              <w:rPr>
                <w:noProof/>
                <w:webHidden/>
              </w:rPr>
              <w:instrText xml:space="preserve"> PAGEREF _Toc86423116 \h </w:instrText>
            </w:r>
            <w:r w:rsidR="006215D7">
              <w:rPr>
                <w:noProof/>
                <w:webHidden/>
              </w:rPr>
            </w:r>
            <w:r w:rsidR="006215D7">
              <w:rPr>
                <w:noProof/>
                <w:webHidden/>
              </w:rPr>
              <w:fldChar w:fldCharType="separate"/>
            </w:r>
            <w:r w:rsidR="00DB4EA0">
              <w:rPr>
                <w:noProof/>
                <w:webHidden/>
              </w:rPr>
              <w:t>9</w:t>
            </w:r>
            <w:r w:rsidR="006215D7">
              <w:rPr>
                <w:noProof/>
                <w:webHidden/>
              </w:rPr>
              <w:fldChar w:fldCharType="end"/>
            </w:r>
          </w:hyperlink>
        </w:p>
        <w:p w14:paraId="02AB28AB" w14:textId="1423D4CC" w:rsidR="006215D7" w:rsidRDefault="00310C37" w:rsidP="006215D7">
          <w:pPr>
            <w:pStyle w:val="TOC1"/>
            <w:keepNext w:val="0"/>
            <w:rPr>
              <w:rFonts w:asciiTheme="minorHAnsi" w:eastAsiaTheme="minorEastAsia" w:hAnsiTheme="minorHAnsi" w:cstheme="minorBidi"/>
              <w:b w:val="0"/>
              <w:smallCaps w:val="0"/>
              <w:noProof/>
              <w:color w:val="auto"/>
            </w:rPr>
          </w:pPr>
          <w:hyperlink w:anchor="_Toc86423117" w:history="1">
            <w:r w:rsidR="006215D7" w:rsidRPr="00E21092">
              <w:rPr>
                <w:rStyle w:val="Hyperlink"/>
                <w:rFonts w:ascii="Consolas" w:hAnsi="Consolas" w:cs="Arial"/>
                <w:bCs/>
                <w:caps/>
                <w:noProof/>
                <w:kern w:val="32"/>
              </w:rPr>
              <w:t>Annex C: Nationally Consistent evaluation principles</w:t>
            </w:r>
            <w:r w:rsidR="006215D7">
              <w:rPr>
                <w:noProof/>
                <w:webHidden/>
              </w:rPr>
              <w:tab/>
            </w:r>
            <w:r w:rsidR="006215D7">
              <w:rPr>
                <w:noProof/>
                <w:webHidden/>
              </w:rPr>
              <w:fldChar w:fldCharType="begin"/>
            </w:r>
            <w:r w:rsidR="006215D7">
              <w:rPr>
                <w:noProof/>
                <w:webHidden/>
              </w:rPr>
              <w:instrText xml:space="preserve"> PAGEREF _Toc86423117 \h </w:instrText>
            </w:r>
            <w:r w:rsidR="006215D7">
              <w:rPr>
                <w:noProof/>
                <w:webHidden/>
              </w:rPr>
            </w:r>
            <w:r w:rsidR="006215D7">
              <w:rPr>
                <w:noProof/>
                <w:webHidden/>
              </w:rPr>
              <w:fldChar w:fldCharType="separate"/>
            </w:r>
            <w:r w:rsidR="00DB4EA0">
              <w:rPr>
                <w:noProof/>
                <w:webHidden/>
              </w:rPr>
              <w:t>11</w:t>
            </w:r>
            <w:r w:rsidR="006215D7">
              <w:rPr>
                <w:noProof/>
                <w:webHidden/>
              </w:rPr>
              <w:fldChar w:fldCharType="end"/>
            </w:r>
          </w:hyperlink>
        </w:p>
        <w:p w14:paraId="7B43CEA2" w14:textId="78D1AFE5" w:rsidR="006215D7" w:rsidRDefault="00310C37" w:rsidP="006215D7">
          <w:pPr>
            <w:pStyle w:val="TOC1"/>
            <w:keepNext w:val="0"/>
            <w:rPr>
              <w:rFonts w:asciiTheme="minorHAnsi" w:eastAsiaTheme="minorEastAsia" w:hAnsiTheme="minorHAnsi" w:cstheme="minorBidi"/>
              <w:b w:val="0"/>
              <w:smallCaps w:val="0"/>
              <w:noProof/>
              <w:color w:val="auto"/>
            </w:rPr>
          </w:pPr>
          <w:hyperlink w:anchor="_Toc86423118" w:history="1">
            <w:r w:rsidR="006215D7" w:rsidRPr="00E21092">
              <w:rPr>
                <w:rStyle w:val="Hyperlink"/>
                <w:noProof/>
              </w:rPr>
              <w:t>ANNEX D: Glossary</w:t>
            </w:r>
            <w:r w:rsidR="006215D7">
              <w:rPr>
                <w:noProof/>
                <w:webHidden/>
              </w:rPr>
              <w:tab/>
            </w:r>
            <w:r w:rsidR="006215D7">
              <w:rPr>
                <w:noProof/>
                <w:webHidden/>
              </w:rPr>
              <w:fldChar w:fldCharType="begin"/>
            </w:r>
            <w:r w:rsidR="006215D7">
              <w:rPr>
                <w:noProof/>
                <w:webHidden/>
              </w:rPr>
              <w:instrText xml:space="preserve"> PAGEREF _Toc86423118 \h </w:instrText>
            </w:r>
            <w:r w:rsidR="006215D7">
              <w:rPr>
                <w:noProof/>
                <w:webHidden/>
              </w:rPr>
            </w:r>
            <w:r w:rsidR="006215D7">
              <w:rPr>
                <w:noProof/>
                <w:webHidden/>
              </w:rPr>
              <w:fldChar w:fldCharType="separate"/>
            </w:r>
            <w:r w:rsidR="00DB4EA0">
              <w:rPr>
                <w:noProof/>
                <w:webHidden/>
              </w:rPr>
              <w:t>12</w:t>
            </w:r>
            <w:r w:rsidR="006215D7">
              <w:rPr>
                <w:noProof/>
                <w:webHidden/>
              </w:rPr>
              <w:fldChar w:fldCharType="end"/>
            </w:r>
          </w:hyperlink>
        </w:p>
        <w:p w14:paraId="1FB305ED" w14:textId="735B04A0" w:rsidR="00996025" w:rsidRPr="00922415" w:rsidRDefault="00996025" w:rsidP="006215D7">
          <w:r w:rsidRPr="00922415">
            <w:rPr>
              <w:b/>
              <w:bCs/>
              <w:noProof/>
            </w:rPr>
            <w:fldChar w:fldCharType="end"/>
          </w:r>
        </w:p>
      </w:sdtContent>
    </w:sdt>
    <w:p w14:paraId="31F7196F" w14:textId="77777777" w:rsidR="00814667" w:rsidRPr="00922415" w:rsidRDefault="007A6E20" w:rsidP="006519EA">
      <w:pPr>
        <w:pStyle w:val="Title"/>
        <w:pageBreakBefore/>
        <w:rPr>
          <w:sz w:val="64"/>
          <w:szCs w:val="64"/>
        </w:rPr>
      </w:pPr>
      <w:r w:rsidRPr="00922415">
        <w:rPr>
          <w:sz w:val="64"/>
          <w:szCs w:val="64"/>
        </w:rPr>
        <w:lastRenderedPageBreak/>
        <w:t xml:space="preserve">National </w:t>
      </w:r>
      <w:r w:rsidR="0050704D" w:rsidRPr="00922415">
        <w:rPr>
          <w:sz w:val="64"/>
          <w:szCs w:val="64"/>
        </w:rPr>
        <w:t>Mental Health and Suicide Prevention Agreement</w:t>
      </w:r>
      <w:r w:rsidR="0050704D" w:rsidRPr="00922415" w:rsidDel="007D626D">
        <w:rPr>
          <w:sz w:val="64"/>
          <w:szCs w:val="64"/>
        </w:rPr>
        <w:t xml:space="preserve"> </w:t>
      </w:r>
    </w:p>
    <w:p w14:paraId="6F9783F9" w14:textId="77777777" w:rsidR="003D26BA" w:rsidRPr="00922415" w:rsidRDefault="00F1611B" w:rsidP="006519EA">
      <w:pPr>
        <w:pStyle w:val="Heading1"/>
      </w:pPr>
      <w:bookmarkStart w:id="2" w:name="_Toc86423070"/>
      <w:r w:rsidRPr="00922415">
        <w:t>overview</w:t>
      </w:r>
      <w:bookmarkEnd w:id="2"/>
    </w:p>
    <w:p w14:paraId="22AEE0B1" w14:textId="14079297" w:rsidR="0099349D" w:rsidRPr="00922415" w:rsidRDefault="0099349D" w:rsidP="006519EA">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spacing w:line="240" w:lineRule="auto"/>
        <w:jc w:val="left"/>
        <w:rPr>
          <w:color w:val="auto"/>
        </w:rPr>
      </w:pPr>
      <w:r w:rsidRPr="00922415">
        <w:rPr>
          <w:color w:val="auto"/>
        </w:rPr>
        <w:t xml:space="preserve">This National </w:t>
      </w:r>
      <w:r w:rsidR="006A4C66" w:rsidRPr="00922415">
        <w:rPr>
          <w:color w:val="auto"/>
        </w:rPr>
        <w:t xml:space="preserve">Mental Health and Suicide Prevention </w:t>
      </w:r>
      <w:r w:rsidRPr="00922415">
        <w:rPr>
          <w:color w:val="auto"/>
        </w:rPr>
        <w:t>Agreement</w:t>
      </w:r>
      <w:r w:rsidR="001A73A5" w:rsidRPr="00922415">
        <w:rPr>
          <w:color w:val="auto"/>
        </w:rPr>
        <w:t xml:space="preserve"> (Agreement)</w:t>
      </w:r>
      <w:r w:rsidR="0050704D" w:rsidRPr="00922415">
        <w:rPr>
          <w:color w:val="auto"/>
        </w:rPr>
        <w:t xml:space="preserve"> </w:t>
      </w:r>
      <w:r w:rsidRPr="00922415">
        <w:rPr>
          <w:color w:val="auto"/>
        </w:rPr>
        <w:t xml:space="preserve">sets out the shared intention of the Commonwealth, </w:t>
      </w:r>
      <w:proofErr w:type="gramStart"/>
      <w:r w:rsidR="00FE2103" w:rsidRPr="00922415">
        <w:rPr>
          <w:color w:val="auto"/>
        </w:rPr>
        <w:t>s</w:t>
      </w:r>
      <w:r w:rsidR="007D626D" w:rsidRPr="00922415">
        <w:rPr>
          <w:color w:val="auto"/>
        </w:rPr>
        <w:t>tate</w:t>
      </w:r>
      <w:proofErr w:type="gramEnd"/>
      <w:r w:rsidR="007D626D" w:rsidRPr="00922415">
        <w:rPr>
          <w:color w:val="auto"/>
        </w:rPr>
        <w:t xml:space="preserve"> </w:t>
      </w:r>
      <w:r w:rsidRPr="00922415">
        <w:rPr>
          <w:color w:val="auto"/>
        </w:rPr>
        <w:t xml:space="preserve">and </w:t>
      </w:r>
      <w:r w:rsidR="00FE2103" w:rsidRPr="00922415">
        <w:rPr>
          <w:color w:val="auto"/>
        </w:rPr>
        <w:t>t</w:t>
      </w:r>
      <w:r w:rsidR="007D626D" w:rsidRPr="00922415">
        <w:rPr>
          <w:color w:val="auto"/>
        </w:rPr>
        <w:t>erritory</w:t>
      </w:r>
      <w:r w:rsidR="00A27A8D" w:rsidRPr="00922415">
        <w:rPr>
          <w:color w:val="auto"/>
        </w:rPr>
        <w:t xml:space="preserve"> </w:t>
      </w:r>
      <w:r w:rsidR="006A4C66" w:rsidRPr="00922415">
        <w:rPr>
          <w:color w:val="auto"/>
        </w:rPr>
        <w:t>g</w:t>
      </w:r>
      <w:r w:rsidR="007D626D" w:rsidRPr="00922415">
        <w:rPr>
          <w:color w:val="auto"/>
        </w:rPr>
        <w:t>overnments</w:t>
      </w:r>
      <w:r w:rsidR="009C64DF" w:rsidRPr="00922415">
        <w:rPr>
          <w:color w:val="auto"/>
        </w:rPr>
        <w:t xml:space="preserve"> (the </w:t>
      </w:r>
      <w:r w:rsidR="001441AF" w:rsidRPr="00922415">
        <w:rPr>
          <w:color w:val="auto"/>
        </w:rPr>
        <w:t>S</w:t>
      </w:r>
      <w:r w:rsidR="009C64DF" w:rsidRPr="00922415">
        <w:rPr>
          <w:color w:val="auto"/>
        </w:rPr>
        <w:t xml:space="preserve">tates) </w:t>
      </w:r>
      <w:r w:rsidRPr="00922415">
        <w:rPr>
          <w:color w:val="auto"/>
        </w:rPr>
        <w:t xml:space="preserve">to work in partnership to improve the mental health of all Australians and ensure the sustainability </w:t>
      </w:r>
      <w:r w:rsidR="0021220B" w:rsidRPr="00922415">
        <w:rPr>
          <w:color w:val="auto"/>
        </w:rPr>
        <w:t xml:space="preserve">and enhance the services </w:t>
      </w:r>
      <w:r w:rsidRPr="00922415">
        <w:rPr>
          <w:color w:val="auto"/>
        </w:rPr>
        <w:t xml:space="preserve">of the Australian mental health </w:t>
      </w:r>
      <w:r w:rsidR="0021220B" w:rsidRPr="00922415">
        <w:rPr>
          <w:color w:val="auto"/>
        </w:rPr>
        <w:t xml:space="preserve">and suicide prevention </w:t>
      </w:r>
      <w:r w:rsidRPr="00922415">
        <w:rPr>
          <w:color w:val="auto"/>
        </w:rPr>
        <w:t>system</w:t>
      </w:r>
      <w:r w:rsidR="00A57462" w:rsidRPr="00922415">
        <w:rPr>
          <w:color w:val="auto"/>
        </w:rPr>
        <w:t>.</w:t>
      </w:r>
      <w:r w:rsidRPr="00922415">
        <w:rPr>
          <w:color w:val="auto"/>
        </w:rPr>
        <w:t xml:space="preserve"> </w:t>
      </w:r>
    </w:p>
    <w:p w14:paraId="018F5F89" w14:textId="3DFA8B2C" w:rsidR="00A475B8" w:rsidRPr="00922415" w:rsidRDefault="00A475B8" w:rsidP="006519EA">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spacing w:line="240" w:lineRule="auto"/>
        <w:jc w:val="left"/>
        <w:rPr>
          <w:color w:val="auto"/>
        </w:rPr>
      </w:pPr>
      <w:r w:rsidRPr="00922415">
        <w:rPr>
          <w:color w:val="auto"/>
        </w:rPr>
        <w:t xml:space="preserve">The Parties recognise the need to improve Australia’s mental health </w:t>
      </w:r>
      <w:r w:rsidR="00994E60">
        <w:rPr>
          <w:color w:val="auto"/>
        </w:rPr>
        <w:t xml:space="preserve">and suicide prevention </w:t>
      </w:r>
      <w:r w:rsidRPr="00922415">
        <w:rPr>
          <w:color w:val="auto"/>
        </w:rPr>
        <w:t xml:space="preserve">system is amplified by the profound impact of the COVID-19 pandemic on mental health and wellbeing in Australia, as well as other recent challenges such as drought and bushfire. </w:t>
      </w:r>
    </w:p>
    <w:p w14:paraId="3DCB8ED2" w14:textId="77777777" w:rsidR="00F36A5D" w:rsidRDefault="00F36A5D" w:rsidP="006519EA">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left"/>
        <w:rPr>
          <w:color w:val="auto"/>
        </w:rPr>
      </w:pPr>
      <w:r>
        <w:t xml:space="preserve">The Parties will collaborate on systemic, whole-of-government reform to deliver a comprehensive, coordinated, consumer focused and compassionate mental health and suicide prevention system to benefit all Australians. This Agreement commences this collaboration. </w:t>
      </w:r>
    </w:p>
    <w:p w14:paraId="46B87D7A" w14:textId="2A68D32F" w:rsidR="00A27A8D" w:rsidRPr="00922415" w:rsidRDefault="00A15F36" w:rsidP="006519EA">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spacing w:line="240" w:lineRule="auto"/>
        <w:jc w:val="left"/>
        <w:rPr>
          <w:color w:val="auto"/>
        </w:rPr>
      </w:pPr>
      <w:r>
        <w:rPr>
          <w:color w:val="auto"/>
        </w:rPr>
        <w:t>This Agreement</w:t>
      </w:r>
      <w:r w:rsidR="00CD06D7" w:rsidRPr="00922415">
        <w:rPr>
          <w:color w:val="auto"/>
        </w:rPr>
        <w:t xml:space="preserve"> is created subject to the provisions of the Intergovernmental Agreement on Federal Financial Relations (IGA FFR).</w:t>
      </w:r>
      <w:r w:rsidR="00CD06D7" w:rsidRPr="00922415" w:rsidDel="00CD06D7">
        <w:rPr>
          <w:color w:val="auto"/>
        </w:rPr>
        <w:t xml:space="preserve"> </w:t>
      </w:r>
      <w:r w:rsidR="00A16DB6" w:rsidRPr="00922415">
        <w:rPr>
          <w:color w:val="auto"/>
        </w:rPr>
        <w:t xml:space="preserve">Bilateral </w:t>
      </w:r>
      <w:r w:rsidR="00584E0F">
        <w:rPr>
          <w:color w:val="auto"/>
        </w:rPr>
        <w:t>a</w:t>
      </w:r>
      <w:r w:rsidR="005A78D8" w:rsidRPr="00922415">
        <w:rPr>
          <w:color w:val="auto"/>
        </w:rPr>
        <w:t xml:space="preserve">greements </w:t>
      </w:r>
      <w:r w:rsidR="00A16DB6" w:rsidRPr="00922415">
        <w:rPr>
          <w:color w:val="auto"/>
        </w:rPr>
        <w:t xml:space="preserve">between the Commonwealth and </w:t>
      </w:r>
      <w:r w:rsidR="00A27A8D" w:rsidRPr="00922415">
        <w:rPr>
          <w:color w:val="auto"/>
        </w:rPr>
        <w:t xml:space="preserve">the respective </w:t>
      </w:r>
      <w:r w:rsidR="00FE2103" w:rsidRPr="00922415">
        <w:rPr>
          <w:color w:val="auto"/>
        </w:rPr>
        <w:t>s</w:t>
      </w:r>
      <w:r w:rsidR="00A27A8D" w:rsidRPr="00922415">
        <w:rPr>
          <w:color w:val="auto"/>
        </w:rPr>
        <w:t>tates</w:t>
      </w:r>
      <w:r w:rsidR="00A16DB6" w:rsidRPr="00922415">
        <w:rPr>
          <w:color w:val="auto"/>
        </w:rPr>
        <w:t xml:space="preserve"> will be developed as </w:t>
      </w:r>
      <w:r w:rsidR="005A78D8" w:rsidRPr="00922415">
        <w:rPr>
          <w:color w:val="auto"/>
        </w:rPr>
        <w:t>S</w:t>
      </w:r>
      <w:r w:rsidR="00A16DB6" w:rsidRPr="00922415">
        <w:rPr>
          <w:color w:val="auto"/>
        </w:rPr>
        <w:t xml:space="preserve">chedules to </w:t>
      </w:r>
      <w:r>
        <w:rPr>
          <w:color w:val="auto"/>
        </w:rPr>
        <w:t>this Agreement</w:t>
      </w:r>
      <w:r w:rsidR="00A16DB6" w:rsidRPr="00922415">
        <w:rPr>
          <w:color w:val="auto"/>
        </w:rPr>
        <w:t xml:space="preserve">. </w:t>
      </w:r>
      <w:r w:rsidR="00A27A8D" w:rsidRPr="00922415">
        <w:rPr>
          <w:color w:val="auto"/>
        </w:rPr>
        <w:t xml:space="preserve">Initiative level detail </w:t>
      </w:r>
      <w:r w:rsidR="005A78D8" w:rsidRPr="00922415">
        <w:rPr>
          <w:color w:val="auto"/>
        </w:rPr>
        <w:t>will be</w:t>
      </w:r>
      <w:r w:rsidR="00A27A8D" w:rsidRPr="00922415">
        <w:rPr>
          <w:color w:val="auto"/>
        </w:rPr>
        <w:t xml:space="preserve"> agreed through </w:t>
      </w:r>
      <w:r w:rsidR="005A78D8" w:rsidRPr="00922415">
        <w:rPr>
          <w:color w:val="auto"/>
        </w:rPr>
        <w:t xml:space="preserve">the </w:t>
      </w:r>
      <w:r w:rsidR="00584E0F">
        <w:rPr>
          <w:color w:val="auto"/>
        </w:rPr>
        <w:t>Schedules</w:t>
      </w:r>
      <w:r w:rsidR="00584E0F" w:rsidRPr="00922415">
        <w:rPr>
          <w:color w:val="auto"/>
        </w:rPr>
        <w:t xml:space="preserve"> </w:t>
      </w:r>
      <w:r w:rsidR="00A27A8D" w:rsidRPr="00922415">
        <w:rPr>
          <w:color w:val="auto"/>
        </w:rPr>
        <w:t xml:space="preserve">with each </w:t>
      </w:r>
      <w:r w:rsidR="001441AF" w:rsidRPr="00922415">
        <w:rPr>
          <w:color w:val="auto"/>
        </w:rPr>
        <w:t>of the S</w:t>
      </w:r>
      <w:r w:rsidR="00A27A8D" w:rsidRPr="00922415">
        <w:rPr>
          <w:color w:val="auto"/>
        </w:rPr>
        <w:t>tate</w:t>
      </w:r>
      <w:r w:rsidR="001441AF" w:rsidRPr="00922415">
        <w:rPr>
          <w:color w:val="auto"/>
        </w:rPr>
        <w:t>s</w:t>
      </w:r>
      <w:r w:rsidR="00A27A8D" w:rsidRPr="00922415">
        <w:rPr>
          <w:color w:val="auto"/>
        </w:rPr>
        <w:t>.</w:t>
      </w:r>
    </w:p>
    <w:p w14:paraId="2EB27AD4" w14:textId="45E499C3" w:rsidR="00D031DC" w:rsidRPr="00922415" w:rsidRDefault="001B0106" w:rsidP="006519EA">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spacing w:line="240" w:lineRule="auto"/>
        <w:jc w:val="left"/>
        <w:rPr>
          <w:color w:val="auto"/>
        </w:rPr>
      </w:pPr>
      <w:r w:rsidRPr="00922415">
        <w:rPr>
          <w:color w:val="auto"/>
        </w:rPr>
        <w:t>This Agreement b</w:t>
      </w:r>
      <w:r w:rsidR="00D031DC" w:rsidRPr="00922415">
        <w:rPr>
          <w:color w:val="auto"/>
        </w:rPr>
        <w:t>uilds on</w:t>
      </w:r>
      <w:r w:rsidR="00435FAC" w:rsidRPr="00922415">
        <w:rPr>
          <w:color w:val="auto"/>
        </w:rPr>
        <w:t>,</w:t>
      </w:r>
      <w:r w:rsidR="00D031DC" w:rsidRPr="00922415">
        <w:rPr>
          <w:color w:val="auto"/>
        </w:rPr>
        <w:t xml:space="preserve"> and </w:t>
      </w:r>
      <w:r w:rsidR="001A73A5" w:rsidRPr="00922415">
        <w:rPr>
          <w:color w:val="auto"/>
        </w:rPr>
        <w:t>reaffirms</w:t>
      </w:r>
      <w:r w:rsidR="009C64DF" w:rsidRPr="00922415">
        <w:rPr>
          <w:color w:val="auto"/>
        </w:rPr>
        <w:t>,</w:t>
      </w:r>
      <w:r w:rsidR="001A73A5" w:rsidRPr="00922415">
        <w:rPr>
          <w:color w:val="auto"/>
        </w:rPr>
        <w:t xml:space="preserve"> </w:t>
      </w:r>
      <w:r w:rsidR="00D031DC" w:rsidRPr="00922415">
        <w:rPr>
          <w:color w:val="auto"/>
        </w:rPr>
        <w:t>the policy and reform directions and outcomes, progress measures and outputs outlined in The Fifth National Mental Health and Suicide Prevention Plan</w:t>
      </w:r>
      <w:r w:rsidR="00117A0D" w:rsidRPr="00922415">
        <w:rPr>
          <w:color w:val="auto"/>
        </w:rPr>
        <w:t>. It also recognises the recommendations from the Productivity Commission’s Inquiry Report on Mental Health</w:t>
      </w:r>
      <w:r w:rsidR="001C40D6" w:rsidRPr="00922415">
        <w:rPr>
          <w:color w:val="auto"/>
        </w:rPr>
        <w:t xml:space="preserve"> and</w:t>
      </w:r>
      <w:r w:rsidR="003C2ADB" w:rsidRPr="00922415">
        <w:rPr>
          <w:color w:val="auto"/>
        </w:rPr>
        <w:t xml:space="preserve"> </w:t>
      </w:r>
      <w:r w:rsidR="00BA2405" w:rsidRPr="00922415">
        <w:rPr>
          <w:color w:val="auto"/>
        </w:rPr>
        <w:t>t</w:t>
      </w:r>
      <w:r w:rsidR="00117A0D" w:rsidRPr="00922415">
        <w:rPr>
          <w:color w:val="auto"/>
        </w:rPr>
        <w:t>he National Suicide Prevention Adviser’s Final Advice</w:t>
      </w:r>
      <w:r w:rsidR="00A77BAD" w:rsidRPr="00922415">
        <w:rPr>
          <w:color w:val="auto"/>
        </w:rPr>
        <w:t>.</w:t>
      </w:r>
    </w:p>
    <w:p w14:paraId="101ED1C3" w14:textId="6DEB976B" w:rsidR="00B70548" w:rsidRPr="00922415" w:rsidRDefault="00B70548" w:rsidP="006519EA">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spacing w:line="240" w:lineRule="auto"/>
        <w:jc w:val="left"/>
        <w:rPr>
          <w:color w:val="auto"/>
        </w:rPr>
      </w:pPr>
      <w:r w:rsidRPr="00922415">
        <w:rPr>
          <w:color w:val="auto"/>
        </w:rPr>
        <w:t xml:space="preserve">This Agreement complements the 2020-25 Addendum to the National Health Reform Agreement 2020-25 </w:t>
      </w:r>
      <w:r w:rsidR="005A78D8" w:rsidRPr="00922415">
        <w:rPr>
          <w:color w:val="auto"/>
        </w:rPr>
        <w:t>(</w:t>
      </w:r>
      <w:r w:rsidRPr="00922415">
        <w:rPr>
          <w:color w:val="auto"/>
        </w:rPr>
        <w:t xml:space="preserve">NHRA) and the shared commitment of the Commonwealth and the </w:t>
      </w:r>
      <w:r w:rsidR="006D107D" w:rsidRPr="00922415">
        <w:rPr>
          <w:color w:val="auto"/>
        </w:rPr>
        <w:t>S</w:t>
      </w:r>
      <w:r w:rsidRPr="00922415">
        <w:rPr>
          <w:color w:val="auto"/>
        </w:rPr>
        <w:t>tates to improve mental health and suicide prevention outcomes.</w:t>
      </w:r>
    </w:p>
    <w:p w14:paraId="0961E8E8" w14:textId="77777777" w:rsidR="00FE4A16" w:rsidRPr="00922415" w:rsidRDefault="00FE4A16" w:rsidP="006519EA">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spacing w:after="0"/>
        <w:rPr>
          <w:color w:val="auto"/>
        </w:rPr>
      </w:pPr>
      <w:r w:rsidRPr="00922415">
        <w:rPr>
          <w:rFonts w:cs="Arial"/>
          <w:b/>
          <w:bCs/>
          <w:iCs/>
          <w:color w:val="3D4B67"/>
          <w:sz w:val="29"/>
          <w:szCs w:val="28"/>
        </w:rPr>
        <w:t>Purpose</w:t>
      </w:r>
    </w:p>
    <w:p w14:paraId="0C30AF34" w14:textId="4188E8DE" w:rsidR="00430AB1" w:rsidRPr="00922415" w:rsidRDefault="00430AB1" w:rsidP="006519EA">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spacing w:line="240" w:lineRule="auto"/>
        <w:jc w:val="left"/>
        <w:rPr>
          <w:color w:val="auto"/>
        </w:rPr>
      </w:pPr>
      <w:bookmarkStart w:id="3" w:name="_Hlk83636520"/>
      <w:r w:rsidRPr="00922415">
        <w:rPr>
          <w:color w:val="auto"/>
        </w:rPr>
        <w:t xml:space="preserve">The Commonwealth and </w:t>
      </w:r>
      <w:r w:rsidR="006D107D" w:rsidRPr="00922415">
        <w:rPr>
          <w:color w:val="auto"/>
        </w:rPr>
        <w:t>the S</w:t>
      </w:r>
      <w:r w:rsidRPr="00922415">
        <w:rPr>
          <w:color w:val="auto"/>
        </w:rPr>
        <w:t xml:space="preserve">tates agree to work together for the duration of this Agreement to </w:t>
      </w:r>
      <w:r w:rsidR="00B42741" w:rsidRPr="00922415">
        <w:rPr>
          <w:color w:val="auto"/>
        </w:rPr>
        <w:t>support and implement</w:t>
      </w:r>
      <w:r w:rsidRPr="00922415">
        <w:rPr>
          <w:color w:val="auto"/>
        </w:rPr>
        <w:t xml:space="preserve"> a whole</w:t>
      </w:r>
      <w:r w:rsidRPr="00922415">
        <w:rPr>
          <w:color w:val="auto"/>
        </w:rPr>
        <w:noBreakHyphen/>
        <w:t>of</w:t>
      </w:r>
      <w:r w:rsidRPr="00922415">
        <w:rPr>
          <w:color w:val="auto"/>
        </w:rPr>
        <w:noBreakHyphen/>
        <w:t>government approach to mental health and suicide prevention</w:t>
      </w:r>
      <w:r w:rsidR="00C37A75" w:rsidRPr="00922415">
        <w:rPr>
          <w:color w:val="auto"/>
        </w:rPr>
        <w:t xml:space="preserve">, as referenced in </w:t>
      </w:r>
      <w:r w:rsidR="00994E60">
        <w:rPr>
          <w:color w:val="auto"/>
        </w:rPr>
        <w:t>Schedule A</w:t>
      </w:r>
      <w:r w:rsidR="00D407E2" w:rsidRPr="00922415">
        <w:rPr>
          <w:color w:val="auto"/>
        </w:rPr>
        <w:t xml:space="preserve"> </w:t>
      </w:r>
      <w:r w:rsidR="00C37A75" w:rsidRPr="00922415">
        <w:rPr>
          <w:color w:val="auto"/>
        </w:rPr>
        <w:t>to this Agreement.</w:t>
      </w:r>
    </w:p>
    <w:bookmarkEnd w:id="3"/>
    <w:p w14:paraId="42BE03BB" w14:textId="77777777" w:rsidR="00117A0D" w:rsidRPr="00922415" w:rsidRDefault="00EE27F5" w:rsidP="006519EA">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spacing w:line="240" w:lineRule="auto"/>
        <w:jc w:val="left"/>
        <w:rPr>
          <w:color w:val="auto"/>
        </w:rPr>
      </w:pPr>
      <w:r w:rsidRPr="00922415">
        <w:rPr>
          <w:color w:val="auto"/>
        </w:rPr>
        <w:t>Th</w:t>
      </w:r>
      <w:r w:rsidR="00430AB1" w:rsidRPr="00922415">
        <w:rPr>
          <w:color w:val="auto"/>
        </w:rPr>
        <w:t xml:space="preserve">is </w:t>
      </w:r>
      <w:r w:rsidRPr="00922415">
        <w:rPr>
          <w:color w:val="auto"/>
        </w:rPr>
        <w:t>Agreement</w:t>
      </w:r>
      <w:r w:rsidR="00117A0D" w:rsidRPr="00922415">
        <w:rPr>
          <w:color w:val="auto"/>
        </w:rPr>
        <w:t xml:space="preserve"> and associated </w:t>
      </w:r>
      <w:r w:rsidR="00A213B0" w:rsidRPr="00922415">
        <w:rPr>
          <w:color w:val="auto"/>
        </w:rPr>
        <w:t>Schedules</w:t>
      </w:r>
      <w:r w:rsidRPr="00922415">
        <w:rPr>
          <w:color w:val="auto"/>
        </w:rPr>
        <w:t xml:space="preserve"> provid</w:t>
      </w:r>
      <w:r w:rsidR="00117A0D" w:rsidRPr="00922415">
        <w:rPr>
          <w:color w:val="auto"/>
        </w:rPr>
        <w:t>e</w:t>
      </w:r>
      <w:r w:rsidRPr="00922415">
        <w:rPr>
          <w:color w:val="auto"/>
        </w:rPr>
        <w:t xml:space="preserve"> a platform to ensure all parties work together to build a better mental health and suicide prevention system for all Australians against a range of priority areas</w:t>
      </w:r>
      <w:r w:rsidR="00117A0D" w:rsidRPr="00922415">
        <w:rPr>
          <w:color w:val="auto"/>
        </w:rPr>
        <w:t xml:space="preserve">, including </w:t>
      </w:r>
      <w:r w:rsidR="00C21368" w:rsidRPr="00922415">
        <w:rPr>
          <w:color w:val="auto"/>
        </w:rPr>
        <w:t>p</w:t>
      </w:r>
      <w:r w:rsidR="00117A0D" w:rsidRPr="00922415">
        <w:rPr>
          <w:color w:val="auto"/>
        </w:rPr>
        <w:t xml:space="preserve">revention and early intervention, </w:t>
      </w:r>
      <w:r w:rsidR="00C21368" w:rsidRPr="00922415">
        <w:rPr>
          <w:color w:val="auto"/>
        </w:rPr>
        <w:t>s</w:t>
      </w:r>
      <w:r w:rsidR="00117A0D" w:rsidRPr="00922415">
        <w:rPr>
          <w:color w:val="auto"/>
        </w:rPr>
        <w:t xml:space="preserve">uicide </w:t>
      </w:r>
      <w:r w:rsidR="00C21368" w:rsidRPr="00922415">
        <w:rPr>
          <w:color w:val="auto"/>
        </w:rPr>
        <w:t>p</w:t>
      </w:r>
      <w:r w:rsidR="00117A0D" w:rsidRPr="00922415">
        <w:rPr>
          <w:color w:val="auto"/>
        </w:rPr>
        <w:t xml:space="preserve">revention, </w:t>
      </w:r>
      <w:proofErr w:type="gramStart"/>
      <w:r w:rsidR="00C21368" w:rsidRPr="00922415">
        <w:rPr>
          <w:color w:val="auto"/>
        </w:rPr>
        <w:t>t</w:t>
      </w:r>
      <w:r w:rsidR="00117A0D" w:rsidRPr="00922415">
        <w:rPr>
          <w:color w:val="auto"/>
        </w:rPr>
        <w:t>reatment</w:t>
      </w:r>
      <w:proofErr w:type="gramEnd"/>
      <w:r w:rsidR="006D107D" w:rsidRPr="00922415">
        <w:rPr>
          <w:color w:val="auto"/>
        </w:rPr>
        <w:t xml:space="preserve"> and support</w:t>
      </w:r>
      <w:r w:rsidR="00117A0D" w:rsidRPr="00922415">
        <w:rPr>
          <w:color w:val="auto"/>
        </w:rPr>
        <w:t xml:space="preserve">, </w:t>
      </w:r>
      <w:r w:rsidR="00C21368" w:rsidRPr="00922415">
        <w:rPr>
          <w:color w:val="auto"/>
        </w:rPr>
        <w:t>s</w:t>
      </w:r>
      <w:r w:rsidR="00117A0D" w:rsidRPr="00922415">
        <w:rPr>
          <w:color w:val="auto"/>
        </w:rPr>
        <w:t>upporting the</w:t>
      </w:r>
      <w:r w:rsidR="00C21368" w:rsidRPr="00922415">
        <w:rPr>
          <w:color w:val="auto"/>
        </w:rPr>
        <w:t xml:space="preserve"> vulnerable</w:t>
      </w:r>
      <w:r w:rsidR="00117A0D" w:rsidRPr="00922415">
        <w:rPr>
          <w:color w:val="auto"/>
        </w:rPr>
        <w:t xml:space="preserve">, </w:t>
      </w:r>
      <w:r w:rsidR="00C21368" w:rsidRPr="00922415">
        <w:rPr>
          <w:color w:val="auto"/>
        </w:rPr>
        <w:t>w</w:t>
      </w:r>
      <w:r w:rsidR="00117A0D" w:rsidRPr="00922415">
        <w:rPr>
          <w:color w:val="auto"/>
        </w:rPr>
        <w:t xml:space="preserve">orkforce and </w:t>
      </w:r>
      <w:r w:rsidR="00C21368" w:rsidRPr="00922415">
        <w:rPr>
          <w:color w:val="auto"/>
        </w:rPr>
        <w:t>g</w:t>
      </w:r>
      <w:r w:rsidR="00117A0D" w:rsidRPr="00922415">
        <w:rPr>
          <w:color w:val="auto"/>
        </w:rPr>
        <w:t xml:space="preserve">overnance, and </w:t>
      </w:r>
      <w:r w:rsidR="00C21368" w:rsidRPr="00922415">
        <w:rPr>
          <w:color w:val="auto"/>
        </w:rPr>
        <w:t>q</w:t>
      </w:r>
      <w:r w:rsidR="00117A0D" w:rsidRPr="00922415">
        <w:rPr>
          <w:color w:val="auto"/>
        </w:rPr>
        <w:t xml:space="preserve">uality and </w:t>
      </w:r>
      <w:r w:rsidR="00C21368" w:rsidRPr="00922415">
        <w:rPr>
          <w:color w:val="auto"/>
        </w:rPr>
        <w:t>s</w:t>
      </w:r>
      <w:r w:rsidR="00117A0D" w:rsidRPr="00922415">
        <w:rPr>
          <w:color w:val="auto"/>
        </w:rPr>
        <w:t xml:space="preserve">afety. </w:t>
      </w:r>
    </w:p>
    <w:p w14:paraId="0EA1EC5C" w14:textId="15F4BA87" w:rsidR="007D20FF" w:rsidRPr="00922415" w:rsidRDefault="00A213B0" w:rsidP="006519EA">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spacing w:line="240" w:lineRule="auto"/>
        <w:jc w:val="left"/>
        <w:rPr>
          <w:color w:val="auto"/>
        </w:rPr>
      </w:pPr>
      <w:r w:rsidRPr="00922415">
        <w:rPr>
          <w:color w:val="auto"/>
        </w:rPr>
        <w:t>Implementation of</w:t>
      </w:r>
      <w:r w:rsidR="00117A0D" w:rsidRPr="00922415">
        <w:rPr>
          <w:color w:val="auto"/>
        </w:rPr>
        <w:t xml:space="preserve"> th</w:t>
      </w:r>
      <w:r w:rsidR="00430AB1" w:rsidRPr="00922415">
        <w:rPr>
          <w:color w:val="auto"/>
        </w:rPr>
        <w:t>is</w:t>
      </w:r>
      <w:r w:rsidR="00117A0D" w:rsidRPr="00922415">
        <w:rPr>
          <w:color w:val="auto"/>
        </w:rPr>
        <w:t xml:space="preserve"> Agreement</w:t>
      </w:r>
      <w:r w:rsidRPr="00922415">
        <w:rPr>
          <w:color w:val="auto"/>
        </w:rPr>
        <w:t xml:space="preserve"> and associated reform activities</w:t>
      </w:r>
      <w:r w:rsidR="00117A0D" w:rsidRPr="00922415">
        <w:rPr>
          <w:color w:val="auto"/>
        </w:rPr>
        <w:t xml:space="preserve"> should be informed by the specific needs and experiences of those with lived experience of mental ill-health and suicide, and those who care for them.</w:t>
      </w:r>
    </w:p>
    <w:p w14:paraId="74F54D93" w14:textId="77777777" w:rsidR="00FE4A16" w:rsidRPr="00922415" w:rsidRDefault="00FE4A16" w:rsidP="006519EA">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spacing w:after="0"/>
        <w:rPr>
          <w:rFonts w:cs="Arial"/>
          <w:b/>
          <w:bCs/>
          <w:iCs/>
          <w:color w:val="3D4B67"/>
          <w:sz w:val="29"/>
          <w:szCs w:val="28"/>
        </w:rPr>
      </w:pPr>
      <w:r w:rsidRPr="00922415">
        <w:rPr>
          <w:rFonts w:cs="Arial"/>
          <w:b/>
          <w:bCs/>
          <w:iCs/>
          <w:color w:val="3D4B67"/>
          <w:sz w:val="29"/>
          <w:szCs w:val="28"/>
        </w:rPr>
        <w:t>Reporting Arrangements</w:t>
      </w:r>
    </w:p>
    <w:p w14:paraId="0AE43170" w14:textId="77777777" w:rsidR="005A78D8" w:rsidRPr="00922415" w:rsidRDefault="005A78D8" w:rsidP="006519EA">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spacing w:line="240" w:lineRule="auto"/>
        <w:jc w:val="left"/>
        <w:rPr>
          <w:color w:val="auto"/>
        </w:rPr>
      </w:pPr>
      <w:r w:rsidRPr="00922415">
        <w:rPr>
          <w:color w:val="auto"/>
        </w:rPr>
        <w:lastRenderedPageBreak/>
        <w:t xml:space="preserve">Reporting will be meaningful and assist public understanding of how the funding has delivered a benefit to the community.  </w:t>
      </w:r>
    </w:p>
    <w:p w14:paraId="6F493FCC" w14:textId="127A7357" w:rsidR="00FE4A16" w:rsidRPr="00922415" w:rsidRDefault="005A78D8" w:rsidP="006519EA">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spacing w:line="240" w:lineRule="auto"/>
        <w:jc w:val="left"/>
        <w:rPr>
          <w:color w:val="auto"/>
        </w:rPr>
      </w:pPr>
      <w:r w:rsidRPr="00922415">
        <w:rPr>
          <w:color w:val="auto"/>
        </w:rPr>
        <w:t xml:space="preserve">Reporting arrangements for the duration of this </w:t>
      </w:r>
      <w:r w:rsidR="00584E0F">
        <w:rPr>
          <w:color w:val="auto"/>
        </w:rPr>
        <w:t>A</w:t>
      </w:r>
      <w:r w:rsidRPr="00922415">
        <w:rPr>
          <w:color w:val="auto"/>
        </w:rPr>
        <w:t xml:space="preserve">greement are set out in Part 6 – Reporting. </w:t>
      </w:r>
    </w:p>
    <w:p w14:paraId="68216916" w14:textId="77777777" w:rsidR="00FE4A16" w:rsidRPr="00922415" w:rsidRDefault="00FE4A16" w:rsidP="006519EA">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spacing w:after="0"/>
        <w:rPr>
          <w:rFonts w:cs="Arial"/>
          <w:b/>
          <w:bCs/>
          <w:iCs/>
          <w:color w:val="3D4B67"/>
          <w:sz w:val="29"/>
          <w:szCs w:val="28"/>
        </w:rPr>
      </w:pPr>
      <w:r w:rsidRPr="00922415">
        <w:rPr>
          <w:rFonts w:cs="Arial"/>
          <w:b/>
          <w:bCs/>
          <w:iCs/>
          <w:color w:val="3D4B67"/>
          <w:sz w:val="29"/>
          <w:szCs w:val="28"/>
        </w:rPr>
        <w:t xml:space="preserve">Financial </w:t>
      </w:r>
      <w:r w:rsidR="003D26BA" w:rsidRPr="00922415">
        <w:rPr>
          <w:rFonts w:cs="Arial"/>
          <w:b/>
          <w:bCs/>
          <w:iCs/>
          <w:color w:val="3D4B67"/>
          <w:sz w:val="29"/>
          <w:szCs w:val="28"/>
        </w:rPr>
        <w:t>Arrangements</w:t>
      </w:r>
      <w:r w:rsidRPr="00922415">
        <w:rPr>
          <w:rFonts w:cs="Arial"/>
          <w:b/>
          <w:bCs/>
          <w:iCs/>
          <w:color w:val="3D4B67"/>
          <w:sz w:val="29"/>
          <w:szCs w:val="28"/>
        </w:rPr>
        <w:t xml:space="preserve"> </w:t>
      </w:r>
    </w:p>
    <w:p w14:paraId="64C968F3" w14:textId="7CB67D76" w:rsidR="003D26BA" w:rsidRPr="00922415" w:rsidRDefault="00E8276A" w:rsidP="006519EA">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spacing w:line="240" w:lineRule="auto"/>
        <w:jc w:val="left"/>
        <w:rPr>
          <w:color w:val="auto"/>
        </w:rPr>
      </w:pPr>
      <w:r w:rsidRPr="00922415">
        <w:rPr>
          <w:color w:val="auto"/>
        </w:rPr>
        <w:t xml:space="preserve">Details of the Commonwealth’s and States’ financial contributions to the operation of </w:t>
      </w:r>
      <w:r w:rsidR="00E175D8">
        <w:rPr>
          <w:color w:val="auto"/>
        </w:rPr>
        <w:t xml:space="preserve">the </w:t>
      </w:r>
      <w:r w:rsidR="00584E0F">
        <w:rPr>
          <w:color w:val="auto"/>
        </w:rPr>
        <w:t>b</w:t>
      </w:r>
      <w:r w:rsidR="00E175D8">
        <w:rPr>
          <w:color w:val="auto"/>
        </w:rPr>
        <w:t>ilateral</w:t>
      </w:r>
      <w:r w:rsidR="00E175D8" w:rsidRPr="00922415">
        <w:rPr>
          <w:color w:val="auto"/>
        </w:rPr>
        <w:t xml:space="preserve"> </w:t>
      </w:r>
      <w:r w:rsidR="00584E0F">
        <w:rPr>
          <w:color w:val="auto"/>
        </w:rPr>
        <w:t>a</w:t>
      </w:r>
      <w:r w:rsidRPr="00922415">
        <w:rPr>
          <w:color w:val="auto"/>
        </w:rPr>
        <w:t>greement</w:t>
      </w:r>
      <w:r w:rsidR="00E175D8">
        <w:rPr>
          <w:color w:val="auto"/>
        </w:rPr>
        <w:t>s</w:t>
      </w:r>
      <w:r w:rsidRPr="00922415">
        <w:rPr>
          <w:color w:val="auto"/>
        </w:rPr>
        <w:t xml:space="preserve"> are set out in Schedules to this Agreement. </w:t>
      </w:r>
    </w:p>
    <w:p w14:paraId="1DCC2B10" w14:textId="77777777" w:rsidR="005A78D8" w:rsidRPr="00922415" w:rsidRDefault="005A78D8" w:rsidP="006519EA">
      <w:pPr>
        <w:spacing w:after="0" w:line="240" w:lineRule="auto"/>
        <w:rPr>
          <w:color w:val="auto"/>
        </w:rPr>
      </w:pPr>
    </w:p>
    <w:p w14:paraId="3C9CD729" w14:textId="77777777" w:rsidR="00FC7724" w:rsidRPr="00922415" w:rsidRDefault="00D46E32" w:rsidP="006519EA">
      <w:pPr>
        <w:spacing w:after="0" w:line="240" w:lineRule="auto"/>
      </w:pPr>
      <w:r w:rsidRPr="00922415">
        <w:rPr>
          <w:color w:val="auto"/>
        </w:rPr>
        <w:t xml:space="preserve">  </w:t>
      </w:r>
      <w:r w:rsidR="00FC7724" w:rsidRPr="00922415">
        <w:br w:type="page"/>
      </w:r>
    </w:p>
    <w:p w14:paraId="67F70B45" w14:textId="77777777" w:rsidR="00EB0756" w:rsidRPr="00922415" w:rsidRDefault="00EB0756" w:rsidP="006519EA">
      <w:pPr>
        <w:pStyle w:val="Heading1"/>
      </w:pPr>
      <w:bookmarkStart w:id="4" w:name="_Toc86423071"/>
      <w:r w:rsidRPr="00922415">
        <w:lastRenderedPageBreak/>
        <w:t>PRELIMINARIES</w:t>
      </w:r>
      <w:bookmarkEnd w:id="4"/>
    </w:p>
    <w:p w14:paraId="0B784BEF" w14:textId="68DA9DA6" w:rsidR="00EB0756" w:rsidRPr="00922415" w:rsidRDefault="00EB0756" w:rsidP="006519EA">
      <w:pPr>
        <w:pStyle w:val="Normalnumbered"/>
        <w:numPr>
          <w:ilvl w:val="0"/>
          <w:numId w:val="10"/>
        </w:numPr>
        <w:tabs>
          <w:tab w:val="clear" w:pos="1418"/>
        </w:tabs>
        <w:spacing w:line="240" w:lineRule="auto"/>
      </w:pPr>
      <w:r w:rsidRPr="00922415">
        <w:t>Th</w:t>
      </w:r>
      <w:r w:rsidR="00601710" w:rsidRPr="00922415">
        <w:t xml:space="preserve">is </w:t>
      </w:r>
      <w:r w:rsidR="00AF707B">
        <w:t>A</w:t>
      </w:r>
      <w:r w:rsidR="00601710" w:rsidRPr="00922415">
        <w:t>greement will replace the</w:t>
      </w:r>
      <w:r w:rsidRPr="00922415">
        <w:t xml:space="preserve"> Heads of Agreement on Mental Health and Suicide Prevention </w:t>
      </w:r>
      <w:r w:rsidR="00601710" w:rsidRPr="00922415">
        <w:t xml:space="preserve">which </w:t>
      </w:r>
      <w:r w:rsidRPr="00922415">
        <w:t xml:space="preserve">will expire between parties when </w:t>
      </w:r>
      <w:r w:rsidR="00E46FB2" w:rsidRPr="00922415">
        <w:t>this</w:t>
      </w:r>
      <w:r w:rsidRPr="00922415">
        <w:t xml:space="preserve"> </w:t>
      </w:r>
      <w:r w:rsidR="00584E0F">
        <w:t>A</w:t>
      </w:r>
      <w:r w:rsidRPr="00922415">
        <w:t>greement commences between those Parties</w:t>
      </w:r>
      <w:r w:rsidR="00273C53" w:rsidRPr="00922415">
        <w:t>.</w:t>
      </w:r>
    </w:p>
    <w:p w14:paraId="2105B896" w14:textId="113760A9" w:rsidR="00CE001E" w:rsidRPr="00922415" w:rsidRDefault="00CE001E" w:rsidP="006519EA">
      <w:pPr>
        <w:pStyle w:val="Normalnumbered"/>
        <w:numPr>
          <w:ilvl w:val="0"/>
          <w:numId w:val="10"/>
        </w:numPr>
        <w:tabs>
          <w:tab w:val="clear" w:pos="1418"/>
        </w:tabs>
        <w:spacing w:line="240" w:lineRule="auto"/>
      </w:pPr>
      <w:r w:rsidRPr="00922415">
        <w:t xml:space="preserve">This Agreement is </w:t>
      </w:r>
      <w:r w:rsidR="003C2ADB" w:rsidRPr="00922415">
        <w:t>a key first</w:t>
      </w:r>
      <w:r w:rsidRPr="00922415">
        <w:t xml:space="preserve"> step in the Mental Health and Suicide Prevention Reform agenda. It nominates areas identified as requiring immediate reform and highlights areas where further collaboration between </w:t>
      </w:r>
      <w:r w:rsidR="00A14A65">
        <w:t>Parties</w:t>
      </w:r>
      <w:r w:rsidRPr="00922415">
        <w:t xml:space="preserve"> is required. </w:t>
      </w:r>
    </w:p>
    <w:p w14:paraId="73872523" w14:textId="35371E4A" w:rsidR="00CE001E" w:rsidRPr="00922415" w:rsidRDefault="00CE001E" w:rsidP="006519EA">
      <w:pPr>
        <w:pStyle w:val="Normalnumbered"/>
        <w:numPr>
          <w:ilvl w:val="0"/>
          <w:numId w:val="10"/>
        </w:numPr>
        <w:tabs>
          <w:tab w:val="clear" w:pos="1418"/>
        </w:tabs>
        <w:spacing w:line="240" w:lineRule="auto"/>
      </w:pPr>
      <w:r w:rsidRPr="00922415">
        <w:t xml:space="preserve">The activities within the NHRA and </w:t>
      </w:r>
      <w:r w:rsidR="00CA0960" w:rsidRPr="00922415">
        <w:t xml:space="preserve">this </w:t>
      </w:r>
      <w:r w:rsidRPr="00922415">
        <w:t xml:space="preserve">Agreement will be </w:t>
      </w:r>
      <w:r w:rsidR="008C3741" w:rsidRPr="00922415">
        <w:t>reviewed,</w:t>
      </w:r>
      <w:r w:rsidR="00AF707B">
        <w:t xml:space="preserve"> and</w:t>
      </w:r>
      <w:r w:rsidR="003C2ADB" w:rsidRPr="00922415">
        <w:t xml:space="preserve"> </w:t>
      </w:r>
      <w:r w:rsidR="00F36A5D">
        <w:t xml:space="preserve">this </w:t>
      </w:r>
      <w:r w:rsidR="009F2914">
        <w:t xml:space="preserve">Agreement </w:t>
      </w:r>
      <w:r w:rsidR="009F2914" w:rsidRPr="00922415">
        <w:t>may</w:t>
      </w:r>
      <w:r w:rsidR="00192D9A" w:rsidRPr="00922415">
        <w:t xml:space="preserve"> be amended with the agreement of all Parties</w:t>
      </w:r>
      <w:r w:rsidRPr="00922415">
        <w:t xml:space="preserve"> when either Agreement </w:t>
      </w:r>
      <w:r w:rsidR="00192D9A" w:rsidRPr="00922415">
        <w:t xml:space="preserve">has completed a </w:t>
      </w:r>
      <w:r w:rsidRPr="00922415">
        <w:t>review</w:t>
      </w:r>
      <w:r w:rsidR="00C662E0">
        <w:t xml:space="preserve"> as set out in the respective Agreements</w:t>
      </w:r>
      <w:r w:rsidR="00B70548" w:rsidRPr="00922415">
        <w:t xml:space="preserve">. </w:t>
      </w:r>
    </w:p>
    <w:p w14:paraId="22A896F8" w14:textId="6A48E049" w:rsidR="00CE001E" w:rsidRDefault="00CE001E" w:rsidP="006519EA">
      <w:pPr>
        <w:pStyle w:val="Normalnumbered"/>
        <w:numPr>
          <w:ilvl w:val="0"/>
          <w:numId w:val="10"/>
        </w:numPr>
        <w:tabs>
          <w:tab w:val="clear" w:pos="1418"/>
        </w:tabs>
        <w:spacing w:line="240" w:lineRule="auto"/>
      </w:pPr>
      <w:r w:rsidRPr="00922415">
        <w:t xml:space="preserve">This Agreement </w:t>
      </w:r>
      <w:r w:rsidR="00CA0960" w:rsidRPr="00922415">
        <w:t>sets</w:t>
      </w:r>
      <w:r w:rsidRPr="00922415">
        <w:t xml:space="preserve"> out the national objectives, outcomes and outputs for mental health and suicide prevention as agreed by all </w:t>
      </w:r>
      <w:r w:rsidR="00CA0960" w:rsidRPr="00922415">
        <w:t>P</w:t>
      </w:r>
      <w:r w:rsidRPr="00922415">
        <w:t xml:space="preserve">arties. </w:t>
      </w:r>
      <w:r w:rsidR="00CA0960" w:rsidRPr="00922415">
        <w:t>I</w:t>
      </w:r>
      <w:r w:rsidRPr="00922415">
        <w:t>ndividual state bilateral agreements (</w:t>
      </w:r>
      <w:r w:rsidR="00AF707B">
        <w:t>S</w:t>
      </w:r>
      <w:r w:rsidRPr="00922415">
        <w:t xml:space="preserve">chedules to this Agreement) detail the specific </w:t>
      </w:r>
      <w:r w:rsidR="00D902E7" w:rsidRPr="00922415">
        <w:t>Commonwealth and S</w:t>
      </w:r>
      <w:r w:rsidRPr="00922415">
        <w:t>tate objectives, outcomes and outputs that have been individualised as required to the local circumstances of that state. Additionally</w:t>
      </w:r>
      <w:r w:rsidR="00AF707B">
        <w:t>,</w:t>
      </w:r>
      <w:r w:rsidRPr="00922415">
        <w:t xml:space="preserve"> the </w:t>
      </w:r>
      <w:r w:rsidR="00AF707B">
        <w:t>Schedules</w:t>
      </w:r>
      <w:r w:rsidRPr="00922415">
        <w:t xml:space="preserve"> will detail the funding contributions for that state. </w:t>
      </w:r>
    </w:p>
    <w:p w14:paraId="75CA2E36" w14:textId="08D12F75" w:rsidR="00FA0B0B" w:rsidRPr="00922415" w:rsidRDefault="00FA0B0B" w:rsidP="006519EA">
      <w:pPr>
        <w:pStyle w:val="Normalnumbered"/>
        <w:numPr>
          <w:ilvl w:val="0"/>
          <w:numId w:val="10"/>
        </w:numPr>
        <w:tabs>
          <w:tab w:val="clear" w:pos="1418"/>
        </w:tabs>
        <w:spacing w:line="240" w:lineRule="auto"/>
      </w:pPr>
      <w:r>
        <w:t xml:space="preserve">Mental health and suicide prevention reforms will </w:t>
      </w:r>
      <w:r w:rsidR="00EC4A60">
        <w:t>consider</w:t>
      </w:r>
      <w:r>
        <w:t xml:space="preserve"> each State’s particular circumstances, and </w:t>
      </w:r>
      <w:r w:rsidR="00A15F36">
        <w:t>this Agreement</w:t>
      </w:r>
      <w:r>
        <w:t xml:space="preserve"> will allow individual States flexibility to identify and deliver State reform directions for policy and service delivery, in line with the objectives of this Agreement.</w:t>
      </w:r>
    </w:p>
    <w:p w14:paraId="38B46742" w14:textId="77777777" w:rsidR="00814667" w:rsidRPr="00922415" w:rsidRDefault="00814667" w:rsidP="006519EA">
      <w:pPr>
        <w:pStyle w:val="Heading1"/>
      </w:pPr>
      <w:bookmarkStart w:id="5" w:name="_Toc86423072"/>
      <w:r w:rsidRPr="00922415">
        <w:t>Part 1 — Formalities</w:t>
      </w:r>
      <w:bookmarkEnd w:id="5"/>
    </w:p>
    <w:p w14:paraId="7BEA2D88" w14:textId="77777777" w:rsidR="00814667" w:rsidRPr="00922415" w:rsidRDefault="00814667" w:rsidP="006519EA">
      <w:pPr>
        <w:pStyle w:val="Heading2"/>
      </w:pPr>
      <w:bookmarkStart w:id="6" w:name="_Toc86423073"/>
      <w:r w:rsidRPr="00922415">
        <w:t>Parties to this Agreement</w:t>
      </w:r>
      <w:bookmarkEnd w:id="6"/>
    </w:p>
    <w:p w14:paraId="61E1C373" w14:textId="06D0CF54" w:rsidR="00D27CB1" w:rsidRPr="00922415" w:rsidRDefault="00E7195E" w:rsidP="006519EA">
      <w:pPr>
        <w:pStyle w:val="Normalnumbered"/>
        <w:numPr>
          <w:ilvl w:val="0"/>
          <w:numId w:val="10"/>
        </w:numPr>
        <w:tabs>
          <w:tab w:val="clear" w:pos="1418"/>
        </w:tabs>
        <w:spacing w:line="240" w:lineRule="auto"/>
      </w:pPr>
      <w:r w:rsidRPr="00922415">
        <w:t xml:space="preserve">This Agreement is between the Commonwealth of Australia (the Commonwealth) and the </w:t>
      </w:r>
      <w:r w:rsidR="00B47412" w:rsidRPr="00922415">
        <w:t>s</w:t>
      </w:r>
      <w:r w:rsidRPr="00922415">
        <w:t xml:space="preserve">tates and </w:t>
      </w:r>
      <w:r w:rsidR="00B47412" w:rsidRPr="00922415">
        <w:t>t</w:t>
      </w:r>
      <w:r w:rsidRPr="00922415">
        <w:t xml:space="preserve">erritories (the </w:t>
      </w:r>
      <w:r w:rsidR="006D107D" w:rsidRPr="00922415">
        <w:t>S</w:t>
      </w:r>
      <w:r w:rsidRPr="00922415">
        <w:t>tates)</w:t>
      </w:r>
      <w:r w:rsidR="006E5587" w:rsidRPr="00922415">
        <w:t xml:space="preserve">. </w:t>
      </w:r>
    </w:p>
    <w:p w14:paraId="2D13F529" w14:textId="5C16544C" w:rsidR="00814667" w:rsidRPr="00922415" w:rsidRDefault="00814667" w:rsidP="006519EA">
      <w:pPr>
        <w:pStyle w:val="Heading2"/>
      </w:pPr>
      <w:bookmarkStart w:id="7" w:name="_Toc86423074"/>
      <w:r w:rsidRPr="00922415">
        <w:t xml:space="preserve">Term of </w:t>
      </w:r>
      <w:r w:rsidR="00A15F36">
        <w:t>this Agreement</w:t>
      </w:r>
      <w:bookmarkEnd w:id="7"/>
    </w:p>
    <w:p w14:paraId="71B0EC53" w14:textId="7DF9F5BB" w:rsidR="00CE001E" w:rsidRPr="00922415" w:rsidRDefault="001D6C45" w:rsidP="006519EA">
      <w:pPr>
        <w:pStyle w:val="Normalnumbered"/>
        <w:numPr>
          <w:ilvl w:val="0"/>
          <w:numId w:val="10"/>
        </w:numPr>
        <w:tabs>
          <w:tab w:val="clear" w:pos="1418"/>
        </w:tabs>
        <w:spacing w:line="240" w:lineRule="auto"/>
      </w:pPr>
      <w:r w:rsidRPr="00922415">
        <w:t xml:space="preserve">This Agreement will commence as soon as the Commonwealth and one other Party sign </w:t>
      </w:r>
      <w:r w:rsidR="00490352" w:rsidRPr="00922415">
        <w:t xml:space="preserve">it </w:t>
      </w:r>
      <w:r w:rsidR="006E5587" w:rsidRPr="00922415">
        <w:t xml:space="preserve">and will expire on </w:t>
      </w:r>
      <w:r w:rsidR="00117A0D" w:rsidRPr="00922415">
        <w:t xml:space="preserve">30 June </w:t>
      </w:r>
      <w:r w:rsidR="006E5587" w:rsidRPr="00922415">
        <w:t>2026.</w:t>
      </w:r>
      <w:r w:rsidRPr="00922415">
        <w:t xml:space="preserve"> Th</w:t>
      </w:r>
      <w:r w:rsidR="00AF707B">
        <w:t>is</w:t>
      </w:r>
      <w:r w:rsidRPr="00922415">
        <w:t xml:space="preserve"> Agreement may be terminated earlier or extended as agreed in writing by the Parties.</w:t>
      </w:r>
      <w:r w:rsidR="00FE4A16" w:rsidRPr="00922415">
        <w:t xml:space="preserve"> </w:t>
      </w:r>
    </w:p>
    <w:p w14:paraId="2B672277" w14:textId="1726D228" w:rsidR="00814667" w:rsidRPr="00922415" w:rsidRDefault="00814667" w:rsidP="006519EA">
      <w:pPr>
        <w:pStyle w:val="Heading1"/>
      </w:pPr>
      <w:bookmarkStart w:id="8" w:name="_Toc86423075"/>
      <w:bookmarkStart w:id="9" w:name="_Hlk85191844"/>
      <w:r w:rsidRPr="00922415">
        <w:t xml:space="preserve">part 2 — </w:t>
      </w:r>
      <w:r w:rsidR="00465FBC" w:rsidRPr="00922415">
        <w:t xml:space="preserve">PRINCIPLES, </w:t>
      </w:r>
      <w:r w:rsidR="00F36A5D" w:rsidRPr="00F36A5D">
        <w:t>objectives, outcomes and outputs</w:t>
      </w:r>
      <w:bookmarkEnd w:id="8"/>
      <w:r w:rsidR="00F36A5D" w:rsidRPr="00F36A5D">
        <w:t xml:space="preserve"> </w:t>
      </w:r>
    </w:p>
    <w:p w14:paraId="2EA201E1" w14:textId="77777777" w:rsidR="00FC7724" w:rsidRPr="00922415" w:rsidRDefault="00FC7724" w:rsidP="006519EA">
      <w:pPr>
        <w:pStyle w:val="Heading2"/>
      </w:pPr>
      <w:bookmarkStart w:id="10" w:name="_Toc86423076"/>
      <w:bookmarkStart w:id="11" w:name="_Hlk83371138"/>
      <w:bookmarkEnd w:id="9"/>
      <w:r w:rsidRPr="00922415">
        <w:t>Principles</w:t>
      </w:r>
      <w:bookmarkEnd w:id="10"/>
    </w:p>
    <w:bookmarkEnd w:id="11"/>
    <w:p w14:paraId="182ED5A1" w14:textId="7954F9B8" w:rsidR="00FC7724" w:rsidRPr="00922415" w:rsidRDefault="00A15F36" w:rsidP="006519EA">
      <w:pPr>
        <w:pStyle w:val="Normalnumbered"/>
        <w:numPr>
          <w:ilvl w:val="0"/>
          <w:numId w:val="10"/>
        </w:numPr>
        <w:tabs>
          <w:tab w:val="clear" w:pos="1418"/>
        </w:tabs>
        <w:spacing w:line="240" w:lineRule="auto"/>
        <w:rPr>
          <w:szCs w:val="23"/>
        </w:rPr>
      </w:pPr>
      <w:r>
        <w:rPr>
          <w:szCs w:val="23"/>
        </w:rPr>
        <w:t>This Agreement</w:t>
      </w:r>
      <w:r w:rsidR="00FC7724" w:rsidRPr="00922415">
        <w:rPr>
          <w:szCs w:val="23"/>
        </w:rPr>
        <w:t xml:space="preserve"> will build upon the </w:t>
      </w:r>
      <w:r w:rsidR="00DD75D9" w:rsidRPr="00922415">
        <w:rPr>
          <w:szCs w:val="23"/>
        </w:rPr>
        <w:t xml:space="preserve">agreed principles as identified in the </w:t>
      </w:r>
      <w:r w:rsidR="00FC7724" w:rsidRPr="00922415">
        <w:rPr>
          <w:szCs w:val="23"/>
        </w:rPr>
        <w:t>National Federation Reform Council</w:t>
      </w:r>
      <w:r w:rsidR="00DD75D9" w:rsidRPr="00922415">
        <w:rPr>
          <w:szCs w:val="23"/>
        </w:rPr>
        <w:t xml:space="preserve"> in December 2020</w:t>
      </w:r>
      <w:r w:rsidR="00B70548" w:rsidRPr="00922415">
        <w:rPr>
          <w:szCs w:val="23"/>
        </w:rPr>
        <w:t xml:space="preserve">, and the </w:t>
      </w:r>
      <w:r w:rsidR="003252D0" w:rsidRPr="00922415">
        <w:rPr>
          <w:szCs w:val="23"/>
        </w:rPr>
        <w:t xml:space="preserve">NHRA </w:t>
      </w:r>
      <w:r w:rsidR="00DD75D9" w:rsidRPr="00922415">
        <w:rPr>
          <w:szCs w:val="23"/>
        </w:rPr>
        <w:t xml:space="preserve">and </w:t>
      </w:r>
      <w:r w:rsidR="00DD75D9" w:rsidRPr="00922415">
        <w:rPr>
          <w:iCs/>
        </w:rPr>
        <w:t>will underpin whole</w:t>
      </w:r>
      <w:r w:rsidR="00DD75D9" w:rsidRPr="00922415">
        <w:rPr>
          <w:iCs/>
        </w:rPr>
        <w:noBreakHyphen/>
        <w:t>of</w:t>
      </w:r>
      <w:r w:rsidR="00DD75D9" w:rsidRPr="00922415">
        <w:rPr>
          <w:iCs/>
        </w:rPr>
        <w:noBreakHyphen/>
        <w:t xml:space="preserve">governments efforts to transform and improve Australia’s mental </w:t>
      </w:r>
      <w:bookmarkStart w:id="12" w:name="_Hlk83371152"/>
      <w:r w:rsidR="00DD75D9" w:rsidRPr="00922415">
        <w:rPr>
          <w:iCs/>
        </w:rPr>
        <w:t>health</w:t>
      </w:r>
      <w:r w:rsidR="00B42741" w:rsidRPr="00922415">
        <w:rPr>
          <w:iCs/>
        </w:rPr>
        <w:t xml:space="preserve"> and suicide prevention</w:t>
      </w:r>
      <w:r w:rsidR="00DD75D9" w:rsidRPr="00922415">
        <w:rPr>
          <w:iCs/>
        </w:rPr>
        <w:t xml:space="preserve"> system. </w:t>
      </w:r>
      <w:bookmarkEnd w:id="12"/>
      <w:r w:rsidR="00DD75D9" w:rsidRPr="00922415">
        <w:rPr>
          <w:iCs/>
        </w:rPr>
        <w:t>Parties commit to:</w:t>
      </w:r>
      <w:r w:rsidR="00DD75D9" w:rsidRPr="00922415">
        <w:rPr>
          <w:i/>
        </w:rPr>
        <w:t xml:space="preserve"> </w:t>
      </w:r>
    </w:p>
    <w:p w14:paraId="57C64080" w14:textId="3B30DD56" w:rsidR="00FC7724" w:rsidRPr="00922415" w:rsidRDefault="00DD75D9" w:rsidP="006519EA">
      <w:pPr>
        <w:pStyle w:val="Normalnumbered"/>
        <w:numPr>
          <w:ilvl w:val="1"/>
          <w:numId w:val="10"/>
        </w:numPr>
        <w:tabs>
          <w:tab w:val="clear" w:pos="2574"/>
        </w:tabs>
        <w:spacing w:line="240" w:lineRule="auto"/>
        <w:rPr>
          <w:color w:val="auto"/>
        </w:rPr>
      </w:pPr>
      <w:r w:rsidRPr="00922415">
        <w:rPr>
          <w:color w:val="auto"/>
        </w:rPr>
        <w:t>Work together to b</w:t>
      </w:r>
      <w:r w:rsidR="00FC7724" w:rsidRPr="00922415">
        <w:rPr>
          <w:color w:val="auto"/>
        </w:rPr>
        <w:t xml:space="preserve">uild a better people-centred mental health and suicide prevention system for all Australians, </w:t>
      </w:r>
      <w:r w:rsidR="00F46B54" w:rsidRPr="00922415">
        <w:t>with lived experience of mental ill health</w:t>
      </w:r>
      <w:r w:rsidR="00D61110">
        <w:t xml:space="preserve"> and/or suicide</w:t>
      </w:r>
      <w:r w:rsidR="00F46B54" w:rsidRPr="00922415">
        <w:t xml:space="preserve"> of consumers and their families and carers embedded </w:t>
      </w:r>
      <w:r w:rsidR="00FC7724" w:rsidRPr="00922415">
        <w:rPr>
          <w:color w:val="auto"/>
        </w:rPr>
        <w:t xml:space="preserve">in the design, planning, delivery and evaluation of </w:t>
      </w:r>
      <w:proofErr w:type="gramStart"/>
      <w:r w:rsidR="00FC7724" w:rsidRPr="00922415">
        <w:rPr>
          <w:color w:val="auto"/>
        </w:rPr>
        <w:t>services;</w:t>
      </w:r>
      <w:proofErr w:type="gramEnd"/>
    </w:p>
    <w:p w14:paraId="6BA5657C" w14:textId="222F9BDB" w:rsidR="00FC7724" w:rsidRPr="00922415" w:rsidRDefault="00FC7724" w:rsidP="006519EA">
      <w:pPr>
        <w:pStyle w:val="Normalnumbered"/>
        <w:numPr>
          <w:ilvl w:val="1"/>
          <w:numId w:val="10"/>
        </w:numPr>
        <w:tabs>
          <w:tab w:val="clear" w:pos="2574"/>
        </w:tabs>
        <w:spacing w:line="240" w:lineRule="auto"/>
        <w:rPr>
          <w:color w:val="auto"/>
        </w:rPr>
      </w:pPr>
      <w:r w:rsidRPr="00922415">
        <w:rPr>
          <w:color w:val="auto"/>
        </w:rPr>
        <w:lastRenderedPageBreak/>
        <w:t xml:space="preserve">Facilitate an effective investment, policy and service mix that reduces gaps and overlaps in mental health </w:t>
      </w:r>
      <w:r w:rsidR="00984037">
        <w:rPr>
          <w:color w:val="auto"/>
        </w:rPr>
        <w:t xml:space="preserve">and suicide prevention </w:t>
      </w:r>
      <w:r w:rsidRPr="00922415">
        <w:rPr>
          <w:color w:val="auto"/>
        </w:rPr>
        <w:t xml:space="preserve">services to best support mental health </w:t>
      </w:r>
      <w:proofErr w:type="gramStart"/>
      <w:r w:rsidRPr="00922415">
        <w:rPr>
          <w:color w:val="auto"/>
        </w:rPr>
        <w:t>outcomes;</w:t>
      </w:r>
      <w:proofErr w:type="gramEnd"/>
      <w:r w:rsidRPr="00922415">
        <w:rPr>
          <w:color w:val="auto"/>
        </w:rPr>
        <w:t xml:space="preserve"> </w:t>
      </w:r>
    </w:p>
    <w:p w14:paraId="433330F8" w14:textId="220658A7" w:rsidR="00FC7724" w:rsidRPr="00922415" w:rsidRDefault="00FC7724" w:rsidP="006519EA">
      <w:pPr>
        <w:pStyle w:val="Normalnumbered"/>
        <w:numPr>
          <w:ilvl w:val="1"/>
          <w:numId w:val="10"/>
        </w:numPr>
        <w:tabs>
          <w:tab w:val="clear" w:pos="2574"/>
        </w:tabs>
        <w:spacing w:line="240" w:lineRule="auto"/>
        <w:rPr>
          <w:color w:val="auto"/>
        </w:rPr>
      </w:pPr>
      <w:r w:rsidRPr="00922415">
        <w:rPr>
          <w:color w:val="auto"/>
        </w:rPr>
        <w:t>Reduce system fragmentation, gaps and duplication across prevention, primary and secondary care specialist settings with an increased focus on</w:t>
      </w:r>
      <w:r w:rsidRPr="00922415" w:rsidDel="004A5792">
        <w:rPr>
          <w:color w:val="auto"/>
        </w:rPr>
        <w:t xml:space="preserve"> </w:t>
      </w:r>
      <w:r w:rsidRPr="00922415">
        <w:rPr>
          <w:color w:val="auto"/>
        </w:rPr>
        <w:t xml:space="preserve">prevention, early intervention and effective management of </w:t>
      </w:r>
      <w:r w:rsidR="008F7E51">
        <w:rPr>
          <w:color w:val="auto"/>
        </w:rPr>
        <w:t>severe and enduring</w:t>
      </w:r>
      <w:r w:rsidR="008F7E51" w:rsidRPr="00922415">
        <w:rPr>
          <w:color w:val="auto"/>
        </w:rPr>
        <w:t xml:space="preserve"> </w:t>
      </w:r>
      <w:r w:rsidRPr="00922415">
        <w:rPr>
          <w:color w:val="auto"/>
        </w:rPr>
        <w:t xml:space="preserve">conditions in the community and tertiary </w:t>
      </w:r>
      <w:proofErr w:type="gramStart"/>
      <w:r w:rsidRPr="00922415">
        <w:rPr>
          <w:color w:val="auto"/>
        </w:rPr>
        <w:t>settings;</w:t>
      </w:r>
      <w:proofErr w:type="gramEnd"/>
    </w:p>
    <w:p w14:paraId="1DEA7BBA" w14:textId="77777777" w:rsidR="0094101D" w:rsidRPr="00922415" w:rsidRDefault="00FC7724" w:rsidP="006519EA">
      <w:pPr>
        <w:pStyle w:val="Normalnumbered"/>
        <w:numPr>
          <w:ilvl w:val="1"/>
          <w:numId w:val="10"/>
        </w:numPr>
        <w:tabs>
          <w:tab w:val="clear" w:pos="2574"/>
        </w:tabs>
        <w:spacing w:line="240" w:lineRule="auto"/>
        <w:rPr>
          <w:color w:val="auto"/>
        </w:rPr>
      </w:pPr>
      <w:r w:rsidRPr="00922415">
        <w:rPr>
          <w:color w:val="auto"/>
        </w:rPr>
        <w:t>Support and enhance the capability of the mental health, suicide prevention and broader health and related workforce to meet current and future needs, particularly in rural, regional and remote communities</w:t>
      </w:r>
      <w:r w:rsidR="00636486" w:rsidRPr="00922415">
        <w:rPr>
          <w:color w:val="auto"/>
        </w:rPr>
        <w:t xml:space="preserve"> and </w:t>
      </w:r>
      <w:r w:rsidR="0087457D" w:rsidRPr="00922415">
        <w:rPr>
          <w:color w:val="auto"/>
        </w:rPr>
        <w:t xml:space="preserve">priority </w:t>
      </w:r>
      <w:proofErr w:type="gramStart"/>
      <w:r w:rsidR="0087457D" w:rsidRPr="00922415">
        <w:rPr>
          <w:color w:val="auto"/>
        </w:rPr>
        <w:t>populations</w:t>
      </w:r>
      <w:r w:rsidRPr="00922415">
        <w:rPr>
          <w:color w:val="auto"/>
        </w:rPr>
        <w:t>;</w:t>
      </w:r>
      <w:proofErr w:type="gramEnd"/>
      <w:r w:rsidRPr="00922415">
        <w:rPr>
          <w:color w:val="auto"/>
        </w:rPr>
        <w:t xml:space="preserve"> </w:t>
      </w:r>
    </w:p>
    <w:p w14:paraId="4484A967" w14:textId="77777777" w:rsidR="00192C7A" w:rsidRDefault="00FC7724" w:rsidP="006519EA">
      <w:pPr>
        <w:pStyle w:val="Normalnumbered"/>
        <w:numPr>
          <w:ilvl w:val="1"/>
          <w:numId w:val="10"/>
        </w:numPr>
        <w:tabs>
          <w:tab w:val="clear" w:pos="2574"/>
        </w:tabs>
        <w:spacing w:line="240" w:lineRule="auto"/>
        <w:rPr>
          <w:color w:val="auto"/>
        </w:rPr>
      </w:pPr>
      <w:r w:rsidRPr="00922415">
        <w:rPr>
          <w:color w:val="auto"/>
        </w:rPr>
        <w:t xml:space="preserve">Evaluate new models of care to drive improvement and ensure the best reforms are implemented, with consideration given to outcomes achieved and value for </w:t>
      </w:r>
      <w:proofErr w:type="gramStart"/>
      <w:r w:rsidRPr="00922415">
        <w:rPr>
          <w:color w:val="auto"/>
        </w:rPr>
        <w:t>money;</w:t>
      </w:r>
      <w:proofErr w:type="gramEnd"/>
    </w:p>
    <w:p w14:paraId="47995C0C" w14:textId="51A510DC" w:rsidR="00FC7724" w:rsidRPr="00922415" w:rsidRDefault="0094101D" w:rsidP="006519EA">
      <w:pPr>
        <w:pStyle w:val="Normalnumbered"/>
        <w:numPr>
          <w:ilvl w:val="1"/>
          <w:numId w:val="10"/>
        </w:numPr>
        <w:tabs>
          <w:tab w:val="clear" w:pos="2574"/>
        </w:tabs>
        <w:spacing w:line="240" w:lineRule="auto"/>
        <w:rPr>
          <w:color w:val="auto"/>
        </w:rPr>
      </w:pPr>
      <w:r w:rsidRPr="00922415">
        <w:rPr>
          <w:color w:val="auto"/>
        </w:rPr>
        <w:t xml:space="preserve"> </w:t>
      </w:r>
      <w:r w:rsidR="00FC7724" w:rsidRPr="00922415">
        <w:rPr>
          <w:color w:val="auto"/>
        </w:rPr>
        <w:t xml:space="preserve">Establish clear roles, responsibilities and accountabilities for the funding and delivery of mental health </w:t>
      </w:r>
      <w:r w:rsidR="00B70548" w:rsidRPr="00922415">
        <w:rPr>
          <w:color w:val="auto"/>
        </w:rPr>
        <w:t xml:space="preserve">and suicide prevention </w:t>
      </w:r>
      <w:r w:rsidR="00FC7724" w:rsidRPr="00922415">
        <w:rPr>
          <w:color w:val="auto"/>
        </w:rPr>
        <w:t>services</w:t>
      </w:r>
      <w:r w:rsidR="00FC7724" w:rsidRPr="00922415" w:rsidDel="00254947">
        <w:rPr>
          <w:color w:val="auto"/>
        </w:rPr>
        <w:t xml:space="preserve"> across the entire mental healthcare </w:t>
      </w:r>
      <w:proofErr w:type="gramStart"/>
      <w:r w:rsidR="00FC7724" w:rsidRPr="00922415" w:rsidDel="00254947">
        <w:rPr>
          <w:color w:val="auto"/>
        </w:rPr>
        <w:t>system</w:t>
      </w:r>
      <w:r w:rsidR="00FC7724" w:rsidRPr="00922415">
        <w:rPr>
          <w:color w:val="auto"/>
        </w:rPr>
        <w:t>;</w:t>
      </w:r>
      <w:proofErr w:type="gramEnd"/>
    </w:p>
    <w:p w14:paraId="616D0B27" w14:textId="77777777" w:rsidR="00FC7724" w:rsidRPr="00922415" w:rsidRDefault="00FC7724" w:rsidP="006519EA">
      <w:pPr>
        <w:pStyle w:val="Normalnumbered"/>
        <w:numPr>
          <w:ilvl w:val="1"/>
          <w:numId w:val="10"/>
        </w:numPr>
        <w:tabs>
          <w:tab w:val="clear" w:pos="2574"/>
        </w:tabs>
        <w:spacing w:line="240" w:lineRule="auto"/>
        <w:rPr>
          <w:color w:val="auto"/>
        </w:rPr>
      </w:pPr>
      <w:r w:rsidRPr="00922415">
        <w:rPr>
          <w:color w:val="auto"/>
        </w:rPr>
        <w:t xml:space="preserve">Consider system design changes that are </w:t>
      </w:r>
      <w:proofErr w:type="gramStart"/>
      <w:r w:rsidRPr="00922415">
        <w:rPr>
          <w:color w:val="auto"/>
        </w:rPr>
        <w:t>person-centred</w:t>
      </w:r>
      <w:proofErr w:type="gramEnd"/>
      <w:r w:rsidRPr="00922415">
        <w:rPr>
          <w:color w:val="auto"/>
        </w:rPr>
        <w:t xml:space="preserve"> and evidence based to drive meaningful improvement in outcomes that matter to people, supported by innovative, efficient and flexible funding arrangements</w:t>
      </w:r>
      <w:r w:rsidR="00DC5FD5" w:rsidRPr="00922415">
        <w:rPr>
          <w:color w:val="auto"/>
        </w:rPr>
        <w:t>;</w:t>
      </w:r>
    </w:p>
    <w:p w14:paraId="2F51CC5B" w14:textId="77777777" w:rsidR="00FC7724" w:rsidRPr="00922415" w:rsidRDefault="00FC7724" w:rsidP="006519EA">
      <w:pPr>
        <w:pStyle w:val="Normalnumbered"/>
        <w:numPr>
          <w:ilvl w:val="1"/>
          <w:numId w:val="10"/>
        </w:numPr>
        <w:tabs>
          <w:tab w:val="clear" w:pos="2574"/>
        </w:tabs>
        <w:spacing w:line="240" w:lineRule="auto"/>
        <w:rPr>
          <w:color w:val="auto"/>
        </w:rPr>
      </w:pPr>
      <w:r w:rsidRPr="00922415">
        <w:rPr>
          <w:color w:val="auto"/>
        </w:rPr>
        <w:t xml:space="preserve">Recognise all governments are critical in policy and service delivery across the </w:t>
      </w:r>
      <w:proofErr w:type="gramStart"/>
      <w:r w:rsidRPr="00922415">
        <w:rPr>
          <w:color w:val="auto"/>
        </w:rPr>
        <w:t>system;</w:t>
      </w:r>
      <w:proofErr w:type="gramEnd"/>
    </w:p>
    <w:p w14:paraId="70199C31" w14:textId="77777777" w:rsidR="00E25DA0" w:rsidRPr="00922415" w:rsidRDefault="00FC7724" w:rsidP="006519EA">
      <w:pPr>
        <w:pStyle w:val="Normalnumbered"/>
        <w:numPr>
          <w:ilvl w:val="1"/>
          <w:numId w:val="10"/>
        </w:numPr>
        <w:tabs>
          <w:tab w:val="clear" w:pos="2574"/>
        </w:tabs>
        <w:spacing w:line="240" w:lineRule="auto"/>
        <w:rPr>
          <w:color w:val="auto"/>
        </w:rPr>
      </w:pPr>
      <w:r w:rsidRPr="00922415">
        <w:rPr>
          <w:color w:val="auto"/>
        </w:rPr>
        <w:t xml:space="preserve">Ensure the particular needs of Australia’s rural, regional and remote communities are equitably </w:t>
      </w:r>
      <w:proofErr w:type="gramStart"/>
      <w:r w:rsidRPr="00922415">
        <w:rPr>
          <w:color w:val="auto"/>
        </w:rPr>
        <w:t>addressed;</w:t>
      </w:r>
      <w:proofErr w:type="gramEnd"/>
    </w:p>
    <w:p w14:paraId="2189FB8A" w14:textId="290901FA" w:rsidR="00FC7724" w:rsidRPr="00922415" w:rsidRDefault="00FC7724" w:rsidP="006519EA">
      <w:pPr>
        <w:pStyle w:val="Normalnumbered"/>
        <w:numPr>
          <w:ilvl w:val="1"/>
          <w:numId w:val="10"/>
        </w:numPr>
        <w:tabs>
          <w:tab w:val="clear" w:pos="2574"/>
        </w:tabs>
        <w:spacing w:line="240" w:lineRule="auto"/>
        <w:rPr>
          <w:color w:val="auto"/>
        </w:rPr>
      </w:pPr>
      <w:r w:rsidRPr="00922415">
        <w:rPr>
          <w:color w:val="auto"/>
        </w:rPr>
        <w:t xml:space="preserve">Review and establish structures and mechanisms as required to jointly drive planning and reform that: supports a stepped care model; supports effective early intervention and service provision across the entire spectrum of care; including addressing the group who are too unwell to have their needs met in primary care but not unwell enough (consistently, or sporadically) to access specialist mental health </w:t>
      </w:r>
      <w:r w:rsidR="00984037">
        <w:rPr>
          <w:color w:val="auto"/>
        </w:rPr>
        <w:t xml:space="preserve">and suicide prevention </w:t>
      </w:r>
      <w:proofErr w:type="gramStart"/>
      <w:r w:rsidRPr="00922415">
        <w:rPr>
          <w:color w:val="auto"/>
        </w:rPr>
        <w:t>services;</w:t>
      </w:r>
      <w:proofErr w:type="gramEnd"/>
    </w:p>
    <w:p w14:paraId="45839ACC" w14:textId="77777777" w:rsidR="00FC7724" w:rsidRPr="00922415" w:rsidRDefault="00FC7724" w:rsidP="006519EA">
      <w:pPr>
        <w:pStyle w:val="Normalnumbered"/>
        <w:numPr>
          <w:ilvl w:val="1"/>
          <w:numId w:val="10"/>
        </w:numPr>
        <w:tabs>
          <w:tab w:val="clear" w:pos="2574"/>
        </w:tabs>
        <w:spacing w:line="240" w:lineRule="auto"/>
        <w:rPr>
          <w:color w:val="auto"/>
        </w:rPr>
      </w:pPr>
      <w:r w:rsidRPr="00922415">
        <w:rPr>
          <w:color w:val="auto"/>
        </w:rPr>
        <w:t xml:space="preserve">Enable effective regional and national cooperation between providers, systems and governments that facilitates local responses to address the unique needs of communities, particularly in rural, regional and remote </w:t>
      </w:r>
      <w:proofErr w:type="gramStart"/>
      <w:r w:rsidRPr="00922415">
        <w:rPr>
          <w:color w:val="auto"/>
        </w:rPr>
        <w:t>areas;</w:t>
      </w:r>
      <w:proofErr w:type="gramEnd"/>
    </w:p>
    <w:p w14:paraId="64D670C1" w14:textId="125B46AC" w:rsidR="00FC7724" w:rsidRPr="00922415" w:rsidRDefault="00FC7724" w:rsidP="006519EA">
      <w:pPr>
        <w:pStyle w:val="Normalnumbered"/>
        <w:numPr>
          <w:ilvl w:val="1"/>
          <w:numId w:val="10"/>
        </w:numPr>
        <w:tabs>
          <w:tab w:val="clear" w:pos="2574"/>
        </w:tabs>
        <w:spacing w:line="240" w:lineRule="auto"/>
        <w:rPr>
          <w:color w:val="auto"/>
        </w:rPr>
      </w:pPr>
      <w:r w:rsidRPr="00922415">
        <w:rPr>
          <w:color w:val="auto"/>
        </w:rPr>
        <w:t>Improve transparency and accountability of mental health</w:t>
      </w:r>
      <w:r w:rsidR="00984037">
        <w:rPr>
          <w:color w:val="auto"/>
        </w:rPr>
        <w:t xml:space="preserve"> and suicide prevention</w:t>
      </w:r>
      <w:r w:rsidRPr="00922415">
        <w:rPr>
          <w:color w:val="auto"/>
        </w:rPr>
        <w:t xml:space="preserve"> outcomes, including </w:t>
      </w:r>
      <w:r w:rsidRPr="00922415" w:rsidDel="009D207A">
        <w:rPr>
          <w:color w:val="auto"/>
        </w:rPr>
        <w:t xml:space="preserve">through clear roles and responsibilities for government, </w:t>
      </w:r>
      <w:r w:rsidRPr="00922415">
        <w:rPr>
          <w:color w:val="auto"/>
        </w:rPr>
        <w:t xml:space="preserve">improving data collection, linkage and analysis </w:t>
      </w:r>
      <w:r w:rsidRPr="00922415" w:rsidDel="009D207A">
        <w:rPr>
          <w:color w:val="auto"/>
        </w:rPr>
        <w:t>that is shared publicly</w:t>
      </w:r>
      <w:r w:rsidRPr="00922415">
        <w:rPr>
          <w:color w:val="auto"/>
        </w:rPr>
        <w:t xml:space="preserve">, and a commitment to develop an evaluation framework, to be formally agreed through </w:t>
      </w:r>
      <w:r w:rsidR="00A15F36">
        <w:rPr>
          <w:color w:val="auto"/>
        </w:rPr>
        <w:t xml:space="preserve">this </w:t>
      </w:r>
      <w:proofErr w:type="gramStart"/>
      <w:r w:rsidR="00A15F36">
        <w:rPr>
          <w:color w:val="auto"/>
        </w:rPr>
        <w:t>Agreement</w:t>
      </w:r>
      <w:r w:rsidRPr="00922415">
        <w:rPr>
          <w:color w:val="auto"/>
        </w:rPr>
        <w:t>;</w:t>
      </w:r>
      <w:proofErr w:type="gramEnd"/>
    </w:p>
    <w:p w14:paraId="11B0847E" w14:textId="6624EEBE" w:rsidR="00FC7724" w:rsidRPr="00922415" w:rsidRDefault="00FC7724" w:rsidP="006519EA">
      <w:pPr>
        <w:pStyle w:val="Normalnumbered"/>
        <w:numPr>
          <w:ilvl w:val="1"/>
          <w:numId w:val="10"/>
        </w:numPr>
        <w:tabs>
          <w:tab w:val="clear" w:pos="2574"/>
        </w:tabs>
        <w:spacing w:line="240" w:lineRule="auto"/>
        <w:rPr>
          <w:color w:val="auto"/>
        </w:rPr>
      </w:pPr>
      <w:r w:rsidRPr="00922415">
        <w:rPr>
          <w:color w:val="auto"/>
        </w:rPr>
        <w:t xml:space="preserve">Recognise the role of social determinants of health on people’s mental health and wellbeing, and facilitate a whole-of-system approach that draws together mental health </w:t>
      </w:r>
      <w:r w:rsidR="00984037">
        <w:rPr>
          <w:color w:val="auto"/>
        </w:rPr>
        <w:t xml:space="preserve">and suicide prevention </w:t>
      </w:r>
      <w:r w:rsidRPr="00922415">
        <w:rPr>
          <w:color w:val="auto"/>
        </w:rPr>
        <w:t xml:space="preserve">services and other services delivered by government outside of the health system; and </w:t>
      </w:r>
    </w:p>
    <w:p w14:paraId="44804FAD" w14:textId="4B071FC8" w:rsidR="00BA2405" w:rsidRPr="00EC4A60" w:rsidRDefault="00FC7724" w:rsidP="006519EA">
      <w:pPr>
        <w:pStyle w:val="Normalnumbered"/>
        <w:numPr>
          <w:ilvl w:val="1"/>
          <w:numId w:val="10"/>
        </w:numPr>
        <w:tabs>
          <w:tab w:val="clear" w:pos="1440"/>
          <w:tab w:val="clear" w:pos="2574"/>
        </w:tabs>
        <w:spacing w:line="240" w:lineRule="auto"/>
        <w:rPr>
          <w:color w:val="auto"/>
        </w:rPr>
      </w:pPr>
      <w:r w:rsidRPr="00922415">
        <w:rPr>
          <w:color w:val="auto"/>
        </w:rPr>
        <w:t>Work together to close the gap, improve mental health and wellbeing outcomes</w:t>
      </w:r>
      <w:r w:rsidR="00AC635C" w:rsidRPr="00922415">
        <w:rPr>
          <w:color w:val="auto"/>
        </w:rPr>
        <w:t xml:space="preserve"> and reduce </w:t>
      </w:r>
      <w:proofErr w:type="gramStart"/>
      <w:r w:rsidR="00AC635C" w:rsidRPr="00922415">
        <w:rPr>
          <w:color w:val="auto"/>
        </w:rPr>
        <w:t xml:space="preserve">suicide </w:t>
      </w:r>
      <w:r w:rsidRPr="00922415">
        <w:rPr>
          <w:color w:val="auto"/>
        </w:rPr>
        <w:t xml:space="preserve"> for</w:t>
      </w:r>
      <w:proofErr w:type="gramEnd"/>
      <w:r w:rsidRPr="00922415">
        <w:rPr>
          <w:color w:val="auto"/>
        </w:rPr>
        <w:t xml:space="preserve"> vulnerable cohorts, including Aboriginal and Torres Strait Islander people</w:t>
      </w:r>
      <w:r w:rsidR="00DE6CA0">
        <w:rPr>
          <w:color w:val="auto"/>
        </w:rPr>
        <w:t>s</w:t>
      </w:r>
      <w:r w:rsidRPr="00922415">
        <w:rPr>
          <w:color w:val="auto"/>
        </w:rPr>
        <w:t>, CALD communities, LGBTQIA+</w:t>
      </w:r>
      <w:r w:rsidR="00BA2405" w:rsidRPr="00922415">
        <w:rPr>
          <w:color w:val="auto"/>
        </w:rPr>
        <w:t>SB</w:t>
      </w:r>
      <w:r w:rsidRPr="00922415">
        <w:rPr>
          <w:color w:val="auto"/>
        </w:rPr>
        <w:t xml:space="preserve"> communities, people impacted by </w:t>
      </w:r>
      <w:r w:rsidRPr="00922415">
        <w:rPr>
          <w:color w:val="auto"/>
        </w:rPr>
        <w:lastRenderedPageBreak/>
        <w:t>problematic substance use</w:t>
      </w:r>
      <w:r w:rsidRPr="00922415" w:rsidDel="004F16DF">
        <w:rPr>
          <w:color w:val="auto"/>
        </w:rPr>
        <w:t xml:space="preserve"> </w:t>
      </w:r>
      <w:r w:rsidRPr="00922415">
        <w:rPr>
          <w:color w:val="auto"/>
        </w:rPr>
        <w:t>and people with a co-occurring disability, and deliver services to these cohorts in a culturally and locally appropriate manner.</w:t>
      </w:r>
    </w:p>
    <w:p w14:paraId="56DE8C3D" w14:textId="77777777" w:rsidR="00F46B54" w:rsidRPr="00922415" w:rsidRDefault="00F46B54" w:rsidP="006519EA">
      <w:pPr>
        <w:pStyle w:val="Heading2"/>
      </w:pPr>
      <w:bookmarkStart w:id="13" w:name="_Toc86423077"/>
      <w:r w:rsidRPr="00922415">
        <w:t>Objectives</w:t>
      </w:r>
      <w:bookmarkEnd w:id="13"/>
    </w:p>
    <w:p w14:paraId="32B6F0B4" w14:textId="22BA200F" w:rsidR="00A42B60" w:rsidRPr="00922415" w:rsidRDefault="00602C2F" w:rsidP="006519EA">
      <w:pPr>
        <w:pStyle w:val="Normalnumbered"/>
        <w:numPr>
          <w:ilvl w:val="0"/>
          <w:numId w:val="10"/>
        </w:numPr>
        <w:tabs>
          <w:tab w:val="clear" w:pos="1418"/>
        </w:tabs>
        <w:spacing w:line="240" w:lineRule="auto"/>
      </w:pPr>
      <w:r w:rsidRPr="00922415">
        <w:t xml:space="preserve">The Commonwealth and the States recognise that this Agreement provides </w:t>
      </w:r>
      <w:r w:rsidR="009A6F0A" w:rsidRPr="00922415">
        <w:t>an</w:t>
      </w:r>
      <w:r w:rsidR="00A42B60" w:rsidRPr="00922415">
        <w:t xml:space="preserve"> </w:t>
      </w:r>
      <w:r w:rsidRPr="00922415">
        <w:t xml:space="preserve">opportunity to work together to </w:t>
      </w:r>
      <w:r w:rsidR="00B42741" w:rsidRPr="00922415">
        <w:t xml:space="preserve">lay the foundations for </w:t>
      </w:r>
      <w:r w:rsidRPr="00922415">
        <w:t>deliver</w:t>
      </w:r>
      <w:r w:rsidR="00B42741" w:rsidRPr="00922415">
        <w:t>ing</w:t>
      </w:r>
      <w:r w:rsidRPr="00922415">
        <w:t xml:space="preserve"> </w:t>
      </w:r>
      <w:r w:rsidR="00A42B60" w:rsidRPr="00922415">
        <w:t xml:space="preserve">landmark </w:t>
      </w:r>
      <w:r w:rsidRPr="00922415">
        <w:t xml:space="preserve">mental health </w:t>
      </w:r>
      <w:r w:rsidR="00AC635C" w:rsidRPr="00922415">
        <w:t xml:space="preserve">and suicide prevention </w:t>
      </w:r>
      <w:r w:rsidRPr="00922415">
        <w:t>reform</w:t>
      </w:r>
      <w:r w:rsidR="00D902E7" w:rsidRPr="00922415">
        <w:t>, with the aim of moving towards</w:t>
      </w:r>
      <w:r w:rsidRPr="00922415">
        <w:t xml:space="preserve"> a unified</w:t>
      </w:r>
      <w:r w:rsidR="00ED3870">
        <w:t xml:space="preserve"> and integrated</w:t>
      </w:r>
      <w:r w:rsidRPr="00922415">
        <w:t xml:space="preserve"> mental health</w:t>
      </w:r>
      <w:r w:rsidR="00AC635C" w:rsidRPr="00922415">
        <w:t xml:space="preserve"> and suicide prevention</w:t>
      </w:r>
      <w:r w:rsidRPr="00922415">
        <w:t xml:space="preserve"> system.</w:t>
      </w:r>
    </w:p>
    <w:p w14:paraId="156BC990" w14:textId="77777777" w:rsidR="00F36A5D" w:rsidRDefault="00F36A5D" w:rsidP="006519EA">
      <w:pPr>
        <w:pStyle w:val="Normalnumbered"/>
        <w:numPr>
          <w:ilvl w:val="0"/>
          <w:numId w:val="10"/>
        </w:numPr>
        <w:spacing w:line="240" w:lineRule="auto"/>
      </w:pPr>
      <w:r>
        <w:t xml:space="preserve">This Agreement acknowledges the significant, and often cumulative, challenges for people living in Australia including drought, </w:t>
      </w:r>
      <w:proofErr w:type="gramStart"/>
      <w:r>
        <w:t>bushfires</w:t>
      </w:r>
      <w:proofErr w:type="gramEnd"/>
      <w:r>
        <w:t xml:space="preserve"> and COVID-19. These challenges have amplified the need to improve our mental health and suicide prevention system to address the increased impact on mental health, increased levels of mental illness, and increased levels of suicidal risk, self-</w:t>
      </w:r>
      <w:proofErr w:type="gramStart"/>
      <w:r>
        <w:t>harm</w:t>
      </w:r>
      <w:proofErr w:type="gramEnd"/>
      <w:r>
        <w:t xml:space="preserve"> and distress.</w:t>
      </w:r>
    </w:p>
    <w:p w14:paraId="51AF0BBE" w14:textId="758CDD18" w:rsidR="00A42B60" w:rsidRPr="00922415" w:rsidRDefault="00A42B60" w:rsidP="006519EA">
      <w:pPr>
        <w:pStyle w:val="Normalnumbered"/>
        <w:numPr>
          <w:ilvl w:val="0"/>
          <w:numId w:val="10"/>
        </w:numPr>
        <w:tabs>
          <w:tab w:val="clear" w:pos="1418"/>
        </w:tabs>
        <w:spacing w:line="240" w:lineRule="auto"/>
      </w:pPr>
      <w:r w:rsidRPr="00922415">
        <w:t xml:space="preserve">The Parties agree on their shared objective to work collaboratively together to implement </w:t>
      </w:r>
      <w:r w:rsidR="00754753" w:rsidRPr="00922415">
        <w:t>system</w:t>
      </w:r>
      <w:r w:rsidR="00D431DB" w:rsidRPr="00922415">
        <w:t>i</w:t>
      </w:r>
      <w:r w:rsidR="00754753" w:rsidRPr="00922415">
        <w:t>c</w:t>
      </w:r>
      <w:r w:rsidR="00D431DB" w:rsidRPr="00922415">
        <w:t>, whole-of-government</w:t>
      </w:r>
      <w:r w:rsidR="00754753" w:rsidRPr="00922415">
        <w:t xml:space="preserve"> </w:t>
      </w:r>
      <w:r w:rsidRPr="00922415">
        <w:t xml:space="preserve">reforms that improve mental health outcomes for all </w:t>
      </w:r>
      <w:r w:rsidR="00A213B0" w:rsidRPr="00922415">
        <w:t>people living in Australia</w:t>
      </w:r>
      <w:r w:rsidRPr="00922415">
        <w:t xml:space="preserve">, progress the goal of zero lives lost to suicide, and </w:t>
      </w:r>
      <w:r w:rsidR="00754753" w:rsidRPr="00922415">
        <w:t>deliver a mental health and suicide prevention system that is comprehensive, coordinated, consumer-focussed and compassionate</w:t>
      </w:r>
      <w:r w:rsidR="009A6F0A" w:rsidRPr="00922415">
        <w:t xml:space="preserve"> </w:t>
      </w:r>
      <w:r w:rsidR="00754753" w:rsidRPr="00922415">
        <w:t>to benefit all Australians</w:t>
      </w:r>
      <w:r w:rsidRPr="00922415">
        <w:t>.</w:t>
      </w:r>
    </w:p>
    <w:p w14:paraId="43626B0A" w14:textId="68C37CFB" w:rsidR="004232B3" w:rsidRPr="00922415" w:rsidRDefault="004232B3" w:rsidP="006519EA">
      <w:pPr>
        <w:pStyle w:val="Normalnumbered"/>
        <w:numPr>
          <w:ilvl w:val="0"/>
          <w:numId w:val="10"/>
        </w:numPr>
        <w:tabs>
          <w:tab w:val="clear" w:pos="1418"/>
        </w:tabs>
        <w:spacing w:line="240" w:lineRule="auto"/>
      </w:pPr>
      <w:r w:rsidRPr="00922415">
        <w:t xml:space="preserve">The Parties will work together in partnership to ensure that all </w:t>
      </w:r>
      <w:r w:rsidR="00A213B0" w:rsidRPr="00922415">
        <w:t xml:space="preserve">people living in </w:t>
      </w:r>
      <w:r w:rsidRPr="00922415">
        <w:t xml:space="preserve">Australia have equitable access to the appropriate level of mental health and suicide prevention care they </w:t>
      </w:r>
      <w:proofErr w:type="gramStart"/>
      <w:r w:rsidRPr="00922415">
        <w:t>need</w:t>
      </w:r>
      <w:r w:rsidR="00C04B2E" w:rsidRPr="00922415">
        <w:t>,</w:t>
      </w:r>
      <w:r w:rsidRPr="00922415">
        <w:t xml:space="preserve"> and</w:t>
      </w:r>
      <w:proofErr w:type="gramEnd"/>
      <w:r w:rsidRPr="00922415">
        <w:t xml:space="preserve"> are able to access this care when and </w:t>
      </w:r>
      <w:r w:rsidR="006D107D" w:rsidRPr="00922415">
        <w:t xml:space="preserve">where </w:t>
      </w:r>
      <w:r w:rsidRPr="00922415">
        <w:t>they need it.</w:t>
      </w:r>
    </w:p>
    <w:p w14:paraId="31B13181" w14:textId="7824FB50" w:rsidR="00A42B60" w:rsidRPr="00922415" w:rsidRDefault="00D431DB" w:rsidP="006519EA">
      <w:pPr>
        <w:pStyle w:val="Normalnumbered"/>
        <w:numPr>
          <w:ilvl w:val="0"/>
          <w:numId w:val="10"/>
        </w:numPr>
        <w:tabs>
          <w:tab w:val="clear" w:pos="1418"/>
        </w:tabs>
        <w:spacing w:line="240" w:lineRule="auto"/>
      </w:pPr>
      <w:r w:rsidRPr="00922415">
        <w:t>As a priority in the first instance, t</w:t>
      </w:r>
      <w:r w:rsidR="00A42B60" w:rsidRPr="00922415">
        <w:t>he</w:t>
      </w:r>
      <w:r w:rsidR="00602C2F" w:rsidRPr="00922415">
        <w:t xml:space="preserve"> Parties agree to work together</w:t>
      </w:r>
      <w:r w:rsidR="00A42B60" w:rsidRPr="00922415">
        <w:t xml:space="preserve"> to address areas identified for immediate reform as </w:t>
      </w:r>
      <w:r w:rsidR="00602C2F" w:rsidRPr="00922415">
        <w:t xml:space="preserve">informed by the </w:t>
      </w:r>
      <w:r w:rsidR="00290129" w:rsidRPr="00290129">
        <w:t>Productivity Commission’s Inquiry Report on Mental Health</w:t>
      </w:r>
      <w:r w:rsidR="000F2B51">
        <w:t xml:space="preserve"> (PC Report)</w:t>
      </w:r>
      <w:r w:rsidR="00602C2F" w:rsidRPr="00922415">
        <w:t xml:space="preserve">, the National Suicide Prevention Adviser’s </w:t>
      </w:r>
      <w:r w:rsidR="00290129">
        <w:t>F</w:t>
      </w:r>
      <w:r w:rsidR="00602C2F" w:rsidRPr="00922415">
        <w:t xml:space="preserve">inal </w:t>
      </w:r>
      <w:r w:rsidR="00290129">
        <w:t>A</w:t>
      </w:r>
      <w:r w:rsidR="002305AB">
        <w:t>dvice</w:t>
      </w:r>
      <w:r w:rsidR="000F2B51">
        <w:t xml:space="preserve"> (NSPA Final Advice)</w:t>
      </w:r>
      <w:r w:rsidR="002305AB" w:rsidRPr="00922415">
        <w:t xml:space="preserve"> </w:t>
      </w:r>
      <w:r w:rsidR="00602C2F" w:rsidRPr="00922415">
        <w:t xml:space="preserve">and </w:t>
      </w:r>
      <w:bookmarkStart w:id="14" w:name="_Hlk83371258"/>
      <w:r w:rsidR="00602C2F" w:rsidRPr="00922415">
        <w:t>other</w:t>
      </w:r>
      <w:r w:rsidR="00085E09" w:rsidRPr="00922415">
        <w:t xml:space="preserve"> relevant</w:t>
      </w:r>
      <w:r w:rsidR="00602C2F" w:rsidRPr="00922415">
        <w:t xml:space="preserve"> inquires</w:t>
      </w:r>
      <w:r w:rsidR="00AF6532" w:rsidRPr="00922415">
        <w:t xml:space="preserve"> i</w:t>
      </w:r>
      <w:bookmarkEnd w:id="14"/>
      <w:r w:rsidR="00AF6532" w:rsidRPr="00922415">
        <w:t>ncluding</w:t>
      </w:r>
      <w:r w:rsidR="00C04B2E" w:rsidRPr="00922415">
        <w:t xml:space="preserve"> to</w:t>
      </w:r>
      <w:r w:rsidR="00AF6532" w:rsidRPr="00922415">
        <w:t>:</w:t>
      </w:r>
    </w:p>
    <w:p w14:paraId="75C4F7A7" w14:textId="0D4F22A1" w:rsidR="009F7517" w:rsidRPr="00922415" w:rsidRDefault="00AF6532" w:rsidP="006519EA">
      <w:pPr>
        <w:pStyle w:val="Normalnumbered"/>
        <w:numPr>
          <w:ilvl w:val="1"/>
          <w:numId w:val="10"/>
        </w:numPr>
        <w:tabs>
          <w:tab w:val="clear" w:pos="2574"/>
        </w:tabs>
        <w:spacing w:line="240" w:lineRule="auto"/>
        <w:rPr>
          <w:color w:val="auto"/>
        </w:rPr>
      </w:pPr>
      <w:r w:rsidRPr="00922415">
        <w:rPr>
          <w:color w:val="auto"/>
        </w:rPr>
        <w:t>reduce system fragmentation</w:t>
      </w:r>
      <w:r w:rsidR="006D107D" w:rsidRPr="00922415">
        <w:rPr>
          <w:color w:val="auto"/>
        </w:rPr>
        <w:t xml:space="preserve"> through improved integration between </w:t>
      </w:r>
      <w:r w:rsidR="004725B5" w:rsidRPr="00922415">
        <w:rPr>
          <w:color w:val="auto"/>
        </w:rPr>
        <w:t xml:space="preserve">Commonwealth </w:t>
      </w:r>
      <w:r w:rsidR="006D107D" w:rsidRPr="00922415">
        <w:rPr>
          <w:color w:val="auto"/>
        </w:rPr>
        <w:t xml:space="preserve">and </w:t>
      </w:r>
      <w:r w:rsidR="00420880" w:rsidRPr="00922415">
        <w:rPr>
          <w:color w:val="auto"/>
        </w:rPr>
        <w:t>S</w:t>
      </w:r>
      <w:r w:rsidR="006D107D" w:rsidRPr="00922415">
        <w:rPr>
          <w:color w:val="auto"/>
        </w:rPr>
        <w:t>tate</w:t>
      </w:r>
      <w:r w:rsidR="00420880" w:rsidRPr="00922415">
        <w:rPr>
          <w:color w:val="auto"/>
        </w:rPr>
        <w:t>-</w:t>
      </w:r>
      <w:r w:rsidR="006D107D" w:rsidRPr="00922415">
        <w:rPr>
          <w:color w:val="auto"/>
        </w:rPr>
        <w:t xml:space="preserve">funded </w:t>
      </w:r>
      <w:proofErr w:type="gramStart"/>
      <w:r w:rsidR="006D107D" w:rsidRPr="00922415">
        <w:rPr>
          <w:color w:val="auto"/>
        </w:rPr>
        <w:t>services</w:t>
      </w:r>
      <w:r w:rsidR="009F7517" w:rsidRPr="00922415">
        <w:rPr>
          <w:color w:val="auto"/>
        </w:rPr>
        <w:t>;</w:t>
      </w:r>
      <w:proofErr w:type="gramEnd"/>
    </w:p>
    <w:p w14:paraId="47C3BB1B" w14:textId="38723B8F" w:rsidR="00AF6532" w:rsidRPr="00922415" w:rsidRDefault="009F7517" w:rsidP="006519EA">
      <w:pPr>
        <w:pStyle w:val="Normalnumbered"/>
        <w:numPr>
          <w:ilvl w:val="1"/>
          <w:numId w:val="10"/>
        </w:numPr>
        <w:tabs>
          <w:tab w:val="clear" w:pos="2574"/>
        </w:tabs>
        <w:spacing w:line="240" w:lineRule="auto"/>
        <w:rPr>
          <w:color w:val="auto"/>
        </w:rPr>
      </w:pPr>
      <w:r w:rsidRPr="00922415">
        <w:rPr>
          <w:color w:val="auto"/>
        </w:rPr>
        <w:t xml:space="preserve">address gaps in the system </w:t>
      </w:r>
      <w:r w:rsidR="006D107D" w:rsidRPr="00922415">
        <w:rPr>
          <w:color w:val="auto"/>
        </w:rPr>
        <w:t xml:space="preserve">by ensuring </w:t>
      </w:r>
      <w:r w:rsidR="006D107D" w:rsidRPr="00ED3870">
        <w:rPr>
          <w:color w:val="auto"/>
        </w:rPr>
        <w:t xml:space="preserve">community-based </w:t>
      </w:r>
      <w:r w:rsidR="006D107D" w:rsidRPr="00922415">
        <w:rPr>
          <w:color w:val="auto"/>
        </w:rPr>
        <w:t>mental health and suicide prevention services</w:t>
      </w:r>
      <w:r w:rsidR="00ED3870">
        <w:rPr>
          <w:color w:val="auto"/>
        </w:rPr>
        <w:t>, and in particular ambulatory services,</w:t>
      </w:r>
      <w:r w:rsidR="006D107D" w:rsidRPr="00922415">
        <w:rPr>
          <w:color w:val="auto"/>
        </w:rPr>
        <w:t xml:space="preserve"> are effective, </w:t>
      </w:r>
      <w:proofErr w:type="gramStart"/>
      <w:r w:rsidR="006D107D" w:rsidRPr="00922415">
        <w:rPr>
          <w:color w:val="auto"/>
        </w:rPr>
        <w:t>accessible</w:t>
      </w:r>
      <w:proofErr w:type="gramEnd"/>
      <w:r w:rsidR="006D107D" w:rsidRPr="00922415">
        <w:rPr>
          <w:color w:val="auto"/>
        </w:rPr>
        <w:t xml:space="preserve"> and affordable; </w:t>
      </w:r>
      <w:r w:rsidRPr="00922415">
        <w:rPr>
          <w:color w:val="auto"/>
        </w:rPr>
        <w:t xml:space="preserve">and </w:t>
      </w:r>
    </w:p>
    <w:p w14:paraId="3AEDDB2B" w14:textId="1CB53438" w:rsidR="00AF6532" w:rsidRPr="00922415" w:rsidRDefault="00ED3870" w:rsidP="006519EA">
      <w:pPr>
        <w:pStyle w:val="Normalnumbered"/>
        <w:numPr>
          <w:ilvl w:val="1"/>
          <w:numId w:val="10"/>
        </w:numPr>
        <w:tabs>
          <w:tab w:val="clear" w:pos="2574"/>
        </w:tabs>
        <w:spacing w:line="240" w:lineRule="auto"/>
        <w:rPr>
          <w:color w:val="auto"/>
        </w:rPr>
      </w:pPr>
      <w:r w:rsidRPr="00922415">
        <w:t>prioritis</w:t>
      </w:r>
      <w:r>
        <w:t>e</w:t>
      </w:r>
      <w:r w:rsidRPr="00922415">
        <w:t xml:space="preserve"> further investment in prevention</w:t>
      </w:r>
      <w:r w:rsidR="00AF6532" w:rsidRPr="00922415">
        <w:rPr>
          <w:color w:val="auto"/>
        </w:rPr>
        <w:t xml:space="preserve">, early </w:t>
      </w:r>
      <w:proofErr w:type="gramStart"/>
      <w:r w:rsidR="00AF6532" w:rsidRPr="00922415">
        <w:rPr>
          <w:color w:val="auto"/>
        </w:rPr>
        <w:t>intervention</w:t>
      </w:r>
      <w:proofErr w:type="gramEnd"/>
      <w:r w:rsidR="00AF6532" w:rsidRPr="00922415">
        <w:rPr>
          <w:color w:val="auto"/>
        </w:rPr>
        <w:t xml:space="preserve"> and effective management of </w:t>
      </w:r>
      <w:r w:rsidR="008F7E51">
        <w:rPr>
          <w:color w:val="auto"/>
        </w:rPr>
        <w:t>severe and enduring</w:t>
      </w:r>
      <w:r w:rsidR="008F7E51" w:rsidRPr="00922415">
        <w:rPr>
          <w:color w:val="auto"/>
        </w:rPr>
        <w:t xml:space="preserve"> </w:t>
      </w:r>
      <w:r w:rsidR="00B42741" w:rsidRPr="00922415">
        <w:rPr>
          <w:color w:val="auto"/>
        </w:rPr>
        <w:t xml:space="preserve">mental health </w:t>
      </w:r>
      <w:r w:rsidR="00AF6532" w:rsidRPr="00922415">
        <w:rPr>
          <w:color w:val="auto"/>
        </w:rPr>
        <w:t>conditions</w:t>
      </w:r>
      <w:r w:rsidR="009F7517" w:rsidRPr="00922415">
        <w:rPr>
          <w:color w:val="auto"/>
        </w:rPr>
        <w:t>.</w:t>
      </w:r>
    </w:p>
    <w:p w14:paraId="1AA6F41E" w14:textId="77777777" w:rsidR="00BA7D27" w:rsidRDefault="00BA7D27" w:rsidP="006519EA">
      <w:pPr>
        <w:pStyle w:val="Heading2"/>
      </w:pPr>
      <w:bookmarkStart w:id="15" w:name="_Toc86423078"/>
      <w:r>
        <w:t>Outcomes</w:t>
      </w:r>
      <w:bookmarkEnd w:id="15"/>
    </w:p>
    <w:p w14:paraId="10570DB3" w14:textId="3DCA2812" w:rsidR="006A62DA" w:rsidRPr="00922415" w:rsidRDefault="006A62DA" w:rsidP="006519EA">
      <w:pPr>
        <w:pStyle w:val="Normalnumbered"/>
        <w:numPr>
          <w:ilvl w:val="0"/>
          <w:numId w:val="10"/>
        </w:numPr>
        <w:tabs>
          <w:tab w:val="clear" w:pos="1418"/>
        </w:tabs>
      </w:pPr>
      <w:r w:rsidRPr="00922415">
        <w:t>The Commonwealth and the States will work in partnership to implement arrangements for a unified</w:t>
      </w:r>
      <w:r w:rsidR="00ED3870">
        <w:t xml:space="preserve"> and integrated</w:t>
      </w:r>
      <w:r w:rsidRPr="00922415">
        <w:t xml:space="preserve"> mental health </w:t>
      </w:r>
      <w:r w:rsidR="00AC635C" w:rsidRPr="00922415">
        <w:t xml:space="preserve">and suicide prevention </w:t>
      </w:r>
      <w:r w:rsidRPr="00922415">
        <w:t>system which will</w:t>
      </w:r>
      <w:r w:rsidR="000A0ECB">
        <w:t xml:space="preserve"> seek to</w:t>
      </w:r>
      <w:r w:rsidRPr="00922415">
        <w:t xml:space="preserve">: </w:t>
      </w:r>
    </w:p>
    <w:p w14:paraId="76B5547B" w14:textId="64042A52" w:rsidR="00264E8E" w:rsidRPr="002305AB" w:rsidRDefault="006A62DA" w:rsidP="006519EA">
      <w:pPr>
        <w:pStyle w:val="Normalnumbered"/>
        <w:numPr>
          <w:ilvl w:val="1"/>
          <w:numId w:val="10"/>
        </w:numPr>
        <w:tabs>
          <w:tab w:val="clear" w:pos="2574"/>
        </w:tabs>
        <w:spacing w:line="240" w:lineRule="auto"/>
        <w:rPr>
          <w:color w:val="auto"/>
        </w:rPr>
      </w:pPr>
      <w:r w:rsidRPr="00922415">
        <w:rPr>
          <w:color w:val="auto"/>
        </w:rPr>
        <w:t>Improve the mental health and wellbeing of the Australian population</w:t>
      </w:r>
      <w:r w:rsidR="00B42741" w:rsidRPr="00922415">
        <w:rPr>
          <w:color w:val="auto"/>
        </w:rPr>
        <w:t>, with a focus on improving outcomes for priority populations</w:t>
      </w:r>
      <w:r w:rsidR="00227E5E">
        <w:rPr>
          <w:color w:val="auto"/>
        </w:rPr>
        <w:t xml:space="preserve"> as per Clause </w:t>
      </w:r>
      <w:r w:rsidR="00D77044">
        <w:rPr>
          <w:color w:val="auto"/>
        </w:rPr>
        <w:t xml:space="preserve">111 </w:t>
      </w:r>
      <w:r w:rsidR="00227E5E">
        <w:rPr>
          <w:color w:val="auto"/>
        </w:rPr>
        <w:t xml:space="preserve">[refer Priority Populations </w:t>
      </w:r>
      <w:r w:rsidR="00227E5E" w:rsidRPr="009F2914">
        <w:rPr>
          <w:color w:val="auto"/>
        </w:rPr>
        <w:t>list</w:t>
      </w:r>
      <w:proofErr w:type="gramStart"/>
      <w:r w:rsidR="00227E5E" w:rsidRPr="009F2914">
        <w:rPr>
          <w:color w:val="auto"/>
        </w:rPr>
        <w:t>] ;</w:t>
      </w:r>
      <w:proofErr w:type="gramEnd"/>
    </w:p>
    <w:p w14:paraId="2576E553" w14:textId="688F7A8A" w:rsidR="006A62DA" w:rsidRPr="00922415" w:rsidRDefault="006A62DA" w:rsidP="006519EA">
      <w:pPr>
        <w:pStyle w:val="Normalnumbered"/>
        <w:numPr>
          <w:ilvl w:val="1"/>
          <w:numId w:val="10"/>
        </w:numPr>
        <w:tabs>
          <w:tab w:val="clear" w:pos="2574"/>
        </w:tabs>
        <w:spacing w:line="240" w:lineRule="auto"/>
        <w:rPr>
          <w:color w:val="auto"/>
        </w:rPr>
      </w:pPr>
      <w:r w:rsidRPr="00922415">
        <w:rPr>
          <w:color w:val="auto"/>
        </w:rPr>
        <w:t>Reduce suicide</w:t>
      </w:r>
      <w:r w:rsidR="00AC635C" w:rsidRPr="00922415">
        <w:rPr>
          <w:color w:val="auto"/>
        </w:rPr>
        <w:t>, suicidal distress</w:t>
      </w:r>
      <w:r w:rsidRPr="00922415">
        <w:rPr>
          <w:color w:val="auto"/>
        </w:rPr>
        <w:t xml:space="preserve"> and self-harm through</w:t>
      </w:r>
      <w:r w:rsidR="00AC635C" w:rsidRPr="00922415">
        <w:rPr>
          <w:color w:val="auto"/>
        </w:rPr>
        <w:t xml:space="preserve"> a whole-of-government approach to coordinated prevention, early intervention, </w:t>
      </w:r>
      <w:r w:rsidR="00085E09" w:rsidRPr="00922415">
        <w:rPr>
          <w:color w:val="auto"/>
        </w:rPr>
        <w:t xml:space="preserve">treatment, </w:t>
      </w:r>
      <w:r w:rsidR="00AC635C" w:rsidRPr="00922415">
        <w:rPr>
          <w:color w:val="auto"/>
        </w:rPr>
        <w:t xml:space="preserve">aftercare and postvention </w:t>
      </w:r>
      <w:proofErr w:type="gramStart"/>
      <w:r w:rsidR="00AC635C" w:rsidRPr="00922415">
        <w:rPr>
          <w:color w:val="auto"/>
        </w:rPr>
        <w:t>supports</w:t>
      </w:r>
      <w:r w:rsidRPr="00922415">
        <w:rPr>
          <w:color w:val="auto"/>
        </w:rPr>
        <w:t>;</w:t>
      </w:r>
      <w:proofErr w:type="gramEnd"/>
    </w:p>
    <w:p w14:paraId="5D4877B1" w14:textId="77777777" w:rsidR="006A62DA" w:rsidRPr="00922415" w:rsidRDefault="006A62DA" w:rsidP="006519EA">
      <w:pPr>
        <w:pStyle w:val="Normalnumbered"/>
        <w:numPr>
          <w:ilvl w:val="1"/>
          <w:numId w:val="10"/>
        </w:numPr>
        <w:tabs>
          <w:tab w:val="clear" w:pos="2574"/>
        </w:tabs>
        <w:spacing w:line="240" w:lineRule="auto"/>
        <w:rPr>
          <w:color w:val="auto"/>
        </w:rPr>
      </w:pPr>
      <w:r w:rsidRPr="00922415">
        <w:rPr>
          <w:color w:val="auto"/>
        </w:rPr>
        <w:lastRenderedPageBreak/>
        <w:t xml:space="preserve">Provide a balanced and integrated mental health </w:t>
      </w:r>
      <w:r w:rsidR="00AC635C" w:rsidRPr="00922415">
        <w:rPr>
          <w:color w:val="auto"/>
        </w:rPr>
        <w:t xml:space="preserve">and suicide prevention </w:t>
      </w:r>
      <w:r w:rsidRPr="00922415">
        <w:rPr>
          <w:color w:val="auto"/>
        </w:rPr>
        <w:t xml:space="preserve">system for all communities and </w:t>
      </w:r>
      <w:proofErr w:type="gramStart"/>
      <w:r w:rsidRPr="00922415">
        <w:rPr>
          <w:color w:val="auto"/>
        </w:rPr>
        <w:t>groups;</w:t>
      </w:r>
      <w:proofErr w:type="gramEnd"/>
    </w:p>
    <w:p w14:paraId="4024B9A3" w14:textId="4EB56F83" w:rsidR="006A62DA" w:rsidRPr="00B5489C" w:rsidRDefault="006A62DA" w:rsidP="00B5489C">
      <w:pPr>
        <w:pStyle w:val="Normalnumbered"/>
        <w:numPr>
          <w:ilvl w:val="1"/>
          <w:numId w:val="10"/>
        </w:numPr>
        <w:tabs>
          <w:tab w:val="clear" w:pos="2574"/>
        </w:tabs>
        <w:spacing w:line="240" w:lineRule="auto"/>
        <w:rPr>
          <w:color w:val="auto"/>
        </w:rPr>
      </w:pPr>
      <w:r w:rsidRPr="00922415">
        <w:rPr>
          <w:color w:val="auto"/>
        </w:rPr>
        <w:t>Improve p</w:t>
      </w:r>
      <w:r w:rsidR="000B4FB5" w:rsidRPr="00922415">
        <w:rPr>
          <w:color w:val="auto"/>
        </w:rPr>
        <w:t>hy</w:t>
      </w:r>
      <w:r w:rsidRPr="00922415">
        <w:rPr>
          <w:color w:val="auto"/>
        </w:rPr>
        <w:t>sical health and life expectancy for people living with mental health conditions</w:t>
      </w:r>
      <w:r w:rsidR="00AC635C" w:rsidRPr="00922415">
        <w:rPr>
          <w:color w:val="auto"/>
        </w:rPr>
        <w:t xml:space="preserve"> </w:t>
      </w:r>
      <w:r w:rsidR="00B44405">
        <w:rPr>
          <w:color w:val="auto"/>
        </w:rPr>
        <w:t>and</w:t>
      </w:r>
      <w:r w:rsidR="00824E1C">
        <w:rPr>
          <w:color w:val="auto"/>
        </w:rPr>
        <w:t xml:space="preserve"> for those experiencing</w:t>
      </w:r>
      <w:r w:rsidR="00B44405">
        <w:rPr>
          <w:color w:val="auto"/>
        </w:rPr>
        <w:t xml:space="preserve"> suicidal </w:t>
      </w:r>
      <w:r w:rsidR="00824E1C">
        <w:rPr>
          <w:color w:val="auto"/>
        </w:rPr>
        <w:t>distress</w:t>
      </w:r>
      <w:r w:rsidR="00B44405">
        <w:rPr>
          <w:color w:val="auto"/>
        </w:rPr>
        <w:t xml:space="preserve">; </w:t>
      </w:r>
      <w:r w:rsidRPr="00B44405">
        <w:rPr>
          <w:color w:val="auto"/>
        </w:rPr>
        <w:t>and</w:t>
      </w:r>
    </w:p>
    <w:p w14:paraId="5BF2711D" w14:textId="77777777" w:rsidR="006A62DA" w:rsidRPr="00922415" w:rsidRDefault="006A62DA" w:rsidP="006519EA">
      <w:pPr>
        <w:pStyle w:val="Normalnumbered"/>
        <w:numPr>
          <w:ilvl w:val="1"/>
          <w:numId w:val="10"/>
        </w:numPr>
        <w:tabs>
          <w:tab w:val="clear" w:pos="2574"/>
        </w:tabs>
        <w:spacing w:line="240" w:lineRule="auto"/>
        <w:rPr>
          <w:color w:val="auto"/>
        </w:rPr>
      </w:pPr>
      <w:r w:rsidRPr="00922415">
        <w:rPr>
          <w:color w:val="auto"/>
        </w:rPr>
        <w:t xml:space="preserve">Improve quality, safety and capacity in the Australian mental health </w:t>
      </w:r>
      <w:r w:rsidR="00AC635C" w:rsidRPr="00922415">
        <w:rPr>
          <w:color w:val="auto"/>
        </w:rPr>
        <w:t xml:space="preserve">and suicide prevention </w:t>
      </w:r>
      <w:r w:rsidRPr="00922415">
        <w:rPr>
          <w:color w:val="auto"/>
        </w:rPr>
        <w:t>system.</w:t>
      </w:r>
    </w:p>
    <w:p w14:paraId="7EEA49A3" w14:textId="77777777" w:rsidR="00814667" w:rsidRPr="00922415" w:rsidRDefault="00814667" w:rsidP="006519EA">
      <w:pPr>
        <w:pStyle w:val="Heading2"/>
      </w:pPr>
      <w:bookmarkStart w:id="16" w:name="_Toc86423079"/>
      <w:r w:rsidRPr="00922415">
        <w:t>Outputs</w:t>
      </w:r>
      <w:bookmarkEnd w:id="16"/>
    </w:p>
    <w:p w14:paraId="473D63F5" w14:textId="06D117C3" w:rsidR="00A15F36" w:rsidRPr="002305AB" w:rsidRDefault="00A15F36" w:rsidP="003450BB">
      <w:pPr>
        <w:pStyle w:val="Normalnumbered"/>
        <w:numPr>
          <w:ilvl w:val="0"/>
          <w:numId w:val="10"/>
        </w:numPr>
        <w:tabs>
          <w:tab w:val="clear" w:pos="1418"/>
        </w:tabs>
        <w:rPr>
          <w:color w:val="auto"/>
        </w:rPr>
      </w:pPr>
      <w:r w:rsidRPr="002305AB">
        <w:rPr>
          <w:color w:val="auto"/>
        </w:rPr>
        <w:t xml:space="preserve">The Parties commit to measure and report on the outputs of this Agreement and associated Schedules and will develop the Priority Data and Indicators for measurement as outlined in </w:t>
      </w:r>
      <w:r w:rsidR="002305AB">
        <w:rPr>
          <w:color w:val="auto"/>
        </w:rPr>
        <w:br/>
      </w:r>
      <w:r w:rsidRPr="002305AB">
        <w:rPr>
          <w:color w:val="auto"/>
        </w:rPr>
        <w:t>Annex B to this Agreement. High level outputs of this Agreement include:</w:t>
      </w:r>
    </w:p>
    <w:p w14:paraId="19307EDB" w14:textId="0F7005B2" w:rsidR="00A15F36" w:rsidRPr="00A15F36" w:rsidRDefault="00A15F36" w:rsidP="00A15F36">
      <w:pPr>
        <w:pStyle w:val="Normalnumbered"/>
        <w:numPr>
          <w:ilvl w:val="1"/>
          <w:numId w:val="10"/>
        </w:numPr>
        <w:tabs>
          <w:tab w:val="clear" w:pos="2574"/>
        </w:tabs>
      </w:pPr>
      <w:r w:rsidRPr="00A15F36">
        <w:t>The analysis of psychosocial support services outside of the NDIS completed as soon as possible within the first two years of this Agreement</w:t>
      </w:r>
      <w:r w:rsidR="002305AB">
        <w:t>, to commence within the first 12 months of the Agreement</w:t>
      </w:r>
      <w:r w:rsidR="000F2B51">
        <w:t xml:space="preserve"> being signed</w:t>
      </w:r>
    </w:p>
    <w:p w14:paraId="747F4AA8" w14:textId="77777777" w:rsidR="00A15F36" w:rsidRPr="00A15F36" w:rsidRDefault="00A15F36" w:rsidP="00A15F36">
      <w:pPr>
        <w:pStyle w:val="Normalnumbered"/>
        <w:numPr>
          <w:ilvl w:val="1"/>
          <w:numId w:val="10"/>
        </w:numPr>
        <w:tabs>
          <w:tab w:val="clear" w:pos="2574"/>
        </w:tabs>
      </w:pPr>
      <w:r w:rsidRPr="00A15F36">
        <w:t>Commonwealth-State implementation plans and annual Jurisdiction Progress reports.</w:t>
      </w:r>
    </w:p>
    <w:p w14:paraId="52600A96" w14:textId="77777777" w:rsidR="00A15F36" w:rsidRPr="00A15F36" w:rsidRDefault="00A15F36" w:rsidP="00A15F36">
      <w:pPr>
        <w:pStyle w:val="Normalnumbered"/>
        <w:numPr>
          <w:ilvl w:val="1"/>
          <w:numId w:val="10"/>
        </w:numPr>
        <w:tabs>
          <w:tab w:val="clear" w:pos="2574"/>
        </w:tabs>
      </w:pPr>
      <w:r w:rsidRPr="00A15F36">
        <w:t>An annual National Progress Report.</w:t>
      </w:r>
    </w:p>
    <w:p w14:paraId="49830A90" w14:textId="77777777" w:rsidR="00A15F36" w:rsidRPr="00A15F36" w:rsidRDefault="00A15F36" w:rsidP="00A15F36">
      <w:pPr>
        <w:pStyle w:val="Normalnumbered"/>
        <w:numPr>
          <w:ilvl w:val="1"/>
          <w:numId w:val="10"/>
        </w:numPr>
        <w:tabs>
          <w:tab w:val="clear" w:pos="2574"/>
        </w:tabs>
      </w:pPr>
      <w:r w:rsidRPr="00A15F36">
        <w:t>A range of improvements to data collection, data sharing and data linkage.</w:t>
      </w:r>
    </w:p>
    <w:p w14:paraId="433909A2" w14:textId="401E2106" w:rsidR="00A15F36" w:rsidRDefault="00A15F36" w:rsidP="00A15F36">
      <w:pPr>
        <w:pStyle w:val="Normalnumbered"/>
        <w:numPr>
          <w:ilvl w:val="1"/>
          <w:numId w:val="10"/>
        </w:numPr>
        <w:tabs>
          <w:tab w:val="clear" w:pos="2574"/>
        </w:tabs>
      </w:pPr>
      <w:r w:rsidRPr="00A15F36">
        <w:t xml:space="preserve">The development of a National Evaluation Framework </w:t>
      </w:r>
      <w:r>
        <w:rPr>
          <w:color w:val="auto"/>
        </w:rPr>
        <w:t xml:space="preserve">within the first twelve months of signing </w:t>
      </w:r>
      <w:r w:rsidRPr="00A15F36">
        <w:t>this Agreement.</w:t>
      </w:r>
    </w:p>
    <w:p w14:paraId="5EE5C9C1" w14:textId="3B71E997" w:rsidR="00204F21" w:rsidRPr="00A15F36" w:rsidRDefault="00204F21" w:rsidP="00204F21">
      <w:pPr>
        <w:pStyle w:val="Normalnumbered"/>
        <w:numPr>
          <w:ilvl w:val="1"/>
          <w:numId w:val="10"/>
        </w:numPr>
        <w:tabs>
          <w:tab w:val="clear" w:pos="2574"/>
        </w:tabs>
      </w:pPr>
      <w:r>
        <w:t>Shared evaluation findings, in accordance with the National Evaluation Framework and associated guidelines.</w:t>
      </w:r>
    </w:p>
    <w:p w14:paraId="7E336516" w14:textId="207D5A5F" w:rsidR="00A15F36" w:rsidRPr="00A15F36" w:rsidRDefault="00A15F36" w:rsidP="00A15F36">
      <w:pPr>
        <w:pStyle w:val="Normalnumbered"/>
        <w:numPr>
          <w:ilvl w:val="1"/>
          <w:numId w:val="10"/>
        </w:numPr>
        <w:tabs>
          <w:tab w:val="clear" w:pos="2574"/>
        </w:tabs>
      </w:pPr>
      <w:r w:rsidRPr="00A15F36">
        <w:t>Consideration and implementation of relevant actions of the National Stigma and Discrimination Reduction Strategy once finalised.</w:t>
      </w:r>
    </w:p>
    <w:p w14:paraId="14BA0A03" w14:textId="77777777" w:rsidR="00A15F36" w:rsidRPr="00A15F36" w:rsidRDefault="00A15F36" w:rsidP="00A15F36">
      <w:pPr>
        <w:pStyle w:val="Normalnumbered"/>
        <w:numPr>
          <w:ilvl w:val="1"/>
          <w:numId w:val="10"/>
        </w:numPr>
        <w:tabs>
          <w:tab w:val="clear" w:pos="2574"/>
        </w:tabs>
      </w:pPr>
      <w:r w:rsidRPr="00A15F36">
        <w:t>The establishment of the National Suicide Prevention Office.</w:t>
      </w:r>
    </w:p>
    <w:p w14:paraId="401EC2DF" w14:textId="3CA14ED2" w:rsidR="00A15F36" w:rsidRPr="00A15F36" w:rsidRDefault="00A15F36" w:rsidP="00A15F36">
      <w:pPr>
        <w:pStyle w:val="Normalnumbered"/>
        <w:numPr>
          <w:ilvl w:val="1"/>
          <w:numId w:val="10"/>
        </w:numPr>
        <w:tabs>
          <w:tab w:val="clear" w:pos="2574"/>
        </w:tabs>
      </w:pPr>
      <w:r w:rsidRPr="00A15F36">
        <w:t xml:space="preserve">The development of national guidelines on regional commissioning and planning </w:t>
      </w:r>
      <w:r>
        <w:rPr>
          <w:color w:val="auto"/>
        </w:rPr>
        <w:t>within the first twelve months of signing</w:t>
      </w:r>
      <w:r w:rsidRPr="00A15F36">
        <w:t xml:space="preserve"> this Agreement.</w:t>
      </w:r>
    </w:p>
    <w:p w14:paraId="7726BE2C" w14:textId="77777777" w:rsidR="00A15F36" w:rsidRPr="00A15F36" w:rsidRDefault="00A15F36" w:rsidP="00A15F36">
      <w:pPr>
        <w:pStyle w:val="Normalnumbered"/>
        <w:numPr>
          <w:ilvl w:val="1"/>
          <w:numId w:val="10"/>
        </w:numPr>
        <w:tabs>
          <w:tab w:val="clear" w:pos="2574"/>
        </w:tabs>
      </w:pPr>
      <w:r w:rsidRPr="00A15F36">
        <w:t>The development of the National Mental Health Workforce Strategy and identification of priority areas for action by mid-2022.</w:t>
      </w:r>
    </w:p>
    <w:p w14:paraId="245AA408" w14:textId="1C2FF58E" w:rsidR="00A15F36" w:rsidRPr="00A15F36" w:rsidRDefault="00204F21" w:rsidP="00A15F36">
      <w:pPr>
        <w:pStyle w:val="Normalnumbered"/>
        <w:numPr>
          <w:ilvl w:val="1"/>
          <w:numId w:val="10"/>
        </w:numPr>
        <w:tabs>
          <w:tab w:val="clear" w:pos="2574"/>
        </w:tabs>
      </w:pPr>
      <w:r>
        <w:t xml:space="preserve">Report on progress toward increasing the number </w:t>
      </w:r>
      <w:r w:rsidR="00A15F36" w:rsidRPr="00A15F36">
        <w:t xml:space="preserve">of full-time equivalent (FTE) mental health professionals </w:t>
      </w:r>
      <w:r>
        <w:t>per</w:t>
      </w:r>
      <w:r w:rsidR="00A15F36" w:rsidRPr="00A15F36">
        <w:t xml:space="preserve"> 100,00</w:t>
      </w:r>
      <w:r w:rsidR="00277142">
        <w:t>0</w:t>
      </w:r>
      <w:r w:rsidR="00A15F36" w:rsidRPr="00A15F36">
        <w:t xml:space="preserve"> population</w:t>
      </w:r>
      <w:r>
        <w:t xml:space="preserve"> to meet community need</w:t>
      </w:r>
      <w:r w:rsidR="00A15F36" w:rsidRPr="00A15F36">
        <w:t xml:space="preserve"> for the life of this Agreement.</w:t>
      </w:r>
    </w:p>
    <w:p w14:paraId="44539F19" w14:textId="77777777" w:rsidR="00A15F36" w:rsidRPr="00A15F36" w:rsidRDefault="00A15F36" w:rsidP="00A15F36">
      <w:pPr>
        <w:pStyle w:val="Normalnumbered"/>
        <w:numPr>
          <w:ilvl w:val="1"/>
          <w:numId w:val="10"/>
        </w:numPr>
        <w:tabs>
          <w:tab w:val="clear" w:pos="2574"/>
        </w:tabs>
      </w:pPr>
      <w:r w:rsidRPr="00A15F36">
        <w:t>A submission to the mid-point NHRA review, due to be completed by December 2023.</w:t>
      </w:r>
    </w:p>
    <w:p w14:paraId="689EAC3E" w14:textId="59E982DC" w:rsidR="00A15F36" w:rsidRPr="00A15F36" w:rsidRDefault="00A15F36" w:rsidP="00A15F36">
      <w:pPr>
        <w:pStyle w:val="Normalnumbered"/>
        <w:numPr>
          <w:ilvl w:val="1"/>
          <w:numId w:val="10"/>
        </w:numPr>
        <w:tabs>
          <w:tab w:val="clear" w:pos="2574"/>
        </w:tabs>
      </w:pPr>
      <w:r w:rsidRPr="00A15F36">
        <w:t xml:space="preserve">A final review of </w:t>
      </w:r>
      <w:r w:rsidR="00584E0F">
        <w:t>this</w:t>
      </w:r>
      <w:r w:rsidRPr="00A15F36">
        <w:t xml:space="preserve"> Agreement provided to all Parties by June 2025.</w:t>
      </w:r>
    </w:p>
    <w:p w14:paraId="2A42B2DF" w14:textId="42E6CC5B" w:rsidR="00A15F36" w:rsidRPr="00A15F36" w:rsidRDefault="00A15F36" w:rsidP="00A15F36">
      <w:pPr>
        <w:pStyle w:val="Normalnumbered"/>
        <w:numPr>
          <w:ilvl w:val="0"/>
          <w:numId w:val="10"/>
        </w:numPr>
        <w:tabs>
          <w:tab w:val="clear" w:pos="1418"/>
        </w:tabs>
      </w:pPr>
      <w:r w:rsidRPr="00A15F36">
        <w:t>Additional outputs described in the</w:t>
      </w:r>
      <w:r w:rsidR="00584E0F">
        <w:t xml:space="preserve"> </w:t>
      </w:r>
      <w:r w:rsidRPr="00A15F36">
        <w:t>Schedules attached to this Agreement will be measured against the Priority Data and Indicators as outlined in Annex B.</w:t>
      </w:r>
    </w:p>
    <w:p w14:paraId="18D8DA59" w14:textId="4E072A35" w:rsidR="00E648BD" w:rsidRPr="00922415" w:rsidRDefault="00E648BD" w:rsidP="006519EA">
      <w:pPr>
        <w:pStyle w:val="Heading1"/>
      </w:pPr>
      <w:bookmarkStart w:id="17" w:name="_Toc86423080"/>
      <w:bookmarkStart w:id="18" w:name="_Hlk85191742"/>
      <w:r w:rsidRPr="00922415">
        <w:t>part 3 —</w:t>
      </w:r>
      <w:r w:rsidR="00BA7D27" w:rsidRPr="00BA7D27">
        <w:t xml:space="preserve"> ROLES </w:t>
      </w:r>
      <w:r w:rsidRPr="00922415">
        <w:t>AND RESPONSIBILITIES OF EACH PARTY</w:t>
      </w:r>
      <w:bookmarkEnd w:id="17"/>
    </w:p>
    <w:bookmarkEnd w:id="18"/>
    <w:p w14:paraId="136E3764" w14:textId="36F0467C" w:rsidR="00E648BD" w:rsidRPr="004F0077" w:rsidRDefault="00E648BD" w:rsidP="004F0077">
      <w:pPr>
        <w:pStyle w:val="Normalnumbered"/>
        <w:numPr>
          <w:ilvl w:val="0"/>
          <w:numId w:val="10"/>
        </w:numPr>
        <w:tabs>
          <w:tab w:val="clear" w:pos="1418"/>
        </w:tabs>
        <w:spacing w:line="240" w:lineRule="auto"/>
      </w:pPr>
      <w:r w:rsidRPr="00922415">
        <w:lastRenderedPageBreak/>
        <w:t xml:space="preserve">There is widespread recognition that Australia’s mental health and suicide prevention system requires significant reform to focus on better mental health and wellbeing outcomes. Achieving this requires collaboration from all governments, as critical players in policy and service delivery, as well as meaningful engagement with key stakeholders, particularly those with lived experience. </w:t>
      </w:r>
    </w:p>
    <w:p w14:paraId="064FA929" w14:textId="12AC7FF4" w:rsidR="00E648BD" w:rsidRPr="00922415" w:rsidRDefault="00E648BD" w:rsidP="006519EA">
      <w:pPr>
        <w:pStyle w:val="Normalnumbered"/>
        <w:numPr>
          <w:ilvl w:val="0"/>
          <w:numId w:val="10"/>
        </w:numPr>
        <w:tabs>
          <w:tab w:val="clear" w:pos="1418"/>
        </w:tabs>
        <w:spacing w:line="240" w:lineRule="auto"/>
      </w:pPr>
      <w:r w:rsidRPr="00922415">
        <w:t xml:space="preserve">This Agreement sets out clear roles, responsibilities and accountabilities for the funding and delivery of mental health and suicide prevention services across the entire mental healthcare </w:t>
      </w:r>
      <w:r w:rsidR="00AC635C" w:rsidRPr="00922415">
        <w:t xml:space="preserve">and suicide prevention </w:t>
      </w:r>
      <w:r w:rsidRPr="00922415">
        <w:t>system</w:t>
      </w:r>
      <w:r w:rsidR="00B42741" w:rsidRPr="00922415">
        <w:t xml:space="preserve">. </w:t>
      </w:r>
      <w:r w:rsidR="00EB49F1">
        <w:t>A</w:t>
      </w:r>
      <w:r w:rsidR="00B42741" w:rsidRPr="00922415">
        <w:t xml:space="preserve">ll Parties recognise </w:t>
      </w:r>
      <w:r w:rsidRPr="00922415">
        <w:t xml:space="preserve">significant reform is required to effect </w:t>
      </w:r>
      <w:r w:rsidR="00B42741" w:rsidRPr="00922415">
        <w:t>whole of system</w:t>
      </w:r>
      <w:r w:rsidRPr="00922415">
        <w:t xml:space="preserve"> change. </w:t>
      </w:r>
    </w:p>
    <w:p w14:paraId="3919355B" w14:textId="0C027CCA" w:rsidR="00B0688C" w:rsidRPr="00922415" w:rsidRDefault="00B0688C" w:rsidP="006519EA">
      <w:pPr>
        <w:pStyle w:val="Normalnumbered"/>
        <w:numPr>
          <w:ilvl w:val="0"/>
          <w:numId w:val="10"/>
        </w:numPr>
        <w:tabs>
          <w:tab w:val="clear" w:pos="1418"/>
        </w:tabs>
        <w:spacing w:line="240" w:lineRule="auto"/>
      </w:pPr>
      <w:r w:rsidRPr="00922415">
        <w:t xml:space="preserve">This Agreement builds on the roles and responsibilities agreed under the </w:t>
      </w:r>
      <w:r w:rsidR="003252D0" w:rsidRPr="00922415">
        <w:t>NHRA</w:t>
      </w:r>
      <w:r w:rsidR="003F284E" w:rsidRPr="00922415">
        <w:t>. All Parties are responsible for delivering</w:t>
      </w:r>
      <w:r w:rsidR="003252D0" w:rsidRPr="00922415">
        <w:t xml:space="preserve"> </w:t>
      </w:r>
      <w:r w:rsidRPr="00922415">
        <w:t>improve</w:t>
      </w:r>
      <w:r w:rsidR="003F284E" w:rsidRPr="00922415">
        <w:t>d</w:t>
      </w:r>
      <w:r w:rsidRPr="00922415">
        <w:t xml:space="preserve"> health outcomes for all </w:t>
      </w:r>
      <w:r w:rsidR="0062146C" w:rsidRPr="00922415">
        <w:t xml:space="preserve">people living in Australia </w:t>
      </w:r>
      <w:r w:rsidRPr="00922415">
        <w:t xml:space="preserve">and ensure the sustainability of the Australian health system. </w:t>
      </w:r>
    </w:p>
    <w:p w14:paraId="1720A506" w14:textId="6A022FC5" w:rsidR="00E648BD" w:rsidRPr="00922415" w:rsidRDefault="00855A1D" w:rsidP="006519EA">
      <w:pPr>
        <w:pStyle w:val="Normalnumbered"/>
        <w:numPr>
          <w:ilvl w:val="0"/>
          <w:numId w:val="10"/>
        </w:numPr>
        <w:tabs>
          <w:tab w:val="clear" w:pos="1418"/>
        </w:tabs>
        <w:spacing w:line="240" w:lineRule="auto"/>
      </w:pPr>
      <w:r w:rsidRPr="00922415">
        <w:t>The Parties</w:t>
      </w:r>
      <w:r w:rsidR="00E648BD" w:rsidRPr="00922415">
        <w:t xml:space="preserve"> recognise the complexity and interrelationships between different parts of the mental health</w:t>
      </w:r>
      <w:r w:rsidR="00AC635C" w:rsidRPr="00922415">
        <w:t xml:space="preserve"> and suicide prevention</w:t>
      </w:r>
      <w:r w:rsidR="00E648BD" w:rsidRPr="00922415">
        <w:t xml:space="preserve"> system</w:t>
      </w:r>
      <w:r w:rsidR="00052435" w:rsidRPr="00922415">
        <w:t xml:space="preserve"> and broader health and other social services</w:t>
      </w:r>
      <w:r w:rsidR="00D902E7" w:rsidRPr="00922415">
        <w:t xml:space="preserve"> (including those outlined at </w:t>
      </w:r>
      <w:r w:rsidR="00994E60">
        <w:t>Schedule A - Improving Mental Health and Preventing Suicide Across Systems</w:t>
      </w:r>
      <w:r w:rsidR="00D902E7" w:rsidRPr="00922415">
        <w:t>)</w:t>
      </w:r>
      <w:r w:rsidR="00052435" w:rsidRPr="00922415">
        <w:t>,</w:t>
      </w:r>
      <w:r w:rsidR="00E648BD" w:rsidRPr="00922415">
        <w:t xml:space="preserve"> and </w:t>
      </w:r>
      <w:r w:rsidR="003F284E" w:rsidRPr="00922415">
        <w:t xml:space="preserve">that people frequently </w:t>
      </w:r>
      <w:r w:rsidR="004F53F0" w:rsidRPr="00922415">
        <w:t>are referred to</w:t>
      </w:r>
      <w:r w:rsidR="009A5507" w:rsidRPr="00922415">
        <w:t>,</w:t>
      </w:r>
      <w:r w:rsidR="004F53F0" w:rsidRPr="00922415">
        <w:t xml:space="preserve"> and </w:t>
      </w:r>
      <w:r w:rsidR="003F284E" w:rsidRPr="00922415">
        <w:t xml:space="preserve">transition between different services within the system. This Agreement </w:t>
      </w:r>
      <w:r w:rsidR="00E648BD" w:rsidRPr="00922415">
        <w:t>acknowledge</w:t>
      </w:r>
      <w:r w:rsidR="003F284E" w:rsidRPr="00922415">
        <w:t>s</w:t>
      </w:r>
      <w:r w:rsidR="00E648BD" w:rsidRPr="00922415">
        <w:t xml:space="preserve"> that </w:t>
      </w:r>
      <w:r w:rsidR="003F284E" w:rsidRPr="00922415">
        <w:t xml:space="preserve">health outcomes are dependent on the availability of different services, how transitions between different parts of the system are managed, and how </w:t>
      </w:r>
      <w:r w:rsidR="00E648BD" w:rsidRPr="00922415">
        <w:t>increasing or adjusting investment has flow-on impacts across the continuum of care.</w:t>
      </w:r>
    </w:p>
    <w:p w14:paraId="540520C2" w14:textId="77777777" w:rsidR="00814667" w:rsidRPr="00922415" w:rsidRDefault="00814667" w:rsidP="006519EA">
      <w:pPr>
        <w:pStyle w:val="Heading2"/>
      </w:pPr>
      <w:bookmarkStart w:id="19" w:name="_Toc86423081"/>
      <w:r w:rsidRPr="00922415">
        <w:t>Role of the Commonwealth</w:t>
      </w:r>
      <w:bookmarkEnd w:id="19"/>
    </w:p>
    <w:p w14:paraId="63C69DC6" w14:textId="4FE43DFE" w:rsidR="00855A1D" w:rsidRPr="00922415" w:rsidRDefault="00855A1D" w:rsidP="006519EA">
      <w:pPr>
        <w:pStyle w:val="Normalnumbered"/>
        <w:numPr>
          <w:ilvl w:val="0"/>
          <w:numId w:val="10"/>
        </w:numPr>
        <w:tabs>
          <w:tab w:val="clear" w:pos="1418"/>
        </w:tabs>
        <w:spacing w:line="240" w:lineRule="auto"/>
        <w:rPr>
          <w:color w:val="auto"/>
        </w:rPr>
      </w:pPr>
      <w:bookmarkStart w:id="20" w:name="_Hlk76542698"/>
      <w:r w:rsidRPr="00922415">
        <w:rPr>
          <w:color w:val="auto"/>
        </w:rPr>
        <w:t xml:space="preserve">The Commonwealth is responsible for </w:t>
      </w:r>
      <w:r w:rsidR="00E45695" w:rsidRPr="00E45695">
        <w:rPr>
          <w:color w:val="auto"/>
        </w:rPr>
        <w:t>system management</w:t>
      </w:r>
      <w:r w:rsidR="00E45695">
        <w:rPr>
          <w:color w:val="auto"/>
        </w:rPr>
        <w:t>,</w:t>
      </w:r>
      <w:r w:rsidR="00E45695" w:rsidRPr="00E45695">
        <w:rPr>
          <w:color w:val="auto"/>
        </w:rPr>
        <w:t xml:space="preserve"> </w:t>
      </w:r>
      <w:proofErr w:type="gramStart"/>
      <w:r w:rsidR="001779E3" w:rsidRPr="00922415">
        <w:rPr>
          <w:color w:val="auto"/>
        </w:rPr>
        <w:t>funding</w:t>
      </w:r>
      <w:proofErr w:type="gramEnd"/>
      <w:r w:rsidR="001779E3" w:rsidRPr="00922415">
        <w:rPr>
          <w:color w:val="auto"/>
        </w:rPr>
        <w:t xml:space="preserve"> and policy direction </w:t>
      </w:r>
      <w:r w:rsidRPr="00922415">
        <w:rPr>
          <w:color w:val="auto"/>
        </w:rPr>
        <w:t>for primary mental healthcare, as well as physical and mental health services subsidised by the Medicare Benefits Scheme (MBS) and commissioned through the Primary Health Networks (PHNs).</w:t>
      </w:r>
    </w:p>
    <w:bookmarkEnd w:id="20"/>
    <w:p w14:paraId="559F92F7" w14:textId="77777777" w:rsidR="00AC635C" w:rsidRPr="00922415" w:rsidRDefault="00855A1D" w:rsidP="006519EA">
      <w:pPr>
        <w:pStyle w:val="Normalnumbered"/>
        <w:numPr>
          <w:ilvl w:val="0"/>
          <w:numId w:val="10"/>
        </w:numPr>
        <w:tabs>
          <w:tab w:val="clear" w:pos="1418"/>
        </w:tabs>
        <w:spacing w:line="240" w:lineRule="auto"/>
        <w:rPr>
          <w:color w:val="auto"/>
        </w:rPr>
      </w:pPr>
      <w:r w:rsidRPr="00922415">
        <w:rPr>
          <w:color w:val="auto"/>
        </w:rPr>
        <w:t xml:space="preserve">The Commonwealth also provides some clinical and non-clinical community based mental healthcare and subsidises private specialist mental healthcare via the MBS and the Pharmaceutical Benefits Scheme (PBS). </w:t>
      </w:r>
    </w:p>
    <w:p w14:paraId="65D5E5FE" w14:textId="7D8B15D2" w:rsidR="00AC635C" w:rsidRPr="00922415" w:rsidRDefault="00AC635C" w:rsidP="006519EA">
      <w:pPr>
        <w:pStyle w:val="Normalnumbered"/>
        <w:numPr>
          <w:ilvl w:val="0"/>
          <w:numId w:val="10"/>
        </w:numPr>
        <w:tabs>
          <w:tab w:val="clear" w:pos="1418"/>
        </w:tabs>
        <w:spacing w:line="240" w:lineRule="auto"/>
        <w:rPr>
          <w:color w:val="auto"/>
        </w:rPr>
      </w:pPr>
      <w:r w:rsidRPr="00922415">
        <w:rPr>
          <w:color w:val="auto"/>
        </w:rPr>
        <w:t>The Commonwealth has a national leadership</w:t>
      </w:r>
      <w:r w:rsidR="00B44405">
        <w:rPr>
          <w:color w:val="auto"/>
        </w:rPr>
        <w:t xml:space="preserve"> </w:t>
      </w:r>
      <w:r w:rsidR="009F2914">
        <w:rPr>
          <w:color w:val="auto"/>
        </w:rPr>
        <w:t>role in</w:t>
      </w:r>
      <w:r w:rsidRPr="00922415">
        <w:rPr>
          <w:color w:val="auto"/>
        </w:rPr>
        <w:t xml:space="preserve"> suicide prevention</w:t>
      </w:r>
      <w:r w:rsidR="009A5507" w:rsidRPr="00922415">
        <w:rPr>
          <w:color w:val="auto"/>
        </w:rPr>
        <w:t>. It is</w:t>
      </w:r>
      <w:r w:rsidRPr="00922415">
        <w:rPr>
          <w:color w:val="auto"/>
        </w:rPr>
        <w:t xml:space="preserve"> responsible for </w:t>
      </w:r>
      <w:r w:rsidR="009A5507" w:rsidRPr="00922415">
        <w:rPr>
          <w:color w:val="auto"/>
        </w:rPr>
        <w:t>f</w:t>
      </w:r>
      <w:r w:rsidRPr="00922415">
        <w:rPr>
          <w:color w:val="auto"/>
        </w:rPr>
        <w:t xml:space="preserve">unding </w:t>
      </w:r>
      <w:r w:rsidR="009A5507" w:rsidRPr="00922415">
        <w:rPr>
          <w:color w:val="auto"/>
        </w:rPr>
        <w:t xml:space="preserve">and delivering </w:t>
      </w:r>
      <w:r w:rsidRPr="00922415">
        <w:rPr>
          <w:color w:val="auto"/>
        </w:rPr>
        <w:t xml:space="preserve">whole-of-population suicide prevention activities in a nationally consistent way. </w:t>
      </w:r>
    </w:p>
    <w:p w14:paraId="4AE578CD" w14:textId="77777777" w:rsidR="000A239C" w:rsidRPr="00922415" w:rsidRDefault="000A239C" w:rsidP="006519EA">
      <w:pPr>
        <w:pStyle w:val="Normalnumbered"/>
        <w:numPr>
          <w:ilvl w:val="0"/>
          <w:numId w:val="10"/>
        </w:numPr>
        <w:tabs>
          <w:tab w:val="clear" w:pos="1418"/>
        </w:tabs>
        <w:spacing w:line="240" w:lineRule="auto"/>
        <w:rPr>
          <w:color w:val="auto"/>
        </w:rPr>
      </w:pPr>
      <w:r w:rsidRPr="00922415">
        <w:rPr>
          <w:color w:val="auto"/>
        </w:rPr>
        <w:t xml:space="preserve">In line with the </w:t>
      </w:r>
      <w:r w:rsidR="003252D0" w:rsidRPr="00922415">
        <w:rPr>
          <w:color w:val="auto"/>
        </w:rPr>
        <w:t>NHRA</w:t>
      </w:r>
      <w:r w:rsidRPr="00922415">
        <w:rPr>
          <w:color w:val="auto"/>
        </w:rPr>
        <w:t xml:space="preserve">, the </w:t>
      </w:r>
      <w:r w:rsidRPr="00922415">
        <w:t>Commonwealth</w:t>
      </w:r>
      <w:r w:rsidRPr="00922415">
        <w:rPr>
          <w:color w:val="auto"/>
        </w:rPr>
        <w:t xml:space="preserve"> is responsible for: </w:t>
      </w:r>
    </w:p>
    <w:p w14:paraId="60583D31" w14:textId="77777777" w:rsidR="00E648BD" w:rsidRPr="00922415" w:rsidRDefault="00E648BD" w:rsidP="006519EA">
      <w:pPr>
        <w:pStyle w:val="Normalnumbered"/>
        <w:numPr>
          <w:ilvl w:val="1"/>
          <w:numId w:val="10"/>
        </w:numPr>
        <w:tabs>
          <w:tab w:val="clear" w:pos="2574"/>
        </w:tabs>
        <w:spacing w:line="240" w:lineRule="auto"/>
        <w:rPr>
          <w:color w:val="auto"/>
        </w:rPr>
      </w:pPr>
      <w:r w:rsidRPr="00922415">
        <w:rPr>
          <w:color w:val="auto"/>
        </w:rPr>
        <w:t>Policy and funding for the delivery of primary and specialist mental health care provided through the MBS to ensure equitable and timely access to affordable primary health care and specialist medical services.</w:t>
      </w:r>
    </w:p>
    <w:p w14:paraId="34307025" w14:textId="77777777" w:rsidR="000A239C" w:rsidRPr="00922415" w:rsidRDefault="000A239C" w:rsidP="006519EA">
      <w:pPr>
        <w:pStyle w:val="Normalnumbered"/>
        <w:numPr>
          <w:ilvl w:val="1"/>
          <w:numId w:val="10"/>
        </w:numPr>
        <w:tabs>
          <w:tab w:val="clear" w:pos="2574"/>
        </w:tabs>
        <w:spacing w:line="240" w:lineRule="auto"/>
        <w:rPr>
          <w:color w:val="auto"/>
        </w:rPr>
      </w:pPr>
      <w:r w:rsidRPr="00922415">
        <w:rPr>
          <w:color w:val="auto"/>
        </w:rPr>
        <w:t xml:space="preserve">Policy and funding of the PBS to ensure timely and affordable access to safe, </w:t>
      </w:r>
      <w:proofErr w:type="gramStart"/>
      <w:r w:rsidRPr="00922415">
        <w:rPr>
          <w:color w:val="auto"/>
        </w:rPr>
        <w:t>cost-effective</w:t>
      </w:r>
      <w:proofErr w:type="gramEnd"/>
      <w:r w:rsidRPr="00922415">
        <w:rPr>
          <w:color w:val="auto"/>
        </w:rPr>
        <w:t xml:space="preserve"> and high-quality medicines. </w:t>
      </w:r>
    </w:p>
    <w:p w14:paraId="414B1222" w14:textId="77777777" w:rsidR="000A239C" w:rsidRPr="00922415" w:rsidRDefault="000A239C" w:rsidP="006519EA">
      <w:pPr>
        <w:pStyle w:val="Normalnumbered"/>
        <w:numPr>
          <w:ilvl w:val="1"/>
          <w:numId w:val="10"/>
        </w:numPr>
        <w:tabs>
          <w:tab w:val="clear" w:pos="2574"/>
        </w:tabs>
        <w:spacing w:line="240" w:lineRule="auto"/>
        <w:rPr>
          <w:color w:val="auto"/>
        </w:rPr>
      </w:pPr>
      <w:r w:rsidRPr="00922415">
        <w:rPr>
          <w:color w:val="auto"/>
        </w:rPr>
        <w:t xml:space="preserve">National support and continued funding (including through PHNs) to commission a range of Commonwealth-funded activities, such as mental health and suicide prevention services and activities to promote coordinated service delivery, </w:t>
      </w:r>
      <w:proofErr w:type="gramStart"/>
      <w:r w:rsidRPr="00922415">
        <w:rPr>
          <w:color w:val="auto"/>
        </w:rPr>
        <w:t>collaboration</w:t>
      </w:r>
      <w:proofErr w:type="gramEnd"/>
      <w:r w:rsidRPr="00922415">
        <w:rPr>
          <w:color w:val="auto"/>
        </w:rPr>
        <w:t xml:space="preserve"> and integration, including for enhanced primary care activities. </w:t>
      </w:r>
    </w:p>
    <w:p w14:paraId="78038242" w14:textId="77777777" w:rsidR="00E648BD" w:rsidRPr="00922415" w:rsidRDefault="00E648BD" w:rsidP="006519EA">
      <w:pPr>
        <w:pStyle w:val="Normalnumbered"/>
        <w:numPr>
          <w:ilvl w:val="1"/>
          <w:numId w:val="10"/>
        </w:numPr>
        <w:tabs>
          <w:tab w:val="clear" w:pos="2574"/>
        </w:tabs>
        <w:spacing w:line="240" w:lineRule="auto"/>
        <w:rPr>
          <w:color w:val="auto"/>
        </w:rPr>
      </w:pPr>
      <w:r w:rsidRPr="00922415">
        <w:rPr>
          <w:color w:val="auto"/>
        </w:rPr>
        <w:lastRenderedPageBreak/>
        <w:t>Continuing to focus on reforms in primary care that are designed to improve patient outcomes and reduce avoidable hospital admissions.</w:t>
      </w:r>
    </w:p>
    <w:p w14:paraId="39A90AFF" w14:textId="77777777" w:rsidR="000A239C" w:rsidRPr="00922415" w:rsidRDefault="000A239C" w:rsidP="006519EA">
      <w:pPr>
        <w:pStyle w:val="Normalnumbered"/>
        <w:numPr>
          <w:ilvl w:val="1"/>
          <w:numId w:val="10"/>
        </w:numPr>
        <w:tabs>
          <w:tab w:val="clear" w:pos="2574"/>
        </w:tabs>
        <w:spacing w:line="240" w:lineRule="auto"/>
        <w:rPr>
          <w:color w:val="auto"/>
        </w:rPr>
      </w:pPr>
      <w:r w:rsidRPr="00922415">
        <w:rPr>
          <w:color w:val="auto"/>
        </w:rPr>
        <w:t xml:space="preserve">Supporting and regulating private hospitals and the private health insurance sector to enable a viable, sustainable, and cost-effective private sector. </w:t>
      </w:r>
    </w:p>
    <w:p w14:paraId="2517BD91" w14:textId="77777777" w:rsidR="000A239C" w:rsidRPr="00922415" w:rsidRDefault="000A239C" w:rsidP="006519EA">
      <w:pPr>
        <w:pStyle w:val="Normalnumbered"/>
        <w:numPr>
          <w:ilvl w:val="0"/>
          <w:numId w:val="10"/>
        </w:numPr>
        <w:tabs>
          <w:tab w:val="clear" w:pos="1418"/>
        </w:tabs>
        <w:spacing w:line="240" w:lineRule="auto"/>
      </w:pPr>
      <w:r w:rsidRPr="00922415">
        <w:t>Under this Agreement, the Commonwealth agrees to be primarily</w:t>
      </w:r>
      <w:r w:rsidR="009A6F0A" w:rsidRPr="00922415">
        <w:t xml:space="preserve"> </w:t>
      </w:r>
      <w:r w:rsidRPr="00922415">
        <w:t>responsible for:</w:t>
      </w:r>
    </w:p>
    <w:p w14:paraId="02AB1E79" w14:textId="77777777" w:rsidR="00E45695" w:rsidRPr="00922415" w:rsidRDefault="00E45695" w:rsidP="00E45695">
      <w:pPr>
        <w:pStyle w:val="Normalnumbered"/>
        <w:numPr>
          <w:ilvl w:val="1"/>
          <w:numId w:val="10"/>
        </w:numPr>
        <w:tabs>
          <w:tab w:val="clear" w:pos="2574"/>
        </w:tabs>
        <w:spacing w:line="240" w:lineRule="auto"/>
        <w:rPr>
          <w:color w:val="auto"/>
        </w:rPr>
      </w:pPr>
      <w:r w:rsidRPr="00922415">
        <w:rPr>
          <w:color w:val="auto"/>
        </w:rPr>
        <w:t>Leading the provision of funding for Aboriginal Community Controlled Health Services (ACCHS) to deliver health and wellbeing services, including funding through direct grants, PHNs, and specific Medicare Benefits Scheme arrangements.</w:t>
      </w:r>
    </w:p>
    <w:p w14:paraId="4DBF65FE" w14:textId="57973842" w:rsidR="00E648BD" w:rsidRPr="00922415" w:rsidRDefault="00E648BD" w:rsidP="006519EA">
      <w:pPr>
        <w:pStyle w:val="Normalnumbered"/>
        <w:numPr>
          <w:ilvl w:val="1"/>
          <w:numId w:val="10"/>
        </w:numPr>
        <w:tabs>
          <w:tab w:val="clear" w:pos="2574"/>
        </w:tabs>
        <w:spacing w:line="240" w:lineRule="auto"/>
        <w:rPr>
          <w:color w:val="auto"/>
        </w:rPr>
      </w:pPr>
      <w:r w:rsidRPr="00922415">
        <w:rPr>
          <w:color w:val="auto"/>
        </w:rPr>
        <w:t>Continuing to administer the National Disability Insurance Scheme (NDIS), via the National Disability Insurance Agency (NDIA</w:t>
      </w:r>
      <w:r w:rsidR="000364A3" w:rsidRPr="00922415">
        <w:rPr>
          <w:color w:val="auto"/>
        </w:rPr>
        <w:t>)</w:t>
      </w:r>
      <w:r w:rsidRPr="00922415">
        <w:rPr>
          <w:color w:val="auto"/>
        </w:rPr>
        <w:t xml:space="preserve">.  </w:t>
      </w:r>
    </w:p>
    <w:p w14:paraId="42B89CE9" w14:textId="77777777" w:rsidR="00E648BD" w:rsidRPr="00922415" w:rsidRDefault="00E648BD" w:rsidP="006519EA">
      <w:pPr>
        <w:pStyle w:val="Normalnumbered"/>
        <w:numPr>
          <w:ilvl w:val="1"/>
          <w:numId w:val="10"/>
        </w:numPr>
        <w:tabs>
          <w:tab w:val="clear" w:pos="2574"/>
        </w:tabs>
        <w:spacing w:line="240" w:lineRule="auto"/>
        <w:rPr>
          <w:color w:val="auto"/>
        </w:rPr>
      </w:pPr>
      <w:r w:rsidRPr="00922415">
        <w:rPr>
          <w:color w:val="auto"/>
        </w:rPr>
        <w:t>Primary responsibility for funding and provision of mental health and suicide prevention services to veterans, defence force personnel and people in immigration detention (noting that at times acute care might be required to be undertaken in state-based services).</w:t>
      </w:r>
    </w:p>
    <w:p w14:paraId="3F68761B" w14:textId="4275667B" w:rsidR="00F504AC" w:rsidRPr="00922415" w:rsidRDefault="00F504AC" w:rsidP="006519EA">
      <w:pPr>
        <w:pStyle w:val="Normalnumbered"/>
        <w:numPr>
          <w:ilvl w:val="1"/>
          <w:numId w:val="10"/>
        </w:numPr>
        <w:spacing w:line="240" w:lineRule="auto"/>
        <w:rPr>
          <w:color w:val="auto"/>
        </w:rPr>
      </w:pPr>
      <w:r w:rsidRPr="00922415">
        <w:rPr>
          <w:color w:val="auto"/>
        </w:rPr>
        <w:t xml:space="preserve">Planning, funding, policy, </w:t>
      </w:r>
      <w:proofErr w:type="gramStart"/>
      <w:r w:rsidRPr="00922415">
        <w:rPr>
          <w:color w:val="auto"/>
        </w:rPr>
        <w:t>management</w:t>
      </w:r>
      <w:proofErr w:type="gramEnd"/>
      <w:r w:rsidRPr="00922415">
        <w:rPr>
          <w:color w:val="auto"/>
        </w:rPr>
        <w:t xml:space="preserve"> and delivery of the national aged care system, including mental health and suicide prevention services in Commonwealth-funded residential aged care facilities. </w:t>
      </w:r>
    </w:p>
    <w:p w14:paraId="2587AD05" w14:textId="77777777" w:rsidR="00F504AC" w:rsidRPr="00922415" w:rsidRDefault="00F504AC" w:rsidP="006519EA">
      <w:pPr>
        <w:pStyle w:val="Normalnumbered"/>
        <w:numPr>
          <w:ilvl w:val="1"/>
          <w:numId w:val="10"/>
        </w:numPr>
        <w:spacing w:line="240" w:lineRule="auto"/>
        <w:rPr>
          <w:color w:val="auto"/>
        </w:rPr>
      </w:pPr>
      <w:r w:rsidRPr="00922415">
        <w:rPr>
          <w:color w:val="auto"/>
        </w:rPr>
        <w:t xml:space="preserve">Supporting and regulating private hospitals and the private health insurance sector to enable a viable, </w:t>
      </w:r>
      <w:proofErr w:type="gramStart"/>
      <w:r w:rsidRPr="00922415">
        <w:rPr>
          <w:color w:val="auto"/>
        </w:rPr>
        <w:t>sustainable</w:t>
      </w:r>
      <w:proofErr w:type="gramEnd"/>
      <w:r w:rsidRPr="00922415">
        <w:rPr>
          <w:color w:val="auto"/>
        </w:rPr>
        <w:t xml:space="preserve"> and cost-effective private sector. </w:t>
      </w:r>
    </w:p>
    <w:p w14:paraId="61057008" w14:textId="613124F0" w:rsidR="00E648BD" w:rsidRDefault="00E648BD" w:rsidP="006519EA">
      <w:pPr>
        <w:pStyle w:val="Normalnumbered"/>
        <w:numPr>
          <w:ilvl w:val="1"/>
          <w:numId w:val="10"/>
        </w:numPr>
        <w:tabs>
          <w:tab w:val="clear" w:pos="2574"/>
        </w:tabs>
        <w:spacing w:line="240" w:lineRule="auto"/>
        <w:rPr>
          <w:color w:val="auto"/>
        </w:rPr>
      </w:pPr>
      <w:r w:rsidRPr="00922415">
        <w:rPr>
          <w:color w:val="auto"/>
        </w:rPr>
        <w:t>Funding and providing some non-health sector mental health and suicide prevention support services, including income and employment support.</w:t>
      </w:r>
    </w:p>
    <w:p w14:paraId="43940A1C" w14:textId="4CA633CA" w:rsidR="00BE26A8" w:rsidRDefault="000F5B2E" w:rsidP="00BE26A8">
      <w:pPr>
        <w:pStyle w:val="Normalnumbered"/>
        <w:numPr>
          <w:ilvl w:val="1"/>
          <w:numId w:val="10"/>
        </w:numPr>
        <w:tabs>
          <w:tab w:val="clear" w:pos="2574"/>
        </w:tabs>
        <w:spacing w:line="240" w:lineRule="auto"/>
        <w:rPr>
          <w:color w:val="auto"/>
        </w:rPr>
      </w:pPr>
      <w:r>
        <w:rPr>
          <w:color w:val="auto"/>
        </w:rPr>
        <w:t>Working with t</w:t>
      </w:r>
      <w:r w:rsidR="00BE26A8" w:rsidRPr="00922415">
        <w:rPr>
          <w:color w:val="auto"/>
        </w:rPr>
        <w:t xml:space="preserve">he </w:t>
      </w:r>
      <w:r>
        <w:rPr>
          <w:color w:val="auto"/>
        </w:rPr>
        <w:t xml:space="preserve">higher </w:t>
      </w:r>
      <w:r w:rsidR="00BE26A8" w:rsidRPr="00922415">
        <w:rPr>
          <w:color w:val="auto"/>
        </w:rPr>
        <w:t xml:space="preserve">education sector </w:t>
      </w:r>
      <w:r>
        <w:rPr>
          <w:color w:val="auto"/>
        </w:rPr>
        <w:t xml:space="preserve">and post-graduate training bodies on the future workforce to address and support mental health and suicide prevention </w:t>
      </w:r>
      <w:r w:rsidR="00BE26A8" w:rsidRPr="00922415">
        <w:rPr>
          <w:color w:val="auto"/>
        </w:rPr>
        <w:t xml:space="preserve">workforce planning, national workforce standards, training and accreditation requirements and supervision availability. </w:t>
      </w:r>
    </w:p>
    <w:p w14:paraId="038132AD" w14:textId="77777777" w:rsidR="00E45695" w:rsidRPr="00922415" w:rsidRDefault="00E45695" w:rsidP="00E45695">
      <w:pPr>
        <w:pStyle w:val="Normalnumbered"/>
        <w:numPr>
          <w:ilvl w:val="1"/>
          <w:numId w:val="10"/>
        </w:numPr>
        <w:tabs>
          <w:tab w:val="clear" w:pos="2574"/>
        </w:tabs>
        <w:spacing w:line="240" w:lineRule="auto"/>
        <w:rPr>
          <w:color w:val="auto"/>
        </w:rPr>
      </w:pPr>
      <w:r w:rsidRPr="00922415">
        <w:rPr>
          <w:color w:val="auto"/>
        </w:rPr>
        <w:t>Collecting and reporting data relating to the use and delivery of MBS and PBS mental health-related services.</w:t>
      </w:r>
    </w:p>
    <w:p w14:paraId="0E81C17C" w14:textId="77777777" w:rsidR="00E45695" w:rsidRPr="00922415" w:rsidRDefault="00E45695" w:rsidP="00E45695">
      <w:pPr>
        <w:pStyle w:val="Normalnumbered"/>
        <w:numPr>
          <w:ilvl w:val="1"/>
          <w:numId w:val="10"/>
        </w:numPr>
        <w:tabs>
          <w:tab w:val="clear" w:pos="2574"/>
        </w:tabs>
        <w:spacing w:line="240" w:lineRule="auto"/>
        <w:rPr>
          <w:color w:val="auto"/>
        </w:rPr>
      </w:pPr>
      <w:r w:rsidRPr="00922415">
        <w:rPr>
          <w:color w:val="auto"/>
        </w:rPr>
        <w:t xml:space="preserve">National research and clinical trials though national research bodies, such as the National Health and Medical Research Council and the Medical Research Future Fund. </w:t>
      </w:r>
    </w:p>
    <w:p w14:paraId="28A7CD3B" w14:textId="6F0A0E78" w:rsidR="00E648BD" w:rsidRPr="00922415" w:rsidRDefault="00E648BD" w:rsidP="006519EA">
      <w:pPr>
        <w:pStyle w:val="Normalnumbered"/>
        <w:numPr>
          <w:ilvl w:val="1"/>
          <w:numId w:val="10"/>
        </w:numPr>
        <w:tabs>
          <w:tab w:val="clear" w:pos="2574"/>
        </w:tabs>
        <w:spacing w:line="240" w:lineRule="auto"/>
        <w:rPr>
          <w:color w:val="auto"/>
        </w:rPr>
      </w:pPr>
      <w:r w:rsidRPr="00922415">
        <w:rPr>
          <w:color w:val="auto"/>
        </w:rPr>
        <w:t>Funding the Australian Institute of Health and Welfare</w:t>
      </w:r>
      <w:r w:rsidR="00290129">
        <w:rPr>
          <w:color w:val="auto"/>
        </w:rPr>
        <w:t xml:space="preserve"> (AIHW)</w:t>
      </w:r>
      <w:r w:rsidRPr="00922415">
        <w:rPr>
          <w:color w:val="auto"/>
        </w:rPr>
        <w:t xml:space="preserve"> to support relevant mental health and suicide prevention National Minimum Data Sets and other national data reporting.</w:t>
      </w:r>
    </w:p>
    <w:p w14:paraId="4879209B" w14:textId="77777777" w:rsidR="00E648BD" w:rsidRPr="00922415" w:rsidRDefault="00E648BD" w:rsidP="006519EA">
      <w:pPr>
        <w:pStyle w:val="Normalnumbered"/>
        <w:numPr>
          <w:ilvl w:val="1"/>
          <w:numId w:val="10"/>
        </w:numPr>
        <w:tabs>
          <w:tab w:val="clear" w:pos="2574"/>
        </w:tabs>
        <w:spacing w:line="240" w:lineRule="auto"/>
        <w:rPr>
          <w:color w:val="auto"/>
        </w:rPr>
      </w:pPr>
      <w:r w:rsidRPr="00922415">
        <w:rPr>
          <w:color w:val="auto"/>
        </w:rPr>
        <w:t xml:space="preserve">National population mental health, suicide prevention and wellbeing, </w:t>
      </w:r>
      <w:proofErr w:type="gramStart"/>
      <w:r w:rsidRPr="00922415">
        <w:rPr>
          <w:color w:val="auto"/>
        </w:rPr>
        <w:t>surveillance</w:t>
      </w:r>
      <w:proofErr w:type="gramEnd"/>
      <w:r w:rsidRPr="00922415">
        <w:rPr>
          <w:color w:val="auto"/>
        </w:rPr>
        <w:t xml:space="preserve"> and surveys.</w:t>
      </w:r>
    </w:p>
    <w:p w14:paraId="769FC8E0" w14:textId="77777777" w:rsidR="00855A1D" w:rsidRPr="00922415" w:rsidRDefault="00814667" w:rsidP="006519EA">
      <w:pPr>
        <w:pStyle w:val="Heading2"/>
      </w:pPr>
      <w:bookmarkStart w:id="21" w:name="_Toc86423082"/>
      <w:r w:rsidRPr="00922415">
        <w:t xml:space="preserve">Role of the </w:t>
      </w:r>
      <w:r w:rsidR="00B47412" w:rsidRPr="00922415">
        <w:t>s</w:t>
      </w:r>
      <w:r w:rsidRPr="00922415">
        <w:t xml:space="preserve">tates </w:t>
      </w:r>
      <w:r w:rsidR="00ED4036" w:rsidRPr="00922415">
        <w:t xml:space="preserve">and </w:t>
      </w:r>
      <w:r w:rsidR="00B47412" w:rsidRPr="00922415">
        <w:t>t</w:t>
      </w:r>
      <w:r w:rsidR="00ED4036" w:rsidRPr="00922415">
        <w:t>erritories</w:t>
      </w:r>
      <w:bookmarkEnd w:id="21"/>
    </w:p>
    <w:p w14:paraId="6AEA3527" w14:textId="24C1A4DD" w:rsidR="00CC661F" w:rsidRPr="00C35FC9" w:rsidRDefault="00036F0A" w:rsidP="006519EA">
      <w:pPr>
        <w:pStyle w:val="Normalnumbered"/>
        <w:numPr>
          <w:ilvl w:val="0"/>
          <w:numId w:val="10"/>
        </w:numPr>
        <w:tabs>
          <w:tab w:val="clear" w:pos="1418"/>
        </w:tabs>
        <w:spacing w:line="240" w:lineRule="auto"/>
        <w:rPr>
          <w:color w:val="auto"/>
        </w:rPr>
      </w:pPr>
      <w:r>
        <w:rPr>
          <w:color w:val="auto"/>
        </w:rPr>
        <w:t xml:space="preserve">The </w:t>
      </w:r>
      <w:r w:rsidR="002305AB">
        <w:rPr>
          <w:color w:val="auto"/>
        </w:rPr>
        <w:t>S</w:t>
      </w:r>
      <w:r>
        <w:rPr>
          <w:color w:val="auto"/>
        </w:rPr>
        <w:t>tates are generally responsible for providing health and emergency services through the public hospital system. This includes public hospital mental health services for people with severe and persistent mental illness, as well as specialist community-based mental health services</w:t>
      </w:r>
      <w:r w:rsidR="00913B7A">
        <w:rPr>
          <w:color w:val="auto"/>
        </w:rPr>
        <w:t xml:space="preserve"> and responding to people in suicidal distress</w:t>
      </w:r>
      <w:r>
        <w:rPr>
          <w:color w:val="auto"/>
        </w:rPr>
        <w:t xml:space="preserve">. This also includes the system management of public </w:t>
      </w:r>
      <w:r>
        <w:rPr>
          <w:color w:val="auto"/>
        </w:rPr>
        <w:lastRenderedPageBreak/>
        <w:t>hospitals, taking a lead role in managing public health activities; and providing legislative and governance arrangements for Local Hospital Networks</w:t>
      </w:r>
      <w:r w:rsidR="00855A1D" w:rsidRPr="00C35FC9">
        <w:rPr>
          <w:color w:val="auto"/>
        </w:rPr>
        <w:t xml:space="preserve">. </w:t>
      </w:r>
    </w:p>
    <w:p w14:paraId="36061C12" w14:textId="77777777" w:rsidR="00814590" w:rsidRPr="00922415" w:rsidRDefault="00855A1D" w:rsidP="006519EA">
      <w:pPr>
        <w:pStyle w:val="Normalnumbered"/>
        <w:numPr>
          <w:ilvl w:val="0"/>
          <w:numId w:val="10"/>
        </w:numPr>
        <w:tabs>
          <w:tab w:val="clear" w:pos="1418"/>
        </w:tabs>
        <w:spacing w:line="240" w:lineRule="auto"/>
      </w:pPr>
      <w:r w:rsidRPr="00922415">
        <w:t xml:space="preserve">In line with the NHRA, </w:t>
      </w:r>
      <w:r w:rsidR="00B47412" w:rsidRPr="00922415">
        <w:t>s</w:t>
      </w:r>
      <w:r w:rsidR="00814590" w:rsidRPr="00922415">
        <w:t xml:space="preserve">tates </w:t>
      </w:r>
      <w:r w:rsidRPr="00922415">
        <w:t xml:space="preserve">are </w:t>
      </w:r>
      <w:r w:rsidR="00170630" w:rsidRPr="00922415">
        <w:t xml:space="preserve">primarily </w:t>
      </w:r>
      <w:r w:rsidR="00AF3346" w:rsidRPr="00922415">
        <w:t xml:space="preserve">responsible </w:t>
      </w:r>
      <w:r w:rsidR="00814590" w:rsidRPr="00922415">
        <w:t>for:</w:t>
      </w:r>
    </w:p>
    <w:p w14:paraId="236F9E9B" w14:textId="77777777" w:rsidR="00170630" w:rsidRPr="00922415" w:rsidRDefault="00170630" w:rsidP="006519EA">
      <w:pPr>
        <w:pStyle w:val="Normalnumbered"/>
        <w:numPr>
          <w:ilvl w:val="1"/>
          <w:numId w:val="10"/>
        </w:numPr>
        <w:tabs>
          <w:tab w:val="clear" w:pos="2574"/>
        </w:tabs>
        <w:spacing w:line="240" w:lineRule="auto"/>
        <w:rPr>
          <w:color w:val="auto"/>
        </w:rPr>
      </w:pPr>
      <w:r w:rsidRPr="00922415">
        <w:rPr>
          <w:color w:val="auto"/>
        </w:rPr>
        <w:t xml:space="preserve">Providing </w:t>
      </w:r>
      <w:r w:rsidR="00CC661F" w:rsidRPr="00922415">
        <w:rPr>
          <w:color w:val="auto"/>
        </w:rPr>
        <w:t xml:space="preserve">health and emergency services through the </w:t>
      </w:r>
      <w:r w:rsidRPr="00922415">
        <w:rPr>
          <w:color w:val="auto"/>
        </w:rPr>
        <w:t xml:space="preserve">public hospital </w:t>
      </w:r>
      <w:r w:rsidR="00CC661F" w:rsidRPr="00922415">
        <w:rPr>
          <w:color w:val="auto"/>
        </w:rPr>
        <w:t xml:space="preserve">system based </w:t>
      </w:r>
      <w:r w:rsidR="009A6F0A" w:rsidRPr="00922415">
        <w:rPr>
          <w:color w:val="auto"/>
        </w:rPr>
        <w:t>on the</w:t>
      </w:r>
      <w:r w:rsidRPr="00922415">
        <w:rPr>
          <w:color w:val="auto"/>
        </w:rPr>
        <w:t xml:space="preserve"> Medicare principles</w:t>
      </w:r>
      <w:r w:rsidR="00CC661F" w:rsidRPr="00922415">
        <w:rPr>
          <w:color w:val="auto"/>
        </w:rPr>
        <w:t>. These services include</w:t>
      </w:r>
      <w:r w:rsidRPr="00922415">
        <w:rPr>
          <w:color w:val="auto"/>
        </w:rPr>
        <w:t xml:space="preserve">: </w:t>
      </w:r>
    </w:p>
    <w:p w14:paraId="0C245F67" w14:textId="360E11D1" w:rsidR="00CC661F" w:rsidRPr="00922415" w:rsidRDefault="000A7A0C" w:rsidP="006519EA">
      <w:pPr>
        <w:widowControl w:val="0"/>
        <w:numPr>
          <w:ilvl w:val="0"/>
          <w:numId w:val="19"/>
        </w:numPr>
        <w:tabs>
          <w:tab w:val="left" w:pos="2238"/>
          <w:tab w:val="left" w:pos="2239"/>
        </w:tabs>
        <w:autoSpaceDE w:val="0"/>
        <w:autoSpaceDN w:val="0"/>
        <w:spacing w:before="121" w:after="0" w:line="240" w:lineRule="auto"/>
        <w:jc w:val="left"/>
      </w:pPr>
      <w:r w:rsidRPr="00922415">
        <w:t>a</w:t>
      </w:r>
      <w:r w:rsidR="00CC661F" w:rsidRPr="00922415">
        <w:t>ll admitted services</w:t>
      </w:r>
    </w:p>
    <w:p w14:paraId="6A6CA3A5" w14:textId="54CE4B6D" w:rsidR="00CC661F" w:rsidRPr="00922415" w:rsidRDefault="000A7A0C" w:rsidP="006519EA">
      <w:pPr>
        <w:widowControl w:val="0"/>
        <w:numPr>
          <w:ilvl w:val="0"/>
          <w:numId w:val="19"/>
        </w:numPr>
        <w:tabs>
          <w:tab w:val="left" w:pos="2238"/>
          <w:tab w:val="left" w:pos="2239"/>
        </w:tabs>
        <w:autoSpaceDE w:val="0"/>
        <w:autoSpaceDN w:val="0"/>
        <w:spacing w:before="121" w:after="0" w:line="240" w:lineRule="auto"/>
        <w:jc w:val="left"/>
      </w:pPr>
      <w:r w:rsidRPr="00922415">
        <w:t>a</w:t>
      </w:r>
      <w:r w:rsidR="00CC661F" w:rsidRPr="00922415">
        <w:t>ll emergency department services</w:t>
      </w:r>
    </w:p>
    <w:p w14:paraId="64CED7BE" w14:textId="77777777" w:rsidR="00CC661F" w:rsidRPr="00922415" w:rsidRDefault="00CC661F" w:rsidP="006519EA">
      <w:pPr>
        <w:widowControl w:val="0"/>
        <w:numPr>
          <w:ilvl w:val="0"/>
          <w:numId w:val="19"/>
        </w:numPr>
        <w:tabs>
          <w:tab w:val="left" w:pos="2238"/>
          <w:tab w:val="left" w:pos="2239"/>
        </w:tabs>
        <w:autoSpaceDE w:val="0"/>
        <w:autoSpaceDN w:val="0"/>
        <w:spacing w:before="121" w:after="0" w:line="240" w:lineRule="auto"/>
        <w:jc w:val="left"/>
      </w:pPr>
      <w:r w:rsidRPr="00922415">
        <w:t xml:space="preserve">other outpatient, mental health, subacute and other services that could reasonably be considered a public hospital service. </w:t>
      </w:r>
    </w:p>
    <w:p w14:paraId="6E3775F4" w14:textId="77777777" w:rsidR="004F53F0" w:rsidRPr="00922415" w:rsidRDefault="004F53F0" w:rsidP="006519EA">
      <w:pPr>
        <w:widowControl w:val="0"/>
        <w:tabs>
          <w:tab w:val="left" w:pos="2238"/>
          <w:tab w:val="left" w:pos="2239"/>
        </w:tabs>
        <w:autoSpaceDE w:val="0"/>
        <w:autoSpaceDN w:val="0"/>
        <w:spacing w:before="121" w:after="0" w:line="240" w:lineRule="auto"/>
        <w:ind w:left="1800"/>
        <w:jc w:val="left"/>
      </w:pPr>
    </w:p>
    <w:p w14:paraId="60B4FAFD" w14:textId="77777777" w:rsidR="00CC661F" w:rsidRPr="00922415" w:rsidRDefault="00CC661F" w:rsidP="006519EA">
      <w:pPr>
        <w:pStyle w:val="Normalnumbered"/>
        <w:numPr>
          <w:ilvl w:val="1"/>
          <w:numId w:val="10"/>
        </w:numPr>
        <w:tabs>
          <w:tab w:val="clear" w:pos="2574"/>
        </w:tabs>
        <w:spacing w:line="240" w:lineRule="auto"/>
        <w:rPr>
          <w:color w:val="auto"/>
        </w:rPr>
      </w:pPr>
      <w:r w:rsidRPr="00922415">
        <w:rPr>
          <w:color w:val="auto"/>
        </w:rPr>
        <w:t xml:space="preserve">System management of public hospitals, including: </w:t>
      </w:r>
    </w:p>
    <w:p w14:paraId="1A0DA4BD" w14:textId="09307FE6" w:rsidR="00CC661F" w:rsidRPr="00922415" w:rsidRDefault="000A7A0C" w:rsidP="006519EA">
      <w:pPr>
        <w:widowControl w:val="0"/>
        <w:numPr>
          <w:ilvl w:val="0"/>
          <w:numId w:val="20"/>
        </w:numPr>
        <w:tabs>
          <w:tab w:val="left" w:pos="2238"/>
          <w:tab w:val="left" w:pos="2239"/>
        </w:tabs>
        <w:autoSpaceDE w:val="0"/>
        <w:autoSpaceDN w:val="0"/>
        <w:spacing w:before="121" w:after="0" w:line="240" w:lineRule="auto"/>
        <w:jc w:val="left"/>
      </w:pPr>
      <w:r w:rsidRPr="00922415">
        <w:t>e</w:t>
      </w:r>
      <w:r w:rsidR="00CC661F" w:rsidRPr="00922415">
        <w:t xml:space="preserve">nsuring the legislative basis and governance arrangements for Local Hospital Networks and managing Local Hospital Network performance </w:t>
      </w:r>
    </w:p>
    <w:p w14:paraId="18759E8F" w14:textId="24A7523A" w:rsidR="00CC661F" w:rsidRPr="00922415" w:rsidRDefault="000A7A0C" w:rsidP="006519EA">
      <w:pPr>
        <w:widowControl w:val="0"/>
        <w:numPr>
          <w:ilvl w:val="0"/>
          <w:numId w:val="20"/>
        </w:numPr>
        <w:tabs>
          <w:tab w:val="left" w:pos="2238"/>
          <w:tab w:val="left" w:pos="2239"/>
        </w:tabs>
        <w:autoSpaceDE w:val="0"/>
        <w:autoSpaceDN w:val="0"/>
        <w:spacing w:before="121" w:after="0" w:line="240" w:lineRule="auto"/>
        <w:jc w:val="left"/>
      </w:pPr>
      <w:r w:rsidRPr="00922415">
        <w:t>s</w:t>
      </w:r>
      <w:r w:rsidR="00CC661F" w:rsidRPr="00922415">
        <w:t>ystem-wide public hospital service planning and performance</w:t>
      </w:r>
    </w:p>
    <w:p w14:paraId="73509AC1" w14:textId="2BB18D1D" w:rsidR="00CC661F" w:rsidRPr="00922415" w:rsidRDefault="000A7A0C" w:rsidP="006519EA">
      <w:pPr>
        <w:widowControl w:val="0"/>
        <w:numPr>
          <w:ilvl w:val="0"/>
          <w:numId w:val="20"/>
        </w:numPr>
        <w:tabs>
          <w:tab w:val="left" w:pos="2238"/>
          <w:tab w:val="left" w:pos="2239"/>
        </w:tabs>
        <w:autoSpaceDE w:val="0"/>
        <w:autoSpaceDN w:val="0"/>
        <w:spacing w:before="121" w:after="0" w:line="240" w:lineRule="auto"/>
        <w:jc w:val="left"/>
      </w:pPr>
      <w:r w:rsidRPr="00922415">
        <w:t>p</w:t>
      </w:r>
      <w:r w:rsidR="00CC661F" w:rsidRPr="00922415">
        <w:t>urchasing of public hospital services and monitoring delivery of services purchased</w:t>
      </w:r>
    </w:p>
    <w:p w14:paraId="764DD0E7" w14:textId="77777777" w:rsidR="00CC661F" w:rsidRPr="00922415" w:rsidRDefault="00CC661F" w:rsidP="006519EA">
      <w:pPr>
        <w:widowControl w:val="0"/>
        <w:numPr>
          <w:ilvl w:val="0"/>
          <w:numId w:val="20"/>
        </w:numPr>
        <w:tabs>
          <w:tab w:val="left" w:pos="2238"/>
          <w:tab w:val="left" w:pos="2239"/>
        </w:tabs>
        <w:autoSpaceDE w:val="0"/>
        <w:autoSpaceDN w:val="0"/>
        <w:spacing w:before="121" w:line="240" w:lineRule="auto"/>
        <w:ind w:left="1797" w:hanging="357"/>
        <w:jc w:val="left"/>
        <w:rPr>
          <w:color w:val="auto"/>
        </w:rPr>
      </w:pPr>
      <w:r w:rsidRPr="00922415">
        <w:rPr>
          <w:color w:val="auto"/>
        </w:rPr>
        <w:t xml:space="preserve">taking a </w:t>
      </w:r>
      <w:r w:rsidRPr="00922415">
        <w:t>lead</w:t>
      </w:r>
      <w:r w:rsidRPr="00922415">
        <w:rPr>
          <w:color w:val="auto"/>
        </w:rPr>
        <w:t xml:space="preserve"> role in managing public health activities. </w:t>
      </w:r>
    </w:p>
    <w:p w14:paraId="22541240" w14:textId="5B609781" w:rsidR="00CC661F" w:rsidRPr="00922415" w:rsidRDefault="00461A08" w:rsidP="006519EA">
      <w:pPr>
        <w:pStyle w:val="Normalnumbered"/>
        <w:numPr>
          <w:ilvl w:val="0"/>
          <w:numId w:val="10"/>
        </w:numPr>
        <w:tabs>
          <w:tab w:val="clear" w:pos="1418"/>
        </w:tabs>
        <w:spacing w:line="240" w:lineRule="auto"/>
      </w:pPr>
      <w:r>
        <w:t>In addition to the NHRA, u</w:t>
      </w:r>
      <w:r w:rsidR="00CC661F" w:rsidRPr="00922415">
        <w:t xml:space="preserve">nder this </w:t>
      </w:r>
      <w:r w:rsidR="00584E0F">
        <w:t>A</w:t>
      </w:r>
      <w:r w:rsidR="00CC661F" w:rsidRPr="00922415">
        <w:t>greement, the states agree to primarily be responsible for:</w:t>
      </w:r>
    </w:p>
    <w:p w14:paraId="0E4CDD1F" w14:textId="77777777" w:rsidR="005E49D5" w:rsidRPr="00922415" w:rsidRDefault="005E49D5" w:rsidP="006519EA">
      <w:pPr>
        <w:pStyle w:val="Normalnumbered"/>
        <w:numPr>
          <w:ilvl w:val="1"/>
          <w:numId w:val="10"/>
        </w:numPr>
        <w:tabs>
          <w:tab w:val="clear" w:pos="2574"/>
        </w:tabs>
        <w:spacing w:line="240" w:lineRule="auto"/>
        <w:rPr>
          <w:color w:val="auto"/>
        </w:rPr>
      </w:pPr>
      <w:bookmarkStart w:id="22" w:name="_Hlk83371436"/>
      <w:r w:rsidRPr="00922415">
        <w:rPr>
          <w:color w:val="auto"/>
        </w:rPr>
        <w:t>Developing an</w:t>
      </w:r>
      <w:r w:rsidR="009A6F0A" w:rsidRPr="00922415">
        <w:rPr>
          <w:color w:val="auto"/>
        </w:rPr>
        <w:t>d</w:t>
      </w:r>
      <w:r w:rsidRPr="00922415">
        <w:rPr>
          <w:color w:val="auto"/>
        </w:rPr>
        <w:t xml:space="preserve"> implementing legislative, regulatory and policy framework for mental health and suicide prevention service delivery within their jurisdiction. </w:t>
      </w:r>
    </w:p>
    <w:p w14:paraId="35CBA6C2" w14:textId="33F086AF" w:rsidR="007D4A6B" w:rsidRPr="00922415" w:rsidRDefault="009A6F0A" w:rsidP="006519EA">
      <w:pPr>
        <w:pStyle w:val="Normalnumbered"/>
        <w:numPr>
          <w:ilvl w:val="1"/>
          <w:numId w:val="10"/>
        </w:numPr>
        <w:tabs>
          <w:tab w:val="clear" w:pos="2574"/>
        </w:tabs>
        <w:spacing w:line="240" w:lineRule="auto"/>
        <w:rPr>
          <w:color w:val="auto"/>
        </w:rPr>
      </w:pPr>
      <w:r w:rsidRPr="00922415">
        <w:rPr>
          <w:color w:val="auto"/>
        </w:rPr>
        <w:t>Providing mental</w:t>
      </w:r>
      <w:r w:rsidR="00170630" w:rsidRPr="00922415">
        <w:rPr>
          <w:color w:val="auto"/>
        </w:rPr>
        <w:t xml:space="preserve"> health </w:t>
      </w:r>
      <w:r w:rsidR="005E49D5" w:rsidRPr="00922415">
        <w:rPr>
          <w:color w:val="auto"/>
        </w:rPr>
        <w:t xml:space="preserve">and suicide prevention services, including: </w:t>
      </w:r>
    </w:p>
    <w:bookmarkEnd w:id="22"/>
    <w:p w14:paraId="60C938AA" w14:textId="784140FE" w:rsidR="00170630" w:rsidRPr="00922415" w:rsidRDefault="00170630" w:rsidP="006519EA">
      <w:pPr>
        <w:pStyle w:val="Normalnumbered"/>
        <w:numPr>
          <w:ilvl w:val="2"/>
          <w:numId w:val="10"/>
        </w:numPr>
        <w:spacing w:line="240" w:lineRule="auto"/>
        <w:rPr>
          <w:color w:val="auto"/>
        </w:rPr>
      </w:pPr>
      <w:r w:rsidRPr="00922415">
        <w:t>Mental health and suicide prevention services in crisis and Emergency Department settings.</w:t>
      </w:r>
    </w:p>
    <w:p w14:paraId="228FC9F2" w14:textId="6AD79B4F" w:rsidR="00170630" w:rsidRPr="00922415" w:rsidRDefault="00170630" w:rsidP="006519EA">
      <w:pPr>
        <w:pStyle w:val="Normalnumbered"/>
        <w:numPr>
          <w:ilvl w:val="2"/>
          <w:numId w:val="10"/>
        </w:numPr>
        <w:spacing w:line="240" w:lineRule="auto"/>
      </w:pPr>
      <w:r w:rsidRPr="00922415">
        <w:t>Mental health consultation-liaison and mental health and suicide prevention support in non</w:t>
      </w:r>
      <w:r w:rsidRPr="00922415">
        <w:noBreakHyphen/>
        <w:t>mental health and rehabilitation inpatient settings.</w:t>
      </w:r>
    </w:p>
    <w:p w14:paraId="014309E2" w14:textId="23A126B4" w:rsidR="00170630" w:rsidRPr="00BE26A8" w:rsidRDefault="00BE26A8" w:rsidP="001E039E">
      <w:pPr>
        <w:pStyle w:val="Normalnumbered"/>
        <w:numPr>
          <w:ilvl w:val="1"/>
          <w:numId w:val="10"/>
        </w:numPr>
        <w:tabs>
          <w:tab w:val="clear" w:pos="2574"/>
        </w:tabs>
        <w:spacing w:line="240" w:lineRule="auto"/>
        <w:rPr>
          <w:color w:val="auto"/>
        </w:rPr>
      </w:pPr>
      <w:r w:rsidRPr="00922415">
        <w:rPr>
          <w:color w:val="auto"/>
        </w:rPr>
        <w:t xml:space="preserve">Providing </w:t>
      </w:r>
      <w:r>
        <w:rPr>
          <w:color w:val="auto"/>
        </w:rPr>
        <w:t>m</w:t>
      </w:r>
      <w:r w:rsidR="00170630" w:rsidRPr="00BE26A8">
        <w:rPr>
          <w:color w:val="auto"/>
        </w:rPr>
        <w:t>ental health and suicide prevention services to state funded aged care residential settings, where they exist</w:t>
      </w:r>
      <w:r w:rsidR="00645B98" w:rsidRPr="00BE26A8">
        <w:rPr>
          <w:color w:val="auto"/>
        </w:rPr>
        <w:t>, and specialist tertiary mental health services to older people with complex needs in residential aged care settings, including people with behavioural and psychosocial symptoms of dementia</w:t>
      </w:r>
      <w:r w:rsidR="00170630" w:rsidRPr="00BE26A8">
        <w:rPr>
          <w:color w:val="auto"/>
        </w:rPr>
        <w:t>.</w:t>
      </w:r>
    </w:p>
    <w:p w14:paraId="03DEC2BA" w14:textId="586DD1FF" w:rsidR="00170630" w:rsidRPr="00922415" w:rsidRDefault="00170630" w:rsidP="006519EA">
      <w:pPr>
        <w:pStyle w:val="Normalnumbered"/>
        <w:numPr>
          <w:ilvl w:val="2"/>
          <w:numId w:val="10"/>
        </w:numPr>
        <w:spacing w:line="240" w:lineRule="auto"/>
      </w:pPr>
      <w:r w:rsidRPr="00922415">
        <w:t>Mental</w:t>
      </w:r>
      <w:r w:rsidR="00C35FC9">
        <w:t xml:space="preserve"> </w:t>
      </w:r>
      <w:r w:rsidRPr="00922415">
        <w:t>health specific acute and long-term inpatient units able to provide treatment and care to those admitted under mental health legislation, or who require secure care.</w:t>
      </w:r>
    </w:p>
    <w:p w14:paraId="13E0FFB7" w14:textId="0ABC2503" w:rsidR="00170630" w:rsidRPr="00922415" w:rsidRDefault="00170630" w:rsidP="006519EA">
      <w:pPr>
        <w:pStyle w:val="Normalnumbered"/>
        <w:numPr>
          <w:ilvl w:val="1"/>
          <w:numId w:val="10"/>
        </w:numPr>
        <w:tabs>
          <w:tab w:val="clear" w:pos="2574"/>
        </w:tabs>
        <w:spacing w:line="240" w:lineRule="auto"/>
        <w:rPr>
          <w:color w:val="auto"/>
        </w:rPr>
      </w:pPr>
      <w:r w:rsidRPr="00922415">
        <w:rPr>
          <w:color w:val="auto"/>
        </w:rPr>
        <w:t xml:space="preserve">Providing specialist mental health community and bed-based services. </w:t>
      </w:r>
    </w:p>
    <w:p w14:paraId="39BEB98C" w14:textId="557F57E4" w:rsidR="005E49D5" w:rsidRPr="00922415" w:rsidRDefault="005E49D5" w:rsidP="006519EA">
      <w:pPr>
        <w:pStyle w:val="Normalnumbered"/>
        <w:numPr>
          <w:ilvl w:val="1"/>
          <w:numId w:val="10"/>
        </w:numPr>
        <w:tabs>
          <w:tab w:val="clear" w:pos="2574"/>
        </w:tabs>
        <w:spacing w:line="240" w:lineRule="auto"/>
        <w:rPr>
          <w:color w:val="auto"/>
        </w:rPr>
      </w:pPr>
      <w:r w:rsidRPr="00922415">
        <w:rPr>
          <w:color w:val="auto"/>
        </w:rPr>
        <w:t>Providing appropriate inpatient care for remanded and sentenced prisoners</w:t>
      </w:r>
      <w:r w:rsidR="003F284E" w:rsidRPr="00922415">
        <w:rPr>
          <w:color w:val="auto"/>
        </w:rPr>
        <w:t xml:space="preserve"> in custodial settings</w:t>
      </w:r>
      <w:r w:rsidRPr="00922415">
        <w:rPr>
          <w:color w:val="auto"/>
        </w:rPr>
        <w:t xml:space="preserve">, including those in police custody and youth justice settings, and those </w:t>
      </w:r>
      <w:r w:rsidR="003F284E" w:rsidRPr="00922415">
        <w:rPr>
          <w:color w:val="auto"/>
        </w:rPr>
        <w:t>given a verdict of not criminally responsible because of mental health impairment or cognitive impairment</w:t>
      </w:r>
      <w:r w:rsidRPr="00922415">
        <w:rPr>
          <w:color w:val="auto"/>
        </w:rPr>
        <w:t xml:space="preserve">. </w:t>
      </w:r>
    </w:p>
    <w:p w14:paraId="6BEC7A82" w14:textId="77777777" w:rsidR="00170630" w:rsidRPr="00922415" w:rsidRDefault="00170630" w:rsidP="006519EA">
      <w:pPr>
        <w:pStyle w:val="Normalnumbered"/>
        <w:numPr>
          <w:ilvl w:val="1"/>
          <w:numId w:val="10"/>
        </w:numPr>
        <w:tabs>
          <w:tab w:val="clear" w:pos="2574"/>
        </w:tabs>
        <w:spacing w:line="240" w:lineRule="auto"/>
        <w:rPr>
          <w:b/>
          <w:bCs/>
          <w:color w:val="auto"/>
        </w:rPr>
      </w:pPr>
      <w:r w:rsidRPr="00922415">
        <w:rPr>
          <w:color w:val="auto"/>
        </w:rPr>
        <w:lastRenderedPageBreak/>
        <w:t>Legislation and overs</w:t>
      </w:r>
      <w:r w:rsidR="008705C3" w:rsidRPr="00922415">
        <w:rPr>
          <w:color w:val="auto"/>
        </w:rPr>
        <w:t>eeing</w:t>
      </w:r>
      <w:r w:rsidRPr="00922415">
        <w:rPr>
          <w:color w:val="auto"/>
        </w:rPr>
        <w:t xml:space="preserve"> treatment and care provided to those who need protection under state mental health legislation and in particular state-run settings, including:</w:t>
      </w:r>
    </w:p>
    <w:p w14:paraId="6A24C8EE" w14:textId="77777777" w:rsidR="00170630" w:rsidRPr="00922415" w:rsidRDefault="00170630" w:rsidP="006519EA">
      <w:pPr>
        <w:pStyle w:val="Normalnumbered"/>
        <w:numPr>
          <w:ilvl w:val="2"/>
          <w:numId w:val="10"/>
        </w:numPr>
        <w:spacing w:line="240" w:lineRule="auto"/>
      </w:pPr>
      <w:r w:rsidRPr="00922415">
        <w:t>Providing assessment, treatment and support in clinical services and related review and advocacy services to those with severe mental illness who need the rights and protections of mental health legislation, as well as related reporting requirements under safety and quality regarding restrictive interventions; and</w:t>
      </w:r>
    </w:p>
    <w:p w14:paraId="203D4E78" w14:textId="77777777" w:rsidR="00170630" w:rsidRPr="00922415" w:rsidRDefault="00170630" w:rsidP="006519EA">
      <w:pPr>
        <w:pStyle w:val="Normalnumbered"/>
        <w:numPr>
          <w:ilvl w:val="2"/>
          <w:numId w:val="10"/>
        </w:numPr>
        <w:spacing w:line="240" w:lineRule="auto"/>
      </w:pPr>
      <w:r w:rsidRPr="00922415">
        <w:t>Managing the provision of mental health and suicide prevention care in youth and adult justice settings, for children in out of home care, and state funded education settings.</w:t>
      </w:r>
    </w:p>
    <w:p w14:paraId="6AF81CAB" w14:textId="77777777" w:rsidR="00334AD3" w:rsidRPr="00922415" w:rsidRDefault="00170630" w:rsidP="006519EA">
      <w:pPr>
        <w:pStyle w:val="Normalnumbered"/>
        <w:numPr>
          <w:ilvl w:val="1"/>
          <w:numId w:val="10"/>
        </w:numPr>
        <w:tabs>
          <w:tab w:val="clear" w:pos="2574"/>
        </w:tabs>
        <w:spacing w:line="240" w:lineRule="auto"/>
        <w:rPr>
          <w:b/>
          <w:bCs/>
          <w:color w:val="auto"/>
        </w:rPr>
      </w:pPr>
      <w:r w:rsidRPr="00922415">
        <w:rPr>
          <w:color w:val="auto"/>
        </w:rPr>
        <w:t>Provi</w:t>
      </w:r>
      <w:r w:rsidR="008705C3" w:rsidRPr="00922415">
        <w:rPr>
          <w:color w:val="auto"/>
        </w:rPr>
        <w:t xml:space="preserve">ding </w:t>
      </w:r>
      <w:r w:rsidRPr="00922415">
        <w:rPr>
          <w:color w:val="auto"/>
        </w:rPr>
        <w:t>funding to ACCHS for specific state programs and services.</w:t>
      </w:r>
    </w:p>
    <w:p w14:paraId="68D3D213" w14:textId="1ED9CE49" w:rsidR="00653B82" w:rsidRDefault="000F5B2E" w:rsidP="006519EA">
      <w:pPr>
        <w:pStyle w:val="Normalnumbered"/>
        <w:numPr>
          <w:ilvl w:val="1"/>
          <w:numId w:val="10"/>
        </w:numPr>
        <w:tabs>
          <w:tab w:val="clear" w:pos="1440"/>
          <w:tab w:val="clear" w:pos="2574"/>
        </w:tabs>
        <w:spacing w:line="240" w:lineRule="auto"/>
        <w:rPr>
          <w:color w:val="auto"/>
        </w:rPr>
      </w:pPr>
      <w:r>
        <w:rPr>
          <w:color w:val="auto"/>
        </w:rPr>
        <w:t>Working with Registered Training Organisations on t</w:t>
      </w:r>
      <w:r w:rsidR="00393DFD" w:rsidRPr="00922415">
        <w:rPr>
          <w:color w:val="auto"/>
        </w:rPr>
        <w:t xml:space="preserve">he mental health </w:t>
      </w:r>
      <w:r w:rsidR="00AC635C" w:rsidRPr="00922415">
        <w:rPr>
          <w:color w:val="auto"/>
        </w:rPr>
        <w:t xml:space="preserve">and suicide prevention </w:t>
      </w:r>
      <w:r>
        <w:rPr>
          <w:color w:val="auto"/>
        </w:rPr>
        <w:t xml:space="preserve">trained by the </w:t>
      </w:r>
      <w:r w:rsidR="000A7A0C" w:rsidRPr="00922415">
        <w:rPr>
          <w:color w:val="auto"/>
        </w:rPr>
        <w:t xml:space="preserve">vocational education </w:t>
      </w:r>
      <w:r w:rsidR="00393DFD" w:rsidRPr="00922415">
        <w:rPr>
          <w:color w:val="auto"/>
        </w:rPr>
        <w:t>sector, including workforce planning</w:t>
      </w:r>
      <w:r>
        <w:rPr>
          <w:color w:val="auto"/>
        </w:rPr>
        <w:t xml:space="preserve"> and</w:t>
      </w:r>
      <w:r w:rsidRPr="00922415">
        <w:rPr>
          <w:color w:val="auto"/>
        </w:rPr>
        <w:t xml:space="preserve"> </w:t>
      </w:r>
      <w:r w:rsidR="00393DFD" w:rsidRPr="00922415">
        <w:rPr>
          <w:color w:val="auto"/>
        </w:rPr>
        <w:t xml:space="preserve">student placements. </w:t>
      </w:r>
    </w:p>
    <w:p w14:paraId="56E13437" w14:textId="77777777" w:rsidR="00BE26A8" w:rsidRPr="00922415" w:rsidRDefault="00BE26A8" w:rsidP="00BE26A8">
      <w:pPr>
        <w:pStyle w:val="Normalnumbered"/>
        <w:numPr>
          <w:ilvl w:val="1"/>
          <w:numId w:val="10"/>
        </w:numPr>
        <w:tabs>
          <w:tab w:val="clear" w:pos="2574"/>
        </w:tabs>
        <w:spacing w:line="240" w:lineRule="auto"/>
        <w:rPr>
          <w:b/>
          <w:bCs/>
          <w:color w:val="auto"/>
        </w:rPr>
      </w:pPr>
      <w:r w:rsidRPr="00922415">
        <w:rPr>
          <w:color w:val="auto"/>
        </w:rPr>
        <w:t>State specific mental health and suicide prevention research.</w:t>
      </w:r>
    </w:p>
    <w:p w14:paraId="4C904CDA" w14:textId="78C69675" w:rsidR="00BE26A8" w:rsidRPr="00BE26A8" w:rsidRDefault="00BE26A8" w:rsidP="00BE26A8">
      <w:pPr>
        <w:pStyle w:val="Normalnumbered"/>
        <w:numPr>
          <w:ilvl w:val="1"/>
          <w:numId w:val="10"/>
        </w:numPr>
        <w:tabs>
          <w:tab w:val="clear" w:pos="1440"/>
          <w:tab w:val="clear" w:pos="2574"/>
        </w:tabs>
        <w:spacing w:line="240" w:lineRule="auto"/>
        <w:rPr>
          <w:b/>
          <w:bCs/>
          <w:color w:val="auto"/>
        </w:rPr>
      </w:pPr>
      <w:r w:rsidRPr="00922415">
        <w:rPr>
          <w:color w:val="auto"/>
        </w:rPr>
        <w:t xml:space="preserve">Collecting and managing state-based mental health and suicide prevention data, including surveys. </w:t>
      </w:r>
    </w:p>
    <w:p w14:paraId="45BAF4B2" w14:textId="77777777" w:rsidR="00AB79E9" w:rsidRPr="00922415" w:rsidRDefault="00AB79E9" w:rsidP="006519EA">
      <w:pPr>
        <w:pStyle w:val="Heading2"/>
      </w:pPr>
      <w:bookmarkStart w:id="23" w:name="_Toc86423083"/>
      <w:bookmarkStart w:id="24" w:name="_Hlk83636204"/>
      <w:r w:rsidRPr="00922415">
        <w:t>Shared roles and responsibilities</w:t>
      </w:r>
      <w:bookmarkEnd w:id="23"/>
    </w:p>
    <w:bookmarkEnd w:id="24"/>
    <w:p w14:paraId="304A1B85" w14:textId="45DCE8A7" w:rsidR="00D902E7" w:rsidRPr="00922415" w:rsidRDefault="00E648BD" w:rsidP="006519EA">
      <w:pPr>
        <w:pStyle w:val="Normalnumbered"/>
        <w:numPr>
          <w:ilvl w:val="0"/>
          <w:numId w:val="10"/>
        </w:numPr>
        <w:tabs>
          <w:tab w:val="clear" w:pos="1418"/>
        </w:tabs>
        <w:spacing w:line="240" w:lineRule="auto"/>
      </w:pPr>
      <w:r w:rsidRPr="00922415">
        <w:t>All Australian governments have a shared responsibility</w:t>
      </w:r>
      <w:r w:rsidR="006D107D" w:rsidRPr="00922415">
        <w:t xml:space="preserve"> to ensure equitable access to effective mental health and suicide prevention services for </w:t>
      </w:r>
      <w:r w:rsidR="003C0647" w:rsidRPr="00922415">
        <w:t xml:space="preserve">all </w:t>
      </w:r>
      <w:r w:rsidR="0062146C" w:rsidRPr="00922415">
        <w:t>people living in Australia</w:t>
      </w:r>
      <w:r w:rsidR="003C0647" w:rsidRPr="00922415">
        <w:t>.</w:t>
      </w:r>
      <w:r w:rsidRPr="00922415">
        <w:t xml:space="preserve"> This responsibility falls across the mental health spectrum, spanning across sectors, jurisdictions and across government and non-government entities</w:t>
      </w:r>
      <w:r w:rsidR="00D902E7" w:rsidRPr="00922415">
        <w:t xml:space="preserve"> (as set out at </w:t>
      </w:r>
      <w:r w:rsidR="00994E60">
        <w:t>Schedule A - Improving Mental Health and Preventing Suicide Across Systems</w:t>
      </w:r>
      <w:r w:rsidR="00D902E7" w:rsidRPr="00922415">
        <w:t>)</w:t>
      </w:r>
      <w:r w:rsidRPr="00922415">
        <w:t>.</w:t>
      </w:r>
    </w:p>
    <w:p w14:paraId="15AD6F07" w14:textId="11369BF3" w:rsidR="00E648BD" w:rsidRPr="00922415" w:rsidRDefault="00E648BD" w:rsidP="006519EA">
      <w:pPr>
        <w:pStyle w:val="Normalnumbered"/>
        <w:numPr>
          <w:ilvl w:val="0"/>
          <w:numId w:val="10"/>
        </w:numPr>
        <w:tabs>
          <w:tab w:val="clear" w:pos="1418"/>
        </w:tabs>
        <w:spacing w:line="240" w:lineRule="auto"/>
      </w:pPr>
      <w:r w:rsidRPr="00922415">
        <w:t xml:space="preserve">Promoting the best possible mental health and wellbeing outcomes for all </w:t>
      </w:r>
      <w:r w:rsidR="0062146C" w:rsidRPr="00922415">
        <w:t xml:space="preserve">people living in Australia </w:t>
      </w:r>
      <w:r w:rsidRPr="00922415">
        <w:t xml:space="preserve">is a whole-of-government effort across the lifespan, commensurate with age and developmental needs. This includes the delivery of acute, recovery and rehabilitation health services, trauma informed care, preventative and early intervention programs, funding non-government organisations and privately delivered services. </w:t>
      </w:r>
    </w:p>
    <w:p w14:paraId="39892F91" w14:textId="60130933" w:rsidR="00855A1D" w:rsidRPr="00922415" w:rsidRDefault="00616528" w:rsidP="006519EA">
      <w:pPr>
        <w:pStyle w:val="Normalnumbered"/>
        <w:numPr>
          <w:ilvl w:val="0"/>
          <w:numId w:val="10"/>
        </w:numPr>
        <w:tabs>
          <w:tab w:val="clear" w:pos="1418"/>
        </w:tabs>
        <w:spacing w:line="240" w:lineRule="auto"/>
      </w:pPr>
      <w:r w:rsidRPr="00922415">
        <w:t xml:space="preserve">The Parties </w:t>
      </w:r>
      <w:r w:rsidR="00855A1D" w:rsidRPr="00922415">
        <w:t xml:space="preserve">affirm their </w:t>
      </w:r>
      <w:r w:rsidR="00FD729F" w:rsidRPr="00922415">
        <w:t>shared responsibility to</w:t>
      </w:r>
      <w:r w:rsidR="003C0647" w:rsidRPr="00922415">
        <w:t xml:space="preserve"> address</w:t>
      </w:r>
      <w:r w:rsidR="00042E7B" w:rsidRPr="00922415">
        <w:t xml:space="preserve"> existing</w:t>
      </w:r>
      <w:r w:rsidR="003C0647" w:rsidRPr="00922415">
        <w:t xml:space="preserve"> gaps over time </w:t>
      </w:r>
      <w:r w:rsidR="007037F5">
        <w:t xml:space="preserve">in the funding and delivery of new and additional </w:t>
      </w:r>
      <w:r w:rsidR="0086714B" w:rsidRPr="00922415">
        <w:t xml:space="preserve">community-based mental health services to </w:t>
      </w:r>
      <w:r w:rsidR="003C0647" w:rsidRPr="00922415">
        <w:t xml:space="preserve">support equitable access to treatment, care and support </w:t>
      </w:r>
      <w:r w:rsidR="00FA0663" w:rsidRPr="00922415">
        <w:t xml:space="preserve">for </w:t>
      </w:r>
      <w:r w:rsidR="003C0647" w:rsidRPr="00922415">
        <w:t>people experiencing mental illness and psychological distress.</w:t>
      </w:r>
    </w:p>
    <w:p w14:paraId="1E05C525" w14:textId="53B34161" w:rsidR="000766A6" w:rsidRPr="00922415" w:rsidRDefault="003C0647" w:rsidP="006519EA">
      <w:pPr>
        <w:pStyle w:val="Normalnumbered"/>
        <w:numPr>
          <w:ilvl w:val="0"/>
          <w:numId w:val="10"/>
        </w:numPr>
        <w:tabs>
          <w:tab w:val="clear" w:pos="1418"/>
        </w:tabs>
        <w:spacing w:line="240" w:lineRule="auto"/>
      </w:pPr>
      <w:r w:rsidRPr="00922415">
        <w:t>The Parties agree to w</w:t>
      </w:r>
      <w:r w:rsidR="00B438D8" w:rsidRPr="00922415">
        <w:t xml:space="preserve">ork together </w:t>
      </w:r>
      <w:r w:rsidR="00FD729F" w:rsidRPr="00922415">
        <w:t>across</w:t>
      </w:r>
      <w:r w:rsidR="00B438D8" w:rsidRPr="00922415">
        <w:t xml:space="preserve"> areas of </w:t>
      </w:r>
      <w:r w:rsidRPr="00922415">
        <w:t xml:space="preserve">established </w:t>
      </w:r>
      <w:r w:rsidR="00B438D8" w:rsidRPr="00922415">
        <w:t>responsibility to integrate systems and services</w:t>
      </w:r>
      <w:r w:rsidRPr="00922415">
        <w:t xml:space="preserve"> so that consumers</w:t>
      </w:r>
      <w:r w:rsidR="00334AD3" w:rsidRPr="00922415">
        <w:t xml:space="preserve">, </w:t>
      </w:r>
      <w:proofErr w:type="gramStart"/>
      <w:r w:rsidR="00334AD3" w:rsidRPr="00922415">
        <w:t>families</w:t>
      </w:r>
      <w:proofErr w:type="gramEnd"/>
      <w:r w:rsidR="00334AD3" w:rsidRPr="00922415">
        <w:t xml:space="preserve"> and carers</w:t>
      </w:r>
      <w:r w:rsidRPr="00922415">
        <w:t xml:space="preserve"> experience seamless treatment, care and support.</w:t>
      </w:r>
      <w:r w:rsidR="00B438D8" w:rsidRPr="00922415">
        <w:t xml:space="preserve"> </w:t>
      </w:r>
    </w:p>
    <w:p w14:paraId="5E68DFF3" w14:textId="52385BA6" w:rsidR="003C0647" w:rsidRPr="00922415" w:rsidRDefault="003C0647" w:rsidP="006519EA">
      <w:pPr>
        <w:pStyle w:val="Normalnumbered"/>
        <w:numPr>
          <w:ilvl w:val="0"/>
          <w:numId w:val="10"/>
        </w:numPr>
        <w:tabs>
          <w:tab w:val="clear" w:pos="1418"/>
        </w:tabs>
        <w:spacing w:line="240" w:lineRule="auto"/>
      </w:pPr>
      <w:r w:rsidRPr="00922415">
        <w:t xml:space="preserve">All governments have a responsibility to support priority populations </w:t>
      </w:r>
      <w:r w:rsidR="00C117D1" w:rsidRPr="00922415">
        <w:t xml:space="preserve">(refer </w:t>
      </w:r>
      <w:r w:rsidR="00C117D1" w:rsidRPr="00FA7487">
        <w:t xml:space="preserve">Clause </w:t>
      </w:r>
      <w:r w:rsidR="00D77044">
        <w:t>111</w:t>
      </w:r>
      <w:r w:rsidR="00D77044" w:rsidRPr="00922415">
        <w:t xml:space="preserve"> </w:t>
      </w:r>
      <w:r w:rsidR="00C117D1" w:rsidRPr="00922415">
        <w:t xml:space="preserve">– Priority Populations) </w:t>
      </w:r>
      <w:r w:rsidRPr="00922415">
        <w:t>who are at higher risk of mental illness</w:t>
      </w:r>
      <w:r w:rsidR="00AC635C" w:rsidRPr="00922415">
        <w:t xml:space="preserve"> and/or suicide</w:t>
      </w:r>
      <w:r w:rsidRPr="00922415">
        <w:t xml:space="preserve">, due to experiencing vulnerability caused by social, economic, and/or environmental circumstances. </w:t>
      </w:r>
    </w:p>
    <w:p w14:paraId="7864605D" w14:textId="77777777" w:rsidR="008310FD" w:rsidRPr="00922415" w:rsidRDefault="008310FD" w:rsidP="006519EA">
      <w:pPr>
        <w:pStyle w:val="Normalnumbered"/>
        <w:numPr>
          <w:ilvl w:val="0"/>
          <w:numId w:val="10"/>
        </w:numPr>
        <w:tabs>
          <w:tab w:val="clear" w:pos="1418"/>
        </w:tabs>
        <w:spacing w:line="240" w:lineRule="auto"/>
      </w:pPr>
      <w:r w:rsidRPr="00922415">
        <w:t>In line with the NHRA, the Commonwealth and the states are jointly responsible for:</w:t>
      </w:r>
    </w:p>
    <w:p w14:paraId="3DD1CFFD" w14:textId="77777777" w:rsidR="008310FD" w:rsidRPr="00922415" w:rsidRDefault="00CA3BB4" w:rsidP="006519EA">
      <w:pPr>
        <w:pStyle w:val="Normalnumbered"/>
        <w:numPr>
          <w:ilvl w:val="1"/>
          <w:numId w:val="10"/>
        </w:numPr>
        <w:tabs>
          <w:tab w:val="clear" w:pos="2574"/>
        </w:tabs>
        <w:spacing w:line="240" w:lineRule="auto"/>
        <w:rPr>
          <w:color w:val="auto"/>
        </w:rPr>
      </w:pPr>
      <w:r w:rsidRPr="00922415">
        <w:rPr>
          <w:color w:val="auto"/>
        </w:rPr>
        <w:t>p</w:t>
      </w:r>
      <w:r w:rsidR="008310FD" w:rsidRPr="00922415">
        <w:rPr>
          <w:color w:val="auto"/>
        </w:rPr>
        <w:t xml:space="preserve">rovision of their share of funding through the NHRA for eligible </w:t>
      </w:r>
      <w:proofErr w:type="gramStart"/>
      <w:r w:rsidR="008310FD" w:rsidRPr="00922415">
        <w:rPr>
          <w:color w:val="auto"/>
        </w:rPr>
        <w:t>activities</w:t>
      </w:r>
      <w:r w:rsidR="00E42A76" w:rsidRPr="00922415">
        <w:rPr>
          <w:color w:val="auto"/>
        </w:rPr>
        <w:t>;</w:t>
      </w:r>
      <w:proofErr w:type="gramEnd"/>
    </w:p>
    <w:p w14:paraId="3524EEA8" w14:textId="77777777" w:rsidR="008310FD" w:rsidRPr="00922415" w:rsidRDefault="008310FD" w:rsidP="006519EA">
      <w:pPr>
        <w:pStyle w:val="Normalnumbered"/>
        <w:numPr>
          <w:ilvl w:val="1"/>
          <w:numId w:val="10"/>
        </w:numPr>
        <w:tabs>
          <w:tab w:val="clear" w:pos="2574"/>
        </w:tabs>
        <w:spacing w:line="240" w:lineRule="auto"/>
        <w:rPr>
          <w:color w:val="auto"/>
        </w:rPr>
      </w:pPr>
      <w:r w:rsidRPr="00922415">
        <w:rPr>
          <w:color w:val="auto"/>
        </w:rPr>
        <w:lastRenderedPageBreak/>
        <w:t xml:space="preserve">determining funding policy and exploring innovative models of care in the national funding </w:t>
      </w:r>
      <w:proofErr w:type="gramStart"/>
      <w:r w:rsidRPr="00922415">
        <w:rPr>
          <w:color w:val="auto"/>
        </w:rPr>
        <w:t>model</w:t>
      </w:r>
      <w:r w:rsidR="00E42A76" w:rsidRPr="00922415">
        <w:rPr>
          <w:color w:val="auto"/>
        </w:rPr>
        <w:t>;</w:t>
      </w:r>
      <w:proofErr w:type="gramEnd"/>
    </w:p>
    <w:p w14:paraId="64E48363" w14:textId="77777777" w:rsidR="00E42A76" w:rsidRPr="00922415" w:rsidRDefault="00E42A76" w:rsidP="006519EA">
      <w:pPr>
        <w:pStyle w:val="Normalnumbered"/>
        <w:numPr>
          <w:ilvl w:val="1"/>
          <w:numId w:val="10"/>
        </w:numPr>
        <w:tabs>
          <w:tab w:val="clear" w:pos="2574"/>
        </w:tabs>
        <w:spacing w:line="240" w:lineRule="auto"/>
        <w:rPr>
          <w:color w:val="auto"/>
        </w:rPr>
      </w:pPr>
      <w:r w:rsidRPr="00922415">
        <w:rPr>
          <w:color w:val="auto"/>
        </w:rPr>
        <w:t>working together on policy decisions or areas of the system that impact on each other’s responsibilities;</w:t>
      </w:r>
      <w:r w:rsidR="00CA3BB4" w:rsidRPr="00922415">
        <w:rPr>
          <w:color w:val="auto"/>
        </w:rPr>
        <w:t xml:space="preserve"> and</w:t>
      </w:r>
    </w:p>
    <w:p w14:paraId="2D915D6F" w14:textId="1EDFFD62" w:rsidR="008310FD" w:rsidRPr="00922415" w:rsidRDefault="00CA3BB4" w:rsidP="006519EA">
      <w:pPr>
        <w:pStyle w:val="Normalnumbered"/>
        <w:numPr>
          <w:ilvl w:val="1"/>
          <w:numId w:val="10"/>
        </w:numPr>
        <w:tabs>
          <w:tab w:val="clear" w:pos="2574"/>
        </w:tabs>
        <w:spacing w:line="240" w:lineRule="auto"/>
        <w:rPr>
          <w:color w:val="auto"/>
        </w:rPr>
      </w:pPr>
      <w:r w:rsidRPr="00922415">
        <w:rPr>
          <w:color w:val="auto"/>
        </w:rPr>
        <w:t>e</w:t>
      </w:r>
      <w:r w:rsidR="008310FD" w:rsidRPr="00922415">
        <w:rPr>
          <w:color w:val="auto"/>
        </w:rPr>
        <w:t>stablishing and maintaining national</w:t>
      </w:r>
      <w:r w:rsidR="00FA0663" w:rsidRPr="00922415">
        <w:rPr>
          <w:color w:val="auto"/>
        </w:rPr>
        <w:t>ly consistent</w:t>
      </w:r>
      <w:r w:rsidR="008310FD" w:rsidRPr="00922415">
        <w:rPr>
          <w:color w:val="auto"/>
        </w:rPr>
        <w:t xml:space="preserve"> standards for mental health and suicide prevention care, policy</w:t>
      </w:r>
      <w:r w:rsidR="00393DFD" w:rsidRPr="00922415">
        <w:rPr>
          <w:color w:val="auto"/>
        </w:rPr>
        <w:t>,</w:t>
      </w:r>
      <w:r w:rsidR="008310FD" w:rsidRPr="00922415">
        <w:rPr>
          <w:color w:val="auto"/>
        </w:rPr>
        <w:t xml:space="preserve"> planning</w:t>
      </w:r>
      <w:r w:rsidR="00393DFD" w:rsidRPr="00922415">
        <w:rPr>
          <w:color w:val="auto"/>
        </w:rPr>
        <w:t xml:space="preserve"> and reporting</w:t>
      </w:r>
      <w:r w:rsidR="008310FD" w:rsidRPr="00922415">
        <w:rPr>
          <w:color w:val="auto"/>
        </w:rPr>
        <w:t>. This includes the development of national standards and strategies in line with quality and safety standards</w:t>
      </w:r>
      <w:r w:rsidRPr="00922415">
        <w:rPr>
          <w:color w:val="auto"/>
        </w:rPr>
        <w:t>.</w:t>
      </w:r>
    </w:p>
    <w:p w14:paraId="3CBA3774" w14:textId="77777777" w:rsidR="00091DF8" w:rsidRPr="00922415" w:rsidRDefault="008310FD" w:rsidP="006519EA">
      <w:pPr>
        <w:pStyle w:val="Normalnumbered"/>
        <w:numPr>
          <w:ilvl w:val="0"/>
          <w:numId w:val="10"/>
        </w:numPr>
        <w:tabs>
          <w:tab w:val="clear" w:pos="1418"/>
        </w:tabs>
        <w:spacing w:line="240" w:lineRule="auto"/>
      </w:pPr>
      <w:r w:rsidRPr="00922415">
        <w:t>Under this Agreement, t</w:t>
      </w:r>
      <w:r w:rsidR="00AB79E9" w:rsidRPr="00922415">
        <w:t>he Commonwealth</w:t>
      </w:r>
      <w:r w:rsidR="00287DCC" w:rsidRPr="00922415">
        <w:t xml:space="preserve"> and the </w:t>
      </w:r>
      <w:r w:rsidR="00B47412" w:rsidRPr="00922415">
        <w:t>s</w:t>
      </w:r>
      <w:r w:rsidR="00AB79E9" w:rsidRPr="00922415">
        <w:t>tates</w:t>
      </w:r>
      <w:r w:rsidR="00287DCC" w:rsidRPr="00922415">
        <w:t xml:space="preserve"> </w:t>
      </w:r>
      <w:r w:rsidR="00F1611B" w:rsidRPr="00922415">
        <w:t>a</w:t>
      </w:r>
      <w:r w:rsidR="007E5117" w:rsidRPr="00922415">
        <w:t>gree to be</w:t>
      </w:r>
      <w:r w:rsidR="00F1611B" w:rsidRPr="00922415">
        <w:t xml:space="preserve"> jointly </w:t>
      </w:r>
      <w:r w:rsidR="00AF3346" w:rsidRPr="00922415">
        <w:t>responsible</w:t>
      </w:r>
      <w:r w:rsidR="00F1611B" w:rsidRPr="00922415">
        <w:t xml:space="preserve"> for: </w:t>
      </w:r>
    </w:p>
    <w:p w14:paraId="4EEE2598" w14:textId="0895E27E" w:rsidR="00B438D8" w:rsidRPr="00922415" w:rsidRDefault="00B438D8" w:rsidP="006519EA">
      <w:pPr>
        <w:pStyle w:val="Normalnumbered"/>
        <w:numPr>
          <w:ilvl w:val="1"/>
          <w:numId w:val="10"/>
        </w:numPr>
        <w:tabs>
          <w:tab w:val="clear" w:pos="2574"/>
        </w:tabs>
        <w:spacing w:line="240" w:lineRule="auto"/>
        <w:rPr>
          <w:color w:val="auto"/>
        </w:rPr>
      </w:pPr>
      <w:r w:rsidRPr="00922415">
        <w:rPr>
          <w:color w:val="auto"/>
        </w:rPr>
        <w:t>Undertaking mental health promotion, prevention, early intervention and social and emotional wellbeing programs, suicide prevention, stigma reduction and digital information and clinical services including help/crisis lines.</w:t>
      </w:r>
    </w:p>
    <w:p w14:paraId="21252ADC" w14:textId="77777777" w:rsidR="00E51773" w:rsidRPr="00922415" w:rsidRDefault="00B438D8" w:rsidP="006519EA">
      <w:pPr>
        <w:pStyle w:val="Normalnumbered"/>
        <w:numPr>
          <w:ilvl w:val="1"/>
          <w:numId w:val="10"/>
        </w:numPr>
        <w:tabs>
          <w:tab w:val="clear" w:pos="2574"/>
        </w:tabs>
        <w:spacing w:line="240" w:lineRule="auto"/>
        <w:rPr>
          <w:color w:val="auto"/>
        </w:rPr>
      </w:pPr>
      <w:r w:rsidRPr="00922415">
        <w:rPr>
          <w:color w:val="auto"/>
        </w:rPr>
        <w:t>Supporting better integrated service planning and care coordination at a regional level, accompanied by accountability mechanisms and reporting.</w:t>
      </w:r>
    </w:p>
    <w:p w14:paraId="29EA1051" w14:textId="7054D597" w:rsidR="00B438D8" w:rsidRPr="00922415" w:rsidRDefault="00B438D8" w:rsidP="006519EA">
      <w:pPr>
        <w:pStyle w:val="Normalnumbered"/>
        <w:numPr>
          <w:ilvl w:val="1"/>
          <w:numId w:val="10"/>
        </w:numPr>
        <w:tabs>
          <w:tab w:val="clear" w:pos="2574"/>
        </w:tabs>
        <w:spacing w:line="240" w:lineRule="auto"/>
        <w:rPr>
          <w:color w:val="auto"/>
        </w:rPr>
      </w:pPr>
      <w:bookmarkStart w:id="25" w:name="_Hlk83371692"/>
      <w:r w:rsidRPr="00922415">
        <w:rPr>
          <w:color w:val="auto"/>
        </w:rPr>
        <w:t>Undertaking mental health workforce planning, including national workforce standards, training and accreditation requirements, student support and placement and supervision availability</w:t>
      </w:r>
      <w:r w:rsidR="004276BF" w:rsidRPr="00922415">
        <w:rPr>
          <w:color w:val="auto"/>
        </w:rPr>
        <w:t xml:space="preserve">, noting there is a shared responsibility to ensure a sustainable, </w:t>
      </w:r>
      <w:proofErr w:type="gramStart"/>
      <w:r w:rsidR="004276BF" w:rsidRPr="00922415">
        <w:rPr>
          <w:color w:val="auto"/>
        </w:rPr>
        <w:t>sufficient</w:t>
      </w:r>
      <w:proofErr w:type="gramEnd"/>
      <w:r w:rsidR="004276BF" w:rsidRPr="00922415">
        <w:rPr>
          <w:color w:val="auto"/>
        </w:rPr>
        <w:t xml:space="preserve"> and appropriately skilled mental health workforce</w:t>
      </w:r>
      <w:r w:rsidRPr="00922415">
        <w:rPr>
          <w:color w:val="auto"/>
        </w:rPr>
        <w:t xml:space="preserve">. </w:t>
      </w:r>
    </w:p>
    <w:bookmarkEnd w:id="25"/>
    <w:p w14:paraId="1380B777" w14:textId="77777777" w:rsidR="00E648BD" w:rsidRPr="00922415" w:rsidRDefault="00E648BD" w:rsidP="006519EA">
      <w:pPr>
        <w:pStyle w:val="Normalnumbered"/>
        <w:numPr>
          <w:ilvl w:val="1"/>
          <w:numId w:val="10"/>
        </w:numPr>
        <w:tabs>
          <w:tab w:val="clear" w:pos="2574"/>
        </w:tabs>
        <w:spacing w:line="240" w:lineRule="auto"/>
        <w:rPr>
          <w:color w:val="auto"/>
        </w:rPr>
      </w:pPr>
      <w:r w:rsidRPr="00922415">
        <w:rPr>
          <w:color w:val="auto"/>
        </w:rPr>
        <w:t xml:space="preserve">Improving system capacity to respond to people who are </w:t>
      </w:r>
      <w:r w:rsidR="00AC635C" w:rsidRPr="00922415">
        <w:rPr>
          <w:color w:val="auto"/>
        </w:rPr>
        <w:t xml:space="preserve">at risk of suicide, </w:t>
      </w:r>
      <w:r w:rsidRPr="00922415">
        <w:rPr>
          <w:color w:val="auto"/>
        </w:rPr>
        <w:t xml:space="preserve">experiencing suicidal </w:t>
      </w:r>
      <w:r w:rsidR="00AC635C" w:rsidRPr="00922415">
        <w:rPr>
          <w:color w:val="auto"/>
        </w:rPr>
        <w:t xml:space="preserve">distress or </w:t>
      </w:r>
      <w:r w:rsidRPr="00922415">
        <w:rPr>
          <w:color w:val="auto"/>
        </w:rPr>
        <w:t xml:space="preserve">crisis or following a suicide attempt.  This includes working together to focus on prevention and early intervention, improving leadership to increase integration, prioritising lived experience knowledge, using data and evidence to drive </w:t>
      </w:r>
      <w:proofErr w:type="gramStart"/>
      <w:r w:rsidRPr="00922415">
        <w:rPr>
          <w:color w:val="auto"/>
        </w:rPr>
        <w:t>outcomes</w:t>
      </w:r>
      <w:proofErr w:type="gramEnd"/>
      <w:r w:rsidRPr="00922415">
        <w:rPr>
          <w:color w:val="auto"/>
        </w:rPr>
        <w:t xml:space="preserve"> and increasing the workforce and community capability. </w:t>
      </w:r>
    </w:p>
    <w:p w14:paraId="4C0B0102" w14:textId="77777777" w:rsidR="004232B3" w:rsidRPr="00922415" w:rsidRDefault="004232B3" w:rsidP="006519EA">
      <w:pPr>
        <w:pStyle w:val="Normalnumbered"/>
        <w:numPr>
          <w:ilvl w:val="1"/>
          <w:numId w:val="10"/>
        </w:numPr>
        <w:tabs>
          <w:tab w:val="clear" w:pos="2574"/>
        </w:tabs>
        <w:spacing w:line="240" w:lineRule="auto"/>
        <w:rPr>
          <w:color w:val="auto"/>
        </w:rPr>
      </w:pPr>
      <w:r w:rsidRPr="00922415">
        <w:rPr>
          <w:color w:val="auto"/>
        </w:rPr>
        <w:t xml:space="preserve">Providing and/or funding of suicide prevention, </w:t>
      </w:r>
      <w:r w:rsidR="00AC635C" w:rsidRPr="00922415">
        <w:rPr>
          <w:color w:val="auto"/>
        </w:rPr>
        <w:t xml:space="preserve">early intervention, </w:t>
      </w:r>
      <w:r w:rsidRPr="00922415">
        <w:rPr>
          <w:color w:val="auto"/>
        </w:rPr>
        <w:t>aftercare and postvention programs which reflect and respond to local needs and circumstances.</w:t>
      </w:r>
    </w:p>
    <w:p w14:paraId="5D328D14" w14:textId="77777777" w:rsidR="00E648BD" w:rsidRPr="00922415" w:rsidRDefault="00E648BD" w:rsidP="006519EA">
      <w:pPr>
        <w:pStyle w:val="Normalnumbered"/>
        <w:numPr>
          <w:ilvl w:val="1"/>
          <w:numId w:val="10"/>
        </w:numPr>
        <w:tabs>
          <w:tab w:val="clear" w:pos="2574"/>
        </w:tabs>
        <w:spacing w:line="240" w:lineRule="auto"/>
        <w:rPr>
          <w:color w:val="auto"/>
        </w:rPr>
      </w:pPr>
      <w:r w:rsidRPr="00922415">
        <w:rPr>
          <w:color w:val="auto"/>
        </w:rPr>
        <w:t>Continuing to fund and provide some mental health</w:t>
      </w:r>
      <w:r w:rsidR="00AC635C" w:rsidRPr="00922415">
        <w:rPr>
          <w:color w:val="auto"/>
        </w:rPr>
        <w:t xml:space="preserve"> and suicide prevention</w:t>
      </w:r>
      <w:r w:rsidRPr="00922415">
        <w:rPr>
          <w:color w:val="auto"/>
        </w:rPr>
        <w:t xml:space="preserve"> services, and prevention, </w:t>
      </w:r>
      <w:r w:rsidR="009A6F0A" w:rsidRPr="00922415">
        <w:rPr>
          <w:color w:val="auto"/>
        </w:rPr>
        <w:t>wellbeing,</w:t>
      </w:r>
      <w:r w:rsidRPr="00922415">
        <w:rPr>
          <w:color w:val="auto"/>
        </w:rPr>
        <w:t xml:space="preserve"> and early intervention services, beyond the health sector</w:t>
      </w:r>
      <w:r w:rsidR="003F284E" w:rsidRPr="00922415">
        <w:rPr>
          <w:color w:val="auto"/>
        </w:rPr>
        <w:t>, including to and from health sector services</w:t>
      </w:r>
      <w:r w:rsidRPr="00922415">
        <w:rPr>
          <w:color w:val="auto"/>
        </w:rPr>
        <w:t xml:space="preserve"> (</w:t>
      </w:r>
      <w:proofErr w:type="gramStart"/>
      <w:r w:rsidRPr="00922415">
        <w:rPr>
          <w:color w:val="auto"/>
        </w:rPr>
        <w:t>e.g.</w:t>
      </w:r>
      <w:proofErr w:type="gramEnd"/>
      <w:r w:rsidRPr="00922415">
        <w:rPr>
          <w:color w:val="auto"/>
        </w:rPr>
        <w:t xml:space="preserve"> justice, education, disability services, housing and homelessness services etc). </w:t>
      </w:r>
    </w:p>
    <w:p w14:paraId="4D120608" w14:textId="5D54FD73" w:rsidR="00F04CF7" w:rsidRPr="00922415" w:rsidRDefault="00E42A76" w:rsidP="006519EA">
      <w:pPr>
        <w:pStyle w:val="Normalnumbered"/>
        <w:numPr>
          <w:ilvl w:val="1"/>
          <w:numId w:val="10"/>
        </w:numPr>
        <w:tabs>
          <w:tab w:val="clear" w:pos="2574"/>
        </w:tabs>
        <w:spacing w:line="240" w:lineRule="auto"/>
        <w:rPr>
          <w:color w:val="auto"/>
        </w:rPr>
      </w:pPr>
      <w:r w:rsidRPr="00922415">
        <w:rPr>
          <w:color w:val="auto"/>
        </w:rPr>
        <w:t>Psychosocial support services</w:t>
      </w:r>
      <w:r w:rsidR="0055768C" w:rsidRPr="0055768C">
        <w:rPr>
          <w:color w:val="auto"/>
        </w:rPr>
        <w:t xml:space="preserve"> </w:t>
      </w:r>
      <w:r w:rsidR="0055768C" w:rsidRPr="00922415">
        <w:rPr>
          <w:color w:val="auto"/>
        </w:rPr>
        <w:t>for people who are not supported through the NDIS</w:t>
      </w:r>
      <w:r w:rsidR="009B6414">
        <w:rPr>
          <w:color w:val="auto"/>
        </w:rPr>
        <w:t>.</w:t>
      </w:r>
      <w:r w:rsidRPr="00922415">
        <w:rPr>
          <w:color w:val="auto"/>
        </w:rPr>
        <w:t xml:space="preserve"> including</w:t>
      </w:r>
      <w:r w:rsidR="003D2238" w:rsidRPr="00922415">
        <w:rPr>
          <w:color w:val="auto"/>
        </w:rPr>
        <w:t xml:space="preserve"> </w:t>
      </w:r>
      <w:bookmarkStart w:id="26" w:name="_Hlk83124024"/>
      <w:r w:rsidR="003D2238" w:rsidRPr="00922415">
        <w:rPr>
          <w:color w:val="auto"/>
        </w:rPr>
        <w:t>w</w:t>
      </w:r>
      <w:r w:rsidR="004C47CE" w:rsidRPr="00922415">
        <w:rPr>
          <w:color w:val="auto"/>
        </w:rPr>
        <w:t>orking together to develop and agree future psychosocial support arrangements (including roles and responsibilities)</w:t>
      </w:r>
      <w:bookmarkEnd w:id="26"/>
      <w:r w:rsidR="003D2238" w:rsidRPr="00922415">
        <w:rPr>
          <w:color w:val="auto"/>
        </w:rPr>
        <w:t>.</w:t>
      </w:r>
    </w:p>
    <w:p w14:paraId="11ADA9AF" w14:textId="6161C1D9" w:rsidR="00E648BD" w:rsidRPr="00922415" w:rsidRDefault="00E648BD" w:rsidP="006519EA">
      <w:pPr>
        <w:pStyle w:val="Normalnumbered"/>
        <w:numPr>
          <w:ilvl w:val="1"/>
          <w:numId w:val="10"/>
        </w:numPr>
        <w:tabs>
          <w:tab w:val="clear" w:pos="2574"/>
        </w:tabs>
        <w:spacing w:line="240" w:lineRule="auto"/>
        <w:rPr>
          <w:color w:val="auto"/>
        </w:rPr>
      </w:pPr>
      <w:r w:rsidRPr="00922415">
        <w:rPr>
          <w:color w:val="auto"/>
        </w:rPr>
        <w:t>Co-designing place-based approaches at a local level with affected communities ensuring:</w:t>
      </w:r>
    </w:p>
    <w:p w14:paraId="4E534BAE" w14:textId="77777777" w:rsidR="00E648BD" w:rsidRPr="00922415" w:rsidRDefault="00E648BD" w:rsidP="006519EA">
      <w:pPr>
        <w:pStyle w:val="Normalnumbered"/>
        <w:numPr>
          <w:ilvl w:val="2"/>
          <w:numId w:val="10"/>
        </w:numPr>
        <w:spacing w:line="240" w:lineRule="auto"/>
      </w:pPr>
      <w:r w:rsidRPr="00922415">
        <w:t xml:space="preserve">The voices of people with lived experience are embedded in the planning, </w:t>
      </w:r>
      <w:proofErr w:type="gramStart"/>
      <w:r w:rsidRPr="00922415">
        <w:t>design</w:t>
      </w:r>
      <w:proofErr w:type="gramEnd"/>
      <w:r w:rsidRPr="00922415">
        <w:t xml:space="preserve"> and evaluation of services to enable person-centred care that addresses the needs of priority populations and rural, regional and remote communities.</w:t>
      </w:r>
    </w:p>
    <w:p w14:paraId="6C8B3963" w14:textId="77777777" w:rsidR="001E4537" w:rsidRPr="00922415" w:rsidRDefault="00E648BD" w:rsidP="006519EA">
      <w:pPr>
        <w:pStyle w:val="Normalnumbered"/>
        <w:numPr>
          <w:ilvl w:val="2"/>
          <w:numId w:val="10"/>
        </w:numPr>
        <w:spacing w:line="240" w:lineRule="auto"/>
      </w:pPr>
      <w:r w:rsidRPr="00922415">
        <w:t>Rural, regional and remote areas where there is limited access to health and related services have new models of care</w:t>
      </w:r>
      <w:r w:rsidR="001E4537" w:rsidRPr="00922415">
        <w:t xml:space="preserve">, or refinement of existing models of </w:t>
      </w:r>
      <w:proofErr w:type="gramStart"/>
      <w:r w:rsidR="001E4537" w:rsidRPr="00922415">
        <w:t xml:space="preserve">care, </w:t>
      </w:r>
      <w:r w:rsidRPr="00922415">
        <w:t xml:space="preserve"> developed</w:t>
      </w:r>
      <w:proofErr w:type="gramEnd"/>
      <w:r w:rsidRPr="00922415">
        <w:t xml:space="preserve"> to address equity of access and improve outcomes for that local community.</w:t>
      </w:r>
    </w:p>
    <w:p w14:paraId="34256960" w14:textId="3348474E" w:rsidR="00556573" w:rsidRPr="00922415" w:rsidRDefault="00F03019" w:rsidP="006519EA">
      <w:pPr>
        <w:pStyle w:val="Normalnumbered"/>
        <w:numPr>
          <w:ilvl w:val="1"/>
          <w:numId w:val="10"/>
        </w:numPr>
        <w:tabs>
          <w:tab w:val="clear" w:pos="2574"/>
        </w:tabs>
        <w:spacing w:line="240" w:lineRule="auto"/>
        <w:rPr>
          <w:color w:val="auto"/>
        </w:rPr>
      </w:pPr>
      <w:r w:rsidRPr="00922415">
        <w:rPr>
          <w:color w:val="auto"/>
        </w:rPr>
        <w:lastRenderedPageBreak/>
        <w:t>A</w:t>
      </w:r>
      <w:r w:rsidR="00737AFC" w:rsidRPr="00922415">
        <w:rPr>
          <w:color w:val="auto"/>
        </w:rPr>
        <w:t xml:space="preserve">s per </w:t>
      </w:r>
      <w:r w:rsidR="00737AFC" w:rsidRPr="00FA7487">
        <w:rPr>
          <w:color w:val="auto"/>
        </w:rPr>
        <w:t xml:space="preserve">Clause </w:t>
      </w:r>
      <w:r w:rsidR="00D77044" w:rsidRPr="00FA7487">
        <w:rPr>
          <w:color w:val="auto"/>
        </w:rPr>
        <w:t>11</w:t>
      </w:r>
      <w:r w:rsidR="00D77044">
        <w:rPr>
          <w:color w:val="auto"/>
        </w:rPr>
        <w:t>0</w:t>
      </w:r>
      <w:r w:rsidR="00D77044" w:rsidRPr="00FA7487">
        <w:rPr>
          <w:color w:val="auto"/>
        </w:rPr>
        <w:t xml:space="preserve"> </w:t>
      </w:r>
      <w:r w:rsidR="00737AFC" w:rsidRPr="00FA7487">
        <w:rPr>
          <w:color w:val="auto"/>
        </w:rPr>
        <w:t>[refer clause</w:t>
      </w:r>
      <w:r w:rsidR="00737AFC" w:rsidRPr="00922415">
        <w:rPr>
          <w:color w:val="auto"/>
        </w:rPr>
        <w:t xml:space="preserve"> for Aboriginal and Torres Strait Islander commitments under Priority Populations], a shared</w:t>
      </w:r>
      <w:r w:rsidRPr="00922415">
        <w:rPr>
          <w:color w:val="auto"/>
        </w:rPr>
        <w:t xml:space="preserve"> commitment for all Australian governments to</w:t>
      </w:r>
      <w:r w:rsidR="00441921" w:rsidRPr="00922415">
        <w:rPr>
          <w:color w:val="auto"/>
        </w:rPr>
        <w:t xml:space="preserve"> contribute to</w:t>
      </w:r>
      <w:r w:rsidRPr="00922415">
        <w:rPr>
          <w:color w:val="auto"/>
        </w:rPr>
        <w:t xml:space="preserve"> the National Agreement on Closing the </w:t>
      </w:r>
      <w:r w:rsidR="002754B2" w:rsidRPr="00922415">
        <w:rPr>
          <w:color w:val="auto"/>
        </w:rPr>
        <w:t>Gap. This includes:</w:t>
      </w:r>
    </w:p>
    <w:p w14:paraId="1A485C9F" w14:textId="1F55DEC7" w:rsidR="00CA3BB4" w:rsidRPr="00922415" w:rsidRDefault="00CA3BB4" w:rsidP="006519EA">
      <w:pPr>
        <w:pStyle w:val="Normalnumbered"/>
        <w:numPr>
          <w:ilvl w:val="2"/>
          <w:numId w:val="10"/>
        </w:numPr>
        <w:spacing w:line="240" w:lineRule="auto"/>
      </w:pPr>
      <w:r w:rsidRPr="00922415">
        <w:t>contributing to closing the gap in Aboriginal and Torres Strait Islander</w:t>
      </w:r>
      <w:r w:rsidR="002305AB">
        <w:t xml:space="preserve"> </w:t>
      </w:r>
      <w:r w:rsidR="00DB4EA0">
        <w:br/>
      </w:r>
      <w:r w:rsidR="002305AB">
        <w:t>peoples’</w:t>
      </w:r>
      <w:r w:rsidR="00EE65DA">
        <w:t xml:space="preserve"> </w:t>
      </w:r>
      <w:r w:rsidRPr="00922415">
        <w:t>disadvantage and life expectancy</w:t>
      </w:r>
      <w:r w:rsidR="002E0642" w:rsidRPr="00922415">
        <w:t xml:space="preserve"> and achieving the Closing the Gap targets</w:t>
      </w:r>
      <w:r w:rsidR="00D07835" w:rsidRPr="00922415">
        <w:t xml:space="preserve">, </w:t>
      </w:r>
      <w:bookmarkStart w:id="27" w:name="_Hlk83371891"/>
      <w:r w:rsidR="00D07835" w:rsidRPr="00922415">
        <w:t xml:space="preserve">including </w:t>
      </w:r>
      <w:r w:rsidR="00A939BA" w:rsidRPr="00922415">
        <w:t>a significant and sustained reduction in suicide of Aboriginal and Torres Strait Islander people</w:t>
      </w:r>
      <w:r w:rsidR="00DE6CA0">
        <w:t>s</w:t>
      </w:r>
      <w:r w:rsidR="00A939BA" w:rsidRPr="00922415">
        <w:t xml:space="preserve"> towards zero (Target 14</w:t>
      </w:r>
      <w:proofErr w:type="gramStart"/>
      <w:r w:rsidR="00A939BA" w:rsidRPr="00922415">
        <w:t>)</w:t>
      </w:r>
      <w:r w:rsidR="00556573" w:rsidRPr="00922415">
        <w:t>;</w:t>
      </w:r>
      <w:bookmarkEnd w:id="27"/>
      <w:proofErr w:type="gramEnd"/>
    </w:p>
    <w:p w14:paraId="651603F2" w14:textId="20FB334F" w:rsidR="00556573" w:rsidRPr="00922415" w:rsidRDefault="00556573" w:rsidP="006519EA">
      <w:pPr>
        <w:pStyle w:val="Normalnumbered"/>
        <w:numPr>
          <w:ilvl w:val="2"/>
          <w:numId w:val="10"/>
        </w:numPr>
        <w:spacing w:line="240" w:lineRule="auto"/>
      </w:pPr>
      <w:r w:rsidRPr="00922415">
        <w:t>empowering Aboriginal and Torres Strait Islander people</w:t>
      </w:r>
      <w:r w:rsidR="00DE6CA0">
        <w:t>s</w:t>
      </w:r>
      <w:r w:rsidRPr="00922415">
        <w:t xml:space="preserve"> to share decision-making authority with governments through formal partnership </w:t>
      </w:r>
      <w:proofErr w:type="gramStart"/>
      <w:r w:rsidRPr="00922415">
        <w:t>arrangements;</w:t>
      </w:r>
      <w:proofErr w:type="gramEnd"/>
    </w:p>
    <w:p w14:paraId="18A23FFF" w14:textId="77777777" w:rsidR="00556573" w:rsidRPr="00922415" w:rsidRDefault="00556573" w:rsidP="006519EA">
      <w:pPr>
        <w:pStyle w:val="Normalnumbered"/>
        <w:numPr>
          <w:ilvl w:val="2"/>
          <w:numId w:val="10"/>
        </w:numPr>
        <w:spacing w:line="240" w:lineRule="auto"/>
      </w:pPr>
      <w:r w:rsidRPr="00922415">
        <w:t xml:space="preserve">building a strong, sustainable community-controlled sector to meet the needs of Aboriginal and Torres Strait Islander people across the </w:t>
      </w:r>
      <w:proofErr w:type="gramStart"/>
      <w:r w:rsidRPr="00922415">
        <w:t>country;</w:t>
      </w:r>
      <w:proofErr w:type="gramEnd"/>
    </w:p>
    <w:p w14:paraId="237DCE63" w14:textId="13D8276D" w:rsidR="002754B2" w:rsidRPr="00922415" w:rsidRDefault="00C96CD8" w:rsidP="006519EA">
      <w:pPr>
        <w:pStyle w:val="Normalnumbered"/>
        <w:numPr>
          <w:ilvl w:val="2"/>
          <w:numId w:val="10"/>
        </w:numPr>
        <w:spacing w:line="240" w:lineRule="auto"/>
      </w:pPr>
      <w:r w:rsidRPr="00922415">
        <w:t>ensuring all</w:t>
      </w:r>
      <w:r w:rsidR="002754B2" w:rsidRPr="00922415">
        <w:t xml:space="preserve"> services </w:t>
      </w:r>
      <w:r w:rsidRPr="00922415">
        <w:t xml:space="preserve">funded by Australian governments </w:t>
      </w:r>
      <w:r w:rsidR="002754B2" w:rsidRPr="00922415">
        <w:t xml:space="preserve">are culturally safe and responsive to the needs of Aboriginal and Torres Strait Islander </w:t>
      </w:r>
      <w:proofErr w:type="gramStart"/>
      <w:r w:rsidR="002754B2" w:rsidRPr="00922415">
        <w:t>people</w:t>
      </w:r>
      <w:r w:rsidR="00DE6CA0">
        <w:t>s</w:t>
      </w:r>
      <w:r w:rsidR="002305AB">
        <w:t>’</w:t>
      </w:r>
      <w:r w:rsidR="002754B2" w:rsidRPr="00922415">
        <w:t>;</w:t>
      </w:r>
      <w:proofErr w:type="gramEnd"/>
    </w:p>
    <w:p w14:paraId="2C638103" w14:textId="5A89574A" w:rsidR="00556573" w:rsidRPr="00922415" w:rsidRDefault="00556573" w:rsidP="006519EA">
      <w:pPr>
        <w:pStyle w:val="Normalnumbered"/>
        <w:numPr>
          <w:ilvl w:val="2"/>
          <w:numId w:val="10"/>
        </w:numPr>
        <w:spacing w:line="240" w:lineRule="auto"/>
      </w:pPr>
      <w:r w:rsidRPr="00922415">
        <w:t>ensuring Aboriginal and Torres Strait Islander people</w:t>
      </w:r>
      <w:r w:rsidR="00DE6CA0">
        <w:t>s</w:t>
      </w:r>
      <w:r w:rsidR="002305AB">
        <w:t>’</w:t>
      </w:r>
      <w:r w:rsidRPr="00922415">
        <w:t xml:space="preserve"> have access to, </w:t>
      </w:r>
      <w:r w:rsidR="00461A08">
        <w:t>and training and support to use</w:t>
      </w:r>
      <w:r w:rsidRPr="00922415">
        <w:t>, locally relevant data and information to set and monitor the implementation of efforts to close the gap, their priorities, and drive their own development.</w:t>
      </w:r>
      <w:r w:rsidR="00D07835" w:rsidRPr="00922415">
        <w:t xml:space="preserve"> </w:t>
      </w:r>
    </w:p>
    <w:p w14:paraId="005909CA" w14:textId="400F3A0D" w:rsidR="00F03019" w:rsidRPr="00922415" w:rsidRDefault="00F03019" w:rsidP="006519EA">
      <w:pPr>
        <w:pStyle w:val="Normalnumbered"/>
        <w:numPr>
          <w:ilvl w:val="1"/>
          <w:numId w:val="10"/>
        </w:numPr>
        <w:tabs>
          <w:tab w:val="clear" w:pos="2574"/>
        </w:tabs>
        <w:spacing w:line="240" w:lineRule="auto"/>
        <w:rPr>
          <w:color w:val="auto"/>
        </w:rPr>
      </w:pPr>
      <w:r w:rsidRPr="00922415">
        <w:rPr>
          <w:color w:val="auto"/>
        </w:rPr>
        <w:t>A commitment for all Australian governments to make the physical health of people living with mental illness a priority at all levels.</w:t>
      </w:r>
      <w:r w:rsidR="00C04B2E" w:rsidRPr="00922415">
        <w:rPr>
          <w:color w:val="auto"/>
        </w:rPr>
        <w:t xml:space="preserve">  The Parties </w:t>
      </w:r>
      <w:r w:rsidR="001E4537" w:rsidRPr="00922415">
        <w:rPr>
          <w:color w:val="auto"/>
        </w:rPr>
        <w:t xml:space="preserve">reaffirm their commitment </w:t>
      </w:r>
      <w:r w:rsidR="00C04B2E" w:rsidRPr="00922415">
        <w:rPr>
          <w:color w:val="auto"/>
        </w:rPr>
        <w:t>to the principles of Equally Well—The National Consensus Statement for improving the physical health and wellbeing of people living with mental illness in Australia.</w:t>
      </w:r>
    </w:p>
    <w:p w14:paraId="72D9389C" w14:textId="77777777" w:rsidR="008B7CB7" w:rsidRPr="00922415" w:rsidRDefault="00814667" w:rsidP="006519EA">
      <w:pPr>
        <w:pStyle w:val="Heading1"/>
      </w:pPr>
      <w:bookmarkStart w:id="28" w:name="_Toc86423084"/>
      <w:bookmarkStart w:id="29" w:name="_Hlk85189158"/>
      <w:r w:rsidRPr="00922415">
        <w:t>P</w:t>
      </w:r>
      <w:bookmarkStart w:id="30" w:name="_Hlk85191772"/>
      <w:r w:rsidRPr="00922415">
        <w:t xml:space="preserve">art 4 — </w:t>
      </w:r>
      <w:r w:rsidR="00FC7724" w:rsidRPr="00922415">
        <w:t>GOVERNANCE ARRANGEMENTS</w:t>
      </w:r>
      <w:bookmarkEnd w:id="28"/>
      <w:r w:rsidR="008B7CB7" w:rsidRPr="00922415">
        <w:t xml:space="preserve"> </w:t>
      </w:r>
    </w:p>
    <w:p w14:paraId="125DBBA7" w14:textId="7C6FC1A6" w:rsidR="00FC7724" w:rsidRPr="00922415" w:rsidRDefault="00FC7724" w:rsidP="006519EA">
      <w:pPr>
        <w:pStyle w:val="Heading2"/>
      </w:pPr>
      <w:bookmarkStart w:id="31" w:name="_Toc86423085"/>
      <w:bookmarkEnd w:id="29"/>
      <w:bookmarkEnd w:id="30"/>
      <w:r w:rsidRPr="00922415">
        <w:t xml:space="preserve">Enforceability of </w:t>
      </w:r>
      <w:r w:rsidR="00A15F36" w:rsidRPr="00922415">
        <w:t>th</w:t>
      </w:r>
      <w:r w:rsidR="00A15F36">
        <w:t>is</w:t>
      </w:r>
      <w:r w:rsidR="00A15F36" w:rsidRPr="00922415">
        <w:t xml:space="preserve"> </w:t>
      </w:r>
      <w:r w:rsidRPr="00922415">
        <w:t>Agreement</w:t>
      </w:r>
      <w:bookmarkEnd w:id="31"/>
    </w:p>
    <w:p w14:paraId="30F4A4A6" w14:textId="77777777" w:rsidR="00FC7724" w:rsidRPr="00922415" w:rsidRDefault="00FC7724" w:rsidP="006519EA">
      <w:pPr>
        <w:pStyle w:val="Normalnumbered"/>
        <w:numPr>
          <w:ilvl w:val="0"/>
          <w:numId w:val="10"/>
        </w:numPr>
        <w:tabs>
          <w:tab w:val="clear" w:pos="1418"/>
        </w:tabs>
        <w:spacing w:line="240" w:lineRule="auto"/>
      </w:pPr>
      <w:r w:rsidRPr="00922415">
        <w:rPr>
          <w:szCs w:val="23"/>
        </w:rPr>
        <w:t>The Parties do not intend any of the provisions of this Agreement to be legally enforceable. However, this does not lessen the Parties’ commitment to this Agreement.</w:t>
      </w:r>
    </w:p>
    <w:p w14:paraId="345D49E0" w14:textId="77777777" w:rsidR="00FC7724" w:rsidRPr="00922415" w:rsidRDefault="00FC7724" w:rsidP="006519EA">
      <w:pPr>
        <w:pStyle w:val="Normalnumbered"/>
        <w:numPr>
          <w:ilvl w:val="0"/>
          <w:numId w:val="10"/>
        </w:numPr>
        <w:tabs>
          <w:tab w:val="clear" w:pos="1418"/>
        </w:tabs>
        <w:spacing w:line="240" w:lineRule="auto"/>
      </w:pPr>
      <w:r w:rsidRPr="00922415">
        <w:t>The Commonwealth Department of Health will be responsible for ongoing administration of this Agreement.</w:t>
      </w:r>
    </w:p>
    <w:p w14:paraId="79E7DA7B" w14:textId="77777777" w:rsidR="00FC7724" w:rsidRPr="00922415" w:rsidRDefault="00FC7724" w:rsidP="006519EA">
      <w:pPr>
        <w:pStyle w:val="Heading2"/>
      </w:pPr>
      <w:bookmarkStart w:id="32" w:name="_Toc86423086"/>
      <w:r w:rsidRPr="00922415">
        <w:t>Publication</w:t>
      </w:r>
      <w:bookmarkEnd w:id="32"/>
      <w:r w:rsidRPr="00922415">
        <w:t xml:space="preserve"> </w:t>
      </w:r>
    </w:p>
    <w:p w14:paraId="4EB5A528" w14:textId="394527C7" w:rsidR="00FC7724" w:rsidRPr="00922415" w:rsidRDefault="00FC7724" w:rsidP="006519EA">
      <w:pPr>
        <w:pStyle w:val="Normalnumbered"/>
        <w:numPr>
          <w:ilvl w:val="0"/>
          <w:numId w:val="10"/>
        </w:numPr>
        <w:tabs>
          <w:tab w:val="clear" w:pos="1418"/>
        </w:tabs>
        <w:spacing w:line="240" w:lineRule="auto"/>
      </w:pPr>
      <w:r w:rsidRPr="00922415">
        <w:t xml:space="preserve">This Agreement and </w:t>
      </w:r>
      <w:r w:rsidR="00D32CDA" w:rsidRPr="00922415">
        <w:t xml:space="preserve">any Schedules will </w:t>
      </w:r>
      <w:r w:rsidRPr="00922415">
        <w:t xml:space="preserve">be published on the Federal Financial Relations website and remain there for the life of this Agreement. Any subsequent changes to </w:t>
      </w:r>
      <w:r w:rsidR="00A15F36" w:rsidRPr="00922415">
        <w:t>th</w:t>
      </w:r>
      <w:r w:rsidR="00A15F36">
        <w:t xml:space="preserve">is </w:t>
      </w:r>
      <w:r w:rsidRPr="00922415">
        <w:t>Agreement will also be published on the website.</w:t>
      </w:r>
    </w:p>
    <w:p w14:paraId="298DCEC4" w14:textId="77777777" w:rsidR="00FC7724" w:rsidRPr="00922415" w:rsidRDefault="00FC7724" w:rsidP="006519EA">
      <w:pPr>
        <w:pStyle w:val="Heading2"/>
      </w:pPr>
      <w:bookmarkStart w:id="33" w:name="_Toc86423087"/>
      <w:r w:rsidRPr="00922415">
        <w:t>Governance</w:t>
      </w:r>
      <w:r w:rsidR="006D7E15" w:rsidRPr="00922415">
        <w:t xml:space="preserve"> and Implementation</w:t>
      </w:r>
      <w:bookmarkEnd w:id="33"/>
    </w:p>
    <w:p w14:paraId="7663A9B1" w14:textId="64D006C6" w:rsidR="00DC7627" w:rsidRPr="00A14A65" w:rsidRDefault="00B67561" w:rsidP="006519EA">
      <w:pPr>
        <w:pStyle w:val="Normalnumbered"/>
        <w:numPr>
          <w:ilvl w:val="0"/>
          <w:numId w:val="10"/>
        </w:numPr>
        <w:tabs>
          <w:tab w:val="clear" w:pos="1418"/>
        </w:tabs>
        <w:spacing w:line="240" w:lineRule="auto"/>
        <w:rPr>
          <w:color w:val="auto"/>
        </w:rPr>
      </w:pPr>
      <w:r>
        <w:rPr>
          <w:color w:val="auto"/>
        </w:rPr>
        <w:t>The Parties agree that g</w:t>
      </w:r>
      <w:r w:rsidR="00DC7627">
        <w:rPr>
          <w:color w:val="auto"/>
        </w:rPr>
        <w:t>overnance</w:t>
      </w:r>
      <w:r>
        <w:rPr>
          <w:color w:val="auto"/>
        </w:rPr>
        <w:t xml:space="preserve"> mechanisms</w:t>
      </w:r>
      <w:r w:rsidR="00A14A65">
        <w:rPr>
          <w:color w:val="auto"/>
        </w:rPr>
        <w:t xml:space="preserve"> established</w:t>
      </w:r>
      <w:r>
        <w:rPr>
          <w:color w:val="auto"/>
        </w:rPr>
        <w:t xml:space="preserve"> for</w:t>
      </w:r>
      <w:r w:rsidR="00DC7627">
        <w:rPr>
          <w:color w:val="auto"/>
        </w:rPr>
        <w:t xml:space="preserve"> this Agreement will </w:t>
      </w:r>
      <w:r w:rsidR="00A14A65">
        <w:rPr>
          <w:color w:val="auto"/>
        </w:rPr>
        <w:t>align with</w:t>
      </w:r>
      <w:r w:rsidR="002305AB">
        <w:rPr>
          <w:color w:val="auto"/>
        </w:rPr>
        <w:t>,</w:t>
      </w:r>
      <w:r w:rsidR="00A14A65">
        <w:rPr>
          <w:color w:val="auto"/>
        </w:rPr>
        <w:t xml:space="preserve"> and </w:t>
      </w:r>
      <w:r w:rsidR="00DC7627">
        <w:rPr>
          <w:color w:val="auto"/>
        </w:rPr>
        <w:t>not duplicate</w:t>
      </w:r>
      <w:r w:rsidR="002305AB">
        <w:rPr>
          <w:color w:val="auto"/>
        </w:rPr>
        <w:t>,</w:t>
      </w:r>
      <w:r w:rsidR="00DC7627">
        <w:rPr>
          <w:color w:val="auto"/>
        </w:rPr>
        <w:t xml:space="preserve"> existing structures wherever </w:t>
      </w:r>
      <w:r w:rsidR="006519EA">
        <w:rPr>
          <w:color w:val="auto"/>
        </w:rPr>
        <w:t>possible and</w:t>
      </w:r>
      <w:r w:rsidR="00A14A65">
        <w:rPr>
          <w:color w:val="auto"/>
        </w:rPr>
        <w:t xml:space="preserve"> will clearly align with priorities identified by Health Ministers </w:t>
      </w:r>
      <w:r w:rsidR="00C82D72">
        <w:rPr>
          <w:color w:val="auto"/>
        </w:rPr>
        <w:t xml:space="preserve">and Mental Health Ministers, </w:t>
      </w:r>
      <w:r w:rsidR="00A14A65">
        <w:rPr>
          <w:color w:val="auto"/>
        </w:rPr>
        <w:t>and Health Chief Executives</w:t>
      </w:r>
      <w:r w:rsidR="00C82D72">
        <w:rPr>
          <w:color w:val="auto"/>
        </w:rPr>
        <w:t xml:space="preserve"> and Mental Health </w:t>
      </w:r>
      <w:r w:rsidR="00E1659B">
        <w:rPr>
          <w:color w:val="auto"/>
        </w:rPr>
        <w:t>CEOs</w:t>
      </w:r>
      <w:r w:rsidR="00C82D72">
        <w:rPr>
          <w:color w:val="auto"/>
        </w:rPr>
        <w:t xml:space="preserve"> (where relevant)</w:t>
      </w:r>
      <w:r w:rsidR="00A14A65">
        <w:rPr>
          <w:color w:val="auto"/>
        </w:rPr>
        <w:t>.</w:t>
      </w:r>
    </w:p>
    <w:p w14:paraId="404209DF" w14:textId="1D162A5B" w:rsidR="00B6711E" w:rsidRPr="00922415" w:rsidRDefault="00FC7724" w:rsidP="006519EA">
      <w:pPr>
        <w:pStyle w:val="Normalnumbered"/>
        <w:numPr>
          <w:ilvl w:val="0"/>
          <w:numId w:val="10"/>
        </w:numPr>
        <w:tabs>
          <w:tab w:val="clear" w:pos="1418"/>
        </w:tabs>
        <w:spacing w:line="240" w:lineRule="auto"/>
        <w:rPr>
          <w:color w:val="auto"/>
        </w:rPr>
      </w:pPr>
      <w:r w:rsidRPr="00922415">
        <w:rPr>
          <w:color w:val="auto"/>
        </w:rPr>
        <w:t>Th</w:t>
      </w:r>
      <w:r w:rsidR="00B438D8" w:rsidRPr="00922415">
        <w:rPr>
          <w:color w:val="auto"/>
        </w:rPr>
        <w:t>is Agreement will be implemented through the following mechanisms</w:t>
      </w:r>
      <w:r w:rsidR="00B6711E" w:rsidRPr="00922415">
        <w:rPr>
          <w:color w:val="auto"/>
        </w:rPr>
        <w:t>:</w:t>
      </w:r>
    </w:p>
    <w:p w14:paraId="40819397" w14:textId="7B63D707" w:rsidR="00B6711E" w:rsidRPr="00A14A65" w:rsidRDefault="00FC7724" w:rsidP="006519EA">
      <w:pPr>
        <w:pStyle w:val="Normalnumbered"/>
        <w:numPr>
          <w:ilvl w:val="1"/>
          <w:numId w:val="10"/>
        </w:numPr>
        <w:tabs>
          <w:tab w:val="clear" w:pos="2574"/>
        </w:tabs>
        <w:spacing w:line="240" w:lineRule="auto"/>
        <w:rPr>
          <w:rFonts w:ascii="Times New Roman" w:hAnsi="Times New Roman"/>
          <w:color w:val="auto"/>
          <w:sz w:val="24"/>
          <w:szCs w:val="24"/>
        </w:rPr>
      </w:pPr>
      <w:r w:rsidRPr="00922415">
        <w:rPr>
          <w:color w:val="auto"/>
        </w:rPr>
        <w:lastRenderedPageBreak/>
        <w:t>Health Ministers and</w:t>
      </w:r>
      <w:r w:rsidR="00DC7627">
        <w:rPr>
          <w:color w:val="auto"/>
        </w:rPr>
        <w:t xml:space="preserve"> relevant</w:t>
      </w:r>
      <w:r w:rsidRPr="00922415">
        <w:rPr>
          <w:color w:val="auto"/>
        </w:rPr>
        <w:t xml:space="preserve"> Mental Health Ministers from all jurisdictions</w:t>
      </w:r>
      <w:r w:rsidR="00095EB1">
        <w:rPr>
          <w:color w:val="auto"/>
        </w:rPr>
        <w:t>, through an appropriate existing mechanism such as the Health Ministers Meeting,</w:t>
      </w:r>
      <w:r w:rsidRPr="00922415">
        <w:rPr>
          <w:color w:val="auto"/>
        </w:rPr>
        <w:t xml:space="preserve"> will collectively maintain responsibility for </w:t>
      </w:r>
      <w:r w:rsidR="00A15F36" w:rsidRPr="00922415">
        <w:rPr>
          <w:color w:val="auto"/>
        </w:rPr>
        <w:t>th</w:t>
      </w:r>
      <w:r w:rsidR="00A15F36">
        <w:rPr>
          <w:color w:val="auto"/>
        </w:rPr>
        <w:t>is</w:t>
      </w:r>
      <w:r w:rsidR="00A15F36" w:rsidRPr="00922415">
        <w:rPr>
          <w:color w:val="auto"/>
        </w:rPr>
        <w:t xml:space="preserve"> </w:t>
      </w:r>
      <w:r w:rsidRPr="00922415">
        <w:rPr>
          <w:color w:val="auto"/>
        </w:rPr>
        <w:t>Agreement and provide a forum for resolution of issues</w:t>
      </w:r>
      <w:r w:rsidR="00B6711E" w:rsidRPr="00922415">
        <w:rPr>
          <w:color w:val="auto"/>
        </w:rPr>
        <w:t xml:space="preserve"> </w:t>
      </w:r>
      <w:r w:rsidR="00316AD4" w:rsidRPr="00922415">
        <w:rPr>
          <w:color w:val="auto"/>
        </w:rPr>
        <w:t xml:space="preserve">as </w:t>
      </w:r>
      <w:r w:rsidR="006519EA" w:rsidRPr="00922415">
        <w:rPr>
          <w:color w:val="auto"/>
        </w:rPr>
        <w:t>required</w:t>
      </w:r>
      <w:r w:rsidR="006519EA" w:rsidRPr="00A14A65">
        <w:rPr>
          <w:color w:val="auto"/>
        </w:rPr>
        <w:t>,</w:t>
      </w:r>
      <w:r w:rsidR="00A14A65">
        <w:rPr>
          <w:color w:val="auto"/>
        </w:rPr>
        <w:t xml:space="preserve"> with oversight from First Ministers, including through </w:t>
      </w:r>
      <w:r w:rsidR="00704740">
        <w:rPr>
          <w:color w:val="auto"/>
        </w:rPr>
        <w:t xml:space="preserve">the </w:t>
      </w:r>
      <w:r w:rsidR="00A14A65">
        <w:rPr>
          <w:color w:val="auto"/>
        </w:rPr>
        <w:t>National Cabinet</w:t>
      </w:r>
      <w:r w:rsidR="00704740">
        <w:rPr>
          <w:color w:val="auto"/>
        </w:rPr>
        <w:t xml:space="preserve"> </w:t>
      </w:r>
      <w:r w:rsidR="00204F21">
        <w:rPr>
          <w:color w:val="auto"/>
        </w:rPr>
        <w:t>as requested</w:t>
      </w:r>
      <w:r w:rsidR="00A14A65">
        <w:rPr>
          <w:color w:val="auto"/>
        </w:rPr>
        <w:t>. Health Ministers and/or Mental Health Ministers will provide implementation updates to the National Cabinet as required.</w:t>
      </w:r>
      <w:r w:rsidR="00A14A65">
        <w:rPr>
          <w:rFonts w:ascii="Times New Roman" w:hAnsi="Times New Roman"/>
          <w:color w:val="auto"/>
          <w:sz w:val="24"/>
          <w:szCs w:val="24"/>
        </w:rPr>
        <w:t xml:space="preserve"> </w:t>
      </w:r>
    </w:p>
    <w:p w14:paraId="4607F10E" w14:textId="05A34512" w:rsidR="00B6711E" w:rsidRPr="00922415" w:rsidRDefault="00B6711E" w:rsidP="006519EA">
      <w:pPr>
        <w:pStyle w:val="Normalnumbered"/>
        <w:numPr>
          <w:ilvl w:val="1"/>
          <w:numId w:val="10"/>
        </w:numPr>
        <w:tabs>
          <w:tab w:val="clear" w:pos="2574"/>
        </w:tabs>
        <w:spacing w:line="240" w:lineRule="auto"/>
        <w:rPr>
          <w:color w:val="auto"/>
        </w:rPr>
      </w:pPr>
      <w:r w:rsidRPr="00922415">
        <w:rPr>
          <w:color w:val="auto"/>
        </w:rPr>
        <w:t xml:space="preserve">Commonwealth and </w:t>
      </w:r>
      <w:r w:rsidR="001441AF" w:rsidRPr="00922415">
        <w:rPr>
          <w:color w:val="auto"/>
        </w:rPr>
        <w:t xml:space="preserve">the State </w:t>
      </w:r>
      <w:r w:rsidRPr="00922415">
        <w:rPr>
          <w:color w:val="auto"/>
        </w:rPr>
        <w:t xml:space="preserve">Health Chief Executives, </w:t>
      </w:r>
      <w:r w:rsidR="006D75BC">
        <w:rPr>
          <w:color w:val="auto"/>
        </w:rPr>
        <w:t>and</w:t>
      </w:r>
      <w:r w:rsidRPr="00922415">
        <w:rPr>
          <w:color w:val="auto"/>
        </w:rPr>
        <w:t xml:space="preserve"> Mental Health </w:t>
      </w:r>
      <w:r w:rsidR="001E4537" w:rsidRPr="00922415">
        <w:rPr>
          <w:color w:val="auto"/>
        </w:rPr>
        <w:t>CEOs</w:t>
      </w:r>
      <w:r w:rsidR="00C96CD8" w:rsidRPr="00922415">
        <w:rPr>
          <w:color w:val="auto"/>
        </w:rPr>
        <w:t xml:space="preserve"> </w:t>
      </w:r>
      <w:r w:rsidR="006D75BC">
        <w:rPr>
          <w:color w:val="auto"/>
        </w:rPr>
        <w:t>where</w:t>
      </w:r>
      <w:r w:rsidR="006D75BC" w:rsidRPr="00922415">
        <w:rPr>
          <w:color w:val="auto"/>
        </w:rPr>
        <w:t xml:space="preserve"> </w:t>
      </w:r>
      <w:r w:rsidR="00C96CD8" w:rsidRPr="00922415">
        <w:rPr>
          <w:color w:val="auto"/>
        </w:rPr>
        <w:t>relevant</w:t>
      </w:r>
      <w:r w:rsidRPr="00922415">
        <w:rPr>
          <w:color w:val="auto"/>
        </w:rPr>
        <w:t xml:space="preserve">, will </w:t>
      </w:r>
      <w:r w:rsidR="00377EC7" w:rsidRPr="00922415">
        <w:rPr>
          <w:color w:val="auto"/>
        </w:rPr>
        <w:t xml:space="preserve">have </w:t>
      </w:r>
      <w:r w:rsidRPr="00922415">
        <w:rPr>
          <w:color w:val="auto"/>
        </w:rPr>
        <w:t>responsibility</w:t>
      </w:r>
      <w:r w:rsidR="00316AD4" w:rsidRPr="00922415">
        <w:rPr>
          <w:color w:val="auto"/>
        </w:rPr>
        <w:t xml:space="preserve"> and accountability</w:t>
      </w:r>
      <w:r w:rsidRPr="00922415">
        <w:rPr>
          <w:color w:val="auto"/>
        </w:rPr>
        <w:t xml:space="preserve"> for the implementation of </w:t>
      </w:r>
      <w:r w:rsidR="00A15F36" w:rsidRPr="00922415">
        <w:rPr>
          <w:color w:val="auto"/>
        </w:rPr>
        <w:t>th</w:t>
      </w:r>
      <w:r w:rsidR="00A15F36">
        <w:rPr>
          <w:color w:val="auto"/>
        </w:rPr>
        <w:t>is</w:t>
      </w:r>
      <w:r w:rsidR="00A15F36" w:rsidRPr="00922415">
        <w:rPr>
          <w:color w:val="auto"/>
        </w:rPr>
        <w:t xml:space="preserve"> </w:t>
      </w:r>
      <w:r w:rsidRPr="00922415">
        <w:rPr>
          <w:color w:val="auto"/>
        </w:rPr>
        <w:t>Agreement including</w:t>
      </w:r>
      <w:r w:rsidR="00316AD4" w:rsidRPr="00922415">
        <w:rPr>
          <w:color w:val="auto"/>
        </w:rPr>
        <w:t xml:space="preserve"> regular</w:t>
      </w:r>
      <w:r w:rsidRPr="00922415">
        <w:rPr>
          <w:color w:val="auto"/>
        </w:rPr>
        <w:t xml:space="preserve"> reporting to Health and Mental Health Ministers on </w:t>
      </w:r>
      <w:r w:rsidR="00316AD4" w:rsidRPr="00922415">
        <w:rPr>
          <w:color w:val="auto"/>
        </w:rPr>
        <w:t xml:space="preserve">implementation, </w:t>
      </w:r>
      <w:r w:rsidRPr="00922415">
        <w:rPr>
          <w:color w:val="auto"/>
        </w:rPr>
        <w:t xml:space="preserve">key </w:t>
      </w:r>
      <w:proofErr w:type="gramStart"/>
      <w:r w:rsidRPr="00922415">
        <w:rPr>
          <w:color w:val="auto"/>
        </w:rPr>
        <w:t>risks</w:t>
      </w:r>
      <w:proofErr w:type="gramEnd"/>
      <w:r w:rsidRPr="00922415">
        <w:rPr>
          <w:color w:val="auto"/>
        </w:rPr>
        <w:t xml:space="preserve"> and issues. The Health Chief </w:t>
      </w:r>
      <w:r w:rsidR="003F284E" w:rsidRPr="00922415">
        <w:rPr>
          <w:color w:val="auto"/>
        </w:rPr>
        <w:t>E</w:t>
      </w:r>
      <w:r w:rsidRPr="00922415">
        <w:rPr>
          <w:color w:val="auto"/>
        </w:rPr>
        <w:t xml:space="preserve">xecutives </w:t>
      </w:r>
      <w:r w:rsidR="00E1659B">
        <w:rPr>
          <w:color w:val="auto"/>
        </w:rPr>
        <w:t xml:space="preserve">and </w:t>
      </w:r>
      <w:r w:rsidR="00E1659B" w:rsidRPr="00922415">
        <w:rPr>
          <w:color w:val="auto"/>
        </w:rPr>
        <w:t xml:space="preserve">Mental Health CEOs </w:t>
      </w:r>
      <w:r w:rsidR="00E1659B">
        <w:rPr>
          <w:color w:val="auto"/>
        </w:rPr>
        <w:t>where</w:t>
      </w:r>
      <w:r w:rsidR="00E1659B" w:rsidRPr="00922415">
        <w:rPr>
          <w:color w:val="auto"/>
        </w:rPr>
        <w:t xml:space="preserve"> relevant </w:t>
      </w:r>
      <w:r w:rsidRPr="00922415">
        <w:rPr>
          <w:color w:val="auto"/>
        </w:rPr>
        <w:t xml:space="preserve">can delegate implementation functions to Mental Health Senior Officials as required. </w:t>
      </w:r>
    </w:p>
    <w:p w14:paraId="47271119" w14:textId="2BF41A5F" w:rsidR="00DC7627" w:rsidRDefault="00B6711E" w:rsidP="006519EA">
      <w:pPr>
        <w:pStyle w:val="Normalnumbered"/>
        <w:numPr>
          <w:ilvl w:val="1"/>
          <w:numId w:val="10"/>
        </w:numPr>
        <w:tabs>
          <w:tab w:val="clear" w:pos="2574"/>
        </w:tabs>
        <w:spacing w:line="240" w:lineRule="auto"/>
        <w:rPr>
          <w:color w:val="auto"/>
        </w:rPr>
      </w:pPr>
      <w:r w:rsidRPr="00922415">
        <w:rPr>
          <w:color w:val="auto"/>
        </w:rPr>
        <w:t xml:space="preserve">A group of nominated Mental Health Senior Officials (HSO) will report to Health Chief </w:t>
      </w:r>
      <w:r w:rsidR="00C96CD8" w:rsidRPr="00922415">
        <w:rPr>
          <w:color w:val="auto"/>
        </w:rPr>
        <w:t>E</w:t>
      </w:r>
      <w:r w:rsidRPr="00922415">
        <w:rPr>
          <w:color w:val="auto"/>
        </w:rPr>
        <w:t>xecutives</w:t>
      </w:r>
      <w:r w:rsidR="00204F21">
        <w:rPr>
          <w:color w:val="auto"/>
        </w:rPr>
        <w:t>, and Mental Health CEOs where relevant,</w:t>
      </w:r>
      <w:r w:rsidRPr="00922415">
        <w:rPr>
          <w:color w:val="auto"/>
        </w:rPr>
        <w:t xml:space="preserve"> on</w:t>
      </w:r>
      <w:r w:rsidR="00DC7627">
        <w:rPr>
          <w:color w:val="auto"/>
        </w:rPr>
        <w:t>:</w:t>
      </w:r>
    </w:p>
    <w:p w14:paraId="64B048B6" w14:textId="571321FF" w:rsidR="00DC7627" w:rsidRDefault="00B6711E" w:rsidP="006519EA">
      <w:pPr>
        <w:pStyle w:val="Normalnumbered"/>
        <w:numPr>
          <w:ilvl w:val="2"/>
          <w:numId w:val="10"/>
        </w:numPr>
        <w:tabs>
          <w:tab w:val="clear" w:pos="3294"/>
        </w:tabs>
        <w:spacing w:line="240" w:lineRule="auto"/>
        <w:rPr>
          <w:color w:val="auto"/>
        </w:rPr>
      </w:pPr>
      <w:r w:rsidRPr="00922415">
        <w:rPr>
          <w:color w:val="auto"/>
        </w:rPr>
        <w:t>key risks and implementation issues</w:t>
      </w:r>
    </w:p>
    <w:p w14:paraId="6A29CA0B" w14:textId="2FF495E5" w:rsidR="00DC7627" w:rsidRDefault="001E4537" w:rsidP="006519EA">
      <w:pPr>
        <w:pStyle w:val="Normalnumbered"/>
        <w:numPr>
          <w:ilvl w:val="2"/>
          <w:numId w:val="10"/>
        </w:numPr>
        <w:tabs>
          <w:tab w:val="clear" w:pos="3294"/>
        </w:tabs>
        <w:spacing w:line="240" w:lineRule="auto"/>
        <w:rPr>
          <w:color w:val="auto"/>
        </w:rPr>
      </w:pPr>
      <w:r w:rsidRPr="00922415">
        <w:rPr>
          <w:color w:val="auto"/>
        </w:rPr>
        <w:t>new and emerging mental health</w:t>
      </w:r>
      <w:r w:rsidR="00AC635C" w:rsidRPr="00922415">
        <w:rPr>
          <w:color w:val="auto"/>
        </w:rPr>
        <w:t xml:space="preserve"> and suicide prevention</w:t>
      </w:r>
      <w:r w:rsidRPr="00922415">
        <w:rPr>
          <w:color w:val="auto"/>
        </w:rPr>
        <w:t xml:space="preserve"> policy developments</w:t>
      </w:r>
    </w:p>
    <w:p w14:paraId="641FA3F3" w14:textId="3863FBAF" w:rsidR="00DE6CA0" w:rsidRDefault="00DE6CA0" w:rsidP="006519EA">
      <w:pPr>
        <w:pStyle w:val="Normalnumbered"/>
        <w:numPr>
          <w:ilvl w:val="2"/>
          <w:numId w:val="10"/>
        </w:numPr>
        <w:tabs>
          <w:tab w:val="clear" w:pos="3294"/>
        </w:tabs>
        <w:spacing w:line="240" w:lineRule="auto"/>
        <w:rPr>
          <w:color w:val="auto"/>
        </w:rPr>
      </w:pPr>
      <w:r>
        <w:rPr>
          <w:color w:val="auto"/>
        </w:rPr>
        <w:t>any governance</w:t>
      </w:r>
      <w:r w:rsidR="00B44405">
        <w:rPr>
          <w:color w:val="auto"/>
        </w:rPr>
        <w:t>, policy</w:t>
      </w:r>
      <w:r>
        <w:rPr>
          <w:color w:val="auto"/>
        </w:rPr>
        <w:t xml:space="preserve"> or </w:t>
      </w:r>
      <w:r w:rsidR="00B44405">
        <w:rPr>
          <w:color w:val="auto"/>
        </w:rPr>
        <w:t>funding</w:t>
      </w:r>
      <w:r>
        <w:rPr>
          <w:color w:val="auto"/>
        </w:rPr>
        <w:t xml:space="preserve"> issues</w:t>
      </w:r>
      <w:r w:rsidR="00B44405">
        <w:rPr>
          <w:color w:val="auto"/>
        </w:rPr>
        <w:t xml:space="preserve"> with th</w:t>
      </w:r>
      <w:r w:rsidR="00A15F36">
        <w:rPr>
          <w:color w:val="auto"/>
        </w:rPr>
        <w:t>is</w:t>
      </w:r>
      <w:r w:rsidR="00B44405">
        <w:rPr>
          <w:color w:val="auto"/>
        </w:rPr>
        <w:t xml:space="preserve"> Agreement that should be brought to the attention of relevant Ministers for consideration and decision prior to the final review</w:t>
      </w:r>
    </w:p>
    <w:p w14:paraId="5EEAB5CD" w14:textId="55274510" w:rsidR="00DC7627" w:rsidRPr="00DE6CA0" w:rsidRDefault="00DC7627" w:rsidP="006519EA">
      <w:pPr>
        <w:pStyle w:val="Normalnumbered"/>
        <w:numPr>
          <w:ilvl w:val="2"/>
          <w:numId w:val="10"/>
        </w:numPr>
        <w:tabs>
          <w:tab w:val="clear" w:pos="3294"/>
        </w:tabs>
        <w:spacing w:line="240" w:lineRule="auto"/>
        <w:rPr>
          <w:color w:val="auto"/>
        </w:rPr>
      </w:pPr>
      <w:r w:rsidRPr="00DE6CA0">
        <w:rPr>
          <w:color w:val="auto"/>
        </w:rPr>
        <w:t>the benefits and lessons learned from implementation</w:t>
      </w:r>
      <w:r w:rsidR="001E4537" w:rsidRPr="00DE6CA0">
        <w:rPr>
          <w:color w:val="auto"/>
        </w:rPr>
        <w:t xml:space="preserve">, </w:t>
      </w:r>
      <w:r w:rsidR="00B6711E" w:rsidRPr="00DE6CA0">
        <w:rPr>
          <w:color w:val="auto"/>
        </w:rPr>
        <w:t>and</w:t>
      </w:r>
    </w:p>
    <w:p w14:paraId="39B780D3" w14:textId="5DB409D9" w:rsidR="00B6711E" w:rsidRPr="00922415" w:rsidRDefault="00B6711E" w:rsidP="006519EA">
      <w:pPr>
        <w:pStyle w:val="Normalnumbered"/>
        <w:numPr>
          <w:ilvl w:val="2"/>
          <w:numId w:val="10"/>
        </w:numPr>
        <w:tabs>
          <w:tab w:val="clear" w:pos="3294"/>
        </w:tabs>
        <w:spacing w:line="240" w:lineRule="auto"/>
        <w:rPr>
          <w:color w:val="auto"/>
        </w:rPr>
      </w:pPr>
      <w:r w:rsidRPr="00922415">
        <w:rPr>
          <w:color w:val="auto"/>
        </w:rPr>
        <w:t>escalate issues for resolution that cannot be resolved at the senior officials</w:t>
      </w:r>
      <w:r w:rsidR="009A6F0A" w:rsidRPr="00922415">
        <w:rPr>
          <w:color w:val="auto"/>
        </w:rPr>
        <w:t>’</w:t>
      </w:r>
      <w:r w:rsidRPr="00922415">
        <w:rPr>
          <w:color w:val="auto"/>
        </w:rPr>
        <w:t xml:space="preserve"> level. </w:t>
      </w:r>
    </w:p>
    <w:p w14:paraId="4FD5F738" w14:textId="6EBB4CFA" w:rsidR="00FC7724" w:rsidRPr="00922415" w:rsidRDefault="00B6711E" w:rsidP="006519EA">
      <w:pPr>
        <w:pStyle w:val="Normalnumbered"/>
        <w:numPr>
          <w:ilvl w:val="1"/>
          <w:numId w:val="10"/>
        </w:numPr>
        <w:tabs>
          <w:tab w:val="clear" w:pos="2574"/>
        </w:tabs>
        <w:spacing w:line="240" w:lineRule="auto"/>
        <w:rPr>
          <w:color w:val="auto"/>
        </w:rPr>
      </w:pPr>
      <w:r w:rsidRPr="00922415">
        <w:rPr>
          <w:color w:val="auto"/>
        </w:rPr>
        <w:t xml:space="preserve">The HSO membership will be nominated by each jurisdiction and will include senior officials with responsibility for mental health and suicide prevention policy, programs and other relevant clinical expertise as required to support implementation of </w:t>
      </w:r>
      <w:r w:rsidR="00A15F36" w:rsidRPr="00922415">
        <w:rPr>
          <w:color w:val="auto"/>
        </w:rPr>
        <w:t>th</w:t>
      </w:r>
      <w:r w:rsidR="00A15F36">
        <w:rPr>
          <w:color w:val="auto"/>
        </w:rPr>
        <w:t xml:space="preserve">is </w:t>
      </w:r>
      <w:r w:rsidRPr="00922415">
        <w:rPr>
          <w:color w:val="auto"/>
        </w:rPr>
        <w:t xml:space="preserve">Agreement. </w:t>
      </w:r>
    </w:p>
    <w:p w14:paraId="5E79EDA4" w14:textId="4AC41B0E" w:rsidR="00FC7724" w:rsidRPr="00922415" w:rsidRDefault="00B67561" w:rsidP="006519EA">
      <w:pPr>
        <w:pStyle w:val="Normalnumbered"/>
        <w:numPr>
          <w:ilvl w:val="0"/>
          <w:numId w:val="10"/>
        </w:numPr>
        <w:tabs>
          <w:tab w:val="clear" w:pos="1418"/>
        </w:tabs>
        <w:spacing w:line="240" w:lineRule="auto"/>
        <w:rPr>
          <w:color w:val="auto"/>
        </w:rPr>
      </w:pPr>
      <w:r>
        <w:rPr>
          <w:color w:val="auto"/>
        </w:rPr>
        <w:t xml:space="preserve">At the discretion of </w:t>
      </w:r>
      <w:r w:rsidRPr="00922415">
        <w:rPr>
          <w:color w:val="auto"/>
        </w:rPr>
        <w:t xml:space="preserve">Health Chief Executives, </w:t>
      </w:r>
      <w:r>
        <w:rPr>
          <w:color w:val="auto"/>
        </w:rPr>
        <w:t>and</w:t>
      </w:r>
      <w:r w:rsidRPr="00922415">
        <w:rPr>
          <w:color w:val="auto"/>
        </w:rPr>
        <w:t xml:space="preserve"> Mental Health CEOs </w:t>
      </w:r>
      <w:r>
        <w:rPr>
          <w:color w:val="auto"/>
        </w:rPr>
        <w:t>where</w:t>
      </w:r>
      <w:r w:rsidRPr="00922415">
        <w:rPr>
          <w:color w:val="auto"/>
        </w:rPr>
        <w:t xml:space="preserve"> </w:t>
      </w:r>
      <w:r w:rsidRPr="009F2914">
        <w:rPr>
          <w:color w:val="auto"/>
        </w:rPr>
        <w:t>relevant</w:t>
      </w:r>
      <w:r w:rsidR="00A14A65" w:rsidRPr="009F2914">
        <w:rPr>
          <w:color w:val="auto"/>
        </w:rPr>
        <w:t xml:space="preserve">, and in line with </w:t>
      </w:r>
      <w:r w:rsidR="00A14A65" w:rsidRPr="00FA7487">
        <w:rPr>
          <w:color w:val="auto"/>
        </w:rPr>
        <w:t xml:space="preserve">Clause </w:t>
      </w:r>
      <w:r w:rsidR="00D77044" w:rsidRPr="00FA7487">
        <w:rPr>
          <w:color w:val="auto"/>
        </w:rPr>
        <w:t>5</w:t>
      </w:r>
      <w:r w:rsidR="00D77044">
        <w:rPr>
          <w:color w:val="auto"/>
        </w:rPr>
        <w:t>1</w:t>
      </w:r>
      <w:r w:rsidR="00D77044" w:rsidRPr="00FA7487">
        <w:rPr>
          <w:color w:val="auto"/>
        </w:rPr>
        <w:t xml:space="preserve"> </w:t>
      </w:r>
      <w:r w:rsidR="00A14A65" w:rsidRPr="00FA7487">
        <w:rPr>
          <w:color w:val="auto"/>
        </w:rPr>
        <w:t xml:space="preserve">[first </w:t>
      </w:r>
      <w:r w:rsidR="00FA7487" w:rsidRPr="00FA7487">
        <w:rPr>
          <w:color w:val="auto"/>
        </w:rPr>
        <w:t>c</w:t>
      </w:r>
      <w:r w:rsidR="00A14A65" w:rsidRPr="00FA7487">
        <w:rPr>
          <w:color w:val="auto"/>
        </w:rPr>
        <w:t>lause</w:t>
      </w:r>
      <w:r w:rsidR="00A14A65" w:rsidRPr="009F2914">
        <w:rPr>
          <w:color w:val="auto"/>
        </w:rPr>
        <w:t xml:space="preserve"> in Governance and Implementation]</w:t>
      </w:r>
      <w:r w:rsidRPr="009F2914">
        <w:rPr>
          <w:color w:val="auto"/>
        </w:rPr>
        <w:t>, t</w:t>
      </w:r>
      <w:r w:rsidR="007A52D5" w:rsidRPr="009F2914">
        <w:rPr>
          <w:color w:val="auto"/>
        </w:rPr>
        <w:t xml:space="preserve">he HSO </w:t>
      </w:r>
      <w:r w:rsidRPr="009F2914">
        <w:rPr>
          <w:color w:val="auto"/>
        </w:rPr>
        <w:t xml:space="preserve">may </w:t>
      </w:r>
      <w:r w:rsidR="007A52D5" w:rsidRPr="009F2914">
        <w:rPr>
          <w:color w:val="auto"/>
        </w:rPr>
        <w:t>establish</w:t>
      </w:r>
      <w:r w:rsidR="007A52D5" w:rsidRPr="00922415">
        <w:rPr>
          <w:color w:val="auto"/>
        </w:rPr>
        <w:t xml:space="preserve"> time-limited </w:t>
      </w:r>
      <w:r w:rsidR="00FC7724" w:rsidRPr="00922415">
        <w:rPr>
          <w:color w:val="auto"/>
        </w:rPr>
        <w:t xml:space="preserve">Working Groups </w:t>
      </w:r>
      <w:r w:rsidR="007A52D5" w:rsidRPr="00922415">
        <w:rPr>
          <w:color w:val="auto"/>
        </w:rPr>
        <w:t xml:space="preserve">to assist with </w:t>
      </w:r>
      <w:r w:rsidR="00B6711E" w:rsidRPr="00922415">
        <w:rPr>
          <w:color w:val="auto"/>
        </w:rPr>
        <w:t xml:space="preserve">implementation of </w:t>
      </w:r>
      <w:r w:rsidR="00A15F36">
        <w:rPr>
          <w:color w:val="auto"/>
        </w:rPr>
        <w:t>this Agreement</w:t>
      </w:r>
      <w:r w:rsidR="00F504AC" w:rsidRPr="00922415">
        <w:rPr>
          <w:color w:val="auto"/>
        </w:rPr>
        <w:t>, to progress key priority</w:t>
      </w:r>
      <w:r w:rsidR="00C117D1" w:rsidRPr="00922415">
        <w:rPr>
          <w:color w:val="auto"/>
        </w:rPr>
        <w:t xml:space="preserve"> areas.</w:t>
      </w:r>
    </w:p>
    <w:p w14:paraId="73E6CE3E" w14:textId="75EB636F" w:rsidR="00653B82" w:rsidRPr="00922415" w:rsidRDefault="006251DC" w:rsidP="006519EA">
      <w:pPr>
        <w:pStyle w:val="Normalnumbered"/>
        <w:numPr>
          <w:ilvl w:val="0"/>
          <w:numId w:val="10"/>
        </w:numPr>
        <w:tabs>
          <w:tab w:val="clear" w:pos="1418"/>
        </w:tabs>
        <w:spacing w:line="240" w:lineRule="auto"/>
        <w:rPr>
          <w:color w:val="auto"/>
        </w:rPr>
      </w:pPr>
      <w:r w:rsidRPr="00922415">
        <w:rPr>
          <w:color w:val="auto"/>
        </w:rPr>
        <w:t xml:space="preserve">Where </w:t>
      </w:r>
      <w:r w:rsidRPr="00922415">
        <w:t>required</w:t>
      </w:r>
      <w:r w:rsidR="00526657" w:rsidRPr="00922415">
        <w:t xml:space="preserve"> to support implementation of reforms through </w:t>
      </w:r>
      <w:r w:rsidR="00A15F36">
        <w:t>this Agreement</w:t>
      </w:r>
      <w:r w:rsidRPr="00922415">
        <w:rPr>
          <w:color w:val="auto"/>
        </w:rPr>
        <w:t xml:space="preserve">, the Parties will engage and collaborate with other relevant national and jurisdictional mental health </w:t>
      </w:r>
      <w:r w:rsidR="006F3F5E">
        <w:rPr>
          <w:color w:val="auto"/>
        </w:rPr>
        <w:t xml:space="preserve">and suicide prevention </w:t>
      </w:r>
      <w:r w:rsidRPr="00922415">
        <w:rPr>
          <w:color w:val="auto"/>
        </w:rPr>
        <w:t>bodies</w:t>
      </w:r>
      <w:r w:rsidR="00602C2F" w:rsidRPr="00922415">
        <w:rPr>
          <w:color w:val="auto"/>
        </w:rPr>
        <w:t xml:space="preserve"> </w:t>
      </w:r>
      <w:r w:rsidR="00A42B60" w:rsidRPr="00922415">
        <w:rPr>
          <w:color w:val="auto"/>
        </w:rPr>
        <w:t>who are accountable to Government</w:t>
      </w:r>
      <w:r w:rsidRPr="00922415">
        <w:rPr>
          <w:color w:val="auto"/>
        </w:rPr>
        <w:t xml:space="preserve">, such as the </w:t>
      </w:r>
      <w:r w:rsidRPr="00922415">
        <w:t xml:space="preserve">National Mental Health Commission (NMHC), </w:t>
      </w:r>
      <w:r w:rsidR="00602C2F" w:rsidRPr="00922415">
        <w:t xml:space="preserve">the </w:t>
      </w:r>
      <w:r w:rsidR="00290129">
        <w:t>AIHW</w:t>
      </w:r>
      <w:r w:rsidR="00602C2F" w:rsidRPr="00922415">
        <w:rPr>
          <w:color w:val="auto"/>
        </w:rPr>
        <w:t xml:space="preserve">, </w:t>
      </w:r>
      <w:r w:rsidRPr="00922415">
        <w:t xml:space="preserve">state or territory </w:t>
      </w:r>
      <w:r w:rsidRPr="00922415">
        <w:rPr>
          <w:color w:val="auto"/>
        </w:rPr>
        <w:t xml:space="preserve">mental health commissions, </w:t>
      </w:r>
      <w:r w:rsidR="00FD729F" w:rsidRPr="00922415">
        <w:rPr>
          <w:color w:val="auto"/>
        </w:rPr>
        <w:t>n</w:t>
      </w:r>
      <w:r w:rsidR="006014F0" w:rsidRPr="00922415">
        <w:rPr>
          <w:color w:val="auto"/>
        </w:rPr>
        <w:t xml:space="preserve">ational </w:t>
      </w:r>
      <w:r w:rsidR="002754B2" w:rsidRPr="00922415">
        <w:rPr>
          <w:color w:val="auto"/>
        </w:rPr>
        <w:t xml:space="preserve">Aboriginal and Torres Strait Islander </w:t>
      </w:r>
      <w:r w:rsidR="006014F0" w:rsidRPr="00922415">
        <w:rPr>
          <w:color w:val="auto"/>
        </w:rPr>
        <w:t>leadership bodies,</w:t>
      </w:r>
      <w:r w:rsidR="006014F0" w:rsidRPr="00922415">
        <w:t xml:space="preserve"> </w:t>
      </w:r>
      <w:r w:rsidRPr="00922415">
        <w:rPr>
          <w:color w:val="auto"/>
        </w:rPr>
        <w:t>and other relevant bodies.</w:t>
      </w:r>
      <w:r w:rsidR="00526657" w:rsidRPr="00922415">
        <w:rPr>
          <w:color w:val="auto"/>
        </w:rPr>
        <w:t xml:space="preserve"> The Parties will also undertake targeted consultation with </w:t>
      </w:r>
      <w:r w:rsidR="00CF2F60" w:rsidRPr="00922415">
        <w:rPr>
          <w:color w:val="auto"/>
        </w:rPr>
        <w:t xml:space="preserve">a range of </w:t>
      </w:r>
      <w:r w:rsidR="00526657" w:rsidRPr="00922415">
        <w:rPr>
          <w:color w:val="auto"/>
        </w:rPr>
        <w:t xml:space="preserve">experts and non-government organisations as required to support implementation of </w:t>
      </w:r>
      <w:r w:rsidR="00A15F36">
        <w:rPr>
          <w:color w:val="auto"/>
        </w:rPr>
        <w:t>this Agreement</w:t>
      </w:r>
      <w:r w:rsidR="00526657" w:rsidRPr="00922415">
        <w:rPr>
          <w:color w:val="auto"/>
        </w:rPr>
        <w:t>.</w:t>
      </w:r>
      <w:bookmarkStart w:id="34" w:name="_Hlk83372254"/>
    </w:p>
    <w:p w14:paraId="7DC9183D" w14:textId="119452F0" w:rsidR="00D12244" w:rsidRPr="00922415" w:rsidRDefault="00526657" w:rsidP="006519EA">
      <w:pPr>
        <w:pStyle w:val="Normalnumbered"/>
        <w:numPr>
          <w:ilvl w:val="0"/>
          <w:numId w:val="10"/>
        </w:numPr>
        <w:tabs>
          <w:tab w:val="clear" w:pos="1418"/>
        </w:tabs>
        <w:spacing w:line="240" w:lineRule="auto"/>
      </w:pPr>
      <w:bookmarkStart w:id="35" w:name="_Hlk83372217"/>
      <w:bookmarkStart w:id="36" w:name="_Hlk83372237"/>
      <w:r w:rsidRPr="00922415">
        <w:t xml:space="preserve">To ensure a people-centred mental health and suicide prevention system for all </w:t>
      </w:r>
      <w:r w:rsidR="0062146C" w:rsidRPr="00922415">
        <w:t>people living in Australia</w:t>
      </w:r>
      <w:r w:rsidRPr="00922415">
        <w:t xml:space="preserve"> </w:t>
      </w:r>
      <w:r w:rsidR="00437891" w:rsidRPr="00922415">
        <w:t>the Parties commit to ensuring people with lived experience of mental ill health</w:t>
      </w:r>
      <w:r w:rsidR="006F3F5E">
        <w:t xml:space="preserve"> and/or suicide</w:t>
      </w:r>
      <w:r w:rsidR="00437891" w:rsidRPr="00922415">
        <w:t xml:space="preserve"> and their families and carers are consulted throughout </w:t>
      </w:r>
      <w:r w:rsidR="00204F21">
        <w:t>implementation</w:t>
      </w:r>
      <w:r w:rsidR="00437891" w:rsidRPr="00922415">
        <w:t xml:space="preserve"> of </w:t>
      </w:r>
      <w:r w:rsidR="00A15F36">
        <w:t>this Agreement</w:t>
      </w:r>
      <w:r w:rsidR="00437891" w:rsidRPr="00922415">
        <w:t xml:space="preserve">. </w:t>
      </w:r>
      <w:bookmarkStart w:id="37" w:name="_Hlk83372471"/>
      <w:bookmarkEnd w:id="35"/>
      <w:r w:rsidRPr="00922415">
        <w:t xml:space="preserve">The Parties </w:t>
      </w:r>
      <w:r w:rsidR="00316AD4" w:rsidRPr="00922415">
        <w:t xml:space="preserve">will seek advice </w:t>
      </w:r>
      <w:r w:rsidR="0046557B">
        <w:t xml:space="preserve">and provide opportunities for </w:t>
      </w:r>
      <w:r w:rsidR="00316AD4" w:rsidRPr="00922415">
        <w:t>people with lived experience</w:t>
      </w:r>
      <w:r w:rsidR="00AC635C" w:rsidRPr="00922415">
        <w:t xml:space="preserve"> of mental health and/or suicide</w:t>
      </w:r>
      <w:r w:rsidR="00316AD4" w:rsidRPr="00922415">
        <w:t xml:space="preserve">, other experts including </w:t>
      </w:r>
      <w:r w:rsidR="00437891" w:rsidRPr="00922415">
        <w:t xml:space="preserve">representatives for </w:t>
      </w:r>
      <w:r w:rsidR="00316AD4" w:rsidRPr="00922415">
        <w:t xml:space="preserve">the priority populations identified in </w:t>
      </w:r>
      <w:r w:rsidR="00441921" w:rsidRPr="00AB055C">
        <w:t>C</w:t>
      </w:r>
      <w:r w:rsidR="00316AD4" w:rsidRPr="00AB055C">
        <w:t xml:space="preserve">lause </w:t>
      </w:r>
      <w:r w:rsidR="00D77044" w:rsidRPr="00AB055C">
        <w:t>11</w:t>
      </w:r>
      <w:r w:rsidR="00D77044">
        <w:t>1</w:t>
      </w:r>
      <w:r w:rsidR="00D77044" w:rsidRPr="00AB055C">
        <w:t xml:space="preserve"> </w:t>
      </w:r>
      <w:r w:rsidR="00CF2F60" w:rsidRPr="00AB055C">
        <w:t>[refer Priority populations list]</w:t>
      </w:r>
      <w:r w:rsidR="00316AD4" w:rsidRPr="00AB055C">
        <w:t xml:space="preserve">, and </w:t>
      </w:r>
      <w:proofErr w:type="gramStart"/>
      <w:r w:rsidR="00316AD4" w:rsidRPr="00AB055C">
        <w:t xml:space="preserve">community  </w:t>
      </w:r>
      <w:r w:rsidR="00316AD4" w:rsidRPr="00AB055C">
        <w:lastRenderedPageBreak/>
        <w:t>groups</w:t>
      </w:r>
      <w:proofErr w:type="gramEnd"/>
      <w:r w:rsidR="00316AD4" w:rsidRPr="00AB055C">
        <w:t xml:space="preserve"> </w:t>
      </w:r>
      <w:r w:rsidR="0046557B">
        <w:t xml:space="preserve">to influence </w:t>
      </w:r>
      <w:r w:rsidR="00316AD4" w:rsidRPr="00AB055C">
        <w:t>matters of service design</w:t>
      </w:r>
      <w:r w:rsidR="00316AD4" w:rsidRPr="00922415">
        <w:t xml:space="preserve">, planning, implementation, evaluation, data and governance. </w:t>
      </w:r>
      <w:bookmarkEnd w:id="34"/>
      <w:bookmarkEnd w:id="36"/>
      <w:bookmarkEnd w:id="37"/>
    </w:p>
    <w:p w14:paraId="5F21F60C" w14:textId="06DBAD9A" w:rsidR="00FC7724" w:rsidRPr="00922415" w:rsidRDefault="00FC7724" w:rsidP="006519EA">
      <w:pPr>
        <w:pStyle w:val="Heading2"/>
      </w:pPr>
      <w:bookmarkStart w:id="38" w:name="_Toc86423088"/>
      <w:r w:rsidRPr="00922415">
        <w:t>Delegations</w:t>
      </w:r>
      <w:bookmarkEnd w:id="38"/>
    </w:p>
    <w:p w14:paraId="34E9191B" w14:textId="77777777" w:rsidR="00FC7724" w:rsidRPr="00922415" w:rsidRDefault="00FC7724" w:rsidP="006519EA">
      <w:pPr>
        <w:pStyle w:val="Normalnumbered"/>
        <w:numPr>
          <w:ilvl w:val="0"/>
          <w:numId w:val="10"/>
        </w:numPr>
        <w:tabs>
          <w:tab w:val="clear" w:pos="1418"/>
        </w:tabs>
        <w:spacing w:line="240" w:lineRule="auto"/>
      </w:pPr>
      <w:r w:rsidRPr="00922415">
        <w:t>The Parties may delegate monitoring and reporting of progress on reform activities under this Agreement to appropriate Commonwealth and state officials</w:t>
      </w:r>
      <w:r w:rsidR="00D50B2D" w:rsidRPr="00922415">
        <w:t>, such as the HSO</w:t>
      </w:r>
      <w:r w:rsidRPr="00922415">
        <w:t>.</w:t>
      </w:r>
    </w:p>
    <w:p w14:paraId="2A74D218" w14:textId="489DE5C2" w:rsidR="00A14A65" w:rsidRDefault="00A14A65" w:rsidP="006519EA">
      <w:pPr>
        <w:pStyle w:val="Normalnumbered"/>
        <w:numPr>
          <w:ilvl w:val="0"/>
          <w:numId w:val="10"/>
        </w:numPr>
        <w:spacing w:line="240" w:lineRule="auto"/>
      </w:pPr>
      <w:r>
        <w:t xml:space="preserve">Commonwealth and State Treasurers may authorise Ministers with responsibility for mental health and suicide prevention to amend this </w:t>
      </w:r>
      <w:r w:rsidR="00584E0F">
        <w:t>A</w:t>
      </w:r>
      <w:r>
        <w:t>greement.</w:t>
      </w:r>
    </w:p>
    <w:p w14:paraId="38ACE76A" w14:textId="6C842149" w:rsidR="00316AD4" w:rsidRPr="00922415" w:rsidRDefault="00316AD4" w:rsidP="006519EA">
      <w:pPr>
        <w:pStyle w:val="Heading2"/>
      </w:pPr>
      <w:bookmarkStart w:id="39" w:name="_Toc86423089"/>
      <w:r w:rsidRPr="00922415">
        <w:t xml:space="preserve">Variation of </w:t>
      </w:r>
      <w:r w:rsidR="00A15F36">
        <w:t>this Agreement</w:t>
      </w:r>
      <w:bookmarkEnd w:id="39"/>
    </w:p>
    <w:p w14:paraId="5C36912B" w14:textId="7F1DB154" w:rsidR="00316AD4" w:rsidRPr="00704740" w:rsidRDefault="00A15F36" w:rsidP="006519EA">
      <w:pPr>
        <w:pStyle w:val="Normalnumbered"/>
        <w:numPr>
          <w:ilvl w:val="0"/>
          <w:numId w:val="10"/>
        </w:numPr>
        <w:tabs>
          <w:tab w:val="clear" w:pos="1418"/>
        </w:tabs>
        <w:spacing w:line="240" w:lineRule="auto"/>
      </w:pPr>
      <w:r>
        <w:rPr>
          <w:color w:val="auto"/>
        </w:rPr>
        <w:t>This Agreement</w:t>
      </w:r>
      <w:r w:rsidR="00316AD4" w:rsidRPr="00704740">
        <w:t xml:space="preserve"> may be amended at any time by agreement in writing by all Commonwealth and State Ministers with portfolio responsibility for </w:t>
      </w:r>
      <w:r w:rsidR="00437891" w:rsidRPr="005F70B7">
        <w:t>m</w:t>
      </w:r>
      <w:r w:rsidR="00316AD4" w:rsidRPr="005313F4">
        <w:t xml:space="preserve">ental </w:t>
      </w:r>
      <w:r w:rsidR="00437891" w:rsidRPr="005313F4">
        <w:t>h</w:t>
      </w:r>
      <w:r w:rsidR="00316AD4" w:rsidRPr="005313F4">
        <w:t>ealth</w:t>
      </w:r>
      <w:r w:rsidR="00437891" w:rsidRPr="005313F4">
        <w:t xml:space="preserve"> and suicide prevention</w:t>
      </w:r>
      <w:r w:rsidR="00316AD4" w:rsidRPr="005313F4">
        <w:t>, and approval from</w:t>
      </w:r>
      <w:r w:rsidR="00204F21">
        <w:t xml:space="preserve"> the</w:t>
      </w:r>
      <w:r w:rsidR="00316AD4" w:rsidRPr="005313F4">
        <w:t xml:space="preserve"> Council on Federal Financial Relations (CFFR)</w:t>
      </w:r>
      <w:r w:rsidR="00204F21">
        <w:t xml:space="preserve">. </w:t>
      </w:r>
      <w:r w:rsidR="00316AD4" w:rsidRPr="005313F4">
        <w:t xml:space="preserve"> </w:t>
      </w:r>
      <w:r w:rsidR="00204F21">
        <w:t>The National Cabinet may also require approval of amendments if they request.</w:t>
      </w:r>
      <w:r w:rsidR="00204F21" w:rsidRPr="005313F4">
        <w:t xml:space="preserve"> </w:t>
      </w:r>
      <w:r w:rsidR="00204F21">
        <w:t xml:space="preserve"> Prior to any amendment, the Parties agree to notify the Council on Federal Financial Relations and comply with any advice provided.</w:t>
      </w:r>
    </w:p>
    <w:p w14:paraId="346BF949" w14:textId="08BB7109" w:rsidR="00FC7724" w:rsidRPr="00204F21" w:rsidRDefault="00316AD4" w:rsidP="00204F21">
      <w:pPr>
        <w:pStyle w:val="Normalnumbered"/>
        <w:numPr>
          <w:ilvl w:val="0"/>
          <w:numId w:val="10"/>
        </w:numPr>
        <w:tabs>
          <w:tab w:val="clear" w:pos="1418"/>
        </w:tabs>
        <w:spacing w:line="240" w:lineRule="auto"/>
        <w:rPr>
          <w:color w:val="auto"/>
        </w:rPr>
      </w:pPr>
      <w:r w:rsidRPr="00922415">
        <w:rPr>
          <w:color w:val="auto"/>
        </w:rPr>
        <w:t>Schedules may be amended at any time by agreement in writing by all</w:t>
      </w:r>
      <w:r w:rsidR="00BA2405" w:rsidRPr="00922415">
        <w:rPr>
          <w:color w:val="auto"/>
        </w:rPr>
        <w:t xml:space="preserve"> </w:t>
      </w:r>
      <w:r w:rsidR="003117F3" w:rsidRPr="00922415">
        <w:rPr>
          <w:color w:val="auto"/>
        </w:rPr>
        <w:t xml:space="preserve">Commonwealth and </w:t>
      </w:r>
      <w:r w:rsidR="001441AF" w:rsidRPr="00922415">
        <w:rPr>
          <w:color w:val="auto"/>
        </w:rPr>
        <w:t xml:space="preserve">State </w:t>
      </w:r>
      <w:r w:rsidR="003117F3" w:rsidRPr="00922415">
        <w:rPr>
          <w:color w:val="auto"/>
        </w:rPr>
        <w:t xml:space="preserve">Ministers with portfolio responsibility for </w:t>
      </w:r>
      <w:r w:rsidR="00437891" w:rsidRPr="00922415">
        <w:rPr>
          <w:color w:val="auto"/>
        </w:rPr>
        <w:t>m</w:t>
      </w:r>
      <w:r w:rsidR="003117F3" w:rsidRPr="00922415">
        <w:rPr>
          <w:color w:val="auto"/>
        </w:rPr>
        <w:t xml:space="preserve">ental </w:t>
      </w:r>
      <w:r w:rsidR="00437891" w:rsidRPr="00922415">
        <w:rPr>
          <w:color w:val="auto"/>
        </w:rPr>
        <w:t>h</w:t>
      </w:r>
      <w:r w:rsidR="003117F3" w:rsidRPr="00922415">
        <w:rPr>
          <w:color w:val="auto"/>
        </w:rPr>
        <w:t>ealth</w:t>
      </w:r>
      <w:r w:rsidR="00437891" w:rsidRPr="00922415">
        <w:rPr>
          <w:color w:val="auto"/>
        </w:rPr>
        <w:t xml:space="preserve"> and suicide prevention</w:t>
      </w:r>
      <w:r w:rsidRPr="00922415">
        <w:rPr>
          <w:color w:val="auto"/>
        </w:rPr>
        <w:t xml:space="preserve"> (or portfolio responsibility for other policy areas as relevant to each Schedule)</w:t>
      </w:r>
      <w:r w:rsidR="003117F3" w:rsidRPr="00922415">
        <w:rPr>
          <w:color w:val="auto"/>
        </w:rPr>
        <w:t xml:space="preserve">, including </w:t>
      </w:r>
      <w:r w:rsidR="002305AB">
        <w:rPr>
          <w:color w:val="auto"/>
        </w:rPr>
        <w:t xml:space="preserve">the </w:t>
      </w:r>
      <w:r w:rsidR="003117F3" w:rsidRPr="00922415">
        <w:rPr>
          <w:color w:val="auto"/>
        </w:rPr>
        <w:t xml:space="preserve">Implementation Plans to this Agreement. </w:t>
      </w:r>
      <w:r w:rsidR="00204F21">
        <w:rPr>
          <w:color w:val="auto"/>
        </w:rPr>
        <w:t>If planned amendments may change the nature of the Schedule or involve significant changes to its associated funding, the Parties agree to notify CFFR prior to finalising these amendments and comply with any advice provided.</w:t>
      </w:r>
    </w:p>
    <w:p w14:paraId="201A4C52" w14:textId="1BD4BF6D" w:rsidR="00FC7724" w:rsidRPr="00922415" w:rsidRDefault="00FC7724" w:rsidP="006519EA">
      <w:pPr>
        <w:pStyle w:val="Normalnumbered"/>
        <w:numPr>
          <w:ilvl w:val="0"/>
          <w:numId w:val="10"/>
        </w:numPr>
        <w:tabs>
          <w:tab w:val="clear" w:pos="1418"/>
        </w:tabs>
        <w:spacing w:line="240" w:lineRule="auto"/>
        <w:rPr>
          <w:color w:val="auto"/>
        </w:rPr>
      </w:pPr>
      <w:r w:rsidRPr="00922415">
        <w:rPr>
          <w:color w:val="auto"/>
        </w:rPr>
        <w:t xml:space="preserve">A Party to </w:t>
      </w:r>
      <w:r w:rsidR="00A15F36">
        <w:rPr>
          <w:color w:val="auto"/>
        </w:rPr>
        <w:t>this Agreement</w:t>
      </w:r>
      <w:r w:rsidRPr="00922415">
        <w:rPr>
          <w:color w:val="auto"/>
        </w:rPr>
        <w:t xml:space="preserve"> may terminate their participation in </w:t>
      </w:r>
      <w:r w:rsidR="00A15F36">
        <w:rPr>
          <w:color w:val="auto"/>
        </w:rPr>
        <w:t>this Agreement</w:t>
      </w:r>
      <w:r w:rsidRPr="00922415">
        <w:rPr>
          <w:color w:val="auto"/>
        </w:rPr>
        <w:t xml:space="preserve"> at any time by notifying all the other </w:t>
      </w:r>
      <w:r w:rsidRPr="00922415">
        <w:t>Parties</w:t>
      </w:r>
      <w:r w:rsidRPr="00922415">
        <w:rPr>
          <w:color w:val="auto"/>
        </w:rPr>
        <w:t xml:space="preserve"> in writing.</w:t>
      </w:r>
    </w:p>
    <w:p w14:paraId="001AE219" w14:textId="77777777" w:rsidR="00FC7724" w:rsidRPr="00922415" w:rsidRDefault="00FC7724" w:rsidP="006519EA">
      <w:pPr>
        <w:pStyle w:val="Heading2"/>
      </w:pPr>
      <w:bookmarkStart w:id="40" w:name="_Toc86423090"/>
      <w:r w:rsidRPr="00922415">
        <w:t>Dispute resolution</w:t>
      </w:r>
      <w:bookmarkEnd w:id="40"/>
    </w:p>
    <w:p w14:paraId="22608238" w14:textId="77777777" w:rsidR="00FC7724" w:rsidRPr="00922415" w:rsidRDefault="00FC7724" w:rsidP="006519EA">
      <w:pPr>
        <w:pStyle w:val="Normalnumbered"/>
        <w:numPr>
          <w:ilvl w:val="0"/>
          <w:numId w:val="10"/>
        </w:numPr>
        <w:tabs>
          <w:tab w:val="clear" w:pos="1418"/>
        </w:tabs>
        <w:spacing w:line="240" w:lineRule="auto"/>
      </w:pPr>
      <w:r w:rsidRPr="00922415">
        <w:t>Any Party may give notice to other Parties of a dispute under this Agreement.</w:t>
      </w:r>
    </w:p>
    <w:p w14:paraId="6B706D78" w14:textId="77777777" w:rsidR="00FC7724" w:rsidRPr="00922415" w:rsidRDefault="00FC7724" w:rsidP="006519EA">
      <w:pPr>
        <w:pStyle w:val="Normalnumbered"/>
        <w:numPr>
          <w:ilvl w:val="0"/>
          <w:numId w:val="10"/>
        </w:numPr>
        <w:tabs>
          <w:tab w:val="clear" w:pos="1418"/>
        </w:tabs>
        <w:spacing w:line="240" w:lineRule="auto"/>
      </w:pPr>
      <w:r w:rsidRPr="00922415">
        <w:t>Officials of relevant Parties will attempt to resolve any dispute in the first instance.</w:t>
      </w:r>
    </w:p>
    <w:p w14:paraId="532475A0" w14:textId="77777777" w:rsidR="00FC7724" w:rsidRPr="00922415" w:rsidRDefault="00FC7724" w:rsidP="006519EA">
      <w:pPr>
        <w:pStyle w:val="Normalnumbered"/>
        <w:numPr>
          <w:ilvl w:val="0"/>
          <w:numId w:val="10"/>
        </w:numPr>
        <w:tabs>
          <w:tab w:val="clear" w:pos="1418"/>
        </w:tabs>
        <w:spacing w:line="240" w:lineRule="auto"/>
      </w:pPr>
      <w:r w:rsidRPr="00922415">
        <w:t>If a dispute cannot be resolved by officials, it may be escalated to the relevant Ministers.</w:t>
      </w:r>
    </w:p>
    <w:p w14:paraId="38C15DA8" w14:textId="4BC0670E" w:rsidR="008B7CB7" w:rsidRPr="00922415" w:rsidRDefault="00814667" w:rsidP="006519EA">
      <w:pPr>
        <w:pStyle w:val="Heading1"/>
      </w:pPr>
      <w:bookmarkStart w:id="41" w:name="_Toc86423091"/>
      <w:r w:rsidRPr="00922415">
        <w:t xml:space="preserve">Part 5 — </w:t>
      </w:r>
      <w:r w:rsidR="00FC7724" w:rsidRPr="00922415">
        <w:t xml:space="preserve">REVIEW of </w:t>
      </w:r>
      <w:r w:rsidR="00A15F36">
        <w:t>this Agreement</w:t>
      </w:r>
      <w:bookmarkEnd w:id="41"/>
    </w:p>
    <w:p w14:paraId="6D32CA66" w14:textId="7CDDBBD3" w:rsidR="00060AF9" w:rsidRPr="00922415" w:rsidRDefault="00E648BD" w:rsidP="006519EA">
      <w:pPr>
        <w:pStyle w:val="Normalnumbered"/>
        <w:numPr>
          <w:ilvl w:val="0"/>
          <w:numId w:val="10"/>
        </w:numPr>
        <w:tabs>
          <w:tab w:val="clear" w:pos="1418"/>
        </w:tabs>
        <w:spacing w:line="240" w:lineRule="auto"/>
        <w:rPr>
          <w:color w:val="auto"/>
        </w:rPr>
      </w:pPr>
      <w:r w:rsidRPr="00922415">
        <w:rPr>
          <w:color w:val="auto"/>
        </w:rPr>
        <w:t>T</w:t>
      </w:r>
      <w:r w:rsidR="00060AF9" w:rsidRPr="00922415">
        <w:rPr>
          <w:color w:val="auto"/>
        </w:rPr>
        <w:t xml:space="preserve">he Parties will jointly review the effectiveness of </w:t>
      </w:r>
      <w:r w:rsidR="00A15F36">
        <w:rPr>
          <w:color w:val="auto"/>
        </w:rPr>
        <w:t>this Agreement</w:t>
      </w:r>
      <w:r w:rsidR="00060AF9" w:rsidRPr="00922415">
        <w:rPr>
          <w:color w:val="auto"/>
        </w:rPr>
        <w:t xml:space="preserve"> in delivering its agreed objectives, </w:t>
      </w:r>
      <w:proofErr w:type="gramStart"/>
      <w:r w:rsidR="00060AF9" w:rsidRPr="00922415">
        <w:rPr>
          <w:color w:val="auto"/>
        </w:rPr>
        <w:t>outcomes</w:t>
      </w:r>
      <w:proofErr w:type="gramEnd"/>
      <w:r w:rsidR="00060AF9" w:rsidRPr="00922415">
        <w:rPr>
          <w:color w:val="auto"/>
        </w:rPr>
        <w:t xml:space="preserve"> and outputs. </w:t>
      </w:r>
      <w:r w:rsidR="00A15F36">
        <w:rPr>
          <w:color w:val="auto"/>
        </w:rPr>
        <w:t>This Agreement</w:t>
      </w:r>
      <w:r w:rsidR="00060AF9" w:rsidRPr="00922415">
        <w:rPr>
          <w:color w:val="auto"/>
        </w:rPr>
        <w:t xml:space="preserve"> will include </w:t>
      </w:r>
      <w:r w:rsidRPr="00922415">
        <w:rPr>
          <w:color w:val="auto"/>
        </w:rPr>
        <w:t xml:space="preserve">a </w:t>
      </w:r>
      <w:r w:rsidR="00060AF9" w:rsidRPr="00922415">
        <w:rPr>
          <w:color w:val="auto"/>
        </w:rPr>
        <w:t>final review.</w:t>
      </w:r>
    </w:p>
    <w:p w14:paraId="508B9920" w14:textId="617B85FC" w:rsidR="00060AF9" w:rsidRPr="00922415" w:rsidRDefault="00E26F01" w:rsidP="006519EA">
      <w:pPr>
        <w:pStyle w:val="Normalnumbered"/>
        <w:numPr>
          <w:ilvl w:val="0"/>
          <w:numId w:val="10"/>
        </w:numPr>
        <w:tabs>
          <w:tab w:val="clear" w:pos="1418"/>
        </w:tabs>
        <w:spacing w:line="240" w:lineRule="auto"/>
        <w:rPr>
          <w:color w:val="auto"/>
        </w:rPr>
      </w:pPr>
      <w:r>
        <w:rPr>
          <w:color w:val="auto"/>
        </w:rPr>
        <w:t xml:space="preserve"> </w:t>
      </w:r>
      <w:r w:rsidR="006519EA">
        <w:rPr>
          <w:color w:val="auto"/>
        </w:rPr>
        <w:t xml:space="preserve">The </w:t>
      </w:r>
      <w:r w:rsidR="006519EA" w:rsidRPr="00922415">
        <w:rPr>
          <w:color w:val="auto"/>
        </w:rPr>
        <w:t>final</w:t>
      </w:r>
      <w:r w:rsidR="00060AF9" w:rsidRPr="00922415">
        <w:rPr>
          <w:color w:val="auto"/>
        </w:rPr>
        <w:t xml:space="preserve"> review of </w:t>
      </w:r>
      <w:r w:rsidR="00A15F36">
        <w:rPr>
          <w:color w:val="auto"/>
        </w:rPr>
        <w:t>this Agreement</w:t>
      </w:r>
      <w:r w:rsidR="00060AF9" w:rsidRPr="00922415">
        <w:rPr>
          <w:color w:val="auto"/>
        </w:rPr>
        <w:t xml:space="preserve"> will be conducted by an appropriately skilled and qualified independent third party</w:t>
      </w:r>
      <w:r w:rsidR="003117F3" w:rsidRPr="00922415">
        <w:rPr>
          <w:color w:val="auto"/>
        </w:rPr>
        <w:t xml:space="preserve"> and agreed by Health Chief Executives.</w:t>
      </w:r>
      <w:r w:rsidR="00060AF9" w:rsidRPr="00922415">
        <w:rPr>
          <w:color w:val="auto"/>
        </w:rPr>
        <w:t xml:space="preserve"> </w:t>
      </w:r>
    </w:p>
    <w:p w14:paraId="167E3406" w14:textId="22F1EC85" w:rsidR="00060AF9" w:rsidRPr="00922415" w:rsidRDefault="00060AF9" w:rsidP="006519EA">
      <w:pPr>
        <w:pStyle w:val="Normalnumbered"/>
        <w:numPr>
          <w:ilvl w:val="0"/>
          <w:numId w:val="10"/>
        </w:numPr>
        <w:tabs>
          <w:tab w:val="clear" w:pos="1418"/>
        </w:tabs>
        <w:spacing w:line="240" w:lineRule="auto"/>
        <w:rPr>
          <w:color w:val="auto"/>
        </w:rPr>
      </w:pPr>
      <w:r w:rsidRPr="00922415">
        <w:rPr>
          <w:color w:val="auto"/>
        </w:rPr>
        <w:t>Terms of reference for the final review will be jointly developed by the Parties</w:t>
      </w:r>
      <w:r w:rsidR="003117F3" w:rsidRPr="00922415">
        <w:rPr>
          <w:color w:val="auto"/>
        </w:rPr>
        <w:t>.</w:t>
      </w:r>
    </w:p>
    <w:p w14:paraId="029E8407" w14:textId="71ABF1C8" w:rsidR="00060AF9" w:rsidRPr="00922415" w:rsidRDefault="003117F3" w:rsidP="006519EA">
      <w:pPr>
        <w:pStyle w:val="Normalnumbered"/>
        <w:numPr>
          <w:ilvl w:val="0"/>
          <w:numId w:val="10"/>
        </w:numPr>
        <w:tabs>
          <w:tab w:val="clear" w:pos="1418"/>
        </w:tabs>
        <w:spacing w:line="240" w:lineRule="auto"/>
        <w:rPr>
          <w:color w:val="auto"/>
        </w:rPr>
      </w:pPr>
      <w:r w:rsidRPr="00922415">
        <w:rPr>
          <w:color w:val="auto"/>
        </w:rPr>
        <w:t xml:space="preserve">The cost of </w:t>
      </w:r>
      <w:r w:rsidR="00C35FC9">
        <w:rPr>
          <w:color w:val="auto"/>
        </w:rPr>
        <w:t xml:space="preserve">the </w:t>
      </w:r>
      <w:r w:rsidRPr="00922415">
        <w:rPr>
          <w:color w:val="auto"/>
        </w:rPr>
        <w:t>final review will be shared by the parties, with 50 per cent of the cost to be covered by the Commonwealth and 50 per cent to be collectively covered by the States</w:t>
      </w:r>
      <w:r w:rsidR="00C35FC9">
        <w:rPr>
          <w:color w:val="auto"/>
        </w:rPr>
        <w:t>, upon mutual agreement of the scope and cost of the review</w:t>
      </w:r>
      <w:r w:rsidRPr="00922415">
        <w:rPr>
          <w:color w:val="auto"/>
        </w:rPr>
        <w:t xml:space="preserve">. </w:t>
      </w:r>
    </w:p>
    <w:p w14:paraId="0F5673F4" w14:textId="16EEDDD8" w:rsidR="00653B82" w:rsidRPr="009F2914" w:rsidRDefault="003117F3" w:rsidP="006519EA">
      <w:pPr>
        <w:pStyle w:val="Normalnumbered"/>
        <w:numPr>
          <w:ilvl w:val="0"/>
          <w:numId w:val="10"/>
        </w:numPr>
        <w:tabs>
          <w:tab w:val="clear" w:pos="1418"/>
        </w:tabs>
        <w:spacing w:line="240" w:lineRule="auto"/>
        <w:rPr>
          <w:color w:val="auto"/>
        </w:rPr>
      </w:pPr>
      <w:r w:rsidRPr="00922415">
        <w:rPr>
          <w:color w:val="auto"/>
        </w:rPr>
        <w:t>The Parties will collectively develop a submission</w:t>
      </w:r>
      <w:r w:rsidR="004F5F5B">
        <w:rPr>
          <w:color w:val="auto"/>
        </w:rPr>
        <w:t>,</w:t>
      </w:r>
      <w:r w:rsidRPr="00922415">
        <w:rPr>
          <w:color w:val="auto"/>
        </w:rPr>
        <w:t xml:space="preserve"> </w:t>
      </w:r>
      <w:r w:rsidR="004F5F5B">
        <w:rPr>
          <w:color w:val="auto"/>
        </w:rPr>
        <w:t>for endorsement by Health Chief Executives,</w:t>
      </w:r>
      <w:r w:rsidR="004F5F5B" w:rsidRPr="00922415">
        <w:rPr>
          <w:color w:val="auto"/>
        </w:rPr>
        <w:t xml:space="preserve"> </w:t>
      </w:r>
      <w:r w:rsidRPr="00922415">
        <w:rPr>
          <w:color w:val="auto"/>
        </w:rPr>
        <w:t xml:space="preserve">for the midpoint review of the </w:t>
      </w:r>
      <w:r w:rsidR="006519EA" w:rsidRPr="00922415">
        <w:rPr>
          <w:color w:val="auto"/>
        </w:rPr>
        <w:t>NHRA</w:t>
      </w:r>
      <w:r w:rsidR="006519EA">
        <w:rPr>
          <w:color w:val="auto"/>
        </w:rPr>
        <w:t>,</w:t>
      </w:r>
      <w:r w:rsidR="00EC4A60">
        <w:rPr>
          <w:color w:val="auto"/>
        </w:rPr>
        <w:t xml:space="preserve"> </w:t>
      </w:r>
      <w:r w:rsidR="00EC4A60" w:rsidRPr="00922415">
        <w:rPr>
          <w:color w:val="auto"/>
        </w:rPr>
        <w:t>due</w:t>
      </w:r>
      <w:r w:rsidRPr="00922415">
        <w:rPr>
          <w:color w:val="auto"/>
        </w:rPr>
        <w:t xml:space="preserve"> to be completed by December 2023. In particular, the </w:t>
      </w:r>
      <w:r w:rsidRPr="00922415">
        <w:rPr>
          <w:color w:val="auto"/>
        </w:rPr>
        <w:lastRenderedPageBreak/>
        <w:t xml:space="preserve">submission will consider any impacts of the </w:t>
      </w:r>
      <w:r w:rsidR="003252D0" w:rsidRPr="00922415">
        <w:rPr>
          <w:color w:val="auto"/>
        </w:rPr>
        <w:t xml:space="preserve">NHRA </w:t>
      </w:r>
      <w:r w:rsidRPr="00922415">
        <w:rPr>
          <w:color w:val="auto"/>
        </w:rPr>
        <w:t>cap on jurisdictions</w:t>
      </w:r>
      <w:r w:rsidR="00B917C3">
        <w:rPr>
          <w:color w:val="auto"/>
        </w:rPr>
        <w:t>’</w:t>
      </w:r>
      <w:r w:rsidRPr="00922415">
        <w:rPr>
          <w:color w:val="auto"/>
        </w:rPr>
        <w:t xml:space="preserve"> expenditure</w:t>
      </w:r>
      <w:r w:rsidR="00B917C3">
        <w:rPr>
          <w:color w:val="auto"/>
        </w:rPr>
        <w:t xml:space="preserve"> in mental health and suicide prevention,</w:t>
      </w:r>
      <w:r w:rsidRPr="00922415">
        <w:rPr>
          <w:color w:val="auto"/>
        </w:rPr>
        <w:t xml:space="preserve"> the </w:t>
      </w:r>
      <w:proofErr w:type="gramStart"/>
      <w:r w:rsidRPr="00922415">
        <w:rPr>
          <w:color w:val="auto"/>
        </w:rPr>
        <w:t>benefits</w:t>
      </w:r>
      <w:proofErr w:type="gramEnd"/>
      <w:r w:rsidRPr="00922415">
        <w:rPr>
          <w:color w:val="auto"/>
        </w:rPr>
        <w:t xml:space="preserve"> and lessons from implementation, and whether there are any gaps or duplication between the two agreements. </w:t>
      </w:r>
    </w:p>
    <w:p w14:paraId="1E32C38A" w14:textId="77777777" w:rsidR="00FC7724" w:rsidRPr="00922415" w:rsidRDefault="00FC7724" w:rsidP="006519EA">
      <w:pPr>
        <w:pStyle w:val="Heading2"/>
      </w:pPr>
      <w:bookmarkStart w:id="42" w:name="_Toc86423092"/>
      <w:r w:rsidRPr="00922415">
        <w:t>Final Review</w:t>
      </w:r>
      <w:bookmarkEnd w:id="42"/>
    </w:p>
    <w:p w14:paraId="1C8439A9" w14:textId="6BC68639" w:rsidR="00060AF9" w:rsidRPr="00922415" w:rsidRDefault="00A15F36" w:rsidP="006519EA">
      <w:pPr>
        <w:pStyle w:val="Normalnumbered"/>
        <w:numPr>
          <w:ilvl w:val="0"/>
          <w:numId w:val="10"/>
        </w:numPr>
        <w:tabs>
          <w:tab w:val="clear" w:pos="1418"/>
        </w:tabs>
        <w:spacing w:line="240" w:lineRule="auto"/>
        <w:rPr>
          <w:color w:val="auto"/>
        </w:rPr>
      </w:pPr>
      <w:r>
        <w:rPr>
          <w:color w:val="auto"/>
        </w:rPr>
        <w:t xml:space="preserve">The </w:t>
      </w:r>
      <w:r w:rsidR="00060AF9" w:rsidRPr="00922415">
        <w:rPr>
          <w:color w:val="auto"/>
        </w:rPr>
        <w:t xml:space="preserve">final review will assess if </w:t>
      </w:r>
      <w:r>
        <w:rPr>
          <w:color w:val="auto"/>
        </w:rPr>
        <w:t>this Agreement</w:t>
      </w:r>
      <w:r w:rsidR="00060AF9" w:rsidRPr="00922415">
        <w:rPr>
          <w:color w:val="auto"/>
        </w:rPr>
        <w:t xml:space="preserve"> has met the stated objectives, </w:t>
      </w:r>
      <w:proofErr w:type="gramStart"/>
      <w:r w:rsidR="00060AF9" w:rsidRPr="00922415">
        <w:rPr>
          <w:color w:val="auto"/>
        </w:rPr>
        <w:t>outcomes</w:t>
      </w:r>
      <w:proofErr w:type="gramEnd"/>
      <w:r w:rsidR="00060AF9" w:rsidRPr="00922415">
        <w:rPr>
          <w:color w:val="auto"/>
        </w:rPr>
        <w:t xml:space="preserve"> and outputs</w:t>
      </w:r>
      <w:r w:rsidR="00872469" w:rsidRPr="00922415">
        <w:rPr>
          <w:color w:val="auto"/>
        </w:rPr>
        <w:t xml:space="preserve"> it has set out to achieve</w:t>
      </w:r>
      <w:r w:rsidR="005565C7" w:rsidRPr="00922415">
        <w:rPr>
          <w:color w:val="auto"/>
        </w:rPr>
        <w:t xml:space="preserve">. </w:t>
      </w:r>
      <w:r w:rsidR="00060AF9" w:rsidRPr="00922415">
        <w:rPr>
          <w:color w:val="auto"/>
        </w:rPr>
        <w:t xml:space="preserve">The report will be provided to all Parties by June 2025. </w:t>
      </w:r>
    </w:p>
    <w:p w14:paraId="17A4C889" w14:textId="4E7FD210" w:rsidR="00060AF9" w:rsidRPr="00922415" w:rsidRDefault="00872469" w:rsidP="006519EA">
      <w:pPr>
        <w:pStyle w:val="Normalnumbered"/>
        <w:numPr>
          <w:ilvl w:val="0"/>
          <w:numId w:val="10"/>
        </w:numPr>
        <w:tabs>
          <w:tab w:val="clear" w:pos="1418"/>
        </w:tabs>
        <w:spacing w:line="240" w:lineRule="auto"/>
        <w:rPr>
          <w:color w:val="auto"/>
        </w:rPr>
      </w:pPr>
      <w:r w:rsidRPr="00922415">
        <w:rPr>
          <w:color w:val="auto"/>
        </w:rPr>
        <w:t xml:space="preserve">At a minimum, the </w:t>
      </w:r>
      <w:r w:rsidR="00060AF9" w:rsidRPr="00922415">
        <w:rPr>
          <w:color w:val="auto"/>
        </w:rPr>
        <w:t xml:space="preserve">final review </w:t>
      </w:r>
      <w:r w:rsidRPr="00922415">
        <w:rPr>
          <w:color w:val="auto"/>
        </w:rPr>
        <w:t>should also consider:</w:t>
      </w:r>
    </w:p>
    <w:p w14:paraId="74D71CB7" w14:textId="18AA92B8" w:rsidR="00E943D2" w:rsidRPr="00922415" w:rsidRDefault="00E943D2" w:rsidP="006519EA">
      <w:pPr>
        <w:pStyle w:val="Normalnumbered"/>
        <w:numPr>
          <w:ilvl w:val="1"/>
          <w:numId w:val="10"/>
        </w:numPr>
        <w:tabs>
          <w:tab w:val="clear" w:pos="2574"/>
        </w:tabs>
        <w:spacing w:line="240" w:lineRule="auto"/>
        <w:rPr>
          <w:color w:val="auto"/>
        </w:rPr>
      </w:pPr>
      <w:r w:rsidRPr="00922415">
        <w:rPr>
          <w:color w:val="auto"/>
        </w:rPr>
        <w:t xml:space="preserve">The effectiveness of the reforms to achieve the objectives </w:t>
      </w:r>
      <w:r w:rsidR="00483B25">
        <w:rPr>
          <w:color w:val="auto"/>
        </w:rPr>
        <w:t xml:space="preserve">and outcomes </w:t>
      </w:r>
      <w:r w:rsidRPr="00922415">
        <w:rPr>
          <w:color w:val="auto"/>
        </w:rPr>
        <w:t xml:space="preserve">of </w:t>
      </w:r>
      <w:r w:rsidR="00A15F36">
        <w:rPr>
          <w:color w:val="auto"/>
        </w:rPr>
        <w:t xml:space="preserve">this </w:t>
      </w:r>
      <w:proofErr w:type="gramStart"/>
      <w:r w:rsidR="00A15F36">
        <w:rPr>
          <w:color w:val="auto"/>
        </w:rPr>
        <w:t>Agreement</w:t>
      </w:r>
      <w:r w:rsidRPr="00922415">
        <w:rPr>
          <w:color w:val="auto"/>
        </w:rPr>
        <w:t>;</w:t>
      </w:r>
      <w:proofErr w:type="gramEnd"/>
    </w:p>
    <w:p w14:paraId="0AA3D2A3" w14:textId="19EC0C86" w:rsidR="00EC4A60" w:rsidRPr="00922415" w:rsidRDefault="00EC4A60" w:rsidP="006519EA">
      <w:pPr>
        <w:pStyle w:val="Normalnumbered"/>
        <w:numPr>
          <w:ilvl w:val="1"/>
          <w:numId w:val="10"/>
        </w:numPr>
        <w:tabs>
          <w:tab w:val="clear" w:pos="2574"/>
        </w:tabs>
        <w:spacing w:line="240" w:lineRule="auto"/>
        <w:rPr>
          <w:color w:val="auto"/>
        </w:rPr>
      </w:pPr>
      <w:r>
        <w:t>Whether any uninten</w:t>
      </w:r>
      <w:r w:rsidR="00E31A5B">
        <w:t>d</w:t>
      </w:r>
      <w:r w:rsidR="00B917C3">
        <w:t>ed</w:t>
      </w:r>
      <w:r>
        <w:t xml:space="preserve"> consequences have occurred such as cost shifting, inefficiencies or adverse consumer </w:t>
      </w:r>
      <w:proofErr w:type="gramStart"/>
      <w:r>
        <w:t>outcomes</w:t>
      </w:r>
      <w:r w:rsidR="002305AB">
        <w:t>;</w:t>
      </w:r>
      <w:proofErr w:type="gramEnd"/>
    </w:p>
    <w:p w14:paraId="79591138" w14:textId="62CB6DB1" w:rsidR="005565C7" w:rsidRPr="00922415" w:rsidRDefault="00872469" w:rsidP="006519EA">
      <w:pPr>
        <w:pStyle w:val="Normalnumbered"/>
        <w:numPr>
          <w:ilvl w:val="1"/>
          <w:numId w:val="10"/>
        </w:numPr>
        <w:tabs>
          <w:tab w:val="clear" w:pos="2574"/>
        </w:tabs>
        <w:spacing w:line="240" w:lineRule="auto"/>
        <w:rPr>
          <w:color w:val="auto"/>
        </w:rPr>
      </w:pPr>
      <w:r w:rsidRPr="00922415">
        <w:rPr>
          <w:color w:val="auto"/>
        </w:rPr>
        <w:t xml:space="preserve">Effectiveness of the administration of </w:t>
      </w:r>
      <w:r w:rsidR="00A15F36">
        <w:rPr>
          <w:color w:val="auto"/>
        </w:rPr>
        <w:t xml:space="preserve">this </w:t>
      </w:r>
      <w:proofErr w:type="gramStart"/>
      <w:r w:rsidR="00A15F36">
        <w:rPr>
          <w:color w:val="auto"/>
        </w:rPr>
        <w:t>Agreement</w:t>
      </w:r>
      <w:r w:rsidRPr="00922415">
        <w:rPr>
          <w:color w:val="auto"/>
        </w:rPr>
        <w:t>;</w:t>
      </w:r>
      <w:proofErr w:type="gramEnd"/>
      <w:r w:rsidRPr="00922415">
        <w:rPr>
          <w:color w:val="auto"/>
        </w:rPr>
        <w:t xml:space="preserve"> </w:t>
      </w:r>
      <w:r w:rsidR="005565C7" w:rsidRPr="00922415">
        <w:rPr>
          <w:color w:val="auto"/>
        </w:rPr>
        <w:t xml:space="preserve"> </w:t>
      </w:r>
    </w:p>
    <w:p w14:paraId="68F6961D" w14:textId="313BF8C4" w:rsidR="00060AF9" w:rsidRPr="00922415" w:rsidRDefault="00060AF9" w:rsidP="006519EA">
      <w:pPr>
        <w:pStyle w:val="Normalnumbered"/>
        <w:numPr>
          <w:ilvl w:val="1"/>
          <w:numId w:val="10"/>
        </w:numPr>
        <w:tabs>
          <w:tab w:val="clear" w:pos="2574"/>
        </w:tabs>
        <w:spacing w:line="240" w:lineRule="auto"/>
        <w:rPr>
          <w:color w:val="auto"/>
        </w:rPr>
      </w:pPr>
      <w:r w:rsidRPr="00922415">
        <w:rPr>
          <w:color w:val="auto"/>
        </w:rPr>
        <w:t xml:space="preserve">Effectiveness of reporting and governance arrangements for </w:t>
      </w:r>
      <w:r w:rsidR="00A15F36">
        <w:rPr>
          <w:color w:val="auto"/>
        </w:rPr>
        <w:t xml:space="preserve">this </w:t>
      </w:r>
      <w:proofErr w:type="gramStart"/>
      <w:r w:rsidR="00A15F36">
        <w:rPr>
          <w:color w:val="auto"/>
        </w:rPr>
        <w:t>Agreement</w:t>
      </w:r>
      <w:r w:rsidRPr="00922415">
        <w:rPr>
          <w:color w:val="auto"/>
        </w:rPr>
        <w:t>;</w:t>
      </w:r>
      <w:proofErr w:type="gramEnd"/>
    </w:p>
    <w:p w14:paraId="56E9D1A4" w14:textId="64C34C65" w:rsidR="00060AF9" w:rsidRPr="00922415" w:rsidRDefault="00060AF9" w:rsidP="006519EA">
      <w:pPr>
        <w:pStyle w:val="Normalnumbered"/>
        <w:numPr>
          <w:ilvl w:val="1"/>
          <w:numId w:val="10"/>
        </w:numPr>
        <w:tabs>
          <w:tab w:val="clear" w:pos="2574"/>
        </w:tabs>
        <w:spacing w:line="240" w:lineRule="auto"/>
        <w:rPr>
          <w:color w:val="auto"/>
        </w:rPr>
      </w:pPr>
      <w:r w:rsidRPr="00922415">
        <w:rPr>
          <w:color w:val="auto"/>
        </w:rPr>
        <w:t xml:space="preserve">Applicability of the roles and responsibilities established in </w:t>
      </w:r>
      <w:r w:rsidR="00A15F36">
        <w:rPr>
          <w:color w:val="auto"/>
        </w:rPr>
        <w:t>this Agreement</w:t>
      </w:r>
      <w:r w:rsidR="00872469" w:rsidRPr="00922415">
        <w:rPr>
          <w:color w:val="auto"/>
        </w:rPr>
        <w:t>; and</w:t>
      </w:r>
    </w:p>
    <w:p w14:paraId="631C6B20" w14:textId="77777777" w:rsidR="00872469" w:rsidRPr="00922415" w:rsidRDefault="00872469" w:rsidP="006519EA">
      <w:pPr>
        <w:pStyle w:val="Normalnumbered"/>
        <w:numPr>
          <w:ilvl w:val="1"/>
          <w:numId w:val="10"/>
        </w:numPr>
        <w:tabs>
          <w:tab w:val="clear" w:pos="2574"/>
        </w:tabs>
        <w:spacing w:line="240" w:lineRule="auto"/>
        <w:rPr>
          <w:color w:val="auto"/>
        </w:rPr>
      </w:pPr>
      <w:r w:rsidRPr="00922415">
        <w:rPr>
          <w:color w:val="auto"/>
        </w:rPr>
        <w:t xml:space="preserve">Other matters as agreed by Health Chief Executives, Health Ministers and/or Mental Health Ministers. </w:t>
      </w:r>
    </w:p>
    <w:p w14:paraId="54468FB4" w14:textId="3356ACB0" w:rsidR="00060AF9" w:rsidRPr="00922415" w:rsidRDefault="00060AF9" w:rsidP="006519EA">
      <w:pPr>
        <w:pStyle w:val="Normalnumbered"/>
        <w:numPr>
          <w:ilvl w:val="0"/>
          <w:numId w:val="10"/>
        </w:numPr>
        <w:tabs>
          <w:tab w:val="clear" w:pos="1418"/>
        </w:tabs>
        <w:spacing w:line="240" w:lineRule="auto"/>
        <w:rPr>
          <w:color w:val="auto"/>
        </w:rPr>
      </w:pPr>
      <w:r w:rsidRPr="00922415">
        <w:rPr>
          <w:color w:val="auto"/>
        </w:rPr>
        <w:t xml:space="preserve">The report for </w:t>
      </w:r>
      <w:r w:rsidRPr="00922415">
        <w:t>the</w:t>
      </w:r>
      <w:r w:rsidRPr="00922415">
        <w:rPr>
          <w:color w:val="auto"/>
        </w:rPr>
        <w:t xml:space="preserve"> final review will be </w:t>
      </w:r>
      <w:r w:rsidR="00872469" w:rsidRPr="00922415">
        <w:rPr>
          <w:color w:val="auto"/>
        </w:rPr>
        <w:t xml:space="preserve">made </w:t>
      </w:r>
      <w:r w:rsidRPr="00922415">
        <w:rPr>
          <w:color w:val="auto"/>
        </w:rPr>
        <w:t xml:space="preserve">publicly </w:t>
      </w:r>
      <w:r w:rsidR="00872469" w:rsidRPr="00922415">
        <w:rPr>
          <w:color w:val="auto"/>
        </w:rPr>
        <w:t>available</w:t>
      </w:r>
      <w:r w:rsidR="005565C7" w:rsidRPr="00922415">
        <w:rPr>
          <w:color w:val="auto"/>
        </w:rPr>
        <w:t xml:space="preserve"> </w:t>
      </w:r>
      <w:r w:rsidRPr="00922415">
        <w:rPr>
          <w:color w:val="auto"/>
        </w:rPr>
        <w:t>by the Commonwealth within three months o</w:t>
      </w:r>
      <w:r w:rsidR="005565C7" w:rsidRPr="00922415">
        <w:rPr>
          <w:color w:val="auto"/>
        </w:rPr>
        <w:t>f</w:t>
      </w:r>
      <w:r w:rsidRPr="00922415">
        <w:rPr>
          <w:color w:val="auto"/>
        </w:rPr>
        <w:t xml:space="preserve"> completion, unless </w:t>
      </w:r>
      <w:r w:rsidR="00872469" w:rsidRPr="00922415">
        <w:rPr>
          <w:color w:val="auto"/>
        </w:rPr>
        <w:t xml:space="preserve">Parties agree </w:t>
      </w:r>
      <w:r w:rsidRPr="00922415">
        <w:rPr>
          <w:color w:val="auto"/>
        </w:rPr>
        <w:t xml:space="preserve">it is not reasonable, </w:t>
      </w:r>
      <w:proofErr w:type="gramStart"/>
      <w:r w:rsidRPr="00922415">
        <w:rPr>
          <w:color w:val="auto"/>
        </w:rPr>
        <w:t>appropriate</w:t>
      </w:r>
      <w:proofErr w:type="gramEnd"/>
      <w:r w:rsidRPr="00922415">
        <w:rPr>
          <w:color w:val="auto"/>
        </w:rPr>
        <w:t xml:space="preserve"> or practical to do so at the time.</w:t>
      </w:r>
    </w:p>
    <w:p w14:paraId="3203C781" w14:textId="1F2BA84B" w:rsidR="00060AF9" w:rsidRPr="00922415" w:rsidRDefault="00060AF9" w:rsidP="006519EA">
      <w:pPr>
        <w:pStyle w:val="Normalnumbered"/>
        <w:numPr>
          <w:ilvl w:val="0"/>
          <w:numId w:val="10"/>
        </w:numPr>
        <w:tabs>
          <w:tab w:val="clear" w:pos="1418"/>
        </w:tabs>
        <w:spacing w:line="240" w:lineRule="auto"/>
        <w:rPr>
          <w:color w:val="auto"/>
        </w:rPr>
      </w:pPr>
      <w:r w:rsidRPr="00922415">
        <w:rPr>
          <w:color w:val="auto"/>
        </w:rPr>
        <w:t>The final review w</w:t>
      </w:r>
      <w:r w:rsidR="005565C7" w:rsidRPr="00922415">
        <w:rPr>
          <w:color w:val="auto"/>
        </w:rPr>
        <w:t>ill</w:t>
      </w:r>
      <w:r w:rsidRPr="00922415">
        <w:rPr>
          <w:color w:val="auto"/>
        </w:rPr>
        <w:t xml:space="preserve"> inform the development of a new National Mental Health and Suicide </w:t>
      </w:r>
      <w:r w:rsidRPr="00922415">
        <w:t>Prevention</w:t>
      </w:r>
      <w:r w:rsidRPr="00922415">
        <w:rPr>
          <w:color w:val="auto"/>
        </w:rPr>
        <w:t xml:space="preserve"> Agreement beyond 30 June 2026.</w:t>
      </w:r>
    </w:p>
    <w:p w14:paraId="560974E8" w14:textId="77777777" w:rsidR="00FC7724" w:rsidRPr="00922415" w:rsidRDefault="00FC7724" w:rsidP="006519EA">
      <w:pPr>
        <w:pStyle w:val="Heading1"/>
      </w:pPr>
      <w:bookmarkStart w:id="43" w:name="_Toc86423093"/>
      <w:r w:rsidRPr="00922415">
        <w:t>Part 6 – Reporting</w:t>
      </w:r>
      <w:bookmarkEnd w:id="43"/>
    </w:p>
    <w:p w14:paraId="43D6C857" w14:textId="0DB218FA" w:rsidR="006F446C" w:rsidRDefault="006F446C" w:rsidP="006519EA">
      <w:pPr>
        <w:pStyle w:val="Normalnumbered"/>
        <w:numPr>
          <w:ilvl w:val="0"/>
          <w:numId w:val="10"/>
        </w:numPr>
        <w:tabs>
          <w:tab w:val="clear" w:pos="1418"/>
        </w:tabs>
        <w:spacing w:line="240" w:lineRule="auto"/>
      </w:pPr>
      <w:r w:rsidRPr="00922415">
        <w:rPr>
          <w:color w:val="auto"/>
        </w:rPr>
        <w:t xml:space="preserve">Reporting </w:t>
      </w:r>
      <w:r w:rsidRPr="00922415">
        <w:t xml:space="preserve">requirements for this Agreement aim to minimise additional reporting burden wherever possible. </w:t>
      </w:r>
    </w:p>
    <w:p w14:paraId="0474DEEE" w14:textId="68E3FC3E" w:rsidR="007A47D0" w:rsidRPr="00922415" w:rsidRDefault="007A47D0" w:rsidP="006519EA">
      <w:pPr>
        <w:pStyle w:val="Normalnumbered"/>
        <w:numPr>
          <w:ilvl w:val="0"/>
          <w:numId w:val="10"/>
        </w:numPr>
        <w:tabs>
          <w:tab w:val="clear" w:pos="1418"/>
        </w:tabs>
        <w:spacing w:line="240" w:lineRule="auto"/>
      </w:pPr>
      <w:r>
        <w:rPr>
          <w:color w:val="auto"/>
        </w:rPr>
        <w:t xml:space="preserve"> The Parties agree to jointly be accountable for reporting on the planning and implementation of </w:t>
      </w:r>
      <w:r w:rsidR="00A15F36">
        <w:rPr>
          <w:color w:val="auto"/>
        </w:rPr>
        <w:t>this Agreement</w:t>
      </w:r>
      <w:r>
        <w:rPr>
          <w:color w:val="auto"/>
        </w:rPr>
        <w:t xml:space="preserve"> and relevant Schedules, and to coordinate and align reporting wherever possible.</w:t>
      </w:r>
    </w:p>
    <w:p w14:paraId="57B92F23" w14:textId="6D67DBFD" w:rsidR="006F446C" w:rsidRPr="007A47D0" w:rsidRDefault="006F446C" w:rsidP="006519EA">
      <w:pPr>
        <w:pStyle w:val="Normalnumbered"/>
        <w:numPr>
          <w:ilvl w:val="0"/>
          <w:numId w:val="10"/>
        </w:numPr>
        <w:tabs>
          <w:tab w:val="clear" w:pos="1418"/>
        </w:tabs>
        <w:spacing w:line="240" w:lineRule="auto"/>
        <w:rPr>
          <w:color w:val="auto"/>
        </w:rPr>
      </w:pPr>
      <w:r w:rsidRPr="007A47D0">
        <w:rPr>
          <w:color w:val="auto"/>
        </w:rPr>
        <w:t xml:space="preserve">The </w:t>
      </w:r>
      <w:r w:rsidRPr="00AB2BA5">
        <w:t>Parties</w:t>
      </w:r>
      <w:r w:rsidRPr="007A47D0">
        <w:rPr>
          <w:color w:val="auto"/>
        </w:rPr>
        <w:t xml:space="preserve"> agree to develop joint Commonwealth-State implementation plans </w:t>
      </w:r>
      <w:bookmarkStart w:id="44" w:name="_Hlk83372680"/>
      <w:r w:rsidR="00010633" w:rsidRPr="007A47D0">
        <w:rPr>
          <w:color w:val="auto"/>
        </w:rPr>
        <w:t xml:space="preserve">within </w:t>
      </w:r>
      <w:r w:rsidR="00A575A6">
        <w:rPr>
          <w:color w:val="auto"/>
        </w:rPr>
        <w:t>the first twelve</w:t>
      </w:r>
      <w:r w:rsidR="00A575A6" w:rsidRPr="007A47D0">
        <w:rPr>
          <w:color w:val="auto"/>
        </w:rPr>
        <w:t xml:space="preserve"> </w:t>
      </w:r>
      <w:r w:rsidR="00010633" w:rsidRPr="007A47D0">
        <w:rPr>
          <w:color w:val="auto"/>
        </w:rPr>
        <w:t xml:space="preserve">months of signing </w:t>
      </w:r>
      <w:r w:rsidR="00A15F36">
        <w:rPr>
          <w:color w:val="auto"/>
        </w:rPr>
        <w:t>this Agreement</w:t>
      </w:r>
      <w:r w:rsidR="00010633" w:rsidRPr="007A47D0">
        <w:rPr>
          <w:color w:val="auto"/>
        </w:rPr>
        <w:t xml:space="preserve">, </w:t>
      </w:r>
      <w:r w:rsidRPr="007A47D0">
        <w:rPr>
          <w:color w:val="auto"/>
        </w:rPr>
        <w:t xml:space="preserve">with subsequent </w:t>
      </w:r>
      <w:bookmarkEnd w:id="44"/>
      <w:r w:rsidRPr="007A47D0">
        <w:rPr>
          <w:color w:val="auto"/>
        </w:rPr>
        <w:t xml:space="preserve">annual review </w:t>
      </w:r>
      <w:r w:rsidRPr="00922415">
        <w:t>and</w:t>
      </w:r>
      <w:r w:rsidRPr="007A47D0">
        <w:rPr>
          <w:color w:val="auto"/>
        </w:rPr>
        <w:t xml:space="preserve"> updates to monitor ongoing implementation and progress</w:t>
      </w:r>
      <w:r w:rsidR="0031644A" w:rsidRPr="007A47D0">
        <w:rPr>
          <w:color w:val="auto"/>
        </w:rPr>
        <w:t xml:space="preserve">. </w:t>
      </w:r>
    </w:p>
    <w:p w14:paraId="76523F08" w14:textId="52D036F0" w:rsidR="006F446C" w:rsidRPr="00010633" w:rsidRDefault="00010633" w:rsidP="006519EA">
      <w:pPr>
        <w:pStyle w:val="Normalnumbered"/>
        <w:numPr>
          <w:ilvl w:val="0"/>
          <w:numId w:val="10"/>
        </w:numPr>
        <w:tabs>
          <w:tab w:val="clear" w:pos="1418"/>
        </w:tabs>
        <w:spacing w:line="240" w:lineRule="auto"/>
        <w:rPr>
          <w:color w:val="auto"/>
        </w:rPr>
      </w:pPr>
      <w:r w:rsidRPr="00010633">
        <w:rPr>
          <w:color w:val="auto"/>
        </w:rPr>
        <w:t xml:space="preserve">The Parties </w:t>
      </w:r>
      <w:r w:rsidR="006F446C" w:rsidRPr="00010633">
        <w:rPr>
          <w:color w:val="auto"/>
        </w:rPr>
        <w:t xml:space="preserve">agree to produce </w:t>
      </w:r>
      <w:r w:rsidR="002305AB">
        <w:rPr>
          <w:color w:val="auto"/>
        </w:rPr>
        <w:t>A</w:t>
      </w:r>
      <w:r w:rsidR="006F446C" w:rsidRPr="00010633">
        <w:rPr>
          <w:color w:val="auto"/>
        </w:rPr>
        <w:t xml:space="preserve">nnual Jurisdiction Progress reports against the implementation plans </w:t>
      </w:r>
      <w:r>
        <w:rPr>
          <w:color w:val="auto"/>
        </w:rPr>
        <w:t xml:space="preserve">by 31 August each year, </w:t>
      </w:r>
      <w:r>
        <w:t>commencing</w:t>
      </w:r>
      <w:r>
        <w:rPr>
          <w:color w:val="auto"/>
        </w:rPr>
        <w:t xml:space="preserve"> 31 August 2023,</w:t>
      </w:r>
      <w:r w:rsidR="006F446C" w:rsidRPr="00010633">
        <w:rPr>
          <w:color w:val="auto"/>
        </w:rPr>
        <w:t xml:space="preserve"> in consultation with key stakeholders involved in implementing the initiatives. </w:t>
      </w:r>
    </w:p>
    <w:p w14:paraId="4C4916A2" w14:textId="6713C871" w:rsidR="006F446C" w:rsidRPr="00564437" w:rsidRDefault="009F1129" w:rsidP="006519EA">
      <w:pPr>
        <w:pStyle w:val="Normalnumbered"/>
        <w:numPr>
          <w:ilvl w:val="0"/>
          <w:numId w:val="10"/>
        </w:numPr>
        <w:tabs>
          <w:tab w:val="clear" w:pos="1418"/>
        </w:tabs>
        <w:spacing w:line="240" w:lineRule="auto"/>
        <w:rPr>
          <w:color w:val="FF0000"/>
        </w:rPr>
      </w:pPr>
      <w:r w:rsidRPr="00564437">
        <w:rPr>
          <w:color w:val="auto"/>
        </w:rPr>
        <w:t xml:space="preserve">Consistent templates and guidance for the implementation plans and Jurisdiction Progress Reports will be developed and agreed by all Parties. </w:t>
      </w:r>
      <w:r w:rsidR="006F446C" w:rsidRPr="00564437">
        <w:rPr>
          <w:color w:val="auto"/>
        </w:rPr>
        <w:t xml:space="preserve">The reports will include both qualitative and quantitative elements, incorporating </w:t>
      </w:r>
      <w:r w:rsidR="008C7BAB" w:rsidRPr="00564437">
        <w:rPr>
          <w:color w:val="auto"/>
        </w:rPr>
        <w:t xml:space="preserve">priority </w:t>
      </w:r>
      <w:r w:rsidR="006F446C" w:rsidRPr="00564437">
        <w:rPr>
          <w:color w:val="auto"/>
        </w:rPr>
        <w:t xml:space="preserve">key performance indicators as relevant and appropriate </w:t>
      </w:r>
      <w:r w:rsidR="00F21E49" w:rsidRPr="00564437">
        <w:rPr>
          <w:color w:val="auto"/>
        </w:rPr>
        <w:t xml:space="preserve">as identified in </w:t>
      </w:r>
      <w:r w:rsidR="00447DFA" w:rsidRPr="00564437">
        <w:rPr>
          <w:color w:val="auto"/>
        </w:rPr>
        <w:t>Annex B</w:t>
      </w:r>
      <w:r w:rsidR="000256F1" w:rsidRPr="00564437">
        <w:rPr>
          <w:color w:val="auto"/>
        </w:rPr>
        <w:t xml:space="preserve">. </w:t>
      </w:r>
    </w:p>
    <w:p w14:paraId="6A9BB2FF" w14:textId="452C074D" w:rsidR="00010633" w:rsidRPr="00564437" w:rsidRDefault="00562241" w:rsidP="006519EA">
      <w:pPr>
        <w:pStyle w:val="Normalnumbered"/>
        <w:numPr>
          <w:ilvl w:val="0"/>
          <w:numId w:val="10"/>
        </w:numPr>
        <w:tabs>
          <w:tab w:val="clear" w:pos="1418"/>
        </w:tabs>
        <w:spacing w:line="240" w:lineRule="auto"/>
        <w:rPr>
          <w:color w:val="auto"/>
          <w:sz w:val="24"/>
          <w:szCs w:val="24"/>
        </w:rPr>
      </w:pPr>
      <w:r w:rsidRPr="00564437">
        <w:rPr>
          <w:color w:val="auto"/>
        </w:rPr>
        <w:lastRenderedPageBreak/>
        <w:t>A</w:t>
      </w:r>
      <w:r w:rsidR="006F446C" w:rsidRPr="00564437">
        <w:t>nnual</w:t>
      </w:r>
      <w:r w:rsidR="006F446C" w:rsidRPr="00564437">
        <w:rPr>
          <w:color w:val="auto"/>
        </w:rPr>
        <w:t xml:space="preserve"> Jurisdiction Progress Reports</w:t>
      </w:r>
      <w:r w:rsidRPr="00564437">
        <w:rPr>
          <w:color w:val="auto"/>
        </w:rPr>
        <w:t xml:space="preserve"> will be consolidated</w:t>
      </w:r>
      <w:r w:rsidR="006F446C" w:rsidRPr="00564437">
        <w:rPr>
          <w:color w:val="auto"/>
        </w:rPr>
        <w:t xml:space="preserve"> into a National Progress Report, which will be finalised </w:t>
      </w:r>
      <w:r w:rsidR="00F54E16" w:rsidRPr="00564437">
        <w:rPr>
          <w:color w:val="auto"/>
        </w:rPr>
        <w:t>and endorsed by</w:t>
      </w:r>
      <w:r w:rsidR="006F446C" w:rsidRPr="00564437">
        <w:rPr>
          <w:color w:val="auto"/>
        </w:rPr>
        <w:t xml:space="preserve"> Health Chief </w:t>
      </w:r>
      <w:r w:rsidR="00BB43D8" w:rsidRPr="00564437">
        <w:rPr>
          <w:color w:val="auto"/>
        </w:rPr>
        <w:t>E</w:t>
      </w:r>
      <w:r w:rsidR="006F446C" w:rsidRPr="00564437">
        <w:rPr>
          <w:color w:val="auto"/>
        </w:rPr>
        <w:t>xecutives</w:t>
      </w:r>
      <w:r w:rsidR="009F2914" w:rsidRPr="00564437">
        <w:rPr>
          <w:color w:val="auto"/>
        </w:rPr>
        <w:t>, and Mental Health CEOs where relevant,</w:t>
      </w:r>
      <w:r w:rsidR="006F446C" w:rsidRPr="00564437">
        <w:rPr>
          <w:color w:val="auto"/>
        </w:rPr>
        <w:t xml:space="preserve"> and provided </w:t>
      </w:r>
      <w:bookmarkStart w:id="45" w:name="_Hlk83372755"/>
      <w:r w:rsidR="006F446C" w:rsidRPr="00564437">
        <w:rPr>
          <w:color w:val="auto"/>
        </w:rPr>
        <w:t>to Health Minister</w:t>
      </w:r>
      <w:r w:rsidR="00AF707B" w:rsidRPr="00564437">
        <w:rPr>
          <w:color w:val="auto"/>
        </w:rPr>
        <w:t>s</w:t>
      </w:r>
      <w:r w:rsidR="006F446C" w:rsidRPr="00564437">
        <w:rPr>
          <w:color w:val="auto"/>
        </w:rPr>
        <w:t xml:space="preserve"> and Mental Health Ministers </w:t>
      </w:r>
      <w:r w:rsidR="007A47D0" w:rsidRPr="00564437">
        <w:rPr>
          <w:color w:val="auto"/>
        </w:rPr>
        <w:t xml:space="preserve">by </w:t>
      </w:r>
      <w:r w:rsidR="00010633" w:rsidRPr="00564437">
        <w:rPr>
          <w:color w:val="auto"/>
        </w:rPr>
        <w:t xml:space="preserve">30 November </w:t>
      </w:r>
      <w:r w:rsidR="00010633" w:rsidRPr="00564437">
        <w:t>each</w:t>
      </w:r>
      <w:r w:rsidR="00010633" w:rsidRPr="00564437">
        <w:rPr>
          <w:color w:val="auto"/>
        </w:rPr>
        <w:t xml:space="preserve"> year, commencing 30 November 2023.</w:t>
      </w:r>
      <w:r w:rsidR="00010633" w:rsidRPr="00564437">
        <w:rPr>
          <w:color w:val="auto"/>
          <w:sz w:val="24"/>
          <w:szCs w:val="24"/>
        </w:rPr>
        <w:t xml:space="preserve"> </w:t>
      </w:r>
    </w:p>
    <w:bookmarkEnd w:id="45"/>
    <w:p w14:paraId="3F6039D6" w14:textId="77777777" w:rsidR="006F446C" w:rsidRPr="00564437" w:rsidRDefault="006F446C" w:rsidP="006519EA">
      <w:pPr>
        <w:pStyle w:val="Normalnumbered"/>
        <w:numPr>
          <w:ilvl w:val="0"/>
          <w:numId w:val="10"/>
        </w:numPr>
        <w:tabs>
          <w:tab w:val="clear" w:pos="1418"/>
        </w:tabs>
        <w:spacing w:line="240" w:lineRule="auto"/>
        <w:rPr>
          <w:color w:val="auto"/>
        </w:rPr>
      </w:pPr>
      <w:r w:rsidRPr="00564437">
        <w:rPr>
          <w:color w:val="auto"/>
        </w:rPr>
        <w:t xml:space="preserve">The annual National Progress Report will be made publicly available by the Commonwealth within three months of completion, unless Parties agree it is not reasonable, </w:t>
      </w:r>
      <w:proofErr w:type="gramStart"/>
      <w:r w:rsidRPr="00564437">
        <w:rPr>
          <w:color w:val="auto"/>
        </w:rPr>
        <w:t>appropriate</w:t>
      </w:r>
      <w:proofErr w:type="gramEnd"/>
      <w:r w:rsidRPr="00564437">
        <w:rPr>
          <w:color w:val="auto"/>
        </w:rPr>
        <w:t xml:space="preserve"> or practical to do so at the time. </w:t>
      </w:r>
    </w:p>
    <w:p w14:paraId="4668DB2A" w14:textId="690CE49C" w:rsidR="005864CB" w:rsidRDefault="005864CB" w:rsidP="006519EA">
      <w:pPr>
        <w:pStyle w:val="Heading1"/>
      </w:pPr>
      <w:bookmarkStart w:id="46" w:name="_Toc86423094"/>
      <w:bookmarkStart w:id="47" w:name="_Hlk85189243"/>
      <w:r>
        <w:t>Part 7 – Data and Evaluation</w:t>
      </w:r>
      <w:bookmarkEnd w:id="46"/>
    </w:p>
    <w:bookmarkEnd w:id="47"/>
    <w:p w14:paraId="7663238B" w14:textId="1430333A" w:rsidR="00FC7724" w:rsidRPr="00922415" w:rsidRDefault="00FC7724" w:rsidP="006519EA">
      <w:pPr>
        <w:pStyle w:val="Normalnumbered"/>
        <w:numPr>
          <w:ilvl w:val="0"/>
          <w:numId w:val="10"/>
        </w:numPr>
        <w:tabs>
          <w:tab w:val="clear" w:pos="1418"/>
        </w:tabs>
        <w:spacing w:line="240" w:lineRule="auto"/>
        <w:rPr>
          <w:color w:val="auto"/>
        </w:rPr>
      </w:pPr>
      <w:r w:rsidRPr="00922415">
        <w:rPr>
          <w:color w:val="auto"/>
        </w:rPr>
        <w:t>The Parties recognise that comprehensive, accurate</w:t>
      </w:r>
      <w:r w:rsidR="006D7E15" w:rsidRPr="00922415">
        <w:rPr>
          <w:color w:val="auto"/>
        </w:rPr>
        <w:t xml:space="preserve"> and</w:t>
      </w:r>
      <w:r w:rsidRPr="00922415">
        <w:rPr>
          <w:color w:val="auto"/>
        </w:rPr>
        <w:t xml:space="preserve"> accessible information is critical to mental health</w:t>
      </w:r>
      <w:r w:rsidR="00AC635C" w:rsidRPr="00922415">
        <w:rPr>
          <w:color w:val="auto"/>
        </w:rPr>
        <w:t xml:space="preserve"> and suicide prevention</w:t>
      </w:r>
      <w:r w:rsidRPr="00922415">
        <w:rPr>
          <w:color w:val="auto"/>
        </w:rPr>
        <w:t xml:space="preserve"> system reform.</w:t>
      </w:r>
    </w:p>
    <w:p w14:paraId="1F495FAD" w14:textId="07140E6C" w:rsidR="00EB19E5" w:rsidRPr="00922415" w:rsidRDefault="00EB19E5" w:rsidP="006519EA">
      <w:pPr>
        <w:pStyle w:val="Normalnumbered"/>
        <w:numPr>
          <w:ilvl w:val="0"/>
          <w:numId w:val="10"/>
        </w:numPr>
        <w:tabs>
          <w:tab w:val="clear" w:pos="1418"/>
        </w:tabs>
        <w:spacing w:line="240" w:lineRule="auto"/>
        <w:rPr>
          <w:color w:val="auto"/>
        </w:rPr>
      </w:pPr>
      <w:r w:rsidRPr="00922415">
        <w:rPr>
          <w:color w:val="auto"/>
        </w:rPr>
        <w:t xml:space="preserve">The Parties recognise the commitment made under the </w:t>
      </w:r>
      <w:r w:rsidRPr="00AB2BA5">
        <w:rPr>
          <w:i/>
          <w:iCs/>
        </w:rPr>
        <w:t>Intergovernmental Agreement on Data Sharing between Commonwealth and State and Territory governments</w:t>
      </w:r>
      <w:r w:rsidRPr="00922415">
        <w:t xml:space="preserve">, which commits all parties to share public sector data as a default position where it can be done securely, safely, </w:t>
      </w:r>
      <w:proofErr w:type="gramStart"/>
      <w:r w:rsidRPr="00922415">
        <w:t>lawfully</w:t>
      </w:r>
      <w:proofErr w:type="gramEnd"/>
      <w:r w:rsidRPr="00922415">
        <w:t xml:space="preserve"> and ethically.</w:t>
      </w:r>
      <w:r w:rsidR="00D951D6">
        <w:t xml:space="preserve"> The Parties also recognise the role of whole of government data activities outlined in </w:t>
      </w:r>
      <w:r w:rsidR="00095EB1">
        <w:t>Schedule A</w:t>
      </w:r>
      <w:r w:rsidR="00D951D6">
        <w:t xml:space="preserve"> [refer </w:t>
      </w:r>
      <w:r w:rsidR="00095EB1">
        <w:t>Schedule A - Improving Mental Health and Preventing Suicide Across Systems</w:t>
      </w:r>
      <w:r w:rsidR="00D951D6">
        <w:t xml:space="preserve">]. </w:t>
      </w:r>
    </w:p>
    <w:p w14:paraId="54578002" w14:textId="1B7CD6CE" w:rsidR="003123AA" w:rsidRPr="00922415" w:rsidRDefault="003123AA" w:rsidP="006519EA">
      <w:pPr>
        <w:pStyle w:val="Normalnumbered"/>
        <w:numPr>
          <w:ilvl w:val="0"/>
          <w:numId w:val="10"/>
        </w:numPr>
        <w:tabs>
          <w:tab w:val="clear" w:pos="1418"/>
        </w:tabs>
        <w:spacing w:line="240" w:lineRule="auto"/>
        <w:rPr>
          <w:color w:val="auto"/>
        </w:rPr>
      </w:pPr>
      <w:r w:rsidRPr="00922415">
        <w:rPr>
          <w:color w:val="auto"/>
        </w:rPr>
        <w:t xml:space="preserve">The Parties commit to </w:t>
      </w:r>
      <w:r w:rsidRPr="00922415">
        <w:t>continue</w:t>
      </w:r>
      <w:r w:rsidRPr="00922415">
        <w:rPr>
          <w:color w:val="auto"/>
        </w:rPr>
        <w:t xml:space="preserve"> collaborating to build the data and systems needed to understand and improve:</w:t>
      </w:r>
    </w:p>
    <w:p w14:paraId="3BD6B7F3" w14:textId="77777777" w:rsidR="00AC635C" w:rsidRPr="00922415" w:rsidRDefault="00FC7724" w:rsidP="006519EA">
      <w:pPr>
        <w:pStyle w:val="Normalnumbered"/>
        <w:numPr>
          <w:ilvl w:val="1"/>
          <w:numId w:val="10"/>
        </w:numPr>
        <w:tabs>
          <w:tab w:val="clear" w:pos="2574"/>
        </w:tabs>
        <w:spacing w:line="240" w:lineRule="auto"/>
        <w:rPr>
          <w:color w:val="auto"/>
        </w:rPr>
      </w:pPr>
      <w:r w:rsidRPr="00922415">
        <w:rPr>
          <w:color w:val="auto"/>
        </w:rPr>
        <w:t>Population mental health and wellbeing</w:t>
      </w:r>
      <w:r w:rsidR="0067280D" w:rsidRPr="00922415">
        <w:rPr>
          <w:color w:val="auto"/>
        </w:rPr>
        <w:t>.</w:t>
      </w:r>
      <w:r w:rsidRPr="00922415">
        <w:rPr>
          <w:color w:val="auto"/>
        </w:rPr>
        <w:t xml:space="preserve"> </w:t>
      </w:r>
      <w:bookmarkStart w:id="48" w:name="_Hlk83372868"/>
    </w:p>
    <w:bookmarkEnd w:id="48"/>
    <w:p w14:paraId="375BBC58" w14:textId="77777777" w:rsidR="000A6567" w:rsidRPr="00922415" w:rsidRDefault="000A6567" w:rsidP="006519EA">
      <w:pPr>
        <w:pStyle w:val="Normalnumbered"/>
        <w:numPr>
          <w:ilvl w:val="1"/>
          <w:numId w:val="10"/>
        </w:numPr>
        <w:tabs>
          <w:tab w:val="clear" w:pos="2574"/>
        </w:tabs>
        <w:spacing w:line="240" w:lineRule="auto"/>
        <w:rPr>
          <w:color w:val="auto"/>
        </w:rPr>
      </w:pPr>
      <w:r w:rsidRPr="00922415">
        <w:rPr>
          <w:color w:val="auto"/>
        </w:rPr>
        <w:t>The quality, safety and effectiveness of the mental health and suicide prevention system</w:t>
      </w:r>
      <w:r w:rsidR="0067280D" w:rsidRPr="00922415">
        <w:rPr>
          <w:color w:val="auto"/>
        </w:rPr>
        <w:t>.</w:t>
      </w:r>
    </w:p>
    <w:p w14:paraId="5555585B" w14:textId="77777777" w:rsidR="00FC7724" w:rsidRPr="00922415" w:rsidRDefault="00FC7724" w:rsidP="006519EA">
      <w:pPr>
        <w:pStyle w:val="Normalnumbered"/>
        <w:numPr>
          <w:ilvl w:val="1"/>
          <w:numId w:val="10"/>
        </w:numPr>
        <w:tabs>
          <w:tab w:val="clear" w:pos="2574"/>
        </w:tabs>
        <w:spacing w:line="240" w:lineRule="auto"/>
        <w:rPr>
          <w:color w:val="auto"/>
        </w:rPr>
      </w:pPr>
      <w:r w:rsidRPr="00922415">
        <w:rPr>
          <w:color w:val="auto"/>
        </w:rPr>
        <w:t>Evaluation, transparency, reporting and accountability</w:t>
      </w:r>
      <w:r w:rsidR="0067280D" w:rsidRPr="00922415">
        <w:rPr>
          <w:color w:val="auto"/>
        </w:rPr>
        <w:t>.</w:t>
      </w:r>
    </w:p>
    <w:p w14:paraId="462B7379" w14:textId="1E231377" w:rsidR="000A6567" w:rsidRPr="00922415" w:rsidRDefault="000A6567" w:rsidP="006519EA">
      <w:pPr>
        <w:pStyle w:val="Normalnumbered"/>
        <w:numPr>
          <w:ilvl w:val="1"/>
          <w:numId w:val="10"/>
        </w:numPr>
        <w:tabs>
          <w:tab w:val="clear" w:pos="2574"/>
        </w:tabs>
        <w:spacing w:line="240" w:lineRule="auto"/>
        <w:rPr>
          <w:color w:val="auto"/>
        </w:rPr>
      </w:pPr>
      <w:bookmarkStart w:id="49" w:name="_Hlk83372971"/>
      <w:r w:rsidRPr="00922415">
        <w:rPr>
          <w:color w:val="auto"/>
        </w:rPr>
        <w:t>Progress against</w:t>
      </w:r>
      <w:r w:rsidR="00B368C3" w:rsidRPr="00922415">
        <w:rPr>
          <w:color w:val="auto"/>
        </w:rPr>
        <w:t xml:space="preserve"> the</w:t>
      </w:r>
      <w:r w:rsidRPr="00922415">
        <w:rPr>
          <w:color w:val="auto"/>
        </w:rPr>
        <w:t xml:space="preserve"> </w:t>
      </w:r>
      <w:r w:rsidR="00B368C3" w:rsidRPr="00922415">
        <w:rPr>
          <w:color w:val="auto"/>
        </w:rPr>
        <w:t xml:space="preserve">National Agreement on </w:t>
      </w:r>
      <w:r w:rsidRPr="00922415">
        <w:rPr>
          <w:color w:val="auto"/>
        </w:rPr>
        <w:t>Closing the Gap commitments</w:t>
      </w:r>
      <w:r w:rsidR="00A939BA" w:rsidRPr="00922415">
        <w:rPr>
          <w:color w:val="auto"/>
        </w:rPr>
        <w:t>, including Outcome 14 (</w:t>
      </w:r>
      <w:r w:rsidR="00A939BA" w:rsidRPr="00922415">
        <w:t>Aboriginal and Torres Strait Islander people enjoy high levels of social and emotional wellbeing)</w:t>
      </w:r>
      <w:r w:rsidR="00A939BA" w:rsidRPr="00922415">
        <w:rPr>
          <w:color w:val="auto"/>
        </w:rPr>
        <w:t>, and Target 14 (</w:t>
      </w:r>
      <w:r w:rsidR="00A939BA" w:rsidRPr="00922415">
        <w:t>significant and sustained reduction in suicide of Aboriginal and Torres Strait Islander people</w:t>
      </w:r>
      <w:r w:rsidR="00DE6CA0">
        <w:t>s</w:t>
      </w:r>
      <w:r w:rsidR="00A939BA" w:rsidRPr="00922415">
        <w:t xml:space="preserve"> towards zero)</w:t>
      </w:r>
      <w:r w:rsidR="00653B82" w:rsidRPr="00922415">
        <w:t>.</w:t>
      </w:r>
      <w:r w:rsidR="00A939BA" w:rsidRPr="00922415">
        <w:rPr>
          <w:color w:val="auto"/>
        </w:rPr>
        <w:t xml:space="preserve"> </w:t>
      </w:r>
    </w:p>
    <w:bookmarkEnd w:id="49"/>
    <w:p w14:paraId="0BF9CFB0" w14:textId="77777777" w:rsidR="0031644A" w:rsidRPr="00922415" w:rsidRDefault="0031644A" w:rsidP="006519EA">
      <w:pPr>
        <w:pStyle w:val="Normalnumbered"/>
        <w:numPr>
          <w:ilvl w:val="1"/>
          <w:numId w:val="10"/>
        </w:numPr>
        <w:tabs>
          <w:tab w:val="clear" w:pos="2574"/>
        </w:tabs>
        <w:spacing w:line="240" w:lineRule="auto"/>
        <w:rPr>
          <w:color w:val="auto"/>
        </w:rPr>
      </w:pPr>
      <w:r w:rsidRPr="00922415">
        <w:rPr>
          <w:color w:val="auto"/>
        </w:rPr>
        <w:t xml:space="preserve">Mental health </w:t>
      </w:r>
      <w:r w:rsidR="002C4C59" w:rsidRPr="00922415">
        <w:rPr>
          <w:color w:val="auto"/>
        </w:rPr>
        <w:t>and suicide prevention</w:t>
      </w:r>
      <w:r w:rsidRPr="00922415">
        <w:rPr>
          <w:color w:val="auto"/>
        </w:rPr>
        <w:t xml:space="preserve"> workforce planning. </w:t>
      </w:r>
    </w:p>
    <w:p w14:paraId="09A1478A" w14:textId="77777777" w:rsidR="00FC7724" w:rsidRPr="00922415" w:rsidRDefault="00FC7724" w:rsidP="006519EA">
      <w:pPr>
        <w:pStyle w:val="Normalnumbered"/>
        <w:numPr>
          <w:ilvl w:val="0"/>
          <w:numId w:val="10"/>
        </w:numPr>
        <w:tabs>
          <w:tab w:val="clear" w:pos="1418"/>
        </w:tabs>
        <w:spacing w:line="240" w:lineRule="auto"/>
        <w:rPr>
          <w:color w:val="auto"/>
        </w:rPr>
      </w:pPr>
      <w:bookmarkStart w:id="50" w:name="_Hlk80366905"/>
      <w:r w:rsidRPr="00922415">
        <w:rPr>
          <w:color w:val="auto"/>
        </w:rPr>
        <w:t xml:space="preserve">The Parties </w:t>
      </w:r>
      <w:r w:rsidRPr="00922415">
        <w:t>agree</w:t>
      </w:r>
      <w:r w:rsidRPr="00922415">
        <w:rPr>
          <w:color w:val="auto"/>
        </w:rPr>
        <w:t xml:space="preserve"> to: </w:t>
      </w:r>
    </w:p>
    <w:p w14:paraId="0B42403E" w14:textId="4424FA53" w:rsidR="00FC7724" w:rsidRPr="00922415" w:rsidRDefault="00FC7724" w:rsidP="006519EA">
      <w:pPr>
        <w:pStyle w:val="Normalnumbered"/>
        <w:numPr>
          <w:ilvl w:val="1"/>
          <w:numId w:val="10"/>
        </w:numPr>
        <w:tabs>
          <w:tab w:val="clear" w:pos="2574"/>
        </w:tabs>
        <w:spacing w:after="200" w:line="240" w:lineRule="auto"/>
        <w:jc w:val="left"/>
        <w:rPr>
          <w:color w:val="auto"/>
        </w:rPr>
      </w:pPr>
      <w:r w:rsidRPr="00922415">
        <w:rPr>
          <w:color w:val="auto"/>
        </w:rPr>
        <w:t xml:space="preserve">Monitor and evaluate the mental health and suicide prevention system, including activities in </w:t>
      </w:r>
      <w:r w:rsidR="00A15F36">
        <w:rPr>
          <w:color w:val="auto"/>
        </w:rPr>
        <w:t>this Agreement</w:t>
      </w:r>
      <w:r w:rsidR="00447DFA" w:rsidRPr="00922415">
        <w:rPr>
          <w:color w:val="auto"/>
        </w:rPr>
        <w:t xml:space="preserve"> and </w:t>
      </w:r>
      <w:r w:rsidR="006B104C" w:rsidRPr="00922415">
        <w:rPr>
          <w:color w:val="auto"/>
        </w:rPr>
        <w:t xml:space="preserve">associated </w:t>
      </w:r>
      <w:r w:rsidR="006B104C">
        <w:rPr>
          <w:color w:val="auto"/>
        </w:rPr>
        <w:t>Schedules</w:t>
      </w:r>
      <w:r w:rsidRPr="00922415">
        <w:rPr>
          <w:color w:val="auto"/>
        </w:rPr>
        <w:t>, against the National Mental Health Performance Framework</w:t>
      </w:r>
      <w:r w:rsidR="00D7129F" w:rsidRPr="00922415">
        <w:rPr>
          <w:color w:val="auto"/>
        </w:rPr>
        <w:t xml:space="preserve"> 2020</w:t>
      </w:r>
      <w:r w:rsidR="000A6567" w:rsidRPr="00922415">
        <w:rPr>
          <w:color w:val="auto"/>
        </w:rPr>
        <w:t xml:space="preserve"> and future </w:t>
      </w:r>
      <w:bookmarkStart w:id="51" w:name="_Hlk83373203"/>
      <w:r w:rsidR="0016321E" w:rsidRPr="00922415">
        <w:rPr>
          <w:color w:val="auto"/>
        </w:rPr>
        <w:t>editions or other nationally agreed frameworks</w:t>
      </w:r>
      <w:r w:rsidR="000A6567" w:rsidRPr="00922415">
        <w:rPr>
          <w:color w:val="auto"/>
        </w:rPr>
        <w:t>.</w:t>
      </w:r>
    </w:p>
    <w:bookmarkEnd w:id="51"/>
    <w:p w14:paraId="07A74C77" w14:textId="77777777" w:rsidR="00FC7724" w:rsidRPr="00922415" w:rsidRDefault="00FC7724" w:rsidP="006519EA">
      <w:pPr>
        <w:pStyle w:val="Normalnumbered"/>
        <w:numPr>
          <w:ilvl w:val="1"/>
          <w:numId w:val="10"/>
        </w:numPr>
        <w:tabs>
          <w:tab w:val="clear" w:pos="2574"/>
        </w:tabs>
        <w:spacing w:after="200" w:line="240" w:lineRule="auto"/>
        <w:jc w:val="left"/>
        <w:rPr>
          <w:color w:val="auto"/>
        </w:rPr>
      </w:pPr>
      <w:r w:rsidRPr="00922415">
        <w:rPr>
          <w:color w:val="auto"/>
        </w:rPr>
        <w:t xml:space="preserve">The principles and priorities outlined in the National Mental Health and Suicide Prevention Information Development Priorities, Third </w:t>
      </w:r>
      <w:proofErr w:type="gramStart"/>
      <w:r w:rsidRPr="00922415">
        <w:rPr>
          <w:color w:val="auto"/>
        </w:rPr>
        <w:t>Edition</w:t>
      </w:r>
      <w:proofErr w:type="gramEnd"/>
      <w:r w:rsidR="000A6567" w:rsidRPr="00922415">
        <w:rPr>
          <w:color w:val="auto"/>
        </w:rPr>
        <w:t xml:space="preserve"> and future editions.</w:t>
      </w:r>
    </w:p>
    <w:p w14:paraId="382D1EB6" w14:textId="6F62CDDA" w:rsidR="000A6567" w:rsidRPr="00922415" w:rsidRDefault="000A6567" w:rsidP="006519EA">
      <w:pPr>
        <w:pStyle w:val="Normalnumbered"/>
        <w:numPr>
          <w:ilvl w:val="0"/>
          <w:numId w:val="10"/>
        </w:numPr>
        <w:tabs>
          <w:tab w:val="clear" w:pos="1418"/>
        </w:tabs>
        <w:spacing w:line="240" w:lineRule="auto"/>
        <w:rPr>
          <w:color w:val="auto"/>
        </w:rPr>
      </w:pPr>
      <w:bookmarkStart w:id="52" w:name="_Hlk83373278"/>
      <w:bookmarkEnd w:id="50"/>
      <w:r w:rsidRPr="00922415">
        <w:rPr>
          <w:color w:val="auto"/>
        </w:rPr>
        <w:t xml:space="preserve">To oversee this work, the Parties agree to establish </w:t>
      </w:r>
      <w:r w:rsidR="00561ACF">
        <w:rPr>
          <w:color w:val="auto"/>
        </w:rPr>
        <w:t xml:space="preserve">an </w:t>
      </w:r>
      <w:r w:rsidR="00010633">
        <w:rPr>
          <w:color w:val="auto"/>
        </w:rPr>
        <w:t>appropriate</w:t>
      </w:r>
      <w:r w:rsidR="00561ACF">
        <w:rPr>
          <w:color w:val="auto"/>
        </w:rPr>
        <w:t xml:space="preserve"> </w:t>
      </w:r>
      <w:r w:rsidR="00010633">
        <w:rPr>
          <w:color w:val="auto"/>
        </w:rPr>
        <w:t xml:space="preserve">governance </w:t>
      </w:r>
      <w:r w:rsidR="00561ACF">
        <w:rPr>
          <w:color w:val="auto"/>
        </w:rPr>
        <w:t>forum</w:t>
      </w:r>
      <w:r w:rsidRPr="00922415">
        <w:rPr>
          <w:color w:val="auto"/>
        </w:rPr>
        <w:t xml:space="preserve">, reporting to the HSO, </w:t>
      </w:r>
      <w:r w:rsidR="0016321E" w:rsidRPr="00922415">
        <w:rPr>
          <w:color w:val="auto"/>
        </w:rPr>
        <w:t xml:space="preserve">with input from people </w:t>
      </w:r>
      <w:r w:rsidR="0016321E" w:rsidRPr="00922415">
        <w:t>with</w:t>
      </w:r>
      <w:r w:rsidR="0016321E" w:rsidRPr="00922415">
        <w:rPr>
          <w:color w:val="auto"/>
        </w:rPr>
        <w:t xml:space="preserve"> lived experience of mental </w:t>
      </w:r>
      <w:r w:rsidRPr="00922415">
        <w:rPr>
          <w:color w:val="auto"/>
        </w:rPr>
        <w:t>illness</w:t>
      </w:r>
      <w:r w:rsidR="00D61110">
        <w:rPr>
          <w:color w:val="auto"/>
        </w:rPr>
        <w:t xml:space="preserve"> and/or suicide</w:t>
      </w:r>
      <w:r w:rsidRPr="00922415">
        <w:rPr>
          <w:color w:val="auto"/>
        </w:rPr>
        <w:t xml:space="preserve"> and Aboriginal and Torres Strait Islander people</w:t>
      </w:r>
      <w:r w:rsidR="00561ACF">
        <w:rPr>
          <w:color w:val="auto"/>
        </w:rPr>
        <w:t>s</w:t>
      </w:r>
      <w:r w:rsidRPr="00922415">
        <w:rPr>
          <w:color w:val="auto"/>
        </w:rPr>
        <w:t xml:space="preserve"> that will: </w:t>
      </w:r>
    </w:p>
    <w:p w14:paraId="36000FC6" w14:textId="77777777" w:rsidR="000A6567" w:rsidRPr="00922415" w:rsidRDefault="000A6567" w:rsidP="006519EA">
      <w:pPr>
        <w:pStyle w:val="Normalnumbered"/>
        <w:numPr>
          <w:ilvl w:val="1"/>
          <w:numId w:val="10"/>
        </w:numPr>
        <w:tabs>
          <w:tab w:val="clear" w:pos="2574"/>
        </w:tabs>
        <w:spacing w:after="200" w:line="240" w:lineRule="auto"/>
        <w:jc w:val="left"/>
        <w:rPr>
          <w:color w:val="auto"/>
        </w:rPr>
      </w:pPr>
      <w:r w:rsidRPr="00922415">
        <w:rPr>
          <w:color w:val="auto"/>
        </w:rPr>
        <w:t>Agree on authorising frameworks and systems for data sharing and linking</w:t>
      </w:r>
      <w:r w:rsidR="0067280D" w:rsidRPr="00922415">
        <w:rPr>
          <w:color w:val="auto"/>
        </w:rPr>
        <w:t>.</w:t>
      </w:r>
    </w:p>
    <w:p w14:paraId="3B69E8BC" w14:textId="77777777" w:rsidR="000A6567" w:rsidRPr="00922415" w:rsidRDefault="000A6567" w:rsidP="006519EA">
      <w:pPr>
        <w:pStyle w:val="Normalnumbered"/>
        <w:numPr>
          <w:ilvl w:val="1"/>
          <w:numId w:val="10"/>
        </w:numPr>
        <w:tabs>
          <w:tab w:val="clear" w:pos="2574"/>
        </w:tabs>
        <w:spacing w:after="200" w:line="240" w:lineRule="auto"/>
        <w:jc w:val="left"/>
        <w:rPr>
          <w:color w:val="auto"/>
        </w:rPr>
      </w:pPr>
      <w:r w:rsidRPr="00922415">
        <w:rPr>
          <w:color w:val="auto"/>
        </w:rPr>
        <w:lastRenderedPageBreak/>
        <w:t xml:space="preserve">Improve national consistency in Commonwealth, </w:t>
      </w:r>
      <w:proofErr w:type="gramStart"/>
      <w:r w:rsidRPr="00922415">
        <w:rPr>
          <w:color w:val="auto"/>
        </w:rPr>
        <w:t>state</w:t>
      </w:r>
      <w:proofErr w:type="gramEnd"/>
      <w:r w:rsidRPr="00922415">
        <w:rPr>
          <w:color w:val="auto"/>
        </w:rPr>
        <w:t xml:space="preserve"> and territory data collections, and agree minimum data specifications for jointly funded programs</w:t>
      </w:r>
      <w:r w:rsidR="0067280D" w:rsidRPr="00922415">
        <w:rPr>
          <w:color w:val="auto"/>
        </w:rPr>
        <w:t>.</w:t>
      </w:r>
    </w:p>
    <w:p w14:paraId="69124AE9" w14:textId="77777777" w:rsidR="000A6567" w:rsidRPr="00922415" w:rsidRDefault="000A6567" w:rsidP="006519EA">
      <w:pPr>
        <w:pStyle w:val="Normalnumbered"/>
        <w:numPr>
          <w:ilvl w:val="1"/>
          <w:numId w:val="10"/>
        </w:numPr>
        <w:tabs>
          <w:tab w:val="clear" w:pos="2574"/>
        </w:tabs>
        <w:spacing w:after="200" w:line="240" w:lineRule="auto"/>
        <w:jc w:val="left"/>
        <w:rPr>
          <w:color w:val="auto"/>
        </w:rPr>
      </w:pPr>
      <w:r w:rsidRPr="00922415">
        <w:rPr>
          <w:color w:val="auto"/>
        </w:rPr>
        <w:t>Agree appropriate measurement and monitoring methodologies, including metrics for priority Key Performance Indicators (KPIs), that support evaluation of services and the mental health system against agreed objectives</w:t>
      </w:r>
      <w:r w:rsidR="0016321E" w:rsidRPr="00922415">
        <w:rPr>
          <w:color w:val="auto"/>
        </w:rPr>
        <w:t xml:space="preserve"> and outcomes</w:t>
      </w:r>
      <w:r w:rsidRPr="00922415">
        <w:rPr>
          <w:color w:val="auto"/>
        </w:rPr>
        <w:t>.</w:t>
      </w:r>
    </w:p>
    <w:p w14:paraId="7DD0CBF2" w14:textId="7FA26C3D" w:rsidR="006E2CC9" w:rsidRPr="00922415" w:rsidRDefault="006E2CC9" w:rsidP="006519EA">
      <w:pPr>
        <w:pStyle w:val="Normalnumbered"/>
        <w:numPr>
          <w:ilvl w:val="1"/>
          <w:numId w:val="10"/>
        </w:numPr>
        <w:tabs>
          <w:tab w:val="clear" w:pos="2574"/>
        </w:tabs>
        <w:spacing w:after="200" w:line="240" w:lineRule="auto"/>
        <w:jc w:val="left"/>
        <w:rPr>
          <w:color w:val="auto"/>
        </w:rPr>
      </w:pPr>
      <w:r w:rsidRPr="00922415">
        <w:rPr>
          <w:color w:val="auto"/>
        </w:rPr>
        <w:t>Provide technical advice on other data and outcomes activities, including data for the National Mental Health Service Planning Framework.</w:t>
      </w:r>
    </w:p>
    <w:bookmarkEnd w:id="52"/>
    <w:p w14:paraId="2D9BA1B7" w14:textId="5034FA8D" w:rsidR="00FC7724" w:rsidRPr="00922415" w:rsidRDefault="00FC7724" w:rsidP="006519EA">
      <w:pPr>
        <w:pStyle w:val="Normalnumbered"/>
        <w:numPr>
          <w:ilvl w:val="0"/>
          <w:numId w:val="10"/>
        </w:numPr>
        <w:tabs>
          <w:tab w:val="clear" w:pos="1418"/>
        </w:tabs>
        <w:spacing w:line="240" w:lineRule="auto"/>
        <w:rPr>
          <w:color w:val="auto"/>
        </w:rPr>
      </w:pPr>
      <w:r w:rsidRPr="00922415">
        <w:rPr>
          <w:color w:val="auto"/>
        </w:rPr>
        <w:t xml:space="preserve">The Parties </w:t>
      </w:r>
      <w:r w:rsidRPr="00922415">
        <w:t>acknowledge</w:t>
      </w:r>
      <w:r w:rsidRPr="00922415">
        <w:rPr>
          <w:color w:val="auto"/>
        </w:rPr>
        <w:t xml:space="preserve"> the strong alignment between the activities outlined in this </w:t>
      </w:r>
      <w:r w:rsidR="003252D0" w:rsidRPr="00922415">
        <w:rPr>
          <w:color w:val="auto"/>
        </w:rPr>
        <w:t>A</w:t>
      </w:r>
      <w:r w:rsidRPr="00922415">
        <w:rPr>
          <w:color w:val="auto"/>
        </w:rPr>
        <w:t>greement and those reforms agreed to</w:t>
      </w:r>
      <w:r w:rsidRPr="00922415">
        <w:rPr>
          <w:rFonts w:ascii="Arial" w:hAnsi="Arial" w:cs="Arial"/>
          <w:color w:val="auto"/>
        </w:rPr>
        <w:t> </w:t>
      </w:r>
      <w:r w:rsidRPr="00922415">
        <w:rPr>
          <w:color w:val="auto"/>
        </w:rPr>
        <w:t xml:space="preserve">within the </w:t>
      </w:r>
      <w:r w:rsidR="003252D0" w:rsidRPr="00922415">
        <w:rPr>
          <w:color w:val="auto"/>
        </w:rPr>
        <w:t xml:space="preserve">NHRA </w:t>
      </w:r>
      <w:r w:rsidRPr="00922415">
        <w:rPr>
          <w:color w:val="auto"/>
        </w:rPr>
        <w:t>(including</w:t>
      </w:r>
      <w:r w:rsidRPr="00922415">
        <w:rPr>
          <w:rFonts w:ascii="Arial" w:hAnsi="Arial" w:cs="Arial"/>
          <w:color w:val="auto"/>
        </w:rPr>
        <w:t> </w:t>
      </w:r>
      <w:r w:rsidRPr="00922415">
        <w:rPr>
          <w:color w:val="auto"/>
        </w:rPr>
        <w:t>but not limited to</w:t>
      </w:r>
      <w:r w:rsidRPr="00922415">
        <w:rPr>
          <w:rFonts w:ascii="Arial" w:hAnsi="Arial" w:cs="Arial"/>
          <w:color w:val="auto"/>
        </w:rPr>
        <w:t> </w:t>
      </w:r>
      <w:r w:rsidRPr="00922415">
        <w:rPr>
          <w:i/>
          <w:iCs/>
          <w:color w:val="auto"/>
        </w:rPr>
        <w:t>Enhanced Health Data</w:t>
      </w:r>
      <w:proofErr w:type="gramStart"/>
      <w:r w:rsidRPr="00922415">
        <w:rPr>
          <w:color w:val="auto"/>
        </w:rPr>
        <w:t>), and</w:t>
      </w:r>
      <w:proofErr w:type="gramEnd"/>
      <w:r w:rsidRPr="00922415">
        <w:rPr>
          <w:color w:val="auto"/>
        </w:rPr>
        <w:t xml:space="preserve"> commit to collaborate and share learnings between these reforms to support and strengthen common activities and products.</w:t>
      </w:r>
    </w:p>
    <w:p w14:paraId="4697C126" w14:textId="77777777" w:rsidR="00FC7724" w:rsidRPr="00922415" w:rsidRDefault="00FC7724" w:rsidP="006519EA">
      <w:pPr>
        <w:pStyle w:val="Normalnumbered"/>
        <w:numPr>
          <w:ilvl w:val="0"/>
          <w:numId w:val="10"/>
        </w:numPr>
        <w:tabs>
          <w:tab w:val="clear" w:pos="1418"/>
        </w:tabs>
        <w:spacing w:line="240" w:lineRule="auto"/>
        <w:rPr>
          <w:color w:val="auto"/>
        </w:rPr>
      </w:pPr>
      <w:r w:rsidRPr="00922415">
        <w:rPr>
          <w:color w:val="auto"/>
        </w:rPr>
        <w:t xml:space="preserve">The Parties agree </w:t>
      </w:r>
      <w:r w:rsidRPr="00922415">
        <w:t>the</w:t>
      </w:r>
      <w:r w:rsidRPr="00922415">
        <w:rPr>
          <w:color w:val="auto"/>
        </w:rPr>
        <w:t xml:space="preserve"> priority areas for action are to:</w:t>
      </w:r>
    </w:p>
    <w:p w14:paraId="46D99636" w14:textId="7012798E" w:rsidR="00FC7724" w:rsidRPr="00922415" w:rsidRDefault="00FC7724" w:rsidP="006519EA">
      <w:pPr>
        <w:pStyle w:val="Normalnumbered"/>
        <w:numPr>
          <w:ilvl w:val="1"/>
          <w:numId w:val="10"/>
        </w:numPr>
        <w:tabs>
          <w:tab w:val="clear" w:pos="2574"/>
        </w:tabs>
        <w:spacing w:after="200" w:line="240" w:lineRule="auto"/>
        <w:jc w:val="left"/>
        <w:rPr>
          <w:color w:val="auto"/>
        </w:rPr>
      </w:pPr>
      <w:r w:rsidRPr="00922415">
        <w:rPr>
          <w:color w:val="auto"/>
        </w:rPr>
        <w:t>Improve data collection and data sharing</w:t>
      </w:r>
      <w:r w:rsidR="00B44405">
        <w:rPr>
          <w:color w:val="auto"/>
        </w:rPr>
        <w:t>, balanced with a focus on reducing burdensome and duplicative data collection, sharing and reporting</w:t>
      </w:r>
      <w:r w:rsidR="0067280D" w:rsidRPr="00922415">
        <w:rPr>
          <w:color w:val="auto"/>
        </w:rPr>
        <w:t>.</w:t>
      </w:r>
    </w:p>
    <w:p w14:paraId="2464736E" w14:textId="77777777" w:rsidR="00FC7724" w:rsidRPr="00922415" w:rsidRDefault="00FC7724" w:rsidP="006519EA">
      <w:pPr>
        <w:pStyle w:val="Normalnumbered"/>
        <w:numPr>
          <w:ilvl w:val="1"/>
          <w:numId w:val="10"/>
        </w:numPr>
        <w:tabs>
          <w:tab w:val="clear" w:pos="2574"/>
        </w:tabs>
        <w:spacing w:after="200" w:line="240" w:lineRule="auto"/>
        <w:jc w:val="left"/>
        <w:rPr>
          <w:color w:val="auto"/>
        </w:rPr>
      </w:pPr>
      <w:r w:rsidRPr="00922415">
        <w:rPr>
          <w:color w:val="auto"/>
        </w:rPr>
        <w:t xml:space="preserve">Support national data linkage and sharing of linked data, for use in policy, planning, </w:t>
      </w:r>
      <w:r w:rsidR="000A6567" w:rsidRPr="00922415">
        <w:rPr>
          <w:color w:val="auto"/>
        </w:rPr>
        <w:t xml:space="preserve">commissioning, </w:t>
      </w:r>
      <w:r w:rsidRPr="00922415">
        <w:rPr>
          <w:color w:val="auto"/>
        </w:rPr>
        <w:t xml:space="preserve">system management, </w:t>
      </w:r>
      <w:proofErr w:type="gramStart"/>
      <w:r w:rsidRPr="00922415">
        <w:rPr>
          <w:color w:val="auto"/>
        </w:rPr>
        <w:t>evaluation</w:t>
      </w:r>
      <w:proofErr w:type="gramEnd"/>
      <w:r w:rsidRPr="00922415">
        <w:rPr>
          <w:color w:val="auto"/>
        </w:rPr>
        <w:t xml:space="preserve"> and performance reporting</w:t>
      </w:r>
      <w:r w:rsidR="0067280D" w:rsidRPr="00922415">
        <w:rPr>
          <w:color w:val="auto"/>
        </w:rPr>
        <w:t>.</w:t>
      </w:r>
    </w:p>
    <w:p w14:paraId="3CAD0652" w14:textId="4EB85C75" w:rsidR="00FC7724" w:rsidRPr="00922415" w:rsidRDefault="0016321E" w:rsidP="006519EA">
      <w:pPr>
        <w:pStyle w:val="Normalnumbered"/>
        <w:numPr>
          <w:ilvl w:val="1"/>
          <w:numId w:val="10"/>
        </w:numPr>
        <w:tabs>
          <w:tab w:val="clear" w:pos="2574"/>
        </w:tabs>
        <w:spacing w:after="200" w:line="240" w:lineRule="auto"/>
        <w:jc w:val="left"/>
        <w:rPr>
          <w:color w:val="auto"/>
        </w:rPr>
      </w:pPr>
      <w:r w:rsidRPr="00922415">
        <w:rPr>
          <w:color w:val="auto"/>
        </w:rPr>
        <w:t xml:space="preserve">Improve </w:t>
      </w:r>
      <w:r w:rsidR="00FC7724" w:rsidRPr="00922415">
        <w:rPr>
          <w:color w:val="auto"/>
        </w:rPr>
        <w:t>reporting and transparency and drive system improvement</w:t>
      </w:r>
      <w:r w:rsidR="0067280D" w:rsidRPr="00922415">
        <w:rPr>
          <w:color w:val="auto"/>
        </w:rPr>
        <w:t>.</w:t>
      </w:r>
    </w:p>
    <w:p w14:paraId="54D85CF1" w14:textId="77777777" w:rsidR="00FC7724" w:rsidRPr="00922415" w:rsidRDefault="00FC7724" w:rsidP="006519EA">
      <w:pPr>
        <w:pStyle w:val="Normalnumbered"/>
        <w:numPr>
          <w:ilvl w:val="1"/>
          <w:numId w:val="10"/>
        </w:numPr>
        <w:tabs>
          <w:tab w:val="clear" w:pos="2574"/>
        </w:tabs>
        <w:spacing w:after="200" w:line="240" w:lineRule="auto"/>
        <w:jc w:val="left"/>
        <w:rPr>
          <w:color w:val="auto"/>
        </w:rPr>
      </w:pPr>
      <w:r w:rsidRPr="00922415">
        <w:rPr>
          <w:color w:val="auto"/>
        </w:rPr>
        <w:t>Build an evidence base that sustains ongoing system improvement.</w:t>
      </w:r>
    </w:p>
    <w:p w14:paraId="0B726BA3" w14:textId="77777777" w:rsidR="000A6567" w:rsidRPr="00922415" w:rsidRDefault="000A6567" w:rsidP="006519EA">
      <w:pPr>
        <w:pStyle w:val="Normalnumbered"/>
        <w:numPr>
          <w:ilvl w:val="0"/>
          <w:numId w:val="10"/>
        </w:numPr>
        <w:tabs>
          <w:tab w:val="clear" w:pos="1418"/>
        </w:tabs>
        <w:spacing w:line="240" w:lineRule="auto"/>
        <w:rPr>
          <w:color w:val="auto"/>
        </w:rPr>
      </w:pPr>
      <w:r w:rsidRPr="00922415">
        <w:rPr>
          <w:color w:val="auto"/>
        </w:rPr>
        <w:t xml:space="preserve">The Parties seek to maximise the value of using data to improve outcomes for the Australian community in a </w:t>
      </w:r>
      <w:r w:rsidRPr="00922415">
        <w:t>manner</w:t>
      </w:r>
      <w:r w:rsidRPr="00922415">
        <w:rPr>
          <w:color w:val="auto"/>
        </w:rPr>
        <w:t xml:space="preserve"> tha</w:t>
      </w:r>
      <w:r w:rsidR="0067280D" w:rsidRPr="00922415">
        <w:rPr>
          <w:color w:val="auto"/>
        </w:rPr>
        <w:t xml:space="preserve">t maintains public trust and adheres to the </w:t>
      </w:r>
      <w:r w:rsidR="0067280D" w:rsidRPr="00922415">
        <w:rPr>
          <w:i/>
          <w:iCs/>
          <w:color w:val="auto"/>
        </w:rPr>
        <w:t>Privacy Act 1988</w:t>
      </w:r>
      <w:r w:rsidR="0067280D" w:rsidRPr="00922415">
        <w:rPr>
          <w:color w:val="auto"/>
        </w:rPr>
        <w:t xml:space="preserve">, Australian Privacy Principles and other relevant Commonwealth, State and Territory legislation. </w:t>
      </w:r>
    </w:p>
    <w:p w14:paraId="6F545EBF" w14:textId="77777777" w:rsidR="005864CB" w:rsidRDefault="005864CB" w:rsidP="006519EA">
      <w:pPr>
        <w:pStyle w:val="Heading2"/>
      </w:pPr>
      <w:bookmarkStart w:id="53" w:name="_Toc86423095"/>
      <w:r>
        <w:t>Improve data collection and data sharing</w:t>
      </w:r>
      <w:bookmarkEnd w:id="53"/>
    </w:p>
    <w:p w14:paraId="43E2EA5D" w14:textId="1F47ACBA" w:rsidR="00FC7724" w:rsidRPr="00922415" w:rsidRDefault="00FC7724" w:rsidP="006519EA">
      <w:pPr>
        <w:pStyle w:val="Normalnumbered"/>
        <w:numPr>
          <w:ilvl w:val="0"/>
          <w:numId w:val="10"/>
        </w:numPr>
        <w:tabs>
          <w:tab w:val="clear" w:pos="1418"/>
        </w:tabs>
        <w:spacing w:line="240" w:lineRule="auto"/>
        <w:rPr>
          <w:color w:val="auto"/>
        </w:rPr>
      </w:pPr>
      <w:r w:rsidRPr="00922415">
        <w:rPr>
          <w:color w:val="auto"/>
        </w:rPr>
        <w:t>The Parties</w:t>
      </w:r>
      <w:r w:rsidR="00A13CD3">
        <w:rPr>
          <w:color w:val="auto"/>
        </w:rPr>
        <w:t xml:space="preserve">, </w:t>
      </w:r>
      <w:r w:rsidR="00A13CD3" w:rsidRPr="00A13CD3">
        <w:rPr>
          <w:color w:val="auto"/>
        </w:rPr>
        <w:t>through the governance forum,</w:t>
      </w:r>
      <w:r w:rsidRPr="00922415">
        <w:rPr>
          <w:color w:val="auto"/>
        </w:rPr>
        <w:t xml:space="preserve"> </w:t>
      </w:r>
      <w:r w:rsidRPr="00922415">
        <w:t>agree</w:t>
      </w:r>
      <w:r w:rsidRPr="00922415">
        <w:rPr>
          <w:color w:val="auto"/>
        </w:rPr>
        <w:t xml:space="preserve"> to:</w:t>
      </w:r>
    </w:p>
    <w:p w14:paraId="7345C2DB" w14:textId="77777777" w:rsidR="00FC7724" w:rsidRPr="00922415" w:rsidRDefault="00FC7724" w:rsidP="006519EA">
      <w:pPr>
        <w:pStyle w:val="Normalnumbered"/>
        <w:numPr>
          <w:ilvl w:val="1"/>
          <w:numId w:val="10"/>
        </w:numPr>
        <w:tabs>
          <w:tab w:val="clear" w:pos="2574"/>
        </w:tabs>
        <w:spacing w:after="200" w:line="240" w:lineRule="auto"/>
        <w:jc w:val="left"/>
      </w:pPr>
      <w:r w:rsidRPr="00922415">
        <w:rPr>
          <w:color w:val="auto"/>
        </w:rPr>
        <w:t xml:space="preserve">Maintain and improve measurement of </w:t>
      </w:r>
      <w:r w:rsidR="0067280D" w:rsidRPr="00922415">
        <w:rPr>
          <w:color w:val="auto"/>
        </w:rPr>
        <w:t xml:space="preserve">individual, at-risk cohorts, and </w:t>
      </w:r>
      <w:r w:rsidRPr="00922415">
        <w:rPr>
          <w:color w:val="auto"/>
        </w:rPr>
        <w:t>population mental health status and the prevalence of mental disorders.</w:t>
      </w:r>
    </w:p>
    <w:p w14:paraId="565139ED" w14:textId="1BBA24ED" w:rsidR="00FC7724" w:rsidRPr="00922415" w:rsidRDefault="00FC7724" w:rsidP="006519EA">
      <w:pPr>
        <w:pStyle w:val="Normalnumbered"/>
        <w:numPr>
          <w:ilvl w:val="1"/>
          <w:numId w:val="10"/>
        </w:numPr>
        <w:tabs>
          <w:tab w:val="clear" w:pos="2574"/>
        </w:tabs>
        <w:spacing w:after="200" w:line="240" w:lineRule="auto"/>
        <w:jc w:val="left"/>
      </w:pPr>
      <w:r w:rsidRPr="00010633">
        <w:rPr>
          <w:color w:val="auto"/>
        </w:rPr>
        <w:t xml:space="preserve">Develop and maintain national datasets and resources (see Annex </w:t>
      </w:r>
      <w:r w:rsidR="0067280D" w:rsidRPr="00010633">
        <w:rPr>
          <w:color w:val="auto"/>
        </w:rPr>
        <w:t>A</w:t>
      </w:r>
      <w:r w:rsidRPr="00010633">
        <w:rPr>
          <w:color w:val="auto"/>
        </w:rPr>
        <w:t xml:space="preserve">) to enable monitoring and evaluation of mental health </w:t>
      </w:r>
      <w:r w:rsidR="000C5B26" w:rsidRPr="00010633">
        <w:rPr>
          <w:color w:val="auto"/>
        </w:rPr>
        <w:t xml:space="preserve">and suicide prevention </w:t>
      </w:r>
      <w:r w:rsidRPr="00010633">
        <w:rPr>
          <w:color w:val="auto"/>
        </w:rPr>
        <w:t>services, including joint</w:t>
      </w:r>
      <w:r w:rsidR="00447DFA" w:rsidRPr="00010633">
        <w:rPr>
          <w:color w:val="auto"/>
        </w:rPr>
        <w:t>ly funded</w:t>
      </w:r>
      <w:r w:rsidRPr="00010633">
        <w:rPr>
          <w:color w:val="auto"/>
        </w:rPr>
        <w:t xml:space="preserve"> programs delivered through </w:t>
      </w:r>
      <w:r w:rsidR="00A15F36">
        <w:rPr>
          <w:color w:val="auto"/>
        </w:rPr>
        <w:t>this Agreement</w:t>
      </w:r>
      <w:r w:rsidR="00010633" w:rsidRPr="00010633">
        <w:rPr>
          <w:color w:val="auto"/>
        </w:rPr>
        <w:t>.</w:t>
      </w:r>
    </w:p>
    <w:p w14:paraId="0528285F" w14:textId="5DA40D7D" w:rsidR="00FC7724" w:rsidRPr="00922415" w:rsidRDefault="00FC7724" w:rsidP="006519EA">
      <w:pPr>
        <w:pStyle w:val="Normalnumbered"/>
        <w:numPr>
          <w:ilvl w:val="1"/>
          <w:numId w:val="10"/>
        </w:numPr>
        <w:tabs>
          <w:tab w:val="clear" w:pos="2574"/>
        </w:tabs>
        <w:spacing w:after="200" w:line="240" w:lineRule="auto"/>
        <w:jc w:val="left"/>
      </w:pPr>
      <w:r w:rsidRPr="00922415">
        <w:rPr>
          <w:color w:val="auto"/>
        </w:rPr>
        <w:t xml:space="preserve">Prioritise the collection of data required for monitoring and evaluating progress against the objectives of </w:t>
      </w:r>
      <w:r w:rsidR="00A15F36">
        <w:rPr>
          <w:color w:val="auto"/>
        </w:rPr>
        <w:t>this Agreement</w:t>
      </w:r>
      <w:r w:rsidR="00447DFA" w:rsidRPr="00922415">
        <w:rPr>
          <w:color w:val="auto"/>
        </w:rPr>
        <w:t xml:space="preserve"> and associated </w:t>
      </w:r>
      <w:r w:rsidR="00584E0F">
        <w:rPr>
          <w:color w:val="auto"/>
        </w:rPr>
        <w:t>Schedules</w:t>
      </w:r>
      <w:r w:rsidRPr="00922415">
        <w:rPr>
          <w:color w:val="auto"/>
        </w:rPr>
        <w:t>, including jointly funded services, and determining performance against KPIs.</w:t>
      </w:r>
    </w:p>
    <w:p w14:paraId="70A16DDF" w14:textId="77777777" w:rsidR="00FC7724" w:rsidRPr="00922415" w:rsidRDefault="00FC7724" w:rsidP="006519EA">
      <w:pPr>
        <w:pStyle w:val="Normalnumbered"/>
        <w:numPr>
          <w:ilvl w:val="1"/>
          <w:numId w:val="10"/>
        </w:numPr>
        <w:tabs>
          <w:tab w:val="clear" w:pos="2574"/>
        </w:tabs>
        <w:spacing w:after="200" w:line="240" w:lineRule="auto"/>
        <w:jc w:val="left"/>
      </w:pPr>
      <w:r w:rsidRPr="00922415">
        <w:rPr>
          <w:color w:val="auto"/>
        </w:rPr>
        <w:t>Streamline the collection and management of existing datasets to minimise collection burden, reduce duplication and improve national consistency. Policies will minimise service delivery organisations having to report the same information multiple times.</w:t>
      </w:r>
    </w:p>
    <w:p w14:paraId="7C00E80A" w14:textId="66039652" w:rsidR="00FC7724" w:rsidRPr="00922415" w:rsidRDefault="00A162F7" w:rsidP="006519EA">
      <w:pPr>
        <w:pStyle w:val="Normalnumbered"/>
        <w:numPr>
          <w:ilvl w:val="1"/>
          <w:numId w:val="10"/>
        </w:numPr>
        <w:tabs>
          <w:tab w:val="clear" w:pos="2574"/>
        </w:tabs>
        <w:spacing w:after="200" w:line="240" w:lineRule="auto"/>
        <w:jc w:val="left"/>
      </w:pPr>
      <w:r>
        <w:rPr>
          <w:color w:val="auto"/>
        </w:rPr>
        <w:t>Share agreed</w:t>
      </w:r>
      <w:r w:rsidR="00FC7724" w:rsidRPr="00922415">
        <w:rPr>
          <w:color w:val="auto"/>
        </w:rPr>
        <w:t xml:space="preserve"> up-to-date data</w:t>
      </w:r>
      <w:r>
        <w:rPr>
          <w:color w:val="auto"/>
        </w:rPr>
        <w:t xml:space="preserve"> items</w:t>
      </w:r>
      <w:r w:rsidR="00FC7724" w:rsidRPr="00922415">
        <w:rPr>
          <w:color w:val="auto"/>
        </w:rPr>
        <w:t>, between governments and with commissioning organisations and mental health</w:t>
      </w:r>
      <w:r w:rsidR="006F3F5E">
        <w:rPr>
          <w:color w:val="auto"/>
        </w:rPr>
        <w:t xml:space="preserve"> and suicide prevention</w:t>
      </w:r>
      <w:r w:rsidR="00FC7724" w:rsidRPr="00922415">
        <w:rPr>
          <w:color w:val="auto"/>
        </w:rPr>
        <w:t xml:space="preserve"> service providers</w:t>
      </w:r>
      <w:r w:rsidR="0016321E" w:rsidRPr="00922415">
        <w:rPr>
          <w:color w:val="auto"/>
        </w:rPr>
        <w:t>,</w:t>
      </w:r>
      <w:r w:rsidR="00645EDB" w:rsidRPr="00922415">
        <w:rPr>
          <w:color w:val="auto"/>
        </w:rPr>
        <w:t xml:space="preserve"> including non-government </w:t>
      </w:r>
      <w:r w:rsidR="0016321E" w:rsidRPr="00922415">
        <w:rPr>
          <w:color w:val="auto"/>
        </w:rPr>
        <w:t>providers</w:t>
      </w:r>
      <w:r w:rsidR="00FC7724" w:rsidRPr="00922415">
        <w:rPr>
          <w:color w:val="auto"/>
        </w:rPr>
        <w:t xml:space="preserve">. </w:t>
      </w:r>
      <w:r w:rsidR="00270AFB">
        <w:rPr>
          <w:color w:val="auto"/>
        </w:rPr>
        <w:t>Data items to be shared, and frequency of sharing, will be agreed through the governance forum.</w:t>
      </w:r>
    </w:p>
    <w:p w14:paraId="49D2B45A" w14:textId="326C20D0" w:rsidR="00FC7724" w:rsidRPr="00693475" w:rsidRDefault="00FC7724" w:rsidP="00095EB1">
      <w:pPr>
        <w:pStyle w:val="Normalnumbered"/>
        <w:numPr>
          <w:ilvl w:val="1"/>
          <w:numId w:val="10"/>
        </w:numPr>
        <w:tabs>
          <w:tab w:val="clear" w:pos="2574"/>
        </w:tabs>
        <w:spacing w:after="200" w:line="240" w:lineRule="auto"/>
        <w:jc w:val="left"/>
      </w:pPr>
      <w:r w:rsidRPr="00693475">
        <w:rPr>
          <w:color w:val="auto"/>
        </w:rPr>
        <w:lastRenderedPageBreak/>
        <w:t>Share data with as much geographic and demographic detail as possible according to the “Five Safes</w:t>
      </w:r>
      <w:r w:rsidR="00095EB1" w:rsidRPr="00693475">
        <w:rPr>
          <w:rStyle w:val="Heading3Char"/>
          <w:color w:val="auto"/>
        </w:rPr>
        <w:t xml:space="preserve"> </w:t>
      </w:r>
      <w:r w:rsidR="00095EB1" w:rsidRPr="00693475">
        <w:rPr>
          <w:rStyle w:val="FootnoteReference"/>
          <w:color w:val="auto"/>
        </w:rPr>
        <w:footnoteReference w:id="2"/>
      </w:r>
      <w:r w:rsidRPr="00693475">
        <w:rPr>
          <w:color w:val="auto"/>
        </w:rPr>
        <w:t>” principles.</w:t>
      </w:r>
    </w:p>
    <w:p w14:paraId="28F80C90" w14:textId="77777777" w:rsidR="00984037" w:rsidRPr="00693475" w:rsidRDefault="00984037" w:rsidP="00984037">
      <w:pPr>
        <w:pStyle w:val="Normalnumbered"/>
        <w:numPr>
          <w:ilvl w:val="1"/>
          <w:numId w:val="10"/>
        </w:numPr>
        <w:spacing w:after="200" w:line="240" w:lineRule="auto"/>
        <w:jc w:val="left"/>
      </w:pPr>
      <w:r w:rsidRPr="00693475">
        <w:rPr>
          <w:color w:val="auto"/>
        </w:rPr>
        <w:t xml:space="preserve">Establish a governance framework and technical systems to enable data sharing, and commence agreed routine data sharing, by the end of the second year of this Agreement. </w:t>
      </w:r>
    </w:p>
    <w:p w14:paraId="4F06B1CD" w14:textId="77777777" w:rsidR="00984037" w:rsidRPr="00693475" w:rsidRDefault="00984037" w:rsidP="00984037">
      <w:pPr>
        <w:pStyle w:val="Normalnumbered"/>
        <w:numPr>
          <w:ilvl w:val="1"/>
          <w:numId w:val="10"/>
        </w:numPr>
        <w:tabs>
          <w:tab w:val="clear" w:pos="2574"/>
        </w:tabs>
        <w:spacing w:after="200" w:line="240" w:lineRule="auto"/>
        <w:jc w:val="left"/>
      </w:pPr>
      <w:r>
        <w:rPr>
          <w:color w:val="auto"/>
        </w:rPr>
        <w:t>Once data sharing is enabled in accordance with Clause 88(g), s</w:t>
      </w:r>
      <w:r w:rsidRPr="00693475">
        <w:rPr>
          <w:color w:val="auto"/>
        </w:rPr>
        <w:t>hare agreed data items quarterly</w:t>
      </w:r>
      <w:r>
        <w:rPr>
          <w:color w:val="auto"/>
        </w:rPr>
        <w:t>,</w:t>
      </w:r>
      <w:r w:rsidRPr="00693475">
        <w:rPr>
          <w:color w:val="auto"/>
        </w:rPr>
        <w:t xml:space="preserve"> and agree to more frequent sharing where required.</w:t>
      </w:r>
    </w:p>
    <w:p w14:paraId="459147F4" w14:textId="377E599B" w:rsidR="00AB0669" w:rsidRPr="00922415" w:rsidRDefault="00BA04B8" w:rsidP="006519EA">
      <w:pPr>
        <w:pStyle w:val="Normalnumbered"/>
        <w:numPr>
          <w:ilvl w:val="0"/>
          <w:numId w:val="10"/>
        </w:numPr>
        <w:tabs>
          <w:tab w:val="clear" w:pos="1418"/>
        </w:tabs>
        <w:spacing w:line="240" w:lineRule="auto"/>
      </w:pPr>
      <w:bookmarkStart w:id="54" w:name="_Hlk77234826"/>
      <w:r>
        <w:rPr>
          <w:color w:val="auto"/>
        </w:rPr>
        <w:t xml:space="preserve">The </w:t>
      </w:r>
      <w:r w:rsidR="00AB0669" w:rsidRPr="00922415">
        <w:rPr>
          <w:color w:val="auto"/>
        </w:rPr>
        <w:t xml:space="preserve">States will continue to collect and share state and territory delivered mental health service data, including hospital, specialised mental health services and other mental health program data, and consumer outcome data, and continue to develop and refine those collections to </w:t>
      </w:r>
      <w:r w:rsidR="00AB0669" w:rsidRPr="00922415">
        <w:t>improve</w:t>
      </w:r>
      <w:r w:rsidR="00AB0669" w:rsidRPr="00922415">
        <w:rPr>
          <w:color w:val="auto"/>
        </w:rPr>
        <w:t xml:space="preserve"> system coverage and national consistency</w:t>
      </w:r>
      <w:r w:rsidR="000C5B26">
        <w:rPr>
          <w:color w:val="auto"/>
        </w:rPr>
        <w:t xml:space="preserve"> </w:t>
      </w:r>
      <w:proofErr w:type="gramStart"/>
      <w:r w:rsidR="000C5B26">
        <w:rPr>
          <w:color w:val="auto"/>
        </w:rPr>
        <w:t>where</w:t>
      </w:r>
      <w:proofErr w:type="gramEnd"/>
      <w:r w:rsidR="000C5B26">
        <w:rPr>
          <w:color w:val="auto"/>
        </w:rPr>
        <w:t xml:space="preserve"> not over-burdensome or duplicative</w:t>
      </w:r>
      <w:r w:rsidR="00AB0669" w:rsidRPr="00922415">
        <w:rPr>
          <w:color w:val="auto"/>
        </w:rPr>
        <w:t>.</w:t>
      </w:r>
    </w:p>
    <w:p w14:paraId="718222AC" w14:textId="787E20EA" w:rsidR="00AB0669" w:rsidRPr="00922415" w:rsidRDefault="00AB0669" w:rsidP="006519EA">
      <w:pPr>
        <w:pStyle w:val="Normalnumbered"/>
        <w:numPr>
          <w:ilvl w:val="0"/>
          <w:numId w:val="10"/>
        </w:numPr>
        <w:tabs>
          <w:tab w:val="clear" w:pos="1418"/>
        </w:tabs>
        <w:spacing w:line="240" w:lineRule="auto"/>
      </w:pPr>
      <w:r w:rsidRPr="00922415">
        <w:rPr>
          <w:color w:val="auto"/>
        </w:rPr>
        <w:t xml:space="preserve">The Commonwealth will collect and share data on Commonwealth funded mental health </w:t>
      </w:r>
      <w:r w:rsidR="006F3F5E">
        <w:rPr>
          <w:color w:val="auto"/>
        </w:rPr>
        <w:t xml:space="preserve">and suicide prevention </w:t>
      </w:r>
      <w:r w:rsidRPr="00922415">
        <w:rPr>
          <w:color w:val="auto"/>
        </w:rPr>
        <w:t xml:space="preserve">services, including Primary Heath Network (PHN) services and consumer outcome data, Medicare </w:t>
      </w:r>
      <w:r w:rsidRPr="00922415">
        <w:t>Benefits</w:t>
      </w:r>
      <w:r w:rsidRPr="00922415">
        <w:rPr>
          <w:color w:val="auto"/>
        </w:rPr>
        <w:t xml:space="preserve"> Scheme (MBS) and Pharmaceutical Benefits Scheme (PBS) data, and continue to develop and refine those collections to improve system coverage and national consistency.</w:t>
      </w:r>
    </w:p>
    <w:p w14:paraId="287901D1" w14:textId="3FEA714E" w:rsidR="00AB0669" w:rsidRPr="00922415" w:rsidRDefault="00AB0669" w:rsidP="006519EA">
      <w:pPr>
        <w:pStyle w:val="Normalnumbered"/>
        <w:numPr>
          <w:ilvl w:val="0"/>
          <w:numId w:val="10"/>
        </w:numPr>
        <w:tabs>
          <w:tab w:val="clear" w:pos="1418"/>
        </w:tabs>
        <w:spacing w:line="240" w:lineRule="auto"/>
      </w:pPr>
      <w:r w:rsidRPr="00922415">
        <w:rPr>
          <w:color w:val="auto"/>
        </w:rPr>
        <w:t xml:space="preserve">The </w:t>
      </w:r>
      <w:r w:rsidRPr="00922415">
        <w:t>Commonwealth</w:t>
      </w:r>
      <w:r w:rsidRPr="00922415">
        <w:rPr>
          <w:color w:val="auto"/>
        </w:rPr>
        <w:t xml:space="preserve"> will provide funding to maintain national data infrastructure for national data collections, including but not limited to the Mental Health National Minimum Datasets (NMDS). </w:t>
      </w:r>
      <w:r w:rsidR="000C5B26">
        <w:rPr>
          <w:color w:val="auto"/>
        </w:rPr>
        <w:t xml:space="preserve">States will fund the development, </w:t>
      </w:r>
      <w:r w:rsidRPr="00922415">
        <w:rPr>
          <w:color w:val="auto"/>
        </w:rPr>
        <w:t xml:space="preserve">collection, and supply of data </w:t>
      </w:r>
      <w:r w:rsidR="000C5B26">
        <w:rPr>
          <w:color w:val="auto"/>
        </w:rPr>
        <w:t xml:space="preserve">from their jurisdictions </w:t>
      </w:r>
      <w:r w:rsidR="00010633">
        <w:rPr>
          <w:color w:val="auto"/>
        </w:rPr>
        <w:t xml:space="preserve">referred to in Clause </w:t>
      </w:r>
      <w:r w:rsidR="00D77044">
        <w:rPr>
          <w:color w:val="auto"/>
        </w:rPr>
        <w:t xml:space="preserve">89 </w:t>
      </w:r>
      <w:r w:rsidR="00010633">
        <w:rPr>
          <w:color w:val="auto"/>
        </w:rPr>
        <w:t xml:space="preserve">[two clauses above] </w:t>
      </w:r>
      <w:r w:rsidRPr="00922415">
        <w:rPr>
          <w:color w:val="auto"/>
        </w:rPr>
        <w:t>into the NMDS.</w:t>
      </w:r>
    </w:p>
    <w:p w14:paraId="454786F7" w14:textId="77777777" w:rsidR="00FC7724" w:rsidRPr="00922415" w:rsidRDefault="00FC7724" w:rsidP="006519EA">
      <w:pPr>
        <w:pStyle w:val="Heading2"/>
        <w:rPr>
          <w:iCs w:val="0"/>
        </w:rPr>
      </w:pPr>
      <w:bookmarkStart w:id="55" w:name="_Toc86423096"/>
      <w:r w:rsidRPr="00922415">
        <w:t xml:space="preserve">Support national data linkage and sharing of linked data, for use in policy, planning system management, </w:t>
      </w:r>
      <w:proofErr w:type="gramStart"/>
      <w:r w:rsidRPr="00922415">
        <w:t>evaluation</w:t>
      </w:r>
      <w:proofErr w:type="gramEnd"/>
      <w:r w:rsidRPr="00922415">
        <w:t xml:space="preserve"> and performance reporting</w:t>
      </w:r>
      <w:bookmarkEnd w:id="54"/>
      <w:bookmarkEnd w:id="55"/>
    </w:p>
    <w:p w14:paraId="64119BFA" w14:textId="77777777" w:rsidR="00FC7724" w:rsidRPr="00922415" w:rsidRDefault="00FC7724" w:rsidP="006519EA">
      <w:pPr>
        <w:pStyle w:val="Normalnumbered"/>
        <w:numPr>
          <w:ilvl w:val="0"/>
          <w:numId w:val="10"/>
        </w:numPr>
        <w:tabs>
          <w:tab w:val="clear" w:pos="1418"/>
        </w:tabs>
        <w:spacing w:line="240" w:lineRule="auto"/>
      </w:pPr>
      <w:r w:rsidRPr="00922415">
        <w:rPr>
          <w:color w:val="auto"/>
        </w:rPr>
        <w:t>The Parties agree to:</w:t>
      </w:r>
    </w:p>
    <w:p w14:paraId="1299B564" w14:textId="1B130D79" w:rsidR="00FC7724" w:rsidRPr="00922415" w:rsidRDefault="00FC7724" w:rsidP="006519EA">
      <w:pPr>
        <w:pStyle w:val="Normalnumbered"/>
        <w:numPr>
          <w:ilvl w:val="1"/>
          <w:numId w:val="10"/>
        </w:numPr>
        <w:tabs>
          <w:tab w:val="clear" w:pos="2574"/>
        </w:tabs>
        <w:spacing w:after="200" w:line="240" w:lineRule="auto"/>
        <w:jc w:val="left"/>
      </w:pPr>
      <w:r w:rsidRPr="00922415">
        <w:rPr>
          <w:color w:val="auto"/>
        </w:rPr>
        <w:t xml:space="preserve">Establish processes </w:t>
      </w:r>
      <w:r w:rsidR="005864CB">
        <w:rPr>
          <w:color w:val="auto"/>
        </w:rPr>
        <w:t xml:space="preserve">that enable the </w:t>
      </w:r>
      <w:r w:rsidRPr="00922415">
        <w:rPr>
          <w:color w:val="auto"/>
        </w:rPr>
        <w:t>routine link</w:t>
      </w:r>
      <w:r w:rsidR="005864CB">
        <w:rPr>
          <w:color w:val="auto"/>
        </w:rPr>
        <w:t>ing of</w:t>
      </w:r>
      <w:r w:rsidRPr="00922415">
        <w:rPr>
          <w:color w:val="auto"/>
        </w:rPr>
        <w:t xml:space="preserve"> national data, including mental health data linked with data from other health</w:t>
      </w:r>
      <w:r w:rsidR="000C5B26">
        <w:rPr>
          <w:color w:val="auto"/>
        </w:rPr>
        <w:t xml:space="preserve">, human services (including education, </w:t>
      </w:r>
      <w:proofErr w:type="gramStart"/>
      <w:r w:rsidR="000C5B26">
        <w:rPr>
          <w:color w:val="auto"/>
        </w:rPr>
        <w:t>housing</w:t>
      </w:r>
      <w:proofErr w:type="gramEnd"/>
      <w:r w:rsidR="000C5B26">
        <w:rPr>
          <w:color w:val="auto"/>
        </w:rPr>
        <w:t xml:space="preserve"> and justice), government and survey datasets, </w:t>
      </w:r>
      <w:r w:rsidRPr="00922415">
        <w:rPr>
          <w:color w:val="auto"/>
        </w:rPr>
        <w:t xml:space="preserve">to the maximum extent allowable by relevant </w:t>
      </w:r>
      <w:r w:rsidR="0067280D" w:rsidRPr="00922415">
        <w:rPr>
          <w:color w:val="auto"/>
        </w:rPr>
        <w:t xml:space="preserve">national </w:t>
      </w:r>
      <w:r w:rsidRPr="00922415">
        <w:rPr>
          <w:color w:val="auto"/>
        </w:rPr>
        <w:t xml:space="preserve">and state legislation. </w:t>
      </w:r>
    </w:p>
    <w:p w14:paraId="2DD08290" w14:textId="580F31BE" w:rsidR="00FC7724" w:rsidRPr="004F0077" w:rsidRDefault="00FC7724" w:rsidP="006519EA">
      <w:pPr>
        <w:pStyle w:val="Normalnumbered"/>
        <w:numPr>
          <w:ilvl w:val="1"/>
          <w:numId w:val="10"/>
        </w:numPr>
        <w:tabs>
          <w:tab w:val="clear" w:pos="2574"/>
        </w:tabs>
        <w:spacing w:after="200" w:line="240" w:lineRule="auto"/>
        <w:jc w:val="left"/>
      </w:pPr>
      <w:r w:rsidRPr="00922415">
        <w:rPr>
          <w:color w:val="auto"/>
        </w:rPr>
        <w:t>Establish a governance framework and technical systems to enable data linkage by a suitably accredited linkage authority or authorities.</w:t>
      </w:r>
    </w:p>
    <w:p w14:paraId="59F41C7D" w14:textId="61A63E86" w:rsidR="00204F21" w:rsidRPr="00922415" w:rsidRDefault="00204F21" w:rsidP="006519EA">
      <w:pPr>
        <w:pStyle w:val="Normalnumbered"/>
        <w:numPr>
          <w:ilvl w:val="1"/>
          <w:numId w:val="10"/>
        </w:numPr>
        <w:tabs>
          <w:tab w:val="clear" w:pos="2574"/>
        </w:tabs>
        <w:spacing w:after="200" w:line="240" w:lineRule="auto"/>
        <w:jc w:val="left"/>
      </w:pPr>
      <w:r>
        <w:rPr>
          <w:color w:val="auto"/>
        </w:rPr>
        <w:t>Consider emerging developments in national data sharing or linkage solutions that may assist in facilitating a national data asset.</w:t>
      </w:r>
    </w:p>
    <w:p w14:paraId="332DA1DC" w14:textId="77777777" w:rsidR="00FC7724" w:rsidRPr="00922415" w:rsidRDefault="00FC7724" w:rsidP="006519EA">
      <w:pPr>
        <w:pStyle w:val="Normalnumbered"/>
        <w:numPr>
          <w:ilvl w:val="1"/>
          <w:numId w:val="10"/>
        </w:numPr>
        <w:tabs>
          <w:tab w:val="clear" w:pos="2574"/>
        </w:tabs>
        <w:spacing w:after="200" w:line="240" w:lineRule="auto"/>
        <w:jc w:val="left"/>
      </w:pPr>
      <w:r w:rsidRPr="00922415">
        <w:rPr>
          <w:color w:val="auto"/>
        </w:rPr>
        <w:t xml:space="preserve">Ensure that any data linkage </w:t>
      </w:r>
      <w:r w:rsidR="0067280D" w:rsidRPr="00922415">
        <w:rPr>
          <w:color w:val="auto"/>
        </w:rPr>
        <w:t xml:space="preserve">preserves </w:t>
      </w:r>
      <w:r w:rsidRPr="00922415">
        <w:rPr>
          <w:color w:val="auto"/>
        </w:rPr>
        <w:t>privacy and confidentiality and abide</w:t>
      </w:r>
      <w:r w:rsidR="00C74ED0" w:rsidRPr="00922415">
        <w:rPr>
          <w:color w:val="auto"/>
        </w:rPr>
        <w:t>s</w:t>
      </w:r>
      <w:r w:rsidRPr="00922415">
        <w:rPr>
          <w:color w:val="auto"/>
        </w:rPr>
        <w:t xml:space="preserve"> by relevant Commonwealth and </w:t>
      </w:r>
      <w:r w:rsidR="00A3559C" w:rsidRPr="00922415">
        <w:rPr>
          <w:color w:val="auto"/>
        </w:rPr>
        <w:t xml:space="preserve">state </w:t>
      </w:r>
      <w:r w:rsidRPr="00922415">
        <w:rPr>
          <w:color w:val="auto"/>
        </w:rPr>
        <w:t xml:space="preserve">and </w:t>
      </w:r>
      <w:r w:rsidR="00A3559C" w:rsidRPr="00922415">
        <w:rPr>
          <w:color w:val="auto"/>
        </w:rPr>
        <w:t xml:space="preserve">territory </w:t>
      </w:r>
      <w:r w:rsidRPr="00922415">
        <w:rPr>
          <w:color w:val="auto"/>
        </w:rPr>
        <w:t xml:space="preserve">legislation. </w:t>
      </w:r>
    </w:p>
    <w:p w14:paraId="78A73CB3" w14:textId="258D3AEF" w:rsidR="00FC7724" w:rsidRPr="00922415" w:rsidRDefault="0067280D" w:rsidP="006519EA">
      <w:pPr>
        <w:pStyle w:val="Normalnumbered"/>
        <w:numPr>
          <w:ilvl w:val="1"/>
          <w:numId w:val="10"/>
        </w:numPr>
        <w:tabs>
          <w:tab w:val="clear" w:pos="2574"/>
        </w:tabs>
        <w:spacing w:after="200" w:line="240" w:lineRule="auto"/>
        <w:jc w:val="left"/>
      </w:pPr>
      <w:r w:rsidRPr="00922415">
        <w:rPr>
          <w:color w:val="auto"/>
        </w:rPr>
        <w:t xml:space="preserve">Consider the amendment of legislation to enable data linkage where regulatory or legislative barriers to data sharing and/or linkage are identified as soon as possible following </w:t>
      </w:r>
      <w:r w:rsidR="00A15F36">
        <w:rPr>
          <w:color w:val="auto"/>
        </w:rPr>
        <w:t>commencement of this Agreement</w:t>
      </w:r>
      <w:r w:rsidRPr="00922415">
        <w:rPr>
          <w:color w:val="auto"/>
        </w:rPr>
        <w:t xml:space="preserve">. </w:t>
      </w:r>
    </w:p>
    <w:p w14:paraId="42D09FAE" w14:textId="77777777" w:rsidR="00FC7724" w:rsidRPr="00922415" w:rsidRDefault="00FC7724" w:rsidP="006519EA">
      <w:pPr>
        <w:pStyle w:val="Normalnumbered"/>
        <w:numPr>
          <w:ilvl w:val="1"/>
          <w:numId w:val="10"/>
        </w:numPr>
        <w:tabs>
          <w:tab w:val="clear" w:pos="2574"/>
        </w:tabs>
        <w:spacing w:after="200" w:line="240" w:lineRule="auto"/>
        <w:jc w:val="left"/>
      </w:pPr>
      <w:r w:rsidRPr="00922415">
        <w:rPr>
          <w:color w:val="auto"/>
        </w:rPr>
        <w:t xml:space="preserve">Develop a strategy for safe storage and approved use of linked data. The strategy will explore the best combination of a national data asset, to support a truly national view, </w:t>
      </w:r>
      <w:r w:rsidRPr="00922415">
        <w:rPr>
          <w:color w:val="auto"/>
        </w:rPr>
        <w:lastRenderedPageBreak/>
        <w:t>with local storage of linked data to support responsive local analysis by states and territories.</w:t>
      </w:r>
    </w:p>
    <w:p w14:paraId="588AAB67" w14:textId="361AA91C" w:rsidR="00FC7724" w:rsidRPr="00922415" w:rsidRDefault="00FC7724" w:rsidP="006519EA">
      <w:pPr>
        <w:pStyle w:val="Normalnumbered"/>
        <w:numPr>
          <w:ilvl w:val="1"/>
          <w:numId w:val="10"/>
        </w:numPr>
        <w:tabs>
          <w:tab w:val="clear" w:pos="2574"/>
        </w:tabs>
        <w:spacing w:after="200" w:line="240" w:lineRule="auto"/>
        <w:jc w:val="left"/>
      </w:pPr>
      <w:r w:rsidRPr="00922415">
        <w:rPr>
          <w:color w:val="auto"/>
        </w:rPr>
        <w:t xml:space="preserve">Develop frameworks and procedures for researchers and other organisations not party to </w:t>
      </w:r>
      <w:r w:rsidR="00A15F36">
        <w:rPr>
          <w:color w:val="auto"/>
        </w:rPr>
        <w:t>this Agreement</w:t>
      </w:r>
      <w:r w:rsidRPr="00922415">
        <w:rPr>
          <w:color w:val="auto"/>
        </w:rPr>
        <w:t xml:space="preserve"> to seek access to linked data for approved purposes.</w:t>
      </w:r>
    </w:p>
    <w:p w14:paraId="5ADE7C69" w14:textId="22817A33" w:rsidR="00AB0669" w:rsidRPr="00922415" w:rsidRDefault="00AB0669" w:rsidP="006519EA">
      <w:pPr>
        <w:pStyle w:val="Normalnumbered"/>
        <w:numPr>
          <w:ilvl w:val="0"/>
          <w:numId w:val="10"/>
        </w:numPr>
        <w:tabs>
          <w:tab w:val="clear" w:pos="1418"/>
        </w:tabs>
        <w:spacing w:line="240" w:lineRule="auto"/>
      </w:pPr>
      <w:bookmarkStart w:id="56" w:name="_Hlk83373382"/>
      <w:r w:rsidRPr="00922415">
        <w:rPr>
          <w:color w:val="auto"/>
        </w:rPr>
        <w:t xml:space="preserve">The </w:t>
      </w:r>
      <w:r w:rsidRPr="00922415">
        <w:t>Commonwealth</w:t>
      </w:r>
      <w:r w:rsidRPr="00922415">
        <w:rPr>
          <w:color w:val="auto"/>
        </w:rPr>
        <w:t xml:space="preserve"> will provide funding to conduct national data linkage and facilitate safe access to national linked data assets by authorised analysts, where held by the Commonwealth.  </w:t>
      </w:r>
    </w:p>
    <w:p w14:paraId="2457BADD" w14:textId="5D42D068" w:rsidR="00FC7724" w:rsidRPr="003630C0" w:rsidRDefault="00FC7724" w:rsidP="006519EA">
      <w:pPr>
        <w:pStyle w:val="Normalnumbered"/>
        <w:numPr>
          <w:ilvl w:val="0"/>
          <w:numId w:val="10"/>
        </w:numPr>
        <w:tabs>
          <w:tab w:val="clear" w:pos="1418"/>
        </w:tabs>
        <w:spacing w:line="240" w:lineRule="auto"/>
      </w:pPr>
      <w:r w:rsidRPr="003630C0">
        <w:rPr>
          <w:color w:val="auto"/>
        </w:rPr>
        <w:t xml:space="preserve">The Commonwealth will ensure: </w:t>
      </w:r>
    </w:p>
    <w:p w14:paraId="54A86748" w14:textId="6D56A1A2" w:rsidR="00FC7724" w:rsidRPr="003630C0" w:rsidRDefault="00FC7724" w:rsidP="006519EA">
      <w:pPr>
        <w:pStyle w:val="Normalnumbered"/>
        <w:numPr>
          <w:ilvl w:val="1"/>
          <w:numId w:val="10"/>
        </w:numPr>
        <w:tabs>
          <w:tab w:val="clear" w:pos="2574"/>
        </w:tabs>
        <w:spacing w:after="200" w:line="240" w:lineRule="auto"/>
        <w:jc w:val="left"/>
      </w:pPr>
      <w:bookmarkStart w:id="57" w:name="_Hlk83373345"/>
      <w:r w:rsidRPr="003630C0">
        <w:rPr>
          <w:color w:val="auto"/>
        </w:rPr>
        <w:t xml:space="preserve">A subset of data for agreed priority items is supplied, linked and available to the Parties for analysis </w:t>
      </w:r>
      <w:r w:rsidR="00A15F36" w:rsidRPr="003630C0">
        <w:rPr>
          <w:color w:val="auto"/>
        </w:rPr>
        <w:t xml:space="preserve">within </w:t>
      </w:r>
      <w:r w:rsidR="00A575A6" w:rsidRPr="003630C0">
        <w:rPr>
          <w:color w:val="auto"/>
        </w:rPr>
        <w:t xml:space="preserve">the first </w:t>
      </w:r>
      <w:r w:rsidR="00095EB1" w:rsidRPr="003630C0">
        <w:rPr>
          <w:color w:val="auto"/>
        </w:rPr>
        <w:t xml:space="preserve">18 months </w:t>
      </w:r>
      <w:r w:rsidR="00A15F36" w:rsidRPr="003630C0">
        <w:rPr>
          <w:color w:val="auto"/>
        </w:rPr>
        <w:t xml:space="preserve">of </w:t>
      </w:r>
      <w:r w:rsidRPr="003630C0">
        <w:rPr>
          <w:color w:val="auto"/>
        </w:rPr>
        <w:t>this Agreement</w:t>
      </w:r>
      <w:r w:rsidR="00095EB1" w:rsidRPr="003630C0">
        <w:rPr>
          <w:color w:val="auto"/>
        </w:rPr>
        <w:t>, subject to the Parties supplying the required data within the first twelve months of this Agreement</w:t>
      </w:r>
      <w:r w:rsidRPr="003630C0">
        <w:rPr>
          <w:color w:val="auto"/>
        </w:rPr>
        <w:t xml:space="preserve">. </w:t>
      </w:r>
    </w:p>
    <w:p w14:paraId="5B8F1B6F" w14:textId="05FA9BD4" w:rsidR="00FC7724" w:rsidRPr="003630C0" w:rsidRDefault="00FC7724" w:rsidP="006519EA">
      <w:pPr>
        <w:pStyle w:val="Normalnumbered"/>
        <w:numPr>
          <w:ilvl w:val="1"/>
          <w:numId w:val="10"/>
        </w:numPr>
        <w:tabs>
          <w:tab w:val="clear" w:pos="2574"/>
        </w:tabs>
        <w:spacing w:after="200" w:line="240" w:lineRule="auto"/>
        <w:jc w:val="left"/>
      </w:pPr>
      <w:r w:rsidRPr="003630C0">
        <w:rPr>
          <w:color w:val="auto"/>
        </w:rPr>
        <w:t xml:space="preserve">Broader linked data will be available to the Parties </w:t>
      </w:r>
      <w:r w:rsidR="009450B3" w:rsidRPr="003630C0">
        <w:rPr>
          <w:color w:val="auto"/>
        </w:rPr>
        <w:t>within 30 months</w:t>
      </w:r>
      <w:r w:rsidRPr="003630C0">
        <w:rPr>
          <w:color w:val="auto"/>
        </w:rPr>
        <w:t xml:space="preserve"> of this Agreement. </w:t>
      </w:r>
    </w:p>
    <w:bookmarkEnd w:id="56"/>
    <w:bookmarkEnd w:id="57"/>
    <w:p w14:paraId="53981152" w14:textId="0CF8919C" w:rsidR="00166733" w:rsidRPr="009F2914" w:rsidRDefault="00166733" w:rsidP="006519EA">
      <w:pPr>
        <w:pStyle w:val="Normalnumbered"/>
        <w:numPr>
          <w:ilvl w:val="0"/>
          <w:numId w:val="10"/>
        </w:numPr>
        <w:spacing w:after="200" w:line="240" w:lineRule="auto"/>
        <w:jc w:val="left"/>
      </w:pPr>
      <w:r w:rsidRPr="009F2914">
        <w:t xml:space="preserve">The </w:t>
      </w:r>
      <w:r w:rsidR="00BA04B8">
        <w:t>S</w:t>
      </w:r>
      <w:r w:rsidRPr="009F2914">
        <w:t xml:space="preserve">tates will provide funding in their own jurisdiction to ensure the agreed priority items are supplied, and available to the Parties for analysis </w:t>
      </w:r>
      <w:r w:rsidR="00A15F36">
        <w:rPr>
          <w:color w:val="auto"/>
        </w:rPr>
        <w:t xml:space="preserve">within </w:t>
      </w:r>
      <w:r w:rsidR="00A575A6">
        <w:rPr>
          <w:color w:val="auto"/>
        </w:rPr>
        <w:t>the first twelve</w:t>
      </w:r>
      <w:r w:rsidR="00A15F36">
        <w:rPr>
          <w:color w:val="auto"/>
        </w:rPr>
        <w:t xml:space="preserve"> months of </w:t>
      </w:r>
      <w:r w:rsidRPr="009F2914">
        <w:rPr>
          <w:color w:val="auto"/>
        </w:rPr>
        <w:t>this Agreement</w:t>
      </w:r>
      <w:r w:rsidRPr="009F2914">
        <w:t>.</w:t>
      </w:r>
    </w:p>
    <w:p w14:paraId="651106B1" w14:textId="77777777" w:rsidR="00665BF1" w:rsidRDefault="00665BF1" w:rsidP="006519EA">
      <w:pPr>
        <w:pStyle w:val="Heading2"/>
      </w:pPr>
      <w:bookmarkStart w:id="58" w:name="_Toc86423097"/>
      <w:r>
        <w:t>Increase reporting and transparency, and drive system improvement</w:t>
      </w:r>
      <w:bookmarkEnd w:id="58"/>
    </w:p>
    <w:p w14:paraId="5758C03D" w14:textId="77777777" w:rsidR="00FC7724" w:rsidRPr="00922415" w:rsidRDefault="00FC7724" w:rsidP="006519EA">
      <w:pPr>
        <w:pStyle w:val="Normalnumbered"/>
        <w:numPr>
          <w:ilvl w:val="0"/>
          <w:numId w:val="10"/>
        </w:numPr>
        <w:tabs>
          <w:tab w:val="clear" w:pos="1418"/>
        </w:tabs>
        <w:spacing w:line="240" w:lineRule="auto"/>
      </w:pPr>
      <w:r w:rsidRPr="00922415">
        <w:rPr>
          <w:color w:val="auto"/>
        </w:rPr>
        <w:t xml:space="preserve">The Parties </w:t>
      </w:r>
      <w:r w:rsidRPr="00922415">
        <w:t>agree</w:t>
      </w:r>
      <w:r w:rsidRPr="00922415">
        <w:rPr>
          <w:color w:val="auto"/>
        </w:rPr>
        <w:t xml:space="preserve"> to:</w:t>
      </w:r>
    </w:p>
    <w:p w14:paraId="02D3CD24" w14:textId="36D2DD6E" w:rsidR="00447DFA" w:rsidRPr="00AB2BA5" w:rsidRDefault="00447DFA" w:rsidP="006519EA">
      <w:pPr>
        <w:pStyle w:val="Normalnumbered"/>
        <w:numPr>
          <w:ilvl w:val="1"/>
          <w:numId w:val="10"/>
        </w:numPr>
        <w:spacing w:after="200" w:line="240" w:lineRule="auto"/>
        <w:jc w:val="left"/>
        <w:rPr>
          <w:color w:val="auto"/>
        </w:rPr>
      </w:pPr>
      <w:r w:rsidRPr="00010633">
        <w:rPr>
          <w:color w:val="auto"/>
        </w:rPr>
        <w:t xml:space="preserve">Develop and report </w:t>
      </w:r>
      <w:r w:rsidR="00B72863" w:rsidRPr="00F03ECF">
        <w:rPr>
          <w:color w:val="auto"/>
        </w:rPr>
        <w:t xml:space="preserve">on </w:t>
      </w:r>
      <w:r w:rsidRPr="00F03ECF">
        <w:rPr>
          <w:color w:val="auto"/>
        </w:rPr>
        <w:t xml:space="preserve">a range of </w:t>
      </w:r>
      <w:r w:rsidR="00B72863" w:rsidRPr="00F03ECF">
        <w:rPr>
          <w:color w:val="auto"/>
        </w:rPr>
        <w:t xml:space="preserve">indicators, </w:t>
      </w:r>
      <w:r w:rsidRPr="00F03ECF">
        <w:rPr>
          <w:color w:val="auto"/>
        </w:rPr>
        <w:t>outcomes measures and KPIs which reflect the objectives</w:t>
      </w:r>
      <w:r w:rsidR="00B72863" w:rsidRPr="00F03ECF">
        <w:rPr>
          <w:color w:val="auto"/>
        </w:rPr>
        <w:t xml:space="preserve"> and goals</w:t>
      </w:r>
      <w:r w:rsidRPr="00F03ECF">
        <w:rPr>
          <w:color w:val="auto"/>
        </w:rPr>
        <w:t xml:space="preserve"> of </w:t>
      </w:r>
      <w:r w:rsidR="00A15F36">
        <w:rPr>
          <w:color w:val="auto"/>
        </w:rPr>
        <w:t>this Agreement</w:t>
      </w:r>
      <w:r w:rsidR="00AB0669" w:rsidRPr="00F03ECF">
        <w:rPr>
          <w:color w:val="auto"/>
        </w:rPr>
        <w:t xml:space="preserve"> </w:t>
      </w:r>
      <w:r w:rsidR="001F7447" w:rsidRPr="00AB2BA5">
        <w:rPr>
          <w:color w:val="auto"/>
        </w:rPr>
        <w:t>(</w:t>
      </w:r>
      <w:r w:rsidRPr="00AB2BA5">
        <w:rPr>
          <w:color w:val="auto"/>
        </w:rPr>
        <w:t xml:space="preserve">Annex B) including having a whole-of-government focus where relevant. </w:t>
      </w:r>
    </w:p>
    <w:p w14:paraId="12717D8D" w14:textId="77777777" w:rsidR="00EF726C" w:rsidRPr="00922415" w:rsidRDefault="00EF726C" w:rsidP="006519EA">
      <w:pPr>
        <w:pStyle w:val="Normalnumbered"/>
        <w:numPr>
          <w:ilvl w:val="1"/>
          <w:numId w:val="10"/>
        </w:numPr>
        <w:spacing w:after="200" w:line="240" w:lineRule="auto"/>
        <w:rPr>
          <w:color w:val="auto"/>
        </w:rPr>
      </w:pPr>
      <w:r w:rsidRPr="00922415">
        <w:rPr>
          <w:color w:val="auto"/>
        </w:rPr>
        <w:t xml:space="preserve">Develop specific KPIs for vulnerable cohorts and regional, </w:t>
      </w:r>
      <w:proofErr w:type="gramStart"/>
      <w:r w:rsidRPr="00922415">
        <w:rPr>
          <w:color w:val="auto"/>
        </w:rPr>
        <w:t>rural</w:t>
      </w:r>
      <w:proofErr w:type="gramEnd"/>
      <w:r w:rsidRPr="00922415">
        <w:rPr>
          <w:color w:val="auto"/>
        </w:rPr>
        <w:t xml:space="preserve"> and remote areas to ensure that outcomes for these groups are a priority focus.</w:t>
      </w:r>
    </w:p>
    <w:p w14:paraId="26EA48CB" w14:textId="77777777" w:rsidR="00FC7724" w:rsidRPr="00922415" w:rsidRDefault="00FC7724" w:rsidP="006519EA">
      <w:pPr>
        <w:pStyle w:val="Normalnumbered"/>
        <w:numPr>
          <w:ilvl w:val="1"/>
          <w:numId w:val="10"/>
        </w:numPr>
        <w:tabs>
          <w:tab w:val="clear" w:pos="2574"/>
        </w:tabs>
        <w:spacing w:after="200" w:line="240" w:lineRule="auto"/>
        <w:jc w:val="left"/>
      </w:pPr>
      <w:r w:rsidRPr="00922415">
        <w:rPr>
          <w:color w:val="auto"/>
        </w:rPr>
        <w:t>Work together to develop data collection</w:t>
      </w:r>
      <w:r w:rsidR="00AB75B9" w:rsidRPr="00922415">
        <w:rPr>
          <w:color w:val="auto"/>
        </w:rPr>
        <w:t xml:space="preserve"> requirements</w:t>
      </w:r>
      <w:r w:rsidRPr="00922415">
        <w:rPr>
          <w:color w:val="auto"/>
        </w:rPr>
        <w:t>, indicator specifications, and analysis processes to enable reporting on the KPIs.</w:t>
      </w:r>
    </w:p>
    <w:p w14:paraId="04F75191" w14:textId="5EE7EB9A" w:rsidR="00FC7724" w:rsidRPr="00922415" w:rsidRDefault="00AB75B9" w:rsidP="006519EA">
      <w:pPr>
        <w:pStyle w:val="Normalnumbered"/>
        <w:numPr>
          <w:ilvl w:val="1"/>
          <w:numId w:val="10"/>
        </w:numPr>
        <w:tabs>
          <w:tab w:val="clear" w:pos="2574"/>
        </w:tabs>
        <w:spacing w:after="200" w:line="240" w:lineRule="auto"/>
        <w:jc w:val="left"/>
      </w:pPr>
      <w:r w:rsidRPr="00922415">
        <w:rPr>
          <w:color w:val="auto"/>
        </w:rPr>
        <w:t xml:space="preserve">Develop a detailed technical implementation plan for the agreed KPIs </w:t>
      </w:r>
      <w:r w:rsidR="00A15F36">
        <w:rPr>
          <w:color w:val="auto"/>
        </w:rPr>
        <w:t xml:space="preserve">within </w:t>
      </w:r>
      <w:r w:rsidR="00A575A6">
        <w:rPr>
          <w:color w:val="auto"/>
        </w:rPr>
        <w:t>the first twelve</w:t>
      </w:r>
      <w:r w:rsidR="00A15F36">
        <w:rPr>
          <w:color w:val="auto"/>
        </w:rPr>
        <w:t xml:space="preserve"> months of </w:t>
      </w:r>
      <w:r w:rsidRPr="00922415">
        <w:rPr>
          <w:color w:val="auto"/>
        </w:rPr>
        <w:t xml:space="preserve">this </w:t>
      </w:r>
      <w:r w:rsidR="009A6F0A" w:rsidRPr="00922415">
        <w:rPr>
          <w:color w:val="auto"/>
        </w:rPr>
        <w:t>Agreement and</w:t>
      </w:r>
      <w:r w:rsidRPr="00922415">
        <w:rPr>
          <w:color w:val="auto"/>
        </w:rPr>
        <w:t xml:space="preserve"> commence reporting against KPIs in the second year of </w:t>
      </w:r>
      <w:r w:rsidR="00AB0669" w:rsidRPr="00922415">
        <w:rPr>
          <w:color w:val="auto"/>
        </w:rPr>
        <w:t xml:space="preserve">this </w:t>
      </w:r>
      <w:r w:rsidRPr="00922415">
        <w:rPr>
          <w:color w:val="auto"/>
        </w:rPr>
        <w:t xml:space="preserve">Agreement. </w:t>
      </w:r>
    </w:p>
    <w:p w14:paraId="1F00D589" w14:textId="77777777" w:rsidR="00FC7724" w:rsidRPr="00922415" w:rsidRDefault="00FC7724" w:rsidP="006519EA">
      <w:pPr>
        <w:pStyle w:val="Normalnumbered"/>
        <w:numPr>
          <w:ilvl w:val="1"/>
          <w:numId w:val="10"/>
        </w:numPr>
        <w:tabs>
          <w:tab w:val="clear" w:pos="2574"/>
        </w:tabs>
        <w:spacing w:after="200" w:line="240" w:lineRule="auto"/>
        <w:jc w:val="left"/>
      </w:pPr>
      <w:r w:rsidRPr="00922415">
        <w:rPr>
          <w:color w:val="auto"/>
        </w:rPr>
        <w:t xml:space="preserve">Develop processes for reporting of detailed, </w:t>
      </w:r>
      <w:r w:rsidR="00AB75B9" w:rsidRPr="00922415">
        <w:rPr>
          <w:color w:val="auto"/>
        </w:rPr>
        <w:t>locally relevant,</w:t>
      </w:r>
      <w:r w:rsidRPr="00922415">
        <w:rPr>
          <w:color w:val="auto"/>
        </w:rPr>
        <w:t xml:space="preserve"> and timely data to service </w:t>
      </w:r>
      <w:r w:rsidR="00AB75B9" w:rsidRPr="00922415">
        <w:rPr>
          <w:color w:val="auto"/>
        </w:rPr>
        <w:t xml:space="preserve">funders, service providers, </w:t>
      </w:r>
      <w:r w:rsidRPr="00922415">
        <w:rPr>
          <w:color w:val="auto"/>
        </w:rPr>
        <w:t xml:space="preserve">and the public. Wherever possible, data should be reported quarterly, with detail provided for local regions (Statistical Area Level 3 or equivalent) and provider organisations. </w:t>
      </w:r>
    </w:p>
    <w:p w14:paraId="7E0CA289" w14:textId="77777777" w:rsidR="00FC7724" w:rsidRPr="00922415" w:rsidRDefault="00AB75B9" w:rsidP="006519EA">
      <w:pPr>
        <w:pStyle w:val="Heading2"/>
      </w:pPr>
      <w:bookmarkStart w:id="59" w:name="_Toc86423098"/>
      <w:r w:rsidRPr="00922415">
        <w:t>Strengthening evaluation culture to measure the impact of programs</w:t>
      </w:r>
      <w:bookmarkEnd w:id="59"/>
      <w:r w:rsidRPr="00922415">
        <w:t xml:space="preserve"> </w:t>
      </w:r>
    </w:p>
    <w:p w14:paraId="777A919A" w14:textId="6D833F8B" w:rsidR="00AB0669" w:rsidRPr="009F2914" w:rsidRDefault="00B917C3" w:rsidP="006519EA">
      <w:pPr>
        <w:pStyle w:val="Normalnumbered"/>
        <w:numPr>
          <w:ilvl w:val="0"/>
          <w:numId w:val="10"/>
        </w:numPr>
        <w:tabs>
          <w:tab w:val="clear" w:pos="1418"/>
        </w:tabs>
        <w:spacing w:line="240" w:lineRule="auto"/>
      </w:pPr>
      <w:r>
        <w:t>The Parties will work together to e</w:t>
      </w:r>
      <w:r w:rsidR="00AB0669" w:rsidRPr="00922415">
        <w:t xml:space="preserve">valuate jointly funded programs implemented under the </w:t>
      </w:r>
      <w:r w:rsidR="00AB0669" w:rsidRPr="009F2914">
        <w:t xml:space="preserve">associated </w:t>
      </w:r>
      <w:r w:rsidR="00584E0F">
        <w:t>Schedules</w:t>
      </w:r>
      <w:r w:rsidR="00AB0669" w:rsidRPr="009F2914">
        <w:t xml:space="preserve"> as per the clauses outlined in the </w:t>
      </w:r>
      <w:r w:rsidR="00584E0F">
        <w:t>Schedules</w:t>
      </w:r>
      <w:r w:rsidR="00AB0669" w:rsidRPr="009F2914">
        <w:t xml:space="preserve">. </w:t>
      </w:r>
    </w:p>
    <w:p w14:paraId="38505CE5" w14:textId="13E2BF78" w:rsidR="00B917C3" w:rsidRPr="009F2914" w:rsidRDefault="00B917C3" w:rsidP="006519EA">
      <w:pPr>
        <w:pStyle w:val="Normalnumbered"/>
        <w:numPr>
          <w:ilvl w:val="0"/>
          <w:numId w:val="10"/>
        </w:numPr>
        <w:spacing w:line="240" w:lineRule="auto"/>
      </w:pPr>
      <w:r w:rsidRPr="009F2914">
        <w:t xml:space="preserve">The Parties agree that a robust information and evidence base is needed to improve programs, policies, and outcomes for people with mental health issues, including those at risk of or experiencing suicidal </w:t>
      </w:r>
      <w:r w:rsidR="00824E1C" w:rsidRPr="009F2914">
        <w:t>distress</w:t>
      </w:r>
      <w:r w:rsidRPr="009F2914">
        <w:t>, and their families and carers. The Parties will support improvements across the whole mental health and suicide prevention system by:</w:t>
      </w:r>
    </w:p>
    <w:p w14:paraId="3430B5E9" w14:textId="7CD828C5" w:rsidR="00AB0669" w:rsidRPr="009F2914" w:rsidRDefault="00AB0669" w:rsidP="006519EA">
      <w:pPr>
        <w:pStyle w:val="Normalnumbered"/>
        <w:numPr>
          <w:ilvl w:val="1"/>
          <w:numId w:val="10"/>
        </w:numPr>
        <w:tabs>
          <w:tab w:val="clear" w:pos="2574"/>
        </w:tabs>
        <w:spacing w:line="240" w:lineRule="auto"/>
      </w:pPr>
      <w:r w:rsidRPr="009F2914">
        <w:lastRenderedPageBreak/>
        <w:t>Support</w:t>
      </w:r>
      <w:r w:rsidR="00B917C3" w:rsidRPr="009F2914">
        <w:t>ing</w:t>
      </w:r>
      <w:r w:rsidRPr="009F2914">
        <w:t xml:space="preserve"> use</w:t>
      </w:r>
      <w:r w:rsidR="00B917C3" w:rsidRPr="009F2914">
        <w:t xml:space="preserve"> of</w:t>
      </w:r>
      <w:r w:rsidRPr="009F2914">
        <w:t xml:space="preserve"> available data for evaluations, including linked datasets, national priority KPIs (Annex B) and</w:t>
      </w:r>
      <w:r w:rsidR="00B917C3" w:rsidRPr="009F2914">
        <w:t xml:space="preserve"> where possible, work towards</w:t>
      </w:r>
      <w:r w:rsidRPr="009F2914">
        <w:t xml:space="preserve"> consistent outcome measures appropriate to the program. </w:t>
      </w:r>
    </w:p>
    <w:p w14:paraId="4BBF73F3" w14:textId="0BA10707" w:rsidR="00AB0669" w:rsidRPr="009F2914" w:rsidRDefault="00AB0669" w:rsidP="006519EA">
      <w:pPr>
        <w:pStyle w:val="Normalnumbered"/>
        <w:numPr>
          <w:ilvl w:val="1"/>
          <w:numId w:val="10"/>
        </w:numPr>
        <w:spacing w:after="200" w:line="240" w:lineRule="auto"/>
        <w:jc w:val="left"/>
        <w:rPr>
          <w:color w:val="auto"/>
        </w:rPr>
      </w:pPr>
      <w:r w:rsidRPr="009F2914">
        <w:rPr>
          <w:color w:val="auto"/>
        </w:rPr>
        <w:t>Collaborat</w:t>
      </w:r>
      <w:r w:rsidR="00B917C3" w:rsidRPr="009F2914">
        <w:rPr>
          <w:color w:val="auto"/>
        </w:rPr>
        <w:t>ing</w:t>
      </w:r>
      <w:r w:rsidRPr="009F2914">
        <w:rPr>
          <w:color w:val="auto"/>
        </w:rPr>
        <w:t xml:space="preserve"> to conduct system evaluation to assess the effectiveness of the mental health</w:t>
      </w:r>
      <w:r w:rsidR="00561ACF" w:rsidRPr="009F2914">
        <w:rPr>
          <w:color w:val="auto"/>
        </w:rPr>
        <w:t xml:space="preserve"> and suicide prevention</w:t>
      </w:r>
      <w:r w:rsidRPr="009F2914">
        <w:rPr>
          <w:color w:val="auto"/>
        </w:rPr>
        <w:t xml:space="preserve"> system.</w:t>
      </w:r>
    </w:p>
    <w:p w14:paraId="4002B705" w14:textId="481512CB" w:rsidR="005A0441" w:rsidRPr="009F2914" w:rsidRDefault="005A0441" w:rsidP="006519EA">
      <w:pPr>
        <w:pStyle w:val="Normalnumbered"/>
        <w:numPr>
          <w:ilvl w:val="1"/>
          <w:numId w:val="10"/>
        </w:numPr>
        <w:spacing w:after="200" w:line="240" w:lineRule="auto"/>
        <w:jc w:val="left"/>
        <w:rPr>
          <w:color w:val="auto"/>
        </w:rPr>
      </w:pPr>
      <w:r w:rsidRPr="009F2914">
        <w:rPr>
          <w:color w:val="auto"/>
        </w:rPr>
        <w:t xml:space="preserve">Making investment decisions that are appropriately informed by evaluation, while supporting new and innovative </w:t>
      </w:r>
      <w:r w:rsidR="00561ACF" w:rsidRPr="009F2914">
        <w:rPr>
          <w:color w:val="auto"/>
        </w:rPr>
        <w:t>initiatives to</w:t>
      </w:r>
      <w:r w:rsidRPr="009F2914">
        <w:rPr>
          <w:color w:val="auto"/>
        </w:rPr>
        <w:t xml:space="preserve"> be trialled and tested.</w:t>
      </w:r>
    </w:p>
    <w:p w14:paraId="43341375" w14:textId="77777777" w:rsidR="005A0441" w:rsidRPr="009F2914" w:rsidRDefault="005A0441" w:rsidP="006519EA">
      <w:pPr>
        <w:pStyle w:val="Normalnumbered"/>
        <w:numPr>
          <w:ilvl w:val="1"/>
          <w:numId w:val="10"/>
        </w:numPr>
        <w:spacing w:after="200" w:line="240" w:lineRule="auto"/>
        <w:jc w:val="left"/>
        <w:rPr>
          <w:rFonts w:eastAsia="Corbel" w:cs="Corbel"/>
          <w:color w:val="auto"/>
          <w:szCs w:val="23"/>
        </w:rPr>
      </w:pPr>
      <w:r w:rsidRPr="009F2914">
        <w:rPr>
          <w:color w:val="auto"/>
        </w:rPr>
        <w:t>Considering the approach to evaluation outlined in Annex C when assessing government investment in mental health and suicide prevention</w:t>
      </w:r>
      <w:r w:rsidRPr="009F2914">
        <w:rPr>
          <w:rFonts w:eastAsia="Corbel" w:cs="Corbel"/>
          <w:color w:val="auto"/>
          <w:szCs w:val="23"/>
        </w:rPr>
        <w:t xml:space="preserve"> where appropriate and possible, </w:t>
      </w:r>
      <w:r w:rsidRPr="009F2914">
        <w:rPr>
          <w:rFonts w:ascii="Calibri" w:eastAsia="Calibri" w:hAnsi="Calibri" w:cs="Calibri"/>
          <w:color w:val="auto"/>
          <w:szCs w:val="23"/>
        </w:rPr>
        <w:t>including nationally consistent approaches to measuring effectiveness and efficiency and using evaluation to inform investment decisions</w:t>
      </w:r>
      <w:r w:rsidRPr="009F2914">
        <w:rPr>
          <w:color w:val="auto"/>
          <w:szCs w:val="23"/>
        </w:rPr>
        <w:t xml:space="preserve">. </w:t>
      </w:r>
    </w:p>
    <w:p w14:paraId="32FD00FF" w14:textId="77777777" w:rsidR="005C675A" w:rsidRPr="00922415" w:rsidRDefault="005C675A" w:rsidP="006519EA">
      <w:pPr>
        <w:pStyle w:val="Normalnumbered"/>
        <w:numPr>
          <w:ilvl w:val="0"/>
          <w:numId w:val="10"/>
        </w:numPr>
        <w:tabs>
          <w:tab w:val="clear" w:pos="1418"/>
          <w:tab w:val="num" w:pos="2574"/>
        </w:tabs>
        <w:spacing w:after="200" w:line="240" w:lineRule="auto"/>
        <w:jc w:val="left"/>
      </w:pPr>
      <w:r w:rsidRPr="00922415">
        <w:t xml:space="preserve">The Parties agree to share evaluation findings: </w:t>
      </w:r>
    </w:p>
    <w:p w14:paraId="2F1BF4FA" w14:textId="77777777" w:rsidR="00BE4936" w:rsidRPr="00922415" w:rsidRDefault="00AB75B9" w:rsidP="006519EA">
      <w:pPr>
        <w:pStyle w:val="Normalnumbered"/>
        <w:numPr>
          <w:ilvl w:val="1"/>
          <w:numId w:val="10"/>
        </w:numPr>
        <w:spacing w:after="200" w:line="240" w:lineRule="auto"/>
        <w:jc w:val="left"/>
      </w:pPr>
      <w:r w:rsidRPr="00922415">
        <w:t xml:space="preserve">Between government and with commissioning organisations, service providers and the public where appropriate. </w:t>
      </w:r>
      <w:r w:rsidR="00BE4936" w:rsidRPr="00922415">
        <w:t xml:space="preserve"> </w:t>
      </w:r>
    </w:p>
    <w:p w14:paraId="5E91F974" w14:textId="77777777" w:rsidR="00BE4936" w:rsidRPr="00922415" w:rsidRDefault="00AB75B9" w:rsidP="006519EA">
      <w:pPr>
        <w:pStyle w:val="Normalnumbered"/>
        <w:numPr>
          <w:ilvl w:val="1"/>
          <w:numId w:val="10"/>
        </w:numPr>
        <w:spacing w:after="200" w:line="240" w:lineRule="auto"/>
        <w:jc w:val="left"/>
      </w:pPr>
      <w:r w:rsidRPr="00922415">
        <w:t xml:space="preserve">According to guideline to be developed and agreed by HSO within six months of this Agreement. </w:t>
      </w:r>
    </w:p>
    <w:p w14:paraId="103862DF" w14:textId="5F299B99" w:rsidR="00665BF1" w:rsidRPr="00665BF1" w:rsidRDefault="00665BF1" w:rsidP="006519EA">
      <w:pPr>
        <w:pStyle w:val="Normalnumbered"/>
        <w:numPr>
          <w:ilvl w:val="0"/>
          <w:numId w:val="10"/>
        </w:numPr>
        <w:spacing w:line="240" w:lineRule="auto"/>
      </w:pPr>
      <w:r w:rsidRPr="00665BF1">
        <w:t>The Parties agree to contribute funding to engage an external consultant to undertake a costings exercise for the development of a national evaluation framework. The evaluation framework must ensure nationally consistent evaluation methodologies and be supported by an inter-jurisdictional working group.</w:t>
      </w:r>
    </w:p>
    <w:p w14:paraId="5E35D0EA" w14:textId="5A433032" w:rsidR="00665BF1" w:rsidRPr="00665BF1" w:rsidRDefault="00665BF1" w:rsidP="006519EA">
      <w:pPr>
        <w:pStyle w:val="Normalnumbered"/>
        <w:numPr>
          <w:ilvl w:val="0"/>
          <w:numId w:val="10"/>
        </w:numPr>
        <w:spacing w:line="240" w:lineRule="auto"/>
      </w:pPr>
      <w:r w:rsidRPr="00665BF1">
        <w:t>Subject to all Parties agreeing to co-contribute to the cost of its develop</w:t>
      </w:r>
      <w:r w:rsidR="00270AFB">
        <w:t>ment</w:t>
      </w:r>
      <w:r w:rsidRPr="00665BF1">
        <w:t xml:space="preserve">, the national evaluation framework will be developed within </w:t>
      </w:r>
      <w:r w:rsidR="00A575A6">
        <w:t>the first twelve</w:t>
      </w:r>
      <w:r w:rsidR="00A15F36">
        <w:rPr>
          <w:color w:val="auto"/>
        </w:rPr>
        <w:t xml:space="preserve"> months of </w:t>
      </w:r>
      <w:r w:rsidRPr="00665BF1">
        <w:t xml:space="preserve">this Agreement. </w:t>
      </w:r>
    </w:p>
    <w:p w14:paraId="31AF4A40" w14:textId="6A57DE80" w:rsidR="00665BF1" w:rsidRPr="009F2914" w:rsidRDefault="00665BF1" w:rsidP="006519EA">
      <w:pPr>
        <w:pStyle w:val="Normalnumbered"/>
        <w:numPr>
          <w:ilvl w:val="0"/>
          <w:numId w:val="10"/>
        </w:numPr>
        <w:tabs>
          <w:tab w:val="left" w:pos="720"/>
        </w:tabs>
        <w:spacing w:line="240" w:lineRule="auto"/>
      </w:pPr>
      <w:r w:rsidRPr="009F2914">
        <w:t>The Parties</w:t>
      </w:r>
      <w:r w:rsidR="00270AFB">
        <w:t>, through the governance forum,</w:t>
      </w:r>
      <w:r w:rsidRPr="009F2914">
        <w:t xml:space="preserve"> will:</w:t>
      </w:r>
    </w:p>
    <w:p w14:paraId="02E4F4BE" w14:textId="36F6C9EA" w:rsidR="00AC3F5F" w:rsidRDefault="00AB0669" w:rsidP="006519EA">
      <w:pPr>
        <w:pStyle w:val="Normalnumbered"/>
        <w:numPr>
          <w:ilvl w:val="1"/>
          <w:numId w:val="10"/>
        </w:numPr>
        <w:spacing w:after="200" w:line="240" w:lineRule="auto"/>
        <w:jc w:val="left"/>
      </w:pPr>
      <w:r w:rsidRPr="00922415">
        <w:t xml:space="preserve">Develop a national evaluation framework including nationally consistent evaluation </w:t>
      </w:r>
      <w:r w:rsidR="00AC3F5F" w:rsidRPr="00922415">
        <w:t>methodologies within</w:t>
      </w:r>
      <w:r w:rsidRPr="00922415">
        <w:t xml:space="preserve"> </w:t>
      </w:r>
      <w:r w:rsidR="00A575A6">
        <w:t>the first twelve</w:t>
      </w:r>
      <w:r w:rsidR="00A15F36">
        <w:rPr>
          <w:color w:val="auto"/>
        </w:rPr>
        <w:t xml:space="preserve"> months of </w:t>
      </w:r>
      <w:r w:rsidRPr="00922415">
        <w:t>this Agreement</w:t>
      </w:r>
      <w:r w:rsidR="00963498">
        <w:t>.</w:t>
      </w:r>
    </w:p>
    <w:p w14:paraId="4FDA6117" w14:textId="5E214A4B" w:rsidR="00AB0669" w:rsidRPr="00922415" w:rsidRDefault="00AB0669" w:rsidP="006519EA">
      <w:pPr>
        <w:pStyle w:val="Normalnumbered"/>
        <w:numPr>
          <w:ilvl w:val="1"/>
          <w:numId w:val="10"/>
        </w:numPr>
        <w:spacing w:after="200" w:line="240" w:lineRule="auto"/>
        <w:jc w:val="left"/>
      </w:pPr>
      <w:r w:rsidRPr="00922415">
        <w:t xml:space="preserve">Develop national guidance on domains and measures to assess effectiveness and efficiency of programs within the second year of this Agreement and support the use of these domains and </w:t>
      </w:r>
      <w:r w:rsidR="00CA16D5" w:rsidRPr="00922415">
        <w:t>measures (</w:t>
      </w:r>
      <w:r w:rsidRPr="00AC3F5F">
        <w:t>Annex C</w:t>
      </w:r>
      <w:r w:rsidRPr="00922415">
        <w:t>).</w:t>
      </w:r>
    </w:p>
    <w:p w14:paraId="07CB818E" w14:textId="167D8789" w:rsidR="00AB0669" w:rsidRPr="00922415" w:rsidRDefault="00AC3F5F" w:rsidP="006519EA">
      <w:pPr>
        <w:pStyle w:val="Normalnumbered"/>
        <w:numPr>
          <w:ilvl w:val="1"/>
          <w:numId w:val="10"/>
        </w:numPr>
        <w:spacing w:after="200" w:line="240" w:lineRule="auto"/>
        <w:jc w:val="left"/>
      </w:pPr>
      <w:r w:rsidRPr="00922415">
        <w:t>Provid</w:t>
      </w:r>
      <w:r>
        <w:t>e</w:t>
      </w:r>
      <w:r w:rsidRPr="00922415">
        <w:t xml:space="preserve"> </w:t>
      </w:r>
      <w:r w:rsidR="00AB0669" w:rsidRPr="00922415">
        <w:t xml:space="preserve">coordination of </w:t>
      </w:r>
      <w:r w:rsidR="00270AFB">
        <w:t xml:space="preserve">national </w:t>
      </w:r>
      <w:r w:rsidR="00AB0669" w:rsidRPr="00922415">
        <w:t xml:space="preserve">mental health </w:t>
      </w:r>
      <w:r w:rsidR="006F3F5E">
        <w:t xml:space="preserve">and suicide prevention </w:t>
      </w:r>
      <w:r w:rsidR="00AB0669" w:rsidRPr="00922415">
        <w:t>program evaluation, and advocat</w:t>
      </w:r>
      <w:r>
        <w:t>e</w:t>
      </w:r>
      <w:r w:rsidR="00AB0669" w:rsidRPr="00922415">
        <w:t xml:space="preserve"> for a more robust and consistent evaluation methodology. </w:t>
      </w:r>
    </w:p>
    <w:p w14:paraId="2535E207" w14:textId="0A1C591A" w:rsidR="00AB0669" w:rsidRPr="00922415" w:rsidRDefault="00AC3F5F" w:rsidP="006519EA">
      <w:pPr>
        <w:pStyle w:val="Normalnumbered"/>
        <w:numPr>
          <w:ilvl w:val="1"/>
          <w:numId w:val="10"/>
        </w:numPr>
        <w:spacing w:after="200" w:line="240" w:lineRule="auto"/>
        <w:jc w:val="left"/>
      </w:pPr>
      <w:r w:rsidRPr="00922415">
        <w:t>Ensur</w:t>
      </w:r>
      <w:r>
        <w:t>e</w:t>
      </w:r>
      <w:r w:rsidRPr="00922415">
        <w:t xml:space="preserve"> </w:t>
      </w:r>
      <w:r w:rsidR="00AB0669" w:rsidRPr="00922415">
        <w:t xml:space="preserve">that all Parties meet their program evaluation commitments as outlined in the </w:t>
      </w:r>
      <w:r w:rsidR="00963498">
        <w:t>Schedules</w:t>
      </w:r>
      <w:r w:rsidR="00AB0669" w:rsidRPr="00922415">
        <w:t>.</w:t>
      </w:r>
    </w:p>
    <w:p w14:paraId="43F0AA86" w14:textId="34ACF159" w:rsidR="00AC3F5F" w:rsidRPr="00922415" w:rsidRDefault="00AB0669" w:rsidP="006519EA">
      <w:pPr>
        <w:pStyle w:val="Normalnumbered"/>
        <w:numPr>
          <w:ilvl w:val="1"/>
          <w:numId w:val="10"/>
        </w:numPr>
        <w:spacing w:after="200" w:line="240" w:lineRule="auto"/>
        <w:jc w:val="left"/>
      </w:pPr>
      <w:r w:rsidRPr="00922415">
        <w:t>Provid</w:t>
      </w:r>
      <w:r w:rsidR="00AC3F5F">
        <w:t>e</w:t>
      </w:r>
      <w:r w:rsidRPr="00922415">
        <w:t xml:space="preserve"> advice to Health Chief Executives and the HSO on priority aspects of the mental health</w:t>
      </w:r>
      <w:r w:rsidR="006F3F5E">
        <w:t xml:space="preserve"> and suicide </w:t>
      </w:r>
      <w:r w:rsidR="00BA04B8">
        <w:t>prevention</w:t>
      </w:r>
      <w:r w:rsidRPr="00922415">
        <w:t xml:space="preserve"> system requiring evaluation.</w:t>
      </w:r>
    </w:p>
    <w:p w14:paraId="26C807D7" w14:textId="3F8EEACE" w:rsidR="005C2DEA" w:rsidRPr="00922415" w:rsidRDefault="005C2DEA" w:rsidP="006519EA">
      <w:pPr>
        <w:pStyle w:val="Normalnumbered"/>
        <w:numPr>
          <w:ilvl w:val="1"/>
          <w:numId w:val="10"/>
        </w:numPr>
        <w:spacing w:after="200" w:line="240" w:lineRule="auto"/>
        <w:jc w:val="left"/>
      </w:pPr>
      <w:r w:rsidRPr="00922415">
        <w:t>Facilitat</w:t>
      </w:r>
      <w:r w:rsidR="00AC3F5F">
        <w:t>e</w:t>
      </w:r>
      <w:r w:rsidRPr="00922415">
        <w:t xml:space="preserve"> the sharing and publication of evaluation findings according to the guidelines agreed by HSO. </w:t>
      </w:r>
    </w:p>
    <w:p w14:paraId="62E17E5F" w14:textId="68D2B760" w:rsidR="005C2DEA" w:rsidRDefault="005C2DEA" w:rsidP="006519EA">
      <w:pPr>
        <w:pStyle w:val="Normalnumbered"/>
        <w:numPr>
          <w:ilvl w:val="1"/>
          <w:numId w:val="10"/>
        </w:numPr>
        <w:spacing w:after="200" w:line="240" w:lineRule="auto"/>
        <w:jc w:val="left"/>
      </w:pPr>
      <w:r w:rsidRPr="00922415">
        <w:t>Facilitat</w:t>
      </w:r>
      <w:r w:rsidR="00AC3F5F">
        <w:t>e</w:t>
      </w:r>
      <w:r w:rsidRPr="00922415">
        <w:t xml:space="preserve"> progress reporting for this Agreement </w:t>
      </w:r>
      <w:r w:rsidRPr="00AC3F5F">
        <w:t xml:space="preserve">[see </w:t>
      </w:r>
      <w:r w:rsidR="005121ED" w:rsidRPr="00AC3F5F">
        <w:t>Part 6 - Reporting</w:t>
      </w:r>
      <w:r w:rsidRPr="00AC3F5F">
        <w:t>]</w:t>
      </w:r>
    </w:p>
    <w:p w14:paraId="0F048CC4" w14:textId="7C92E334" w:rsidR="00AC3F5F" w:rsidRPr="00AC3F5F" w:rsidRDefault="00AC3F5F" w:rsidP="006519EA">
      <w:pPr>
        <w:pStyle w:val="Normalnumbered"/>
        <w:numPr>
          <w:ilvl w:val="1"/>
          <w:numId w:val="10"/>
        </w:numPr>
        <w:spacing w:after="200" w:line="240" w:lineRule="auto"/>
        <w:jc w:val="left"/>
      </w:pPr>
      <w:r w:rsidRPr="00BA7F2D">
        <w:rPr>
          <w:color w:val="auto"/>
        </w:rPr>
        <w:t xml:space="preserve">Consider a role for the National Mental Health Commission in monitoring and enabling the evaluation activities in this </w:t>
      </w:r>
      <w:r w:rsidR="00963498">
        <w:rPr>
          <w:color w:val="auto"/>
        </w:rPr>
        <w:t>A</w:t>
      </w:r>
      <w:r w:rsidRPr="00BA7F2D">
        <w:rPr>
          <w:color w:val="auto"/>
        </w:rPr>
        <w:t>greement.</w:t>
      </w:r>
    </w:p>
    <w:p w14:paraId="1C2CAD7E" w14:textId="65266F61" w:rsidR="00AB0669" w:rsidRPr="00F03ECF" w:rsidRDefault="00665BF1" w:rsidP="006519EA">
      <w:pPr>
        <w:pStyle w:val="Normalnumbered"/>
        <w:numPr>
          <w:ilvl w:val="0"/>
          <w:numId w:val="10"/>
        </w:numPr>
        <w:tabs>
          <w:tab w:val="left" w:pos="720"/>
        </w:tabs>
        <w:spacing w:line="240" w:lineRule="auto"/>
        <w:rPr>
          <w:color w:val="auto"/>
        </w:rPr>
      </w:pPr>
      <w:r w:rsidRPr="009F2914">
        <w:rPr>
          <w:color w:val="auto"/>
        </w:rPr>
        <w:lastRenderedPageBreak/>
        <w:t>Health Chief Executives</w:t>
      </w:r>
      <w:r w:rsidR="00AB0669" w:rsidRPr="009F2914">
        <w:rPr>
          <w:color w:val="auto"/>
        </w:rPr>
        <w:t xml:space="preserve"> </w:t>
      </w:r>
      <w:r w:rsidR="00C9053C">
        <w:rPr>
          <w:color w:val="auto"/>
        </w:rPr>
        <w:t xml:space="preserve">and Mental Health CEOs </w:t>
      </w:r>
      <w:r w:rsidR="00AB0669" w:rsidRPr="009F2914">
        <w:rPr>
          <w:color w:val="auto"/>
        </w:rPr>
        <w:t xml:space="preserve">will consider proposals put </w:t>
      </w:r>
      <w:r w:rsidR="004F5F5B" w:rsidRPr="009F2914">
        <w:rPr>
          <w:color w:val="auto"/>
        </w:rPr>
        <w:t xml:space="preserve">forward </w:t>
      </w:r>
      <w:r w:rsidR="00AB0669" w:rsidRPr="009F2914">
        <w:rPr>
          <w:color w:val="auto"/>
        </w:rPr>
        <w:t>by the</w:t>
      </w:r>
      <w:r w:rsidR="00BB1D8D" w:rsidRPr="009F2914">
        <w:rPr>
          <w:color w:val="auto"/>
        </w:rPr>
        <w:t xml:space="preserve"> Parties</w:t>
      </w:r>
      <w:r w:rsidR="00AB0669" w:rsidRPr="009F2914">
        <w:rPr>
          <w:color w:val="auto"/>
        </w:rPr>
        <w:t xml:space="preserve"> for national evaluations of the mental</w:t>
      </w:r>
      <w:r w:rsidR="00AB0669" w:rsidRPr="00F03ECF">
        <w:rPr>
          <w:color w:val="auto"/>
        </w:rPr>
        <w:t xml:space="preserve"> health</w:t>
      </w:r>
      <w:r w:rsidR="006F3F5E">
        <w:rPr>
          <w:color w:val="auto"/>
        </w:rPr>
        <w:t xml:space="preserve"> and suicide prevention</w:t>
      </w:r>
      <w:r w:rsidR="00AB0669" w:rsidRPr="00F03ECF">
        <w:rPr>
          <w:color w:val="auto"/>
        </w:rPr>
        <w:t xml:space="preserve"> system or programs of national </w:t>
      </w:r>
      <w:r w:rsidR="008C3741" w:rsidRPr="00F03ECF">
        <w:rPr>
          <w:color w:val="auto"/>
        </w:rPr>
        <w:t>significance and</w:t>
      </w:r>
      <w:r w:rsidR="00F03ECF" w:rsidRPr="00F03ECF">
        <w:rPr>
          <w:color w:val="auto"/>
        </w:rPr>
        <w:t xml:space="preserve"> determine appropriate cost sharing mechanisms for any supported proposals.</w:t>
      </w:r>
    </w:p>
    <w:p w14:paraId="790889AB" w14:textId="77777777" w:rsidR="00814667" w:rsidRPr="00922415" w:rsidRDefault="00014826" w:rsidP="006519EA">
      <w:pPr>
        <w:pStyle w:val="Heading1"/>
      </w:pPr>
      <w:bookmarkStart w:id="60" w:name="_Toc86423099"/>
      <w:bookmarkStart w:id="61" w:name="_Hlk85189724"/>
      <w:r w:rsidRPr="00922415">
        <w:t xml:space="preserve">Part </w:t>
      </w:r>
      <w:r w:rsidR="00FC7724" w:rsidRPr="00922415">
        <w:t xml:space="preserve">8 </w:t>
      </w:r>
      <w:r w:rsidRPr="00922415">
        <w:t xml:space="preserve">— </w:t>
      </w:r>
      <w:r w:rsidR="00814667" w:rsidRPr="00922415">
        <w:t>financial arrangements</w:t>
      </w:r>
      <w:bookmarkEnd w:id="60"/>
    </w:p>
    <w:p w14:paraId="57966F96" w14:textId="77777777" w:rsidR="00FC7724" w:rsidRPr="00922415" w:rsidRDefault="00C738BD" w:rsidP="006519EA">
      <w:pPr>
        <w:pStyle w:val="Heading2"/>
      </w:pPr>
      <w:bookmarkStart w:id="62" w:name="top"/>
      <w:bookmarkStart w:id="63" w:name="_Toc86423100"/>
      <w:bookmarkEnd w:id="61"/>
      <w:bookmarkEnd w:id="62"/>
      <w:r w:rsidRPr="00922415">
        <w:t>Financial contributions</w:t>
      </w:r>
      <w:bookmarkEnd w:id="63"/>
    </w:p>
    <w:p w14:paraId="4143C11B" w14:textId="22400750" w:rsidR="00FC7724" w:rsidRPr="00922415" w:rsidRDefault="00500C8B" w:rsidP="006519EA">
      <w:pPr>
        <w:pStyle w:val="Normalnumbered"/>
        <w:numPr>
          <w:ilvl w:val="0"/>
          <w:numId w:val="10"/>
        </w:numPr>
        <w:tabs>
          <w:tab w:val="clear" w:pos="1418"/>
        </w:tabs>
        <w:spacing w:line="240" w:lineRule="auto"/>
        <w:rPr>
          <w:szCs w:val="23"/>
        </w:rPr>
      </w:pPr>
      <w:r w:rsidRPr="00922415">
        <w:rPr>
          <w:szCs w:val="23"/>
        </w:rPr>
        <w:t>Financial contributions will give effect to initiatives as set out in Schedules to this Agreement.</w:t>
      </w:r>
      <w:r w:rsidR="00FC7724" w:rsidRPr="00922415">
        <w:rPr>
          <w:szCs w:val="23"/>
        </w:rPr>
        <w:t xml:space="preserve">   </w:t>
      </w:r>
    </w:p>
    <w:p w14:paraId="5F540D10" w14:textId="41412E0F" w:rsidR="00FC47AB" w:rsidRPr="006519EA" w:rsidRDefault="001E53FE" w:rsidP="006519EA">
      <w:pPr>
        <w:pStyle w:val="Heading2"/>
      </w:pPr>
      <w:bookmarkStart w:id="64" w:name="_Toc86423101"/>
      <w:r w:rsidRPr="006519EA">
        <w:t xml:space="preserve">Maintenance and </w:t>
      </w:r>
      <w:r w:rsidR="00FC47AB" w:rsidRPr="006519EA">
        <w:t>Duplication of effort</w:t>
      </w:r>
      <w:bookmarkEnd w:id="64"/>
    </w:p>
    <w:p w14:paraId="4CD4AE03" w14:textId="226E3B4D" w:rsidR="00FC47AB" w:rsidRDefault="00FC47AB" w:rsidP="006519EA">
      <w:pPr>
        <w:pStyle w:val="Normalnumbered"/>
        <w:numPr>
          <w:ilvl w:val="0"/>
          <w:numId w:val="10"/>
        </w:numPr>
        <w:tabs>
          <w:tab w:val="clear" w:pos="1418"/>
        </w:tabs>
        <w:spacing w:line="240" w:lineRule="auto"/>
        <w:rPr>
          <w:szCs w:val="23"/>
        </w:rPr>
      </w:pPr>
      <w:bookmarkStart w:id="65" w:name="_Hlk83373846"/>
      <w:r w:rsidRPr="00922415">
        <w:rPr>
          <w:szCs w:val="23"/>
        </w:rPr>
        <w:t xml:space="preserve">All </w:t>
      </w:r>
      <w:r w:rsidR="00204F21">
        <w:rPr>
          <w:szCs w:val="23"/>
        </w:rPr>
        <w:t>P</w:t>
      </w:r>
      <w:r w:rsidRPr="00922415">
        <w:rPr>
          <w:szCs w:val="23"/>
        </w:rPr>
        <w:t xml:space="preserve">arties will maintain or increase their existing levels of investment in mental health and suicide prevention over the life of </w:t>
      </w:r>
      <w:r w:rsidR="00A15F36">
        <w:rPr>
          <w:szCs w:val="23"/>
        </w:rPr>
        <w:t>this Agreement</w:t>
      </w:r>
      <w:r w:rsidRPr="00922415">
        <w:rPr>
          <w:szCs w:val="23"/>
        </w:rPr>
        <w:t>.</w:t>
      </w:r>
    </w:p>
    <w:p w14:paraId="03ABE4B3" w14:textId="69B3A6EA" w:rsidR="003F4255" w:rsidRDefault="003F4255" w:rsidP="006519EA">
      <w:pPr>
        <w:pStyle w:val="Normalnumbered"/>
        <w:numPr>
          <w:ilvl w:val="1"/>
          <w:numId w:val="10"/>
        </w:numPr>
        <w:spacing w:line="240" w:lineRule="auto"/>
        <w:rPr>
          <w:szCs w:val="23"/>
        </w:rPr>
      </w:pPr>
      <w:r>
        <w:rPr>
          <w:szCs w:val="23"/>
        </w:rPr>
        <w:t xml:space="preserve">All Parties will ensure minimum annual funding in their jurisdictional equivalent to 2018-19 recurrent expenditure on mental health </w:t>
      </w:r>
      <w:r w:rsidR="00403A07">
        <w:rPr>
          <w:szCs w:val="23"/>
        </w:rPr>
        <w:t xml:space="preserve">and suicide prevention </w:t>
      </w:r>
      <w:r>
        <w:rPr>
          <w:szCs w:val="23"/>
        </w:rPr>
        <w:t>services</w:t>
      </w:r>
      <w:r w:rsidR="00E9504D">
        <w:rPr>
          <w:szCs w:val="23"/>
        </w:rPr>
        <w:t>.</w:t>
      </w:r>
      <w:r>
        <w:rPr>
          <w:szCs w:val="23"/>
        </w:rPr>
        <w:t xml:space="preserve"> reporting by the </w:t>
      </w:r>
      <w:r w:rsidR="00290129">
        <w:rPr>
          <w:szCs w:val="23"/>
        </w:rPr>
        <w:t>AIHW</w:t>
      </w:r>
      <w:r>
        <w:rPr>
          <w:szCs w:val="23"/>
        </w:rPr>
        <w:t>.</w:t>
      </w:r>
    </w:p>
    <w:p w14:paraId="40C219DD" w14:textId="7E6CDF3F" w:rsidR="003F4255" w:rsidRPr="003F4255" w:rsidRDefault="003F4255" w:rsidP="006519EA">
      <w:pPr>
        <w:pStyle w:val="Normalnumbered"/>
        <w:numPr>
          <w:ilvl w:val="1"/>
          <w:numId w:val="10"/>
        </w:numPr>
        <w:spacing w:line="240" w:lineRule="auto"/>
        <w:rPr>
          <w:szCs w:val="23"/>
        </w:rPr>
      </w:pPr>
      <w:r>
        <w:rPr>
          <w:szCs w:val="23"/>
        </w:rPr>
        <w:t xml:space="preserve">The Commonwealth funding contribution to mental health services in the National Health Reform Agreement (NHRA) will be attributed to the Commonwealth, and not the state or territory that expended the NHRA </w:t>
      </w:r>
      <w:r w:rsidR="00CE76D8">
        <w:rPr>
          <w:szCs w:val="23"/>
        </w:rPr>
        <w:t>funding when</w:t>
      </w:r>
      <w:r>
        <w:rPr>
          <w:szCs w:val="23"/>
        </w:rPr>
        <w:t xml:space="preserve"> accounting for maintenance of effort in this Agreement. </w:t>
      </w:r>
    </w:p>
    <w:bookmarkEnd w:id="65"/>
    <w:p w14:paraId="16248508" w14:textId="3D3714E7" w:rsidR="00FC47AB" w:rsidRPr="00922415" w:rsidRDefault="00500C8B" w:rsidP="006519EA">
      <w:pPr>
        <w:pStyle w:val="Normalnumbered"/>
        <w:numPr>
          <w:ilvl w:val="0"/>
          <w:numId w:val="10"/>
        </w:numPr>
        <w:tabs>
          <w:tab w:val="clear" w:pos="1418"/>
        </w:tabs>
        <w:spacing w:line="240" w:lineRule="auto"/>
        <w:rPr>
          <w:szCs w:val="23"/>
        </w:rPr>
      </w:pPr>
      <w:r w:rsidRPr="00922415">
        <w:rPr>
          <w:szCs w:val="23"/>
        </w:rPr>
        <w:t xml:space="preserve">Investment </w:t>
      </w:r>
      <w:r w:rsidR="00FC47AB" w:rsidRPr="00922415">
        <w:rPr>
          <w:szCs w:val="23"/>
        </w:rPr>
        <w:t xml:space="preserve">information </w:t>
      </w:r>
      <w:r w:rsidR="00503B04">
        <w:rPr>
          <w:szCs w:val="23"/>
        </w:rPr>
        <w:t xml:space="preserve">as described in Clause </w:t>
      </w:r>
      <w:r w:rsidR="00D77044">
        <w:rPr>
          <w:szCs w:val="23"/>
        </w:rPr>
        <w:t xml:space="preserve">105 </w:t>
      </w:r>
      <w:r w:rsidR="00823BB5">
        <w:rPr>
          <w:szCs w:val="23"/>
        </w:rPr>
        <w:t>[</w:t>
      </w:r>
      <w:r w:rsidR="00204F21">
        <w:rPr>
          <w:szCs w:val="23"/>
        </w:rPr>
        <w:t>M</w:t>
      </w:r>
      <w:r w:rsidR="00823BB5">
        <w:rPr>
          <w:szCs w:val="23"/>
        </w:rPr>
        <w:t>aintenance</w:t>
      </w:r>
      <w:r w:rsidR="00204F21">
        <w:rPr>
          <w:szCs w:val="23"/>
        </w:rPr>
        <w:t xml:space="preserve"> of effort</w:t>
      </w:r>
      <w:r w:rsidR="00823BB5">
        <w:rPr>
          <w:szCs w:val="23"/>
        </w:rPr>
        <w:t xml:space="preserve">] </w:t>
      </w:r>
      <w:r w:rsidR="00FC47AB" w:rsidRPr="00922415">
        <w:rPr>
          <w:szCs w:val="23"/>
        </w:rPr>
        <w:t xml:space="preserve">will be </w:t>
      </w:r>
      <w:r w:rsidR="00FC47AB" w:rsidRPr="00922415">
        <w:t>captured</w:t>
      </w:r>
      <w:r w:rsidR="00FC47AB" w:rsidRPr="00922415">
        <w:rPr>
          <w:szCs w:val="23"/>
        </w:rPr>
        <w:t xml:space="preserve"> by both the Commonwealth and states from the commencement of </w:t>
      </w:r>
      <w:r w:rsidR="00A15F36">
        <w:rPr>
          <w:szCs w:val="23"/>
        </w:rPr>
        <w:t>this Agreement</w:t>
      </w:r>
      <w:r w:rsidR="00A35E75" w:rsidRPr="00922415">
        <w:rPr>
          <w:szCs w:val="23"/>
        </w:rPr>
        <w:t xml:space="preserve"> and reported in </w:t>
      </w:r>
      <w:r w:rsidR="00A35E75" w:rsidRPr="00922415">
        <w:rPr>
          <w:color w:val="auto"/>
        </w:rPr>
        <w:t>annual Jurisdiction Progress reports</w:t>
      </w:r>
      <w:r w:rsidR="00A35E75" w:rsidRPr="00922415">
        <w:rPr>
          <w:szCs w:val="23"/>
        </w:rPr>
        <w:t xml:space="preserve"> and National Progress Report. </w:t>
      </w:r>
      <w:r w:rsidR="00FC47AB" w:rsidRPr="00922415">
        <w:rPr>
          <w:szCs w:val="23"/>
        </w:rPr>
        <w:t>The purpose of collecting this information is to identify any gaps or duplication in mental health</w:t>
      </w:r>
      <w:r w:rsidR="00403A07">
        <w:rPr>
          <w:szCs w:val="23"/>
        </w:rPr>
        <w:t xml:space="preserve"> and suicide prevention</w:t>
      </w:r>
      <w:r w:rsidR="00FC47AB" w:rsidRPr="00922415">
        <w:rPr>
          <w:szCs w:val="23"/>
        </w:rPr>
        <w:t xml:space="preserve"> expenditure.</w:t>
      </w:r>
    </w:p>
    <w:p w14:paraId="12103284" w14:textId="0F99E564" w:rsidR="00FC47AB" w:rsidRPr="00922415" w:rsidRDefault="00FC47AB" w:rsidP="006519EA">
      <w:pPr>
        <w:pStyle w:val="Normalnumbered"/>
        <w:numPr>
          <w:ilvl w:val="0"/>
          <w:numId w:val="10"/>
        </w:numPr>
        <w:tabs>
          <w:tab w:val="clear" w:pos="1418"/>
        </w:tabs>
        <w:spacing w:line="240" w:lineRule="auto"/>
        <w:rPr>
          <w:szCs w:val="23"/>
        </w:rPr>
      </w:pPr>
      <w:r w:rsidRPr="00922415">
        <w:rPr>
          <w:szCs w:val="23"/>
        </w:rPr>
        <w:t xml:space="preserve">In line with the </w:t>
      </w:r>
      <w:r w:rsidRPr="00922415">
        <w:t>provisions</w:t>
      </w:r>
      <w:r w:rsidRPr="00922415">
        <w:rPr>
          <w:szCs w:val="23"/>
        </w:rPr>
        <w:t xml:space="preserve"> at A9 and A10 of the NHRA, the Commonwealth will not fund patient services through the </w:t>
      </w:r>
      <w:r w:rsidR="003252D0" w:rsidRPr="00922415">
        <w:rPr>
          <w:szCs w:val="23"/>
        </w:rPr>
        <w:t>NHRA</w:t>
      </w:r>
      <w:r w:rsidRPr="00922415">
        <w:rPr>
          <w:szCs w:val="23"/>
        </w:rPr>
        <w:t xml:space="preserve"> if the same service, or any part of the same service, is funded through </w:t>
      </w:r>
      <w:r w:rsidR="00A15F36">
        <w:rPr>
          <w:szCs w:val="23"/>
        </w:rPr>
        <w:t>this Agreement</w:t>
      </w:r>
      <w:r w:rsidRPr="00922415">
        <w:rPr>
          <w:szCs w:val="23"/>
        </w:rPr>
        <w:t xml:space="preserve"> or any other Commonwealth program</w:t>
      </w:r>
      <w:r w:rsidR="0014131F" w:rsidRPr="00922415">
        <w:rPr>
          <w:szCs w:val="23"/>
        </w:rPr>
        <w:t xml:space="preserve"> except as specifically exempt</w:t>
      </w:r>
      <w:r w:rsidRPr="00922415">
        <w:rPr>
          <w:szCs w:val="23"/>
        </w:rPr>
        <w:t xml:space="preserve">.  </w:t>
      </w:r>
    </w:p>
    <w:p w14:paraId="39B07FED" w14:textId="5774278E" w:rsidR="00FC47AB" w:rsidRPr="00922415" w:rsidRDefault="00FC47AB" w:rsidP="006519EA">
      <w:pPr>
        <w:pStyle w:val="Normalnumbered"/>
        <w:numPr>
          <w:ilvl w:val="0"/>
          <w:numId w:val="10"/>
        </w:numPr>
        <w:tabs>
          <w:tab w:val="clear" w:pos="1418"/>
        </w:tabs>
        <w:spacing w:line="240" w:lineRule="auto"/>
        <w:rPr>
          <w:szCs w:val="23"/>
        </w:rPr>
      </w:pPr>
      <w:r w:rsidRPr="00922415">
        <w:rPr>
          <w:szCs w:val="23"/>
        </w:rPr>
        <w:t xml:space="preserve">Similarly, the </w:t>
      </w:r>
      <w:r w:rsidRPr="00922415">
        <w:t>Commonwealth</w:t>
      </w:r>
      <w:r w:rsidRPr="00922415">
        <w:rPr>
          <w:szCs w:val="23"/>
        </w:rPr>
        <w:t xml:space="preserve"> will not fund through other Commonwealth programs any services that are funded through </w:t>
      </w:r>
      <w:r w:rsidR="00A15F36">
        <w:rPr>
          <w:szCs w:val="23"/>
        </w:rPr>
        <w:t>this Agreement</w:t>
      </w:r>
      <w:r w:rsidRPr="00922415">
        <w:rPr>
          <w:szCs w:val="23"/>
        </w:rPr>
        <w:t xml:space="preserve">. </w:t>
      </w:r>
    </w:p>
    <w:p w14:paraId="36C08593" w14:textId="734CFD96" w:rsidR="00EB2BC4" w:rsidRPr="00CE76D8" w:rsidRDefault="00EB2BC4" w:rsidP="00CE76D8">
      <w:pPr>
        <w:spacing w:after="0" w:line="240" w:lineRule="auto"/>
        <w:jc w:val="left"/>
        <w:rPr>
          <w:rFonts w:ascii="Times New Roman" w:hAnsi="Times New Roman"/>
          <w:color w:val="auto"/>
          <w:sz w:val="24"/>
          <w:szCs w:val="24"/>
        </w:rPr>
      </w:pPr>
    </w:p>
    <w:p w14:paraId="23B035D1" w14:textId="77777777" w:rsidR="00DE2563" w:rsidRPr="00922415" w:rsidRDefault="00DE2563" w:rsidP="006519EA">
      <w:pPr>
        <w:pStyle w:val="Heading1"/>
      </w:pPr>
      <w:bookmarkStart w:id="66" w:name="_Toc86423102"/>
      <w:r w:rsidRPr="00922415">
        <w:t xml:space="preserve">Part 9 – National </w:t>
      </w:r>
      <w:r w:rsidR="00211C9E" w:rsidRPr="00922415">
        <w:t>PRIORITIES</w:t>
      </w:r>
      <w:bookmarkEnd w:id="66"/>
    </w:p>
    <w:p w14:paraId="3A0D46C7" w14:textId="77777777" w:rsidR="002F63EA" w:rsidRPr="00922415" w:rsidRDefault="002F63EA" w:rsidP="006519EA">
      <w:pPr>
        <w:pStyle w:val="Heading2"/>
      </w:pPr>
      <w:bookmarkStart w:id="67" w:name="_Toc86423103"/>
      <w:r w:rsidRPr="00922415">
        <w:t>Priority Populations</w:t>
      </w:r>
      <w:bookmarkEnd w:id="67"/>
    </w:p>
    <w:p w14:paraId="2A610E72" w14:textId="6BA957DA" w:rsidR="002F63EA" w:rsidRPr="00922415" w:rsidRDefault="002F63EA" w:rsidP="006519EA">
      <w:pPr>
        <w:pStyle w:val="Normalnumbered"/>
        <w:numPr>
          <w:ilvl w:val="0"/>
          <w:numId w:val="10"/>
        </w:numPr>
        <w:tabs>
          <w:tab w:val="clear" w:pos="1418"/>
        </w:tabs>
        <w:spacing w:line="240" w:lineRule="auto"/>
        <w:rPr>
          <w:szCs w:val="23"/>
        </w:rPr>
      </w:pPr>
      <w:r w:rsidRPr="00922415">
        <w:rPr>
          <w:szCs w:val="23"/>
        </w:rPr>
        <w:t xml:space="preserve">The mental health and wellbeing </w:t>
      </w:r>
      <w:proofErr w:type="gramStart"/>
      <w:r w:rsidRPr="00922415">
        <w:rPr>
          <w:szCs w:val="23"/>
        </w:rPr>
        <w:t>needs</w:t>
      </w:r>
      <w:proofErr w:type="gramEnd"/>
      <w:r w:rsidRPr="00922415">
        <w:rPr>
          <w:szCs w:val="23"/>
        </w:rPr>
        <w:t xml:space="preserve"> of individuals are different across life stages and dependent on a range of persona</w:t>
      </w:r>
      <w:r w:rsidR="0031644A" w:rsidRPr="00922415">
        <w:rPr>
          <w:szCs w:val="23"/>
        </w:rPr>
        <w:t>l</w:t>
      </w:r>
      <w:r w:rsidRPr="00922415">
        <w:rPr>
          <w:szCs w:val="23"/>
        </w:rPr>
        <w:t xml:space="preserve"> and social factors. </w:t>
      </w:r>
      <w:r w:rsidR="00A15F36">
        <w:rPr>
          <w:szCs w:val="23"/>
        </w:rPr>
        <w:t>This Agreement</w:t>
      </w:r>
      <w:r w:rsidRPr="00922415">
        <w:rPr>
          <w:szCs w:val="23"/>
        </w:rPr>
        <w:t xml:space="preserve"> recognises that collaboration is required across sectors, </w:t>
      </w:r>
      <w:proofErr w:type="gramStart"/>
      <w:r w:rsidRPr="00922415">
        <w:rPr>
          <w:szCs w:val="23"/>
        </w:rPr>
        <w:t>jurisdictions</w:t>
      </w:r>
      <w:proofErr w:type="gramEnd"/>
      <w:r w:rsidRPr="00922415">
        <w:rPr>
          <w:szCs w:val="23"/>
        </w:rPr>
        <w:t xml:space="preserve"> and governments to deliver responses that effectively meet the mental health and suicide prevention needs of different population groups, appropriate to age and development needs.  </w:t>
      </w:r>
    </w:p>
    <w:p w14:paraId="6873F032" w14:textId="21BC49C8" w:rsidR="00305AB7" w:rsidRPr="00922415" w:rsidRDefault="00305AB7" w:rsidP="006519EA">
      <w:pPr>
        <w:pStyle w:val="Normalnumbered"/>
        <w:numPr>
          <w:ilvl w:val="0"/>
          <w:numId w:val="10"/>
        </w:numPr>
        <w:tabs>
          <w:tab w:val="clear" w:pos="1418"/>
        </w:tabs>
        <w:spacing w:line="240" w:lineRule="auto"/>
        <w:rPr>
          <w:szCs w:val="23"/>
        </w:rPr>
      </w:pPr>
      <w:r w:rsidRPr="00922415">
        <w:rPr>
          <w:szCs w:val="23"/>
        </w:rPr>
        <w:t xml:space="preserve">The Parties </w:t>
      </w:r>
      <w:r w:rsidR="00E42A76" w:rsidRPr="00922415">
        <w:t>commit</w:t>
      </w:r>
      <w:r w:rsidRPr="00922415">
        <w:rPr>
          <w:szCs w:val="23"/>
        </w:rPr>
        <w:t xml:space="preserve"> to </w:t>
      </w:r>
      <w:r w:rsidR="001413BB" w:rsidRPr="00922415">
        <w:rPr>
          <w:szCs w:val="23"/>
        </w:rPr>
        <w:t>work</w:t>
      </w:r>
      <w:r w:rsidR="00E01504">
        <w:rPr>
          <w:szCs w:val="23"/>
        </w:rPr>
        <w:t xml:space="preserve"> in partnership</w:t>
      </w:r>
      <w:r w:rsidR="001413BB" w:rsidRPr="00922415">
        <w:rPr>
          <w:szCs w:val="23"/>
        </w:rPr>
        <w:t xml:space="preserve"> with Aboriginal and Torres Strait Islander people</w:t>
      </w:r>
      <w:r w:rsidR="00DE6CA0">
        <w:rPr>
          <w:szCs w:val="23"/>
        </w:rPr>
        <w:t>s</w:t>
      </w:r>
      <w:r w:rsidR="001413BB" w:rsidRPr="00922415">
        <w:rPr>
          <w:szCs w:val="23"/>
        </w:rPr>
        <w:t xml:space="preserve">, their communities, </w:t>
      </w:r>
      <w:proofErr w:type="gramStart"/>
      <w:r w:rsidR="001413BB" w:rsidRPr="00922415">
        <w:rPr>
          <w:szCs w:val="23"/>
        </w:rPr>
        <w:t>organisations</w:t>
      </w:r>
      <w:proofErr w:type="gramEnd"/>
      <w:r w:rsidR="001413BB" w:rsidRPr="00922415">
        <w:rPr>
          <w:szCs w:val="23"/>
        </w:rPr>
        <w:t xml:space="preserve"> and businesses </w:t>
      </w:r>
      <w:r w:rsidR="009278A6" w:rsidRPr="00922415">
        <w:rPr>
          <w:szCs w:val="23"/>
        </w:rPr>
        <w:t>to improve Aboriginal and Torres Strait Islander</w:t>
      </w:r>
      <w:r w:rsidR="00AB0FB9" w:rsidRPr="00922415">
        <w:rPr>
          <w:szCs w:val="23"/>
        </w:rPr>
        <w:t xml:space="preserve"> </w:t>
      </w:r>
      <w:r w:rsidR="00AB0FB9" w:rsidRPr="00922415">
        <w:rPr>
          <w:szCs w:val="23"/>
        </w:rPr>
        <w:lastRenderedPageBreak/>
        <w:t>mental health, social and emotional wellbeing, and</w:t>
      </w:r>
      <w:r w:rsidR="009278A6" w:rsidRPr="00922415">
        <w:rPr>
          <w:szCs w:val="23"/>
        </w:rPr>
        <w:t xml:space="preserve"> access to, and experience with, mental health and wellbeing services.  In the implementation of this Agreement, t</w:t>
      </w:r>
      <w:r w:rsidR="00E42A76" w:rsidRPr="00922415">
        <w:rPr>
          <w:szCs w:val="23"/>
        </w:rPr>
        <w:t>he Parties will:</w:t>
      </w:r>
    </w:p>
    <w:p w14:paraId="42D2A4A0" w14:textId="77777777" w:rsidR="00AB0FB9" w:rsidRPr="00922415" w:rsidRDefault="00AB0FB9" w:rsidP="006519EA">
      <w:pPr>
        <w:pStyle w:val="Normalnumbered"/>
        <w:numPr>
          <w:ilvl w:val="1"/>
          <w:numId w:val="10"/>
        </w:numPr>
        <w:spacing w:after="200" w:line="240" w:lineRule="auto"/>
        <w:jc w:val="left"/>
      </w:pPr>
      <w:r w:rsidRPr="00922415">
        <w:t xml:space="preserve">Support the implementation of the </w:t>
      </w:r>
      <w:proofErr w:type="spellStart"/>
      <w:r w:rsidRPr="00922415">
        <w:t>Gayaa</w:t>
      </w:r>
      <w:proofErr w:type="spellEnd"/>
      <w:r w:rsidRPr="00922415">
        <w:t xml:space="preserve"> </w:t>
      </w:r>
      <w:proofErr w:type="spellStart"/>
      <w:r w:rsidRPr="00922415">
        <w:t>Dhuwi</w:t>
      </w:r>
      <w:proofErr w:type="spellEnd"/>
      <w:r w:rsidRPr="00922415">
        <w:t xml:space="preserve"> (Proud Spirit) Declaration.</w:t>
      </w:r>
    </w:p>
    <w:p w14:paraId="465B14E4" w14:textId="78A9B141" w:rsidR="002754B2" w:rsidRPr="00922415" w:rsidRDefault="002754B2" w:rsidP="006519EA">
      <w:pPr>
        <w:pStyle w:val="Normalnumbered"/>
        <w:numPr>
          <w:ilvl w:val="1"/>
          <w:numId w:val="10"/>
        </w:numPr>
        <w:spacing w:after="200" w:line="240" w:lineRule="auto"/>
        <w:jc w:val="left"/>
      </w:pPr>
      <w:r w:rsidRPr="00922415">
        <w:t>Ensure alignment with</w:t>
      </w:r>
      <w:r w:rsidR="00D07835" w:rsidRPr="00922415">
        <w:t xml:space="preserve"> </w:t>
      </w:r>
      <w:r w:rsidRPr="00922415">
        <w:t>the National Agreement on Closing the Gap and</w:t>
      </w:r>
      <w:r w:rsidR="00D07835" w:rsidRPr="00922415">
        <w:t xml:space="preserve"> </w:t>
      </w:r>
      <w:r w:rsidRPr="00922415">
        <w:t>associated Implementation Plans. This includes</w:t>
      </w:r>
      <w:r w:rsidR="00D07835" w:rsidRPr="00922415">
        <w:t xml:space="preserve"> the reforms outlined at Clause </w:t>
      </w:r>
      <w:r w:rsidR="007A6C73">
        <w:t>49</w:t>
      </w:r>
      <w:r w:rsidR="00204F21">
        <w:t>(</w:t>
      </w:r>
      <w:proofErr w:type="spellStart"/>
      <w:r w:rsidR="00204F21">
        <w:t>i</w:t>
      </w:r>
      <w:proofErr w:type="spellEnd"/>
      <w:r w:rsidR="00204F21">
        <w:t>)</w:t>
      </w:r>
      <w:r w:rsidR="00204F21" w:rsidRPr="00922415">
        <w:t xml:space="preserve"> </w:t>
      </w:r>
      <w:r w:rsidR="00D07835" w:rsidRPr="00922415">
        <w:t>[refer to the clause re: commitment to Closing the Gap reforms]</w:t>
      </w:r>
      <w:r w:rsidRPr="00922415">
        <w:t>:</w:t>
      </w:r>
    </w:p>
    <w:p w14:paraId="2F3D5914" w14:textId="02307609" w:rsidR="00AB0FB9" w:rsidRPr="00922415" w:rsidRDefault="00AB0FB9" w:rsidP="006519EA">
      <w:pPr>
        <w:pStyle w:val="Normalnumbered"/>
        <w:numPr>
          <w:ilvl w:val="1"/>
          <w:numId w:val="10"/>
        </w:numPr>
        <w:spacing w:after="200" w:line="240" w:lineRule="auto"/>
        <w:jc w:val="left"/>
        <w:rPr>
          <w:szCs w:val="23"/>
        </w:rPr>
      </w:pPr>
      <w:r w:rsidRPr="00922415">
        <w:t>Ensure</w:t>
      </w:r>
      <w:r w:rsidRPr="00922415">
        <w:rPr>
          <w:szCs w:val="23"/>
        </w:rPr>
        <w:t xml:space="preserve"> alignment with other relevant national commitments and agreements for Aboriginal and Torres Strait Islander mental health and suicide prevention including </w:t>
      </w:r>
      <w:r w:rsidR="00EB2BC4">
        <w:rPr>
          <w:szCs w:val="23"/>
        </w:rPr>
        <w:t xml:space="preserve">the </w:t>
      </w:r>
      <w:r w:rsidRPr="00922415">
        <w:rPr>
          <w:szCs w:val="23"/>
        </w:rPr>
        <w:t>National Aboriginal and Torres Strait Islander Suicide Prevention Strategy, and the National Strategic Framework for Aboriginal and Torres Strait Islander Peoples Mental Health and Social and Emotional Wellbeing.</w:t>
      </w:r>
    </w:p>
    <w:p w14:paraId="106A7032" w14:textId="068F3E6A" w:rsidR="001413BB" w:rsidRPr="00922415" w:rsidRDefault="009278A6" w:rsidP="006519EA">
      <w:pPr>
        <w:pStyle w:val="Paragraphtext"/>
        <w:numPr>
          <w:ilvl w:val="1"/>
          <w:numId w:val="10"/>
        </w:numPr>
        <w:rPr>
          <w:rFonts w:ascii="Corbel" w:hAnsi="Corbel"/>
          <w:color w:val="000000"/>
          <w:sz w:val="23"/>
          <w:szCs w:val="23"/>
          <w:lang w:eastAsia="en-AU"/>
        </w:rPr>
      </w:pPr>
      <w:r w:rsidRPr="00922415">
        <w:rPr>
          <w:rFonts w:ascii="Corbel" w:hAnsi="Corbel"/>
          <w:color w:val="000000"/>
          <w:sz w:val="23"/>
          <w:szCs w:val="23"/>
          <w:lang w:eastAsia="en-AU"/>
        </w:rPr>
        <w:t>Recognise and enable</w:t>
      </w:r>
      <w:r w:rsidR="001413BB" w:rsidRPr="00922415">
        <w:rPr>
          <w:rFonts w:ascii="Corbel" w:hAnsi="Corbel"/>
          <w:color w:val="000000"/>
          <w:sz w:val="23"/>
          <w:szCs w:val="23"/>
          <w:lang w:eastAsia="en-AU"/>
        </w:rPr>
        <w:t xml:space="preserve"> </w:t>
      </w:r>
      <w:r w:rsidR="00EB4C9B" w:rsidRPr="00922415">
        <w:rPr>
          <w:rFonts w:ascii="Corbel" w:hAnsi="Corbel"/>
          <w:color w:val="000000"/>
          <w:sz w:val="23"/>
          <w:szCs w:val="23"/>
          <w:lang w:eastAsia="en-AU"/>
        </w:rPr>
        <w:t xml:space="preserve">leadership of </w:t>
      </w:r>
      <w:r w:rsidR="001413BB" w:rsidRPr="00922415">
        <w:rPr>
          <w:rFonts w:ascii="Corbel" w:hAnsi="Corbel"/>
          <w:color w:val="000000"/>
          <w:sz w:val="23"/>
          <w:szCs w:val="23"/>
          <w:lang w:eastAsia="en-AU"/>
        </w:rPr>
        <w:t xml:space="preserve">Aboriginal and Torres Strait Islander </w:t>
      </w:r>
      <w:r w:rsidR="00AB0FB9" w:rsidRPr="00922415">
        <w:rPr>
          <w:rFonts w:ascii="Corbel" w:hAnsi="Corbel"/>
          <w:color w:val="000000"/>
          <w:sz w:val="23"/>
          <w:szCs w:val="23"/>
          <w:lang w:eastAsia="en-AU"/>
        </w:rPr>
        <w:t>p</w:t>
      </w:r>
      <w:r w:rsidR="00EB4C9B" w:rsidRPr="00922415">
        <w:rPr>
          <w:rFonts w:ascii="Corbel" w:hAnsi="Corbel"/>
          <w:color w:val="000000"/>
          <w:sz w:val="23"/>
          <w:szCs w:val="23"/>
          <w:lang w:eastAsia="en-AU"/>
        </w:rPr>
        <w:t>eoples</w:t>
      </w:r>
      <w:r w:rsidR="00AB0FB9" w:rsidRPr="00922415">
        <w:rPr>
          <w:rFonts w:ascii="Corbel" w:hAnsi="Corbel"/>
          <w:color w:val="000000"/>
          <w:sz w:val="23"/>
          <w:szCs w:val="23"/>
          <w:lang w:eastAsia="en-AU"/>
        </w:rPr>
        <w:t xml:space="preserve"> throughout the mental health, </w:t>
      </w:r>
      <w:proofErr w:type="gramStart"/>
      <w:r w:rsidR="00AB0FB9" w:rsidRPr="00922415">
        <w:rPr>
          <w:rFonts w:ascii="Corbel" w:hAnsi="Corbel"/>
          <w:color w:val="000000"/>
          <w:sz w:val="23"/>
          <w:szCs w:val="23"/>
          <w:lang w:eastAsia="en-AU"/>
        </w:rPr>
        <w:t>wellbeing</w:t>
      </w:r>
      <w:proofErr w:type="gramEnd"/>
      <w:r w:rsidR="00AB0FB9" w:rsidRPr="00922415">
        <w:rPr>
          <w:rFonts w:ascii="Corbel" w:hAnsi="Corbel"/>
          <w:color w:val="000000"/>
          <w:sz w:val="23"/>
          <w:szCs w:val="23"/>
          <w:lang w:eastAsia="en-AU"/>
        </w:rPr>
        <w:t xml:space="preserve"> and suicide prevention system</w:t>
      </w:r>
      <w:r w:rsidR="00EB4C9B" w:rsidRPr="00922415">
        <w:rPr>
          <w:rFonts w:ascii="Corbel" w:hAnsi="Corbel"/>
          <w:color w:val="000000"/>
          <w:sz w:val="23"/>
          <w:szCs w:val="23"/>
          <w:lang w:eastAsia="en-AU"/>
        </w:rPr>
        <w:t>.</w:t>
      </w:r>
    </w:p>
    <w:p w14:paraId="5E5EDB58" w14:textId="52789909" w:rsidR="00AB0FB9" w:rsidRPr="00922415" w:rsidRDefault="002754B2" w:rsidP="006519EA">
      <w:pPr>
        <w:pStyle w:val="Paragraphtext"/>
        <w:numPr>
          <w:ilvl w:val="1"/>
          <w:numId w:val="10"/>
        </w:numPr>
        <w:rPr>
          <w:rFonts w:ascii="Corbel" w:hAnsi="Corbel"/>
          <w:color w:val="000000"/>
          <w:sz w:val="23"/>
          <w:szCs w:val="23"/>
          <w:lang w:eastAsia="en-AU"/>
        </w:rPr>
      </w:pPr>
      <w:r w:rsidRPr="00922415">
        <w:rPr>
          <w:rFonts w:ascii="Corbel" w:hAnsi="Corbel"/>
          <w:color w:val="000000"/>
          <w:sz w:val="23"/>
          <w:szCs w:val="23"/>
          <w:lang w:eastAsia="en-AU"/>
        </w:rPr>
        <w:t xml:space="preserve">Collaborate with </w:t>
      </w:r>
      <w:r w:rsidR="00BA04B8">
        <w:rPr>
          <w:rFonts w:ascii="Corbel" w:hAnsi="Corbel"/>
          <w:color w:val="000000"/>
          <w:sz w:val="23"/>
          <w:szCs w:val="23"/>
          <w:lang w:eastAsia="en-AU"/>
        </w:rPr>
        <w:t>ACCHS</w:t>
      </w:r>
      <w:r w:rsidR="00AB0FB9" w:rsidRPr="00922415">
        <w:rPr>
          <w:rFonts w:ascii="Corbel" w:hAnsi="Corbel"/>
          <w:color w:val="000000"/>
          <w:sz w:val="23"/>
          <w:szCs w:val="23"/>
          <w:lang w:eastAsia="en-AU"/>
        </w:rPr>
        <w:t>, organisations and other service providers wherever possible to improve Aboriginal and Torres Strait Islander access to mental health</w:t>
      </w:r>
      <w:r w:rsidR="00403A07">
        <w:rPr>
          <w:rFonts w:ascii="Corbel" w:hAnsi="Corbel"/>
          <w:color w:val="000000"/>
          <w:sz w:val="23"/>
          <w:szCs w:val="23"/>
          <w:lang w:eastAsia="en-AU"/>
        </w:rPr>
        <w:t>,</w:t>
      </w:r>
      <w:r w:rsidR="00CE6A7E">
        <w:rPr>
          <w:rFonts w:ascii="Corbel" w:hAnsi="Corbel"/>
          <w:color w:val="000000"/>
          <w:sz w:val="23"/>
          <w:szCs w:val="23"/>
          <w:lang w:eastAsia="en-AU"/>
        </w:rPr>
        <w:t xml:space="preserve"> </w:t>
      </w:r>
      <w:r w:rsidR="00AB0FB9" w:rsidRPr="00922415">
        <w:rPr>
          <w:rFonts w:ascii="Corbel" w:hAnsi="Corbel"/>
          <w:color w:val="000000"/>
          <w:sz w:val="23"/>
          <w:szCs w:val="23"/>
          <w:lang w:eastAsia="en-AU"/>
        </w:rPr>
        <w:t xml:space="preserve">wellbeing </w:t>
      </w:r>
      <w:r w:rsidR="00403A07">
        <w:rPr>
          <w:rFonts w:ascii="Corbel" w:hAnsi="Corbel"/>
          <w:color w:val="000000"/>
          <w:sz w:val="23"/>
          <w:szCs w:val="23"/>
          <w:lang w:eastAsia="en-AU"/>
        </w:rPr>
        <w:t xml:space="preserve">and suicide prevention </w:t>
      </w:r>
      <w:r w:rsidR="00AB0FB9" w:rsidRPr="00922415">
        <w:rPr>
          <w:rFonts w:ascii="Corbel" w:hAnsi="Corbel"/>
          <w:color w:val="000000"/>
          <w:sz w:val="23"/>
          <w:szCs w:val="23"/>
          <w:lang w:eastAsia="en-AU"/>
        </w:rPr>
        <w:t>services</w:t>
      </w:r>
      <w:r w:rsidR="00653B82" w:rsidRPr="00922415">
        <w:rPr>
          <w:rFonts w:ascii="Corbel" w:hAnsi="Corbel"/>
          <w:color w:val="000000"/>
          <w:sz w:val="23"/>
          <w:szCs w:val="23"/>
          <w:lang w:eastAsia="en-AU"/>
        </w:rPr>
        <w:t xml:space="preserve"> </w:t>
      </w:r>
      <w:r w:rsidR="00AB0FB9" w:rsidRPr="00922415">
        <w:rPr>
          <w:rFonts w:ascii="Corbel" w:hAnsi="Corbel"/>
          <w:color w:val="000000"/>
          <w:sz w:val="23"/>
          <w:szCs w:val="23"/>
          <w:lang w:eastAsia="en-AU"/>
        </w:rPr>
        <w:t>and deliver services in a culturally and locally appropriate manner</w:t>
      </w:r>
      <w:r w:rsidR="00CA16D5" w:rsidRPr="00922415">
        <w:rPr>
          <w:rFonts w:ascii="Corbel" w:hAnsi="Corbel"/>
          <w:color w:val="000000"/>
          <w:sz w:val="23"/>
          <w:szCs w:val="23"/>
          <w:lang w:eastAsia="en-AU"/>
        </w:rPr>
        <w:t>.</w:t>
      </w:r>
    </w:p>
    <w:p w14:paraId="7811AD1C" w14:textId="77777777" w:rsidR="00F21E49" w:rsidRPr="00922415" w:rsidRDefault="00F21E49" w:rsidP="006519EA">
      <w:pPr>
        <w:pStyle w:val="Paragraphtext"/>
        <w:ind w:left="1080"/>
        <w:rPr>
          <w:rFonts w:ascii="Corbel" w:hAnsi="Corbel"/>
          <w:color w:val="000000"/>
          <w:sz w:val="23"/>
          <w:szCs w:val="23"/>
          <w:lang w:eastAsia="en-AU"/>
        </w:rPr>
      </w:pPr>
    </w:p>
    <w:p w14:paraId="592B0BD3" w14:textId="7321CFAC" w:rsidR="000A62D6" w:rsidRPr="00922415" w:rsidRDefault="002F63EA" w:rsidP="006519EA">
      <w:pPr>
        <w:pStyle w:val="Normalnumbered"/>
        <w:numPr>
          <w:ilvl w:val="0"/>
          <w:numId w:val="10"/>
        </w:numPr>
        <w:tabs>
          <w:tab w:val="clear" w:pos="1418"/>
        </w:tabs>
        <w:spacing w:line="240" w:lineRule="auto"/>
        <w:rPr>
          <w:szCs w:val="23"/>
        </w:rPr>
      </w:pPr>
      <w:r w:rsidRPr="00922415">
        <w:rPr>
          <w:szCs w:val="23"/>
        </w:rPr>
        <w:t xml:space="preserve">Implementation of initiatives under </w:t>
      </w:r>
      <w:r w:rsidR="00F21E49" w:rsidRPr="00922415">
        <w:rPr>
          <w:szCs w:val="23"/>
        </w:rPr>
        <w:t xml:space="preserve">this </w:t>
      </w:r>
      <w:r w:rsidRPr="00922415">
        <w:rPr>
          <w:szCs w:val="23"/>
        </w:rPr>
        <w:t xml:space="preserve">Agreement or associated </w:t>
      </w:r>
      <w:r w:rsidR="00F21E49" w:rsidRPr="00922415">
        <w:rPr>
          <w:szCs w:val="23"/>
        </w:rPr>
        <w:t>Schedules</w:t>
      </w:r>
      <w:r w:rsidR="000A62D6" w:rsidRPr="00922415">
        <w:rPr>
          <w:szCs w:val="23"/>
        </w:rPr>
        <w:t xml:space="preserve"> will consider and </w:t>
      </w:r>
      <w:r w:rsidR="000A62D6" w:rsidRPr="00922415">
        <w:t>support</w:t>
      </w:r>
      <w:r w:rsidR="000A62D6" w:rsidRPr="00922415">
        <w:rPr>
          <w:szCs w:val="23"/>
        </w:rPr>
        <w:t xml:space="preserve"> the me</w:t>
      </w:r>
      <w:r w:rsidR="008E00E0">
        <w:rPr>
          <w:szCs w:val="23"/>
        </w:rPr>
        <w:t>n</w:t>
      </w:r>
      <w:r w:rsidR="000A62D6" w:rsidRPr="00922415">
        <w:rPr>
          <w:szCs w:val="23"/>
        </w:rPr>
        <w:t>tal health and wellbeing of the following priority populations groups, at a minimum</w:t>
      </w:r>
      <w:r w:rsidR="00BA598C" w:rsidRPr="00922415">
        <w:rPr>
          <w:szCs w:val="23"/>
        </w:rPr>
        <w:t>, noting that a person may fall into one or more of the below groups</w:t>
      </w:r>
      <w:r w:rsidR="000A62D6" w:rsidRPr="00922415">
        <w:rPr>
          <w:szCs w:val="23"/>
        </w:rPr>
        <w:t>:</w:t>
      </w:r>
    </w:p>
    <w:p w14:paraId="637172D8" w14:textId="65D60C23" w:rsidR="002F63EA" w:rsidRPr="00922415" w:rsidRDefault="000A62D6" w:rsidP="006519EA">
      <w:pPr>
        <w:pStyle w:val="Normalnumbered"/>
        <w:numPr>
          <w:ilvl w:val="1"/>
          <w:numId w:val="10"/>
        </w:numPr>
        <w:tabs>
          <w:tab w:val="clear" w:pos="2574"/>
        </w:tabs>
        <w:spacing w:line="240" w:lineRule="auto"/>
        <w:rPr>
          <w:color w:val="auto"/>
        </w:rPr>
      </w:pPr>
      <w:r w:rsidRPr="00922415">
        <w:rPr>
          <w:color w:val="auto"/>
        </w:rPr>
        <w:t xml:space="preserve"> </w:t>
      </w:r>
      <w:r w:rsidR="00010F25" w:rsidRPr="00922415">
        <w:rPr>
          <w:color w:val="auto"/>
        </w:rPr>
        <w:t>Aboriginal and Torres Strait Islander people</w:t>
      </w:r>
      <w:r w:rsidR="00DE6CA0">
        <w:rPr>
          <w:color w:val="auto"/>
        </w:rPr>
        <w:t>s</w:t>
      </w:r>
      <w:r w:rsidR="00010F25" w:rsidRPr="00922415">
        <w:rPr>
          <w:color w:val="auto"/>
        </w:rPr>
        <w:t xml:space="preserve"> (refer Clause </w:t>
      </w:r>
      <w:r w:rsidR="00D77044">
        <w:rPr>
          <w:color w:val="auto"/>
        </w:rPr>
        <w:t xml:space="preserve">110 </w:t>
      </w:r>
      <w:r w:rsidR="00CA16D5" w:rsidRPr="00922415">
        <w:rPr>
          <w:color w:val="auto"/>
        </w:rPr>
        <w:t>relating to Aboriginal and Torres Strait Islander people above</w:t>
      </w:r>
      <w:r w:rsidR="00010F25" w:rsidRPr="00922415">
        <w:rPr>
          <w:color w:val="auto"/>
        </w:rPr>
        <w:t>)</w:t>
      </w:r>
    </w:p>
    <w:p w14:paraId="124FB677" w14:textId="77777777" w:rsidR="000A62D6" w:rsidRPr="00922415" w:rsidRDefault="000A62D6" w:rsidP="006519EA">
      <w:pPr>
        <w:pStyle w:val="Normalnumbered"/>
        <w:numPr>
          <w:ilvl w:val="1"/>
          <w:numId w:val="10"/>
        </w:numPr>
        <w:tabs>
          <w:tab w:val="clear" w:pos="2574"/>
        </w:tabs>
        <w:spacing w:line="240" w:lineRule="auto"/>
        <w:rPr>
          <w:color w:val="auto"/>
        </w:rPr>
      </w:pPr>
      <w:r w:rsidRPr="00922415">
        <w:rPr>
          <w:color w:val="auto"/>
        </w:rPr>
        <w:t>LGBTQIA+</w:t>
      </w:r>
      <w:r w:rsidR="00E26FE9" w:rsidRPr="00922415">
        <w:rPr>
          <w:color w:val="auto"/>
        </w:rPr>
        <w:t>SB</w:t>
      </w:r>
      <w:r w:rsidRPr="00922415">
        <w:rPr>
          <w:color w:val="auto"/>
        </w:rPr>
        <w:t xml:space="preserve"> people</w:t>
      </w:r>
    </w:p>
    <w:p w14:paraId="1717BF96" w14:textId="77777777" w:rsidR="000A62D6" w:rsidRPr="00922415" w:rsidRDefault="000A62D6" w:rsidP="006519EA">
      <w:pPr>
        <w:pStyle w:val="Normalnumbered"/>
        <w:numPr>
          <w:ilvl w:val="1"/>
          <w:numId w:val="10"/>
        </w:numPr>
        <w:tabs>
          <w:tab w:val="clear" w:pos="2574"/>
        </w:tabs>
        <w:spacing w:line="240" w:lineRule="auto"/>
        <w:rPr>
          <w:color w:val="auto"/>
        </w:rPr>
      </w:pPr>
      <w:r w:rsidRPr="00922415">
        <w:rPr>
          <w:color w:val="auto"/>
        </w:rPr>
        <w:t>Culturally and linguistically diverse communities and refugees</w:t>
      </w:r>
    </w:p>
    <w:p w14:paraId="051D947E" w14:textId="77777777" w:rsidR="000A62D6" w:rsidRPr="00922415" w:rsidRDefault="000A62D6" w:rsidP="006519EA">
      <w:pPr>
        <w:pStyle w:val="Normalnumbered"/>
        <w:numPr>
          <w:ilvl w:val="1"/>
          <w:numId w:val="10"/>
        </w:numPr>
        <w:tabs>
          <w:tab w:val="clear" w:pos="2574"/>
        </w:tabs>
        <w:spacing w:line="240" w:lineRule="auto"/>
        <w:rPr>
          <w:color w:val="auto"/>
        </w:rPr>
      </w:pPr>
      <w:r w:rsidRPr="00922415">
        <w:rPr>
          <w:color w:val="auto"/>
        </w:rPr>
        <w:t>People experiencing homelessness or housing instability</w:t>
      </w:r>
    </w:p>
    <w:p w14:paraId="5AD665B0" w14:textId="77777777" w:rsidR="000A62D6" w:rsidRPr="00922415" w:rsidRDefault="000A62D6" w:rsidP="006519EA">
      <w:pPr>
        <w:pStyle w:val="Normalnumbered"/>
        <w:numPr>
          <w:ilvl w:val="1"/>
          <w:numId w:val="10"/>
        </w:numPr>
        <w:tabs>
          <w:tab w:val="clear" w:pos="2574"/>
        </w:tabs>
        <w:spacing w:line="240" w:lineRule="auto"/>
        <w:rPr>
          <w:color w:val="auto"/>
        </w:rPr>
      </w:pPr>
      <w:r w:rsidRPr="00922415">
        <w:rPr>
          <w:color w:val="auto"/>
        </w:rPr>
        <w:t xml:space="preserve">Children and young people, including those in out-of-home care </w:t>
      </w:r>
    </w:p>
    <w:p w14:paraId="6E07E874" w14:textId="0108278F" w:rsidR="000A62D6" w:rsidRPr="00922415" w:rsidRDefault="000A62D6" w:rsidP="006519EA">
      <w:pPr>
        <w:pStyle w:val="Normalnumbered"/>
        <w:numPr>
          <w:ilvl w:val="1"/>
          <w:numId w:val="10"/>
        </w:numPr>
        <w:tabs>
          <w:tab w:val="clear" w:pos="2574"/>
        </w:tabs>
        <w:spacing w:line="240" w:lineRule="auto"/>
        <w:rPr>
          <w:color w:val="auto"/>
        </w:rPr>
      </w:pPr>
      <w:r w:rsidRPr="00922415">
        <w:rPr>
          <w:color w:val="auto"/>
        </w:rPr>
        <w:t>Older Australians (over 65, or over 50 for Aboriginal and Torres Strait Islander people</w:t>
      </w:r>
      <w:r w:rsidR="00DE6CA0">
        <w:rPr>
          <w:color w:val="auto"/>
        </w:rPr>
        <w:t>s</w:t>
      </w:r>
      <w:r w:rsidRPr="00922415">
        <w:rPr>
          <w:color w:val="auto"/>
        </w:rPr>
        <w:t>)</w:t>
      </w:r>
    </w:p>
    <w:p w14:paraId="406D89F9" w14:textId="77777777" w:rsidR="000A62D6" w:rsidRPr="00922415" w:rsidRDefault="000A62D6" w:rsidP="006519EA">
      <w:pPr>
        <w:pStyle w:val="Normalnumbered"/>
        <w:numPr>
          <w:ilvl w:val="1"/>
          <w:numId w:val="10"/>
        </w:numPr>
        <w:tabs>
          <w:tab w:val="clear" w:pos="2574"/>
        </w:tabs>
        <w:spacing w:line="240" w:lineRule="auto"/>
        <w:rPr>
          <w:color w:val="auto"/>
        </w:rPr>
      </w:pPr>
      <w:r w:rsidRPr="00922415">
        <w:rPr>
          <w:color w:val="auto"/>
        </w:rPr>
        <w:t xml:space="preserve">People living in regional, </w:t>
      </w:r>
      <w:proofErr w:type="gramStart"/>
      <w:r w:rsidRPr="00922415">
        <w:rPr>
          <w:color w:val="auto"/>
        </w:rPr>
        <w:t>rural</w:t>
      </w:r>
      <w:proofErr w:type="gramEnd"/>
      <w:r w:rsidRPr="00922415">
        <w:rPr>
          <w:color w:val="auto"/>
        </w:rPr>
        <w:t xml:space="preserve"> and remote areas of Australia</w:t>
      </w:r>
    </w:p>
    <w:p w14:paraId="4552FB96" w14:textId="03ED67BC" w:rsidR="000A62D6" w:rsidRPr="00922415" w:rsidRDefault="000A62D6" w:rsidP="006519EA">
      <w:pPr>
        <w:pStyle w:val="Normalnumbered"/>
        <w:numPr>
          <w:ilvl w:val="1"/>
          <w:numId w:val="10"/>
        </w:numPr>
        <w:tabs>
          <w:tab w:val="clear" w:pos="2574"/>
        </w:tabs>
        <w:spacing w:line="240" w:lineRule="auto"/>
        <w:rPr>
          <w:color w:val="auto"/>
        </w:rPr>
      </w:pPr>
      <w:r w:rsidRPr="00922415">
        <w:rPr>
          <w:color w:val="auto"/>
        </w:rPr>
        <w:t>People experiencing or at risk of abuse and violence, including sexual abuse</w:t>
      </w:r>
      <w:r w:rsidR="00EC74D5" w:rsidRPr="00922415">
        <w:rPr>
          <w:color w:val="auto"/>
        </w:rPr>
        <w:t>,</w:t>
      </w:r>
      <w:r w:rsidRPr="00922415">
        <w:rPr>
          <w:color w:val="auto"/>
        </w:rPr>
        <w:t xml:space="preserve"> </w:t>
      </w:r>
      <w:r w:rsidR="00A247BB">
        <w:rPr>
          <w:color w:val="auto"/>
        </w:rPr>
        <w:t xml:space="preserve">neglect </w:t>
      </w:r>
      <w:r w:rsidRPr="00922415">
        <w:rPr>
          <w:color w:val="auto"/>
        </w:rPr>
        <w:t xml:space="preserve">and </w:t>
      </w:r>
      <w:r w:rsidR="00EC74D5" w:rsidRPr="00922415">
        <w:rPr>
          <w:color w:val="auto"/>
        </w:rPr>
        <w:t xml:space="preserve">family and </w:t>
      </w:r>
      <w:r w:rsidRPr="00922415">
        <w:rPr>
          <w:color w:val="auto"/>
        </w:rPr>
        <w:t>domestic violence</w:t>
      </w:r>
    </w:p>
    <w:p w14:paraId="1B8A7313" w14:textId="77777777" w:rsidR="000A62D6" w:rsidRPr="00922415" w:rsidRDefault="000A62D6" w:rsidP="006519EA">
      <w:pPr>
        <w:pStyle w:val="Normalnumbered"/>
        <w:numPr>
          <w:ilvl w:val="1"/>
          <w:numId w:val="10"/>
        </w:numPr>
        <w:tabs>
          <w:tab w:val="clear" w:pos="2574"/>
        </w:tabs>
        <w:spacing w:line="240" w:lineRule="auto"/>
        <w:rPr>
          <w:color w:val="auto"/>
        </w:rPr>
      </w:pPr>
      <w:r w:rsidRPr="00922415">
        <w:rPr>
          <w:color w:val="auto"/>
        </w:rPr>
        <w:t>People with a disability</w:t>
      </w:r>
    </w:p>
    <w:p w14:paraId="296D619E" w14:textId="77777777" w:rsidR="0031644A" w:rsidRPr="00922415" w:rsidRDefault="0031644A" w:rsidP="006519EA">
      <w:pPr>
        <w:pStyle w:val="Normalnumbered"/>
        <w:numPr>
          <w:ilvl w:val="1"/>
          <w:numId w:val="10"/>
        </w:numPr>
        <w:tabs>
          <w:tab w:val="clear" w:pos="2574"/>
        </w:tabs>
        <w:spacing w:line="240" w:lineRule="auto"/>
        <w:rPr>
          <w:color w:val="auto"/>
        </w:rPr>
      </w:pPr>
      <w:r w:rsidRPr="00922415">
        <w:rPr>
          <w:color w:val="auto"/>
        </w:rPr>
        <w:t>Australian Defence Force members and veterans</w:t>
      </w:r>
    </w:p>
    <w:p w14:paraId="6446A956" w14:textId="2C0D5D1E" w:rsidR="000A62D6" w:rsidRDefault="00BA598C" w:rsidP="006519EA">
      <w:pPr>
        <w:pStyle w:val="Normalnumbered"/>
        <w:numPr>
          <w:ilvl w:val="1"/>
          <w:numId w:val="10"/>
        </w:numPr>
        <w:tabs>
          <w:tab w:val="clear" w:pos="2574"/>
        </w:tabs>
        <w:spacing w:line="240" w:lineRule="auto"/>
        <w:rPr>
          <w:color w:val="auto"/>
        </w:rPr>
      </w:pPr>
      <w:r w:rsidRPr="00922415">
        <w:rPr>
          <w:color w:val="auto"/>
        </w:rPr>
        <w:t>People experiencing s</w:t>
      </w:r>
      <w:r w:rsidR="000A62D6" w:rsidRPr="00922415">
        <w:rPr>
          <w:color w:val="auto"/>
        </w:rPr>
        <w:t>ocioeconomic disadvantage</w:t>
      </w:r>
    </w:p>
    <w:p w14:paraId="445C27A2" w14:textId="77777777" w:rsidR="005864CB" w:rsidRDefault="005864CB" w:rsidP="006519EA">
      <w:pPr>
        <w:pStyle w:val="Normalnumbered"/>
        <w:numPr>
          <w:ilvl w:val="1"/>
          <w:numId w:val="10"/>
        </w:numPr>
        <w:spacing w:line="240" w:lineRule="auto"/>
        <w:rPr>
          <w:color w:val="auto"/>
        </w:rPr>
      </w:pPr>
      <w:r>
        <w:rPr>
          <w:color w:val="auto"/>
        </w:rPr>
        <w:t xml:space="preserve">People who are (or were previously) in contact with the criminal justice system </w:t>
      </w:r>
    </w:p>
    <w:p w14:paraId="05DB3844" w14:textId="77777777" w:rsidR="001D278F" w:rsidRPr="00922415" w:rsidRDefault="001D278F" w:rsidP="006519EA">
      <w:pPr>
        <w:pStyle w:val="Normalnumbered"/>
        <w:numPr>
          <w:ilvl w:val="1"/>
          <w:numId w:val="10"/>
        </w:numPr>
        <w:tabs>
          <w:tab w:val="clear" w:pos="2574"/>
        </w:tabs>
        <w:spacing w:line="240" w:lineRule="auto"/>
        <w:rPr>
          <w:color w:val="auto"/>
        </w:rPr>
      </w:pPr>
      <w:r w:rsidRPr="00922415">
        <w:rPr>
          <w:color w:val="auto"/>
        </w:rPr>
        <w:lastRenderedPageBreak/>
        <w:t xml:space="preserve">People with complex mental health needs, including people with </w:t>
      </w:r>
      <w:r w:rsidR="00344A3C" w:rsidRPr="00922415">
        <w:rPr>
          <w:color w:val="auto"/>
        </w:rPr>
        <w:t xml:space="preserve">co-occurring mental health and </w:t>
      </w:r>
      <w:r w:rsidRPr="00922415">
        <w:rPr>
          <w:color w:val="auto"/>
        </w:rPr>
        <w:t>cognitive disability and</w:t>
      </w:r>
      <w:r w:rsidR="00344A3C" w:rsidRPr="00922415">
        <w:rPr>
          <w:color w:val="auto"/>
        </w:rPr>
        <w:t>/or</w:t>
      </w:r>
      <w:r w:rsidRPr="00922415">
        <w:rPr>
          <w:color w:val="auto"/>
        </w:rPr>
        <w:t xml:space="preserve"> autism. </w:t>
      </w:r>
    </w:p>
    <w:p w14:paraId="460A2B05" w14:textId="77777777" w:rsidR="000A62D6" w:rsidRPr="00922415" w:rsidRDefault="000A62D6" w:rsidP="006519EA">
      <w:pPr>
        <w:pStyle w:val="Normalnumbered"/>
        <w:numPr>
          <w:ilvl w:val="1"/>
          <w:numId w:val="10"/>
        </w:numPr>
        <w:tabs>
          <w:tab w:val="clear" w:pos="2574"/>
        </w:tabs>
        <w:spacing w:line="240" w:lineRule="auto"/>
        <w:rPr>
          <w:color w:val="auto"/>
        </w:rPr>
      </w:pPr>
      <w:r w:rsidRPr="00922415">
        <w:rPr>
          <w:color w:val="auto"/>
        </w:rPr>
        <w:t xml:space="preserve">People with harmful use of alcohol or </w:t>
      </w:r>
      <w:r w:rsidR="00344A3C" w:rsidRPr="00922415">
        <w:rPr>
          <w:color w:val="auto"/>
        </w:rPr>
        <w:t xml:space="preserve">other </w:t>
      </w:r>
      <w:r w:rsidRPr="00922415">
        <w:rPr>
          <w:color w:val="auto"/>
        </w:rPr>
        <w:t xml:space="preserve">drugs, or </w:t>
      </w:r>
      <w:r w:rsidR="00344A3C" w:rsidRPr="00922415">
        <w:rPr>
          <w:color w:val="auto"/>
        </w:rPr>
        <w:t xml:space="preserve">people with </w:t>
      </w:r>
      <w:r w:rsidRPr="00922415">
        <w:rPr>
          <w:color w:val="auto"/>
        </w:rPr>
        <w:t>substance use disorders</w:t>
      </w:r>
    </w:p>
    <w:p w14:paraId="0F214000" w14:textId="77777777" w:rsidR="000A62D6" w:rsidRPr="00922415" w:rsidRDefault="000A62D6" w:rsidP="006519EA">
      <w:pPr>
        <w:pStyle w:val="Normalnumbered"/>
        <w:numPr>
          <w:ilvl w:val="1"/>
          <w:numId w:val="10"/>
        </w:numPr>
        <w:tabs>
          <w:tab w:val="clear" w:pos="2574"/>
        </w:tabs>
        <w:spacing w:line="240" w:lineRule="auto"/>
        <w:rPr>
          <w:color w:val="auto"/>
        </w:rPr>
      </w:pPr>
      <w:r w:rsidRPr="00922415">
        <w:rPr>
          <w:color w:val="auto"/>
        </w:rPr>
        <w:t xml:space="preserve">People who have made a previous suicide attempt or who have been bereaved by suicide. </w:t>
      </w:r>
    </w:p>
    <w:p w14:paraId="09A10A08" w14:textId="77777777" w:rsidR="000A62D6" w:rsidRPr="00922415" w:rsidRDefault="000A62D6" w:rsidP="006519EA">
      <w:pPr>
        <w:pStyle w:val="Normalnumbered"/>
        <w:numPr>
          <w:ilvl w:val="0"/>
          <w:numId w:val="10"/>
        </w:numPr>
        <w:tabs>
          <w:tab w:val="clear" w:pos="1418"/>
        </w:tabs>
        <w:spacing w:line="240" w:lineRule="auto"/>
        <w:rPr>
          <w:szCs w:val="23"/>
        </w:rPr>
      </w:pPr>
      <w:r w:rsidRPr="00922415">
        <w:rPr>
          <w:szCs w:val="23"/>
        </w:rPr>
        <w:t xml:space="preserve">It is also </w:t>
      </w:r>
      <w:r w:rsidRPr="00922415">
        <w:t>recognised</w:t>
      </w:r>
      <w:r w:rsidRPr="00922415">
        <w:rPr>
          <w:szCs w:val="23"/>
        </w:rPr>
        <w:t xml:space="preserve"> that not everyone who dies by suicide has lived experience of mental health issues. Broad suicide prevention policy response </w:t>
      </w:r>
      <w:r w:rsidR="009A6F0A" w:rsidRPr="00922415">
        <w:rPr>
          <w:szCs w:val="23"/>
        </w:rPr>
        <w:t>is</w:t>
      </w:r>
      <w:r w:rsidRPr="00922415">
        <w:rPr>
          <w:szCs w:val="23"/>
        </w:rPr>
        <w:t xml:space="preserve"> needed to promote the protective factors, address the </w:t>
      </w:r>
      <w:r w:rsidR="00B72863" w:rsidRPr="00922415">
        <w:rPr>
          <w:szCs w:val="23"/>
        </w:rPr>
        <w:t xml:space="preserve">economic, </w:t>
      </w:r>
      <w:proofErr w:type="gramStart"/>
      <w:r w:rsidR="00B72863" w:rsidRPr="00922415">
        <w:rPr>
          <w:szCs w:val="23"/>
        </w:rPr>
        <w:t>environmental</w:t>
      </w:r>
      <w:proofErr w:type="gramEnd"/>
      <w:r w:rsidR="00B72863" w:rsidRPr="00922415">
        <w:rPr>
          <w:szCs w:val="23"/>
        </w:rPr>
        <w:t xml:space="preserve"> and </w:t>
      </w:r>
      <w:r w:rsidRPr="00922415">
        <w:rPr>
          <w:szCs w:val="23"/>
        </w:rPr>
        <w:t xml:space="preserve">social drivers of distress, and support social, emotional and cultural wellbeing.  </w:t>
      </w:r>
    </w:p>
    <w:p w14:paraId="020A9A12" w14:textId="0C6D67A1" w:rsidR="00E40948" w:rsidRPr="00922415" w:rsidRDefault="00E40948" w:rsidP="006519EA">
      <w:pPr>
        <w:pStyle w:val="Heading2"/>
      </w:pPr>
      <w:bookmarkStart w:id="68" w:name="_Toc86423104"/>
      <w:r w:rsidRPr="00922415">
        <w:t>Stigma Reduction</w:t>
      </w:r>
      <w:bookmarkEnd w:id="68"/>
    </w:p>
    <w:p w14:paraId="6BC54AC0" w14:textId="5848A667" w:rsidR="00E40948" w:rsidRPr="00922415" w:rsidRDefault="00E40948" w:rsidP="006519EA">
      <w:pPr>
        <w:pStyle w:val="Normalnumbered"/>
        <w:numPr>
          <w:ilvl w:val="0"/>
          <w:numId w:val="10"/>
        </w:numPr>
        <w:tabs>
          <w:tab w:val="clear" w:pos="1418"/>
        </w:tabs>
        <w:spacing w:line="240" w:lineRule="auto"/>
      </w:pPr>
      <w:r w:rsidRPr="00922415">
        <w:t>The Parties commit to reducing stigma and discrimination for those affected by mental ill-health</w:t>
      </w:r>
      <w:r w:rsidR="00BB43D8" w:rsidRPr="00922415">
        <w:t xml:space="preserve"> by</w:t>
      </w:r>
      <w:r w:rsidR="00653B82" w:rsidRPr="00922415">
        <w:t>:</w:t>
      </w:r>
    </w:p>
    <w:p w14:paraId="0AD19A06" w14:textId="77777777" w:rsidR="00E40948" w:rsidRPr="00922415" w:rsidRDefault="00E40948" w:rsidP="006519EA">
      <w:pPr>
        <w:pStyle w:val="Normalnumbered"/>
        <w:numPr>
          <w:ilvl w:val="1"/>
          <w:numId w:val="10"/>
        </w:numPr>
        <w:tabs>
          <w:tab w:val="clear" w:pos="2574"/>
        </w:tabs>
        <w:spacing w:line="240" w:lineRule="auto"/>
      </w:pPr>
      <w:r w:rsidRPr="00922415">
        <w:t>respond</w:t>
      </w:r>
      <w:r w:rsidR="00BB43D8" w:rsidRPr="00922415">
        <w:t>ing</w:t>
      </w:r>
      <w:r w:rsidRPr="00922415">
        <w:t xml:space="preserve"> proactively and providing leadership when stigma or discrimination is seen</w:t>
      </w:r>
    </w:p>
    <w:p w14:paraId="2283A85D" w14:textId="02AAE408" w:rsidR="00166733" w:rsidRDefault="00E40948" w:rsidP="006519EA">
      <w:pPr>
        <w:pStyle w:val="Normalnumbered"/>
        <w:numPr>
          <w:ilvl w:val="1"/>
          <w:numId w:val="10"/>
        </w:numPr>
        <w:tabs>
          <w:tab w:val="clear" w:pos="2574"/>
        </w:tabs>
        <w:spacing w:line="240" w:lineRule="auto"/>
      </w:pPr>
      <w:r w:rsidRPr="00922415">
        <w:t>empower</w:t>
      </w:r>
      <w:r w:rsidR="00BB43D8" w:rsidRPr="00922415">
        <w:t>ing</w:t>
      </w:r>
      <w:r w:rsidRPr="00922415">
        <w:t xml:space="preserve"> consumers and carers to speak about the impacts of stigma and discrimination</w:t>
      </w:r>
      <w:r w:rsidR="00166733">
        <w:t>; and</w:t>
      </w:r>
    </w:p>
    <w:p w14:paraId="260E7C5F" w14:textId="352C367B" w:rsidR="00E40948" w:rsidRPr="00922415" w:rsidRDefault="00166733" w:rsidP="006519EA">
      <w:pPr>
        <w:pStyle w:val="Normalnumbered"/>
        <w:numPr>
          <w:ilvl w:val="1"/>
          <w:numId w:val="10"/>
        </w:numPr>
        <w:tabs>
          <w:tab w:val="clear" w:pos="2574"/>
        </w:tabs>
        <w:spacing w:line="240" w:lineRule="auto"/>
      </w:pPr>
      <w:r w:rsidRPr="00166733">
        <w:t>contributing to promotion and normalisation of help seeking.</w:t>
      </w:r>
    </w:p>
    <w:p w14:paraId="14C61817" w14:textId="368AB768" w:rsidR="00E40948" w:rsidRPr="00922415" w:rsidRDefault="00E40948" w:rsidP="006519EA">
      <w:pPr>
        <w:pStyle w:val="Normalnumbered"/>
        <w:numPr>
          <w:ilvl w:val="0"/>
          <w:numId w:val="10"/>
        </w:numPr>
        <w:tabs>
          <w:tab w:val="clear" w:pos="1418"/>
        </w:tabs>
        <w:spacing w:line="240" w:lineRule="auto"/>
      </w:pPr>
      <w:r w:rsidRPr="00922415">
        <w:rPr>
          <w:color w:val="auto"/>
          <w:szCs w:val="23"/>
        </w:rPr>
        <w:t xml:space="preserve">Parties </w:t>
      </w:r>
      <w:r w:rsidR="00E943D2" w:rsidRPr="00922415">
        <w:rPr>
          <w:color w:val="auto"/>
          <w:szCs w:val="23"/>
        </w:rPr>
        <w:t>will</w:t>
      </w:r>
      <w:r w:rsidR="00166733">
        <w:rPr>
          <w:color w:val="auto"/>
          <w:szCs w:val="23"/>
        </w:rPr>
        <w:t xml:space="preserve"> work in partnership to</w:t>
      </w:r>
      <w:r w:rsidR="00E943D2" w:rsidRPr="00922415">
        <w:rPr>
          <w:color w:val="auto"/>
          <w:szCs w:val="23"/>
        </w:rPr>
        <w:t xml:space="preserve"> </w:t>
      </w:r>
      <w:r w:rsidR="006519EA" w:rsidRPr="00922415">
        <w:rPr>
          <w:color w:val="auto"/>
          <w:szCs w:val="23"/>
        </w:rPr>
        <w:t>develop the</w:t>
      </w:r>
      <w:r w:rsidRPr="00922415">
        <w:rPr>
          <w:color w:val="auto"/>
          <w:szCs w:val="23"/>
        </w:rPr>
        <w:t xml:space="preserve"> National Stigma and Discrimination Reduction Strategy</w:t>
      </w:r>
      <w:r w:rsidR="00BB43D8" w:rsidRPr="00922415">
        <w:rPr>
          <w:color w:val="auto"/>
          <w:szCs w:val="23"/>
        </w:rPr>
        <w:t xml:space="preserve">, agreed by the National Cabinet. Parties will work together to consider and implement relevant actions of the National Stigma and Discrimination Reduction Strategy once finalised. </w:t>
      </w:r>
      <w:r w:rsidRPr="00922415">
        <w:rPr>
          <w:color w:val="auto"/>
          <w:szCs w:val="23"/>
        </w:rPr>
        <w:t xml:space="preserve"> </w:t>
      </w:r>
    </w:p>
    <w:p w14:paraId="0E96DA17" w14:textId="2A7FF277" w:rsidR="00122D43" w:rsidRPr="00922415" w:rsidRDefault="00122D43" w:rsidP="006519EA">
      <w:pPr>
        <w:pStyle w:val="Heading2"/>
      </w:pPr>
      <w:bookmarkStart w:id="69" w:name="_Toc86423105"/>
      <w:r w:rsidRPr="00922415">
        <w:t>Safety and Quality</w:t>
      </w:r>
      <w:bookmarkEnd w:id="69"/>
    </w:p>
    <w:p w14:paraId="4C394C84" w14:textId="7793DE22" w:rsidR="00122D43" w:rsidRPr="00922415" w:rsidRDefault="00122D43" w:rsidP="006519EA">
      <w:pPr>
        <w:pStyle w:val="Normalnumbered"/>
        <w:numPr>
          <w:ilvl w:val="0"/>
          <w:numId w:val="10"/>
        </w:numPr>
        <w:tabs>
          <w:tab w:val="clear" w:pos="1418"/>
        </w:tabs>
        <w:spacing w:line="240" w:lineRule="auto"/>
      </w:pPr>
      <w:r w:rsidRPr="00922415">
        <w:t>The Parties reaffirm their joint commitment to making safety and quality central to mental health</w:t>
      </w:r>
      <w:r w:rsidR="00403A07">
        <w:t xml:space="preserve"> and suicide prevention</w:t>
      </w:r>
      <w:r w:rsidRPr="00922415">
        <w:t xml:space="preserve"> service delivery and will collaborate to establish and maintain nationally consistent standards for mental health and suicide prevention care, policy, planning and reporting. This includes the development of national standards and strategies in line with quality and safety standards.</w:t>
      </w:r>
    </w:p>
    <w:p w14:paraId="4D394B94" w14:textId="2CFD261C" w:rsidR="00122D43" w:rsidRPr="00922415" w:rsidRDefault="00122D43" w:rsidP="006519EA">
      <w:pPr>
        <w:pStyle w:val="Normalnumbered"/>
        <w:numPr>
          <w:ilvl w:val="0"/>
          <w:numId w:val="10"/>
        </w:numPr>
        <w:tabs>
          <w:tab w:val="clear" w:pos="1418"/>
        </w:tabs>
        <w:spacing w:line="240" w:lineRule="auto"/>
      </w:pPr>
      <w:bookmarkStart w:id="70" w:name="_Hlk85617573"/>
      <w:r w:rsidRPr="00922415">
        <w:t xml:space="preserve">The Parties agree to implement and monitor </w:t>
      </w:r>
      <w:r w:rsidR="00E943D2" w:rsidRPr="00922415">
        <w:t xml:space="preserve">the </w:t>
      </w:r>
      <w:bookmarkStart w:id="71" w:name="_Hlk85617593"/>
      <w:r w:rsidR="003262B9" w:rsidRPr="003262B9">
        <w:rPr>
          <w:i/>
          <w:iCs/>
        </w:rPr>
        <w:t>National Guidelines to improve the co-ordination and treatment of people with severe and complex mental illness</w:t>
      </w:r>
      <w:r w:rsidR="003262B9" w:rsidRPr="003262B9">
        <w:rPr>
          <w:i/>
          <w:iCs/>
          <w:color w:val="000000" w:themeColor="text1"/>
          <w:sz w:val="20"/>
        </w:rPr>
        <w:t xml:space="preserve"> </w:t>
      </w:r>
      <w:bookmarkEnd w:id="71"/>
      <w:r w:rsidR="00E943D2" w:rsidRPr="00922415">
        <w:t xml:space="preserve">to </w:t>
      </w:r>
      <w:r w:rsidRPr="00922415">
        <w:t>improve the</w:t>
      </w:r>
      <w:r w:rsidR="00653B82" w:rsidRPr="00922415">
        <w:br/>
      </w:r>
      <w:r w:rsidRPr="00922415">
        <w:t>co-ordination and treatment of people with severe and complex mental illness.</w:t>
      </w:r>
    </w:p>
    <w:bookmarkEnd w:id="70"/>
    <w:p w14:paraId="105C5905" w14:textId="169C017C" w:rsidR="004725B5" w:rsidRPr="00922415" w:rsidRDefault="00122D43" w:rsidP="00184CE8">
      <w:pPr>
        <w:pStyle w:val="Normalnumbered"/>
        <w:numPr>
          <w:ilvl w:val="0"/>
          <w:numId w:val="10"/>
        </w:numPr>
        <w:tabs>
          <w:tab w:val="clear" w:pos="1418"/>
        </w:tabs>
        <w:spacing w:line="240" w:lineRule="auto"/>
      </w:pPr>
      <w:r w:rsidRPr="00922415">
        <w:t xml:space="preserve">The Parties </w:t>
      </w:r>
      <w:r w:rsidR="002A6448">
        <w:t xml:space="preserve">agree to work collaboratively with the </w:t>
      </w:r>
      <w:r w:rsidR="001E039E" w:rsidRPr="00EB5AF2">
        <w:t>Australian Commission on Safety and Quality in Health Care</w:t>
      </w:r>
      <w:r w:rsidR="001E039E">
        <w:t xml:space="preserve"> </w:t>
      </w:r>
      <w:r w:rsidR="002A6448">
        <w:t>to uphold and</w:t>
      </w:r>
      <w:r w:rsidR="006E1895" w:rsidRPr="00922415">
        <w:t xml:space="preserve"> </w:t>
      </w:r>
      <w:r w:rsidRPr="00922415">
        <w:t>promot</w:t>
      </w:r>
      <w:r w:rsidR="002A6448">
        <w:t>e</w:t>
      </w:r>
      <w:r w:rsidRPr="00922415">
        <w:t xml:space="preserve"> existing safety and quality standards for mental health and suicide prevention, </w:t>
      </w:r>
      <w:r w:rsidR="006E1895" w:rsidRPr="00922415">
        <w:t>and to undertake continuous review of existing standards and/or development of new safety and quality standards to continually i</w:t>
      </w:r>
      <w:r w:rsidR="006E1895" w:rsidRPr="00922415">
        <w:rPr>
          <w:color w:val="auto"/>
        </w:rPr>
        <w:t>mprove quality, safety and capacity in the Australian mental health and suicide prevention system</w:t>
      </w:r>
      <w:r w:rsidR="00184CE8">
        <w:t>.</w:t>
      </w:r>
    </w:p>
    <w:p w14:paraId="0E760C25" w14:textId="66BCE89C" w:rsidR="00B368C3" w:rsidRPr="00922415" w:rsidRDefault="00B368C3" w:rsidP="006519EA">
      <w:pPr>
        <w:pStyle w:val="Heading2"/>
      </w:pPr>
      <w:bookmarkStart w:id="72" w:name="_Toc86423106"/>
      <w:r w:rsidRPr="00922415">
        <w:t>Gaps in the System</w:t>
      </w:r>
      <w:r w:rsidR="003C0647" w:rsidRPr="00922415">
        <w:t xml:space="preserve"> of</w:t>
      </w:r>
      <w:r w:rsidR="004725B5" w:rsidRPr="00922415">
        <w:t xml:space="preserve"> Care</w:t>
      </w:r>
      <w:bookmarkEnd w:id="72"/>
    </w:p>
    <w:p w14:paraId="61BCADDF" w14:textId="38C9C2DA" w:rsidR="003C0647" w:rsidRPr="00922415" w:rsidRDefault="00A15F36" w:rsidP="006519EA">
      <w:pPr>
        <w:pStyle w:val="Normalnumbered"/>
        <w:numPr>
          <w:ilvl w:val="0"/>
          <w:numId w:val="10"/>
        </w:numPr>
        <w:tabs>
          <w:tab w:val="clear" w:pos="1418"/>
        </w:tabs>
        <w:spacing w:line="240" w:lineRule="auto"/>
      </w:pPr>
      <w:r>
        <w:t>This Agreement</w:t>
      </w:r>
      <w:r w:rsidR="003C0647" w:rsidRPr="00922415">
        <w:t xml:space="preserve"> recognises that </w:t>
      </w:r>
      <w:r w:rsidR="00166733">
        <w:t>the Parties</w:t>
      </w:r>
      <w:r w:rsidR="003C0647" w:rsidRPr="00922415">
        <w:t xml:space="preserve"> have </w:t>
      </w:r>
      <w:r w:rsidR="00166733">
        <w:t xml:space="preserve">shared </w:t>
      </w:r>
      <w:r w:rsidR="003C0647" w:rsidRPr="00922415">
        <w:t xml:space="preserve">responsibility for addressing gaps in the system of care and that all Governments are committed to improving the experience of mental health </w:t>
      </w:r>
      <w:r w:rsidR="003123AA" w:rsidRPr="00922415">
        <w:t xml:space="preserve">and suicide prevention </w:t>
      </w:r>
      <w:r w:rsidR="003C0647" w:rsidRPr="00922415">
        <w:t xml:space="preserve">care for all </w:t>
      </w:r>
      <w:r w:rsidR="0062146C" w:rsidRPr="00922415">
        <w:t>people living in Australia</w:t>
      </w:r>
      <w:r w:rsidR="003C0647" w:rsidRPr="00922415">
        <w:t>. The Parties will collaborate to give this effect by:</w:t>
      </w:r>
    </w:p>
    <w:p w14:paraId="1E673A53" w14:textId="3A9A6F12" w:rsidR="003C0647" w:rsidRPr="00922415" w:rsidRDefault="00A96A3F" w:rsidP="006519EA">
      <w:pPr>
        <w:pStyle w:val="Normalnumbered"/>
        <w:numPr>
          <w:ilvl w:val="1"/>
          <w:numId w:val="10"/>
        </w:numPr>
        <w:tabs>
          <w:tab w:val="clear" w:pos="2574"/>
        </w:tabs>
        <w:spacing w:line="240" w:lineRule="auto"/>
      </w:pPr>
      <w:r w:rsidRPr="00922415">
        <w:lastRenderedPageBreak/>
        <w:t>E</w:t>
      </w:r>
      <w:r w:rsidR="003C0647" w:rsidRPr="00922415">
        <w:t>xploring appropriate policy solutions, develop new models of care</w:t>
      </w:r>
      <w:r w:rsidR="00166733">
        <w:t xml:space="preserve"> and/or review existing models of care</w:t>
      </w:r>
      <w:r w:rsidR="003C0647" w:rsidRPr="00922415">
        <w:t xml:space="preserve">, </w:t>
      </w:r>
      <w:r w:rsidR="00911786">
        <w:t xml:space="preserve">and </w:t>
      </w:r>
      <w:r w:rsidR="003262B9">
        <w:t xml:space="preserve">jointly </w:t>
      </w:r>
      <w:r w:rsidR="003C0647" w:rsidRPr="00922415">
        <w:t>plan</w:t>
      </w:r>
      <w:r w:rsidR="003262B9">
        <w:t xml:space="preserve"> </w:t>
      </w:r>
      <w:r w:rsidR="003C0647" w:rsidRPr="00922415">
        <w:t>agreed reform activities</w:t>
      </w:r>
      <w:r w:rsidR="003262B9">
        <w:t xml:space="preserve"> where appropriate and as relevant, in relation to people experiencing mild to moderate mental illness or psychological distress</w:t>
      </w:r>
      <w:r w:rsidR="00FD2013">
        <w:t>.</w:t>
      </w:r>
      <w:r w:rsidR="003C0647" w:rsidRPr="00922415">
        <w:t xml:space="preserve"> </w:t>
      </w:r>
    </w:p>
    <w:p w14:paraId="793554B8" w14:textId="51A3D5A3" w:rsidR="003C0647" w:rsidRPr="00922415" w:rsidRDefault="00A96A3F" w:rsidP="006519EA">
      <w:pPr>
        <w:pStyle w:val="Normalnumbered"/>
        <w:numPr>
          <w:ilvl w:val="1"/>
          <w:numId w:val="10"/>
        </w:numPr>
        <w:tabs>
          <w:tab w:val="clear" w:pos="2574"/>
        </w:tabs>
        <w:spacing w:line="240" w:lineRule="auto"/>
      </w:pPr>
      <w:r w:rsidRPr="00922415">
        <w:t>P</w:t>
      </w:r>
      <w:r w:rsidR="003C0647" w:rsidRPr="00922415">
        <w:t xml:space="preserve">artnering to deliver accessible and affordable community-based treatment and care for people experiencing </w:t>
      </w:r>
      <w:r w:rsidR="00713077">
        <w:t xml:space="preserve">mild to </w:t>
      </w:r>
      <w:r w:rsidR="003C0647" w:rsidRPr="00922415">
        <w:t>moderate</w:t>
      </w:r>
      <w:r w:rsidR="002A6448">
        <w:t xml:space="preserve"> and </w:t>
      </w:r>
      <w:r w:rsidR="00DC21B8">
        <w:t>severe and enduring</w:t>
      </w:r>
      <w:r w:rsidR="003C0647" w:rsidRPr="00922415">
        <w:t xml:space="preserve"> mental illness or psychological distress</w:t>
      </w:r>
      <w:r w:rsidR="00FD2013">
        <w:t>.</w:t>
      </w:r>
    </w:p>
    <w:p w14:paraId="0E001D7E" w14:textId="138647A2" w:rsidR="003C0647" w:rsidRPr="00922415" w:rsidRDefault="00A96A3F" w:rsidP="006519EA">
      <w:pPr>
        <w:pStyle w:val="Normalnumbered"/>
        <w:numPr>
          <w:ilvl w:val="1"/>
          <w:numId w:val="10"/>
        </w:numPr>
        <w:tabs>
          <w:tab w:val="clear" w:pos="2574"/>
        </w:tabs>
        <w:spacing w:line="240" w:lineRule="auto"/>
      </w:pPr>
      <w:r w:rsidRPr="00922415">
        <w:t>W</w:t>
      </w:r>
      <w:r w:rsidR="003C0647" w:rsidRPr="00922415">
        <w:t xml:space="preserve">orking </w:t>
      </w:r>
      <w:r w:rsidR="003C0647" w:rsidRPr="00922415">
        <w:rPr>
          <w:color w:val="auto"/>
        </w:rPr>
        <w:t>together</w:t>
      </w:r>
      <w:r w:rsidR="003C0647" w:rsidRPr="00922415">
        <w:t xml:space="preserve"> to support better integration across disciplines, services and the mental health</w:t>
      </w:r>
      <w:r w:rsidR="003123AA" w:rsidRPr="00922415">
        <w:t xml:space="preserve"> and suicide prevention</w:t>
      </w:r>
      <w:r w:rsidR="003C0647" w:rsidRPr="00922415">
        <w:t xml:space="preserve"> system, including</w:t>
      </w:r>
      <w:r w:rsidR="00166733">
        <w:t xml:space="preserve"> improved</w:t>
      </w:r>
      <w:r w:rsidR="003C0647" w:rsidRPr="00922415">
        <w:t>:</w:t>
      </w:r>
    </w:p>
    <w:p w14:paraId="35782DFC" w14:textId="1547AEBA" w:rsidR="003C0647" w:rsidRPr="00922415" w:rsidRDefault="003C0647" w:rsidP="006519EA">
      <w:pPr>
        <w:pStyle w:val="Normalnumbered"/>
        <w:numPr>
          <w:ilvl w:val="2"/>
          <w:numId w:val="21"/>
        </w:numPr>
        <w:tabs>
          <w:tab w:val="clear" w:pos="3294"/>
        </w:tabs>
        <w:spacing w:line="240" w:lineRule="auto"/>
        <w:ind w:left="2127"/>
      </w:pPr>
      <w:r w:rsidRPr="00922415">
        <w:t xml:space="preserve">vertical integration between tertiary, </w:t>
      </w:r>
      <w:proofErr w:type="gramStart"/>
      <w:r w:rsidRPr="00922415">
        <w:t>community</w:t>
      </w:r>
      <w:proofErr w:type="gramEnd"/>
      <w:r w:rsidRPr="00922415">
        <w:t xml:space="preserve"> and primary care services in a geographical </w:t>
      </w:r>
      <w:r w:rsidR="00C33F77">
        <w:t>region,</w:t>
      </w:r>
    </w:p>
    <w:p w14:paraId="5E88F3C3" w14:textId="7EBDC5D2" w:rsidR="003C0647" w:rsidRPr="00922415" w:rsidRDefault="003C0647" w:rsidP="006519EA">
      <w:pPr>
        <w:pStyle w:val="Normalnumbered"/>
        <w:numPr>
          <w:ilvl w:val="2"/>
          <w:numId w:val="21"/>
        </w:numPr>
        <w:tabs>
          <w:tab w:val="clear" w:pos="3294"/>
        </w:tabs>
        <w:spacing w:line="240" w:lineRule="auto"/>
        <w:ind w:left="2127"/>
      </w:pPr>
      <w:r w:rsidRPr="00922415">
        <w:t xml:space="preserve">accessibility of secondary consultation and review by tertiary services to those presenting to local or community mental health </w:t>
      </w:r>
      <w:r w:rsidR="003123AA" w:rsidRPr="00922415">
        <w:t xml:space="preserve">and suicide prevention </w:t>
      </w:r>
      <w:r w:rsidRPr="00922415">
        <w:t>services</w:t>
      </w:r>
      <w:r w:rsidR="00BA04B8">
        <w:t>;</w:t>
      </w:r>
      <w:r w:rsidR="00BA04B8" w:rsidRPr="00922415">
        <w:t xml:space="preserve"> </w:t>
      </w:r>
      <w:r w:rsidRPr="00922415">
        <w:t>and</w:t>
      </w:r>
    </w:p>
    <w:p w14:paraId="46FC6A2A" w14:textId="5A5DBD1E" w:rsidR="003C0647" w:rsidRPr="00922415" w:rsidRDefault="003C0647" w:rsidP="006519EA">
      <w:pPr>
        <w:pStyle w:val="Normalnumbered"/>
        <w:numPr>
          <w:ilvl w:val="2"/>
          <w:numId w:val="21"/>
        </w:numPr>
        <w:tabs>
          <w:tab w:val="clear" w:pos="3294"/>
        </w:tabs>
        <w:spacing w:line="240" w:lineRule="auto"/>
        <w:ind w:left="2127"/>
      </w:pPr>
      <w:r w:rsidRPr="00922415">
        <w:t>engagement and coordination by primary care services</w:t>
      </w:r>
      <w:r w:rsidR="00653B82" w:rsidRPr="00922415">
        <w:t>.</w:t>
      </w:r>
    </w:p>
    <w:p w14:paraId="5C819D6E" w14:textId="77777777" w:rsidR="003C0647" w:rsidRPr="00922415" w:rsidRDefault="00A96A3F" w:rsidP="006519EA">
      <w:pPr>
        <w:pStyle w:val="Normalnumbered"/>
        <w:numPr>
          <w:ilvl w:val="1"/>
          <w:numId w:val="10"/>
        </w:numPr>
        <w:tabs>
          <w:tab w:val="clear" w:pos="2574"/>
        </w:tabs>
        <w:spacing w:line="240" w:lineRule="auto"/>
      </w:pPr>
      <w:r w:rsidRPr="00922415">
        <w:t>B</w:t>
      </w:r>
      <w:r w:rsidR="003C0647" w:rsidRPr="00922415">
        <w:t xml:space="preserve">etter </w:t>
      </w:r>
      <w:r w:rsidR="003C0647" w:rsidRPr="00922415">
        <w:rPr>
          <w:color w:val="auto"/>
        </w:rPr>
        <w:t>information</w:t>
      </w:r>
      <w:r w:rsidR="003C0647" w:rsidRPr="00922415">
        <w:t xml:space="preserve"> sharing.</w:t>
      </w:r>
    </w:p>
    <w:p w14:paraId="3C21587B" w14:textId="77777777" w:rsidR="00CE76D8" w:rsidRDefault="00A96A3F" w:rsidP="00CE76D8">
      <w:pPr>
        <w:pStyle w:val="Normalnumbered"/>
        <w:numPr>
          <w:ilvl w:val="1"/>
          <w:numId w:val="10"/>
        </w:numPr>
        <w:tabs>
          <w:tab w:val="clear" w:pos="2574"/>
        </w:tabs>
        <w:spacing w:line="240" w:lineRule="auto"/>
      </w:pPr>
      <w:r w:rsidRPr="00922415">
        <w:t>P</w:t>
      </w:r>
      <w:r w:rsidR="003C0647" w:rsidRPr="00922415">
        <w:t>rovision of more seamless care, including embedding:</w:t>
      </w:r>
    </w:p>
    <w:p w14:paraId="4729D89B" w14:textId="366E2F82" w:rsidR="003C0647" w:rsidRPr="00922415" w:rsidRDefault="003C0647" w:rsidP="00CE76D8">
      <w:pPr>
        <w:pStyle w:val="Normalnumbered"/>
        <w:numPr>
          <w:ilvl w:val="2"/>
          <w:numId w:val="10"/>
        </w:numPr>
        <w:tabs>
          <w:tab w:val="clear" w:pos="3294"/>
        </w:tabs>
        <w:spacing w:line="240" w:lineRule="auto"/>
      </w:pPr>
      <w:r w:rsidRPr="00922415">
        <w:t xml:space="preserve">mechanisms to bridge the gap between primary, community, </w:t>
      </w:r>
      <w:proofErr w:type="gramStart"/>
      <w:r w:rsidRPr="00922415">
        <w:t>specialist</w:t>
      </w:r>
      <w:proofErr w:type="gramEnd"/>
      <w:r w:rsidRPr="00922415">
        <w:t xml:space="preserve"> and acute care settings; and</w:t>
      </w:r>
    </w:p>
    <w:p w14:paraId="2B679CEF" w14:textId="77777777" w:rsidR="003C0647" w:rsidRPr="00922415" w:rsidRDefault="003C0647" w:rsidP="00CE76D8">
      <w:pPr>
        <w:pStyle w:val="Normalnumbered"/>
        <w:numPr>
          <w:ilvl w:val="2"/>
          <w:numId w:val="10"/>
        </w:numPr>
        <w:tabs>
          <w:tab w:val="clear" w:pos="3294"/>
        </w:tabs>
        <w:spacing w:line="240" w:lineRule="auto"/>
      </w:pPr>
      <w:r w:rsidRPr="00922415">
        <w:t>more appropriate interventions across the spectrum of presentations and need.</w:t>
      </w:r>
    </w:p>
    <w:p w14:paraId="02918CE7" w14:textId="592D13DE" w:rsidR="004725B5" w:rsidRPr="00922415" w:rsidRDefault="004725B5" w:rsidP="006519EA">
      <w:pPr>
        <w:pStyle w:val="Normalnumbered"/>
        <w:numPr>
          <w:ilvl w:val="1"/>
          <w:numId w:val="10"/>
        </w:numPr>
        <w:tabs>
          <w:tab w:val="clear" w:pos="2574"/>
        </w:tabs>
        <w:spacing w:line="240" w:lineRule="auto"/>
      </w:pPr>
      <w:r w:rsidRPr="00922415">
        <w:t xml:space="preserve">Prioritising and </w:t>
      </w:r>
      <w:r w:rsidRPr="00CE76D8">
        <w:t>delivering</w:t>
      </w:r>
      <w:r w:rsidR="00166733" w:rsidRPr="00166733">
        <w:rPr>
          <w:color w:val="auto"/>
        </w:rPr>
        <w:t xml:space="preserve"> </w:t>
      </w:r>
      <w:r w:rsidR="00166733" w:rsidRPr="00166733">
        <w:t xml:space="preserve">whole of person, mental </w:t>
      </w:r>
      <w:r w:rsidR="00166733" w:rsidRPr="00922415">
        <w:t>health</w:t>
      </w:r>
      <w:r w:rsidRPr="00922415">
        <w:t xml:space="preserve">-focused </w:t>
      </w:r>
      <w:proofErr w:type="gramStart"/>
      <w:r w:rsidRPr="00922415">
        <w:t>prevention</w:t>
      </w:r>
      <w:proofErr w:type="gramEnd"/>
      <w:r w:rsidRPr="00922415">
        <w:t xml:space="preserve"> and early intervention services. These services should be easily accessible and responsive so they can be accessed in a timely manner. This will reduce future presentations</w:t>
      </w:r>
      <w:r w:rsidR="00166733">
        <w:t xml:space="preserve"> at emergency departments and acute services and will likely</w:t>
      </w:r>
      <w:r w:rsidRPr="00922415">
        <w:t xml:space="preserve"> reduce </w:t>
      </w:r>
      <w:r w:rsidR="00166733">
        <w:t xml:space="preserve">overarching health system </w:t>
      </w:r>
      <w:r w:rsidRPr="00922415">
        <w:t>costs and generate economy-wide benefits.</w:t>
      </w:r>
    </w:p>
    <w:p w14:paraId="42C8D5C3" w14:textId="77777777" w:rsidR="003C0647" w:rsidRPr="00922415" w:rsidRDefault="003C0647" w:rsidP="006519EA">
      <w:pPr>
        <w:pStyle w:val="Normalnumbered"/>
        <w:numPr>
          <w:ilvl w:val="0"/>
          <w:numId w:val="10"/>
        </w:numPr>
        <w:tabs>
          <w:tab w:val="clear" w:pos="1418"/>
        </w:tabs>
        <w:spacing w:line="240" w:lineRule="auto"/>
      </w:pPr>
      <w:r w:rsidRPr="00922415">
        <w:t>The Parties recognise that variation and flexibility is required across jurisdictions to address funding and service gaps for consumers due to local and geographical factors. Specific reform activities that allow for jurisdictional variation are described in the bilateral agreements as Schedules to this Agreement.</w:t>
      </w:r>
    </w:p>
    <w:p w14:paraId="2DBD7661" w14:textId="77777777" w:rsidR="003C0647" w:rsidRPr="00922415" w:rsidRDefault="003C0647" w:rsidP="006519EA">
      <w:pPr>
        <w:pStyle w:val="Normalnumbered"/>
        <w:numPr>
          <w:ilvl w:val="0"/>
          <w:numId w:val="10"/>
        </w:numPr>
        <w:tabs>
          <w:tab w:val="clear" w:pos="1418"/>
        </w:tabs>
        <w:spacing w:line="240" w:lineRule="auto"/>
      </w:pPr>
      <w:r w:rsidRPr="00922415">
        <w:t xml:space="preserve">To improve effectiveness, access and equity of care, the Parties agree that reform activities implemented under this Agreement will: </w:t>
      </w:r>
    </w:p>
    <w:p w14:paraId="5873273A" w14:textId="77777777" w:rsidR="003C0647" w:rsidRPr="00922415" w:rsidRDefault="003C0647" w:rsidP="006519EA">
      <w:pPr>
        <w:pStyle w:val="Normalnumbered"/>
        <w:numPr>
          <w:ilvl w:val="1"/>
          <w:numId w:val="10"/>
        </w:numPr>
        <w:tabs>
          <w:tab w:val="clear" w:pos="2574"/>
        </w:tabs>
        <w:spacing w:line="240" w:lineRule="auto"/>
        <w:rPr>
          <w:color w:val="auto"/>
        </w:rPr>
      </w:pPr>
      <w:r w:rsidRPr="00922415">
        <w:rPr>
          <w:color w:val="auto"/>
        </w:rPr>
        <w:t xml:space="preserve">be easy to identify and access. </w:t>
      </w:r>
    </w:p>
    <w:p w14:paraId="54B4BA8E" w14:textId="77777777" w:rsidR="003C0647" w:rsidRPr="00922415" w:rsidRDefault="003C0647" w:rsidP="006519EA">
      <w:pPr>
        <w:pStyle w:val="Normalnumbered"/>
        <w:numPr>
          <w:ilvl w:val="1"/>
          <w:numId w:val="10"/>
        </w:numPr>
        <w:tabs>
          <w:tab w:val="clear" w:pos="2574"/>
        </w:tabs>
        <w:spacing w:line="240" w:lineRule="auto"/>
        <w:rPr>
          <w:color w:val="auto"/>
        </w:rPr>
      </w:pPr>
      <w:r w:rsidRPr="00922415">
        <w:rPr>
          <w:color w:val="auto"/>
        </w:rPr>
        <w:t xml:space="preserve">be culturally appropriate and accessible. </w:t>
      </w:r>
    </w:p>
    <w:p w14:paraId="3465B54D" w14:textId="77777777" w:rsidR="003C0647" w:rsidRPr="00922415" w:rsidRDefault="003C0647" w:rsidP="006519EA">
      <w:pPr>
        <w:pStyle w:val="Normalnumbered"/>
        <w:numPr>
          <w:ilvl w:val="1"/>
          <w:numId w:val="10"/>
        </w:numPr>
        <w:tabs>
          <w:tab w:val="clear" w:pos="2574"/>
        </w:tabs>
        <w:spacing w:line="240" w:lineRule="auto"/>
        <w:rPr>
          <w:color w:val="auto"/>
        </w:rPr>
      </w:pPr>
      <w:r w:rsidRPr="00922415">
        <w:rPr>
          <w:color w:val="auto"/>
        </w:rPr>
        <w:t>focus on the consumer and be transparent on process, wait times and out of pocket costs.</w:t>
      </w:r>
    </w:p>
    <w:p w14:paraId="3CE90B09" w14:textId="77777777" w:rsidR="003C0647" w:rsidRPr="00922415" w:rsidRDefault="003C0647" w:rsidP="006519EA">
      <w:pPr>
        <w:pStyle w:val="Normalnumbered"/>
        <w:numPr>
          <w:ilvl w:val="1"/>
          <w:numId w:val="10"/>
        </w:numPr>
        <w:tabs>
          <w:tab w:val="clear" w:pos="2574"/>
        </w:tabs>
        <w:spacing w:line="240" w:lineRule="auto"/>
        <w:rPr>
          <w:color w:val="auto"/>
        </w:rPr>
      </w:pPr>
      <w:r w:rsidRPr="00922415">
        <w:rPr>
          <w:color w:val="auto"/>
        </w:rPr>
        <w:t xml:space="preserve">be available in varied geographic locations, including rural, regional remote areas. </w:t>
      </w:r>
    </w:p>
    <w:p w14:paraId="53593DB9" w14:textId="5F9C894F" w:rsidR="003C0647" w:rsidRPr="00922415" w:rsidRDefault="003C0647" w:rsidP="006519EA">
      <w:pPr>
        <w:pStyle w:val="Normalnumbered"/>
        <w:numPr>
          <w:ilvl w:val="1"/>
          <w:numId w:val="10"/>
        </w:numPr>
        <w:tabs>
          <w:tab w:val="clear" w:pos="2574"/>
        </w:tabs>
        <w:spacing w:line="240" w:lineRule="auto"/>
        <w:rPr>
          <w:color w:val="auto"/>
        </w:rPr>
      </w:pPr>
      <w:r w:rsidRPr="00922415">
        <w:rPr>
          <w:color w:val="auto"/>
        </w:rPr>
        <w:t xml:space="preserve">be accessible to priority cohorts (refer Clause </w:t>
      </w:r>
      <w:r w:rsidR="00994E60">
        <w:rPr>
          <w:color w:val="auto"/>
        </w:rPr>
        <w:t>11</w:t>
      </w:r>
      <w:r w:rsidR="00D77044">
        <w:rPr>
          <w:color w:val="auto"/>
        </w:rPr>
        <w:t>1</w:t>
      </w:r>
      <w:r w:rsidR="00994E60" w:rsidRPr="00922415">
        <w:rPr>
          <w:color w:val="auto"/>
        </w:rPr>
        <w:t xml:space="preserve"> </w:t>
      </w:r>
      <w:r w:rsidRPr="00922415">
        <w:rPr>
          <w:color w:val="auto"/>
        </w:rPr>
        <w:t xml:space="preserve">for priority populations). </w:t>
      </w:r>
    </w:p>
    <w:p w14:paraId="5461ADE9" w14:textId="3EFE07BF" w:rsidR="00B368C3" w:rsidRPr="00922415" w:rsidRDefault="003C0647" w:rsidP="006519EA">
      <w:pPr>
        <w:pStyle w:val="Normalnumbered"/>
        <w:numPr>
          <w:ilvl w:val="0"/>
          <w:numId w:val="10"/>
        </w:numPr>
        <w:tabs>
          <w:tab w:val="clear" w:pos="1418"/>
        </w:tabs>
        <w:spacing w:line="240" w:lineRule="auto"/>
      </w:pPr>
      <w:r w:rsidRPr="00922415">
        <w:lastRenderedPageBreak/>
        <w:t xml:space="preserve">Parties agree that assessing outcomes are required to measure the effectiveness of reform (refer to Annex B). </w:t>
      </w:r>
    </w:p>
    <w:p w14:paraId="4259A593" w14:textId="50068CCF" w:rsidR="00B368C3" w:rsidRPr="00922415" w:rsidRDefault="00B368C3" w:rsidP="006519EA">
      <w:pPr>
        <w:pStyle w:val="Heading2"/>
      </w:pPr>
      <w:bookmarkStart w:id="73" w:name="_Toc86423107"/>
      <w:r w:rsidRPr="00922415">
        <w:t>Suicide Prevention and Response</w:t>
      </w:r>
      <w:bookmarkEnd w:id="73"/>
    </w:p>
    <w:p w14:paraId="0431E1C1" w14:textId="2F4507CD" w:rsidR="003123AA" w:rsidRPr="00922415" w:rsidRDefault="00A15F36" w:rsidP="006519EA">
      <w:pPr>
        <w:pStyle w:val="Normalnumbered"/>
        <w:numPr>
          <w:ilvl w:val="0"/>
          <w:numId w:val="10"/>
        </w:numPr>
        <w:tabs>
          <w:tab w:val="clear" w:pos="1418"/>
        </w:tabs>
        <w:spacing w:line="240" w:lineRule="auto"/>
        <w:rPr>
          <w:b/>
          <w:szCs w:val="23"/>
        </w:rPr>
      </w:pPr>
      <w:r>
        <w:rPr>
          <w:szCs w:val="23"/>
        </w:rPr>
        <w:t>This Agreement</w:t>
      </w:r>
      <w:r w:rsidR="003123AA" w:rsidRPr="00922415">
        <w:rPr>
          <w:szCs w:val="23"/>
        </w:rPr>
        <w:t xml:space="preserve"> recognises that </w:t>
      </w:r>
      <w:r w:rsidR="00A35E75" w:rsidRPr="00922415">
        <w:rPr>
          <w:szCs w:val="23"/>
        </w:rPr>
        <w:t>the Parties</w:t>
      </w:r>
      <w:r w:rsidR="003123AA" w:rsidRPr="00922415">
        <w:rPr>
          <w:szCs w:val="23"/>
        </w:rPr>
        <w:t xml:space="preserve"> have a shared responsibility for suicide prevention and that collaboration is required to provide a more effective system-based approach to meet the needs of people at risk of suicide. </w:t>
      </w:r>
    </w:p>
    <w:p w14:paraId="08AE6B6E" w14:textId="5A818BD8" w:rsidR="003123AA" w:rsidRPr="00922415" w:rsidRDefault="003123AA" w:rsidP="006519EA">
      <w:pPr>
        <w:pStyle w:val="Normalnumbered"/>
        <w:numPr>
          <w:ilvl w:val="0"/>
          <w:numId w:val="10"/>
        </w:numPr>
        <w:tabs>
          <w:tab w:val="clear" w:pos="1418"/>
        </w:tabs>
        <w:spacing w:line="240" w:lineRule="auto"/>
        <w:rPr>
          <w:b/>
          <w:szCs w:val="23"/>
        </w:rPr>
      </w:pPr>
      <w:r w:rsidRPr="00922415">
        <w:rPr>
          <w:szCs w:val="23"/>
        </w:rPr>
        <w:t xml:space="preserve">The Parties recognise that suicide prevention is complex as there are many contributing factors which can increase an individual’s risk of suicide including behaviours, environmental </w:t>
      </w:r>
      <w:proofErr w:type="gramStart"/>
      <w:r w:rsidRPr="00922415">
        <w:rPr>
          <w:szCs w:val="23"/>
        </w:rPr>
        <w:t>characteristics</w:t>
      </w:r>
      <w:proofErr w:type="gramEnd"/>
      <w:r w:rsidRPr="00922415">
        <w:rPr>
          <w:szCs w:val="23"/>
        </w:rPr>
        <w:t xml:space="preserve"> and psychosocial factors such as a history of self-harm, relationship problems, legal issues, financial pressures, unemployment or homelessness.  The Parties recognise that </w:t>
      </w:r>
      <w:r w:rsidR="00FD2013">
        <w:rPr>
          <w:szCs w:val="23"/>
        </w:rPr>
        <w:t>a</w:t>
      </w:r>
      <w:r w:rsidR="00FD2013" w:rsidRPr="00922415">
        <w:rPr>
          <w:szCs w:val="23"/>
        </w:rPr>
        <w:t xml:space="preserve"> </w:t>
      </w:r>
      <w:r w:rsidRPr="00922415">
        <w:rPr>
          <w:szCs w:val="23"/>
        </w:rPr>
        <w:t xml:space="preserve">whole-of-government </w:t>
      </w:r>
      <w:r w:rsidR="00FD2013">
        <w:rPr>
          <w:szCs w:val="23"/>
        </w:rPr>
        <w:t>approach is required</w:t>
      </w:r>
      <w:r w:rsidRPr="00922415">
        <w:rPr>
          <w:szCs w:val="23"/>
        </w:rPr>
        <w:t xml:space="preserve">, and that </w:t>
      </w:r>
      <w:r w:rsidR="00FD2013">
        <w:rPr>
          <w:szCs w:val="23"/>
        </w:rPr>
        <w:t>many</w:t>
      </w:r>
      <w:r w:rsidR="00FD2013" w:rsidRPr="00922415">
        <w:rPr>
          <w:szCs w:val="23"/>
        </w:rPr>
        <w:t xml:space="preserve"> </w:t>
      </w:r>
      <w:r w:rsidRPr="00922415">
        <w:rPr>
          <w:szCs w:val="23"/>
        </w:rPr>
        <w:t>enablers of suicide prevention reform are beyond the influence of the health system alone and span all aspects of where people live, work, learn and socialise</w:t>
      </w:r>
      <w:r w:rsidR="00AF39FC">
        <w:rPr>
          <w:szCs w:val="23"/>
        </w:rPr>
        <w:t xml:space="preserve"> (Refer to the Whole of Government priorities attached as a Schedule to this Agreement)</w:t>
      </w:r>
      <w:r w:rsidRPr="00922415">
        <w:rPr>
          <w:szCs w:val="23"/>
        </w:rPr>
        <w:t xml:space="preserve">.  </w:t>
      </w:r>
    </w:p>
    <w:p w14:paraId="265C04EC" w14:textId="77777777" w:rsidR="003123AA" w:rsidRPr="00922415" w:rsidRDefault="003123AA" w:rsidP="006519EA">
      <w:pPr>
        <w:pStyle w:val="Normalnumbered"/>
        <w:numPr>
          <w:ilvl w:val="0"/>
          <w:numId w:val="10"/>
        </w:numPr>
        <w:tabs>
          <w:tab w:val="clear" w:pos="1418"/>
        </w:tabs>
        <w:spacing w:line="240" w:lineRule="auto"/>
        <w:rPr>
          <w:szCs w:val="23"/>
        </w:rPr>
      </w:pPr>
      <w:r w:rsidRPr="00922415">
        <w:rPr>
          <w:szCs w:val="23"/>
        </w:rPr>
        <w:t>The Parties agree, in collaboration, to:</w:t>
      </w:r>
    </w:p>
    <w:p w14:paraId="3335A0C9" w14:textId="34874390" w:rsidR="003123AA" w:rsidRPr="00922415" w:rsidRDefault="003123AA" w:rsidP="006519EA">
      <w:pPr>
        <w:pStyle w:val="Normalnumbered"/>
        <w:numPr>
          <w:ilvl w:val="1"/>
          <w:numId w:val="10"/>
        </w:numPr>
        <w:tabs>
          <w:tab w:val="clear" w:pos="2574"/>
        </w:tabs>
        <w:spacing w:line="240" w:lineRule="auto"/>
        <w:rPr>
          <w:szCs w:val="23"/>
        </w:rPr>
      </w:pPr>
      <w:r w:rsidRPr="00922415">
        <w:rPr>
          <w:szCs w:val="23"/>
        </w:rPr>
        <w:t>Seek to reduce suicide deaths, suicide attempts</w:t>
      </w:r>
      <w:r w:rsidR="00243F04">
        <w:rPr>
          <w:szCs w:val="23"/>
        </w:rPr>
        <w:t>,</w:t>
      </w:r>
      <w:r w:rsidRPr="00922415">
        <w:rPr>
          <w:szCs w:val="23"/>
        </w:rPr>
        <w:t xml:space="preserve"> and self-harm </w:t>
      </w:r>
      <w:r w:rsidR="002C4C59" w:rsidRPr="00922415">
        <w:rPr>
          <w:szCs w:val="23"/>
        </w:rPr>
        <w:t>towards zero</w:t>
      </w:r>
      <w:r w:rsidRPr="00922415">
        <w:rPr>
          <w:szCs w:val="23"/>
        </w:rPr>
        <w:t xml:space="preserve">. </w:t>
      </w:r>
    </w:p>
    <w:p w14:paraId="2B660AB3" w14:textId="4437C0E1" w:rsidR="003123AA" w:rsidRPr="00922415" w:rsidRDefault="002F404B" w:rsidP="006519EA">
      <w:pPr>
        <w:pStyle w:val="Normalnumbered"/>
        <w:numPr>
          <w:ilvl w:val="1"/>
          <w:numId w:val="10"/>
        </w:numPr>
        <w:tabs>
          <w:tab w:val="clear" w:pos="2574"/>
        </w:tabs>
        <w:spacing w:line="240" w:lineRule="auto"/>
        <w:rPr>
          <w:szCs w:val="23"/>
        </w:rPr>
      </w:pPr>
      <w:r>
        <w:rPr>
          <w:szCs w:val="23"/>
        </w:rPr>
        <w:t>Progressively m</w:t>
      </w:r>
      <w:r w:rsidR="003123AA" w:rsidRPr="00922415">
        <w:rPr>
          <w:szCs w:val="23"/>
        </w:rPr>
        <w:t>eet the different needs of identified priority population groups and increase accessibility to services through evidence informed care and targeted approaches, such as dedicated services or enhancements to existing services.</w:t>
      </w:r>
    </w:p>
    <w:p w14:paraId="04B53A0A" w14:textId="77777777" w:rsidR="003123AA" w:rsidRPr="00922415" w:rsidRDefault="003123AA" w:rsidP="006519EA">
      <w:pPr>
        <w:pStyle w:val="Normalnumbered"/>
        <w:numPr>
          <w:ilvl w:val="1"/>
          <w:numId w:val="10"/>
        </w:numPr>
        <w:tabs>
          <w:tab w:val="clear" w:pos="2574"/>
        </w:tabs>
        <w:spacing w:line="240" w:lineRule="auto"/>
        <w:rPr>
          <w:szCs w:val="23"/>
        </w:rPr>
      </w:pPr>
      <w:r w:rsidRPr="00922415">
        <w:rPr>
          <w:szCs w:val="23"/>
        </w:rPr>
        <w:t>Develop suicide prevention services and programs in collaboration with communities and people with lived experience to identify gaps in service provision and to gain insights into individual experiences.</w:t>
      </w:r>
    </w:p>
    <w:p w14:paraId="37805046" w14:textId="77777777" w:rsidR="003123AA" w:rsidRPr="00922415" w:rsidRDefault="003123AA" w:rsidP="006519EA">
      <w:pPr>
        <w:pStyle w:val="Normalnumbered"/>
        <w:numPr>
          <w:ilvl w:val="1"/>
          <w:numId w:val="10"/>
        </w:numPr>
        <w:tabs>
          <w:tab w:val="clear" w:pos="2574"/>
        </w:tabs>
        <w:spacing w:line="240" w:lineRule="auto"/>
        <w:rPr>
          <w:szCs w:val="23"/>
        </w:rPr>
      </w:pPr>
      <w:r w:rsidRPr="00922415">
        <w:rPr>
          <w:szCs w:val="23"/>
        </w:rPr>
        <w:t xml:space="preserve">Improve joint regional planning for suicide prevention to drive development of evidence-based services in areas of identified need to address gaps in service provision. </w:t>
      </w:r>
    </w:p>
    <w:p w14:paraId="50946193" w14:textId="59CC4355" w:rsidR="003123AA" w:rsidRPr="00ED00CA" w:rsidRDefault="003123AA" w:rsidP="006519EA">
      <w:pPr>
        <w:pStyle w:val="Normalnumbered"/>
        <w:numPr>
          <w:ilvl w:val="1"/>
          <w:numId w:val="10"/>
        </w:numPr>
        <w:tabs>
          <w:tab w:val="clear" w:pos="2574"/>
        </w:tabs>
        <w:spacing w:line="240" w:lineRule="auto"/>
        <w:rPr>
          <w:szCs w:val="23"/>
        </w:rPr>
      </w:pPr>
      <w:r w:rsidRPr="00ED00CA">
        <w:rPr>
          <w:szCs w:val="23"/>
        </w:rPr>
        <w:t xml:space="preserve">Improve the quality of suicide prevention services by establishing standards either developed specifically for the program or by an external organisation to improve </w:t>
      </w:r>
      <w:r w:rsidR="006519EA" w:rsidRPr="00ED00CA">
        <w:rPr>
          <w:szCs w:val="23"/>
        </w:rPr>
        <w:t xml:space="preserve">outcomes </w:t>
      </w:r>
      <w:r w:rsidR="006519EA" w:rsidRPr="00ED00CA">
        <w:rPr>
          <w:rFonts w:ascii="Times New Roman" w:hAnsi="Times New Roman"/>
          <w:color w:val="auto"/>
          <w:sz w:val="24"/>
          <w:szCs w:val="24"/>
        </w:rPr>
        <w:t>of</w:t>
      </w:r>
      <w:r w:rsidRPr="00ED00CA">
        <w:rPr>
          <w:szCs w:val="23"/>
        </w:rPr>
        <w:t xml:space="preserve"> service provision nationally. </w:t>
      </w:r>
    </w:p>
    <w:p w14:paraId="67701D91" w14:textId="77777777" w:rsidR="003123AA" w:rsidRPr="00922415" w:rsidRDefault="003123AA" w:rsidP="006519EA">
      <w:pPr>
        <w:pStyle w:val="Normalnumbered"/>
        <w:numPr>
          <w:ilvl w:val="1"/>
          <w:numId w:val="10"/>
        </w:numPr>
        <w:tabs>
          <w:tab w:val="clear" w:pos="2574"/>
        </w:tabs>
        <w:spacing w:line="240" w:lineRule="auto"/>
        <w:rPr>
          <w:szCs w:val="23"/>
        </w:rPr>
      </w:pPr>
      <w:r w:rsidRPr="00922415">
        <w:rPr>
          <w:szCs w:val="23"/>
        </w:rPr>
        <w:t xml:space="preserve">Incorporate suicide prevention training into service modelling to develop skills for building capacity and fostering suitably skilled workers that are empathetic to the needs of people in suicidal distress.  </w:t>
      </w:r>
    </w:p>
    <w:p w14:paraId="532B235C" w14:textId="77777777" w:rsidR="003123AA" w:rsidRPr="00922415" w:rsidRDefault="003123AA" w:rsidP="006519EA">
      <w:pPr>
        <w:pStyle w:val="Normalnumbered"/>
        <w:numPr>
          <w:ilvl w:val="1"/>
          <w:numId w:val="10"/>
        </w:numPr>
        <w:tabs>
          <w:tab w:val="clear" w:pos="2574"/>
        </w:tabs>
        <w:spacing w:line="240" w:lineRule="auto"/>
        <w:rPr>
          <w:szCs w:val="23"/>
        </w:rPr>
      </w:pPr>
      <w:r w:rsidRPr="00922415">
        <w:rPr>
          <w:szCs w:val="23"/>
        </w:rPr>
        <w:t xml:space="preserve">Build competency within the suicide prevention workforce, including the peer workforce, through evidence informed training. </w:t>
      </w:r>
    </w:p>
    <w:p w14:paraId="2A6970FD" w14:textId="025ABC84" w:rsidR="003123AA" w:rsidRPr="00922415" w:rsidRDefault="003123AA" w:rsidP="006519EA">
      <w:pPr>
        <w:pStyle w:val="Normalnumbered"/>
        <w:numPr>
          <w:ilvl w:val="1"/>
          <w:numId w:val="10"/>
        </w:numPr>
        <w:tabs>
          <w:tab w:val="clear" w:pos="2574"/>
        </w:tabs>
        <w:spacing w:line="240" w:lineRule="auto"/>
        <w:rPr>
          <w:szCs w:val="23"/>
        </w:rPr>
      </w:pPr>
      <w:r w:rsidRPr="00922415">
        <w:rPr>
          <w:szCs w:val="23"/>
        </w:rPr>
        <w:t>Seek to avoid or minimise service gaps, fragmentation, duplication, and inefficiencies in joint suicide prevention activities.</w:t>
      </w:r>
    </w:p>
    <w:p w14:paraId="2A205EFF" w14:textId="0B22426F" w:rsidR="00B368C3" w:rsidRPr="00922415" w:rsidRDefault="003123AA" w:rsidP="006519EA">
      <w:pPr>
        <w:pStyle w:val="Normalnumbered"/>
        <w:numPr>
          <w:ilvl w:val="0"/>
          <w:numId w:val="10"/>
        </w:numPr>
        <w:tabs>
          <w:tab w:val="clear" w:pos="1418"/>
        </w:tabs>
        <w:spacing w:line="240" w:lineRule="auto"/>
        <w:rPr>
          <w:szCs w:val="23"/>
        </w:rPr>
      </w:pPr>
      <w:r w:rsidRPr="00922415">
        <w:rPr>
          <w:szCs w:val="23"/>
        </w:rPr>
        <w:t xml:space="preserve">The Commonwealth will establish the National Suicide Prevention Office (NSPO) </w:t>
      </w:r>
      <w:r w:rsidR="00DF07A8" w:rsidRPr="00922415">
        <w:rPr>
          <w:szCs w:val="23"/>
        </w:rPr>
        <w:t>to lead a national whole-of-government approach to suicide prevention</w:t>
      </w:r>
      <w:r w:rsidR="00DF07A8">
        <w:rPr>
          <w:szCs w:val="23"/>
        </w:rPr>
        <w:t>.  The role of the NSPO will be determined</w:t>
      </w:r>
      <w:r w:rsidR="00DF07A8" w:rsidRPr="00922415" w:rsidDel="00DF07A8">
        <w:rPr>
          <w:szCs w:val="23"/>
        </w:rPr>
        <w:t xml:space="preserve"> </w:t>
      </w:r>
      <w:r w:rsidR="00DF07A8">
        <w:rPr>
          <w:szCs w:val="23"/>
        </w:rPr>
        <w:t>in collaboration with the States. The Parties agree to avoid duplication of effort with existing State suicide prevention organisational structures</w:t>
      </w:r>
      <w:r w:rsidR="00AF39FC">
        <w:rPr>
          <w:szCs w:val="23"/>
        </w:rPr>
        <w:t xml:space="preserve"> and work in partnership to improve suicide prevention</w:t>
      </w:r>
      <w:r w:rsidRPr="00922415">
        <w:rPr>
          <w:szCs w:val="23"/>
        </w:rPr>
        <w:t xml:space="preserve">. </w:t>
      </w:r>
    </w:p>
    <w:p w14:paraId="484F490C" w14:textId="7FBDC84A" w:rsidR="00FD2013" w:rsidRPr="00922415" w:rsidRDefault="00FD2013" w:rsidP="006519EA">
      <w:pPr>
        <w:pStyle w:val="Heading2"/>
      </w:pPr>
      <w:bookmarkStart w:id="74" w:name="_Hlk85191449"/>
      <w:bookmarkStart w:id="75" w:name="_Toc86423108"/>
      <w:r w:rsidRPr="00922415">
        <w:lastRenderedPageBreak/>
        <w:t>Psychosocial Supports Outside of the NDIS</w:t>
      </w:r>
      <w:bookmarkEnd w:id="74"/>
      <w:bookmarkEnd w:id="75"/>
    </w:p>
    <w:p w14:paraId="28D39AE9" w14:textId="5BED257A" w:rsidR="00DE2563" w:rsidRPr="00922415" w:rsidRDefault="00DE2563" w:rsidP="006519EA">
      <w:pPr>
        <w:pStyle w:val="Normalnumbered"/>
        <w:numPr>
          <w:ilvl w:val="0"/>
          <w:numId w:val="10"/>
        </w:numPr>
        <w:tabs>
          <w:tab w:val="clear" w:pos="1418"/>
        </w:tabs>
        <w:spacing w:line="240" w:lineRule="auto"/>
        <w:rPr>
          <w:szCs w:val="23"/>
        </w:rPr>
      </w:pPr>
      <w:r w:rsidRPr="00922415">
        <w:rPr>
          <w:szCs w:val="23"/>
        </w:rPr>
        <w:t>The Parties recognise that psychosocial supports for people with mental illness and associated functional impairment are an important part of a well-equipped mental health service system.</w:t>
      </w:r>
      <w:r w:rsidR="005822A2" w:rsidRPr="00922415">
        <w:rPr>
          <w:szCs w:val="23"/>
        </w:rPr>
        <w:t xml:space="preserve"> Supports provided through the NDIS are out of scope for this Agreement.</w:t>
      </w:r>
    </w:p>
    <w:p w14:paraId="3A5BD075" w14:textId="625B922F" w:rsidR="00185D12" w:rsidRPr="002F404B" w:rsidRDefault="00DE2563" w:rsidP="006519EA">
      <w:pPr>
        <w:pStyle w:val="Normalnumbered"/>
        <w:numPr>
          <w:ilvl w:val="0"/>
          <w:numId w:val="10"/>
        </w:numPr>
        <w:spacing w:line="240" w:lineRule="auto"/>
        <w:rPr>
          <w:szCs w:val="23"/>
        </w:rPr>
      </w:pPr>
      <w:r w:rsidRPr="00922415">
        <w:rPr>
          <w:szCs w:val="23"/>
        </w:rPr>
        <w:t>The Parties</w:t>
      </w:r>
      <w:r w:rsidR="00A2697B" w:rsidRPr="00922415">
        <w:rPr>
          <w:szCs w:val="23"/>
        </w:rPr>
        <w:t xml:space="preserve"> will work together to</w:t>
      </w:r>
      <w:r w:rsidRPr="00922415">
        <w:rPr>
          <w:szCs w:val="23"/>
        </w:rPr>
        <w:t xml:space="preserve"> </w:t>
      </w:r>
      <w:r w:rsidR="00A2697B" w:rsidRPr="00922415">
        <w:rPr>
          <w:szCs w:val="23"/>
        </w:rPr>
        <w:t>develop and agree future psychosocial support arrangements (including roles and responsibilities) for people who are not supported through the NDIS.</w:t>
      </w:r>
    </w:p>
    <w:p w14:paraId="6F58EA2C" w14:textId="2365399F" w:rsidR="00A2697B" w:rsidRPr="00922415" w:rsidRDefault="00A2697B" w:rsidP="006519EA">
      <w:pPr>
        <w:pStyle w:val="Normalnumbered"/>
        <w:numPr>
          <w:ilvl w:val="0"/>
          <w:numId w:val="10"/>
        </w:numPr>
        <w:tabs>
          <w:tab w:val="clear" w:pos="1418"/>
        </w:tabs>
        <w:spacing w:line="240" w:lineRule="auto"/>
        <w:rPr>
          <w:szCs w:val="23"/>
        </w:rPr>
      </w:pPr>
      <w:r w:rsidRPr="00922415">
        <w:rPr>
          <w:szCs w:val="23"/>
        </w:rPr>
        <w:t xml:space="preserve">To inform future arrangements, the Parties agree to undertake further analysis of psychosocial supports outside of the NDIS, to </w:t>
      </w:r>
      <w:r w:rsidR="002F404B">
        <w:rPr>
          <w:szCs w:val="23"/>
        </w:rPr>
        <w:t>commence</w:t>
      </w:r>
      <w:r w:rsidRPr="00922415">
        <w:rPr>
          <w:szCs w:val="23"/>
        </w:rPr>
        <w:t xml:space="preserve"> within the first twelve months </w:t>
      </w:r>
      <w:r w:rsidR="00C764E8" w:rsidRPr="00922415">
        <w:rPr>
          <w:szCs w:val="23"/>
        </w:rPr>
        <w:t xml:space="preserve">from the commencement of </w:t>
      </w:r>
      <w:r w:rsidRPr="00922415">
        <w:rPr>
          <w:szCs w:val="23"/>
        </w:rPr>
        <w:t>this Agreement</w:t>
      </w:r>
      <w:r w:rsidR="002F404B">
        <w:rPr>
          <w:szCs w:val="23"/>
        </w:rPr>
        <w:t xml:space="preserve"> and be completed as soon as possible within the first two years of this Agreement</w:t>
      </w:r>
      <w:r w:rsidRPr="00922415">
        <w:rPr>
          <w:szCs w:val="23"/>
        </w:rPr>
        <w:t>. This work will include:</w:t>
      </w:r>
    </w:p>
    <w:p w14:paraId="3F562161" w14:textId="581209A2" w:rsidR="001752F7" w:rsidRPr="00AF39FC" w:rsidRDefault="00754E50" w:rsidP="006519EA">
      <w:pPr>
        <w:pStyle w:val="Normalnumbered"/>
        <w:numPr>
          <w:ilvl w:val="1"/>
          <w:numId w:val="10"/>
        </w:numPr>
        <w:tabs>
          <w:tab w:val="clear" w:pos="2574"/>
        </w:tabs>
        <w:spacing w:line="240" w:lineRule="auto"/>
        <w:rPr>
          <w:szCs w:val="23"/>
        </w:rPr>
      </w:pPr>
      <w:r w:rsidRPr="00922415">
        <w:rPr>
          <w:szCs w:val="23"/>
        </w:rPr>
        <w:t>D</w:t>
      </w:r>
      <w:r w:rsidR="00B72863" w:rsidRPr="00922415">
        <w:rPr>
          <w:szCs w:val="23"/>
        </w:rPr>
        <w:t>eveloping</w:t>
      </w:r>
      <w:r w:rsidR="005822A2" w:rsidRPr="00922415">
        <w:rPr>
          <w:szCs w:val="23"/>
        </w:rPr>
        <w:t xml:space="preserve"> and agreeing</w:t>
      </w:r>
      <w:r w:rsidR="00185D12" w:rsidRPr="00922415">
        <w:rPr>
          <w:szCs w:val="23"/>
        </w:rPr>
        <w:t xml:space="preserve"> a</w:t>
      </w:r>
      <w:r w:rsidR="001752F7">
        <w:rPr>
          <w:szCs w:val="23"/>
        </w:rPr>
        <w:t xml:space="preserve"> common definition for psychosocial support that builds on the work already </w:t>
      </w:r>
      <w:r w:rsidR="00705C07">
        <w:rPr>
          <w:szCs w:val="23"/>
        </w:rPr>
        <w:t xml:space="preserve">being </w:t>
      </w:r>
      <w:r w:rsidR="001752F7">
        <w:rPr>
          <w:szCs w:val="23"/>
        </w:rPr>
        <w:t>undertak</w:t>
      </w:r>
      <w:r w:rsidR="003F20D5">
        <w:rPr>
          <w:szCs w:val="23"/>
        </w:rPr>
        <w:t>en</w:t>
      </w:r>
      <w:r w:rsidR="001752F7">
        <w:rPr>
          <w:szCs w:val="23"/>
        </w:rPr>
        <w:t xml:space="preserve"> through</w:t>
      </w:r>
      <w:r w:rsidR="00185D12" w:rsidRPr="00922415">
        <w:rPr>
          <w:szCs w:val="23"/>
        </w:rPr>
        <w:t xml:space="preserve"> </w:t>
      </w:r>
      <w:r w:rsidR="00A939BA" w:rsidRPr="00922415">
        <w:rPr>
          <w:szCs w:val="23"/>
        </w:rPr>
        <w:t>the National Mental Health Service Planning Framework</w:t>
      </w:r>
      <w:r w:rsidR="00964BB7" w:rsidRPr="00922415">
        <w:rPr>
          <w:szCs w:val="23"/>
        </w:rPr>
        <w:t xml:space="preserve">, </w:t>
      </w:r>
      <w:r w:rsidR="00964BB7" w:rsidRPr="00922415">
        <w:rPr>
          <w:color w:val="auto"/>
        </w:rPr>
        <w:t>or other nationally agreed frameworks</w:t>
      </w:r>
      <w:r w:rsidR="001752F7">
        <w:rPr>
          <w:color w:val="auto"/>
        </w:rPr>
        <w:t>.</w:t>
      </w:r>
    </w:p>
    <w:p w14:paraId="411C99BD" w14:textId="4C7BB89E" w:rsidR="00A2697B" w:rsidRPr="00922415" w:rsidRDefault="001752F7" w:rsidP="006519EA">
      <w:pPr>
        <w:pStyle w:val="Normalnumbered"/>
        <w:numPr>
          <w:ilvl w:val="1"/>
          <w:numId w:val="10"/>
        </w:numPr>
        <w:tabs>
          <w:tab w:val="clear" w:pos="2574"/>
        </w:tabs>
        <w:spacing w:line="240" w:lineRule="auto"/>
        <w:rPr>
          <w:szCs w:val="23"/>
        </w:rPr>
      </w:pPr>
      <w:r>
        <w:rPr>
          <w:color w:val="auto"/>
        </w:rPr>
        <w:t>E</w:t>
      </w:r>
      <w:r w:rsidR="005822A2" w:rsidRPr="00922415">
        <w:rPr>
          <w:szCs w:val="23"/>
        </w:rPr>
        <w:t>stimat</w:t>
      </w:r>
      <w:r w:rsidR="00DF07A8">
        <w:rPr>
          <w:szCs w:val="23"/>
        </w:rPr>
        <w:t>ing</w:t>
      </w:r>
      <w:r w:rsidR="00A939BA" w:rsidRPr="00922415">
        <w:rPr>
          <w:szCs w:val="23"/>
        </w:rPr>
        <w:t xml:space="preserve"> demand for, compared to current availability </w:t>
      </w:r>
      <w:proofErr w:type="gramStart"/>
      <w:r w:rsidR="00A939BA" w:rsidRPr="00922415">
        <w:rPr>
          <w:szCs w:val="23"/>
        </w:rPr>
        <w:t>of,</w:t>
      </w:r>
      <w:proofErr w:type="gramEnd"/>
      <w:r w:rsidR="005822A2" w:rsidRPr="00922415">
        <w:rPr>
          <w:szCs w:val="23"/>
        </w:rPr>
        <w:t xml:space="preserve"> psychosocial supports</w:t>
      </w:r>
      <w:r w:rsidR="00A939BA" w:rsidRPr="00922415">
        <w:rPr>
          <w:szCs w:val="23"/>
        </w:rPr>
        <w:t xml:space="preserve"> outside of the NDIS</w:t>
      </w:r>
      <w:r w:rsidR="00C764E8" w:rsidRPr="00922415">
        <w:rPr>
          <w:szCs w:val="23"/>
        </w:rPr>
        <w:t xml:space="preserve"> </w:t>
      </w:r>
      <w:r>
        <w:rPr>
          <w:szCs w:val="23"/>
        </w:rPr>
        <w:t>according to the agreed common definition. This will be achieved by:</w:t>
      </w:r>
    </w:p>
    <w:p w14:paraId="20310937" w14:textId="77777777" w:rsidR="001752F7" w:rsidRDefault="00C764E8" w:rsidP="006519EA">
      <w:pPr>
        <w:pStyle w:val="Normalnumbered"/>
        <w:numPr>
          <w:ilvl w:val="2"/>
          <w:numId w:val="10"/>
        </w:numPr>
        <w:tabs>
          <w:tab w:val="clear" w:pos="3294"/>
        </w:tabs>
        <w:spacing w:line="240" w:lineRule="auto"/>
        <w:rPr>
          <w:szCs w:val="23"/>
        </w:rPr>
      </w:pPr>
      <w:r w:rsidRPr="00922415">
        <w:rPr>
          <w:szCs w:val="23"/>
        </w:rPr>
        <w:t xml:space="preserve">Comprehensive </w:t>
      </w:r>
      <w:r w:rsidR="00A939BA" w:rsidRPr="00922415">
        <w:rPr>
          <w:szCs w:val="23"/>
        </w:rPr>
        <w:t xml:space="preserve">state-based </w:t>
      </w:r>
      <w:r w:rsidRPr="00922415">
        <w:rPr>
          <w:szCs w:val="23"/>
        </w:rPr>
        <w:t>mapping of all current psychosocial support services outside of the NDIS</w:t>
      </w:r>
      <w:r w:rsidR="00A939BA" w:rsidRPr="00922415">
        <w:rPr>
          <w:szCs w:val="23"/>
        </w:rPr>
        <w:t xml:space="preserve">, led by the States and supported by the </w:t>
      </w:r>
      <w:proofErr w:type="gramStart"/>
      <w:r w:rsidR="00A939BA" w:rsidRPr="00922415">
        <w:rPr>
          <w:szCs w:val="23"/>
        </w:rPr>
        <w:t>Commonwealth</w:t>
      </w:r>
      <w:r w:rsidRPr="00922415">
        <w:rPr>
          <w:szCs w:val="23"/>
        </w:rPr>
        <w:t>;</w:t>
      </w:r>
      <w:proofErr w:type="gramEnd"/>
      <w:r w:rsidRPr="00922415">
        <w:rPr>
          <w:szCs w:val="23"/>
        </w:rPr>
        <w:t xml:space="preserve"> </w:t>
      </w:r>
    </w:p>
    <w:p w14:paraId="0142B5F7" w14:textId="42B2B3DC" w:rsidR="00C764E8" w:rsidRPr="00922415" w:rsidRDefault="001752F7" w:rsidP="006519EA">
      <w:pPr>
        <w:pStyle w:val="Normalnumbered"/>
        <w:numPr>
          <w:ilvl w:val="2"/>
          <w:numId w:val="10"/>
        </w:numPr>
        <w:tabs>
          <w:tab w:val="clear" w:pos="3294"/>
        </w:tabs>
        <w:spacing w:line="240" w:lineRule="auto"/>
        <w:rPr>
          <w:szCs w:val="23"/>
        </w:rPr>
      </w:pPr>
      <w:r w:rsidRPr="006519EA">
        <w:rPr>
          <w:color w:val="auto"/>
          <w:szCs w:val="23"/>
        </w:rPr>
        <w:t xml:space="preserve">Sharing of appropriate and relevant data, </w:t>
      </w:r>
      <w:r w:rsidRPr="00994E60">
        <w:rPr>
          <w:szCs w:val="23"/>
        </w:rPr>
        <w:t>including from the NDI</w:t>
      </w:r>
      <w:r w:rsidR="006519EA" w:rsidRPr="00994E60">
        <w:rPr>
          <w:szCs w:val="23"/>
        </w:rPr>
        <w:t>S (</w:t>
      </w:r>
      <w:r w:rsidR="00667F18" w:rsidRPr="004F0077">
        <w:rPr>
          <w:szCs w:val="23"/>
        </w:rPr>
        <w:t>subject to applicable NDIS legislation and associated definition of 'psychosocial disability')</w:t>
      </w:r>
      <w:r w:rsidRPr="004F0077">
        <w:rPr>
          <w:szCs w:val="23"/>
        </w:rPr>
        <w:t xml:space="preserve">; </w:t>
      </w:r>
      <w:r w:rsidR="00C764E8" w:rsidRPr="00922415">
        <w:rPr>
          <w:szCs w:val="23"/>
        </w:rPr>
        <w:t>and</w:t>
      </w:r>
    </w:p>
    <w:p w14:paraId="774B7116" w14:textId="5EF2FEFB" w:rsidR="00185D12" w:rsidRPr="00922415" w:rsidRDefault="00A2697B" w:rsidP="006519EA">
      <w:pPr>
        <w:pStyle w:val="Normalnumbered"/>
        <w:numPr>
          <w:ilvl w:val="2"/>
          <w:numId w:val="10"/>
        </w:numPr>
        <w:tabs>
          <w:tab w:val="clear" w:pos="3294"/>
        </w:tabs>
        <w:spacing w:line="240" w:lineRule="auto"/>
        <w:rPr>
          <w:szCs w:val="23"/>
        </w:rPr>
      </w:pPr>
      <w:r w:rsidRPr="00922415">
        <w:rPr>
          <w:szCs w:val="23"/>
        </w:rPr>
        <w:t>S</w:t>
      </w:r>
      <w:r w:rsidR="005822A2" w:rsidRPr="00922415">
        <w:rPr>
          <w:szCs w:val="23"/>
        </w:rPr>
        <w:t>tate-based analysis</w:t>
      </w:r>
      <w:r w:rsidRPr="00922415">
        <w:rPr>
          <w:szCs w:val="23"/>
        </w:rPr>
        <w:t xml:space="preserve"> of the target cohort and demand for psychosocial supports </w:t>
      </w:r>
      <w:r w:rsidR="005822A2" w:rsidRPr="00922415">
        <w:rPr>
          <w:szCs w:val="23"/>
        </w:rPr>
        <w:t>outside of the NDIS</w:t>
      </w:r>
      <w:r w:rsidRPr="00922415">
        <w:rPr>
          <w:szCs w:val="23"/>
        </w:rPr>
        <w:t xml:space="preserve">, </w:t>
      </w:r>
      <w:r w:rsidR="00A939BA" w:rsidRPr="00922415">
        <w:rPr>
          <w:szCs w:val="23"/>
        </w:rPr>
        <w:t xml:space="preserve">compared to current availability, </w:t>
      </w:r>
      <w:r w:rsidRPr="00922415">
        <w:rPr>
          <w:szCs w:val="23"/>
        </w:rPr>
        <w:t xml:space="preserve">to be jointly undertaken by the Parties through information sharing about funding, commissioning, </w:t>
      </w:r>
      <w:proofErr w:type="gramStart"/>
      <w:r w:rsidRPr="00922415">
        <w:rPr>
          <w:szCs w:val="23"/>
        </w:rPr>
        <w:t>services</w:t>
      </w:r>
      <w:proofErr w:type="gramEnd"/>
      <w:r w:rsidRPr="00922415">
        <w:rPr>
          <w:szCs w:val="23"/>
        </w:rPr>
        <w:t xml:space="preserve"> and clients</w:t>
      </w:r>
      <w:r w:rsidR="005822A2" w:rsidRPr="00922415">
        <w:rPr>
          <w:szCs w:val="23"/>
        </w:rPr>
        <w:t xml:space="preserve">. </w:t>
      </w:r>
    </w:p>
    <w:p w14:paraId="78AAC553" w14:textId="5C554B94" w:rsidR="00F265A2" w:rsidRPr="00922415" w:rsidRDefault="00C764E8" w:rsidP="00B5489C">
      <w:pPr>
        <w:pStyle w:val="Paragraphtext"/>
        <w:numPr>
          <w:ilvl w:val="0"/>
          <w:numId w:val="10"/>
        </w:numPr>
        <w:rPr>
          <w:rFonts w:ascii="Corbel" w:hAnsi="Corbel"/>
          <w:color w:val="000000"/>
          <w:sz w:val="23"/>
          <w:szCs w:val="23"/>
          <w:lang w:eastAsia="en-AU"/>
        </w:rPr>
      </w:pPr>
      <w:r w:rsidRPr="00922415">
        <w:rPr>
          <w:rFonts w:ascii="Corbel" w:hAnsi="Corbel"/>
          <w:color w:val="auto"/>
          <w:sz w:val="23"/>
          <w:szCs w:val="23"/>
          <w:lang w:eastAsia="en-AU"/>
        </w:rPr>
        <w:t xml:space="preserve">The Parties agree that further clauses relating to future arrangements for psychosocial supports outside of the NDIS will be developed after the analysis work has been </w:t>
      </w:r>
      <w:r w:rsidR="00754E50" w:rsidRPr="00922415">
        <w:rPr>
          <w:rFonts w:ascii="Corbel" w:hAnsi="Corbel"/>
          <w:color w:val="auto"/>
          <w:sz w:val="23"/>
          <w:szCs w:val="23"/>
          <w:lang w:eastAsia="en-AU"/>
        </w:rPr>
        <w:t>completed</w:t>
      </w:r>
      <w:r w:rsidR="0009568C">
        <w:rPr>
          <w:rFonts w:ascii="Corbel" w:hAnsi="Corbel"/>
          <w:color w:val="auto"/>
          <w:sz w:val="23"/>
          <w:szCs w:val="23"/>
          <w:lang w:eastAsia="en-AU"/>
        </w:rPr>
        <w:t xml:space="preserve"> and attached to this Agreement as a Schedule</w:t>
      </w:r>
      <w:r w:rsidRPr="00922415">
        <w:rPr>
          <w:rFonts w:ascii="Corbel" w:hAnsi="Corbel"/>
          <w:color w:val="auto"/>
          <w:sz w:val="23"/>
          <w:szCs w:val="23"/>
          <w:lang w:eastAsia="en-AU"/>
        </w:rPr>
        <w:t xml:space="preserve">.  </w:t>
      </w:r>
    </w:p>
    <w:p w14:paraId="4A60F5F7" w14:textId="03B827EB" w:rsidR="00185D12" w:rsidRPr="009F2914" w:rsidRDefault="002B7373" w:rsidP="00B5489C">
      <w:pPr>
        <w:pStyle w:val="Paragraphtext"/>
        <w:numPr>
          <w:ilvl w:val="0"/>
          <w:numId w:val="10"/>
        </w:numPr>
        <w:rPr>
          <w:rFonts w:ascii="Corbel" w:hAnsi="Corbel"/>
          <w:color w:val="auto"/>
          <w:sz w:val="23"/>
          <w:szCs w:val="23"/>
          <w:lang w:eastAsia="en-AU"/>
        </w:rPr>
      </w:pPr>
      <w:r w:rsidRPr="002B7373">
        <w:rPr>
          <w:rFonts w:ascii="Corbel" w:hAnsi="Corbel"/>
          <w:color w:val="auto"/>
          <w:sz w:val="23"/>
          <w:szCs w:val="23"/>
          <w:lang w:eastAsia="en-AU"/>
        </w:rPr>
        <w:t xml:space="preserve">To ensure continuity of psychosocial support services for Australians with severe mental illness and enable the sector to retain a skilled workforce, the Commonwealth and </w:t>
      </w:r>
      <w:r w:rsidR="00BA04B8">
        <w:rPr>
          <w:rFonts w:ascii="Corbel" w:hAnsi="Corbel"/>
          <w:color w:val="auto"/>
          <w:sz w:val="23"/>
          <w:szCs w:val="23"/>
          <w:lang w:eastAsia="en-AU"/>
        </w:rPr>
        <w:t>the S</w:t>
      </w:r>
      <w:r w:rsidRPr="002B7373">
        <w:rPr>
          <w:rFonts w:ascii="Corbel" w:hAnsi="Corbel"/>
          <w:color w:val="auto"/>
          <w:sz w:val="23"/>
          <w:szCs w:val="23"/>
          <w:lang w:eastAsia="en-AU"/>
        </w:rPr>
        <w:t>tates will maintain investments in current psychosocial support programs outside the National Disability Insurance Scheme while the further analysis work is undertaken.</w:t>
      </w:r>
    </w:p>
    <w:p w14:paraId="04C8E578" w14:textId="77777777" w:rsidR="001C54A1" w:rsidRPr="00922415" w:rsidRDefault="001C54A1" w:rsidP="006519EA">
      <w:pPr>
        <w:pStyle w:val="Heading2"/>
      </w:pPr>
      <w:bookmarkStart w:id="76" w:name="_Toc86423109"/>
      <w:r w:rsidRPr="00922415">
        <w:t>Regional Planning and Commissioning</w:t>
      </w:r>
      <w:bookmarkEnd w:id="76"/>
    </w:p>
    <w:p w14:paraId="2A17CCD1" w14:textId="03060118" w:rsidR="00D35B9B" w:rsidRPr="00922415" w:rsidRDefault="00D35B9B" w:rsidP="006519EA">
      <w:pPr>
        <w:pStyle w:val="Normalnumbered"/>
        <w:numPr>
          <w:ilvl w:val="0"/>
          <w:numId w:val="10"/>
        </w:numPr>
        <w:tabs>
          <w:tab w:val="clear" w:pos="1418"/>
        </w:tabs>
        <w:spacing w:line="240" w:lineRule="auto"/>
        <w:rPr>
          <w:szCs w:val="23"/>
        </w:rPr>
      </w:pPr>
      <w:r w:rsidRPr="00922415">
        <w:rPr>
          <w:szCs w:val="23"/>
        </w:rPr>
        <w:t xml:space="preserve">The Parties agree to work together to strengthen regional </w:t>
      </w:r>
      <w:r w:rsidR="00FD2013">
        <w:rPr>
          <w:szCs w:val="23"/>
        </w:rPr>
        <w:t xml:space="preserve">planning and </w:t>
      </w:r>
      <w:r w:rsidRPr="00922415">
        <w:rPr>
          <w:szCs w:val="23"/>
        </w:rPr>
        <w:t>commissioning of mental health</w:t>
      </w:r>
      <w:r w:rsidR="00344A3C" w:rsidRPr="00922415">
        <w:rPr>
          <w:szCs w:val="23"/>
        </w:rPr>
        <w:t xml:space="preserve"> and</w:t>
      </w:r>
      <w:r w:rsidRPr="00922415">
        <w:rPr>
          <w:szCs w:val="23"/>
        </w:rPr>
        <w:t xml:space="preserve"> suicide prevention and </w:t>
      </w:r>
      <w:r w:rsidR="001C54A1" w:rsidRPr="00922415">
        <w:rPr>
          <w:szCs w:val="23"/>
        </w:rPr>
        <w:t>psychosocial services</w:t>
      </w:r>
      <w:r w:rsidR="0086518F">
        <w:rPr>
          <w:szCs w:val="23"/>
        </w:rPr>
        <w:t xml:space="preserve"> to provide </w:t>
      </w:r>
      <w:r w:rsidR="00ED00CA">
        <w:rPr>
          <w:szCs w:val="23"/>
        </w:rPr>
        <w:t>person</w:t>
      </w:r>
      <w:r w:rsidR="0086518F">
        <w:rPr>
          <w:szCs w:val="23"/>
        </w:rPr>
        <w:t>-centred care and place-based care</w:t>
      </w:r>
      <w:r w:rsidRPr="00922415">
        <w:rPr>
          <w:szCs w:val="23"/>
        </w:rPr>
        <w:t xml:space="preserve">. </w:t>
      </w:r>
    </w:p>
    <w:p w14:paraId="06EC27D8" w14:textId="1D5427E8" w:rsidR="00407D84" w:rsidRPr="00922415" w:rsidRDefault="00407D84" w:rsidP="006519EA">
      <w:pPr>
        <w:pStyle w:val="Normalnumbered"/>
        <w:numPr>
          <w:ilvl w:val="0"/>
          <w:numId w:val="10"/>
        </w:numPr>
        <w:tabs>
          <w:tab w:val="clear" w:pos="1418"/>
        </w:tabs>
        <w:spacing w:line="240" w:lineRule="auto"/>
        <w:rPr>
          <w:szCs w:val="23"/>
        </w:rPr>
      </w:pPr>
      <w:r w:rsidRPr="00922415">
        <w:rPr>
          <w:szCs w:val="23"/>
        </w:rPr>
        <w:t xml:space="preserve">The Parties recognise that strengthened regional </w:t>
      </w:r>
      <w:r w:rsidR="001E0D3C">
        <w:rPr>
          <w:szCs w:val="23"/>
        </w:rPr>
        <w:t xml:space="preserve">planning and </w:t>
      </w:r>
      <w:r w:rsidRPr="00922415">
        <w:rPr>
          <w:szCs w:val="23"/>
        </w:rPr>
        <w:t xml:space="preserve">commissioning </w:t>
      </w:r>
      <w:r w:rsidR="0086518F">
        <w:rPr>
          <w:szCs w:val="23"/>
        </w:rPr>
        <w:t>aims to</w:t>
      </w:r>
      <w:r w:rsidR="0086518F" w:rsidRPr="00922415">
        <w:rPr>
          <w:szCs w:val="23"/>
        </w:rPr>
        <w:t xml:space="preserve"> </w:t>
      </w:r>
      <w:r w:rsidRPr="00922415">
        <w:rPr>
          <w:szCs w:val="23"/>
        </w:rPr>
        <w:t xml:space="preserve">drive better </w:t>
      </w:r>
      <w:r w:rsidRPr="00922415">
        <w:t>outcomes</w:t>
      </w:r>
      <w:r w:rsidRPr="00922415">
        <w:rPr>
          <w:szCs w:val="23"/>
        </w:rPr>
        <w:t xml:space="preserve"> for communities by improving system integration and coordination; addressing gaps, </w:t>
      </w:r>
      <w:proofErr w:type="gramStart"/>
      <w:r w:rsidRPr="00922415">
        <w:rPr>
          <w:szCs w:val="23"/>
        </w:rPr>
        <w:t>duplication</w:t>
      </w:r>
      <w:proofErr w:type="gramEnd"/>
      <w:r w:rsidRPr="00922415">
        <w:rPr>
          <w:szCs w:val="23"/>
        </w:rPr>
        <w:t xml:space="preserve"> and fragmentation in services; and </w:t>
      </w:r>
      <w:r w:rsidR="00BA598C" w:rsidRPr="00922415">
        <w:rPr>
          <w:szCs w:val="23"/>
        </w:rPr>
        <w:t xml:space="preserve">evidence-based decision making to </w:t>
      </w:r>
      <w:r w:rsidRPr="00922415">
        <w:rPr>
          <w:szCs w:val="23"/>
        </w:rPr>
        <w:t xml:space="preserve">inform future policy and planning strategies. </w:t>
      </w:r>
    </w:p>
    <w:p w14:paraId="2CC14590" w14:textId="408BBDBB" w:rsidR="001C54A1" w:rsidRPr="00922415" w:rsidRDefault="001C54A1" w:rsidP="006519EA">
      <w:pPr>
        <w:pStyle w:val="Normalnumbered"/>
        <w:numPr>
          <w:ilvl w:val="0"/>
          <w:numId w:val="10"/>
        </w:numPr>
        <w:tabs>
          <w:tab w:val="clear" w:pos="1418"/>
        </w:tabs>
        <w:spacing w:line="240" w:lineRule="auto"/>
        <w:rPr>
          <w:szCs w:val="23"/>
        </w:rPr>
      </w:pPr>
      <w:r w:rsidRPr="00922415">
        <w:rPr>
          <w:szCs w:val="23"/>
        </w:rPr>
        <w:lastRenderedPageBreak/>
        <w:t xml:space="preserve">The Parties will work together within the first twelve months of this Agreement to develop national guidelines on regional </w:t>
      </w:r>
      <w:r w:rsidR="00FD2013">
        <w:rPr>
          <w:szCs w:val="23"/>
        </w:rPr>
        <w:t xml:space="preserve">planning and </w:t>
      </w:r>
      <w:r w:rsidRPr="00922415">
        <w:rPr>
          <w:szCs w:val="23"/>
        </w:rPr>
        <w:t xml:space="preserve">commissioning to provide enhanced direction that includes minimum national standards whilst recognising the unique requirements and needs in each jurisdiction and region.  </w:t>
      </w:r>
    </w:p>
    <w:p w14:paraId="0D9672B8" w14:textId="633B95E4" w:rsidR="00407D84" w:rsidRPr="00F03ECF" w:rsidRDefault="00F03ECF" w:rsidP="006519EA">
      <w:pPr>
        <w:pStyle w:val="Normalnumbered"/>
        <w:numPr>
          <w:ilvl w:val="0"/>
          <w:numId w:val="10"/>
        </w:numPr>
        <w:tabs>
          <w:tab w:val="clear" w:pos="1418"/>
        </w:tabs>
        <w:spacing w:line="240" w:lineRule="auto"/>
        <w:rPr>
          <w:szCs w:val="23"/>
        </w:rPr>
      </w:pPr>
      <w:r w:rsidRPr="00F03ECF">
        <w:rPr>
          <w:szCs w:val="23"/>
        </w:rPr>
        <w:t xml:space="preserve">The Parties </w:t>
      </w:r>
      <w:r w:rsidR="00407D84" w:rsidRPr="00F03ECF">
        <w:rPr>
          <w:szCs w:val="23"/>
        </w:rPr>
        <w:t xml:space="preserve">acknowledge the unique strengths and challenges in each jurisdiction and region, and agree to support Primary Health Network (PHNs), Local Health Networks (LHNs) and other commissioning bodies to </w:t>
      </w:r>
      <w:r w:rsidR="0045547F" w:rsidRPr="00F03ECF">
        <w:rPr>
          <w:szCs w:val="23"/>
        </w:rPr>
        <w:t xml:space="preserve">develop and/or strengthen Joint Regional Plans with an agreed terms of </w:t>
      </w:r>
      <w:r w:rsidR="0045547F" w:rsidRPr="006519EA">
        <w:rPr>
          <w:szCs w:val="23"/>
        </w:rPr>
        <w:t xml:space="preserve">reference </w:t>
      </w:r>
      <w:r w:rsidR="00AF39FC" w:rsidRPr="006519EA">
        <w:rPr>
          <w:szCs w:val="23"/>
        </w:rPr>
        <w:t xml:space="preserve">agreed by the Parties </w:t>
      </w:r>
      <w:r w:rsidR="0045547F" w:rsidRPr="006519EA">
        <w:rPr>
          <w:szCs w:val="23"/>
        </w:rPr>
        <w:t xml:space="preserve">to </w:t>
      </w:r>
      <w:r w:rsidR="00407D84" w:rsidRPr="006519EA">
        <w:rPr>
          <w:szCs w:val="23"/>
        </w:rPr>
        <w:t>improve</w:t>
      </w:r>
      <w:r w:rsidR="00407D84" w:rsidRPr="00F03ECF">
        <w:rPr>
          <w:szCs w:val="23"/>
        </w:rPr>
        <w:t xml:space="preserve"> how they work together to:</w:t>
      </w:r>
    </w:p>
    <w:p w14:paraId="5FBBA24E" w14:textId="2AFFE55C" w:rsidR="00407D84" w:rsidRPr="00922415" w:rsidRDefault="00407D84" w:rsidP="00B5489C">
      <w:pPr>
        <w:pStyle w:val="Paragraphtext"/>
        <w:numPr>
          <w:ilvl w:val="1"/>
          <w:numId w:val="10"/>
        </w:numPr>
        <w:rPr>
          <w:rFonts w:ascii="Corbel" w:hAnsi="Corbel"/>
          <w:color w:val="000000"/>
          <w:sz w:val="23"/>
          <w:szCs w:val="23"/>
          <w:lang w:eastAsia="en-AU"/>
        </w:rPr>
      </w:pPr>
      <w:r w:rsidRPr="00922415">
        <w:rPr>
          <w:rFonts w:ascii="Corbel" w:hAnsi="Corbel"/>
          <w:color w:val="000000"/>
          <w:sz w:val="23"/>
          <w:szCs w:val="23"/>
          <w:lang w:eastAsia="en-AU"/>
        </w:rPr>
        <w:t>Determine the needs of local communities</w:t>
      </w:r>
      <w:r w:rsidR="0060160B" w:rsidRPr="00922415">
        <w:rPr>
          <w:rFonts w:ascii="Corbel" w:hAnsi="Corbel"/>
          <w:color w:val="000000"/>
          <w:sz w:val="23"/>
          <w:szCs w:val="23"/>
          <w:lang w:eastAsia="en-AU"/>
        </w:rPr>
        <w:t>, including identifying gaps, duplication and inefficiency,</w:t>
      </w:r>
      <w:r w:rsidRPr="00922415">
        <w:rPr>
          <w:rFonts w:ascii="Corbel" w:hAnsi="Corbel"/>
          <w:color w:val="000000"/>
          <w:sz w:val="23"/>
          <w:szCs w:val="23"/>
          <w:lang w:eastAsia="en-AU"/>
        </w:rPr>
        <w:t xml:space="preserve"> within their region based on evidence and data and consultation within their communities, including</w:t>
      </w:r>
      <w:r w:rsidR="00010F25" w:rsidRPr="00922415">
        <w:rPr>
          <w:rFonts w:ascii="Corbel" w:hAnsi="Corbel"/>
          <w:color w:val="000000"/>
          <w:sz w:val="23"/>
          <w:szCs w:val="23"/>
          <w:lang w:eastAsia="en-AU"/>
        </w:rPr>
        <w:t xml:space="preserve"> </w:t>
      </w:r>
      <w:r w:rsidRPr="00922415">
        <w:rPr>
          <w:rFonts w:ascii="Corbel" w:hAnsi="Corbel"/>
          <w:color w:val="000000"/>
          <w:sz w:val="23"/>
          <w:szCs w:val="23"/>
          <w:lang w:eastAsia="en-AU"/>
        </w:rPr>
        <w:t>consumers and carers with lived experience</w:t>
      </w:r>
      <w:r w:rsidR="0045547F" w:rsidRPr="00922415">
        <w:rPr>
          <w:rFonts w:ascii="Corbel" w:hAnsi="Corbel"/>
          <w:color w:val="000000"/>
          <w:sz w:val="23"/>
          <w:szCs w:val="23"/>
          <w:lang w:eastAsia="en-AU"/>
        </w:rPr>
        <w:t xml:space="preserve"> representative of local </w:t>
      </w:r>
      <w:proofErr w:type="gramStart"/>
      <w:r w:rsidR="0045547F" w:rsidRPr="00922415">
        <w:rPr>
          <w:rFonts w:ascii="Corbel" w:hAnsi="Corbel"/>
          <w:color w:val="000000"/>
          <w:sz w:val="23"/>
          <w:szCs w:val="23"/>
          <w:lang w:eastAsia="en-AU"/>
        </w:rPr>
        <w:t>communities</w:t>
      </w:r>
      <w:r w:rsidRPr="00922415">
        <w:rPr>
          <w:rFonts w:ascii="Corbel" w:hAnsi="Corbel"/>
          <w:color w:val="000000"/>
          <w:sz w:val="23"/>
          <w:szCs w:val="23"/>
          <w:lang w:eastAsia="en-AU"/>
        </w:rPr>
        <w:t>;</w:t>
      </w:r>
      <w:proofErr w:type="gramEnd"/>
    </w:p>
    <w:p w14:paraId="3C4E83A5" w14:textId="4BFA8F97" w:rsidR="00407D84" w:rsidRPr="00922415" w:rsidRDefault="00407D84" w:rsidP="00B5489C">
      <w:pPr>
        <w:pStyle w:val="Paragraphtext"/>
        <w:numPr>
          <w:ilvl w:val="1"/>
          <w:numId w:val="10"/>
        </w:numPr>
        <w:rPr>
          <w:rFonts w:ascii="Corbel" w:hAnsi="Corbel"/>
          <w:color w:val="000000"/>
          <w:sz w:val="23"/>
          <w:szCs w:val="23"/>
          <w:lang w:eastAsia="en-AU"/>
        </w:rPr>
      </w:pPr>
      <w:r w:rsidRPr="00922415">
        <w:rPr>
          <w:rFonts w:ascii="Corbel" w:hAnsi="Corbel"/>
          <w:color w:val="000000"/>
          <w:sz w:val="23"/>
          <w:szCs w:val="23"/>
          <w:lang w:eastAsia="en-AU"/>
        </w:rPr>
        <w:t>Plan, design and fund mental health care, suicide prevention and psychosocial supports to respon</w:t>
      </w:r>
      <w:r w:rsidR="00F265A2" w:rsidRPr="00922415">
        <w:rPr>
          <w:rFonts w:ascii="Corbel" w:hAnsi="Corbel"/>
          <w:color w:val="000000"/>
          <w:sz w:val="23"/>
          <w:szCs w:val="23"/>
          <w:lang w:eastAsia="en-AU"/>
        </w:rPr>
        <w:t>d</w:t>
      </w:r>
      <w:r w:rsidRPr="00922415">
        <w:rPr>
          <w:rFonts w:ascii="Corbel" w:hAnsi="Corbel"/>
          <w:color w:val="000000"/>
          <w:sz w:val="23"/>
          <w:szCs w:val="23"/>
          <w:lang w:eastAsia="en-AU"/>
        </w:rPr>
        <w:t xml:space="preserve"> to the needs </w:t>
      </w:r>
      <w:r w:rsidR="00FD2013">
        <w:rPr>
          <w:rFonts w:ascii="Corbel" w:hAnsi="Corbel"/>
          <w:color w:val="000000"/>
          <w:sz w:val="23"/>
          <w:szCs w:val="23"/>
          <w:lang w:eastAsia="en-AU"/>
        </w:rPr>
        <w:t>of</w:t>
      </w:r>
      <w:r w:rsidR="00FD2013" w:rsidRPr="00922415">
        <w:rPr>
          <w:rFonts w:ascii="Corbel" w:hAnsi="Corbel"/>
          <w:color w:val="000000"/>
          <w:sz w:val="23"/>
          <w:szCs w:val="23"/>
          <w:lang w:eastAsia="en-AU"/>
        </w:rPr>
        <w:t xml:space="preserve"> </w:t>
      </w:r>
      <w:r w:rsidRPr="00922415">
        <w:rPr>
          <w:rFonts w:ascii="Corbel" w:hAnsi="Corbel"/>
          <w:color w:val="000000"/>
          <w:sz w:val="23"/>
          <w:szCs w:val="23"/>
          <w:lang w:eastAsia="en-AU"/>
        </w:rPr>
        <w:t xml:space="preserve">local </w:t>
      </w:r>
      <w:proofErr w:type="gramStart"/>
      <w:r w:rsidRPr="00922415">
        <w:rPr>
          <w:rFonts w:ascii="Corbel" w:hAnsi="Corbel"/>
          <w:color w:val="000000"/>
          <w:sz w:val="23"/>
          <w:szCs w:val="23"/>
          <w:lang w:eastAsia="en-AU"/>
        </w:rPr>
        <w:t>communities;</w:t>
      </w:r>
      <w:proofErr w:type="gramEnd"/>
    </w:p>
    <w:p w14:paraId="66534315" w14:textId="4708635E" w:rsidR="00FD2013" w:rsidRPr="00AB2BA5" w:rsidRDefault="00407D84" w:rsidP="00B5489C">
      <w:pPr>
        <w:pStyle w:val="Paragraphtext"/>
        <w:numPr>
          <w:ilvl w:val="1"/>
          <w:numId w:val="10"/>
        </w:numPr>
        <w:rPr>
          <w:rFonts w:ascii="Corbel" w:hAnsi="Corbel"/>
          <w:color w:val="000000"/>
          <w:sz w:val="23"/>
          <w:szCs w:val="23"/>
          <w:lang w:eastAsia="en-AU"/>
        </w:rPr>
      </w:pPr>
      <w:r w:rsidRPr="00FD2013">
        <w:rPr>
          <w:rFonts w:ascii="Corbel" w:hAnsi="Corbel"/>
          <w:color w:val="000000"/>
          <w:sz w:val="23"/>
          <w:szCs w:val="23"/>
          <w:lang w:eastAsia="en-AU"/>
        </w:rPr>
        <w:t xml:space="preserve">Coordinate and integrate care across the stepped care model and support transition between mental health and non-health </w:t>
      </w:r>
      <w:proofErr w:type="gramStart"/>
      <w:r w:rsidRPr="00FD2013">
        <w:rPr>
          <w:rFonts w:ascii="Corbel" w:hAnsi="Corbel"/>
          <w:color w:val="000000"/>
          <w:sz w:val="23"/>
          <w:szCs w:val="23"/>
          <w:lang w:eastAsia="en-AU"/>
        </w:rPr>
        <w:t xml:space="preserve">services; </w:t>
      </w:r>
      <w:r w:rsidR="00FD2013" w:rsidRPr="00AB2BA5">
        <w:rPr>
          <w:rFonts w:ascii="Corbel" w:hAnsi="Corbel"/>
          <w:color w:val="000000"/>
          <w:sz w:val="23"/>
          <w:szCs w:val="23"/>
          <w:lang w:eastAsia="en-AU"/>
        </w:rPr>
        <w:t xml:space="preserve"> and</w:t>
      </w:r>
      <w:proofErr w:type="gramEnd"/>
    </w:p>
    <w:p w14:paraId="5842EDA4" w14:textId="360EC008" w:rsidR="00407D84" w:rsidRPr="00922415" w:rsidRDefault="00F265A2" w:rsidP="00B5489C">
      <w:pPr>
        <w:pStyle w:val="Paragraphtext"/>
        <w:numPr>
          <w:ilvl w:val="1"/>
          <w:numId w:val="10"/>
        </w:numPr>
        <w:rPr>
          <w:rFonts w:ascii="Corbel" w:hAnsi="Corbel"/>
          <w:color w:val="000000"/>
          <w:sz w:val="23"/>
          <w:szCs w:val="23"/>
          <w:lang w:eastAsia="en-AU"/>
        </w:rPr>
      </w:pPr>
      <w:r w:rsidRPr="00922415">
        <w:rPr>
          <w:rFonts w:ascii="Corbel" w:hAnsi="Corbel"/>
          <w:color w:val="000000"/>
          <w:sz w:val="23"/>
          <w:szCs w:val="23"/>
          <w:lang w:eastAsia="en-AU"/>
        </w:rPr>
        <w:t>Implement an agreed framework for ongoing monitoring, reporting and evaluation of regional plans.</w:t>
      </w:r>
      <w:r w:rsidR="00407D84" w:rsidRPr="00922415">
        <w:rPr>
          <w:rFonts w:ascii="Corbel" w:hAnsi="Corbel"/>
          <w:color w:val="000000"/>
          <w:sz w:val="23"/>
          <w:szCs w:val="23"/>
          <w:lang w:eastAsia="en-AU"/>
        </w:rPr>
        <w:t xml:space="preserve"> </w:t>
      </w:r>
    </w:p>
    <w:p w14:paraId="1AA3896B" w14:textId="542664C6" w:rsidR="00407D84" w:rsidRPr="00922415" w:rsidRDefault="00407D84" w:rsidP="006519EA">
      <w:pPr>
        <w:pStyle w:val="Normalnumbered"/>
        <w:numPr>
          <w:ilvl w:val="0"/>
          <w:numId w:val="10"/>
        </w:numPr>
        <w:tabs>
          <w:tab w:val="clear" w:pos="1418"/>
        </w:tabs>
        <w:spacing w:line="240" w:lineRule="auto"/>
        <w:rPr>
          <w:szCs w:val="23"/>
        </w:rPr>
      </w:pPr>
      <w:r w:rsidRPr="00922415">
        <w:rPr>
          <w:szCs w:val="23"/>
        </w:rPr>
        <w:t xml:space="preserve">The </w:t>
      </w:r>
      <w:r w:rsidRPr="00922415">
        <w:t>Parties</w:t>
      </w:r>
      <w:r w:rsidRPr="00922415">
        <w:rPr>
          <w:szCs w:val="23"/>
        </w:rPr>
        <w:t xml:space="preserve"> acknowledge that models of regional </w:t>
      </w:r>
      <w:r w:rsidR="001E0D3C">
        <w:rPr>
          <w:szCs w:val="23"/>
        </w:rPr>
        <w:t xml:space="preserve">planning and </w:t>
      </w:r>
      <w:r w:rsidRPr="00922415">
        <w:rPr>
          <w:szCs w:val="23"/>
        </w:rPr>
        <w:t xml:space="preserve">commissioning range from complementary service delivery and integration activities through to pooled funding and shared accountability arrangements. </w:t>
      </w:r>
      <w:r w:rsidR="00F265A2" w:rsidRPr="00922415">
        <w:rPr>
          <w:szCs w:val="23"/>
        </w:rPr>
        <w:t xml:space="preserve">The Parties will determine </w:t>
      </w:r>
      <w:r w:rsidR="001E0D3C">
        <w:rPr>
          <w:szCs w:val="23"/>
        </w:rPr>
        <w:t xml:space="preserve">planning and </w:t>
      </w:r>
      <w:r w:rsidR="00F265A2" w:rsidRPr="00922415">
        <w:rPr>
          <w:szCs w:val="23"/>
        </w:rPr>
        <w:t xml:space="preserve">commissioning arrangements on a </w:t>
      </w:r>
      <w:proofErr w:type="gramStart"/>
      <w:r w:rsidR="00F265A2" w:rsidRPr="00922415">
        <w:rPr>
          <w:szCs w:val="23"/>
        </w:rPr>
        <w:t>case by case</w:t>
      </w:r>
      <w:proofErr w:type="gramEnd"/>
      <w:r w:rsidR="00F265A2" w:rsidRPr="00922415">
        <w:rPr>
          <w:szCs w:val="23"/>
        </w:rPr>
        <w:t xml:space="preserve"> basis to ensure that they are suited to local needs and will drive improved outcomes for consumers. </w:t>
      </w:r>
      <w:r w:rsidR="00BA598C" w:rsidRPr="00922415">
        <w:rPr>
          <w:szCs w:val="23"/>
        </w:rPr>
        <w:t>These arrangements will align with planning cycles and build on existing arrangements</w:t>
      </w:r>
      <w:bookmarkStart w:id="77" w:name="_Hlk83374279"/>
      <w:r w:rsidR="00BA598C" w:rsidRPr="00922415">
        <w:rPr>
          <w:szCs w:val="23"/>
        </w:rPr>
        <w:t>.</w:t>
      </w:r>
    </w:p>
    <w:bookmarkEnd w:id="77"/>
    <w:p w14:paraId="0EDB8360" w14:textId="576CF8C0" w:rsidR="00407D84" w:rsidRPr="00922415" w:rsidRDefault="00407D84" w:rsidP="006519EA">
      <w:pPr>
        <w:pStyle w:val="Normalnumbered"/>
        <w:numPr>
          <w:ilvl w:val="0"/>
          <w:numId w:val="10"/>
        </w:numPr>
        <w:tabs>
          <w:tab w:val="clear" w:pos="1418"/>
        </w:tabs>
        <w:spacing w:line="240" w:lineRule="auto"/>
        <w:rPr>
          <w:szCs w:val="23"/>
        </w:rPr>
      </w:pPr>
      <w:r w:rsidRPr="00922415">
        <w:rPr>
          <w:szCs w:val="23"/>
        </w:rPr>
        <w:t xml:space="preserve">The Parties </w:t>
      </w:r>
      <w:r w:rsidRPr="00922415">
        <w:t>will</w:t>
      </w:r>
      <w:r w:rsidRPr="00922415">
        <w:rPr>
          <w:szCs w:val="23"/>
        </w:rPr>
        <w:t xml:space="preserve"> work together to assess and share evidence about the effectiveness of different models through testing and evaluating innovative </w:t>
      </w:r>
      <w:r w:rsidR="001E0D3C">
        <w:rPr>
          <w:szCs w:val="23"/>
        </w:rPr>
        <w:t xml:space="preserve">planning and </w:t>
      </w:r>
      <w:r w:rsidRPr="00922415">
        <w:rPr>
          <w:szCs w:val="23"/>
        </w:rPr>
        <w:t xml:space="preserve">commissioning arrangements. </w:t>
      </w:r>
    </w:p>
    <w:p w14:paraId="164BA184" w14:textId="34F98E87" w:rsidR="00407D84" w:rsidRPr="00922415" w:rsidRDefault="00407D84" w:rsidP="006519EA">
      <w:pPr>
        <w:pStyle w:val="Normalnumbered"/>
        <w:numPr>
          <w:ilvl w:val="0"/>
          <w:numId w:val="10"/>
        </w:numPr>
        <w:tabs>
          <w:tab w:val="clear" w:pos="1418"/>
        </w:tabs>
        <w:spacing w:line="240" w:lineRule="auto"/>
        <w:rPr>
          <w:szCs w:val="23"/>
        </w:rPr>
      </w:pPr>
      <w:r w:rsidRPr="00922415">
        <w:rPr>
          <w:szCs w:val="23"/>
        </w:rPr>
        <w:t>The Parties acknowledge</w:t>
      </w:r>
      <w:r w:rsidR="00BA598C" w:rsidRPr="00922415">
        <w:rPr>
          <w:szCs w:val="23"/>
        </w:rPr>
        <w:t xml:space="preserve"> the diversity of service delivery in local communities and regions, and</w:t>
      </w:r>
      <w:r w:rsidRPr="00922415">
        <w:rPr>
          <w:szCs w:val="23"/>
        </w:rPr>
        <w:t xml:space="preserve"> that other organisations will be included in regional </w:t>
      </w:r>
      <w:r w:rsidR="001E0D3C">
        <w:rPr>
          <w:szCs w:val="23"/>
        </w:rPr>
        <w:t xml:space="preserve">planning and </w:t>
      </w:r>
      <w:r w:rsidRPr="00922415">
        <w:rPr>
          <w:szCs w:val="23"/>
        </w:rPr>
        <w:t xml:space="preserve">commissioning </w:t>
      </w:r>
      <w:r w:rsidRPr="00922415">
        <w:t>arrangements</w:t>
      </w:r>
      <w:r w:rsidRPr="00922415">
        <w:rPr>
          <w:szCs w:val="23"/>
        </w:rPr>
        <w:t xml:space="preserve"> as required. This includes non-government organisations (NGOs), Aboriginal Medical Services (AMSs), ACCH</w:t>
      </w:r>
      <w:r w:rsidR="00BA04B8">
        <w:rPr>
          <w:szCs w:val="23"/>
        </w:rPr>
        <w:t>S</w:t>
      </w:r>
      <w:r w:rsidRPr="00922415">
        <w:rPr>
          <w:szCs w:val="23"/>
        </w:rPr>
        <w:t>s, and where appropriate, organisations delivering services that support the social</w:t>
      </w:r>
      <w:r w:rsidR="00010F25" w:rsidRPr="00922415">
        <w:rPr>
          <w:szCs w:val="23"/>
        </w:rPr>
        <w:t xml:space="preserve"> and cultural</w:t>
      </w:r>
      <w:r w:rsidRPr="00922415">
        <w:rPr>
          <w:szCs w:val="23"/>
        </w:rPr>
        <w:t xml:space="preserve"> determinants of mental health. </w:t>
      </w:r>
    </w:p>
    <w:p w14:paraId="6E7FFBCC" w14:textId="6E054066" w:rsidR="00C04B2E" w:rsidRPr="00922415" w:rsidRDefault="00C04B2E" w:rsidP="006519EA">
      <w:pPr>
        <w:pStyle w:val="Paragraphtext"/>
        <w:numPr>
          <w:ilvl w:val="0"/>
          <w:numId w:val="10"/>
        </w:numPr>
        <w:rPr>
          <w:rFonts w:ascii="Corbel" w:hAnsi="Corbel"/>
          <w:color w:val="000000"/>
          <w:sz w:val="23"/>
          <w:szCs w:val="23"/>
          <w:lang w:eastAsia="en-AU"/>
        </w:rPr>
      </w:pPr>
      <w:r w:rsidRPr="00922415">
        <w:rPr>
          <w:rFonts w:ascii="Corbel" w:hAnsi="Corbel"/>
          <w:sz w:val="23"/>
          <w:szCs w:val="23"/>
          <w:lang w:eastAsia="en-AU"/>
        </w:rPr>
        <w:t xml:space="preserve">The Parties agree to support PHNs, LHNs and other state-based commissioning bodies to engage in regional </w:t>
      </w:r>
      <w:r w:rsidR="000151F2" w:rsidRPr="00922415">
        <w:rPr>
          <w:rFonts w:ascii="Corbel" w:hAnsi="Corbel"/>
          <w:sz w:val="23"/>
          <w:szCs w:val="23"/>
          <w:lang w:eastAsia="en-AU"/>
        </w:rPr>
        <w:t xml:space="preserve">planning and </w:t>
      </w:r>
      <w:r w:rsidRPr="00922415">
        <w:rPr>
          <w:rFonts w:ascii="Corbel" w:hAnsi="Corbel"/>
          <w:sz w:val="23"/>
          <w:szCs w:val="23"/>
          <w:lang w:eastAsia="en-AU"/>
        </w:rPr>
        <w:t>commissioning activities by:</w:t>
      </w:r>
      <w:r w:rsidR="00BA04B8">
        <w:rPr>
          <w:rFonts w:ascii="Corbel" w:hAnsi="Corbel"/>
          <w:sz w:val="23"/>
          <w:szCs w:val="23"/>
          <w:lang w:eastAsia="en-AU"/>
        </w:rPr>
        <w:br/>
      </w:r>
    </w:p>
    <w:p w14:paraId="3EEBBFD0" w14:textId="1708223D" w:rsidR="00C04B2E" w:rsidRPr="00922415" w:rsidRDefault="00C04B2E" w:rsidP="006519EA">
      <w:pPr>
        <w:pStyle w:val="Normalnumbered"/>
        <w:numPr>
          <w:ilvl w:val="1"/>
          <w:numId w:val="10"/>
        </w:numPr>
        <w:tabs>
          <w:tab w:val="clear" w:pos="2574"/>
        </w:tabs>
        <w:spacing w:line="240" w:lineRule="auto"/>
        <w:rPr>
          <w:color w:val="auto"/>
        </w:rPr>
      </w:pPr>
      <w:r w:rsidRPr="00922415">
        <w:rPr>
          <w:color w:val="auto"/>
        </w:rPr>
        <w:t xml:space="preserve">Allowing commissioning bodies to use mental health and suicide prevention funding </w:t>
      </w:r>
      <w:r w:rsidR="0045547F" w:rsidRPr="00922415">
        <w:rPr>
          <w:color w:val="auto"/>
        </w:rPr>
        <w:t>with appropriate flexibility</w:t>
      </w:r>
      <w:r w:rsidRPr="00922415">
        <w:rPr>
          <w:color w:val="auto"/>
        </w:rPr>
        <w:t xml:space="preserve"> to respond to local needs</w:t>
      </w:r>
      <w:r w:rsidR="003A4363" w:rsidRPr="00922415">
        <w:rPr>
          <w:color w:val="auto"/>
        </w:rPr>
        <w:t xml:space="preserve">, where aligned with joint regional </w:t>
      </w:r>
      <w:proofErr w:type="gramStart"/>
      <w:r w:rsidR="003A4363" w:rsidRPr="00922415">
        <w:rPr>
          <w:color w:val="auto"/>
        </w:rPr>
        <w:t>plans</w:t>
      </w:r>
      <w:r w:rsidRPr="00922415">
        <w:rPr>
          <w:color w:val="auto"/>
        </w:rPr>
        <w:t>;</w:t>
      </w:r>
      <w:proofErr w:type="gramEnd"/>
    </w:p>
    <w:p w14:paraId="752A6E65" w14:textId="0968D349" w:rsidR="00C04B2E" w:rsidRPr="00922415" w:rsidRDefault="00C04B2E" w:rsidP="006519EA">
      <w:pPr>
        <w:pStyle w:val="Normalnumbered"/>
        <w:numPr>
          <w:ilvl w:val="1"/>
          <w:numId w:val="10"/>
        </w:numPr>
        <w:tabs>
          <w:tab w:val="clear" w:pos="2574"/>
        </w:tabs>
        <w:spacing w:line="240" w:lineRule="auto"/>
        <w:rPr>
          <w:color w:val="auto"/>
        </w:rPr>
      </w:pPr>
      <w:r w:rsidRPr="00922415">
        <w:rPr>
          <w:color w:val="auto"/>
        </w:rPr>
        <w:t>Ensuring funding is distributed based on patient and population need</w:t>
      </w:r>
      <w:r w:rsidR="003A6B6A">
        <w:rPr>
          <w:color w:val="auto"/>
        </w:rPr>
        <w:t xml:space="preserve">, and funding cycles provide for continuity of service, planning and </w:t>
      </w:r>
      <w:proofErr w:type="gramStart"/>
      <w:r w:rsidR="003A6B6A">
        <w:rPr>
          <w:color w:val="auto"/>
        </w:rPr>
        <w:t>alignment</w:t>
      </w:r>
      <w:r w:rsidRPr="00922415">
        <w:rPr>
          <w:color w:val="auto"/>
        </w:rPr>
        <w:t>;</w:t>
      </w:r>
      <w:proofErr w:type="gramEnd"/>
    </w:p>
    <w:p w14:paraId="75DDBDCD" w14:textId="77777777" w:rsidR="00DF07A8" w:rsidRDefault="00C04B2E" w:rsidP="006519EA">
      <w:pPr>
        <w:pStyle w:val="Normalnumbered"/>
        <w:numPr>
          <w:ilvl w:val="1"/>
          <w:numId w:val="10"/>
        </w:numPr>
        <w:tabs>
          <w:tab w:val="clear" w:pos="2574"/>
        </w:tabs>
        <w:spacing w:line="240" w:lineRule="auto"/>
        <w:rPr>
          <w:color w:val="auto"/>
        </w:rPr>
      </w:pPr>
      <w:r w:rsidRPr="00922415">
        <w:rPr>
          <w:color w:val="auto"/>
        </w:rPr>
        <w:t>Improving the transparency of mental</w:t>
      </w:r>
      <w:r w:rsidR="003123AA" w:rsidRPr="00922415">
        <w:rPr>
          <w:color w:val="auto"/>
        </w:rPr>
        <w:t xml:space="preserve"> health and suicide prevention</w:t>
      </w:r>
      <w:r w:rsidRPr="00922415">
        <w:rPr>
          <w:color w:val="auto"/>
        </w:rPr>
        <w:t xml:space="preserve"> services spending and outcomes delivered by</w:t>
      </w:r>
      <w:r w:rsidR="00DF07A8">
        <w:rPr>
          <w:color w:val="auto"/>
        </w:rPr>
        <w:t>:</w:t>
      </w:r>
    </w:p>
    <w:p w14:paraId="77D9FEBE" w14:textId="6C1CB979" w:rsidR="00C04B2E" w:rsidRDefault="00DF07A8" w:rsidP="006519EA">
      <w:pPr>
        <w:pStyle w:val="Normalnumbered"/>
        <w:numPr>
          <w:ilvl w:val="2"/>
          <w:numId w:val="10"/>
        </w:numPr>
        <w:tabs>
          <w:tab w:val="clear" w:pos="3294"/>
        </w:tabs>
        <w:spacing w:line="240" w:lineRule="auto"/>
        <w:rPr>
          <w:color w:val="auto"/>
        </w:rPr>
      </w:pPr>
      <w:r>
        <w:rPr>
          <w:color w:val="auto"/>
        </w:rPr>
        <w:lastRenderedPageBreak/>
        <w:t>E</w:t>
      </w:r>
      <w:r w:rsidR="00C04B2E" w:rsidRPr="00922415">
        <w:rPr>
          <w:color w:val="auto"/>
        </w:rPr>
        <w:t xml:space="preserve">stablishing shared reporting </w:t>
      </w:r>
      <w:r>
        <w:rPr>
          <w:color w:val="auto"/>
        </w:rPr>
        <w:t>through development of</w:t>
      </w:r>
      <w:r w:rsidR="00E2012F" w:rsidRPr="00922415">
        <w:rPr>
          <w:color w:val="auto"/>
        </w:rPr>
        <w:t xml:space="preserve"> Joint Regional Plans and reported on through regional commissioning arrangements</w:t>
      </w:r>
      <w:r w:rsidR="00754E50" w:rsidRPr="00922415">
        <w:rPr>
          <w:color w:val="auto"/>
        </w:rPr>
        <w:t xml:space="preserve"> and annual Jurisdiction Progress reports</w:t>
      </w:r>
      <w:r>
        <w:rPr>
          <w:color w:val="auto"/>
        </w:rPr>
        <w:t xml:space="preserve"> outlined in Reporting arrangements for this </w:t>
      </w:r>
      <w:proofErr w:type="gramStart"/>
      <w:r>
        <w:rPr>
          <w:color w:val="auto"/>
        </w:rPr>
        <w:t>Agreement</w:t>
      </w:r>
      <w:r w:rsidR="00C04B2E" w:rsidRPr="00922415">
        <w:rPr>
          <w:color w:val="auto"/>
        </w:rPr>
        <w:t>;</w:t>
      </w:r>
      <w:proofErr w:type="gramEnd"/>
      <w:r w:rsidR="00C04B2E" w:rsidRPr="00922415">
        <w:rPr>
          <w:color w:val="auto"/>
        </w:rPr>
        <w:t xml:space="preserve"> </w:t>
      </w:r>
    </w:p>
    <w:p w14:paraId="282EAEB6" w14:textId="531B8404" w:rsidR="00DF07A8" w:rsidRPr="00DF07A8" w:rsidRDefault="00DF07A8" w:rsidP="006519EA">
      <w:pPr>
        <w:pStyle w:val="Normalnumbered"/>
        <w:numPr>
          <w:ilvl w:val="2"/>
          <w:numId w:val="10"/>
        </w:numPr>
        <w:tabs>
          <w:tab w:val="clear" w:pos="3294"/>
        </w:tabs>
        <w:spacing w:line="240" w:lineRule="auto"/>
        <w:rPr>
          <w:color w:val="auto"/>
        </w:rPr>
      </w:pPr>
      <w:r>
        <w:rPr>
          <w:color w:val="auto"/>
        </w:rPr>
        <w:t>Establishing shared accountability across levels of Government under the governance structures of this Agreement</w:t>
      </w:r>
    </w:p>
    <w:p w14:paraId="010EA827" w14:textId="77777777" w:rsidR="00C04B2E" w:rsidRPr="00922415" w:rsidRDefault="00C04B2E" w:rsidP="006519EA">
      <w:pPr>
        <w:pStyle w:val="Normalnumbered"/>
        <w:numPr>
          <w:ilvl w:val="1"/>
          <w:numId w:val="10"/>
        </w:numPr>
        <w:tabs>
          <w:tab w:val="clear" w:pos="2574"/>
        </w:tabs>
        <w:spacing w:line="240" w:lineRule="auto"/>
        <w:rPr>
          <w:color w:val="auto"/>
        </w:rPr>
      </w:pPr>
      <w:r w:rsidRPr="00922415">
        <w:rPr>
          <w:color w:val="auto"/>
        </w:rPr>
        <w:t xml:space="preserve">Streamlining reporting and accountability requirements for service delivery </w:t>
      </w:r>
      <w:proofErr w:type="gramStart"/>
      <w:r w:rsidRPr="00922415">
        <w:rPr>
          <w:color w:val="auto"/>
        </w:rPr>
        <w:t>organisations;</w:t>
      </w:r>
      <w:proofErr w:type="gramEnd"/>
    </w:p>
    <w:p w14:paraId="2A558DA7" w14:textId="25044507" w:rsidR="00C04B2E" w:rsidRPr="00922415" w:rsidRDefault="00C04B2E" w:rsidP="006519EA">
      <w:pPr>
        <w:pStyle w:val="Normalnumbered"/>
        <w:numPr>
          <w:ilvl w:val="1"/>
          <w:numId w:val="10"/>
        </w:numPr>
        <w:tabs>
          <w:tab w:val="clear" w:pos="2574"/>
        </w:tabs>
        <w:spacing w:line="240" w:lineRule="auto"/>
        <w:rPr>
          <w:color w:val="auto"/>
        </w:rPr>
      </w:pPr>
      <w:r w:rsidRPr="00922415">
        <w:rPr>
          <w:color w:val="auto"/>
        </w:rPr>
        <w:t xml:space="preserve">Ensuring integrated governance and planning mechanisms at the regional level </w:t>
      </w:r>
      <w:r w:rsidR="00E2012F" w:rsidRPr="00922415">
        <w:rPr>
          <w:color w:val="auto"/>
        </w:rPr>
        <w:t xml:space="preserve">that have genuine representation from the communities they serve and enable appropriate oversight and accountability to governments, </w:t>
      </w:r>
      <w:r w:rsidRPr="00922415">
        <w:rPr>
          <w:color w:val="auto"/>
        </w:rPr>
        <w:t xml:space="preserve">including cross representation on PHN and LHN </w:t>
      </w:r>
      <w:r w:rsidR="003A6B6A">
        <w:rPr>
          <w:color w:val="auto"/>
        </w:rPr>
        <w:t xml:space="preserve">(or other State commissioning bodies) </w:t>
      </w:r>
      <w:r w:rsidRPr="00922415">
        <w:rPr>
          <w:color w:val="auto"/>
        </w:rPr>
        <w:t>governance</w:t>
      </w:r>
      <w:r w:rsidR="00754E50" w:rsidRPr="00922415">
        <w:rPr>
          <w:color w:val="auto"/>
        </w:rPr>
        <w:t xml:space="preserve"> and </w:t>
      </w:r>
      <w:r w:rsidR="001F7447" w:rsidRPr="00922415">
        <w:rPr>
          <w:color w:val="auto"/>
        </w:rPr>
        <w:t>decision-making</w:t>
      </w:r>
      <w:r w:rsidRPr="00922415">
        <w:rPr>
          <w:color w:val="auto"/>
        </w:rPr>
        <w:t xml:space="preserve"> structure(s)</w:t>
      </w:r>
      <w:r w:rsidR="003A6B6A">
        <w:rPr>
          <w:color w:val="auto"/>
        </w:rPr>
        <w:t xml:space="preserve"> wherever possible</w:t>
      </w:r>
      <w:r w:rsidRPr="00922415">
        <w:rPr>
          <w:color w:val="auto"/>
        </w:rPr>
        <w:t xml:space="preserve">. </w:t>
      </w:r>
      <w:r w:rsidR="00754E50" w:rsidRPr="00922415">
        <w:rPr>
          <w:color w:val="auto"/>
        </w:rPr>
        <w:t xml:space="preserve">This would include </w:t>
      </w:r>
      <w:r w:rsidR="003A6B6A">
        <w:rPr>
          <w:color w:val="auto"/>
        </w:rPr>
        <w:t>regular</w:t>
      </w:r>
      <w:r w:rsidR="00754E50" w:rsidRPr="00922415">
        <w:rPr>
          <w:color w:val="auto"/>
        </w:rPr>
        <w:t xml:space="preserve"> meetings </w:t>
      </w:r>
      <w:r w:rsidR="003A6B6A">
        <w:rPr>
          <w:color w:val="auto"/>
        </w:rPr>
        <w:t xml:space="preserve">(but no less than twice per year) </w:t>
      </w:r>
      <w:r w:rsidR="00754E50" w:rsidRPr="00922415">
        <w:rPr>
          <w:color w:val="auto"/>
        </w:rPr>
        <w:t xml:space="preserve">between PHN/LHN </w:t>
      </w:r>
      <w:r w:rsidR="00ED00CA">
        <w:rPr>
          <w:color w:val="auto"/>
        </w:rPr>
        <w:t xml:space="preserve">(or other State commissioning bodies) </w:t>
      </w:r>
      <w:r w:rsidR="00754E50" w:rsidRPr="00922415">
        <w:rPr>
          <w:color w:val="auto"/>
        </w:rPr>
        <w:t>groupings to discuss development and implementation of joint regional plans.</w:t>
      </w:r>
    </w:p>
    <w:p w14:paraId="231BADB2" w14:textId="2DD96A0B" w:rsidR="00FD2013" w:rsidRPr="00922415" w:rsidRDefault="00FD2013" w:rsidP="006519EA">
      <w:pPr>
        <w:pStyle w:val="Normalnumbered"/>
        <w:numPr>
          <w:ilvl w:val="0"/>
          <w:numId w:val="10"/>
        </w:numPr>
        <w:tabs>
          <w:tab w:val="clear" w:pos="1418"/>
        </w:tabs>
        <w:spacing w:line="240" w:lineRule="auto"/>
        <w:rPr>
          <w:szCs w:val="23"/>
        </w:rPr>
      </w:pPr>
      <w:r w:rsidRPr="00922415">
        <w:rPr>
          <w:szCs w:val="23"/>
        </w:rPr>
        <w:t xml:space="preserve">The Parties agree to use the National </w:t>
      </w:r>
      <w:r>
        <w:rPr>
          <w:szCs w:val="23"/>
        </w:rPr>
        <w:t xml:space="preserve">Mental </w:t>
      </w:r>
      <w:r w:rsidRPr="00922415">
        <w:rPr>
          <w:szCs w:val="23"/>
        </w:rPr>
        <w:t xml:space="preserve">Health Service Planning Framework (NMHSPF), and/or other tools </w:t>
      </w:r>
      <w:r w:rsidRPr="00922415">
        <w:t>appropriate</w:t>
      </w:r>
      <w:r w:rsidRPr="00922415">
        <w:rPr>
          <w:szCs w:val="23"/>
        </w:rPr>
        <w:t xml:space="preserve"> for their local population, to support regional </w:t>
      </w:r>
      <w:r w:rsidR="001E0D3C">
        <w:rPr>
          <w:szCs w:val="23"/>
        </w:rPr>
        <w:t xml:space="preserve">planning and </w:t>
      </w:r>
      <w:r w:rsidRPr="00922415">
        <w:rPr>
          <w:szCs w:val="23"/>
        </w:rPr>
        <w:t xml:space="preserve">commissioning. </w:t>
      </w:r>
    </w:p>
    <w:p w14:paraId="2C203EAD" w14:textId="77777777" w:rsidR="00E97AD2" w:rsidRPr="00922415" w:rsidRDefault="00E97AD2" w:rsidP="006519EA">
      <w:pPr>
        <w:pStyle w:val="Normalnumbered"/>
        <w:numPr>
          <w:ilvl w:val="0"/>
          <w:numId w:val="10"/>
        </w:numPr>
        <w:tabs>
          <w:tab w:val="clear" w:pos="1418"/>
        </w:tabs>
        <w:spacing w:line="240" w:lineRule="auto"/>
        <w:rPr>
          <w:szCs w:val="23"/>
        </w:rPr>
      </w:pPr>
      <w:r w:rsidRPr="00922415">
        <w:rPr>
          <w:szCs w:val="23"/>
        </w:rPr>
        <w:t xml:space="preserve">The Parties acknowledge the strong alignment with reforms and agreed </w:t>
      </w:r>
      <w:r w:rsidR="0025158E" w:rsidRPr="00922415">
        <w:rPr>
          <w:szCs w:val="23"/>
        </w:rPr>
        <w:t>actions</w:t>
      </w:r>
      <w:r w:rsidRPr="00922415">
        <w:rPr>
          <w:szCs w:val="23"/>
        </w:rPr>
        <w:t xml:space="preserve"> within </w:t>
      </w:r>
      <w:r w:rsidR="0025158E" w:rsidRPr="00922415">
        <w:rPr>
          <w:szCs w:val="23"/>
        </w:rPr>
        <w:t xml:space="preserve">the NHRA </w:t>
      </w:r>
      <w:r w:rsidRPr="00922415">
        <w:rPr>
          <w:szCs w:val="23"/>
        </w:rPr>
        <w:t xml:space="preserve">(including but not limited to </w:t>
      </w:r>
      <w:r w:rsidRPr="00922415">
        <w:rPr>
          <w:i/>
          <w:iCs/>
          <w:szCs w:val="23"/>
        </w:rPr>
        <w:t>Joint Planning</w:t>
      </w:r>
      <w:r w:rsidRPr="00922415">
        <w:rPr>
          <w:szCs w:val="23"/>
        </w:rPr>
        <w:t xml:space="preserve"> </w:t>
      </w:r>
      <w:r w:rsidRPr="00922415">
        <w:rPr>
          <w:i/>
          <w:iCs/>
          <w:szCs w:val="23"/>
        </w:rPr>
        <w:t xml:space="preserve">and Funding </w:t>
      </w:r>
      <w:r w:rsidRPr="00922415">
        <w:rPr>
          <w:szCs w:val="23"/>
        </w:rPr>
        <w:t xml:space="preserve">and </w:t>
      </w:r>
      <w:r w:rsidRPr="00922415">
        <w:rPr>
          <w:i/>
          <w:iCs/>
          <w:szCs w:val="23"/>
        </w:rPr>
        <w:t>Paying for value and Outcomes</w:t>
      </w:r>
      <w:r w:rsidRPr="00922415">
        <w:rPr>
          <w:szCs w:val="23"/>
        </w:rPr>
        <w:t xml:space="preserve">) and commit </w:t>
      </w:r>
      <w:r w:rsidRPr="00922415">
        <w:t>to</w:t>
      </w:r>
      <w:r w:rsidRPr="00922415">
        <w:rPr>
          <w:szCs w:val="23"/>
        </w:rPr>
        <w:t xml:space="preserve"> collaborate and share learnings between these reforms to support and strengthen common activities and products. This includes planned efforts to support bilateral state-wide planning between PHNs and state and territory organisations. </w:t>
      </w:r>
    </w:p>
    <w:p w14:paraId="6C1131BF" w14:textId="77777777" w:rsidR="00E97AD2" w:rsidRPr="00922415" w:rsidRDefault="00E97AD2" w:rsidP="006519EA">
      <w:pPr>
        <w:pStyle w:val="Normalnumbered"/>
        <w:numPr>
          <w:ilvl w:val="0"/>
          <w:numId w:val="10"/>
        </w:numPr>
        <w:tabs>
          <w:tab w:val="clear" w:pos="1418"/>
        </w:tabs>
        <w:spacing w:line="240" w:lineRule="auto"/>
        <w:rPr>
          <w:szCs w:val="23"/>
        </w:rPr>
      </w:pPr>
      <w:r w:rsidRPr="00922415">
        <w:rPr>
          <w:szCs w:val="23"/>
        </w:rPr>
        <w:t xml:space="preserve">The Parties </w:t>
      </w:r>
      <w:r w:rsidRPr="00922415">
        <w:t>acknowledge</w:t>
      </w:r>
      <w:r w:rsidRPr="00922415">
        <w:rPr>
          <w:szCs w:val="23"/>
        </w:rPr>
        <w:t xml:space="preserve"> that reform activities outlined under this Agreement will not limit Parties’ ability to pursue other reforms or activities related to commissioning outside of the mental health system. </w:t>
      </w:r>
    </w:p>
    <w:p w14:paraId="6AAE6C1A" w14:textId="1540BA09" w:rsidR="0011356C" w:rsidRPr="00922415" w:rsidRDefault="00B72863" w:rsidP="006519EA">
      <w:pPr>
        <w:pStyle w:val="Heading2"/>
      </w:pPr>
      <w:bookmarkStart w:id="78" w:name="_Toc86423110"/>
      <w:r w:rsidRPr="00922415">
        <w:t xml:space="preserve">National Consistency of </w:t>
      </w:r>
      <w:r w:rsidR="0025158E" w:rsidRPr="00922415">
        <w:t>Initial Assessment and Referral</w:t>
      </w:r>
      <w:bookmarkEnd w:id="78"/>
      <w:r w:rsidR="0025158E" w:rsidRPr="00922415">
        <w:t xml:space="preserve">  </w:t>
      </w:r>
    </w:p>
    <w:p w14:paraId="09D6E9F4" w14:textId="77777777" w:rsidR="00195170" w:rsidRPr="00922415" w:rsidRDefault="00BF2117" w:rsidP="006519EA">
      <w:pPr>
        <w:pStyle w:val="Normalnumbered"/>
        <w:numPr>
          <w:ilvl w:val="0"/>
          <w:numId w:val="10"/>
        </w:numPr>
        <w:tabs>
          <w:tab w:val="clear" w:pos="1418"/>
        </w:tabs>
        <w:spacing w:line="240" w:lineRule="auto"/>
        <w:rPr>
          <w:color w:val="auto"/>
          <w:szCs w:val="23"/>
        </w:rPr>
      </w:pPr>
      <w:r w:rsidRPr="00922415">
        <w:rPr>
          <w:color w:val="auto"/>
          <w:szCs w:val="23"/>
        </w:rPr>
        <w:t xml:space="preserve">The Parties commit to </w:t>
      </w:r>
      <w:r w:rsidR="00377EC7" w:rsidRPr="00922415">
        <w:rPr>
          <w:color w:val="auto"/>
          <w:szCs w:val="23"/>
        </w:rPr>
        <w:t xml:space="preserve">work toward national consistency of initial assessment and referral </w:t>
      </w:r>
      <w:r w:rsidR="00195170" w:rsidRPr="00922415">
        <w:rPr>
          <w:color w:val="auto"/>
          <w:szCs w:val="23"/>
        </w:rPr>
        <w:t xml:space="preserve">to: </w:t>
      </w:r>
    </w:p>
    <w:p w14:paraId="64783175" w14:textId="7DC557C9" w:rsidR="00625E4D" w:rsidRPr="00625E4D" w:rsidRDefault="00625E4D" w:rsidP="006519EA">
      <w:pPr>
        <w:pStyle w:val="Normalnumbered"/>
        <w:numPr>
          <w:ilvl w:val="1"/>
          <w:numId w:val="10"/>
        </w:numPr>
        <w:tabs>
          <w:tab w:val="clear" w:pos="2574"/>
        </w:tabs>
        <w:spacing w:line="240" w:lineRule="auto"/>
        <w:rPr>
          <w:color w:val="auto"/>
        </w:rPr>
      </w:pPr>
      <w:r>
        <w:rPr>
          <w:color w:val="auto"/>
          <w:szCs w:val="23"/>
        </w:rPr>
        <w:t>I</w:t>
      </w:r>
      <w:r w:rsidRPr="00AF39FC">
        <w:rPr>
          <w:color w:val="auto"/>
          <w:szCs w:val="23"/>
        </w:rPr>
        <w:t xml:space="preserve">mprove integration of mental health </w:t>
      </w:r>
      <w:r w:rsidR="00AE7BF2">
        <w:rPr>
          <w:color w:val="auto"/>
          <w:szCs w:val="23"/>
        </w:rPr>
        <w:t xml:space="preserve">and suicide prevention </w:t>
      </w:r>
      <w:r w:rsidRPr="00AF39FC">
        <w:rPr>
          <w:color w:val="auto"/>
          <w:szCs w:val="23"/>
        </w:rPr>
        <w:t xml:space="preserve">services so that consumers experience a consistent and seamless service system regardless of which level of government is funding and delivering </w:t>
      </w:r>
      <w:proofErr w:type="gramStart"/>
      <w:r w:rsidRPr="00AF39FC">
        <w:rPr>
          <w:color w:val="auto"/>
          <w:szCs w:val="23"/>
        </w:rPr>
        <w:t>services</w:t>
      </w:r>
      <w:r>
        <w:rPr>
          <w:color w:val="auto"/>
          <w:szCs w:val="23"/>
        </w:rPr>
        <w:t>;</w:t>
      </w:r>
      <w:proofErr w:type="gramEnd"/>
      <w:r>
        <w:rPr>
          <w:color w:val="auto"/>
          <w:szCs w:val="23"/>
        </w:rPr>
        <w:t xml:space="preserve"> </w:t>
      </w:r>
    </w:p>
    <w:p w14:paraId="14D9E812" w14:textId="1B40C82C" w:rsidR="00195170" w:rsidRPr="00922415" w:rsidRDefault="00195170" w:rsidP="006519EA">
      <w:pPr>
        <w:pStyle w:val="Normalnumbered"/>
        <w:numPr>
          <w:ilvl w:val="1"/>
          <w:numId w:val="10"/>
        </w:numPr>
        <w:tabs>
          <w:tab w:val="clear" w:pos="2574"/>
        </w:tabs>
        <w:spacing w:line="240" w:lineRule="auto"/>
        <w:rPr>
          <w:color w:val="auto"/>
        </w:rPr>
      </w:pPr>
      <w:r w:rsidRPr="00922415">
        <w:rPr>
          <w:color w:val="auto"/>
        </w:rPr>
        <w:t>Promote consistent</w:t>
      </w:r>
      <w:r w:rsidR="0073307B" w:rsidRPr="00922415">
        <w:rPr>
          <w:color w:val="auto"/>
        </w:rPr>
        <w:t>, evidence-based</w:t>
      </w:r>
      <w:r w:rsidRPr="00922415">
        <w:rPr>
          <w:color w:val="auto"/>
        </w:rPr>
        <w:t xml:space="preserve"> clinical decision making across the mental health </w:t>
      </w:r>
      <w:r w:rsidR="00AE7BF2">
        <w:rPr>
          <w:color w:val="auto"/>
        </w:rPr>
        <w:t xml:space="preserve">and suicide prevention </w:t>
      </w:r>
      <w:proofErr w:type="gramStart"/>
      <w:r w:rsidRPr="00922415">
        <w:rPr>
          <w:color w:val="auto"/>
        </w:rPr>
        <w:t>system</w:t>
      </w:r>
      <w:r w:rsidR="000446EC" w:rsidRPr="00922415">
        <w:rPr>
          <w:color w:val="auto"/>
        </w:rPr>
        <w:t>;</w:t>
      </w:r>
      <w:proofErr w:type="gramEnd"/>
    </w:p>
    <w:p w14:paraId="06A8B762" w14:textId="77777777" w:rsidR="00195170" w:rsidRPr="00922415" w:rsidRDefault="00195170" w:rsidP="006519EA">
      <w:pPr>
        <w:pStyle w:val="Normalnumbered"/>
        <w:numPr>
          <w:ilvl w:val="1"/>
          <w:numId w:val="10"/>
        </w:numPr>
        <w:tabs>
          <w:tab w:val="clear" w:pos="2574"/>
        </w:tabs>
        <w:spacing w:line="240" w:lineRule="auto"/>
        <w:rPr>
          <w:color w:val="auto"/>
        </w:rPr>
      </w:pPr>
      <w:r w:rsidRPr="00922415">
        <w:rPr>
          <w:color w:val="auto"/>
        </w:rPr>
        <w:t xml:space="preserve">Minimise the assessment burden on </w:t>
      </w:r>
      <w:proofErr w:type="gramStart"/>
      <w:r w:rsidRPr="00922415">
        <w:rPr>
          <w:color w:val="auto"/>
        </w:rPr>
        <w:t>individuals</w:t>
      </w:r>
      <w:r w:rsidR="000446EC" w:rsidRPr="00922415">
        <w:rPr>
          <w:color w:val="auto"/>
        </w:rPr>
        <w:t>;</w:t>
      </w:r>
      <w:proofErr w:type="gramEnd"/>
    </w:p>
    <w:p w14:paraId="118FF0F6" w14:textId="77777777" w:rsidR="00195170" w:rsidRPr="00922415" w:rsidRDefault="004170DF" w:rsidP="006519EA">
      <w:pPr>
        <w:pStyle w:val="Normalnumbered"/>
        <w:numPr>
          <w:ilvl w:val="1"/>
          <w:numId w:val="10"/>
        </w:numPr>
        <w:tabs>
          <w:tab w:val="clear" w:pos="2574"/>
        </w:tabs>
        <w:spacing w:line="240" w:lineRule="auto"/>
        <w:rPr>
          <w:color w:val="auto"/>
        </w:rPr>
      </w:pPr>
      <w:r w:rsidRPr="00922415">
        <w:rPr>
          <w:color w:val="auto"/>
        </w:rPr>
        <w:t>P</w:t>
      </w:r>
      <w:r w:rsidR="00195170" w:rsidRPr="00922415">
        <w:rPr>
          <w:color w:val="auto"/>
        </w:rPr>
        <w:t xml:space="preserve">rovide treatment and care appropriate to individual needs and circumstances, </w:t>
      </w:r>
    </w:p>
    <w:p w14:paraId="5A1BD659" w14:textId="77777777" w:rsidR="0025158E" w:rsidRPr="00922415" w:rsidRDefault="00195170" w:rsidP="006519EA">
      <w:pPr>
        <w:pStyle w:val="Normalnumbered"/>
        <w:numPr>
          <w:ilvl w:val="1"/>
          <w:numId w:val="10"/>
        </w:numPr>
        <w:tabs>
          <w:tab w:val="clear" w:pos="2574"/>
        </w:tabs>
        <w:spacing w:line="240" w:lineRule="auto"/>
        <w:rPr>
          <w:color w:val="auto"/>
        </w:rPr>
      </w:pPr>
      <w:r w:rsidRPr="00922415">
        <w:rPr>
          <w:color w:val="auto"/>
        </w:rPr>
        <w:t>Promote consumer choice</w:t>
      </w:r>
      <w:r w:rsidR="000446EC" w:rsidRPr="00922415">
        <w:rPr>
          <w:color w:val="auto"/>
        </w:rPr>
        <w:t>;</w:t>
      </w:r>
      <w:r w:rsidR="0025158E" w:rsidRPr="00922415">
        <w:rPr>
          <w:color w:val="auto"/>
        </w:rPr>
        <w:t xml:space="preserve"> and</w:t>
      </w:r>
    </w:p>
    <w:p w14:paraId="78FAEB05" w14:textId="1AC53F8C" w:rsidR="0011356C" w:rsidRPr="00922415" w:rsidRDefault="0025158E" w:rsidP="006519EA">
      <w:pPr>
        <w:pStyle w:val="Normalnumbered"/>
        <w:numPr>
          <w:ilvl w:val="1"/>
          <w:numId w:val="10"/>
        </w:numPr>
        <w:tabs>
          <w:tab w:val="clear" w:pos="2574"/>
        </w:tabs>
        <w:spacing w:line="240" w:lineRule="auto"/>
        <w:rPr>
          <w:color w:val="auto"/>
        </w:rPr>
      </w:pPr>
      <w:r w:rsidRPr="00922415">
        <w:rPr>
          <w:color w:val="auto"/>
        </w:rPr>
        <w:t xml:space="preserve">Promote optimal use of available mental health </w:t>
      </w:r>
      <w:r w:rsidR="00AE7BF2">
        <w:rPr>
          <w:color w:val="auto"/>
        </w:rPr>
        <w:t xml:space="preserve">and suicide prevention </w:t>
      </w:r>
      <w:r w:rsidRPr="00922415">
        <w:rPr>
          <w:color w:val="auto"/>
        </w:rPr>
        <w:t>services and workforce.</w:t>
      </w:r>
      <w:r w:rsidR="00195170" w:rsidRPr="00922415">
        <w:rPr>
          <w:color w:val="auto"/>
        </w:rPr>
        <w:t xml:space="preserve"> </w:t>
      </w:r>
    </w:p>
    <w:p w14:paraId="4D172516" w14:textId="483A81C3" w:rsidR="00195170" w:rsidRPr="00922415" w:rsidRDefault="00195170" w:rsidP="006519EA">
      <w:pPr>
        <w:pStyle w:val="Normalnumbered"/>
        <w:numPr>
          <w:ilvl w:val="0"/>
          <w:numId w:val="10"/>
        </w:numPr>
        <w:tabs>
          <w:tab w:val="clear" w:pos="1418"/>
        </w:tabs>
        <w:spacing w:line="240" w:lineRule="auto"/>
        <w:rPr>
          <w:color w:val="auto"/>
          <w:szCs w:val="23"/>
        </w:rPr>
      </w:pPr>
      <w:r w:rsidRPr="00922415">
        <w:rPr>
          <w:color w:val="auto"/>
          <w:szCs w:val="23"/>
        </w:rPr>
        <w:t xml:space="preserve">The Parties </w:t>
      </w:r>
      <w:r w:rsidRPr="00922415">
        <w:t>agree</w:t>
      </w:r>
      <w:r w:rsidRPr="00922415">
        <w:rPr>
          <w:color w:val="auto"/>
          <w:szCs w:val="23"/>
        </w:rPr>
        <w:t xml:space="preserve"> to work together to determine the suitability of the Commonwealth </w:t>
      </w:r>
      <w:r w:rsidR="00BF2117" w:rsidRPr="00922415">
        <w:rPr>
          <w:color w:val="auto"/>
          <w:szCs w:val="23"/>
        </w:rPr>
        <w:t xml:space="preserve">Initial Assessment and Referral (IAR) </w:t>
      </w:r>
      <w:r w:rsidRPr="00922415">
        <w:rPr>
          <w:color w:val="auto"/>
          <w:szCs w:val="23"/>
        </w:rPr>
        <w:t xml:space="preserve">Tool </w:t>
      </w:r>
      <w:r w:rsidR="00BF2117" w:rsidRPr="00922415">
        <w:rPr>
          <w:color w:val="auto"/>
          <w:szCs w:val="23"/>
        </w:rPr>
        <w:t xml:space="preserve">as a mechanism for improving consumer experiences and </w:t>
      </w:r>
      <w:r w:rsidR="00BF2117" w:rsidRPr="00922415">
        <w:rPr>
          <w:color w:val="auto"/>
          <w:szCs w:val="23"/>
        </w:rPr>
        <w:lastRenderedPageBreak/>
        <w:t xml:space="preserve">outcomes, and to improve integration in and between services. The IAR Tool will be considered </w:t>
      </w:r>
      <w:r w:rsidRPr="00922415">
        <w:rPr>
          <w:color w:val="auto"/>
          <w:szCs w:val="23"/>
        </w:rPr>
        <w:t xml:space="preserve">for use in </w:t>
      </w:r>
      <w:r w:rsidR="00BF2117" w:rsidRPr="00922415">
        <w:rPr>
          <w:color w:val="auto"/>
          <w:szCs w:val="23"/>
        </w:rPr>
        <w:t xml:space="preserve">both Commonwealth-funded and state-funded </w:t>
      </w:r>
      <w:r w:rsidRPr="00922415">
        <w:rPr>
          <w:color w:val="auto"/>
          <w:szCs w:val="23"/>
        </w:rPr>
        <w:t>clinical settings</w:t>
      </w:r>
      <w:r w:rsidR="0009576C" w:rsidRPr="00922415">
        <w:rPr>
          <w:color w:val="auto"/>
          <w:szCs w:val="23"/>
        </w:rPr>
        <w:t>, including interoperability with state-based intake and referral systems.</w:t>
      </w:r>
    </w:p>
    <w:p w14:paraId="0BF6AA04" w14:textId="77777777" w:rsidR="0025158E" w:rsidRPr="00922415" w:rsidRDefault="0025158E" w:rsidP="006519EA">
      <w:pPr>
        <w:pStyle w:val="Heading2"/>
      </w:pPr>
      <w:bookmarkStart w:id="79" w:name="_Toc86423111"/>
      <w:r w:rsidRPr="00922415">
        <w:t>Workforce</w:t>
      </w:r>
      <w:bookmarkEnd w:id="79"/>
    </w:p>
    <w:p w14:paraId="10E519F2" w14:textId="042F5CAF" w:rsidR="00737AFC" w:rsidRPr="00922415" w:rsidRDefault="00737AFC" w:rsidP="006519EA">
      <w:pPr>
        <w:pStyle w:val="Normalnumbered"/>
        <w:numPr>
          <w:ilvl w:val="0"/>
          <w:numId w:val="10"/>
        </w:numPr>
        <w:tabs>
          <w:tab w:val="clear" w:pos="1418"/>
        </w:tabs>
        <w:spacing w:line="240" w:lineRule="auto"/>
        <w:rPr>
          <w:color w:val="auto"/>
          <w:szCs w:val="23"/>
        </w:rPr>
      </w:pPr>
      <w:r w:rsidRPr="00922415">
        <w:rPr>
          <w:color w:val="auto"/>
          <w:szCs w:val="23"/>
        </w:rPr>
        <w:t xml:space="preserve">Workforce is a </w:t>
      </w:r>
      <w:r w:rsidRPr="00922415">
        <w:t>key</w:t>
      </w:r>
      <w:r w:rsidRPr="00922415">
        <w:rPr>
          <w:color w:val="auto"/>
          <w:szCs w:val="23"/>
        </w:rPr>
        <w:t xml:space="preserve"> enabler for the generational reforms being undertaken in Australia’s mental health </w:t>
      </w:r>
      <w:r w:rsidR="00AE7BF2">
        <w:rPr>
          <w:color w:val="auto"/>
          <w:szCs w:val="23"/>
        </w:rPr>
        <w:t xml:space="preserve">and suicide prevention </w:t>
      </w:r>
      <w:r w:rsidRPr="00922415">
        <w:rPr>
          <w:color w:val="auto"/>
          <w:szCs w:val="23"/>
        </w:rPr>
        <w:t xml:space="preserve">system. </w:t>
      </w:r>
      <w:r w:rsidR="00510D17" w:rsidRPr="00922415">
        <w:rPr>
          <w:color w:val="auto"/>
          <w:szCs w:val="23"/>
        </w:rPr>
        <w:t xml:space="preserve">Governments need to work together </w:t>
      </w:r>
      <w:r w:rsidRPr="00922415">
        <w:rPr>
          <w:color w:val="auto"/>
          <w:szCs w:val="23"/>
        </w:rPr>
        <w:t xml:space="preserve">to build a mental health </w:t>
      </w:r>
      <w:r w:rsidR="003123AA" w:rsidRPr="00922415">
        <w:rPr>
          <w:color w:val="auto"/>
          <w:szCs w:val="23"/>
        </w:rPr>
        <w:t xml:space="preserve">and suicide prevention </w:t>
      </w:r>
      <w:r w:rsidRPr="00922415">
        <w:rPr>
          <w:color w:val="auto"/>
          <w:szCs w:val="23"/>
        </w:rPr>
        <w:t xml:space="preserve">workforce that is culturally safe and responsive to changing needs while ensuring that current shortages and maldistribution are addressed. </w:t>
      </w:r>
    </w:p>
    <w:p w14:paraId="40211F1F" w14:textId="77777777" w:rsidR="008655F7" w:rsidRPr="00922415" w:rsidRDefault="008655F7" w:rsidP="006519EA">
      <w:pPr>
        <w:pStyle w:val="Normalnumbered"/>
        <w:numPr>
          <w:ilvl w:val="0"/>
          <w:numId w:val="10"/>
        </w:numPr>
        <w:tabs>
          <w:tab w:val="clear" w:pos="1418"/>
        </w:tabs>
        <w:spacing w:line="240" w:lineRule="auto"/>
        <w:rPr>
          <w:color w:val="auto"/>
          <w:szCs w:val="23"/>
        </w:rPr>
      </w:pPr>
      <w:r w:rsidRPr="00922415">
        <w:rPr>
          <w:color w:val="auto"/>
          <w:szCs w:val="23"/>
        </w:rPr>
        <w:t xml:space="preserve">The Parties acknowledge that an appropriately skilled workforce, working collaboratively with consumers and carers across occupations, organisations and service settings is continually required to enhance mental health </w:t>
      </w:r>
      <w:r w:rsidR="003123AA" w:rsidRPr="00922415">
        <w:rPr>
          <w:color w:val="auto"/>
          <w:szCs w:val="23"/>
        </w:rPr>
        <w:t xml:space="preserve">and suicide prevention </w:t>
      </w:r>
      <w:r w:rsidRPr="00922415">
        <w:rPr>
          <w:color w:val="auto"/>
          <w:szCs w:val="23"/>
        </w:rPr>
        <w:t xml:space="preserve">service provision. </w:t>
      </w:r>
    </w:p>
    <w:p w14:paraId="51B3C9AB" w14:textId="2321460D" w:rsidR="008655F7" w:rsidRPr="00922415" w:rsidRDefault="008655F7" w:rsidP="006519EA">
      <w:pPr>
        <w:pStyle w:val="Normalnumbered"/>
        <w:numPr>
          <w:ilvl w:val="0"/>
          <w:numId w:val="10"/>
        </w:numPr>
        <w:tabs>
          <w:tab w:val="clear" w:pos="1418"/>
        </w:tabs>
        <w:spacing w:line="240" w:lineRule="auto"/>
        <w:rPr>
          <w:color w:val="auto"/>
          <w:szCs w:val="23"/>
        </w:rPr>
      </w:pPr>
      <w:r w:rsidRPr="00922415">
        <w:rPr>
          <w:color w:val="auto"/>
          <w:szCs w:val="23"/>
        </w:rPr>
        <w:t xml:space="preserve">The </w:t>
      </w:r>
      <w:r w:rsidR="004170DF" w:rsidRPr="00922415">
        <w:rPr>
          <w:color w:val="auto"/>
          <w:szCs w:val="23"/>
        </w:rPr>
        <w:t>P</w:t>
      </w:r>
      <w:r w:rsidRPr="00922415">
        <w:rPr>
          <w:color w:val="auto"/>
          <w:szCs w:val="23"/>
        </w:rPr>
        <w:t>arties acknowledge that all Government</w:t>
      </w:r>
      <w:r w:rsidR="0025158E" w:rsidRPr="00922415">
        <w:rPr>
          <w:color w:val="auto"/>
          <w:szCs w:val="23"/>
        </w:rPr>
        <w:t>s</w:t>
      </w:r>
      <w:r w:rsidRPr="00922415">
        <w:rPr>
          <w:color w:val="auto"/>
          <w:szCs w:val="23"/>
        </w:rPr>
        <w:t xml:space="preserve"> have a role in ensuring a skilled workforce is available across the health, education</w:t>
      </w:r>
      <w:r w:rsidR="0025158E" w:rsidRPr="00922415">
        <w:rPr>
          <w:color w:val="auto"/>
          <w:szCs w:val="23"/>
        </w:rPr>
        <w:t xml:space="preserve">, </w:t>
      </w:r>
      <w:proofErr w:type="gramStart"/>
      <w:r w:rsidR="0025158E" w:rsidRPr="00922415">
        <w:rPr>
          <w:color w:val="auto"/>
          <w:szCs w:val="23"/>
        </w:rPr>
        <w:t>skills</w:t>
      </w:r>
      <w:proofErr w:type="gramEnd"/>
      <w:r w:rsidR="0025158E" w:rsidRPr="00922415">
        <w:rPr>
          <w:color w:val="auto"/>
          <w:szCs w:val="23"/>
        </w:rPr>
        <w:t xml:space="preserve"> </w:t>
      </w:r>
      <w:r w:rsidRPr="00922415">
        <w:rPr>
          <w:color w:val="auto"/>
          <w:szCs w:val="23"/>
        </w:rPr>
        <w:t xml:space="preserve">and employment sectors to meet the mental health </w:t>
      </w:r>
      <w:r w:rsidR="003123AA" w:rsidRPr="00922415">
        <w:rPr>
          <w:color w:val="auto"/>
          <w:szCs w:val="23"/>
        </w:rPr>
        <w:t xml:space="preserve">and suicide prevention </w:t>
      </w:r>
      <w:r w:rsidRPr="00922415">
        <w:rPr>
          <w:color w:val="auto"/>
          <w:szCs w:val="23"/>
        </w:rPr>
        <w:t xml:space="preserve">needs of </w:t>
      </w:r>
      <w:r w:rsidR="00A00811" w:rsidRPr="00922415">
        <w:rPr>
          <w:color w:val="auto"/>
          <w:szCs w:val="23"/>
        </w:rPr>
        <w:t xml:space="preserve">people living in Australia </w:t>
      </w:r>
      <w:r w:rsidRPr="00922415">
        <w:rPr>
          <w:color w:val="auto"/>
          <w:szCs w:val="23"/>
        </w:rPr>
        <w:t xml:space="preserve">and that public-private partnerships across sectors are required to achieve this. </w:t>
      </w:r>
    </w:p>
    <w:p w14:paraId="794C840D" w14:textId="77777777" w:rsidR="008655F7" w:rsidRPr="00922415" w:rsidRDefault="008655F7" w:rsidP="006519EA">
      <w:pPr>
        <w:pStyle w:val="Normalnumbered"/>
        <w:numPr>
          <w:ilvl w:val="0"/>
          <w:numId w:val="10"/>
        </w:numPr>
        <w:tabs>
          <w:tab w:val="clear" w:pos="1418"/>
        </w:tabs>
        <w:spacing w:line="240" w:lineRule="auto"/>
        <w:rPr>
          <w:color w:val="auto"/>
          <w:szCs w:val="23"/>
        </w:rPr>
      </w:pPr>
      <w:r w:rsidRPr="00922415">
        <w:rPr>
          <w:color w:val="auto"/>
          <w:szCs w:val="23"/>
        </w:rPr>
        <w:t xml:space="preserve">The Parties agree that there is a requirement for all Australian governments to collaborate at a regional level to jointly determine community needs and plan the response to those needs, including assessment of the required mental health </w:t>
      </w:r>
      <w:r w:rsidR="003123AA" w:rsidRPr="00922415">
        <w:rPr>
          <w:color w:val="auto"/>
          <w:szCs w:val="23"/>
        </w:rPr>
        <w:t xml:space="preserve">and suicide prevention </w:t>
      </w:r>
      <w:r w:rsidRPr="00922415">
        <w:rPr>
          <w:color w:val="auto"/>
          <w:szCs w:val="23"/>
        </w:rPr>
        <w:t>workforce.</w:t>
      </w:r>
    </w:p>
    <w:p w14:paraId="0772EC40" w14:textId="77777777" w:rsidR="008655F7" w:rsidRPr="00922415" w:rsidRDefault="008655F7" w:rsidP="006519EA">
      <w:pPr>
        <w:pStyle w:val="Normalnumbered"/>
        <w:numPr>
          <w:ilvl w:val="0"/>
          <w:numId w:val="10"/>
        </w:numPr>
        <w:tabs>
          <w:tab w:val="clear" w:pos="1418"/>
        </w:tabs>
        <w:spacing w:line="240" w:lineRule="auto"/>
        <w:rPr>
          <w:color w:val="auto"/>
          <w:szCs w:val="23"/>
        </w:rPr>
      </w:pPr>
      <w:r w:rsidRPr="00922415">
        <w:rPr>
          <w:color w:val="auto"/>
          <w:szCs w:val="23"/>
        </w:rPr>
        <w:t xml:space="preserve">The </w:t>
      </w:r>
      <w:r w:rsidRPr="00CE76D8">
        <w:rPr>
          <w:color w:val="auto"/>
          <w:szCs w:val="23"/>
        </w:rPr>
        <w:t>Parties</w:t>
      </w:r>
      <w:r w:rsidRPr="00922415">
        <w:rPr>
          <w:color w:val="auto"/>
          <w:szCs w:val="23"/>
        </w:rPr>
        <w:t xml:space="preserve"> agree that over time, additional resources will be required to support the attraction and retention of an appropriately skilled workforce, including overseas trained staff. </w:t>
      </w:r>
    </w:p>
    <w:p w14:paraId="5EDDFABC" w14:textId="75C594DF" w:rsidR="00922077" w:rsidRPr="00922415" w:rsidRDefault="008655F7" w:rsidP="006519EA">
      <w:pPr>
        <w:pStyle w:val="Normalnumbered"/>
        <w:numPr>
          <w:ilvl w:val="0"/>
          <w:numId w:val="10"/>
        </w:numPr>
        <w:tabs>
          <w:tab w:val="clear" w:pos="1418"/>
        </w:tabs>
        <w:spacing w:line="240" w:lineRule="auto"/>
        <w:rPr>
          <w:color w:val="auto"/>
          <w:szCs w:val="23"/>
        </w:rPr>
      </w:pPr>
      <w:r w:rsidRPr="00922415">
        <w:rPr>
          <w:color w:val="auto"/>
          <w:szCs w:val="23"/>
        </w:rPr>
        <w:t xml:space="preserve">The </w:t>
      </w:r>
      <w:r w:rsidRPr="00CE76D8">
        <w:rPr>
          <w:color w:val="auto"/>
          <w:szCs w:val="23"/>
        </w:rPr>
        <w:t>Parties</w:t>
      </w:r>
      <w:r w:rsidRPr="00922415">
        <w:rPr>
          <w:color w:val="auto"/>
          <w:szCs w:val="23"/>
        </w:rPr>
        <w:t xml:space="preserve"> commit to support workforce development and sustainability across sectors</w:t>
      </w:r>
      <w:r w:rsidR="00964BB7" w:rsidRPr="00922415">
        <w:rPr>
          <w:color w:val="auto"/>
          <w:szCs w:val="23"/>
        </w:rPr>
        <w:t>, including those</w:t>
      </w:r>
      <w:r w:rsidRPr="00922415">
        <w:rPr>
          <w:color w:val="auto"/>
          <w:szCs w:val="23"/>
        </w:rPr>
        <w:t xml:space="preserve"> sharing the mental health </w:t>
      </w:r>
      <w:r w:rsidR="003123AA" w:rsidRPr="00922415">
        <w:rPr>
          <w:color w:val="auto"/>
          <w:szCs w:val="23"/>
        </w:rPr>
        <w:t xml:space="preserve">and suicide prevention </w:t>
      </w:r>
      <w:r w:rsidRPr="00922415">
        <w:rPr>
          <w:color w:val="auto"/>
          <w:szCs w:val="23"/>
        </w:rPr>
        <w:t xml:space="preserve">workforce (i.e. aged </w:t>
      </w:r>
      <w:proofErr w:type="gramStart"/>
      <w:r w:rsidRPr="00922415">
        <w:rPr>
          <w:color w:val="auto"/>
          <w:szCs w:val="23"/>
        </w:rPr>
        <w:t>care</w:t>
      </w:r>
      <w:r w:rsidR="00964BB7" w:rsidRPr="00922415">
        <w:rPr>
          <w:color w:val="auto"/>
          <w:szCs w:val="23"/>
        </w:rPr>
        <w:t>,</w:t>
      </w:r>
      <w:r w:rsidRPr="00922415">
        <w:rPr>
          <w:color w:val="auto"/>
          <w:szCs w:val="23"/>
        </w:rPr>
        <w:t xml:space="preserve"> </w:t>
      </w:r>
      <w:r w:rsidR="00964BB7" w:rsidRPr="00922415">
        <w:rPr>
          <w:color w:val="auto"/>
          <w:szCs w:val="23"/>
        </w:rPr>
        <w:t xml:space="preserve"> </w:t>
      </w:r>
      <w:r w:rsidRPr="00922415">
        <w:rPr>
          <w:color w:val="auto"/>
          <w:szCs w:val="23"/>
        </w:rPr>
        <w:t>disability</w:t>
      </w:r>
      <w:proofErr w:type="gramEnd"/>
      <w:r w:rsidR="00964BB7" w:rsidRPr="00922415">
        <w:rPr>
          <w:color w:val="auto"/>
          <w:szCs w:val="23"/>
        </w:rPr>
        <w:t>, alcohol and other drugs</w:t>
      </w:r>
      <w:r w:rsidRPr="00922415">
        <w:rPr>
          <w:color w:val="auto"/>
          <w:szCs w:val="23"/>
        </w:rPr>
        <w:t xml:space="preserve">) and </w:t>
      </w:r>
      <w:r w:rsidR="00AF39FC" w:rsidRPr="006519EA">
        <w:rPr>
          <w:color w:val="auto"/>
          <w:szCs w:val="23"/>
        </w:rPr>
        <w:t>seek opportunities to</w:t>
      </w:r>
      <w:r w:rsidR="00AF39FC" w:rsidRPr="00CE76D8">
        <w:rPr>
          <w:color w:val="auto"/>
          <w:szCs w:val="23"/>
        </w:rPr>
        <w:t xml:space="preserve"> </w:t>
      </w:r>
      <w:r w:rsidR="003123AA" w:rsidRPr="00922415">
        <w:rPr>
          <w:color w:val="auto"/>
          <w:szCs w:val="23"/>
        </w:rPr>
        <w:t xml:space="preserve">address </w:t>
      </w:r>
      <w:r w:rsidRPr="00922415">
        <w:rPr>
          <w:color w:val="auto"/>
          <w:szCs w:val="23"/>
        </w:rPr>
        <w:t xml:space="preserve">areas of thin </w:t>
      </w:r>
      <w:r w:rsidR="00922077" w:rsidRPr="00922415">
        <w:rPr>
          <w:color w:val="auto"/>
          <w:szCs w:val="23"/>
        </w:rPr>
        <w:t xml:space="preserve">markets (including rural, regional and remote settings). </w:t>
      </w:r>
    </w:p>
    <w:p w14:paraId="04E8F3F0" w14:textId="27D8ECFC" w:rsidR="0025158E" w:rsidRPr="00922415" w:rsidRDefault="00FD7180" w:rsidP="006519EA">
      <w:pPr>
        <w:pStyle w:val="Normalnumbered"/>
        <w:numPr>
          <w:ilvl w:val="0"/>
          <w:numId w:val="10"/>
        </w:numPr>
        <w:tabs>
          <w:tab w:val="clear" w:pos="1418"/>
        </w:tabs>
        <w:spacing w:line="240" w:lineRule="auto"/>
        <w:rPr>
          <w:color w:val="auto"/>
          <w:szCs w:val="23"/>
        </w:rPr>
      </w:pPr>
      <w:r w:rsidRPr="00922415">
        <w:rPr>
          <w:color w:val="auto"/>
          <w:szCs w:val="23"/>
        </w:rPr>
        <w:t>In line with efforts already underway, the Parties will collaborate to develop t</w:t>
      </w:r>
      <w:r w:rsidR="0025158E" w:rsidRPr="00922415">
        <w:rPr>
          <w:color w:val="auto"/>
          <w:szCs w:val="23"/>
        </w:rPr>
        <w:t xml:space="preserve">he National Mental Health Workforce Strategy (Workforce Strategy) </w:t>
      </w:r>
      <w:r w:rsidRPr="00922415">
        <w:rPr>
          <w:color w:val="auto"/>
          <w:szCs w:val="23"/>
        </w:rPr>
        <w:t>as</w:t>
      </w:r>
      <w:r w:rsidR="0025158E" w:rsidRPr="00922415">
        <w:rPr>
          <w:color w:val="auto"/>
          <w:szCs w:val="23"/>
        </w:rPr>
        <w:t xml:space="preserve"> a ten-year plan to grow, strengthen and support an appropriately skilled, flexible mental health </w:t>
      </w:r>
      <w:r w:rsidR="00ED00CA">
        <w:rPr>
          <w:color w:val="auto"/>
          <w:szCs w:val="23"/>
        </w:rPr>
        <w:t>and suicide prevention</w:t>
      </w:r>
      <w:r w:rsidR="00ED00CA" w:rsidRPr="00CE76D8">
        <w:rPr>
          <w:color w:val="auto"/>
          <w:szCs w:val="23"/>
        </w:rPr>
        <w:t xml:space="preserve"> </w:t>
      </w:r>
      <w:r w:rsidR="0025158E" w:rsidRPr="00922415">
        <w:rPr>
          <w:color w:val="auto"/>
          <w:szCs w:val="23"/>
        </w:rPr>
        <w:t xml:space="preserve">workforce, working within a recovery-oriented, integrated mental health system. The Workforce </w:t>
      </w:r>
      <w:r w:rsidR="0025158E" w:rsidRPr="00CE76D8">
        <w:rPr>
          <w:color w:val="auto"/>
          <w:szCs w:val="23"/>
        </w:rPr>
        <w:t>Strategy</w:t>
      </w:r>
      <w:r w:rsidR="00AF39FC" w:rsidRPr="00CE76D8">
        <w:rPr>
          <w:color w:val="auto"/>
          <w:szCs w:val="23"/>
        </w:rPr>
        <w:t xml:space="preserve"> will</w:t>
      </w:r>
      <w:r w:rsidR="0025158E" w:rsidRPr="00922415">
        <w:rPr>
          <w:color w:val="auto"/>
          <w:szCs w:val="23"/>
        </w:rPr>
        <w:t xml:space="preserve"> consider the skills, supply</w:t>
      </w:r>
      <w:r w:rsidR="00500C8B" w:rsidRPr="00922415">
        <w:rPr>
          <w:color w:val="auto"/>
          <w:szCs w:val="23"/>
        </w:rPr>
        <w:t xml:space="preserve"> and demand</w:t>
      </w:r>
      <w:r w:rsidR="0025158E" w:rsidRPr="00922415">
        <w:rPr>
          <w:color w:val="auto"/>
          <w:szCs w:val="23"/>
        </w:rPr>
        <w:t xml:space="preserve">, distribution and structure of a </w:t>
      </w:r>
      <w:proofErr w:type="gramStart"/>
      <w:r w:rsidR="0025158E" w:rsidRPr="00922415">
        <w:rPr>
          <w:color w:val="auto"/>
          <w:szCs w:val="23"/>
        </w:rPr>
        <w:t>broad</w:t>
      </w:r>
      <w:r w:rsidR="005035CF">
        <w:rPr>
          <w:color w:val="auto"/>
          <w:szCs w:val="23"/>
        </w:rPr>
        <w:t>ly</w:t>
      </w:r>
      <w:r w:rsidR="0025158E" w:rsidRPr="00922415">
        <w:rPr>
          <w:color w:val="auto"/>
          <w:szCs w:val="23"/>
        </w:rPr>
        <w:t>-defined</w:t>
      </w:r>
      <w:proofErr w:type="gramEnd"/>
      <w:r w:rsidR="0025158E" w:rsidRPr="00922415">
        <w:rPr>
          <w:color w:val="auto"/>
          <w:szCs w:val="23"/>
        </w:rPr>
        <w:t xml:space="preserve"> me</w:t>
      </w:r>
      <w:r w:rsidR="00DE6CA0">
        <w:rPr>
          <w:color w:val="auto"/>
          <w:szCs w:val="23"/>
        </w:rPr>
        <w:t>n</w:t>
      </w:r>
      <w:r w:rsidR="0025158E" w:rsidRPr="00922415">
        <w:rPr>
          <w:color w:val="auto"/>
          <w:szCs w:val="23"/>
        </w:rPr>
        <w:t xml:space="preserve">tal health </w:t>
      </w:r>
      <w:r w:rsidR="005035CF">
        <w:rPr>
          <w:color w:val="auto"/>
          <w:szCs w:val="23"/>
        </w:rPr>
        <w:t xml:space="preserve">and suicide prevention </w:t>
      </w:r>
      <w:r w:rsidR="0025158E" w:rsidRPr="00922415">
        <w:rPr>
          <w:color w:val="auto"/>
          <w:szCs w:val="23"/>
        </w:rPr>
        <w:t xml:space="preserve">workforce. </w:t>
      </w:r>
    </w:p>
    <w:p w14:paraId="77E2F867" w14:textId="5071E93B" w:rsidR="00922077" w:rsidRPr="00922415" w:rsidRDefault="00AF39FC" w:rsidP="006519EA">
      <w:pPr>
        <w:pStyle w:val="Normalnumbered"/>
        <w:numPr>
          <w:ilvl w:val="0"/>
          <w:numId w:val="10"/>
        </w:numPr>
        <w:tabs>
          <w:tab w:val="clear" w:pos="1418"/>
        </w:tabs>
        <w:spacing w:line="240" w:lineRule="auto"/>
        <w:rPr>
          <w:color w:val="auto"/>
          <w:szCs w:val="23"/>
        </w:rPr>
      </w:pPr>
      <w:r>
        <w:rPr>
          <w:color w:val="auto"/>
          <w:szCs w:val="23"/>
        </w:rPr>
        <w:t xml:space="preserve">As part of development of the </w:t>
      </w:r>
      <w:r w:rsidR="00922077" w:rsidRPr="00922415">
        <w:rPr>
          <w:color w:val="auto"/>
          <w:szCs w:val="23"/>
        </w:rPr>
        <w:t>Workforce Strategy,</w:t>
      </w:r>
      <w:r>
        <w:rPr>
          <w:color w:val="auto"/>
          <w:szCs w:val="23"/>
        </w:rPr>
        <w:t xml:space="preserve"> Parties will work together to</w:t>
      </w:r>
      <w:r w:rsidR="00922077" w:rsidRPr="00922415">
        <w:rPr>
          <w:color w:val="auto"/>
          <w:szCs w:val="23"/>
        </w:rPr>
        <w:t xml:space="preserve"> identify priority areas for action, by </w:t>
      </w:r>
      <w:r w:rsidR="00B43C45" w:rsidRPr="00922415">
        <w:rPr>
          <w:color w:val="auto"/>
          <w:szCs w:val="23"/>
        </w:rPr>
        <w:t>mid-</w:t>
      </w:r>
      <w:r w:rsidR="00922077" w:rsidRPr="00922415">
        <w:rPr>
          <w:color w:val="auto"/>
          <w:szCs w:val="23"/>
        </w:rPr>
        <w:t>202</w:t>
      </w:r>
      <w:r w:rsidR="00B43C45" w:rsidRPr="00922415">
        <w:rPr>
          <w:color w:val="auto"/>
          <w:szCs w:val="23"/>
        </w:rPr>
        <w:t>2</w:t>
      </w:r>
      <w:r w:rsidR="00922077" w:rsidRPr="00922415">
        <w:rPr>
          <w:color w:val="auto"/>
          <w:szCs w:val="23"/>
        </w:rPr>
        <w:t xml:space="preserve"> and work together to agree on the Workforce Strategy’s implementation, including an annual review of priorities.</w:t>
      </w:r>
    </w:p>
    <w:p w14:paraId="59608CCA" w14:textId="77777777" w:rsidR="00922077" w:rsidRPr="00922415" w:rsidRDefault="00922077" w:rsidP="006519EA">
      <w:pPr>
        <w:pStyle w:val="Normalnumbered"/>
        <w:numPr>
          <w:ilvl w:val="1"/>
          <w:numId w:val="10"/>
        </w:numPr>
        <w:tabs>
          <w:tab w:val="clear" w:pos="2574"/>
        </w:tabs>
        <w:spacing w:line="240" w:lineRule="auto"/>
        <w:rPr>
          <w:color w:val="auto"/>
          <w:szCs w:val="23"/>
        </w:rPr>
      </w:pPr>
      <w:r w:rsidRPr="00922415">
        <w:rPr>
          <w:color w:val="auto"/>
          <w:szCs w:val="23"/>
        </w:rPr>
        <w:t xml:space="preserve">The Workforce Strategy will </w:t>
      </w:r>
      <w:r w:rsidR="009A6F0A" w:rsidRPr="00922415">
        <w:rPr>
          <w:color w:val="auto"/>
          <w:szCs w:val="23"/>
        </w:rPr>
        <w:t>be</w:t>
      </w:r>
      <w:r w:rsidRPr="00922415">
        <w:rPr>
          <w:color w:val="auto"/>
          <w:szCs w:val="23"/>
        </w:rPr>
        <w:t xml:space="preserve"> complementary to existing national workforce reforms and policies, such as the National Medical Workforce Strategy 2021-2031 and </w:t>
      </w:r>
      <w:r w:rsidR="00B520DD" w:rsidRPr="00922415">
        <w:rPr>
          <w:color w:val="auto"/>
          <w:szCs w:val="23"/>
        </w:rPr>
        <w:t xml:space="preserve">the National </w:t>
      </w:r>
      <w:r w:rsidR="00B520DD" w:rsidRPr="00922415">
        <w:rPr>
          <w:color w:val="auto"/>
        </w:rPr>
        <w:t>Aboriginal</w:t>
      </w:r>
      <w:r w:rsidR="00B520DD" w:rsidRPr="00922415">
        <w:rPr>
          <w:color w:val="auto"/>
          <w:szCs w:val="23"/>
        </w:rPr>
        <w:t xml:space="preserve"> and Torres Strait Islander Health Workforce Strategic Framework and</w:t>
      </w:r>
      <w:r w:rsidRPr="00922415">
        <w:rPr>
          <w:color w:val="auto"/>
          <w:szCs w:val="23"/>
        </w:rPr>
        <w:t xml:space="preserve"> Implementation Plan 2021-2031. </w:t>
      </w:r>
    </w:p>
    <w:p w14:paraId="68060782" w14:textId="624631B1" w:rsidR="00B520DD" w:rsidRPr="00922415" w:rsidRDefault="00B520DD" w:rsidP="006519EA">
      <w:pPr>
        <w:pStyle w:val="Normalnumbered"/>
        <w:numPr>
          <w:ilvl w:val="0"/>
          <w:numId w:val="10"/>
        </w:numPr>
        <w:tabs>
          <w:tab w:val="clear" w:pos="1418"/>
        </w:tabs>
        <w:spacing w:line="240" w:lineRule="auto"/>
        <w:rPr>
          <w:color w:val="auto"/>
          <w:szCs w:val="23"/>
        </w:rPr>
      </w:pPr>
      <w:r w:rsidRPr="00922415">
        <w:rPr>
          <w:color w:val="auto"/>
          <w:szCs w:val="23"/>
        </w:rPr>
        <w:t xml:space="preserve">The Parties agree to work together and in partnership with professional peak bodies, colleges and the education and training sector to address issues related to the mental health workforce </w:t>
      </w:r>
      <w:r w:rsidR="00E93C4F">
        <w:rPr>
          <w:color w:val="auto"/>
          <w:szCs w:val="23"/>
        </w:rPr>
        <w:t xml:space="preserve">and suicide prevention </w:t>
      </w:r>
      <w:r w:rsidRPr="00922415">
        <w:rPr>
          <w:color w:val="auto"/>
          <w:szCs w:val="23"/>
        </w:rPr>
        <w:t>pipeline. Noting, roles and responsibilities may vary by profession</w:t>
      </w:r>
      <w:r w:rsidR="00964BB7" w:rsidRPr="00922415">
        <w:rPr>
          <w:color w:val="auto"/>
          <w:szCs w:val="23"/>
        </w:rPr>
        <w:t xml:space="preserve"> and service setting</w:t>
      </w:r>
      <w:r w:rsidRPr="00922415">
        <w:rPr>
          <w:color w:val="auto"/>
          <w:szCs w:val="23"/>
        </w:rPr>
        <w:t>.</w:t>
      </w:r>
    </w:p>
    <w:p w14:paraId="4A5AF62B" w14:textId="77777777" w:rsidR="00713C56" w:rsidRPr="00922415" w:rsidRDefault="00713C56" w:rsidP="006519EA">
      <w:pPr>
        <w:pStyle w:val="Normalnumbered"/>
        <w:numPr>
          <w:ilvl w:val="0"/>
          <w:numId w:val="10"/>
        </w:numPr>
        <w:tabs>
          <w:tab w:val="clear" w:pos="1418"/>
        </w:tabs>
        <w:spacing w:line="240" w:lineRule="auto"/>
        <w:rPr>
          <w:color w:val="auto"/>
          <w:szCs w:val="23"/>
        </w:rPr>
      </w:pPr>
      <w:r w:rsidRPr="00922415">
        <w:rPr>
          <w:color w:val="auto"/>
          <w:szCs w:val="23"/>
        </w:rPr>
        <w:lastRenderedPageBreak/>
        <w:t xml:space="preserve">Parties </w:t>
      </w:r>
      <w:r w:rsidRPr="006519EA">
        <w:rPr>
          <w:color w:val="auto"/>
          <w:szCs w:val="23"/>
        </w:rPr>
        <w:t>will</w:t>
      </w:r>
      <w:r w:rsidRPr="00922415">
        <w:rPr>
          <w:color w:val="auto"/>
          <w:szCs w:val="23"/>
        </w:rPr>
        <w:t xml:space="preserve"> support the governance and use of the </w:t>
      </w:r>
      <w:r w:rsidR="00B520DD" w:rsidRPr="00922415">
        <w:rPr>
          <w:color w:val="auto"/>
          <w:szCs w:val="23"/>
        </w:rPr>
        <w:t xml:space="preserve">NMHSPF </w:t>
      </w:r>
      <w:r w:rsidRPr="00922415">
        <w:rPr>
          <w:color w:val="auto"/>
          <w:szCs w:val="23"/>
        </w:rPr>
        <w:t xml:space="preserve">and share program level and other data to achieve optimal workforce planning at the regional level. </w:t>
      </w:r>
    </w:p>
    <w:p w14:paraId="1EA2B7B3" w14:textId="77DB7A14" w:rsidR="00B520DD" w:rsidRPr="00922415" w:rsidRDefault="00FD7180" w:rsidP="006519EA">
      <w:pPr>
        <w:pStyle w:val="Normalnumbered"/>
        <w:numPr>
          <w:ilvl w:val="0"/>
          <w:numId w:val="10"/>
        </w:numPr>
        <w:tabs>
          <w:tab w:val="clear" w:pos="1418"/>
        </w:tabs>
        <w:spacing w:line="240" w:lineRule="auto"/>
        <w:rPr>
          <w:color w:val="auto"/>
          <w:szCs w:val="23"/>
        </w:rPr>
      </w:pPr>
      <w:r w:rsidRPr="006519EA">
        <w:rPr>
          <w:color w:val="auto"/>
          <w:szCs w:val="23"/>
        </w:rPr>
        <w:t>A</w:t>
      </w:r>
      <w:r w:rsidR="00B520DD" w:rsidRPr="006519EA">
        <w:rPr>
          <w:color w:val="auto"/>
          <w:szCs w:val="23"/>
        </w:rPr>
        <w:t xml:space="preserve">ll Parties will agree to work together to </w:t>
      </w:r>
      <w:r w:rsidR="00AF39FC" w:rsidRPr="006519EA">
        <w:rPr>
          <w:color w:val="auto"/>
          <w:szCs w:val="23"/>
        </w:rPr>
        <w:t xml:space="preserve">take action to </w:t>
      </w:r>
      <w:r w:rsidR="00B520DD" w:rsidRPr="006519EA">
        <w:rPr>
          <w:color w:val="auto"/>
          <w:szCs w:val="23"/>
        </w:rPr>
        <w:t xml:space="preserve">increase the number of full-time equivalent (FTE) mental health professionals per 100,000 population (FTE rate) </w:t>
      </w:r>
      <w:r w:rsidR="00CE7601">
        <w:rPr>
          <w:color w:val="auto"/>
          <w:szCs w:val="23"/>
        </w:rPr>
        <w:t xml:space="preserve">over </w:t>
      </w:r>
      <w:r w:rsidR="00B520DD" w:rsidRPr="006519EA">
        <w:rPr>
          <w:color w:val="auto"/>
          <w:szCs w:val="23"/>
        </w:rPr>
        <w:t xml:space="preserve">the life of </w:t>
      </w:r>
      <w:r w:rsidR="00A15F36">
        <w:rPr>
          <w:color w:val="auto"/>
          <w:szCs w:val="23"/>
        </w:rPr>
        <w:t>this Agreement</w:t>
      </w:r>
      <w:r w:rsidR="00B520DD" w:rsidRPr="006519EA">
        <w:rPr>
          <w:color w:val="auto"/>
          <w:szCs w:val="23"/>
        </w:rPr>
        <w:t xml:space="preserve"> for professional groups identified at </w:t>
      </w:r>
      <w:r w:rsidR="00823BB5">
        <w:rPr>
          <w:color w:val="auto"/>
          <w:szCs w:val="23"/>
        </w:rPr>
        <w:t>C</w:t>
      </w:r>
      <w:r w:rsidR="00B520DD" w:rsidRPr="006519EA">
        <w:rPr>
          <w:color w:val="auto"/>
          <w:szCs w:val="23"/>
        </w:rPr>
        <w:t xml:space="preserve">lause </w:t>
      </w:r>
      <w:r w:rsidR="007A6C73">
        <w:rPr>
          <w:color w:val="auto"/>
          <w:szCs w:val="23"/>
        </w:rPr>
        <w:t>159</w:t>
      </w:r>
      <w:r w:rsidR="007A6C73" w:rsidRPr="006519EA">
        <w:rPr>
          <w:color w:val="auto"/>
          <w:szCs w:val="23"/>
        </w:rPr>
        <w:t xml:space="preserve"> </w:t>
      </w:r>
      <w:r w:rsidR="00823BB5">
        <w:rPr>
          <w:color w:val="auto"/>
          <w:szCs w:val="23"/>
        </w:rPr>
        <w:t xml:space="preserve">[refer list of groups] </w:t>
      </w:r>
      <w:r w:rsidR="00B520DD" w:rsidRPr="006519EA">
        <w:rPr>
          <w:color w:val="auto"/>
          <w:szCs w:val="23"/>
        </w:rPr>
        <w:t>and any other professions agreed upon by the Mental Health Workforce Senior’s Officials group.</w:t>
      </w:r>
    </w:p>
    <w:p w14:paraId="636E0CF7" w14:textId="77777777" w:rsidR="00713C56" w:rsidRPr="00922415" w:rsidRDefault="00713C56" w:rsidP="006519EA">
      <w:pPr>
        <w:pStyle w:val="Heading3NotNumbered"/>
        <w:keepNext w:val="0"/>
      </w:pPr>
      <w:r w:rsidRPr="00922415">
        <w:t>Workforce Attraction, Training, Retention, Optimisation and Distribution</w:t>
      </w:r>
    </w:p>
    <w:p w14:paraId="0FF44FC0" w14:textId="4B798C7D" w:rsidR="00B520DD" w:rsidRPr="00922415" w:rsidRDefault="00653B82" w:rsidP="006519EA">
      <w:pPr>
        <w:pStyle w:val="Paragraphtext"/>
        <w:numPr>
          <w:ilvl w:val="0"/>
          <w:numId w:val="10"/>
        </w:numPr>
        <w:spacing w:line="276" w:lineRule="auto"/>
        <w:rPr>
          <w:rFonts w:ascii="Corbel" w:hAnsi="Corbel"/>
          <w:color w:val="auto"/>
          <w:sz w:val="23"/>
          <w:szCs w:val="23"/>
          <w:lang w:eastAsia="en-AU"/>
        </w:rPr>
      </w:pPr>
      <w:r w:rsidRPr="00922415">
        <w:rPr>
          <w:rFonts w:ascii="Corbel" w:hAnsi="Corbel"/>
          <w:color w:val="auto"/>
          <w:sz w:val="23"/>
          <w:szCs w:val="23"/>
          <w:lang w:eastAsia="en-AU"/>
        </w:rPr>
        <w:t xml:space="preserve">All </w:t>
      </w:r>
      <w:r w:rsidR="00B520DD" w:rsidRPr="00922415">
        <w:rPr>
          <w:rFonts w:ascii="Corbel" w:hAnsi="Corbel"/>
          <w:color w:val="auto"/>
          <w:sz w:val="23"/>
          <w:szCs w:val="23"/>
          <w:lang w:eastAsia="en-AU"/>
        </w:rPr>
        <w:t xml:space="preserve">Parties will jointly plan and implement workforce initiatives to attract, upskill, </w:t>
      </w:r>
      <w:proofErr w:type="gramStart"/>
      <w:r w:rsidR="00B520DD" w:rsidRPr="00922415">
        <w:rPr>
          <w:rFonts w:ascii="Corbel" w:hAnsi="Corbel"/>
          <w:color w:val="auto"/>
          <w:sz w:val="23"/>
          <w:szCs w:val="23"/>
          <w:lang w:eastAsia="en-AU"/>
        </w:rPr>
        <w:t>retain</w:t>
      </w:r>
      <w:proofErr w:type="gramEnd"/>
      <w:r w:rsidR="00B520DD" w:rsidRPr="00922415">
        <w:rPr>
          <w:rFonts w:ascii="Corbel" w:hAnsi="Corbel"/>
          <w:color w:val="auto"/>
          <w:sz w:val="23"/>
          <w:szCs w:val="23"/>
          <w:lang w:eastAsia="en-AU"/>
        </w:rPr>
        <w:t xml:space="preserve"> and optimally distribute and utilise mental health</w:t>
      </w:r>
      <w:r w:rsidR="003123AA" w:rsidRPr="00922415">
        <w:rPr>
          <w:rFonts w:ascii="Corbel" w:hAnsi="Corbel"/>
          <w:color w:val="auto"/>
          <w:sz w:val="23"/>
          <w:szCs w:val="23"/>
          <w:lang w:eastAsia="en-AU"/>
        </w:rPr>
        <w:t xml:space="preserve"> and suicide prevention</w:t>
      </w:r>
      <w:r w:rsidR="00B520DD" w:rsidRPr="00922415">
        <w:rPr>
          <w:rFonts w:ascii="Corbel" w:hAnsi="Corbel"/>
          <w:color w:val="auto"/>
          <w:sz w:val="23"/>
          <w:szCs w:val="23"/>
          <w:lang w:eastAsia="en-AU"/>
        </w:rPr>
        <w:t xml:space="preserve"> </w:t>
      </w:r>
      <w:r w:rsidR="00FD7180" w:rsidRPr="00922415">
        <w:rPr>
          <w:rFonts w:ascii="Corbel" w:hAnsi="Corbel"/>
          <w:color w:val="auto"/>
          <w:sz w:val="23"/>
          <w:szCs w:val="23"/>
          <w:lang w:eastAsia="en-AU"/>
        </w:rPr>
        <w:t>workforce</w:t>
      </w:r>
      <w:r w:rsidR="00B520DD" w:rsidRPr="00922415">
        <w:rPr>
          <w:rFonts w:ascii="Corbel" w:hAnsi="Corbel"/>
          <w:color w:val="auto"/>
          <w:sz w:val="23"/>
          <w:szCs w:val="23"/>
          <w:lang w:eastAsia="en-AU"/>
        </w:rPr>
        <w:t xml:space="preserve">, guided by the Workforce Strategy, and in consultation with professional bodies, specialist colleges, and education and training institutions. </w:t>
      </w:r>
    </w:p>
    <w:p w14:paraId="2AA4416F" w14:textId="64DDA483" w:rsidR="0041435F" w:rsidRPr="00922415" w:rsidRDefault="0041435F" w:rsidP="006519EA">
      <w:pPr>
        <w:pStyle w:val="Normalnumbered"/>
        <w:numPr>
          <w:ilvl w:val="0"/>
          <w:numId w:val="10"/>
        </w:numPr>
        <w:tabs>
          <w:tab w:val="clear" w:pos="1418"/>
        </w:tabs>
        <w:spacing w:line="240" w:lineRule="auto"/>
        <w:rPr>
          <w:color w:val="auto"/>
          <w:szCs w:val="23"/>
        </w:rPr>
      </w:pPr>
      <w:r w:rsidRPr="00922415">
        <w:rPr>
          <w:color w:val="auto"/>
          <w:szCs w:val="23"/>
        </w:rPr>
        <w:t xml:space="preserve">Parties will </w:t>
      </w:r>
      <w:r w:rsidR="00B16D86" w:rsidRPr="00922415">
        <w:rPr>
          <w:color w:val="auto"/>
          <w:szCs w:val="23"/>
        </w:rPr>
        <w:t xml:space="preserve">support the </w:t>
      </w:r>
      <w:r w:rsidR="003D2238" w:rsidRPr="00922415">
        <w:rPr>
          <w:color w:val="auto"/>
          <w:szCs w:val="23"/>
        </w:rPr>
        <w:t xml:space="preserve">development of the </w:t>
      </w:r>
      <w:r w:rsidR="00B16D86" w:rsidRPr="00922415">
        <w:rPr>
          <w:color w:val="auto"/>
          <w:szCs w:val="23"/>
        </w:rPr>
        <w:t xml:space="preserve">new National Suicide </w:t>
      </w:r>
      <w:r w:rsidR="003D2238" w:rsidRPr="00922415">
        <w:rPr>
          <w:color w:val="auto"/>
          <w:szCs w:val="23"/>
        </w:rPr>
        <w:t xml:space="preserve">Prevention </w:t>
      </w:r>
      <w:r w:rsidR="00072718" w:rsidRPr="00922415">
        <w:rPr>
          <w:color w:val="auto"/>
          <w:szCs w:val="23"/>
        </w:rPr>
        <w:t xml:space="preserve">Workforce </w:t>
      </w:r>
      <w:r w:rsidR="00B16D86" w:rsidRPr="00922415">
        <w:rPr>
          <w:color w:val="auto"/>
          <w:szCs w:val="23"/>
        </w:rPr>
        <w:t xml:space="preserve">Strategy to be developed by the NSPO, </w:t>
      </w:r>
      <w:r w:rsidRPr="00922415">
        <w:rPr>
          <w:color w:val="auto"/>
          <w:szCs w:val="23"/>
        </w:rPr>
        <w:t xml:space="preserve">in </w:t>
      </w:r>
      <w:r w:rsidRPr="00922415">
        <w:t>accordance</w:t>
      </w:r>
      <w:r w:rsidRPr="00922415">
        <w:rPr>
          <w:color w:val="auto"/>
          <w:szCs w:val="23"/>
        </w:rPr>
        <w:t xml:space="preserve"> with the </w:t>
      </w:r>
      <w:r w:rsidR="00BA04B8">
        <w:rPr>
          <w:color w:val="auto"/>
          <w:szCs w:val="23"/>
        </w:rPr>
        <w:t>NSPA final advice</w:t>
      </w:r>
      <w:r w:rsidRPr="00922415">
        <w:rPr>
          <w:color w:val="auto"/>
          <w:szCs w:val="23"/>
        </w:rPr>
        <w:t xml:space="preserve">. </w:t>
      </w:r>
      <w:r w:rsidRPr="00922415">
        <w:rPr>
          <w:rStyle w:val="FootnoteReference"/>
          <w:color w:val="auto"/>
          <w:szCs w:val="23"/>
        </w:rPr>
        <w:footnoteReference w:id="3"/>
      </w:r>
    </w:p>
    <w:p w14:paraId="7A6EFA24" w14:textId="7FA547A8" w:rsidR="0041435F" w:rsidRPr="00922415" w:rsidRDefault="0041435F" w:rsidP="006519EA">
      <w:pPr>
        <w:pStyle w:val="Normalnumbered"/>
        <w:numPr>
          <w:ilvl w:val="1"/>
          <w:numId w:val="10"/>
        </w:numPr>
        <w:tabs>
          <w:tab w:val="clear" w:pos="2574"/>
        </w:tabs>
        <w:spacing w:line="240" w:lineRule="auto"/>
        <w:rPr>
          <w:color w:val="auto"/>
          <w:szCs w:val="23"/>
        </w:rPr>
      </w:pPr>
      <w:r w:rsidRPr="00922415">
        <w:rPr>
          <w:color w:val="auto"/>
          <w:szCs w:val="23"/>
        </w:rPr>
        <w:t xml:space="preserve">The Suicide Prevention Workforce </w:t>
      </w:r>
      <w:r w:rsidR="00072718" w:rsidRPr="00922415">
        <w:rPr>
          <w:color w:val="auto"/>
          <w:szCs w:val="23"/>
        </w:rPr>
        <w:t xml:space="preserve">Strategy </w:t>
      </w:r>
      <w:r w:rsidR="00A546DB">
        <w:rPr>
          <w:color w:val="auto"/>
          <w:szCs w:val="23"/>
        </w:rPr>
        <w:t xml:space="preserve">will </w:t>
      </w:r>
      <w:r w:rsidRPr="00922415">
        <w:rPr>
          <w:color w:val="auto"/>
          <w:szCs w:val="23"/>
        </w:rPr>
        <w:t>include (b</w:t>
      </w:r>
      <w:r w:rsidR="00B16D86" w:rsidRPr="00922415">
        <w:rPr>
          <w:color w:val="auto"/>
          <w:szCs w:val="23"/>
        </w:rPr>
        <w:t>u</w:t>
      </w:r>
      <w:r w:rsidRPr="00922415">
        <w:rPr>
          <w:color w:val="auto"/>
          <w:szCs w:val="23"/>
        </w:rPr>
        <w:t xml:space="preserve">t is not limited to) personnel from across government departments, social services, educators, employer groups, miscellaneous service providers, community-based </w:t>
      </w:r>
      <w:proofErr w:type="gramStart"/>
      <w:r w:rsidRPr="00922415">
        <w:rPr>
          <w:color w:val="auto"/>
          <w:szCs w:val="23"/>
        </w:rPr>
        <w:t>organisations</w:t>
      </w:r>
      <w:proofErr w:type="gramEnd"/>
      <w:r w:rsidRPr="00922415">
        <w:rPr>
          <w:color w:val="auto"/>
          <w:szCs w:val="23"/>
        </w:rPr>
        <w:t xml:space="preserve"> and other settings where individuals a risk of suicide may present. </w:t>
      </w:r>
    </w:p>
    <w:p w14:paraId="0E7F2779" w14:textId="77777777" w:rsidR="00713C56" w:rsidRPr="00922415" w:rsidRDefault="00713C56" w:rsidP="006519EA">
      <w:pPr>
        <w:pStyle w:val="Normalnumbered"/>
        <w:numPr>
          <w:ilvl w:val="0"/>
          <w:numId w:val="10"/>
        </w:numPr>
        <w:tabs>
          <w:tab w:val="clear" w:pos="1418"/>
        </w:tabs>
        <w:spacing w:line="240" w:lineRule="auto"/>
        <w:rPr>
          <w:color w:val="auto"/>
          <w:szCs w:val="23"/>
        </w:rPr>
      </w:pPr>
      <w:r w:rsidRPr="00922415">
        <w:rPr>
          <w:color w:val="auto"/>
          <w:szCs w:val="23"/>
        </w:rPr>
        <w:t xml:space="preserve">The </w:t>
      </w:r>
      <w:r w:rsidRPr="00922415">
        <w:t>Parties</w:t>
      </w:r>
      <w:r w:rsidRPr="00922415">
        <w:rPr>
          <w:color w:val="auto"/>
          <w:szCs w:val="23"/>
        </w:rPr>
        <w:t xml:space="preserve"> agree that there will be an increase in effort to support the expansion of vocational undergraduate and post graduate scholarships, specialist training posts, and clinical placements across all settings (private and public, and acute and primary care) for mental health </w:t>
      </w:r>
      <w:r w:rsidR="003123AA" w:rsidRPr="00922415">
        <w:rPr>
          <w:color w:val="auto"/>
          <w:szCs w:val="23"/>
        </w:rPr>
        <w:t xml:space="preserve">and suicide prevention </w:t>
      </w:r>
      <w:r w:rsidRPr="00922415">
        <w:rPr>
          <w:color w:val="auto"/>
          <w:szCs w:val="23"/>
        </w:rPr>
        <w:t xml:space="preserve">professions with identified shortages, with a particular focus on sub-specialities in shortages, and on regional, </w:t>
      </w:r>
      <w:proofErr w:type="gramStart"/>
      <w:r w:rsidRPr="00922415">
        <w:rPr>
          <w:color w:val="auto"/>
          <w:szCs w:val="23"/>
        </w:rPr>
        <w:t>rural</w:t>
      </w:r>
      <w:proofErr w:type="gramEnd"/>
      <w:r w:rsidRPr="00922415">
        <w:rPr>
          <w:color w:val="auto"/>
          <w:szCs w:val="23"/>
        </w:rPr>
        <w:t xml:space="preserve"> and remote locations. </w:t>
      </w:r>
    </w:p>
    <w:p w14:paraId="3F1A121E" w14:textId="40C32345" w:rsidR="00713C56" w:rsidRPr="00922415" w:rsidRDefault="00713C56" w:rsidP="006519EA">
      <w:pPr>
        <w:pStyle w:val="Normalnumbered"/>
        <w:numPr>
          <w:ilvl w:val="0"/>
          <w:numId w:val="10"/>
        </w:numPr>
        <w:tabs>
          <w:tab w:val="clear" w:pos="1418"/>
        </w:tabs>
        <w:spacing w:line="240" w:lineRule="auto"/>
        <w:rPr>
          <w:color w:val="auto"/>
          <w:szCs w:val="23"/>
        </w:rPr>
      </w:pPr>
      <w:r w:rsidRPr="00922415">
        <w:rPr>
          <w:color w:val="auto"/>
          <w:szCs w:val="23"/>
        </w:rPr>
        <w:t xml:space="preserve">Parties </w:t>
      </w:r>
      <w:r w:rsidRPr="00922415">
        <w:t>will</w:t>
      </w:r>
      <w:r w:rsidRPr="00922415">
        <w:rPr>
          <w:color w:val="auto"/>
          <w:szCs w:val="23"/>
        </w:rPr>
        <w:t xml:space="preserve"> promote multidisciplinary care and the optimal utilisation and distribution of the mental health </w:t>
      </w:r>
      <w:r w:rsidR="00AE7BF2">
        <w:rPr>
          <w:color w:val="auto"/>
          <w:szCs w:val="23"/>
        </w:rPr>
        <w:t xml:space="preserve">and suicide prevention </w:t>
      </w:r>
      <w:r w:rsidRPr="00922415">
        <w:rPr>
          <w:color w:val="auto"/>
          <w:szCs w:val="23"/>
        </w:rPr>
        <w:t xml:space="preserve">workforce in accordance with agreed scopes of practices. </w:t>
      </w:r>
    </w:p>
    <w:p w14:paraId="6635D579" w14:textId="25FD1CC5" w:rsidR="00713C56" w:rsidRPr="00922415" w:rsidRDefault="00713C56" w:rsidP="006519EA">
      <w:pPr>
        <w:pStyle w:val="Normalnumbered"/>
        <w:numPr>
          <w:ilvl w:val="0"/>
          <w:numId w:val="10"/>
        </w:numPr>
        <w:tabs>
          <w:tab w:val="clear" w:pos="1418"/>
        </w:tabs>
        <w:spacing w:line="240" w:lineRule="auto"/>
        <w:rPr>
          <w:color w:val="auto"/>
          <w:szCs w:val="23"/>
        </w:rPr>
      </w:pPr>
      <w:r w:rsidRPr="00922415">
        <w:rPr>
          <w:color w:val="auto"/>
          <w:szCs w:val="23"/>
        </w:rPr>
        <w:t xml:space="preserve">Parties </w:t>
      </w:r>
      <w:r w:rsidRPr="00922415">
        <w:t>agree</w:t>
      </w:r>
      <w:r w:rsidRPr="00922415">
        <w:rPr>
          <w:color w:val="auto"/>
          <w:szCs w:val="23"/>
        </w:rPr>
        <w:t xml:space="preserve"> that the following professions require immediate action by all government</w:t>
      </w:r>
      <w:r w:rsidR="00786888">
        <w:rPr>
          <w:color w:val="auto"/>
          <w:szCs w:val="23"/>
        </w:rPr>
        <w:t>s</w:t>
      </w:r>
      <w:r w:rsidRPr="00922415">
        <w:rPr>
          <w:color w:val="auto"/>
          <w:szCs w:val="23"/>
        </w:rPr>
        <w:t xml:space="preserve"> to respond to </w:t>
      </w:r>
      <w:r w:rsidR="0041435F" w:rsidRPr="00922415">
        <w:rPr>
          <w:color w:val="auto"/>
          <w:szCs w:val="23"/>
        </w:rPr>
        <w:t xml:space="preserve">the </w:t>
      </w:r>
      <w:r w:rsidR="00B520DD" w:rsidRPr="00922415">
        <w:rPr>
          <w:color w:val="auto"/>
          <w:szCs w:val="23"/>
        </w:rPr>
        <w:t xml:space="preserve">PC </w:t>
      </w:r>
      <w:r w:rsidR="000F2B51">
        <w:rPr>
          <w:color w:val="auto"/>
          <w:szCs w:val="23"/>
        </w:rPr>
        <w:t>Report</w:t>
      </w:r>
      <w:r w:rsidR="00B520DD" w:rsidRPr="00922415">
        <w:rPr>
          <w:color w:val="auto"/>
          <w:szCs w:val="23"/>
        </w:rPr>
        <w:t xml:space="preserve">, </w:t>
      </w:r>
      <w:r w:rsidRPr="00922415">
        <w:rPr>
          <w:color w:val="auto"/>
          <w:szCs w:val="23"/>
        </w:rPr>
        <w:t xml:space="preserve">address critical shortages and promote </w:t>
      </w:r>
      <w:r w:rsidR="00964BB7" w:rsidRPr="00922415">
        <w:rPr>
          <w:color w:val="auto"/>
          <w:szCs w:val="23"/>
        </w:rPr>
        <w:t>multidisciplinary care</w:t>
      </w:r>
      <w:r w:rsidR="00250256" w:rsidRPr="00922415">
        <w:rPr>
          <w:color w:val="auto"/>
          <w:szCs w:val="23"/>
        </w:rPr>
        <w:t>; or as specified in the Mental Health Workforce Strategy when finalised</w:t>
      </w:r>
      <w:r w:rsidR="006D15DD">
        <w:rPr>
          <w:color w:val="auto"/>
          <w:szCs w:val="23"/>
        </w:rPr>
        <w:t>:</w:t>
      </w:r>
      <w:r w:rsidRPr="00922415">
        <w:rPr>
          <w:color w:val="auto"/>
          <w:szCs w:val="23"/>
        </w:rPr>
        <w:t xml:space="preserve"> </w:t>
      </w:r>
    </w:p>
    <w:p w14:paraId="3A4B7539" w14:textId="77777777" w:rsidR="0041435F" w:rsidRPr="00922415" w:rsidRDefault="00713C56" w:rsidP="006519EA">
      <w:pPr>
        <w:pStyle w:val="Normalnumbered"/>
        <w:numPr>
          <w:ilvl w:val="1"/>
          <w:numId w:val="10"/>
        </w:numPr>
        <w:tabs>
          <w:tab w:val="clear" w:pos="2574"/>
        </w:tabs>
        <w:spacing w:line="240" w:lineRule="auto"/>
        <w:rPr>
          <w:color w:val="auto"/>
        </w:rPr>
      </w:pPr>
      <w:r w:rsidRPr="00922415">
        <w:rPr>
          <w:color w:val="auto"/>
        </w:rPr>
        <w:t>Psychiatry</w:t>
      </w:r>
    </w:p>
    <w:p w14:paraId="7BDCE59E" w14:textId="3E73FE51" w:rsidR="00713C56" w:rsidRPr="00922415" w:rsidRDefault="0041435F" w:rsidP="006519EA">
      <w:pPr>
        <w:pStyle w:val="Normalnumbered"/>
        <w:numPr>
          <w:ilvl w:val="1"/>
          <w:numId w:val="10"/>
        </w:numPr>
        <w:tabs>
          <w:tab w:val="clear" w:pos="2574"/>
        </w:tabs>
        <w:spacing w:line="240" w:lineRule="auto"/>
        <w:rPr>
          <w:color w:val="auto"/>
        </w:rPr>
      </w:pPr>
      <w:r w:rsidRPr="00922415">
        <w:rPr>
          <w:color w:val="auto"/>
        </w:rPr>
        <w:t>Psychology</w:t>
      </w:r>
    </w:p>
    <w:p w14:paraId="6461DD66" w14:textId="31BD762A" w:rsidR="00713C56" w:rsidRPr="00922415" w:rsidRDefault="00713C56" w:rsidP="006519EA">
      <w:pPr>
        <w:pStyle w:val="Normalnumbered"/>
        <w:numPr>
          <w:ilvl w:val="1"/>
          <w:numId w:val="10"/>
        </w:numPr>
        <w:tabs>
          <w:tab w:val="clear" w:pos="2574"/>
        </w:tabs>
        <w:spacing w:line="240" w:lineRule="auto"/>
        <w:rPr>
          <w:color w:val="auto"/>
        </w:rPr>
      </w:pPr>
      <w:r w:rsidRPr="00922415">
        <w:rPr>
          <w:color w:val="auto"/>
        </w:rPr>
        <w:t>Mental health Nursing</w:t>
      </w:r>
    </w:p>
    <w:p w14:paraId="4BC7BCDF" w14:textId="6311FED7" w:rsidR="00964BB7" w:rsidRPr="00922415" w:rsidRDefault="00964BB7" w:rsidP="006519EA">
      <w:pPr>
        <w:pStyle w:val="Normalnumbered"/>
        <w:numPr>
          <w:ilvl w:val="1"/>
          <w:numId w:val="10"/>
        </w:numPr>
        <w:tabs>
          <w:tab w:val="clear" w:pos="2574"/>
        </w:tabs>
        <w:spacing w:line="240" w:lineRule="auto"/>
        <w:rPr>
          <w:color w:val="auto"/>
        </w:rPr>
      </w:pPr>
      <w:r w:rsidRPr="00922415">
        <w:rPr>
          <w:color w:val="auto"/>
        </w:rPr>
        <w:t>Aboriginal and Torres Strait Islander mental health</w:t>
      </w:r>
      <w:r w:rsidR="0046557B">
        <w:rPr>
          <w:color w:val="auto"/>
        </w:rPr>
        <w:t xml:space="preserve"> and suicide prevention</w:t>
      </w:r>
      <w:r w:rsidRPr="00922415">
        <w:rPr>
          <w:color w:val="auto"/>
        </w:rPr>
        <w:t xml:space="preserve"> workers</w:t>
      </w:r>
    </w:p>
    <w:p w14:paraId="719FC090" w14:textId="77777777" w:rsidR="006D15DD" w:rsidRDefault="00713C56" w:rsidP="006519EA">
      <w:pPr>
        <w:pStyle w:val="Normalnumbered"/>
        <w:numPr>
          <w:ilvl w:val="1"/>
          <w:numId w:val="10"/>
        </w:numPr>
        <w:tabs>
          <w:tab w:val="clear" w:pos="2574"/>
        </w:tabs>
        <w:spacing w:line="240" w:lineRule="auto"/>
        <w:rPr>
          <w:color w:val="auto"/>
        </w:rPr>
      </w:pPr>
      <w:r w:rsidRPr="00922415">
        <w:rPr>
          <w:color w:val="auto"/>
        </w:rPr>
        <w:t>Lived experience (peer) workforce</w:t>
      </w:r>
    </w:p>
    <w:p w14:paraId="19778DC4" w14:textId="63C83683" w:rsidR="00713C56" w:rsidRPr="00922415" w:rsidRDefault="006D15DD" w:rsidP="006519EA">
      <w:pPr>
        <w:pStyle w:val="Normalnumbered"/>
        <w:numPr>
          <w:ilvl w:val="1"/>
          <w:numId w:val="10"/>
        </w:numPr>
        <w:tabs>
          <w:tab w:val="clear" w:pos="2574"/>
        </w:tabs>
        <w:spacing w:line="240" w:lineRule="auto"/>
        <w:rPr>
          <w:color w:val="auto"/>
        </w:rPr>
      </w:pPr>
      <w:r>
        <w:rPr>
          <w:color w:val="auto"/>
        </w:rPr>
        <w:t>Other relevant allied health professions</w:t>
      </w:r>
    </w:p>
    <w:p w14:paraId="59248E85" w14:textId="20D3BF66" w:rsidR="006D15DD" w:rsidRDefault="00DE6CA0" w:rsidP="006519EA">
      <w:pPr>
        <w:pStyle w:val="Normalnumbered"/>
        <w:numPr>
          <w:ilvl w:val="0"/>
          <w:numId w:val="10"/>
        </w:numPr>
        <w:tabs>
          <w:tab w:val="clear" w:pos="1418"/>
        </w:tabs>
        <w:spacing w:line="240" w:lineRule="auto"/>
        <w:rPr>
          <w:color w:val="auto"/>
          <w:szCs w:val="23"/>
        </w:rPr>
      </w:pPr>
      <w:r>
        <w:rPr>
          <w:color w:val="auto"/>
          <w:szCs w:val="23"/>
        </w:rPr>
        <w:lastRenderedPageBreak/>
        <w:t>Detailed w</w:t>
      </w:r>
      <w:r w:rsidR="006D15DD">
        <w:rPr>
          <w:color w:val="auto"/>
          <w:szCs w:val="23"/>
        </w:rPr>
        <w:t>orkforce planning</w:t>
      </w:r>
      <w:r>
        <w:rPr>
          <w:color w:val="auto"/>
          <w:szCs w:val="23"/>
        </w:rPr>
        <w:t xml:space="preserve"> in each jurisdiction</w:t>
      </w:r>
      <w:r w:rsidR="006D15DD">
        <w:rPr>
          <w:color w:val="auto"/>
          <w:szCs w:val="23"/>
        </w:rPr>
        <w:t xml:space="preserve"> </w:t>
      </w:r>
      <w:r>
        <w:rPr>
          <w:color w:val="auto"/>
          <w:szCs w:val="23"/>
        </w:rPr>
        <w:t>will</w:t>
      </w:r>
      <w:r w:rsidR="006D15DD">
        <w:rPr>
          <w:color w:val="auto"/>
          <w:szCs w:val="23"/>
        </w:rPr>
        <w:t xml:space="preserve"> </w:t>
      </w:r>
      <w:proofErr w:type="gramStart"/>
      <w:r w:rsidR="006D15DD">
        <w:rPr>
          <w:color w:val="auto"/>
          <w:szCs w:val="23"/>
        </w:rPr>
        <w:t>take into account</w:t>
      </w:r>
      <w:proofErr w:type="gramEnd"/>
      <w:r w:rsidR="006D15DD">
        <w:rPr>
          <w:color w:val="auto"/>
          <w:szCs w:val="23"/>
        </w:rPr>
        <w:t xml:space="preserve"> </w:t>
      </w:r>
      <w:r>
        <w:rPr>
          <w:color w:val="auto"/>
          <w:szCs w:val="23"/>
        </w:rPr>
        <w:t xml:space="preserve">the </w:t>
      </w:r>
      <w:r w:rsidR="006D15DD">
        <w:rPr>
          <w:color w:val="auto"/>
          <w:szCs w:val="23"/>
        </w:rPr>
        <w:t>local context</w:t>
      </w:r>
      <w:r>
        <w:rPr>
          <w:color w:val="auto"/>
          <w:szCs w:val="23"/>
        </w:rPr>
        <w:t xml:space="preserve"> and regional variation.</w:t>
      </w:r>
    </w:p>
    <w:p w14:paraId="76D473EE" w14:textId="1F20370B" w:rsidR="00F06677" w:rsidRPr="00922415" w:rsidRDefault="000B5961" w:rsidP="006519EA">
      <w:pPr>
        <w:pStyle w:val="Normalnumbered"/>
        <w:numPr>
          <w:ilvl w:val="0"/>
          <w:numId w:val="10"/>
        </w:numPr>
        <w:tabs>
          <w:tab w:val="clear" w:pos="1418"/>
        </w:tabs>
        <w:spacing w:line="240" w:lineRule="auto"/>
        <w:rPr>
          <w:color w:val="auto"/>
          <w:szCs w:val="23"/>
        </w:rPr>
      </w:pPr>
      <w:r w:rsidRPr="00922415">
        <w:rPr>
          <w:color w:val="auto"/>
          <w:szCs w:val="23"/>
        </w:rPr>
        <w:t xml:space="preserve"> Parties will collaborate to </w:t>
      </w:r>
      <w:r w:rsidR="00A546DB">
        <w:rPr>
          <w:color w:val="auto"/>
          <w:szCs w:val="23"/>
        </w:rPr>
        <w:t xml:space="preserve">build the capacity of (including </w:t>
      </w:r>
      <w:r w:rsidR="00625E4D">
        <w:rPr>
          <w:color w:val="auto"/>
          <w:szCs w:val="23"/>
        </w:rPr>
        <w:t xml:space="preserve">through </w:t>
      </w:r>
      <w:r w:rsidR="00A546DB" w:rsidRPr="00922415">
        <w:rPr>
          <w:color w:val="auto"/>
          <w:szCs w:val="23"/>
        </w:rPr>
        <w:t>educat</w:t>
      </w:r>
      <w:r w:rsidR="00A546DB">
        <w:rPr>
          <w:color w:val="auto"/>
          <w:szCs w:val="23"/>
        </w:rPr>
        <w:t>ion</w:t>
      </w:r>
      <w:r w:rsidR="00A546DB" w:rsidRPr="00922415">
        <w:rPr>
          <w:color w:val="auto"/>
          <w:szCs w:val="23"/>
        </w:rPr>
        <w:t xml:space="preserve"> </w:t>
      </w:r>
      <w:r w:rsidRPr="00922415">
        <w:rPr>
          <w:color w:val="auto"/>
          <w:szCs w:val="23"/>
        </w:rPr>
        <w:t>and train</w:t>
      </w:r>
      <w:r w:rsidR="00A546DB">
        <w:rPr>
          <w:color w:val="auto"/>
          <w:szCs w:val="23"/>
        </w:rPr>
        <w:t>ing)</w:t>
      </w:r>
      <w:r w:rsidRPr="00922415">
        <w:rPr>
          <w:color w:val="auto"/>
          <w:szCs w:val="23"/>
        </w:rPr>
        <w:t xml:space="preserve"> the mental health</w:t>
      </w:r>
      <w:r w:rsidR="00AE7BF2">
        <w:rPr>
          <w:color w:val="auto"/>
          <w:szCs w:val="23"/>
        </w:rPr>
        <w:t xml:space="preserve"> and suicide prevention</w:t>
      </w:r>
      <w:r w:rsidRPr="00922415">
        <w:rPr>
          <w:color w:val="auto"/>
          <w:szCs w:val="23"/>
        </w:rPr>
        <w:t xml:space="preserve"> workforce to improve the experience of </w:t>
      </w:r>
      <w:r w:rsidRPr="00922415">
        <w:t>and</w:t>
      </w:r>
      <w:r w:rsidRPr="00922415">
        <w:rPr>
          <w:color w:val="auto"/>
          <w:szCs w:val="23"/>
        </w:rPr>
        <w:t xml:space="preserve"> outcome for</w:t>
      </w:r>
      <w:r w:rsidR="0041435F" w:rsidRPr="00922415">
        <w:rPr>
          <w:color w:val="auto"/>
          <w:szCs w:val="23"/>
        </w:rPr>
        <w:t xml:space="preserve"> priority populations as per Clause </w:t>
      </w:r>
      <w:r w:rsidR="00D77044">
        <w:rPr>
          <w:color w:val="auto"/>
          <w:szCs w:val="23"/>
        </w:rPr>
        <w:t>111</w:t>
      </w:r>
      <w:r w:rsidR="00D77044" w:rsidRPr="00922415">
        <w:rPr>
          <w:color w:val="auto"/>
          <w:szCs w:val="23"/>
        </w:rPr>
        <w:t xml:space="preserve"> </w:t>
      </w:r>
      <w:r w:rsidR="0041435F" w:rsidRPr="00922415">
        <w:rPr>
          <w:color w:val="auto"/>
          <w:szCs w:val="23"/>
        </w:rPr>
        <w:t>[refer list of priority populations].</w:t>
      </w:r>
      <w:r w:rsidRPr="00922415">
        <w:rPr>
          <w:color w:val="auto"/>
          <w:szCs w:val="23"/>
        </w:rPr>
        <w:t xml:space="preserve"> </w:t>
      </w:r>
      <w:r w:rsidR="00F06677" w:rsidRPr="00922415">
        <w:rPr>
          <w:color w:val="auto"/>
          <w:szCs w:val="23"/>
        </w:rPr>
        <w:t>Parties will</w:t>
      </w:r>
      <w:r w:rsidR="00BE6C6C" w:rsidRPr="00922415">
        <w:rPr>
          <w:color w:val="auto"/>
          <w:szCs w:val="23"/>
        </w:rPr>
        <w:t xml:space="preserve"> seek opportunities to</w:t>
      </w:r>
      <w:r w:rsidR="00F06677" w:rsidRPr="00922415">
        <w:rPr>
          <w:color w:val="auto"/>
          <w:szCs w:val="23"/>
        </w:rPr>
        <w:t xml:space="preserve"> </w:t>
      </w:r>
      <w:r w:rsidR="00F06677" w:rsidRPr="00922415">
        <w:t>grow</w:t>
      </w:r>
      <w:r w:rsidR="00F06677" w:rsidRPr="00922415">
        <w:rPr>
          <w:color w:val="auto"/>
          <w:szCs w:val="23"/>
        </w:rPr>
        <w:t xml:space="preserve"> and support the representation of Aboriginal and Torres Strait Islander people</w:t>
      </w:r>
      <w:r w:rsidR="00DE6CA0">
        <w:rPr>
          <w:color w:val="auto"/>
          <w:szCs w:val="23"/>
        </w:rPr>
        <w:t>s</w:t>
      </w:r>
      <w:r w:rsidR="00F06677" w:rsidRPr="00922415">
        <w:rPr>
          <w:color w:val="auto"/>
          <w:szCs w:val="23"/>
        </w:rPr>
        <w:t xml:space="preserve"> in the mental health </w:t>
      </w:r>
      <w:r w:rsidR="003123AA" w:rsidRPr="00922415">
        <w:rPr>
          <w:color w:val="auto"/>
          <w:szCs w:val="23"/>
        </w:rPr>
        <w:t xml:space="preserve">and suicide prevention </w:t>
      </w:r>
      <w:r w:rsidR="00F06677" w:rsidRPr="00922415">
        <w:rPr>
          <w:color w:val="auto"/>
          <w:szCs w:val="23"/>
        </w:rPr>
        <w:t xml:space="preserve">workforce, in effort to achieve population parity, through training, recruitment and retention strategies, and through supporting culturally safe workplaces. </w:t>
      </w:r>
    </w:p>
    <w:p w14:paraId="4F706C45" w14:textId="159ACB06" w:rsidR="00B520DD" w:rsidRPr="00922415" w:rsidRDefault="00B520DD" w:rsidP="006519EA">
      <w:pPr>
        <w:pStyle w:val="Normalnumbered"/>
        <w:numPr>
          <w:ilvl w:val="1"/>
          <w:numId w:val="10"/>
        </w:numPr>
        <w:tabs>
          <w:tab w:val="clear" w:pos="2574"/>
        </w:tabs>
        <w:spacing w:line="240" w:lineRule="auto"/>
        <w:rPr>
          <w:color w:val="auto"/>
        </w:rPr>
      </w:pPr>
      <w:r w:rsidRPr="00922415">
        <w:rPr>
          <w:color w:val="auto"/>
        </w:rPr>
        <w:t xml:space="preserve">Parties agree to allocate </w:t>
      </w:r>
      <w:r w:rsidR="006D15DD">
        <w:rPr>
          <w:color w:val="auto"/>
        </w:rPr>
        <w:t xml:space="preserve">a minimum number </w:t>
      </w:r>
      <w:r w:rsidRPr="00922415">
        <w:rPr>
          <w:color w:val="auto"/>
        </w:rPr>
        <w:t xml:space="preserve">of scholarships, traineeships, clinical </w:t>
      </w:r>
      <w:proofErr w:type="gramStart"/>
      <w:r w:rsidRPr="00922415">
        <w:rPr>
          <w:color w:val="auto"/>
        </w:rPr>
        <w:t>placements</w:t>
      </w:r>
      <w:proofErr w:type="gramEnd"/>
      <w:r w:rsidRPr="00922415">
        <w:rPr>
          <w:color w:val="auto"/>
        </w:rPr>
        <w:t xml:space="preserve"> and employment placements</w:t>
      </w:r>
      <w:r w:rsidR="00DE6CA0">
        <w:rPr>
          <w:color w:val="auto"/>
        </w:rPr>
        <w:t xml:space="preserve"> that </w:t>
      </w:r>
      <w:r w:rsidR="00B67561">
        <w:rPr>
          <w:color w:val="auto"/>
        </w:rPr>
        <w:t xml:space="preserve">reflect </w:t>
      </w:r>
      <w:r w:rsidR="00DE6CA0">
        <w:rPr>
          <w:color w:val="auto"/>
        </w:rPr>
        <w:t>the Aboriginal and Torres Strait Islander population in each jurisdiction</w:t>
      </w:r>
      <w:r w:rsidR="003D0A27">
        <w:rPr>
          <w:color w:val="auto"/>
        </w:rPr>
        <w:t xml:space="preserve"> for allocation</w:t>
      </w:r>
      <w:r w:rsidR="00DE6CA0">
        <w:rPr>
          <w:color w:val="auto"/>
        </w:rPr>
        <w:t>,</w:t>
      </w:r>
      <w:r w:rsidRPr="00922415">
        <w:rPr>
          <w:color w:val="auto"/>
        </w:rPr>
        <w:t xml:space="preserve"> to Aboriginal and Torres Strait Islander people</w:t>
      </w:r>
      <w:r w:rsidR="00DE6CA0">
        <w:rPr>
          <w:color w:val="auto"/>
        </w:rPr>
        <w:t>s</w:t>
      </w:r>
      <w:r w:rsidRPr="00922415">
        <w:rPr>
          <w:color w:val="auto"/>
        </w:rPr>
        <w:t xml:space="preserve"> as first priority</w:t>
      </w:r>
      <w:r w:rsidR="005E2CE4" w:rsidRPr="00922415">
        <w:rPr>
          <w:color w:val="auto"/>
        </w:rPr>
        <w:t xml:space="preserve">, over the life of </w:t>
      </w:r>
      <w:r w:rsidR="00A15F36">
        <w:rPr>
          <w:color w:val="auto"/>
        </w:rPr>
        <w:t>this Agreement</w:t>
      </w:r>
      <w:r w:rsidR="005E2CE4" w:rsidRPr="00922415">
        <w:rPr>
          <w:color w:val="auto"/>
        </w:rPr>
        <w:t>.</w:t>
      </w:r>
    </w:p>
    <w:p w14:paraId="26F661D1" w14:textId="6E6B57E7" w:rsidR="00F06677" w:rsidRPr="00922415" w:rsidRDefault="00F06677" w:rsidP="006519EA">
      <w:pPr>
        <w:pStyle w:val="Normalnumbered"/>
        <w:numPr>
          <w:ilvl w:val="0"/>
          <w:numId w:val="10"/>
        </w:numPr>
        <w:tabs>
          <w:tab w:val="clear" w:pos="1418"/>
        </w:tabs>
        <w:spacing w:line="240" w:lineRule="auto"/>
        <w:rPr>
          <w:color w:val="auto"/>
        </w:rPr>
      </w:pPr>
      <w:r w:rsidRPr="00922415">
        <w:rPr>
          <w:color w:val="auto"/>
        </w:rPr>
        <w:t>Parties will maintain their investment in the Mental Health Professional Online Development (MHPOD) platform</w:t>
      </w:r>
      <w:r w:rsidR="00BE6C6C" w:rsidRPr="00922415">
        <w:rPr>
          <w:color w:val="auto"/>
        </w:rPr>
        <w:t xml:space="preserve"> over the life of </w:t>
      </w:r>
      <w:r w:rsidR="00A15F36">
        <w:rPr>
          <w:color w:val="auto"/>
        </w:rPr>
        <w:t>this Agreement</w:t>
      </w:r>
      <w:r w:rsidR="00BE6C6C" w:rsidRPr="00922415">
        <w:rPr>
          <w:color w:val="auto"/>
        </w:rPr>
        <w:t>. The MHPOD platform</w:t>
      </w:r>
      <w:r w:rsidRPr="00922415">
        <w:rPr>
          <w:color w:val="auto"/>
        </w:rPr>
        <w:t xml:space="preserve"> will be enhanced </w:t>
      </w:r>
      <w:r w:rsidR="00BE6C6C" w:rsidRPr="00922415">
        <w:rPr>
          <w:color w:val="auto"/>
        </w:rPr>
        <w:t xml:space="preserve">by the lead jurisdiction, in partnership with the Parties, </w:t>
      </w:r>
      <w:r w:rsidRPr="00922415">
        <w:rPr>
          <w:color w:val="auto"/>
        </w:rPr>
        <w:t xml:space="preserve">to ensure content aligns with best available evidence and is suitable for the full range of the mental health workforce. Victoria will continue to be lead jurisdiction. </w:t>
      </w:r>
    </w:p>
    <w:p w14:paraId="55136518" w14:textId="5C98FF5F" w:rsidR="00F06677" w:rsidRPr="00290129" w:rsidRDefault="00F06677" w:rsidP="00BA04B8">
      <w:pPr>
        <w:pStyle w:val="Normalnumbered"/>
        <w:numPr>
          <w:ilvl w:val="0"/>
          <w:numId w:val="10"/>
        </w:numPr>
        <w:tabs>
          <w:tab w:val="clear" w:pos="1418"/>
        </w:tabs>
        <w:spacing w:line="240" w:lineRule="auto"/>
        <w:rPr>
          <w:color w:val="auto"/>
          <w:szCs w:val="23"/>
        </w:rPr>
      </w:pPr>
      <w:r w:rsidRPr="00BA04B8">
        <w:rPr>
          <w:color w:val="auto"/>
          <w:szCs w:val="23"/>
        </w:rPr>
        <w:t xml:space="preserve">Parties will </w:t>
      </w:r>
      <w:r w:rsidRPr="00290129">
        <w:rPr>
          <w:color w:val="auto"/>
        </w:rPr>
        <w:t>work</w:t>
      </w:r>
      <w:r w:rsidRPr="00290129">
        <w:rPr>
          <w:color w:val="auto"/>
          <w:szCs w:val="23"/>
        </w:rPr>
        <w:t xml:space="preserve"> together to reduce stigma associated with working in the mental health</w:t>
      </w:r>
      <w:r w:rsidR="00B16D86" w:rsidRPr="00290129">
        <w:rPr>
          <w:color w:val="auto"/>
          <w:szCs w:val="23"/>
        </w:rPr>
        <w:t xml:space="preserve"> and suicide prevention</w:t>
      </w:r>
      <w:r w:rsidRPr="00290129">
        <w:rPr>
          <w:color w:val="auto"/>
          <w:szCs w:val="23"/>
        </w:rPr>
        <w:t xml:space="preserve"> sector and promote </w:t>
      </w:r>
      <w:r w:rsidR="00B16D86" w:rsidRPr="00290129">
        <w:rPr>
          <w:color w:val="auto"/>
          <w:szCs w:val="23"/>
        </w:rPr>
        <w:t xml:space="preserve">the </w:t>
      </w:r>
      <w:r w:rsidR="006519EA" w:rsidRPr="00290129">
        <w:rPr>
          <w:color w:val="auto"/>
          <w:szCs w:val="23"/>
        </w:rPr>
        <w:t xml:space="preserve">system </w:t>
      </w:r>
      <w:r w:rsidR="006519EA" w:rsidRPr="00B5489C">
        <w:rPr>
          <w:color w:val="auto"/>
          <w:sz w:val="24"/>
          <w:szCs w:val="24"/>
        </w:rPr>
        <w:t>as</w:t>
      </w:r>
      <w:r w:rsidRPr="00BA04B8">
        <w:rPr>
          <w:color w:val="auto"/>
          <w:szCs w:val="23"/>
        </w:rPr>
        <w:t xml:space="preserve"> a</w:t>
      </w:r>
      <w:r w:rsidR="00A546DB" w:rsidRPr="00290129">
        <w:rPr>
          <w:color w:val="auto"/>
          <w:szCs w:val="23"/>
        </w:rPr>
        <w:t>n attractive</w:t>
      </w:r>
      <w:r w:rsidRPr="00290129">
        <w:rPr>
          <w:color w:val="auto"/>
          <w:szCs w:val="23"/>
        </w:rPr>
        <w:t xml:space="preserve"> career option. </w:t>
      </w:r>
    </w:p>
    <w:p w14:paraId="592C3E1F" w14:textId="3DE4FD9B" w:rsidR="0073307B" w:rsidRPr="00BA04B8" w:rsidRDefault="0073307B" w:rsidP="00B5489C">
      <w:pPr>
        <w:pStyle w:val="Paragraphtext"/>
        <w:numPr>
          <w:ilvl w:val="0"/>
          <w:numId w:val="10"/>
        </w:numPr>
        <w:rPr>
          <w:rFonts w:ascii="Corbel" w:hAnsi="Corbel"/>
          <w:color w:val="auto"/>
          <w:sz w:val="23"/>
          <w:szCs w:val="23"/>
          <w:lang w:eastAsia="en-AU"/>
        </w:rPr>
      </w:pPr>
      <w:r w:rsidRPr="00290129">
        <w:rPr>
          <w:rFonts w:ascii="Corbel" w:hAnsi="Corbel"/>
          <w:color w:val="auto"/>
          <w:sz w:val="23"/>
          <w:szCs w:val="23"/>
          <w:lang w:eastAsia="en-AU"/>
        </w:rPr>
        <w:t>Parties will jointly commit to developing the broader human services workforce, who may have contact with clients experienc</w:t>
      </w:r>
      <w:r w:rsidRPr="00BA04B8">
        <w:rPr>
          <w:rFonts w:ascii="Corbel" w:hAnsi="Corbel"/>
          <w:color w:val="auto"/>
          <w:sz w:val="23"/>
          <w:szCs w:val="23"/>
          <w:lang w:eastAsia="en-AU"/>
        </w:rPr>
        <w:t xml:space="preserve">ing mental </w:t>
      </w:r>
      <w:r w:rsidR="00B16D86" w:rsidRPr="00BA04B8">
        <w:rPr>
          <w:rFonts w:ascii="Corbel" w:hAnsi="Corbel"/>
          <w:color w:val="auto"/>
          <w:sz w:val="23"/>
          <w:szCs w:val="23"/>
          <w:lang w:eastAsia="en-AU"/>
        </w:rPr>
        <w:t xml:space="preserve">or suicidal </w:t>
      </w:r>
      <w:r w:rsidRPr="00BA04B8">
        <w:rPr>
          <w:rFonts w:ascii="Corbel" w:hAnsi="Corbel"/>
          <w:color w:val="auto"/>
          <w:sz w:val="23"/>
          <w:szCs w:val="23"/>
          <w:lang w:eastAsia="en-AU"/>
        </w:rPr>
        <w:t xml:space="preserve">distress and/or ill health, </w:t>
      </w:r>
      <w:r w:rsidR="00B16D86" w:rsidRPr="00BA04B8">
        <w:rPr>
          <w:rFonts w:ascii="Corbel" w:hAnsi="Corbel"/>
          <w:color w:val="auto"/>
          <w:sz w:val="23"/>
          <w:szCs w:val="23"/>
          <w:lang w:eastAsia="en-AU"/>
        </w:rPr>
        <w:t xml:space="preserve">suicidal ideation or crisis </w:t>
      </w:r>
      <w:r w:rsidRPr="00BA04B8">
        <w:rPr>
          <w:rFonts w:ascii="Corbel" w:hAnsi="Corbel"/>
          <w:color w:val="auto"/>
          <w:sz w:val="23"/>
          <w:szCs w:val="23"/>
          <w:lang w:eastAsia="en-AU"/>
        </w:rPr>
        <w:t>including by:</w:t>
      </w:r>
    </w:p>
    <w:p w14:paraId="11580D7F" w14:textId="7EF45224" w:rsidR="0073307B" w:rsidRPr="00922415" w:rsidRDefault="0073307B" w:rsidP="006519EA">
      <w:pPr>
        <w:pStyle w:val="Normalnumbered"/>
        <w:numPr>
          <w:ilvl w:val="1"/>
          <w:numId w:val="10"/>
        </w:numPr>
        <w:tabs>
          <w:tab w:val="clear" w:pos="2574"/>
        </w:tabs>
        <w:spacing w:line="240" w:lineRule="auto"/>
        <w:rPr>
          <w:color w:val="auto"/>
          <w:szCs w:val="23"/>
        </w:rPr>
      </w:pPr>
      <w:r w:rsidRPr="00922415">
        <w:rPr>
          <w:color w:val="auto"/>
          <w:szCs w:val="23"/>
        </w:rPr>
        <w:t>Developing national guidelines for appropriate mental health</w:t>
      </w:r>
      <w:r w:rsidR="00AE7BF2">
        <w:rPr>
          <w:color w:val="auto"/>
          <w:szCs w:val="23"/>
        </w:rPr>
        <w:t xml:space="preserve"> and suicide prevention</w:t>
      </w:r>
      <w:r w:rsidRPr="00922415">
        <w:rPr>
          <w:color w:val="auto"/>
          <w:szCs w:val="23"/>
        </w:rPr>
        <w:t xml:space="preserve"> training of the broader human services workforce. Consultation should ensure the design, scope and content of guidelines builds on, rather than duplicates, existing material</w:t>
      </w:r>
      <w:r w:rsidR="00F273FB" w:rsidRPr="00922415">
        <w:rPr>
          <w:color w:val="auto"/>
          <w:szCs w:val="23"/>
        </w:rPr>
        <w:t>.</w:t>
      </w:r>
    </w:p>
    <w:p w14:paraId="7A0A79A1" w14:textId="77777777" w:rsidR="0073307B" w:rsidRPr="00922415" w:rsidRDefault="0073307B" w:rsidP="006519EA">
      <w:pPr>
        <w:pStyle w:val="Normalnumbered"/>
        <w:numPr>
          <w:ilvl w:val="1"/>
          <w:numId w:val="10"/>
        </w:numPr>
        <w:tabs>
          <w:tab w:val="clear" w:pos="2574"/>
        </w:tabs>
        <w:spacing w:line="240" w:lineRule="auto"/>
        <w:rPr>
          <w:color w:val="auto"/>
          <w:szCs w:val="23"/>
        </w:rPr>
      </w:pPr>
      <w:r w:rsidRPr="00922415">
        <w:rPr>
          <w:color w:val="auto"/>
          <w:szCs w:val="23"/>
        </w:rPr>
        <w:t xml:space="preserve">Providing mental health </w:t>
      </w:r>
      <w:r w:rsidR="00B16D86" w:rsidRPr="00922415">
        <w:rPr>
          <w:color w:val="auto"/>
          <w:szCs w:val="23"/>
        </w:rPr>
        <w:t xml:space="preserve">and suicide prevention </w:t>
      </w:r>
      <w:r w:rsidRPr="00922415">
        <w:rPr>
          <w:color w:val="auto"/>
          <w:szCs w:val="23"/>
        </w:rPr>
        <w:t>training and resources to the broader human services workforce.</w:t>
      </w:r>
    </w:p>
    <w:p w14:paraId="517AD036" w14:textId="77777777" w:rsidR="00A546DB" w:rsidRDefault="00A546DB" w:rsidP="006519EA">
      <w:pPr>
        <w:pStyle w:val="Heading1NotNumbered"/>
        <w:keepNext w:val="0"/>
      </w:pPr>
      <w:bookmarkStart w:id="80" w:name="_Hlk85191577"/>
      <w:r w:rsidRPr="004F0077">
        <w:t>Part 10 – Whole-OF-Government Action to improve mental health and prevent suicide</w:t>
      </w:r>
    </w:p>
    <w:bookmarkEnd w:id="80"/>
    <w:p w14:paraId="39DF0833" w14:textId="1831E6DF" w:rsidR="00F74E5A" w:rsidRPr="00922415" w:rsidRDefault="00F74E5A" w:rsidP="006519EA">
      <w:pPr>
        <w:pStyle w:val="Normalnumbered"/>
        <w:numPr>
          <w:ilvl w:val="0"/>
          <w:numId w:val="10"/>
        </w:numPr>
        <w:tabs>
          <w:tab w:val="clear" w:pos="1418"/>
        </w:tabs>
        <w:spacing w:line="240" w:lineRule="auto"/>
        <w:rPr>
          <w:szCs w:val="23"/>
        </w:rPr>
      </w:pPr>
      <w:r w:rsidRPr="00922415">
        <w:rPr>
          <w:szCs w:val="23"/>
        </w:rPr>
        <w:t xml:space="preserve">The Parties </w:t>
      </w:r>
      <w:r w:rsidRPr="00922415">
        <w:t>recognise</w:t>
      </w:r>
      <w:r w:rsidRPr="00922415">
        <w:rPr>
          <w:szCs w:val="23"/>
        </w:rPr>
        <w:t xml:space="preserve"> that </w:t>
      </w:r>
      <w:r w:rsidR="00EC74D5" w:rsidRPr="00922415">
        <w:rPr>
          <w:szCs w:val="23"/>
        </w:rPr>
        <w:t xml:space="preserve">improving mental health and preventing suicide requires a whole-of-government approach across and beyond the health portfolios, and that </w:t>
      </w:r>
      <w:r w:rsidRPr="00922415">
        <w:rPr>
          <w:szCs w:val="23"/>
        </w:rPr>
        <w:t>the enabler</w:t>
      </w:r>
      <w:r w:rsidR="009A6F0A" w:rsidRPr="00922415">
        <w:rPr>
          <w:szCs w:val="23"/>
        </w:rPr>
        <w:t>s</w:t>
      </w:r>
      <w:r w:rsidRPr="00922415">
        <w:rPr>
          <w:szCs w:val="23"/>
        </w:rPr>
        <w:t xml:space="preserve"> of mental health </w:t>
      </w:r>
      <w:r w:rsidR="00AE7BF2">
        <w:rPr>
          <w:szCs w:val="23"/>
        </w:rPr>
        <w:t xml:space="preserve">and suicide prevention </w:t>
      </w:r>
      <w:r w:rsidRPr="00922415">
        <w:rPr>
          <w:szCs w:val="23"/>
        </w:rPr>
        <w:t xml:space="preserve">reform are beyond the influence of the health system alone and span all aspects of where people live, work, learn and socialise. </w:t>
      </w:r>
    </w:p>
    <w:p w14:paraId="3C4A555C" w14:textId="77777777" w:rsidR="00F74E5A" w:rsidRPr="00922415" w:rsidRDefault="00F74E5A" w:rsidP="006519EA">
      <w:pPr>
        <w:pStyle w:val="Normalnumbered"/>
        <w:numPr>
          <w:ilvl w:val="0"/>
          <w:numId w:val="10"/>
        </w:numPr>
        <w:tabs>
          <w:tab w:val="clear" w:pos="1418"/>
        </w:tabs>
        <w:spacing w:line="240" w:lineRule="auto"/>
        <w:rPr>
          <w:szCs w:val="23"/>
        </w:rPr>
      </w:pPr>
      <w:r w:rsidRPr="00922415">
        <w:rPr>
          <w:szCs w:val="23"/>
        </w:rPr>
        <w:t xml:space="preserve">The Parties </w:t>
      </w:r>
      <w:r w:rsidRPr="00922415">
        <w:t>acknowledge</w:t>
      </w:r>
      <w:r w:rsidRPr="00922415">
        <w:rPr>
          <w:szCs w:val="23"/>
        </w:rPr>
        <w:t xml:space="preserve"> that mental health and suicide prevention reform requires:</w:t>
      </w:r>
    </w:p>
    <w:p w14:paraId="0AB9732E" w14:textId="1E49738B" w:rsidR="00F74E5A" w:rsidRPr="00922415" w:rsidRDefault="00F74E5A" w:rsidP="006519EA">
      <w:pPr>
        <w:pStyle w:val="Normalnumbered"/>
        <w:numPr>
          <w:ilvl w:val="1"/>
          <w:numId w:val="10"/>
        </w:numPr>
        <w:tabs>
          <w:tab w:val="clear" w:pos="2574"/>
        </w:tabs>
        <w:spacing w:line="240" w:lineRule="auto"/>
        <w:rPr>
          <w:color w:val="auto"/>
        </w:rPr>
      </w:pPr>
      <w:r w:rsidRPr="00922415">
        <w:rPr>
          <w:color w:val="auto"/>
        </w:rPr>
        <w:t xml:space="preserve">Whole-of-government recognition of the influence of social, economic, cultural and environmental </w:t>
      </w:r>
      <w:r w:rsidR="00EC74D5" w:rsidRPr="00922415">
        <w:rPr>
          <w:color w:val="auto"/>
        </w:rPr>
        <w:t xml:space="preserve">factors </w:t>
      </w:r>
      <w:r w:rsidRPr="00922415">
        <w:rPr>
          <w:color w:val="auto"/>
        </w:rPr>
        <w:t>o</w:t>
      </w:r>
      <w:r w:rsidR="00EC74D5" w:rsidRPr="00922415">
        <w:rPr>
          <w:color w:val="auto"/>
        </w:rPr>
        <w:t>n</w:t>
      </w:r>
      <w:r w:rsidRPr="00922415">
        <w:rPr>
          <w:color w:val="auto"/>
        </w:rPr>
        <w:t xml:space="preserve"> mental health and suicide </w:t>
      </w:r>
      <w:proofErr w:type="gramStart"/>
      <w:r w:rsidRPr="00922415">
        <w:rPr>
          <w:color w:val="auto"/>
        </w:rPr>
        <w:t>prevention;</w:t>
      </w:r>
      <w:proofErr w:type="gramEnd"/>
    </w:p>
    <w:p w14:paraId="07846D80" w14:textId="105B1E84" w:rsidR="00F74E5A" w:rsidRPr="00922415" w:rsidRDefault="00F74E5A" w:rsidP="006519EA">
      <w:pPr>
        <w:pStyle w:val="Normalnumbered"/>
        <w:numPr>
          <w:ilvl w:val="1"/>
          <w:numId w:val="10"/>
        </w:numPr>
        <w:tabs>
          <w:tab w:val="clear" w:pos="2574"/>
        </w:tabs>
        <w:spacing w:line="240" w:lineRule="auto"/>
        <w:rPr>
          <w:color w:val="auto"/>
        </w:rPr>
      </w:pPr>
      <w:r w:rsidRPr="00922415">
        <w:rPr>
          <w:color w:val="auto"/>
        </w:rPr>
        <w:t>Action</w:t>
      </w:r>
      <w:r w:rsidR="00EC74D5" w:rsidRPr="00922415">
        <w:rPr>
          <w:color w:val="auto"/>
        </w:rPr>
        <w:t xml:space="preserve"> across </w:t>
      </w:r>
      <w:r w:rsidR="0073307B" w:rsidRPr="00922415">
        <w:rPr>
          <w:color w:val="auto"/>
        </w:rPr>
        <w:t xml:space="preserve">other </w:t>
      </w:r>
      <w:r w:rsidR="00EC74D5" w:rsidRPr="00922415">
        <w:rPr>
          <w:color w:val="auto"/>
        </w:rPr>
        <w:t xml:space="preserve">government portfolios </w:t>
      </w:r>
      <w:r w:rsidR="003E5C26" w:rsidRPr="00922415">
        <w:rPr>
          <w:color w:val="auto"/>
        </w:rPr>
        <w:t>to enable a whole of system approach</w:t>
      </w:r>
      <w:r w:rsidR="00EC74D5" w:rsidRPr="00922415">
        <w:rPr>
          <w:color w:val="auto"/>
        </w:rPr>
        <w:t>; and</w:t>
      </w:r>
    </w:p>
    <w:p w14:paraId="7E698D68" w14:textId="45183B45" w:rsidR="003E5C26" w:rsidRPr="00922415" w:rsidRDefault="003E5C26" w:rsidP="006519EA">
      <w:pPr>
        <w:pStyle w:val="Normalnumbered"/>
        <w:numPr>
          <w:ilvl w:val="1"/>
          <w:numId w:val="10"/>
        </w:numPr>
        <w:tabs>
          <w:tab w:val="clear" w:pos="2574"/>
        </w:tabs>
        <w:spacing w:line="240" w:lineRule="auto"/>
        <w:rPr>
          <w:color w:val="auto"/>
        </w:rPr>
      </w:pPr>
      <w:r w:rsidRPr="00922415">
        <w:rPr>
          <w:color w:val="auto"/>
        </w:rPr>
        <w:lastRenderedPageBreak/>
        <w:t xml:space="preserve">Investment in </w:t>
      </w:r>
      <w:r w:rsidR="00EC74D5" w:rsidRPr="00922415">
        <w:rPr>
          <w:color w:val="auto"/>
        </w:rPr>
        <w:t>prevention and</w:t>
      </w:r>
      <w:r w:rsidRPr="00922415">
        <w:rPr>
          <w:color w:val="auto"/>
        </w:rPr>
        <w:t xml:space="preserve"> early intervention</w:t>
      </w:r>
      <w:r w:rsidR="00F273FB" w:rsidRPr="00922415">
        <w:rPr>
          <w:color w:val="auto"/>
        </w:rPr>
        <w:t>.</w:t>
      </w:r>
      <w:r w:rsidRPr="00922415">
        <w:rPr>
          <w:color w:val="auto"/>
        </w:rPr>
        <w:t xml:space="preserve"> </w:t>
      </w:r>
    </w:p>
    <w:p w14:paraId="3262BAAE" w14:textId="77777777" w:rsidR="003E5C26" w:rsidRPr="00922415" w:rsidRDefault="003E5C26" w:rsidP="006519EA">
      <w:pPr>
        <w:pStyle w:val="Normalnumbered"/>
        <w:numPr>
          <w:ilvl w:val="0"/>
          <w:numId w:val="10"/>
        </w:numPr>
        <w:tabs>
          <w:tab w:val="clear" w:pos="1418"/>
        </w:tabs>
        <w:spacing w:line="240" w:lineRule="auto"/>
        <w:rPr>
          <w:szCs w:val="23"/>
        </w:rPr>
      </w:pPr>
      <w:r w:rsidRPr="00922415">
        <w:rPr>
          <w:szCs w:val="23"/>
        </w:rPr>
        <w:t xml:space="preserve">The Parties </w:t>
      </w:r>
      <w:r w:rsidRPr="00922415">
        <w:t>acknowledge</w:t>
      </w:r>
      <w:r w:rsidRPr="00922415">
        <w:rPr>
          <w:szCs w:val="23"/>
        </w:rPr>
        <w:t xml:space="preserve"> that a whole-of-government approach:</w:t>
      </w:r>
    </w:p>
    <w:p w14:paraId="10A06E45" w14:textId="77777777" w:rsidR="00EC74D5" w:rsidRPr="00922415" w:rsidRDefault="00EC74D5" w:rsidP="006519EA">
      <w:pPr>
        <w:pStyle w:val="Normalnumbered"/>
        <w:numPr>
          <w:ilvl w:val="1"/>
          <w:numId w:val="10"/>
        </w:numPr>
        <w:tabs>
          <w:tab w:val="clear" w:pos="2574"/>
        </w:tabs>
        <w:spacing w:line="240" w:lineRule="auto"/>
        <w:rPr>
          <w:color w:val="auto"/>
        </w:rPr>
      </w:pPr>
      <w:r w:rsidRPr="00922415">
        <w:rPr>
          <w:color w:val="auto"/>
        </w:rPr>
        <w:t xml:space="preserve">Aims to address factors that impact mental ill-health and suicide risk across and beyond the health </w:t>
      </w:r>
      <w:proofErr w:type="gramStart"/>
      <w:r w:rsidRPr="00922415">
        <w:rPr>
          <w:color w:val="auto"/>
        </w:rPr>
        <w:t>portfolio;</w:t>
      </w:r>
      <w:proofErr w:type="gramEnd"/>
      <w:r w:rsidRPr="00922415">
        <w:rPr>
          <w:color w:val="auto"/>
        </w:rPr>
        <w:t xml:space="preserve"> </w:t>
      </w:r>
    </w:p>
    <w:p w14:paraId="6FBB3F92" w14:textId="5CBCEA25" w:rsidR="003E5C26" w:rsidRPr="00922415" w:rsidRDefault="003E5C26" w:rsidP="006519EA">
      <w:pPr>
        <w:pStyle w:val="Normalnumbered"/>
        <w:numPr>
          <w:ilvl w:val="1"/>
          <w:numId w:val="10"/>
        </w:numPr>
        <w:tabs>
          <w:tab w:val="clear" w:pos="2574"/>
        </w:tabs>
        <w:spacing w:line="240" w:lineRule="auto"/>
        <w:rPr>
          <w:color w:val="auto"/>
        </w:rPr>
      </w:pPr>
      <w:r w:rsidRPr="00922415">
        <w:rPr>
          <w:color w:val="auto"/>
        </w:rPr>
        <w:t xml:space="preserve">Will lead to improvement for individuals and communities that are not possible through delivery within the health </w:t>
      </w:r>
      <w:r w:rsidR="00EC74D5" w:rsidRPr="00922415">
        <w:rPr>
          <w:color w:val="auto"/>
        </w:rPr>
        <w:t xml:space="preserve">portfolio </w:t>
      </w:r>
      <w:proofErr w:type="gramStart"/>
      <w:r w:rsidRPr="00922415">
        <w:rPr>
          <w:color w:val="auto"/>
        </w:rPr>
        <w:t>alone;</w:t>
      </w:r>
      <w:proofErr w:type="gramEnd"/>
    </w:p>
    <w:p w14:paraId="19E0B09B" w14:textId="57FBC99D" w:rsidR="003E5C26" w:rsidRPr="00922415" w:rsidRDefault="003E5C26" w:rsidP="006519EA">
      <w:pPr>
        <w:pStyle w:val="Normalnumbered"/>
        <w:numPr>
          <w:ilvl w:val="1"/>
          <w:numId w:val="10"/>
        </w:numPr>
        <w:tabs>
          <w:tab w:val="clear" w:pos="2574"/>
        </w:tabs>
        <w:spacing w:line="240" w:lineRule="auto"/>
        <w:rPr>
          <w:color w:val="auto"/>
        </w:rPr>
      </w:pPr>
      <w:r w:rsidRPr="00922415">
        <w:rPr>
          <w:color w:val="auto"/>
        </w:rPr>
        <w:t>Supports coordinated action on mental health and suicide prevention and represents potential cost savings and efficiency gains across service systems</w:t>
      </w:r>
      <w:r w:rsidR="00EC74D5" w:rsidRPr="00922415">
        <w:rPr>
          <w:color w:val="auto"/>
        </w:rPr>
        <w:t>; and</w:t>
      </w:r>
      <w:r w:rsidRPr="00922415">
        <w:rPr>
          <w:color w:val="auto"/>
        </w:rPr>
        <w:t xml:space="preserve"> </w:t>
      </w:r>
    </w:p>
    <w:p w14:paraId="4FE877E1" w14:textId="2C7B8CD5" w:rsidR="00EC74D5" w:rsidRPr="00922415" w:rsidRDefault="00EC74D5" w:rsidP="006519EA">
      <w:pPr>
        <w:pStyle w:val="Normalnumbered"/>
        <w:numPr>
          <w:ilvl w:val="1"/>
          <w:numId w:val="10"/>
        </w:numPr>
        <w:tabs>
          <w:tab w:val="clear" w:pos="2574"/>
        </w:tabs>
        <w:spacing w:line="240" w:lineRule="auto"/>
        <w:rPr>
          <w:szCs w:val="23"/>
        </w:rPr>
      </w:pPr>
      <w:r w:rsidRPr="00922415">
        <w:rPr>
          <w:color w:val="auto"/>
        </w:rPr>
        <w:t>Represents good public value, where return on investment is strong and there are broad economic benefits includ</w:t>
      </w:r>
      <w:r w:rsidR="00004F4F" w:rsidRPr="00922415">
        <w:rPr>
          <w:color w:val="auto"/>
        </w:rPr>
        <w:t>ing</w:t>
      </w:r>
      <w:r w:rsidRPr="00922415">
        <w:rPr>
          <w:color w:val="auto"/>
        </w:rPr>
        <w:t xml:space="preserve"> enabling economic participation and enhancing productivity and economic growth.</w:t>
      </w:r>
    </w:p>
    <w:p w14:paraId="03658CC8" w14:textId="2F608B77" w:rsidR="00125900" w:rsidRPr="00385081" w:rsidRDefault="00385081" w:rsidP="006519EA">
      <w:pPr>
        <w:pStyle w:val="Normalnumbered"/>
        <w:numPr>
          <w:ilvl w:val="0"/>
          <w:numId w:val="10"/>
        </w:numPr>
        <w:tabs>
          <w:tab w:val="clear" w:pos="1418"/>
        </w:tabs>
        <w:spacing w:line="240" w:lineRule="auto"/>
        <w:rPr>
          <w:szCs w:val="23"/>
        </w:rPr>
      </w:pPr>
      <w:r w:rsidRPr="00385081">
        <w:rPr>
          <w:szCs w:val="23"/>
        </w:rPr>
        <w:t xml:space="preserve">The </w:t>
      </w:r>
      <w:r w:rsidR="00EC74D5" w:rsidRPr="00385081">
        <w:rPr>
          <w:szCs w:val="23"/>
        </w:rPr>
        <w:t xml:space="preserve">Parties agree </w:t>
      </w:r>
      <w:r w:rsidRPr="00385081">
        <w:rPr>
          <w:szCs w:val="23"/>
        </w:rPr>
        <w:t>to work together on the</w:t>
      </w:r>
      <w:r w:rsidR="00EC74D5" w:rsidRPr="00385081">
        <w:rPr>
          <w:szCs w:val="23"/>
        </w:rPr>
        <w:t xml:space="preserve"> whole-of-government approach outlined in </w:t>
      </w:r>
      <w:r w:rsidR="00852689" w:rsidRPr="00385081">
        <w:rPr>
          <w:szCs w:val="23"/>
        </w:rPr>
        <w:t>Schedule A</w:t>
      </w:r>
      <w:r w:rsidR="00EC74D5" w:rsidRPr="00385081">
        <w:rPr>
          <w:szCs w:val="23"/>
        </w:rPr>
        <w:t xml:space="preserve">. </w:t>
      </w:r>
    </w:p>
    <w:p w14:paraId="42706901" w14:textId="77777777" w:rsidR="002665E5" w:rsidRPr="00922415" w:rsidRDefault="002665E5" w:rsidP="006519EA">
      <w:pPr>
        <w:pStyle w:val="AlphaParagraph"/>
        <w:tabs>
          <w:tab w:val="clear" w:pos="0"/>
        </w:tabs>
        <w:ind w:left="0" w:firstLine="0"/>
      </w:pPr>
      <w:r w:rsidRPr="00922415">
        <w:br w:type="page"/>
      </w:r>
    </w:p>
    <w:p w14:paraId="6D792679" w14:textId="27183800" w:rsidR="002665E5" w:rsidRPr="00922415" w:rsidRDefault="002665E5" w:rsidP="006519EA">
      <w:pPr>
        <w:pStyle w:val="AlphaParagraph"/>
        <w:tabs>
          <w:tab w:val="clear" w:pos="0"/>
        </w:tabs>
        <w:ind w:left="0" w:firstLine="0"/>
      </w:pPr>
      <w:r w:rsidRPr="00922415">
        <w:rPr>
          <w:lang w:val="en-GB"/>
        </w:rPr>
        <w:lastRenderedPageBreak/>
        <w:t xml:space="preserve">The </w:t>
      </w:r>
      <w:r w:rsidRPr="00922415">
        <w:rPr>
          <w:sz w:val="24"/>
          <w:szCs w:val="24"/>
        </w:rPr>
        <w:t>Parties</w:t>
      </w:r>
      <w:r w:rsidRPr="00922415">
        <w:rPr>
          <w:lang w:val="en-GB"/>
        </w:rPr>
        <w:t xml:space="preserve"> have confirmed their commitment to this </w:t>
      </w:r>
      <w:r w:rsidR="00584E0F">
        <w:rPr>
          <w:lang w:val="en-GB"/>
        </w:rPr>
        <w:t>A</w:t>
      </w:r>
      <w:r w:rsidRPr="00922415">
        <w:rPr>
          <w:lang w:val="en-GB"/>
        </w:rPr>
        <w:t>greement as follows:</w:t>
      </w:r>
    </w:p>
    <w:tbl>
      <w:tblPr>
        <w:tblW w:w="0" w:type="auto"/>
        <w:jc w:val="center"/>
        <w:tblLayout w:type="fixed"/>
        <w:tblLook w:val="01E0" w:firstRow="1" w:lastRow="1" w:firstColumn="1" w:lastColumn="1" w:noHBand="0" w:noVBand="0"/>
      </w:tblPr>
      <w:tblGrid>
        <w:gridCol w:w="4536"/>
        <w:gridCol w:w="284"/>
        <w:gridCol w:w="4536"/>
      </w:tblGrid>
      <w:tr w:rsidR="002665E5" w:rsidRPr="00922415" w14:paraId="563F5D0C" w14:textId="77777777" w:rsidTr="00B40E38">
        <w:trPr>
          <w:cantSplit/>
          <w:jc w:val="center"/>
        </w:trPr>
        <w:tc>
          <w:tcPr>
            <w:tcW w:w="4536" w:type="dxa"/>
          </w:tcPr>
          <w:p w14:paraId="5BC5EB5D" w14:textId="77777777" w:rsidR="002665E5" w:rsidRPr="00922415" w:rsidRDefault="002665E5" w:rsidP="006519EA">
            <w:pPr>
              <w:pStyle w:val="Signed"/>
            </w:pPr>
            <w:r w:rsidRPr="00922415">
              <w:rPr>
                <w:rStyle w:val="SignedBold"/>
              </w:rPr>
              <w:t>Signed</w:t>
            </w:r>
            <w:r w:rsidRPr="00922415">
              <w:t xml:space="preserve"> for and on behalf of the Commonwealth of Australia by</w:t>
            </w:r>
          </w:p>
          <w:p w14:paraId="52E32EEB" w14:textId="77777777" w:rsidR="002665E5" w:rsidRPr="00922415" w:rsidRDefault="002665E5" w:rsidP="006519EA">
            <w:pPr>
              <w:pStyle w:val="LineForSignature"/>
            </w:pPr>
            <w:r w:rsidRPr="00922415">
              <w:tab/>
            </w:r>
          </w:p>
          <w:p w14:paraId="708BC8EE" w14:textId="77777777" w:rsidR="002665E5" w:rsidRPr="00922415" w:rsidRDefault="002665E5" w:rsidP="006519EA">
            <w:pPr>
              <w:pStyle w:val="SingleParagraph"/>
              <w:rPr>
                <w:rStyle w:val="Bold"/>
                <w:rFonts w:ascii="Book Antiqua" w:hAnsi="Book Antiqua"/>
                <w:color w:val="C0C0C0"/>
                <w:lang w:val="en-GB"/>
              </w:rPr>
            </w:pPr>
            <w:r w:rsidRPr="00922415">
              <w:rPr>
                <w:rStyle w:val="Bold"/>
              </w:rPr>
              <w:t xml:space="preserve">The Honourable </w:t>
            </w:r>
            <w:r w:rsidR="00E25DA0" w:rsidRPr="00922415">
              <w:rPr>
                <w:rStyle w:val="Bold"/>
              </w:rPr>
              <w:t>Josh Frydenberg</w:t>
            </w:r>
            <w:r w:rsidRPr="00922415">
              <w:rPr>
                <w:rStyle w:val="Bold"/>
              </w:rPr>
              <w:t xml:space="preserve"> MP</w:t>
            </w:r>
          </w:p>
          <w:p w14:paraId="3DA85151" w14:textId="77777777" w:rsidR="002665E5" w:rsidRPr="00922415" w:rsidRDefault="00E36B73" w:rsidP="006519EA">
            <w:pPr>
              <w:pStyle w:val="Position"/>
              <w:rPr>
                <w:lang w:val="en-GB"/>
              </w:rPr>
            </w:pPr>
            <w:r w:rsidRPr="00922415">
              <w:rPr>
                <w:lang w:val="en-GB"/>
              </w:rPr>
              <w:t>Treasurer of the Commonwealth of Australia</w:t>
            </w:r>
          </w:p>
          <w:p w14:paraId="7D4457D4" w14:textId="77777777" w:rsidR="002665E5" w:rsidRPr="00922415" w:rsidRDefault="002665E5" w:rsidP="006519EA">
            <w:pPr>
              <w:pStyle w:val="SingleParagraph"/>
              <w:tabs>
                <w:tab w:val="num" w:pos="1134"/>
              </w:tabs>
              <w:spacing w:after="240"/>
              <w:ind w:left="1134" w:hanging="567"/>
              <w:rPr>
                <w:b/>
                <w:lang w:val="en-GB"/>
              </w:rPr>
            </w:pPr>
            <w:r w:rsidRPr="00922415">
              <w:rPr>
                <w:lang w:val="en-GB"/>
              </w:rPr>
              <w:t>[</w:t>
            </w:r>
            <w:proofErr w:type="gramStart"/>
            <w:r w:rsidRPr="00922415">
              <w:rPr>
                <w:lang w:val="en-GB"/>
              </w:rPr>
              <w:t>Day]  [</w:t>
            </w:r>
            <w:proofErr w:type="gramEnd"/>
            <w:r w:rsidRPr="00922415">
              <w:rPr>
                <w:lang w:val="en-GB"/>
              </w:rPr>
              <w:t>Month]  [Year]</w:t>
            </w:r>
          </w:p>
        </w:tc>
        <w:tc>
          <w:tcPr>
            <w:tcW w:w="284" w:type="dxa"/>
            <w:tcMar>
              <w:left w:w="0" w:type="dxa"/>
              <w:right w:w="0" w:type="dxa"/>
            </w:tcMar>
          </w:tcPr>
          <w:p w14:paraId="41EA6430" w14:textId="77777777" w:rsidR="002665E5" w:rsidRPr="00922415" w:rsidRDefault="002665E5" w:rsidP="006519EA">
            <w:pPr>
              <w:rPr>
                <w:rFonts w:ascii="Book Antiqua" w:hAnsi="Book Antiqua"/>
                <w:lang w:val="en-GB"/>
              </w:rPr>
            </w:pPr>
          </w:p>
        </w:tc>
        <w:tc>
          <w:tcPr>
            <w:tcW w:w="4536" w:type="dxa"/>
          </w:tcPr>
          <w:p w14:paraId="58126F29" w14:textId="77777777" w:rsidR="002665E5" w:rsidRPr="00922415" w:rsidRDefault="002665E5" w:rsidP="006519EA">
            <w:pPr>
              <w:rPr>
                <w:rFonts w:ascii="Book Antiqua" w:hAnsi="Book Antiqua"/>
                <w:lang w:val="en-GB"/>
              </w:rPr>
            </w:pPr>
          </w:p>
        </w:tc>
      </w:tr>
      <w:tr w:rsidR="002665E5" w:rsidRPr="00922415" w14:paraId="2247B5FA" w14:textId="77777777" w:rsidTr="00B40E38">
        <w:trPr>
          <w:cantSplit/>
          <w:jc w:val="center"/>
        </w:trPr>
        <w:tc>
          <w:tcPr>
            <w:tcW w:w="4536" w:type="dxa"/>
          </w:tcPr>
          <w:p w14:paraId="57E17770" w14:textId="77777777" w:rsidR="002665E5" w:rsidRPr="00922415" w:rsidRDefault="002665E5" w:rsidP="006519EA">
            <w:pPr>
              <w:pStyle w:val="SingleParagraph"/>
              <w:rPr>
                <w:rFonts w:ascii="Book Antiqua" w:hAnsi="Book Antiqua"/>
                <w:lang w:val="en-GB"/>
              </w:rPr>
            </w:pPr>
          </w:p>
        </w:tc>
        <w:tc>
          <w:tcPr>
            <w:tcW w:w="284" w:type="dxa"/>
            <w:tcMar>
              <w:left w:w="0" w:type="dxa"/>
              <w:right w:w="0" w:type="dxa"/>
            </w:tcMar>
          </w:tcPr>
          <w:p w14:paraId="7FAFFAF8" w14:textId="77777777" w:rsidR="002665E5" w:rsidRPr="00922415" w:rsidRDefault="002665E5" w:rsidP="006519EA">
            <w:pPr>
              <w:pStyle w:val="SingleParagraph"/>
              <w:rPr>
                <w:rFonts w:ascii="Book Antiqua" w:hAnsi="Book Antiqua"/>
                <w:lang w:val="en-GB"/>
              </w:rPr>
            </w:pPr>
          </w:p>
        </w:tc>
        <w:tc>
          <w:tcPr>
            <w:tcW w:w="4536" w:type="dxa"/>
          </w:tcPr>
          <w:p w14:paraId="1D3C02E4" w14:textId="77777777" w:rsidR="002665E5" w:rsidRPr="00922415" w:rsidRDefault="002665E5" w:rsidP="006519EA">
            <w:pPr>
              <w:pStyle w:val="SingleParagraph"/>
              <w:rPr>
                <w:rFonts w:ascii="Book Antiqua" w:hAnsi="Book Antiqua"/>
                <w:lang w:val="en-GB"/>
              </w:rPr>
            </w:pPr>
          </w:p>
        </w:tc>
      </w:tr>
      <w:tr w:rsidR="002665E5" w:rsidRPr="00922415" w14:paraId="69C02BFB" w14:textId="77777777" w:rsidTr="00B40E38">
        <w:trPr>
          <w:cantSplit/>
          <w:jc w:val="center"/>
        </w:trPr>
        <w:tc>
          <w:tcPr>
            <w:tcW w:w="4536" w:type="dxa"/>
          </w:tcPr>
          <w:p w14:paraId="341D06CC" w14:textId="77777777" w:rsidR="002665E5" w:rsidRPr="00922415" w:rsidRDefault="002665E5" w:rsidP="006519EA">
            <w:pPr>
              <w:pStyle w:val="Signed"/>
            </w:pPr>
            <w:r w:rsidRPr="00922415">
              <w:rPr>
                <w:rStyle w:val="SignedBold"/>
              </w:rPr>
              <w:t>Signed</w:t>
            </w:r>
            <w:r w:rsidRPr="00922415">
              <w:t xml:space="preserve"> for and on behalf of the </w:t>
            </w:r>
            <w:r w:rsidRPr="00922415">
              <w:br/>
              <w:t>State of New South Wales by</w:t>
            </w:r>
          </w:p>
          <w:p w14:paraId="589A84D1" w14:textId="77777777" w:rsidR="002665E5" w:rsidRPr="00922415" w:rsidRDefault="002665E5" w:rsidP="006519EA">
            <w:pPr>
              <w:pStyle w:val="LineForSignature"/>
            </w:pPr>
            <w:r w:rsidRPr="00922415">
              <w:tab/>
            </w:r>
          </w:p>
          <w:p w14:paraId="3AE6356B" w14:textId="0B00BA0E" w:rsidR="002665E5" w:rsidRPr="00922415" w:rsidRDefault="002665E5" w:rsidP="006519EA">
            <w:pPr>
              <w:pStyle w:val="SingleParagraph"/>
              <w:rPr>
                <w:rStyle w:val="Bold"/>
              </w:rPr>
            </w:pPr>
            <w:r w:rsidRPr="00922415">
              <w:rPr>
                <w:rStyle w:val="Bold"/>
              </w:rPr>
              <w:t xml:space="preserve">The Honourable </w:t>
            </w:r>
            <w:r w:rsidR="00F03ECF">
              <w:rPr>
                <w:rStyle w:val="Bold"/>
                <w:bCs/>
              </w:rPr>
              <w:t>Matt Kean</w:t>
            </w:r>
            <w:r w:rsidRPr="00922415">
              <w:rPr>
                <w:rStyle w:val="Bold"/>
                <w:bCs/>
              </w:rPr>
              <w:t xml:space="preserve"> </w:t>
            </w:r>
            <w:r w:rsidRPr="00922415">
              <w:rPr>
                <w:rStyle w:val="Bold"/>
              </w:rPr>
              <w:t>MP</w:t>
            </w:r>
          </w:p>
          <w:p w14:paraId="2C9C2E80" w14:textId="77777777" w:rsidR="002665E5" w:rsidRPr="00922415" w:rsidRDefault="00E25DA0" w:rsidP="006519EA">
            <w:pPr>
              <w:pStyle w:val="Position"/>
              <w:rPr>
                <w:rFonts w:ascii="Book Antiqua" w:hAnsi="Book Antiqua"/>
                <w:bCs w:val="0"/>
                <w:lang w:val="en-GB"/>
              </w:rPr>
            </w:pPr>
            <w:r w:rsidRPr="00922415">
              <w:rPr>
                <w:bCs w:val="0"/>
                <w:lang w:val="en-GB"/>
              </w:rPr>
              <w:t>Treasurer</w:t>
            </w:r>
            <w:r w:rsidR="002665E5" w:rsidRPr="00922415">
              <w:rPr>
                <w:bCs w:val="0"/>
                <w:lang w:val="en-GB"/>
              </w:rPr>
              <w:t xml:space="preserve"> of the </w:t>
            </w:r>
            <w:r w:rsidR="00B47412" w:rsidRPr="00922415">
              <w:rPr>
                <w:bCs w:val="0"/>
                <w:lang w:val="en-GB"/>
              </w:rPr>
              <w:t>s</w:t>
            </w:r>
            <w:r w:rsidR="002665E5" w:rsidRPr="00922415">
              <w:rPr>
                <w:bCs w:val="0"/>
                <w:lang w:val="en-GB"/>
              </w:rPr>
              <w:t xml:space="preserve">tate of New </w:t>
            </w:r>
            <w:r w:rsidR="002665E5" w:rsidRPr="00922415">
              <w:rPr>
                <w:lang w:val="en-GB"/>
              </w:rPr>
              <w:t>South</w:t>
            </w:r>
            <w:r w:rsidR="002665E5" w:rsidRPr="00922415">
              <w:rPr>
                <w:bCs w:val="0"/>
                <w:lang w:val="en-GB"/>
              </w:rPr>
              <w:t xml:space="preserve"> Wales</w:t>
            </w:r>
          </w:p>
          <w:p w14:paraId="7EB0BC2A" w14:textId="77777777" w:rsidR="002665E5" w:rsidRPr="00922415" w:rsidRDefault="002665E5" w:rsidP="006519EA">
            <w:pPr>
              <w:pStyle w:val="SingleParagraph"/>
              <w:tabs>
                <w:tab w:val="num" w:pos="1134"/>
              </w:tabs>
              <w:spacing w:after="240"/>
              <w:ind w:left="1134" w:hanging="567"/>
              <w:rPr>
                <w:szCs w:val="22"/>
                <w:lang w:val="en-GB"/>
              </w:rPr>
            </w:pPr>
            <w:r w:rsidRPr="00922415">
              <w:rPr>
                <w:lang w:val="en-GB"/>
              </w:rPr>
              <w:t>[</w:t>
            </w:r>
            <w:proofErr w:type="gramStart"/>
            <w:r w:rsidRPr="00922415">
              <w:rPr>
                <w:lang w:val="en-GB"/>
              </w:rPr>
              <w:t>Day]  [</w:t>
            </w:r>
            <w:proofErr w:type="gramEnd"/>
            <w:r w:rsidRPr="00922415">
              <w:rPr>
                <w:lang w:val="en-GB"/>
              </w:rPr>
              <w:t>Month]  [Year]</w:t>
            </w:r>
          </w:p>
        </w:tc>
        <w:tc>
          <w:tcPr>
            <w:tcW w:w="284" w:type="dxa"/>
            <w:tcMar>
              <w:left w:w="0" w:type="dxa"/>
              <w:right w:w="0" w:type="dxa"/>
            </w:tcMar>
          </w:tcPr>
          <w:p w14:paraId="5D2F8507" w14:textId="77777777" w:rsidR="002665E5" w:rsidRPr="00922415" w:rsidRDefault="002665E5" w:rsidP="006519EA">
            <w:pPr>
              <w:rPr>
                <w:rFonts w:ascii="Book Antiqua" w:hAnsi="Book Antiqua"/>
                <w:lang w:val="en-GB"/>
              </w:rPr>
            </w:pPr>
          </w:p>
        </w:tc>
        <w:tc>
          <w:tcPr>
            <w:tcW w:w="4536" w:type="dxa"/>
          </w:tcPr>
          <w:p w14:paraId="030F3B6F" w14:textId="77777777" w:rsidR="002665E5" w:rsidRPr="00922415" w:rsidRDefault="002665E5" w:rsidP="006519EA">
            <w:pPr>
              <w:pStyle w:val="Signed"/>
            </w:pPr>
            <w:r w:rsidRPr="00922415">
              <w:rPr>
                <w:rStyle w:val="SignedBold"/>
              </w:rPr>
              <w:t>Signed</w:t>
            </w:r>
            <w:r w:rsidRPr="00922415">
              <w:t xml:space="preserve"> for and on behalf of the</w:t>
            </w:r>
            <w:r w:rsidRPr="00922415">
              <w:br/>
              <w:t>State of Victoria by</w:t>
            </w:r>
          </w:p>
          <w:p w14:paraId="7A67B549" w14:textId="77777777" w:rsidR="002665E5" w:rsidRPr="00922415" w:rsidRDefault="002665E5" w:rsidP="006519EA">
            <w:pPr>
              <w:pStyle w:val="LineForSignature"/>
            </w:pPr>
            <w:r w:rsidRPr="00922415">
              <w:tab/>
            </w:r>
          </w:p>
          <w:p w14:paraId="77A2B8EA" w14:textId="77777777" w:rsidR="002665E5" w:rsidRPr="00922415" w:rsidRDefault="002665E5" w:rsidP="006519EA">
            <w:pPr>
              <w:pStyle w:val="SingleParagraph"/>
              <w:rPr>
                <w:rStyle w:val="Bold"/>
                <w:rFonts w:ascii="Book Antiqua" w:hAnsi="Book Antiqua"/>
                <w:color w:val="C0C0C0"/>
                <w:lang w:val="en-GB"/>
              </w:rPr>
            </w:pPr>
            <w:r w:rsidRPr="00922415">
              <w:rPr>
                <w:rStyle w:val="Bold"/>
              </w:rPr>
              <w:t xml:space="preserve">The Honourable </w:t>
            </w:r>
            <w:r w:rsidR="00E25DA0" w:rsidRPr="00922415">
              <w:rPr>
                <w:rStyle w:val="Bold"/>
              </w:rPr>
              <w:t>Tim Pallas</w:t>
            </w:r>
            <w:r w:rsidR="005A53F6" w:rsidRPr="00922415">
              <w:rPr>
                <w:rStyle w:val="Bold"/>
              </w:rPr>
              <w:t xml:space="preserve"> </w:t>
            </w:r>
            <w:r w:rsidR="001E6EE4" w:rsidRPr="00922415">
              <w:rPr>
                <w:rStyle w:val="Bold"/>
              </w:rPr>
              <w:t>MP</w:t>
            </w:r>
          </w:p>
          <w:p w14:paraId="389CE278" w14:textId="77777777" w:rsidR="002665E5" w:rsidRPr="00922415" w:rsidRDefault="00E25DA0" w:rsidP="006519EA">
            <w:pPr>
              <w:pStyle w:val="Position"/>
              <w:rPr>
                <w:rFonts w:ascii="Book Antiqua" w:hAnsi="Book Antiqua"/>
                <w:bCs w:val="0"/>
                <w:lang w:val="en-GB"/>
              </w:rPr>
            </w:pPr>
            <w:r w:rsidRPr="00922415">
              <w:rPr>
                <w:bCs w:val="0"/>
                <w:lang w:val="en-GB"/>
              </w:rPr>
              <w:t>Treasurer</w:t>
            </w:r>
            <w:r w:rsidR="002665E5" w:rsidRPr="00922415">
              <w:rPr>
                <w:bCs w:val="0"/>
                <w:lang w:val="en-GB"/>
              </w:rPr>
              <w:t xml:space="preserve"> of the </w:t>
            </w:r>
            <w:r w:rsidR="00B47412" w:rsidRPr="00922415">
              <w:rPr>
                <w:bCs w:val="0"/>
                <w:lang w:val="en-GB"/>
              </w:rPr>
              <w:t>s</w:t>
            </w:r>
            <w:r w:rsidR="002665E5" w:rsidRPr="00922415">
              <w:rPr>
                <w:bCs w:val="0"/>
                <w:lang w:val="en-GB"/>
              </w:rPr>
              <w:t>tate of Victoria</w:t>
            </w:r>
          </w:p>
          <w:p w14:paraId="75A8DA00" w14:textId="77777777" w:rsidR="002665E5" w:rsidRPr="00922415" w:rsidRDefault="002665E5" w:rsidP="006519EA">
            <w:pPr>
              <w:pStyle w:val="SingleParagraph"/>
              <w:tabs>
                <w:tab w:val="num" w:pos="1134"/>
              </w:tabs>
              <w:spacing w:after="240"/>
              <w:ind w:left="1134" w:hanging="567"/>
              <w:rPr>
                <w:lang w:val="en-GB"/>
              </w:rPr>
            </w:pPr>
            <w:r w:rsidRPr="00922415">
              <w:rPr>
                <w:lang w:val="en-GB"/>
              </w:rPr>
              <w:t>[</w:t>
            </w:r>
            <w:proofErr w:type="gramStart"/>
            <w:r w:rsidRPr="00922415">
              <w:rPr>
                <w:lang w:val="en-GB"/>
              </w:rPr>
              <w:t>Day]  [</w:t>
            </w:r>
            <w:proofErr w:type="gramEnd"/>
            <w:r w:rsidRPr="00922415">
              <w:rPr>
                <w:lang w:val="en-GB"/>
              </w:rPr>
              <w:t>Month]  [Year]</w:t>
            </w:r>
          </w:p>
        </w:tc>
      </w:tr>
      <w:tr w:rsidR="002665E5" w:rsidRPr="00922415" w14:paraId="64CA6399" w14:textId="77777777" w:rsidTr="00B40E38">
        <w:trPr>
          <w:cantSplit/>
          <w:jc w:val="center"/>
        </w:trPr>
        <w:tc>
          <w:tcPr>
            <w:tcW w:w="4536" w:type="dxa"/>
          </w:tcPr>
          <w:p w14:paraId="0C64314D" w14:textId="77777777" w:rsidR="002665E5" w:rsidRPr="00922415" w:rsidRDefault="002665E5" w:rsidP="006519EA">
            <w:pPr>
              <w:pStyle w:val="SingleParagraph"/>
              <w:rPr>
                <w:rFonts w:ascii="Book Antiqua" w:hAnsi="Book Antiqua"/>
                <w:lang w:val="en-GB"/>
              </w:rPr>
            </w:pPr>
          </w:p>
        </w:tc>
        <w:tc>
          <w:tcPr>
            <w:tcW w:w="284" w:type="dxa"/>
            <w:tcMar>
              <w:left w:w="0" w:type="dxa"/>
              <w:right w:w="0" w:type="dxa"/>
            </w:tcMar>
          </w:tcPr>
          <w:p w14:paraId="7AC406C6" w14:textId="77777777" w:rsidR="002665E5" w:rsidRPr="00922415" w:rsidRDefault="002665E5" w:rsidP="006519EA">
            <w:pPr>
              <w:pStyle w:val="SingleParagraph"/>
              <w:rPr>
                <w:rFonts w:ascii="Book Antiqua" w:hAnsi="Book Antiqua"/>
                <w:lang w:val="en-GB"/>
              </w:rPr>
            </w:pPr>
          </w:p>
        </w:tc>
        <w:tc>
          <w:tcPr>
            <w:tcW w:w="4536" w:type="dxa"/>
          </w:tcPr>
          <w:p w14:paraId="4D44D5C9" w14:textId="77777777" w:rsidR="002665E5" w:rsidRPr="00922415" w:rsidRDefault="002665E5" w:rsidP="006519EA">
            <w:pPr>
              <w:pStyle w:val="SingleParagraph"/>
              <w:rPr>
                <w:rFonts w:ascii="Book Antiqua" w:hAnsi="Book Antiqua"/>
                <w:lang w:val="en-GB"/>
              </w:rPr>
            </w:pPr>
          </w:p>
        </w:tc>
      </w:tr>
      <w:tr w:rsidR="002665E5" w:rsidRPr="00922415" w14:paraId="30AC623A" w14:textId="77777777" w:rsidTr="00B40E38">
        <w:trPr>
          <w:cantSplit/>
          <w:jc w:val="center"/>
        </w:trPr>
        <w:tc>
          <w:tcPr>
            <w:tcW w:w="4536" w:type="dxa"/>
          </w:tcPr>
          <w:p w14:paraId="435BCDC8" w14:textId="77777777" w:rsidR="002665E5" w:rsidRPr="00922415" w:rsidRDefault="002665E5" w:rsidP="006519EA">
            <w:pPr>
              <w:pStyle w:val="Signed"/>
            </w:pPr>
            <w:r w:rsidRPr="00922415">
              <w:rPr>
                <w:rStyle w:val="SignedBold"/>
              </w:rPr>
              <w:t>Signed</w:t>
            </w:r>
            <w:r w:rsidRPr="00922415">
              <w:t xml:space="preserve"> for and on behalf of the</w:t>
            </w:r>
            <w:r w:rsidRPr="00922415">
              <w:br/>
              <w:t>State of Queensland by</w:t>
            </w:r>
          </w:p>
          <w:p w14:paraId="33F24C65" w14:textId="77777777" w:rsidR="002665E5" w:rsidRPr="00922415" w:rsidRDefault="002665E5" w:rsidP="006519EA">
            <w:pPr>
              <w:pStyle w:val="LineForSignature"/>
            </w:pPr>
            <w:r w:rsidRPr="00922415">
              <w:tab/>
            </w:r>
          </w:p>
          <w:p w14:paraId="71699741" w14:textId="77777777" w:rsidR="002665E5" w:rsidRPr="00922415" w:rsidRDefault="002665E5" w:rsidP="006519EA">
            <w:pPr>
              <w:pStyle w:val="SingleParagraph"/>
              <w:rPr>
                <w:b/>
              </w:rPr>
            </w:pPr>
            <w:r w:rsidRPr="00922415">
              <w:rPr>
                <w:b/>
              </w:rPr>
              <w:t xml:space="preserve">The </w:t>
            </w:r>
            <w:r w:rsidR="00E25DA0" w:rsidRPr="00922415">
              <w:rPr>
                <w:b/>
              </w:rPr>
              <w:t>Honourable Cameron Dick</w:t>
            </w:r>
            <w:r w:rsidRPr="00922415">
              <w:rPr>
                <w:b/>
              </w:rPr>
              <w:t xml:space="preserve"> MP</w:t>
            </w:r>
          </w:p>
          <w:p w14:paraId="7ADC8D46" w14:textId="77777777" w:rsidR="002665E5" w:rsidRPr="00922415" w:rsidRDefault="00E25DA0" w:rsidP="006519EA">
            <w:pPr>
              <w:pStyle w:val="Position"/>
              <w:rPr>
                <w:rFonts w:ascii="Book Antiqua" w:hAnsi="Book Antiqua"/>
                <w:bCs w:val="0"/>
                <w:lang w:val="en-GB"/>
              </w:rPr>
            </w:pPr>
            <w:r w:rsidRPr="00922415">
              <w:rPr>
                <w:bCs w:val="0"/>
                <w:lang w:val="en-GB"/>
              </w:rPr>
              <w:t>Treasurer</w:t>
            </w:r>
            <w:r w:rsidR="002665E5" w:rsidRPr="00922415">
              <w:rPr>
                <w:bCs w:val="0"/>
                <w:lang w:val="en-GB"/>
              </w:rPr>
              <w:t xml:space="preserve"> of the </w:t>
            </w:r>
            <w:r w:rsidR="00B47412" w:rsidRPr="00922415">
              <w:rPr>
                <w:bCs w:val="0"/>
                <w:lang w:val="en-GB"/>
              </w:rPr>
              <w:t>s</w:t>
            </w:r>
            <w:r w:rsidR="002665E5" w:rsidRPr="00922415">
              <w:rPr>
                <w:bCs w:val="0"/>
                <w:lang w:val="en-GB"/>
              </w:rPr>
              <w:t xml:space="preserve">tate of </w:t>
            </w:r>
            <w:r w:rsidR="002665E5" w:rsidRPr="00922415">
              <w:rPr>
                <w:lang w:val="en-GB"/>
              </w:rPr>
              <w:t>Queensland</w:t>
            </w:r>
          </w:p>
          <w:p w14:paraId="7A24AF96" w14:textId="77777777" w:rsidR="002665E5" w:rsidRPr="00922415" w:rsidRDefault="002665E5" w:rsidP="006519EA">
            <w:pPr>
              <w:pStyle w:val="SingleParagraph"/>
              <w:tabs>
                <w:tab w:val="num" w:pos="1134"/>
              </w:tabs>
              <w:spacing w:after="240"/>
              <w:ind w:left="1134" w:hanging="567"/>
              <w:rPr>
                <w:lang w:val="en-GB"/>
              </w:rPr>
            </w:pPr>
            <w:r w:rsidRPr="00922415">
              <w:rPr>
                <w:lang w:val="en-GB"/>
              </w:rPr>
              <w:t>[</w:t>
            </w:r>
            <w:proofErr w:type="gramStart"/>
            <w:r w:rsidRPr="00922415">
              <w:rPr>
                <w:lang w:val="en-GB"/>
              </w:rPr>
              <w:t>Day]  [</w:t>
            </w:r>
            <w:proofErr w:type="gramEnd"/>
            <w:r w:rsidRPr="00922415">
              <w:rPr>
                <w:lang w:val="en-GB"/>
              </w:rPr>
              <w:t>Month]  [Year]</w:t>
            </w:r>
          </w:p>
        </w:tc>
        <w:tc>
          <w:tcPr>
            <w:tcW w:w="284" w:type="dxa"/>
            <w:tcMar>
              <w:left w:w="0" w:type="dxa"/>
              <w:right w:w="0" w:type="dxa"/>
            </w:tcMar>
          </w:tcPr>
          <w:p w14:paraId="6C7102C1" w14:textId="77777777" w:rsidR="002665E5" w:rsidRPr="00922415" w:rsidRDefault="002665E5" w:rsidP="006519EA">
            <w:pPr>
              <w:rPr>
                <w:rFonts w:ascii="Book Antiqua" w:hAnsi="Book Antiqua"/>
                <w:lang w:val="en-GB"/>
              </w:rPr>
            </w:pPr>
          </w:p>
        </w:tc>
        <w:tc>
          <w:tcPr>
            <w:tcW w:w="4536" w:type="dxa"/>
          </w:tcPr>
          <w:p w14:paraId="46838A4B" w14:textId="77777777" w:rsidR="002665E5" w:rsidRPr="00922415" w:rsidRDefault="002665E5" w:rsidP="006519EA">
            <w:pPr>
              <w:pStyle w:val="Signed"/>
            </w:pPr>
            <w:r w:rsidRPr="00922415">
              <w:rPr>
                <w:rStyle w:val="SignedBold"/>
              </w:rPr>
              <w:t>Signed</w:t>
            </w:r>
            <w:r w:rsidRPr="00922415">
              <w:t xml:space="preserve"> for and on behalf of the</w:t>
            </w:r>
            <w:r w:rsidRPr="00922415">
              <w:br/>
              <w:t>State of Western Australia by</w:t>
            </w:r>
          </w:p>
          <w:p w14:paraId="3F5D338A" w14:textId="77777777" w:rsidR="002665E5" w:rsidRPr="00922415" w:rsidRDefault="002665E5" w:rsidP="006519EA">
            <w:pPr>
              <w:pStyle w:val="LineForSignature"/>
            </w:pPr>
            <w:r w:rsidRPr="00922415">
              <w:tab/>
            </w:r>
          </w:p>
          <w:p w14:paraId="758F1C3B" w14:textId="77777777" w:rsidR="002665E5" w:rsidRPr="00922415" w:rsidRDefault="002665E5" w:rsidP="006519EA">
            <w:pPr>
              <w:pStyle w:val="SingleParagraph"/>
              <w:rPr>
                <w:rStyle w:val="Bold"/>
                <w:rFonts w:ascii="Book Antiqua" w:hAnsi="Book Antiqua"/>
                <w:color w:val="C0C0C0"/>
                <w:lang w:val="en-GB"/>
              </w:rPr>
            </w:pPr>
            <w:r w:rsidRPr="00922415">
              <w:rPr>
                <w:rStyle w:val="Bold"/>
              </w:rPr>
              <w:t xml:space="preserve">The Honourable </w:t>
            </w:r>
            <w:r w:rsidR="0034186E" w:rsidRPr="00922415">
              <w:rPr>
                <w:rStyle w:val="Bold"/>
              </w:rPr>
              <w:t>Mark McGowan</w:t>
            </w:r>
            <w:r w:rsidRPr="00922415">
              <w:rPr>
                <w:rStyle w:val="Bold"/>
              </w:rPr>
              <w:t xml:space="preserve"> MLA</w:t>
            </w:r>
          </w:p>
          <w:p w14:paraId="0E3B013E" w14:textId="77777777" w:rsidR="002665E5" w:rsidRPr="00922415" w:rsidRDefault="00C83F07" w:rsidP="006519EA">
            <w:pPr>
              <w:pStyle w:val="Position"/>
              <w:rPr>
                <w:rFonts w:ascii="Book Antiqua" w:hAnsi="Book Antiqua"/>
                <w:bCs w:val="0"/>
                <w:lang w:val="en-GB"/>
              </w:rPr>
            </w:pPr>
            <w:r w:rsidRPr="00922415">
              <w:rPr>
                <w:lang w:val="en-GB"/>
              </w:rPr>
              <w:t>Treasurer</w:t>
            </w:r>
            <w:r w:rsidR="002665E5" w:rsidRPr="00922415">
              <w:rPr>
                <w:bCs w:val="0"/>
                <w:lang w:val="en-GB"/>
              </w:rPr>
              <w:t xml:space="preserve"> of the </w:t>
            </w:r>
            <w:r w:rsidR="00B47412" w:rsidRPr="00922415">
              <w:rPr>
                <w:bCs w:val="0"/>
                <w:lang w:val="en-GB"/>
              </w:rPr>
              <w:t>s</w:t>
            </w:r>
            <w:r w:rsidR="002665E5" w:rsidRPr="00922415">
              <w:rPr>
                <w:bCs w:val="0"/>
                <w:lang w:val="en-GB"/>
              </w:rPr>
              <w:t xml:space="preserve">tate of </w:t>
            </w:r>
            <w:r w:rsidR="002665E5" w:rsidRPr="00922415">
              <w:rPr>
                <w:bCs w:val="0"/>
                <w:spacing w:val="-4"/>
                <w:lang w:val="en-GB"/>
              </w:rPr>
              <w:t>Western Australia</w:t>
            </w:r>
          </w:p>
          <w:p w14:paraId="08AB5A1B" w14:textId="77777777" w:rsidR="002665E5" w:rsidRPr="00922415" w:rsidRDefault="002665E5" w:rsidP="006519EA">
            <w:pPr>
              <w:pStyle w:val="SingleParagraph"/>
              <w:tabs>
                <w:tab w:val="num" w:pos="1134"/>
              </w:tabs>
              <w:spacing w:after="240"/>
              <w:ind w:left="1134" w:hanging="567"/>
              <w:rPr>
                <w:lang w:val="en-GB"/>
              </w:rPr>
            </w:pPr>
            <w:r w:rsidRPr="00922415">
              <w:rPr>
                <w:lang w:val="en-GB"/>
              </w:rPr>
              <w:t>[</w:t>
            </w:r>
            <w:proofErr w:type="gramStart"/>
            <w:r w:rsidRPr="00922415">
              <w:rPr>
                <w:lang w:val="en-GB"/>
              </w:rPr>
              <w:t>Day]  [</w:t>
            </w:r>
            <w:proofErr w:type="gramEnd"/>
            <w:r w:rsidRPr="00922415">
              <w:rPr>
                <w:lang w:val="en-GB"/>
              </w:rPr>
              <w:t>Month]  [Year]</w:t>
            </w:r>
          </w:p>
        </w:tc>
      </w:tr>
      <w:tr w:rsidR="002665E5" w:rsidRPr="00922415" w14:paraId="30081121" w14:textId="77777777" w:rsidTr="00B40E38">
        <w:trPr>
          <w:cantSplit/>
          <w:jc w:val="center"/>
        </w:trPr>
        <w:tc>
          <w:tcPr>
            <w:tcW w:w="4536" w:type="dxa"/>
          </w:tcPr>
          <w:p w14:paraId="6041092F" w14:textId="77777777" w:rsidR="002665E5" w:rsidRPr="00922415" w:rsidRDefault="002665E5" w:rsidP="006519EA">
            <w:pPr>
              <w:pStyle w:val="SingleParagraph"/>
              <w:rPr>
                <w:rFonts w:ascii="Book Antiqua" w:hAnsi="Book Antiqua"/>
                <w:lang w:val="en-GB"/>
              </w:rPr>
            </w:pPr>
          </w:p>
        </w:tc>
        <w:tc>
          <w:tcPr>
            <w:tcW w:w="284" w:type="dxa"/>
            <w:tcMar>
              <w:left w:w="0" w:type="dxa"/>
              <w:right w:w="0" w:type="dxa"/>
            </w:tcMar>
          </w:tcPr>
          <w:p w14:paraId="3A0A402B" w14:textId="77777777" w:rsidR="002665E5" w:rsidRPr="00922415" w:rsidRDefault="002665E5" w:rsidP="006519EA">
            <w:pPr>
              <w:pStyle w:val="SingleParagraph"/>
              <w:rPr>
                <w:rFonts w:ascii="Book Antiqua" w:hAnsi="Book Antiqua"/>
                <w:lang w:val="en-GB"/>
              </w:rPr>
            </w:pPr>
          </w:p>
        </w:tc>
        <w:tc>
          <w:tcPr>
            <w:tcW w:w="4536" w:type="dxa"/>
          </w:tcPr>
          <w:p w14:paraId="364C8145" w14:textId="77777777" w:rsidR="002665E5" w:rsidRPr="00922415" w:rsidRDefault="002665E5" w:rsidP="006519EA">
            <w:pPr>
              <w:pStyle w:val="SingleParagraph"/>
              <w:rPr>
                <w:rFonts w:ascii="Book Antiqua" w:hAnsi="Book Antiqua"/>
                <w:lang w:val="en-GB"/>
              </w:rPr>
            </w:pPr>
          </w:p>
        </w:tc>
      </w:tr>
      <w:tr w:rsidR="002665E5" w:rsidRPr="00922415" w14:paraId="7795331D" w14:textId="77777777" w:rsidTr="00B40E38">
        <w:trPr>
          <w:cantSplit/>
          <w:trHeight w:val="143"/>
          <w:jc w:val="center"/>
        </w:trPr>
        <w:tc>
          <w:tcPr>
            <w:tcW w:w="4536" w:type="dxa"/>
          </w:tcPr>
          <w:p w14:paraId="4085E964" w14:textId="77777777" w:rsidR="002665E5" w:rsidRPr="00922415" w:rsidRDefault="002665E5" w:rsidP="006519EA">
            <w:pPr>
              <w:pStyle w:val="Signed"/>
            </w:pPr>
            <w:r w:rsidRPr="00922415">
              <w:rPr>
                <w:rStyle w:val="SignedBold"/>
              </w:rPr>
              <w:t>Signed</w:t>
            </w:r>
            <w:r w:rsidRPr="00922415">
              <w:t xml:space="preserve"> for and on behalf of the</w:t>
            </w:r>
            <w:r w:rsidRPr="00922415">
              <w:br/>
              <w:t>State of South Australia by</w:t>
            </w:r>
          </w:p>
          <w:p w14:paraId="6C578954" w14:textId="77777777" w:rsidR="002665E5" w:rsidRPr="00922415" w:rsidRDefault="002665E5" w:rsidP="006519EA">
            <w:pPr>
              <w:pStyle w:val="LineForSignature"/>
            </w:pPr>
            <w:r w:rsidRPr="00922415">
              <w:tab/>
            </w:r>
          </w:p>
          <w:p w14:paraId="753C39D9" w14:textId="77777777" w:rsidR="002665E5" w:rsidRPr="00922415" w:rsidRDefault="002665E5" w:rsidP="006519EA">
            <w:pPr>
              <w:pStyle w:val="SingleParagraph"/>
              <w:rPr>
                <w:rStyle w:val="Bold"/>
              </w:rPr>
            </w:pPr>
            <w:r w:rsidRPr="00922415">
              <w:rPr>
                <w:rStyle w:val="Bold"/>
              </w:rPr>
              <w:t xml:space="preserve">The Honourable </w:t>
            </w:r>
            <w:r w:rsidR="00D7219C" w:rsidRPr="00922415">
              <w:rPr>
                <w:rStyle w:val="Bold"/>
              </w:rPr>
              <w:t>Rob Lucas MLC</w:t>
            </w:r>
          </w:p>
          <w:p w14:paraId="22842E0C" w14:textId="77777777" w:rsidR="002665E5" w:rsidRPr="00922415" w:rsidRDefault="00D7219C" w:rsidP="006519EA">
            <w:pPr>
              <w:pStyle w:val="Position"/>
              <w:rPr>
                <w:rFonts w:ascii="Book Antiqua" w:hAnsi="Book Antiqua"/>
                <w:bCs w:val="0"/>
                <w:lang w:val="en-GB"/>
              </w:rPr>
            </w:pPr>
            <w:r w:rsidRPr="00922415">
              <w:rPr>
                <w:bCs w:val="0"/>
                <w:lang w:val="en-GB"/>
              </w:rPr>
              <w:t>Treasurer</w:t>
            </w:r>
            <w:r w:rsidR="002665E5" w:rsidRPr="00922415">
              <w:rPr>
                <w:bCs w:val="0"/>
                <w:lang w:val="en-GB"/>
              </w:rPr>
              <w:t xml:space="preserve"> of the </w:t>
            </w:r>
            <w:r w:rsidR="00B47412" w:rsidRPr="00922415">
              <w:rPr>
                <w:bCs w:val="0"/>
                <w:lang w:val="en-GB"/>
              </w:rPr>
              <w:t>s</w:t>
            </w:r>
            <w:r w:rsidR="002665E5" w:rsidRPr="00922415">
              <w:rPr>
                <w:bCs w:val="0"/>
                <w:lang w:val="en-GB"/>
              </w:rPr>
              <w:t xml:space="preserve">tate of </w:t>
            </w:r>
            <w:r w:rsidR="002665E5" w:rsidRPr="00922415">
              <w:rPr>
                <w:lang w:val="en-GB"/>
              </w:rPr>
              <w:t>South</w:t>
            </w:r>
            <w:r w:rsidR="002665E5" w:rsidRPr="00922415">
              <w:rPr>
                <w:bCs w:val="0"/>
                <w:lang w:val="en-GB"/>
              </w:rPr>
              <w:t xml:space="preserve"> Australia</w:t>
            </w:r>
          </w:p>
          <w:p w14:paraId="43E751B5" w14:textId="77777777" w:rsidR="002665E5" w:rsidRPr="00922415" w:rsidRDefault="002665E5" w:rsidP="006519EA">
            <w:pPr>
              <w:pStyle w:val="SingleParagraph"/>
              <w:tabs>
                <w:tab w:val="num" w:pos="1134"/>
              </w:tabs>
              <w:spacing w:after="240"/>
              <w:ind w:left="1134" w:hanging="567"/>
              <w:rPr>
                <w:lang w:val="en-GB"/>
              </w:rPr>
            </w:pPr>
            <w:r w:rsidRPr="00922415">
              <w:rPr>
                <w:lang w:val="en-GB"/>
              </w:rPr>
              <w:t>[</w:t>
            </w:r>
            <w:proofErr w:type="gramStart"/>
            <w:r w:rsidRPr="00922415">
              <w:rPr>
                <w:lang w:val="en-GB"/>
              </w:rPr>
              <w:t>Day]  [</w:t>
            </w:r>
            <w:proofErr w:type="gramEnd"/>
            <w:r w:rsidRPr="00922415">
              <w:rPr>
                <w:lang w:val="en-GB"/>
              </w:rPr>
              <w:t>Month]  [Year]</w:t>
            </w:r>
          </w:p>
        </w:tc>
        <w:tc>
          <w:tcPr>
            <w:tcW w:w="284" w:type="dxa"/>
            <w:tcMar>
              <w:left w:w="0" w:type="dxa"/>
              <w:right w:w="0" w:type="dxa"/>
            </w:tcMar>
          </w:tcPr>
          <w:p w14:paraId="1C36744F" w14:textId="77777777" w:rsidR="002665E5" w:rsidRPr="00922415" w:rsidRDefault="002665E5" w:rsidP="006519EA">
            <w:pPr>
              <w:rPr>
                <w:rFonts w:ascii="Book Antiqua" w:hAnsi="Book Antiqua"/>
                <w:lang w:val="en-GB"/>
              </w:rPr>
            </w:pPr>
          </w:p>
        </w:tc>
        <w:tc>
          <w:tcPr>
            <w:tcW w:w="4536" w:type="dxa"/>
          </w:tcPr>
          <w:p w14:paraId="7018AF39" w14:textId="77777777" w:rsidR="002665E5" w:rsidRPr="00922415" w:rsidRDefault="002665E5" w:rsidP="006519EA">
            <w:pPr>
              <w:pStyle w:val="Signed"/>
            </w:pPr>
            <w:r w:rsidRPr="00922415">
              <w:rPr>
                <w:rStyle w:val="SignedBold"/>
              </w:rPr>
              <w:t>Signed</w:t>
            </w:r>
            <w:r w:rsidRPr="00922415">
              <w:t xml:space="preserve"> for and on behalf of the</w:t>
            </w:r>
            <w:r w:rsidRPr="00922415">
              <w:br/>
              <w:t>State of Tasmania by</w:t>
            </w:r>
          </w:p>
          <w:p w14:paraId="7E070435" w14:textId="77777777" w:rsidR="002665E5" w:rsidRPr="00922415" w:rsidRDefault="002665E5" w:rsidP="006519EA">
            <w:pPr>
              <w:pStyle w:val="LineForSignature"/>
            </w:pPr>
            <w:r w:rsidRPr="00922415">
              <w:tab/>
            </w:r>
          </w:p>
          <w:p w14:paraId="6E3951AC" w14:textId="77777777" w:rsidR="002665E5" w:rsidRPr="00922415" w:rsidRDefault="002665E5" w:rsidP="006519EA">
            <w:pPr>
              <w:pStyle w:val="SingleParagraph"/>
              <w:rPr>
                <w:rStyle w:val="Bold"/>
                <w:rFonts w:ascii="Book Antiqua" w:hAnsi="Book Antiqua"/>
                <w:color w:val="C0C0C0"/>
                <w:lang w:val="en-GB"/>
              </w:rPr>
            </w:pPr>
            <w:r w:rsidRPr="00922415">
              <w:rPr>
                <w:rStyle w:val="Bold"/>
              </w:rPr>
              <w:t xml:space="preserve">The </w:t>
            </w:r>
            <w:r w:rsidR="00FE11C4" w:rsidRPr="00922415">
              <w:rPr>
                <w:rStyle w:val="Bold"/>
              </w:rPr>
              <w:t xml:space="preserve">Honourable Peter </w:t>
            </w:r>
            <w:proofErr w:type="spellStart"/>
            <w:r w:rsidR="00FE11C4" w:rsidRPr="00922415">
              <w:rPr>
                <w:rStyle w:val="Bold"/>
              </w:rPr>
              <w:t>Gutwein</w:t>
            </w:r>
            <w:proofErr w:type="spellEnd"/>
            <w:r w:rsidRPr="00922415">
              <w:rPr>
                <w:rStyle w:val="Bold"/>
              </w:rPr>
              <w:t xml:space="preserve"> MP</w:t>
            </w:r>
          </w:p>
          <w:p w14:paraId="27FF2D65" w14:textId="77777777" w:rsidR="002665E5" w:rsidRPr="00922415" w:rsidRDefault="00FE11C4" w:rsidP="006519EA">
            <w:pPr>
              <w:pStyle w:val="Position"/>
              <w:rPr>
                <w:rFonts w:ascii="Book Antiqua" w:hAnsi="Book Antiqua"/>
                <w:bCs w:val="0"/>
                <w:lang w:val="en-GB"/>
              </w:rPr>
            </w:pPr>
            <w:r w:rsidRPr="00922415">
              <w:rPr>
                <w:bCs w:val="0"/>
                <w:lang w:val="en-GB"/>
              </w:rPr>
              <w:t>Treasurer</w:t>
            </w:r>
            <w:r w:rsidR="002665E5" w:rsidRPr="00922415">
              <w:rPr>
                <w:bCs w:val="0"/>
                <w:lang w:val="en-GB"/>
              </w:rPr>
              <w:t xml:space="preserve"> of the </w:t>
            </w:r>
            <w:r w:rsidR="00B47412" w:rsidRPr="00922415">
              <w:rPr>
                <w:bCs w:val="0"/>
                <w:lang w:val="en-GB"/>
              </w:rPr>
              <w:t>s</w:t>
            </w:r>
            <w:r w:rsidR="002665E5" w:rsidRPr="00922415">
              <w:rPr>
                <w:bCs w:val="0"/>
                <w:lang w:val="en-GB"/>
              </w:rPr>
              <w:t>tate of Tasmania</w:t>
            </w:r>
          </w:p>
          <w:p w14:paraId="037D438D" w14:textId="77777777" w:rsidR="002665E5" w:rsidRPr="00922415" w:rsidRDefault="002665E5" w:rsidP="006519EA">
            <w:pPr>
              <w:pStyle w:val="SingleParagraph"/>
              <w:tabs>
                <w:tab w:val="num" w:pos="1134"/>
              </w:tabs>
              <w:spacing w:after="240"/>
              <w:ind w:left="1134" w:hanging="567"/>
              <w:rPr>
                <w:lang w:val="en-GB"/>
              </w:rPr>
            </w:pPr>
            <w:r w:rsidRPr="00922415">
              <w:rPr>
                <w:lang w:val="en-GB"/>
              </w:rPr>
              <w:t>[</w:t>
            </w:r>
            <w:proofErr w:type="gramStart"/>
            <w:r w:rsidRPr="00922415">
              <w:rPr>
                <w:lang w:val="en-GB"/>
              </w:rPr>
              <w:t>Day]  [</w:t>
            </w:r>
            <w:proofErr w:type="gramEnd"/>
            <w:r w:rsidRPr="00922415">
              <w:rPr>
                <w:lang w:val="en-GB"/>
              </w:rPr>
              <w:t>Month]  [Year]</w:t>
            </w:r>
          </w:p>
        </w:tc>
      </w:tr>
      <w:tr w:rsidR="002665E5" w:rsidRPr="00922415" w14:paraId="5C0BB441" w14:textId="77777777" w:rsidTr="00B40E38">
        <w:trPr>
          <w:cantSplit/>
          <w:jc w:val="center"/>
        </w:trPr>
        <w:tc>
          <w:tcPr>
            <w:tcW w:w="4536" w:type="dxa"/>
          </w:tcPr>
          <w:p w14:paraId="31D6D6E6" w14:textId="77777777" w:rsidR="002665E5" w:rsidRPr="00922415" w:rsidRDefault="002665E5" w:rsidP="006519EA">
            <w:pPr>
              <w:pStyle w:val="SingleParagraph"/>
              <w:rPr>
                <w:rFonts w:ascii="Book Antiqua" w:hAnsi="Book Antiqua"/>
                <w:lang w:val="en-GB"/>
              </w:rPr>
            </w:pPr>
          </w:p>
        </w:tc>
        <w:tc>
          <w:tcPr>
            <w:tcW w:w="284" w:type="dxa"/>
            <w:tcMar>
              <w:left w:w="0" w:type="dxa"/>
              <w:right w:w="0" w:type="dxa"/>
            </w:tcMar>
          </w:tcPr>
          <w:p w14:paraId="19FEF6AC" w14:textId="77777777" w:rsidR="002665E5" w:rsidRPr="00922415" w:rsidRDefault="002665E5" w:rsidP="006519EA">
            <w:pPr>
              <w:pStyle w:val="SingleParagraph"/>
              <w:rPr>
                <w:rFonts w:ascii="Book Antiqua" w:hAnsi="Book Antiqua"/>
                <w:lang w:val="en-GB"/>
              </w:rPr>
            </w:pPr>
          </w:p>
        </w:tc>
        <w:tc>
          <w:tcPr>
            <w:tcW w:w="4536" w:type="dxa"/>
          </w:tcPr>
          <w:p w14:paraId="6549D20A" w14:textId="77777777" w:rsidR="002665E5" w:rsidRPr="00922415" w:rsidRDefault="002665E5" w:rsidP="006519EA">
            <w:pPr>
              <w:pStyle w:val="SingleParagraph"/>
              <w:rPr>
                <w:rFonts w:ascii="Book Antiqua" w:hAnsi="Book Antiqua"/>
                <w:lang w:val="en-GB"/>
              </w:rPr>
            </w:pPr>
          </w:p>
        </w:tc>
      </w:tr>
      <w:tr w:rsidR="002665E5" w:rsidRPr="00922415" w14:paraId="28202ADE" w14:textId="77777777" w:rsidTr="00B40E38">
        <w:trPr>
          <w:cantSplit/>
          <w:jc w:val="center"/>
        </w:trPr>
        <w:tc>
          <w:tcPr>
            <w:tcW w:w="4536" w:type="dxa"/>
          </w:tcPr>
          <w:p w14:paraId="480F0DA9" w14:textId="77777777" w:rsidR="002665E5" w:rsidRPr="00922415" w:rsidRDefault="002665E5" w:rsidP="006519EA">
            <w:pPr>
              <w:pStyle w:val="Signed"/>
            </w:pPr>
            <w:r w:rsidRPr="00922415">
              <w:rPr>
                <w:rStyle w:val="SignedBold"/>
              </w:rPr>
              <w:t>Signed</w:t>
            </w:r>
            <w:r w:rsidRPr="00922415">
              <w:rPr>
                <w:i w:val="0"/>
              </w:rPr>
              <w:t xml:space="preserve"> </w:t>
            </w:r>
            <w:r w:rsidRPr="00922415">
              <w:t>for and on behalf of the</w:t>
            </w:r>
            <w:r w:rsidRPr="00922415">
              <w:rPr>
                <w:i w:val="0"/>
              </w:rPr>
              <w:t xml:space="preserve"> </w:t>
            </w:r>
            <w:r w:rsidRPr="00922415">
              <w:t>Australian Capital Territory by</w:t>
            </w:r>
          </w:p>
          <w:p w14:paraId="048BE364" w14:textId="77777777" w:rsidR="002665E5" w:rsidRPr="00922415" w:rsidRDefault="002665E5" w:rsidP="006519EA">
            <w:pPr>
              <w:pStyle w:val="LineForSignature"/>
            </w:pPr>
            <w:r w:rsidRPr="00922415">
              <w:tab/>
            </w:r>
          </w:p>
          <w:p w14:paraId="059F2263" w14:textId="77777777" w:rsidR="002665E5" w:rsidRPr="00922415" w:rsidRDefault="00A3209E" w:rsidP="006519EA">
            <w:pPr>
              <w:pStyle w:val="SingleParagraph"/>
              <w:rPr>
                <w:rStyle w:val="Bold"/>
              </w:rPr>
            </w:pPr>
            <w:r w:rsidRPr="00922415">
              <w:rPr>
                <w:rStyle w:val="Bold"/>
              </w:rPr>
              <w:t>Andrew Barr</w:t>
            </w:r>
            <w:r w:rsidR="002665E5" w:rsidRPr="00922415">
              <w:rPr>
                <w:rStyle w:val="Bold"/>
              </w:rPr>
              <w:t xml:space="preserve"> MLA</w:t>
            </w:r>
          </w:p>
          <w:p w14:paraId="44F6E623" w14:textId="77777777" w:rsidR="002665E5" w:rsidRPr="00922415" w:rsidRDefault="00FE11C4" w:rsidP="006519EA">
            <w:pPr>
              <w:pStyle w:val="Position"/>
              <w:rPr>
                <w:rFonts w:ascii="Book Antiqua" w:hAnsi="Book Antiqua"/>
                <w:bCs w:val="0"/>
                <w:lang w:val="en-GB"/>
              </w:rPr>
            </w:pPr>
            <w:r w:rsidRPr="00922415">
              <w:rPr>
                <w:lang w:val="en-GB"/>
              </w:rPr>
              <w:t>Treasurer</w:t>
            </w:r>
            <w:r w:rsidR="002665E5" w:rsidRPr="00922415">
              <w:rPr>
                <w:lang w:val="en-GB"/>
              </w:rPr>
              <w:t xml:space="preserve"> of the Australian Capital Territory</w:t>
            </w:r>
          </w:p>
          <w:p w14:paraId="4EE7B311" w14:textId="77777777" w:rsidR="002665E5" w:rsidRPr="00922415" w:rsidRDefault="002665E5" w:rsidP="006519EA">
            <w:pPr>
              <w:pStyle w:val="SingleParagraph"/>
              <w:tabs>
                <w:tab w:val="num" w:pos="1134"/>
              </w:tabs>
              <w:spacing w:after="240"/>
              <w:ind w:left="1134" w:hanging="567"/>
              <w:rPr>
                <w:szCs w:val="22"/>
                <w:lang w:val="en-GB"/>
              </w:rPr>
            </w:pPr>
            <w:r w:rsidRPr="00922415">
              <w:rPr>
                <w:lang w:val="en-GB"/>
              </w:rPr>
              <w:t>[</w:t>
            </w:r>
            <w:proofErr w:type="gramStart"/>
            <w:r w:rsidRPr="00922415">
              <w:rPr>
                <w:lang w:val="en-GB"/>
              </w:rPr>
              <w:t>Day]  [</w:t>
            </w:r>
            <w:proofErr w:type="gramEnd"/>
            <w:r w:rsidRPr="00922415">
              <w:rPr>
                <w:lang w:val="en-GB"/>
              </w:rPr>
              <w:t>Month]  [Year]</w:t>
            </w:r>
          </w:p>
        </w:tc>
        <w:tc>
          <w:tcPr>
            <w:tcW w:w="284" w:type="dxa"/>
            <w:tcMar>
              <w:left w:w="0" w:type="dxa"/>
              <w:right w:w="0" w:type="dxa"/>
            </w:tcMar>
          </w:tcPr>
          <w:p w14:paraId="29CD71A9" w14:textId="77777777" w:rsidR="002665E5" w:rsidRPr="00922415" w:rsidRDefault="002665E5" w:rsidP="006519EA">
            <w:pPr>
              <w:rPr>
                <w:rFonts w:ascii="Book Antiqua" w:hAnsi="Book Antiqua"/>
                <w:lang w:val="en-GB"/>
              </w:rPr>
            </w:pPr>
          </w:p>
        </w:tc>
        <w:tc>
          <w:tcPr>
            <w:tcW w:w="4536" w:type="dxa"/>
          </w:tcPr>
          <w:p w14:paraId="498E3C1B" w14:textId="77777777" w:rsidR="002665E5" w:rsidRPr="00922415" w:rsidRDefault="002665E5" w:rsidP="006519EA">
            <w:pPr>
              <w:pStyle w:val="Signed"/>
            </w:pPr>
            <w:r w:rsidRPr="00922415">
              <w:rPr>
                <w:rStyle w:val="SignedBold"/>
              </w:rPr>
              <w:t>Signed</w:t>
            </w:r>
            <w:r w:rsidRPr="00922415">
              <w:rPr>
                <w:i w:val="0"/>
              </w:rPr>
              <w:t xml:space="preserve"> </w:t>
            </w:r>
            <w:r w:rsidRPr="00922415">
              <w:t>for and on behalf of the</w:t>
            </w:r>
            <w:r w:rsidRPr="00922415">
              <w:rPr>
                <w:i w:val="0"/>
              </w:rPr>
              <w:t xml:space="preserve"> </w:t>
            </w:r>
            <w:r w:rsidRPr="00922415">
              <w:t>Northern Territory by</w:t>
            </w:r>
          </w:p>
          <w:p w14:paraId="70A4BE3C" w14:textId="77777777" w:rsidR="002665E5" w:rsidRPr="00922415" w:rsidRDefault="002665E5" w:rsidP="006519EA">
            <w:pPr>
              <w:pStyle w:val="LineForSignature"/>
            </w:pPr>
            <w:r w:rsidRPr="00922415">
              <w:tab/>
            </w:r>
          </w:p>
          <w:p w14:paraId="7B22E93F" w14:textId="77777777" w:rsidR="002665E5" w:rsidRPr="00922415" w:rsidRDefault="005C2111" w:rsidP="006519EA">
            <w:pPr>
              <w:pStyle w:val="SingleParagraph"/>
              <w:rPr>
                <w:rStyle w:val="Bold"/>
                <w:rFonts w:ascii="Book Antiqua" w:hAnsi="Book Antiqua"/>
                <w:color w:val="C0C0C0"/>
                <w:lang w:val="en-GB"/>
              </w:rPr>
            </w:pPr>
            <w:r w:rsidRPr="00922415">
              <w:rPr>
                <w:rStyle w:val="Bold"/>
              </w:rPr>
              <w:t xml:space="preserve">The Honourable </w:t>
            </w:r>
            <w:r w:rsidR="0034186E" w:rsidRPr="00922415">
              <w:rPr>
                <w:rStyle w:val="Bold"/>
              </w:rPr>
              <w:t>Michael Gunner</w:t>
            </w:r>
            <w:r w:rsidR="002665E5" w:rsidRPr="00922415">
              <w:rPr>
                <w:rStyle w:val="Bold"/>
              </w:rPr>
              <w:t xml:space="preserve"> MLA</w:t>
            </w:r>
          </w:p>
          <w:p w14:paraId="055B13FF" w14:textId="77777777" w:rsidR="002665E5" w:rsidRPr="00922415" w:rsidRDefault="00D9150A" w:rsidP="006519EA">
            <w:pPr>
              <w:pStyle w:val="Position"/>
              <w:rPr>
                <w:rFonts w:ascii="Book Antiqua" w:hAnsi="Book Antiqua"/>
                <w:bCs w:val="0"/>
                <w:lang w:val="en-GB"/>
              </w:rPr>
            </w:pPr>
            <w:r w:rsidRPr="00922415">
              <w:rPr>
                <w:bCs w:val="0"/>
                <w:lang w:val="en-GB"/>
              </w:rPr>
              <w:t>Treasurer</w:t>
            </w:r>
            <w:r w:rsidR="002665E5" w:rsidRPr="00922415">
              <w:rPr>
                <w:bCs w:val="0"/>
                <w:lang w:val="en-GB"/>
              </w:rPr>
              <w:t xml:space="preserve"> of the Northern Territory of Australia</w:t>
            </w:r>
          </w:p>
          <w:p w14:paraId="121AC5BA" w14:textId="77777777" w:rsidR="002665E5" w:rsidRPr="00922415" w:rsidRDefault="002665E5" w:rsidP="006519EA">
            <w:pPr>
              <w:pStyle w:val="SingleParagraph"/>
              <w:tabs>
                <w:tab w:val="num" w:pos="1134"/>
              </w:tabs>
              <w:spacing w:after="240"/>
              <w:ind w:left="1134" w:hanging="567"/>
              <w:rPr>
                <w:lang w:val="en-GB"/>
              </w:rPr>
            </w:pPr>
            <w:r w:rsidRPr="00922415">
              <w:rPr>
                <w:lang w:val="en-GB"/>
              </w:rPr>
              <w:t>[</w:t>
            </w:r>
            <w:proofErr w:type="gramStart"/>
            <w:r w:rsidRPr="00922415">
              <w:rPr>
                <w:lang w:val="en-GB"/>
              </w:rPr>
              <w:t>Day]  [</w:t>
            </w:r>
            <w:proofErr w:type="gramEnd"/>
            <w:r w:rsidRPr="00922415">
              <w:rPr>
                <w:lang w:val="en-GB"/>
              </w:rPr>
              <w:t>Month]  [Year]</w:t>
            </w:r>
          </w:p>
        </w:tc>
      </w:tr>
    </w:tbl>
    <w:p w14:paraId="75194642" w14:textId="77777777" w:rsidR="002665E5" w:rsidRPr="00922415" w:rsidRDefault="002665E5" w:rsidP="006519EA">
      <w:pPr>
        <w:pStyle w:val="Normalnumbered"/>
        <w:numPr>
          <w:ilvl w:val="0"/>
          <w:numId w:val="0"/>
        </w:numPr>
        <w:tabs>
          <w:tab w:val="clear" w:pos="1418"/>
        </w:tabs>
        <w:jc w:val="left"/>
        <w:rPr>
          <w:i/>
        </w:rPr>
        <w:sectPr w:rsidR="002665E5" w:rsidRPr="00922415" w:rsidSect="00751725">
          <w:headerReference w:type="even" r:id="rId14"/>
          <w:headerReference w:type="default" r:id="rId15"/>
          <w:footerReference w:type="even" r:id="rId16"/>
          <w:footerReference w:type="default" r:id="rId17"/>
          <w:footerReference w:type="first" r:id="rId18"/>
          <w:pgSz w:w="11906" w:h="16838" w:code="9"/>
          <w:pgMar w:top="1134" w:right="1134" w:bottom="1134" w:left="1134" w:header="709" w:footer="709" w:gutter="0"/>
          <w:cols w:space="708"/>
          <w:titlePg/>
          <w:docGrid w:linePitch="360"/>
        </w:sectPr>
      </w:pPr>
    </w:p>
    <w:p w14:paraId="7C4698E7" w14:textId="77777777" w:rsidR="00994E60" w:rsidRDefault="00994E60" w:rsidP="00994E60">
      <w:pPr>
        <w:pStyle w:val="Heading1"/>
        <w:rPr>
          <w:color w:val="C0504D" w:themeColor="accent2"/>
        </w:rPr>
      </w:pPr>
      <w:bookmarkStart w:id="81" w:name="_Toc86250879"/>
      <w:bookmarkStart w:id="82" w:name="_Toc86423112"/>
      <w:r>
        <w:rPr>
          <w:color w:val="C0504D" w:themeColor="accent2"/>
        </w:rPr>
        <w:lastRenderedPageBreak/>
        <w:t>Schedule A: Improving Mental Health and Preventing Suicide Across Systems</w:t>
      </w:r>
      <w:bookmarkEnd w:id="81"/>
      <w:bookmarkEnd w:id="82"/>
      <w:r>
        <w:rPr>
          <w:color w:val="C0504D" w:themeColor="accent2"/>
        </w:rPr>
        <w:t xml:space="preserve">   </w:t>
      </w:r>
    </w:p>
    <w:p w14:paraId="3B64DF90" w14:textId="77777777" w:rsidR="00994E60" w:rsidRDefault="00994E60" w:rsidP="00994E60">
      <w:pPr>
        <w:rPr>
          <w:i/>
        </w:rPr>
      </w:pPr>
      <w:r>
        <w:rPr>
          <w:i/>
        </w:rPr>
        <w:t xml:space="preserve">To have the greatest impact, mental health </w:t>
      </w:r>
      <w:proofErr w:type="gramStart"/>
      <w:r>
        <w:rPr>
          <w:i/>
        </w:rPr>
        <w:t>supports</w:t>
      </w:r>
      <w:proofErr w:type="gramEnd"/>
      <w:r>
        <w:rPr>
          <w:i/>
        </w:rPr>
        <w:t xml:space="preserve"> and suicide prevention must reach beyond the mental health system, and into the lives of people through their work, education, training, and engagement with government and support services. A proactive approach focused on prevention and early intervention – both early in life and early in the development of illness – can see improved outcomes for individuals and communities. A focus on mental health and suicide prevention across systems also provides an opportunity to support those who may not have otherwise presented to traditional mental health and suicide prevention services by providing additional pathways for early intervention and prevention.</w:t>
      </w:r>
    </w:p>
    <w:p w14:paraId="27E164B7" w14:textId="77777777" w:rsidR="00994E60" w:rsidRDefault="00994E60" w:rsidP="00994E60">
      <w:pPr>
        <w:rPr>
          <w:i/>
          <w:lang w:eastAsia="en-US"/>
        </w:rPr>
      </w:pPr>
      <w:r>
        <w:rPr>
          <w:i/>
        </w:rPr>
        <w:t xml:space="preserve">As part of the National Agreement, Parties agree to work together to promote positive mental health, provide early intervention and prevention supports, and ensure that a focus on improving mental health and preventing suicide is embedded across all levels of government, areas of responsibility, and portfolios, during service design and policy development. </w:t>
      </w:r>
    </w:p>
    <w:p w14:paraId="0CE18C50" w14:textId="77777777" w:rsidR="00994E60" w:rsidRDefault="00994E60" w:rsidP="00994E60">
      <w:pPr>
        <w:rPr>
          <w:i/>
        </w:rPr>
      </w:pPr>
      <w:r>
        <w:rPr>
          <w:i/>
        </w:rPr>
        <w:t xml:space="preserve">A focus on improving mental health and preventing suicide across systems will be particularly important as we manage both the immediate and long-term impacts of COVID-19. Responding to the COVID-19 pandemic represents a unique opportunity to strengthen mental health and suicide prevention efforts across government, with Commonwealth, State and Territory governments already prioritising investment in the sector. The Parties acknowledge the impact of COVID-19 on mental health and the risk of </w:t>
      </w:r>
      <w:proofErr w:type="gramStart"/>
      <w:r>
        <w:rPr>
          <w:i/>
        </w:rPr>
        <w:t>suicide, and</w:t>
      </w:r>
      <w:proofErr w:type="gramEnd"/>
      <w:r>
        <w:rPr>
          <w:i/>
        </w:rPr>
        <w:t xml:space="preserve"> commit to continue collective efforts to improve mental health and suicide prevention during and beyond the pandemic.</w:t>
      </w:r>
    </w:p>
    <w:p w14:paraId="31A3E7B4" w14:textId="05BBC90F" w:rsidR="00994E60" w:rsidRDefault="00994E60" w:rsidP="00994E60">
      <w:pPr>
        <w:rPr>
          <w:i/>
        </w:rPr>
      </w:pPr>
      <w:r>
        <w:rPr>
          <w:i/>
        </w:rPr>
        <w:t xml:space="preserve">To focus efforts under this Agreement, the below priority areas have been identified, drawing on the final report of the </w:t>
      </w:r>
      <w:r w:rsidR="000F2B51" w:rsidRPr="000F2B51">
        <w:rPr>
          <w:i/>
        </w:rPr>
        <w:t xml:space="preserve">Productivity Commission’s Inquiry Report on Mental Health </w:t>
      </w:r>
      <w:r>
        <w:rPr>
          <w:i/>
        </w:rPr>
        <w:t>and the National Suicide Prevention Adviser</w:t>
      </w:r>
      <w:r w:rsidR="00BA04B8">
        <w:rPr>
          <w:i/>
        </w:rPr>
        <w:t xml:space="preserve"> </w:t>
      </w:r>
      <w:r w:rsidR="000F2B51">
        <w:rPr>
          <w:i/>
        </w:rPr>
        <w:t>F</w:t>
      </w:r>
      <w:r w:rsidR="00BA04B8">
        <w:rPr>
          <w:i/>
        </w:rPr>
        <w:t>ina</w:t>
      </w:r>
      <w:r w:rsidR="00355E94">
        <w:rPr>
          <w:i/>
        </w:rPr>
        <w:t xml:space="preserve">l </w:t>
      </w:r>
      <w:r w:rsidR="000F2B51">
        <w:rPr>
          <w:i/>
        </w:rPr>
        <w:t>A</w:t>
      </w:r>
      <w:r w:rsidR="00355E94">
        <w:rPr>
          <w:i/>
        </w:rPr>
        <w:t>dvice</w:t>
      </w:r>
      <w:r>
        <w:rPr>
          <w:i/>
        </w:rPr>
        <w:t xml:space="preserve">. </w:t>
      </w:r>
    </w:p>
    <w:p w14:paraId="77FCB948" w14:textId="77777777" w:rsidR="00994E60" w:rsidRDefault="00994E60" w:rsidP="00994E60">
      <w:pPr>
        <w:pStyle w:val="Heading1"/>
        <w:spacing w:before="0"/>
        <w:jc w:val="both"/>
        <w:rPr>
          <w:lang w:eastAsia="en-US"/>
        </w:rPr>
      </w:pPr>
      <w:bookmarkStart w:id="83" w:name="_Toc86250880"/>
      <w:bookmarkStart w:id="84" w:name="_Toc86423113"/>
      <w:r>
        <w:rPr>
          <w:caps w:val="0"/>
        </w:rPr>
        <w:t>PART 1 – Mental health and suicide prevention across systems</w:t>
      </w:r>
      <w:bookmarkEnd w:id="83"/>
      <w:bookmarkEnd w:id="84"/>
      <w:r>
        <w:rPr>
          <w:caps w:val="0"/>
        </w:rPr>
        <w:t xml:space="preserve">   </w:t>
      </w:r>
    </w:p>
    <w:p w14:paraId="355CF7A4" w14:textId="77777777" w:rsidR="00994E60" w:rsidRDefault="00994E60" w:rsidP="00994E60">
      <w:pPr>
        <w:pStyle w:val="ListParagraph"/>
        <w:spacing w:after="160" w:line="254" w:lineRule="auto"/>
        <w:ind w:left="360"/>
        <w:contextualSpacing/>
      </w:pPr>
    </w:p>
    <w:p w14:paraId="4A952B6A" w14:textId="531595AE" w:rsidR="00994E60" w:rsidRPr="00355E94" w:rsidRDefault="00994E60" w:rsidP="00994E60">
      <w:pPr>
        <w:pStyle w:val="ListParagraph"/>
        <w:numPr>
          <w:ilvl w:val="0"/>
          <w:numId w:val="42"/>
        </w:numPr>
        <w:spacing w:line="254" w:lineRule="auto"/>
        <w:contextualSpacing/>
        <w:rPr>
          <w:rFonts w:ascii="Corbel" w:hAnsi="Corbel"/>
          <w:sz w:val="23"/>
          <w:szCs w:val="23"/>
        </w:rPr>
      </w:pPr>
      <w:r w:rsidRPr="003630C0">
        <w:rPr>
          <w:rFonts w:ascii="Corbel" w:hAnsi="Corbel"/>
          <w:sz w:val="23"/>
          <w:szCs w:val="23"/>
        </w:rPr>
        <w:t>The Parties commit to working together to pursue whole</w:t>
      </w:r>
      <w:r w:rsidRPr="003630C0">
        <w:rPr>
          <w:rFonts w:ascii="Corbel" w:hAnsi="Corbel"/>
          <w:sz w:val="23"/>
          <w:szCs w:val="23"/>
        </w:rPr>
        <w:noBreakHyphen/>
        <w:t>of</w:t>
      </w:r>
      <w:r w:rsidRPr="003630C0">
        <w:rPr>
          <w:rFonts w:ascii="Corbel" w:hAnsi="Corbel"/>
          <w:sz w:val="23"/>
          <w:szCs w:val="23"/>
        </w:rPr>
        <w:noBreakHyphen/>
        <w:t xml:space="preserve">government approaches to mental health and suicide prevention in the </w:t>
      </w:r>
      <w:r w:rsidRPr="003630C0">
        <w:rPr>
          <w:rFonts w:ascii="Corbel" w:hAnsi="Corbel"/>
          <w:b/>
          <w:sz w:val="23"/>
          <w:szCs w:val="23"/>
        </w:rPr>
        <w:t>priority areas of education, work environments, homelessness, alcohol and other drugs, financial counselling, family, domestic and sexual violence, including sexual harassment, child maltreatment</w:t>
      </w:r>
      <w:r w:rsidRPr="003630C0">
        <w:rPr>
          <w:rStyle w:val="FootnoteReference"/>
          <w:rFonts w:ascii="Corbel" w:hAnsi="Corbel"/>
          <w:sz w:val="23"/>
          <w:szCs w:val="23"/>
        </w:rPr>
        <w:t xml:space="preserve"> </w:t>
      </w:r>
      <w:r w:rsidRPr="003630C0">
        <w:rPr>
          <w:rStyle w:val="FootnoteReference"/>
          <w:rFonts w:ascii="Corbel" w:hAnsi="Corbel"/>
          <w:sz w:val="23"/>
          <w:szCs w:val="23"/>
        </w:rPr>
        <w:footnoteReference w:id="4"/>
      </w:r>
      <w:r w:rsidRPr="003630C0">
        <w:rPr>
          <w:rFonts w:ascii="Corbel" w:hAnsi="Corbel"/>
          <w:b/>
          <w:sz w:val="23"/>
          <w:szCs w:val="23"/>
        </w:rPr>
        <w:t xml:space="preserve">, and justice </w:t>
      </w:r>
      <w:r w:rsidRPr="003630C0">
        <w:rPr>
          <w:rFonts w:ascii="Corbel" w:hAnsi="Corbel"/>
          <w:sz w:val="23"/>
          <w:szCs w:val="23"/>
        </w:rPr>
        <w:t xml:space="preserve">with a focus on the priority groups outlined </w:t>
      </w:r>
      <w:r w:rsidRPr="00355E94">
        <w:rPr>
          <w:rFonts w:ascii="Corbel" w:hAnsi="Corbel"/>
          <w:sz w:val="23"/>
          <w:szCs w:val="23"/>
        </w:rPr>
        <w:t>in Clause 11</w:t>
      </w:r>
      <w:r w:rsidR="00BB2C8C" w:rsidRPr="00355E94">
        <w:rPr>
          <w:rFonts w:ascii="Corbel" w:hAnsi="Corbel"/>
          <w:sz w:val="23"/>
          <w:szCs w:val="23"/>
        </w:rPr>
        <w:t>1</w:t>
      </w:r>
      <w:r w:rsidRPr="00355E94">
        <w:rPr>
          <w:rFonts w:ascii="Corbel" w:hAnsi="Corbel"/>
          <w:sz w:val="23"/>
          <w:szCs w:val="23"/>
        </w:rPr>
        <w:t xml:space="preserve"> of the National Agreement</w:t>
      </w:r>
      <w:r w:rsidRPr="00355E94">
        <w:rPr>
          <w:rFonts w:ascii="Corbel" w:hAnsi="Corbel"/>
          <w:b/>
          <w:sz w:val="23"/>
          <w:szCs w:val="23"/>
        </w:rPr>
        <w:t xml:space="preserve">. </w:t>
      </w:r>
    </w:p>
    <w:p w14:paraId="57AF5D5E" w14:textId="77777777" w:rsidR="00994E60" w:rsidRPr="00355E94" w:rsidRDefault="00994E60" w:rsidP="00994E60">
      <w:pPr>
        <w:pStyle w:val="ListParagraph"/>
        <w:rPr>
          <w:rFonts w:ascii="Corbel" w:hAnsi="Corbel"/>
          <w:sz w:val="23"/>
          <w:szCs w:val="23"/>
        </w:rPr>
      </w:pPr>
    </w:p>
    <w:p w14:paraId="7D9DD382" w14:textId="25D327ED" w:rsidR="00994E60" w:rsidRPr="00355E94" w:rsidRDefault="00994E60" w:rsidP="00994E60">
      <w:pPr>
        <w:pStyle w:val="ListParagraph"/>
        <w:numPr>
          <w:ilvl w:val="1"/>
          <w:numId w:val="42"/>
        </w:numPr>
        <w:spacing w:line="254" w:lineRule="auto"/>
        <w:contextualSpacing/>
        <w:rPr>
          <w:rFonts w:ascii="Corbel" w:hAnsi="Corbel"/>
          <w:sz w:val="23"/>
          <w:szCs w:val="23"/>
          <w:lang w:val="en"/>
        </w:rPr>
      </w:pPr>
      <w:r w:rsidRPr="00355E94">
        <w:rPr>
          <w:rFonts w:ascii="Corbel" w:hAnsi="Corbel"/>
          <w:sz w:val="23"/>
          <w:szCs w:val="23"/>
        </w:rPr>
        <w:t xml:space="preserve">As per Clause </w:t>
      </w:r>
      <w:r w:rsidR="007A6C73" w:rsidRPr="00355E94">
        <w:rPr>
          <w:rFonts w:ascii="Corbel" w:hAnsi="Corbel"/>
          <w:sz w:val="23"/>
          <w:szCs w:val="23"/>
        </w:rPr>
        <w:t>55</w:t>
      </w:r>
      <w:r w:rsidRPr="00355E94">
        <w:rPr>
          <w:rFonts w:ascii="Corbel" w:hAnsi="Corbel"/>
          <w:sz w:val="23"/>
          <w:szCs w:val="23"/>
        </w:rPr>
        <w:t xml:space="preserve">, the Parties </w:t>
      </w:r>
      <w:r w:rsidRPr="00355E94">
        <w:rPr>
          <w:rFonts w:ascii="Corbel" w:hAnsi="Corbel"/>
          <w:sz w:val="23"/>
          <w:szCs w:val="23"/>
          <w:lang w:val="en"/>
        </w:rPr>
        <w:t>commit to working with people with lived experience of mental illness or suicide and those who care for them to ensure their participation in the design, delivery and evaluation of services and programs.</w:t>
      </w:r>
    </w:p>
    <w:p w14:paraId="2AC825CD" w14:textId="77777777" w:rsidR="00994E60" w:rsidRPr="00355E94" w:rsidRDefault="00994E60" w:rsidP="00994E60">
      <w:pPr>
        <w:pStyle w:val="ListParagraph"/>
        <w:ind w:left="1440"/>
        <w:rPr>
          <w:rFonts w:ascii="Corbel" w:hAnsi="Corbel"/>
          <w:sz w:val="23"/>
          <w:szCs w:val="23"/>
          <w:lang w:val="en"/>
        </w:rPr>
      </w:pPr>
      <w:r w:rsidRPr="00355E94">
        <w:rPr>
          <w:rFonts w:ascii="Corbel" w:hAnsi="Corbel"/>
          <w:sz w:val="23"/>
          <w:szCs w:val="23"/>
          <w:lang w:val="en"/>
        </w:rPr>
        <w:t xml:space="preserve"> </w:t>
      </w:r>
    </w:p>
    <w:p w14:paraId="5B5F01D0" w14:textId="588717F9" w:rsidR="00994E60" w:rsidRPr="00355E94" w:rsidRDefault="00994E60" w:rsidP="00994E60">
      <w:pPr>
        <w:pStyle w:val="ListParagraph"/>
        <w:numPr>
          <w:ilvl w:val="1"/>
          <w:numId w:val="42"/>
        </w:numPr>
        <w:spacing w:line="254" w:lineRule="auto"/>
        <w:contextualSpacing/>
        <w:rPr>
          <w:rFonts w:ascii="Corbel" w:hAnsi="Corbel"/>
          <w:sz w:val="23"/>
          <w:szCs w:val="23"/>
          <w:lang w:val="en"/>
        </w:rPr>
      </w:pPr>
      <w:r w:rsidRPr="00355E94">
        <w:rPr>
          <w:rFonts w:ascii="Corbel" w:hAnsi="Corbel"/>
          <w:sz w:val="23"/>
          <w:szCs w:val="23"/>
          <w:lang w:val="en"/>
        </w:rPr>
        <w:t xml:space="preserve">As per Clause </w:t>
      </w:r>
      <w:r w:rsidR="00D77044" w:rsidRPr="00355E94">
        <w:rPr>
          <w:rFonts w:ascii="Corbel" w:hAnsi="Corbel"/>
          <w:sz w:val="23"/>
          <w:szCs w:val="23"/>
          <w:lang w:val="en"/>
        </w:rPr>
        <w:t>110</w:t>
      </w:r>
      <w:r w:rsidRPr="00355E94">
        <w:rPr>
          <w:rStyle w:val="FootnoteReference"/>
          <w:rFonts w:ascii="Corbel" w:hAnsi="Corbel"/>
          <w:sz w:val="23"/>
          <w:szCs w:val="23"/>
          <w:lang w:val="en"/>
        </w:rPr>
        <w:footnoteReference w:id="5"/>
      </w:r>
      <w:r w:rsidRPr="00355E94">
        <w:rPr>
          <w:rFonts w:ascii="Corbel" w:hAnsi="Corbel"/>
          <w:sz w:val="23"/>
          <w:szCs w:val="23"/>
          <w:lang w:val="en"/>
        </w:rPr>
        <w:t xml:space="preserve">, the Parties commit to working with Aboriginal and Torres Strait Islander peoples, their communities, </w:t>
      </w:r>
      <w:proofErr w:type="spellStart"/>
      <w:proofErr w:type="gramStart"/>
      <w:r w:rsidRPr="00355E94">
        <w:rPr>
          <w:rFonts w:ascii="Corbel" w:hAnsi="Corbel"/>
          <w:sz w:val="23"/>
          <w:szCs w:val="23"/>
          <w:lang w:val="en"/>
        </w:rPr>
        <w:t>organisations</w:t>
      </w:r>
      <w:proofErr w:type="spellEnd"/>
      <w:proofErr w:type="gramEnd"/>
      <w:r w:rsidRPr="00355E94">
        <w:rPr>
          <w:rFonts w:ascii="Corbel" w:hAnsi="Corbel"/>
          <w:sz w:val="23"/>
          <w:szCs w:val="23"/>
          <w:lang w:val="en"/>
        </w:rPr>
        <w:t xml:space="preserve"> and businesses to improve access to and experiences of social and emotional wellbeing, and mental health and suicide prevention services, and to address Closing the Gap targets. </w:t>
      </w:r>
    </w:p>
    <w:p w14:paraId="66D56852" w14:textId="77777777" w:rsidR="00994E60" w:rsidRPr="003630C0" w:rsidRDefault="00994E60" w:rsidP="00994E60">
      <w:pPr>
        <w:pStyle w:val="ListParagraph"/>
        <w:rPr>
          <w:rFonts w:ascii="Corbel" w:hAnsi="Corbel"/>
          <w:sz w:val="23"/>
          <w:szCs w:val="23"/>
          <w:lang w:val="en"/>
        </w:rPr>
      </w:pPr>
    </w:p>
    <w:p w14:paraId="240FF0E0" w14:textId="61D93664" w:rsidR="00994E60" w:rsidRPr="003630C0" w:rsidRDefault="00994E60" w:rsidP="00994E60">
      <w:pPr>
        <w:pStyle w:val="ListParagraph"/>
        <w:numPr>
          <w:ilvl w:val="1"/>
          <w:numId w:val="42"/>
        </w:numPr>
        <w:spacing w:line="254" w:lineRule="auto"/>
        <w:contextualSpacing/>
        <w:rPr>
          <w:rFonts w:ascii="Corbel" w:hAnsi="Corbel"/>
          <w:sz w:val="23"/>
          <w:szCs w:val="23"/>
          <w:lang w:val="en"/>
        </w:rPr>
      </w:pPr>
      <w:r w:rsidRPr="003630C0">
        <w:rPr>
          <w:rFonts w:ascii="Corbel" w:hAnsi="Corbel"/>
          <w:sz w:val="23"/>
          <w:szCs w:val="23"/>
          <w:lang w:val="en"/>
        </w:rPr>
        <w:lastRenderedPageBreak/>
        <w:t>Whole</w:t>
      </w:r>
      <w:r w:rsidRPr="003630C0">
        <w:rPr>
          <w:rFonts w:ascii="Corbel" w:hAnsi="Corbel"/>
          <w:sz w:val="23"/>
          <w:szCs w:val="23"/>
          <w:lang w:val="en"/>
        </w:rPr>
        <w:noBreakHyphen/>
        <w:t>of</w:t>
      </w:r>
      <w:r w:rsidRPr="003630C0">
        <w:rPr>
          <w:rFonts w:ascii="Corbel" w:hAnsi="Corbel"/>
          <w:sz w:val="23"/>
          <w:szCs w:val="23"/>
          <w:lang w:val="en"/>
        </w:rPr>
        <w:noBreakHyphen/>
        <w:t xml:space="preserve">government data activities in this schedule will leverage existing efforts, </w:t>
      </w:r>
      <w:r w:rsidRPr="003630C0">
        <w:rPr>
          <w:rFonts w:ascii="Corbel" w:hAnsi="Corbel" w:cstheme="minorHAnsi"/>
          <w:sz w:val="23"/>
          <w:szCs w:val="23"/>
        </w:rPr>
        <w:t xml:space="preserve">will be done securely, </w:t>
      </w:r>
      <w:proofErr w:type="gramStart"/>
      <w:r w:rsidRPr="003630C0">
        <w:rPr>
          <w:rFonts w:ascii="Corbel" w:hAnsi="Corbel" w:cstheme="minorHAnsi"/>
          <w:sz w:val="23"/>
          <w:szCs w:val="23"/>
        </w:rPr>
        <w:t>safely</w:t>
      </w:r>
      <w:proofErr w:type="gramEnd"/>
      <w:r w:rsidRPr="003630C0">
        <w:rPr>
          <w:rFonts w:ascii="Corbel" w:hAnsi="Corbel" w:cstheme="minorHAnsi"/>
          <w:sz w:val="23"/>
          <w:szCs w:val="23"/>
        </w:rPr>
        <w:t xml:space="preserve"> and legally,</w:t>
      </w:r>
      <w:r w:rsidRPr="003630C0">
        <w:rPr>
          <w:rFonts w:ascii="Corbel" w:hAnsi="Corbel"/>
          <w:sz w:val="23"/>
          <w:szCs w:val="23"/>
          <w:lang w:val="en"/>
        </w:rPr>
        <w:t xml:space="preserve"> and will be conducted in line with the principles of </w:t>
      </w:r>
      <w:r w:rsidRPr="00DB4EA0">
        <w:rPr>
          <w:rFonts w:ascii="Corbel" w:hAnsi="Corbel"/>
          <w:sz w:val="23"/>
          <w:szCs w:val="23"/>
          <w:lang w:val="en"/>
        </w:rPr>
        <w:t xml:space="preserve">Part </w:t>
      </w:r>
      <w:r w:rsidR="001F6919" w:rsidRPr="00DB4EA0">
        <w:rPr>
          <w:rFonts w:ascii="Corbel" w:hAnsi="Corbel"/>
          <w:sz w:val="23"/>
          <w:szCs w:val="23"/>
          <w:lang w:val="en"/>
        </w:rPr>
        <w:t>7</w:t>
      </w:r>
      <w:r w:rsidRPr="003630C0">
        <w:rPr>
          <w:rFonts w:ascii="Corbel" w:hAnsi="Corbel"/>
          <w:sz w:val="23"/>
          <w:szCs w:val="23"/>
          <w:lang w:val="en"/>
        </w:rPr>
        <w:t xml:space="preserve"> – Data and Evaluation and the </w:t>
      </w:r>
      <w:r w:rsidRPr="003630C0">
        <w:rPr>
          <w:rFonts w:ascii="Corbel" w:hAnsi="Corbel"/>
          <w:i/>
          <w:sz w:val="23"/>
          <w:szCs w:val="23"/>
          <w:lang w:val="en"/>
        </w:rPr>
        <w:t xml:space="preserve">Intergovernmental Agreement on data sharing between Commonwealth and State and Territory governments. </w:t>
      </w:r>
      <w:r w:rsidRPr="003630C0">
        <w:rPr>
          <w:rFonts w:ascii="Corbel" w:hAnsi="Corbel"/>
          <w:sz w:val="23"/>
          <w:szCs w:val="23"/>
          <w:lang w:val="en"/>
        </w:rPr>
        <w:t>Existing data-sharing efforts will not be duplicated.</w:t>
      </w:r>
    </w:p>
    <w:p w14:paraId="1298881C" w14:textId="77777777" w:rsidR="00994E60" w:rsidRPr="003630C0" w:rsidRDefault="00994E60" w:rsidP="00994E60">
      <w:pPr>
        <w:pStyle w:val="ListParagraph"/>
        <w:ind w:left="1440"/>
        <w:rPr>
          <w:rFonts w:ascii="Corbel" w:hAnsi="Corbel"/>
          <w:sz w:val="23"/>
          <w:szCs w:val="23"/>
          <w:lang w:val="en"/>
        </w:rPr>
      </w:pPr>
    </w:p>
    <w:p w14:paraId="00AA5FA2" w14:textId="77777777" w:rsidR="00994E60" w:rsidRPr="003630C0" w:rsidRDefault="00994E60" w:rsidP="00994E60">
      <w:pPr>
        <w:pStyle w:val="ListParagraph"/>
        <w:numPr>
          <w:ilvl w:val="0"/>
          <w:numId w:val="42"/>
        </w:numPr>
        <w:spacing w:line="254" w:lineRule="auto"/>
        <w:contextualSpacing/>
        <w:rPr>
          <w:rFonts w:ascii="Corbel" w:hAnsi="Corbel"/>
          <w:sz w:val="23"/>
          <w:szCs w:val="23"/>
        </w:rPr>
      </w:pPr>
      <w:r w:rsidRPr="003630C0">
        <w:rPr>
          <w:rFonts w:ascii="Corbel" w:hAnsi="Corbel"/>
          <w:b/>
          <w:sz w:val="23"/>
          <w:szCs w:val="23"/>
        </w:rPr>
        <w:t>Education</w:t>
      </w:r>
      <w:r w:rsidRPr="003630C0">
        <w:rPr>
          <w:rFonts w:ascii="Corbel" w:hAnsi="Corbel"/>
          <w:sz w:val="23"/>
          <w:szCs w:val="23"/>
        </w:rPr>
        <w:t xml:space="preserve"> settings, including early childhood, primary, </w:t>
      </w:r>
      <w:proofErr w:type="gramStart"/>
      <w:r w:rsidRPr="003630C0">
        <w:rPr>
          <w:rFonts w:ascii="Corbel" w:hAnsi="Corbel"/>
          <w:sz w:val="23"/>
          <w:szCs w:val="23"/>
        </w:rPr>
        <w:t>secondary</w:t>
      </w:r>
      <w:proofErr w:type="gramEnd"/>
      <w:r w:rsidRPr="003630C0">
        <w:rPr>
          <w:rFonts w:ascii="Corbel" w:hAnsi="Corbel"/>
          <w:sz w:val="23"/>
          <w:szCs w:val="23"/>
        </w:rPr>
        <w:t xml:space="preserve"> and tertiary settings, provide a critical opportunity for prevention and early intervention. In line with existing work, where applicable, parties will work together, and with Education Ministers, to:</w:t>
      </w:r>
    </w:p>
    <w:p w14:paraId="23238BF1" w14:textId="77777777" w:rsidR="00994E60" w:rsidRPr="003630C0" w:rsidRDefault="00994E60" w:rsidP="00994E60">
      <w:pPr>
        <w:pStyle w:val="ListParagraph"/>
        <w:ind w:left="1440"/>
        <w:rPr>
          <w:rFonts w:ascii="Corbel" w:hAnsi="Corbel"/>
          <w:sz w:val="23"/>
          <w:szCs w:val="23"/>
        </w:rPr>
      </w:pPr>
    </w:p>
    <w:p w14:paraId="25BC57F9" w14:textId="77777777" w:rsidR="00994E60" w:rsidRPr="003630C0" w:rsidRDefault="00994E60" w:rsidP="00994E60">
      <w:pPr>
        <w:pStyle w:val="ListParagraph"/>
        <w:numPr>
          <w:ilvl w:val="1"/>
          <w:numId w:val="42"/>
        </w:numPr>
        <w:spacing w:line="254" w:lineRule="auto"/>
        <w:contextualSpacing/>
        <w:rPr>
          <w:rFonts w:ascii="Corbel" w:hAnsi="Corbel"/>
          <w:sz w:val="23"/>
          <w:szCs w:val="23"/>
        </w:rPr>
      </w:pPr>
      <w:r w:rsidRPr="003630C0">
        <w:rPr>
          <w:rFonts w:ascii="Corbel" w:hAnsi="Corbel"/>
          <w:sz w:val="23"/>
          <w:szCs w:val="23"/>
        </w:rPr>
        <w:t>Identify and share best practice examples of mental health supports and suicide prevention across all education settings to encourage implementation of evidence</w:t>
      </w:r>
      <w:r w:rsidRPr="003630C0">
        <w:rPr>
          <w:rFonts w:ascii="Corbel" w:hAnsi="Corbel"/>
          <w:sz w:val="23"/>
          <w:szCs w:val="23"/>
        </w:rPr>
        <w:noBreakHyphen/>
        <w:t xml:space="preserve">based approaches across jurisdictions. </w:t>
      </w:r>
    </w:p>
    <w:p w14:paraId="4587AC02" w14:textId="77777777" w:rsidR="00994E60" w:rsidRPr="003630C0" w:rsidRDefault="00994E60" w:rsidP="00994E60">
      <w:pPr>
        <w:pStyle w:val="ListParagraph"/>
        <w:ind w:left="1069"/>
        <w:rPr>
          <w:rFonts w:ascii="Corbel" w:hAnsi="Corbel"/>
          <w:sz w:val="23"/>
          <w:szCs w:val="23"/>
        </w:rPr>
      </w:pPr>
    </w:p>
    <w:p w14:paraId="00DEA1EF" w14:textId="77777777" w:rsidR="00994E60" w:rsidRPr="003630C0" w:rsidRDefault="00994E60" w:rsidP="00994E60">
      <w:pPr>
        <w:pStyle w:val="ListParagraph"/>
        <w:numPr>
          <w:ilvl w:val="1"/>
          <w:numId w:val="42"/>
        </w:numPr>
        <w:contextualSpacing/>
        <w:rPr>
          <w:rFonts w:ascii="Corbel" w:hAnsi="Corbel"/>
          <w:sz w:val="23"/>
          <w:szCs w:val="23"/>
        </w:rPr>
      </w:pPr>
      <w:r w:rsidRPr="003630C0">
        <w:rPr>
          <w:rFonts w:ascii="Corbel" w:hAnsi="Corbel"/>
          <w:sz w:val="23"/>
          <w:szCs w:val="23"/>
        </w:rPr>
        <w:t>Consider approaches to improve school aged children’s social and emotional wellbeing to align with work under the current National Schools Reform Agreement and to inform the next agreement. This could include developing guidelines to help inform jurisdictions’ selection of wellbeing programs in schools, and further work on wellbeing measurement data.</w:t>
      </w:r>
    </w:p>
    <w:p w14:paraId="77F6F77B" w14:textId="77777777" w:rsidR="00994E60" w:rsidRPr="003630C0" w:rsidRDefault="00994E60" w:rsidP="00994E60">
      <w:pPr>
        <w:pStyle w:val="ListParagraph"/>
        <w:ind w:left="360"/>
        <w:rPr>
          <w:rFonts w:ascii="Corbel" w:hAnsi="Corbel"/>
          <w:sz w:val="23"/>
          <w:szCs w:val="23"/>
        </w:rPr>
      </w:pPr>
    </w:p>
    <w:p w14:paraId="58812996" w14:textId="77777777" w:rsidR="00994E60" w:rsidRPr="003630C0" w:rsidRDefault="00994E60" w:rsidP="00994E60">
      <w:pPr>
        <w:pStyle w:val="ListParagraph"/>
        <w:numPr>
          <w:ilvl w:val="0"/>
          <w:numId w:val="42"/>
        </w:numPr>
        <w:spacing w:line="254" w:lineRule="auto"/>
        <w:contextualSpacing/>
        <w:rPr>
          <w:rFonts w:ascii="Corbel" w:hAnsi="Corbel"/>
          <w:sz w:val="23"/>
          <w:szCs w:val="23"/>
        </w:rPr>
      </w:pPr>
      <w:r w:rsidRPr="003630C0">
        <w:rPr>
          <w:rFonts w:ascii="Corbel" w:hAnsi="Corbel"/>
          <w:sz w:val="23"/>
          <w:szCs w:val="23"/>
        </w:rPr>
        <w:t xml:space="preserve">As </w:t>
      </w:r>
      <w:r w:rsidRPr="003630C0">
        <w:rPr>
          <w:rFonts w:ascii="Corbel" w:hAnsi="Corbel"/>
          <w:b/>
          <w:sz w:val="23"/>
          <w:szCs w:val="23"/>
        </w:rPr>
        <w:t>workplaces</w:t>
      </w:r>
      <w:r w:rsidRPr="003630C0">
        <w:rPr>
          <w:rFonts w:ascii="Corbel" w:hAnsi="Corbel"/>
          <w:sz w:val="23"/>
          <w:szCs w:val="23"/>
        </w:rPr>
        <w:t xml:space="preserve"> provide a critical opportunity for prevention, early intervention and the provision of social and emotional wellbeing supports, Parties will work together to:</w:t>
      </w:r>
    </w:p>
    <w:p w14:paraId="6E254744" w14:textId="77777777" w:rsidR="00994E60" w:rsidRPr="003630C0" w:rsidRDefault="00994E60" w:rsidP="00994E60">
      <w:pPr>
        <w:pStyle w:val="ListParagraph"/>
        <w:ind w:left="1069"/>
        <w:rPr>
          <w:rFonts w:ascii="Corbel" w:hAnsi="Corbel"/>
          <w:sz w:val="23"/>
          <w:szCs w:val="23"/>
        </w:rPr>
      </w:pPr>
    </w:p>
    <w:p w14:paraId="272BEB7F" w14:textId="77777777" w:rsidR="00994E60" w:rsidRPr="003630C0" w:rsidRDefault="00994E60" w:rsidP="00994E60">
      <w:pPr>
        <w:pStyle w:val="ListParagraph"/>
        <w:numPr>
          <w:ilvl w:val="1"/>
          <w:numId w:val="42"/>
        </w:numPr>
        <w:spacing w:line="254" w:lineRule="auto"/>
        <w:contextualSpacing/>
        <w:rPr>
          <w:rFonts w:ascii="Corbel" w:hAnsi="Corbel"/>
          <w:sz w:val="23"/>
          <w:szCs w:val="23"/>
        </w:rPr>
      </w:pPr>
      <w:r w:rsidRPr="003630C0">
        <w:rPr>
          <w:rFonts w:ascii="Corbel" w:hAnsi="Corbel"/>
          <w:sz w:val="23"/>
          <w:szCs w:val="23"/>
        </w:rPr>
        <w:t>Implement approaches to improve the mental health and suicide prevention literacy and capability of public sector workforces, both to encourage Parties’ own workplaces to embed tools that support mental health capability, and to support frontline workers to identify and appropriately respond to distress.</w:t>
      </w:r>
    </w:p>
    <w:p w14:paraId="5AF64146" w14:textId="77777777" w:rsidR="00994E60" w:rsidRPr="003630C0" w:rsidRDefault="00994E60" w:rsidP="00994E60">
      <w:pPr>
        <w:pStyle w:val="ListParagraph"/>
        <w:ind w:left="1069"/>
        <w:rPr>
          <w:rFonts w:ascii="Corbel" w:hAnsi="Corbel"/>
          <w:sz w:val="23"/>
          <w:szCs w:val="23"/>
        </w:rPr>
      </w:pPr>
    </w:p>
    <w:p w14:paraId="343307FA" w14:textId="77777777" w:rsidR="00994E60" w:rsidRPr="003630C0" w:rsidRDefault="00994E60" w:rsidP="00994E60">
      <w:pPr>
        <w:pStyle w:val="ListParagraph"/>
        <w:numPr>
          <w:ilvl w:val="1"/>
          <w:numId w:val="42"/>
        </w:numPr>
        <w:spacing w:line="254" w:lineRule="auto"/>
        <w:contextualSpacing/>
        <w:rPr>
          <w:rFonts w:ascii="Corbel" w:hAnsi="Corbel"/>
          <w:sz w:val="23"/>
          <w:szCs w:val="23"/>
        </w:rPr>
      </w:pPr>
      <w:r w:rsidRPr="003630C0">
        <w:rPr>
          <w:rFonts w:ascii="Corbel" w:hAnsi="Corbel"/>
          <w:sz w:val="23"/>
          <w:szCs w:val="23"/>
        </w:rPr>
        <w:t>Support and promote legislative reform for work-related psychological health to ensure psychological health and safety is as important in the workplace as physical health and safety. This includes:</w:t>
      </w:r>
    </w:p>
    <w:p w14:paraId="24C5CABA" w14:textId="77777777" w:rsidR="00994E60" w:rsidRPr="003630C0" w:rsidRDefault="00994E60" w:rsidP="00994E60">
      <w:pPr>
        <w:pStyle w:val="ListParagraph"/>
        <w:ind w:left="1353"/>
        <w:rPr>
          <w:rFonts w:ascii="Corbel" w:hAnsi="Corbel"/>
          <w:sz w:val="23"/>
          <w:szCs w:val="23"/>
        </w:rPr>
      </w:pPr>
    </w:p>
    <w:p w14:paraId="52FF114B" w14:textId="77777777" w:rsidR="00994E60" w:rsidRPr="003630C0" w:rsidRDefault="00994E60" w:rsidP="00994E60">
      <w:pPr>
        <w:pStyle w:val="ListParagraph"/>
        <w:numPr>
          <w:ilvl w:val="2"/>
          <w:numId w:val="42"/>
        </w:numPr>
        <w:spacing w:line="254" w:lineRule="auto"/>
        <w:contextualSpacing/>
        <w:rPr>
          <w:rFonts w:ascii="Corbel" w:hAnsi="Corbel"/>
          <w:sz w:val="23"/>
          <w:szCs w:val="23"/>
        </w:rPr>
      </w:pPr>
      <w:r w:rsidRPr="003630C0">
        <w:rPr>
          <w:rFonts w:ascii="Corbel" w:hAnsi="Corbel"/>
          <w:sz w:val="23"/>
          <w:szCs w:val="23"/>
        </w:rPr>
        <w:t>Leveraging existing work on amending model Work Health and Safety Regulations as agreed by Work Health and Safety Ministers in May 2021 in response to the Model Law Review.</w:t>
      </w:r>
    </w:p>
    <w:p w14:paraId="1E474E47" w14:textId="77777777" w:rsidR="00994E60" w:rsidRPr="003630C0" w:rsidRDefault="00994E60" w:rsidP="00994E60">
      <w:pPr>
        <w:pStyle w:val="ListParagraph"/>
        <w:ind w:left="2160"/>
        <w:rPr>
          <w:rFonts w:ascii="Corbel" w:hAnsi="Corbel"/>
          <w:sz w:val="23"/>
          <w:szCs w:val="23"/>
        </w:rPr>
      </w:pPr>
    </w:p>
    <w:p w14:paraId="3092C014" w14:textId="77777777" w:rsidR="00994E60" w:rsidRPr="003630C0" w:rsidRDefault="00994E60" w:rsidP="00994E60">
      <w:pPr>
        <w:pStyle w:val="ListParagraph"/>
        <w:numPr>
          <w:ilvl w:val="2"/>
          <w:numId w:val="42"/>
        </w:numPr>
        <w:spacing w:line="254" w:lineRule="auto"/>
        <w:contextualSpacing/>
        <w:rPr>
          <w:rFonts w:ascii="Corbel" w:hAnsi="Corbel"/>
          <w:sz w:val="23"/>
          <w:szCs w:val="23"/>
        </w:rPr>
      </w:pPr>
      <w:r w:rsidRPr="003630C0">
        <w:rPr>
          <w:rFonts w:ascii="Corbel" w:hAnsi="Corbel"/>
          <w:sz w:val="23"/>
          <w:szCs w:val="23"/>
        </w:rPr>
        <w:t xml:space="preserve">Leveraging the model Code of Practice in Managing Psychosocial Hazards at Work being developed by Safe Work Australia. </w:t>
      </w:r>
    </w:p>
    <w:p w14:paraId="08DF8148" w14:textId="77777777" w:rsidR="00994E60" w:rsidRPr="003630C0" w:rsidRDefault="00994E60" w:rsidP="00994E60">
      <w:pPr>
        <w:pStyle w:val="ListParagraph"/>
        <w:rPr>
          <w:rFonts w:ascii="Corbel" w:hAnsi="Corbel"/>
          <w:sz w:val="23"/>
          <w:szCs w:val="23"/>
        </w:rPr>
      </w:pPr>
    </w:p>
    <w:p w14:paraId="016F5B9C" w14:textId="101CF53B" w:rsidR="00994E60" w:rsidRPr="003630C0" w:rsidRDefault="00994E60" w:rsidP="00994E60">
      <w:pPr>
        <w:pStyle w:val="ListParagraph"/>
        <w:numPr>
          <w:ilvl w:val="2"/>
          <w:numId w:val="42"/>
        </w:numPr>
        <w:spacing w:line="254" w:lineRule="auto"/>
        <w:contextualSpacing/>
        <w:rPr>
          <w:rFonts w:ascii="Corbel" w:hAnsi="Corbel"/>
          <w:sz w:val="23"/>
          <w:szCs w:val="23"/>
        </w:rPr>
      </w:pPr>
      <w:r w:rsidRPr="003630C0">
        <w:rPr>
          <w:rFonts w:ascii="Corbel" w:hAnsi="Corbel"/>
          <w:sz w:val="23"/>
          <w:szCs w:val="23"/>
        </w:rPr>
        <w:t>Working with the relevant intergovernmental forums (</w:t>
      </w:r>
      <w:proofErr w:type="gramStart"/>
      <w:r w:rsidRPr="003630C0">
        <w:rPr>
          <w:rFonts w:ascii="Corbel" w:hAnsi="Corbel"/>
          <w:sz w:val="23"/>
          <w:szCs w:val="23"/>
        </w:rPr>
        <w:t>e.g.</w:t>
      </w:r>
      <w:proofErr w:type="gramEnd"/>
      <w:r w:rsidRPr="003630C0">
        <w:rPr>
          <w:rFonts w:ascii="Corbel" w:hAnsi="Corbel"/>
          <w:sz w:val="23"/>
          <w:szCs w:val="23"/>
        </w:rPr>
        <w:t xml:space="preserve"> Safe Work Australia) to ensure consistency between employer education tools and guidance materials on creating mentally healthy workplaces and psychological health risk prevention and early intervention, that is adaptable for all business sizes. </w:t>
      </w:r>
    </w:p>
    <w:p w14:paraId="281A28D8" w14:textId="77777777" w:rsidR="00994E60" w:rsidRPr="003630C0" w:rsidRDefault="00994E60" w:rsidP="00994E60">
      <w:pPr>
        <w:pStyle w:val="ListParagraph"/>
        <w:rPr>
          <w:rFonts w:ascii="Corbel" w:hAnsi="Corbel"/>
          <w:sz w:val="23"/>
          <w:szCs w:val="23"/>
        </w:rPr>
      </w:pPr>
    </w:p>
    <w:p w14:paraId="0E9DB0A7" w14:textId="77777777" w:rsidR="00994E60" w:rsidRPr="003630C0" w:rsidRDefault="00994E60" w:rsidP="00994E60">
      <w:pPr>
        <w:pStyle w:val="ListParagraph"/>
        <w:numPr>
          <w:ilvl w:val="2"/>
          <w:numId w:val="42"/>
        </w:numPr>
        <w:spacing w:line="254" w:lineRule="auto"/>
        <w:contextualSpacing/>
        <w:rPr>
          <w:rFonts w:ascii="Corbel" w:hAnsi="Corbel"/>
          <w:sz w:val="23"/>
          <w:szCs w:val="23"/>
        </w:rPr>
      </w:pPr>
      <w:r w:rsidRPr="003630C0">
        <w:rPr>
          <w:rFonts w:ascii="Corbel" w:hAnsi="Corbel"/>
          <w:sz w:val="23"/>
          <w:szCs w:val="23"/>
        </w:rPr>
        <w:t>Collaborating to support the implementation of the Australian Government’s long</w:t>
      </w:r>
      <w:r w:rsidRPr="003630C0">
        <w:rPr>
          <w:rFonts w:ascii="Corbel" w:hAnsi="Corbel"/>
          <w:sz w:val="23"/>
          <w:szCs w:val="23"/>
        </w:rPr>
        <w:noBreakHyphen/>
        <w:t xml:space="preserve">term strategy to improve workplaces outlined in the Roadmap for Respect, in response to the </w:t>
      </w:r>
      <w:proofErr w:type="spellStart"/>
      <w:r w:rsidRPr="003630C0">
        <w:rPr>
          <w:rFonts w:ascii="Corbel" w:hAnsi="Corbel"/>
          <w:i/>
          <w:sz w:val="23"/>
          <w:szCs w:val="23"/>
        </w:rPr>
        <w:t>Respect@Work</w:t>
      </w:r>
      <w:proofErr w:type="spellEnd"/>
      <w:r w:rsidRPr="003630C0">
        <w:rPr>
          <w:rFonts w:ascii="Corbel" w:hAnsi="Corbel"/>
          <w:i/>
          <w:sz w:val="23"/>
          <w:szCs w:val="23"/>
        </w:rPr>
        <w:t>: Sexual Harassment National Inquiry Report</w:t>
      </w:r>
      <w:r w:rsidRPr="003630C0">
        <w:rPr>
          <w:rFonts w:ascii="Corbel" w:hAnsi="Corbel"/>
          <w:sz w:val="23"/>
          <w:szCs w:val="23"/>
        </w:rPr>
        <w:t xml:space="preserve">, with parties collaborating to drive the implementation of measures in each </w:t>
      </w:r>
      <w:r w:rsidRPr="003630C0">
        <w:rPr>
          <w:rFonts w:ascii="Corbel" w:hAnsi="Corbel"/>
          <w:sz w:val="23"/>
          <w:szCs w:val="23"/>
        </w:rPr>
        <w:lastRenderedPageBreak/>
        <w:t>jurisdiction, in accordance with state and territory government responses to the report.</w:t>
      </w:r>
    </w:p>
    <w:p w14:paraId="528EAEE7" w14:textId="77777777" w:rsidR="00994E60" w:rsidRPr="003630C0" w:rsidRDefault="00994E60" w:rsidP="00994E60">
      <w:pPr>
        <w:pStyle w:val="ListParagraph"/>
        <w:rPr>
          <w:rFonts w:ascii="Corbel" w:hAnsi="Corbel"/>
          <w:sz w:val="23"/>
          <w:szCs w:val="23"/>
        </w:rPr>
      </w:pPr>
    </w:p>
    <w:p w14:paraId="0C073AE1" w14:textId="4199BC47" w:rsidR="004F0077" w:rsidRPr="003630C0" w:rsidRDefault="00385081" w:rsidP="00385081">
      <w:pPr>
        <w:pStyle w:val="ListParagraph"/>
        <w:numPr>
          <w:ilvl w:val="2"/>
          <w:numId w:val="42"/>
        </w:numPr>
        <w:spacing w:line="254" w:lineRule="auto"/>
        <w:contextualSpacing/>
        <w:rPr>
          <w:rFonts w:ascii="Corbel" w:hAnsi="Corbel"/>
          <w:sz w:val="23"/>
          <w:szCs w:val="23"/>
        </w:rPr>
      </w:pPr>
      <w:r w:rsidRPr="003630C0">
        <w:rPr>
          <w:rFonts w:ascii="Corbel" w:hAnsi="Corbel"/>
          <w:sz w:val="23"/>
          <w:szCs w:val="23"/>
        </w:rPr>
        <w:t>Leveraging the work of the inter-jurisdictional First Responder Mental Health Working Group which is developing a national approach to workers’ compensation arrangements for first responders with post-traumatic stress disorder to support early access to treatment.</w:t>
      </w:r>
    </w:p>
    <w:p w14:paraId="0087B8F3" w14:textId="77777777" w:rsidR="00994E60" w:rsidRPr="003630C0" w:rsidRDefault="00994E60" w:rsidP="00994E60">
      <w:pPr>
        <w:pStyle w:val="ListParagraph"/>
        <w:ind w:left="1876"/>
        <w:rPr>
          <w:rFonts w:ascii="Corbel" w:hAnsi="Corbel"/>
          <w:sz w:val="23"/>
          <w:szCs w:val="23"/>
        </w:rPr>
      </w:pPr>
    </w:p>
    <w:p w14:paraId="71CEEB43" w14:textId="65547282" w:rsidR="00994E60" w:rsidRPr="003630C0" w:rsidRDefault="00994E60" w:rsidP="00994E60">
      <w:pPr>
        <w:pStyle w:val="ListParagraph"/>
        <w:numPr>
          <w:ilvl w:val="0"/>
          <w:numId w:val="42"/>
        </w:numPr>
        <w:spacing w:line="254" w:lineRule="auto"/>
        <w:contextualSpacing/>
        <w:rPr>
          <w:rFonts w:ascii="Corbel" w:hAnsi="Corbel"/>
          <w:sz w:val="23"/>
          <w:szCs w:val="23"/>
        </w:rPr>
      </w:pPr>
      <w:r w:rsidRPr="003630C0">
        <w:rPr>
          <w:rFonts w:ascii="Corbel" w:hAnsi="Corbel"/>
          <w:sz w:val="23"/>
          <w:szCs w:val="23"/>
        </w:rPr>
        <w:t xml:space="preserve">Acknowledging the complex relationship between </w:t>
      </w:r>
      <w:r w:rsidRPr="003630C0">
        <w:rPr>
          <w:rFonts w:ascii="Corbel" w:hAnsi="Corbel"/>
          <w:b/>
          <w:sz w:val="23"/>
          <w:szCs w:val="23"/>
        </w:rPr>
        <w:t xml:space="preserve">homelessness </w:t>
      </w:r>
      <w:r w:rsidRPr="003630C0">
        <w:rPr>
          <w:rFonts w:ascii="Corbel" w:hAnsi="Corbel"/>
          <w:sz w:val="23"/>
          <w:szCs w:val="23"/>
        </w:rPr>
        <w:t xml:space="preserve">and mental health and suicide prevention, </w:t>
      </w:r>
      <w:r w:rsidR="00355E94">
        <w:rPr>
          <w:rFonts w:ascii="Corbel" w:hAnsi="Corbel"/>
          <w:sz w:val="23"/>
          <w:szCs w:val="23"/>
        </w:rPr>
        <w:t xml:space="preserve">the </w:t>
      </w:r>
      <w:r w:rsidRPr="003630C0">
        <w:rPr>
          <w:rFonts w:ascii="Corbel" w:hAnsi="Corbel"/>
          <w:sz w:val="23"/>
          <w:szCs w:val="23"/>
        </w:rPr>
        <w:t>Parties will work together to:</w:t>
      </w:r>
    </w:p>
    <w:p w14:paraId="2A2450E5" w14:textId="77777777" w:rsidR="00994E60" w:rsidRPr="003630C0" w:rsidRDefault="00994E60" w:rsidP="00994E60">
      <w:pPr>
        <w:pStyle w:val="ListParagraph"/>
        <w:ind w:left="1440"/>
        <w:rPr>
          <w:rFonts w:ascii="Corbel" w:hAnsi="Corbel"/>
          <w:sz w:val="23"/>
          <w:szCs w:val="23"/>
        </w:rPr>
      </w:pPr>
    </w:p>
    <w:p w14:paraId="4E402141" w14:textId="77777777" w:rsidR="00994E60" w:rsidRPr="003630C0" w:rsidRDefault="00994E60" w:rsidP="00994E60">
      <w:pPr>
        <w:pStyle w:val="ListParagraph"/>
        <w:numPr>
          <w:ilvl w:val="1"/>
          <w:numId w:val="42"/>
        </w:numPr>
        <w:contextualSpacing/>
        <w:rPr>
          <w:rFonts w:ascii="Corbel" w:hAnsi="Corbel"/>
          <w:sz w:val="23"/>
          <w:szCs w:val="23"/>
        </w:rPr>
      </w:pPr>
      <w:r w:rsidRPr="003630C0">
        <w:rPr>
          <w:rFonts w:ascii="Corbel" w:hAnsi="Corbel"/>
          <w:sz w:val="23"/>
          <w:szCs w:val="23"/>
        </w:rPr>
        <w:t>Improve referral pathways and integrate responses between mental health and suicide prevention supports and specialist homelessness services.</w:t>
      </w:r>
    </w:p>
    <w:p w14:paraId="0D48A012" w14:textId="77777777" w:rsidR="00994E60" w:rsidRPr="003630C0" w:rsidRDefault="00994E60" w:rsidP="00994E60">
      <w:pPr>
        <w:pStyle w:val="ListParagraph"/>
        <w:ind w:left="1069"/>
        <w:rPr>
          <w:rFonts w:ascii="Corbel" w:hAnsi="Corbel"/>
          <w:sz w:val="23"/>
          <w:szCs w:val="23"/>
        </w:rPr>
      </w:pPr>
    </w:p>
    <w:p w14:paraId="363183C5" w14:textId="55012D22" w:rsidR="00994E60" w:rsidRPr="003630C0" w:rsidRDefault="00994E60" w:rsidP="00994E60">
      <w:pPr>
        <w:pStyle w:val="ListParagraph"/>
        <w:numPr>
          <w:ilvl w:val="1"/>
          <w:numId w:val="42"/>
        </w:numPr>
        <w:contextualSpacing/>
        <w:rPr>
          <w:rFonts w:ascii="Corbel" w:hAnsi="Corbel"/>
          <w:sz w:val="23"/>
          <w:szCs w:val="23"/>
        </w:rPr>
      </w:pPr>
      <w:r w:rsidRPr="003630C0">
        <w:rPr>
          <w:rFonts w:ascii="Corbel" w:hAnsi="Corbel"/>
          <w:sz w:val="23"/>
          <w:szCs w:val="23"/>
        </w:rPr>
        <w:t>Develop a nationally consistent approach to the collection, linkage, and sharing of data and reporting on people discharged with mental illness or suicidality from hospitals, correctional facilities, and other institutional care settings (e.g. out-of-home care, youth justice</w:t>
      </w:r>
      <w:proofErr w:type="gramStart"/>
      <w:r w:rsidRPr="003630C0">
        <w:rPr>
          <w:rFonts w:ascii="Corbel" w:hAnsi="Corbel"/>
          <w:sz w:val="23"/>
          <w:szCs w:val="23"/>
        </w:rPr>
        <w:t>, )</w:t>
      </w:r>
      <w:proofErr w:type="gramEnd"/>
      <w:r w:rsidRPr="003630C0">
        <w:rPr>
          <w:rFonts w:ascii="Corbel" w:hAnsi="Corbel"/>
          <w:sz w:val="23"/>
          <w:szCs w:val="23"/>
        </w:rPr>
        <w:t xml:space="preserve"> into a situation of homelessness, to support decreasing instances of discharge into homelessness. This work should be conducted in line with Part 7 – Data and Evaluation of the National Agreement and should not duplicate existing data sharing but address any identified gaps. </w:t>
      </w:r>
    </w:p>
    <w:p w14:paraId="2498DD02" w14:textId="77777777" w:rsidR="00994E60" w:rsidRPr="003630C0" w:rsidRDefault="00994E60" w:rsidP="00994E60">
      <w:pPr>
        <w:pStyle w:val="ListParagraph"/>
        <w:ind w:left="1069"/>
        <w:rPr>
          <w:rFonts w:ascii="Corbel" w:hAnsi="Corbel"/>
          <w:sz w:val="23"/>
          <w:szCs w:val="23"/>
        </w:rPr>
      </w:pPr>
    </w:p>
    <w:p w14:paraId="1763514C" w14:textId="77777777" w:rsidR="00994E60" w:rsidRPr="003630C0" w:rsidRDefault="00994E60" w:rsidP="00994E60">
      <w:pPr>
        <w:pStyle w:val="ListParagraph"/>
        <w:numPr>
          <w:ilvl w:val="1"/>
          <w:numId w:val="42"/>
        </w:numPr>
        <w:contextualSpacing/>
        <w:rPr>
          <w:rFonts w:ascii="Corbel" w:hAnsi="Corbel"/>
          <w:sz w:val="23"/>
          <w:szCs w:val="23"/>
        </w:rPr>
      </w:pPr>
      <w:r w:rsidRPr="003630C0">
        <w:rPr>
          <w:rFonts w:ascii="Corbel" w:hAnsi="Corbel"/>
          <w:sz w:val="23"/>
          <w:szCs w:val="23"/>
        </w:rPr>
        <w:t>Share best practice examples of programs that reduce incidence of discharge into homelessness to encourage consideration of new, evidence-based approaches across jurisdictions, to move towards zero discharge into homelessness.</w:t>
      </w:r>
    </w:p>
    <w:p w14:paraId="58329398" w14:textId="77777777" w:rsidR="00994E60" w:rsidRPr="003630C0" w:rsidRDefault="00994E60" w:rsidP="00994E60">
      <w:pPr>
        <w:pStyle w:val="ListParagraph"/>
        <w:ind w:left="1069"/>
        <w:rPr>
          <w:rFonts w:ascii="Corbel" w:hAnsi="Corbel"/>
          <w:sz w:val="23"/>
          <w:szCs w:val="23"/>
        </w:rPr>
      </w:pPr>
    </w:p>
    <w:p w14:paraId="275516E5" w14:textId="77777777" w:rsidR="00994E60" w:rsidRPr="003630C0" w:rsidRDefault="00994E60" w:rsidP="00994E60">
      <w:pPr>
        <w:pStyle w:val="ListParagraph"/>
        <w:numPr>
          <w:ilvl w:val="1"/>
          <w:numId w:val="42"/>
        </w:numPr>
        <w:contextualSpacing/>
        <w:rPr>
          <w:rFonts w:ascii="Corbel" w:hAnsi="Corbel"/>
          <w:sz w:val="23"/>
          <w:szCs w:val="23"/>
        </w:rPr>
      </w:pPr>
      <w:r w:rsidRPr="003630C0">
        <w:rPr>
          <w:rFonts w:ascii="Corbel" w:hAnsi="Corbel"/>
          <w:sz w:val="23"/>
          <w:szCs w:val="23"/>
        </w:rPr>
        <w:t xml:space="preserve">Develop approaches related to mental health and suicide prevention to align with work outlined in state and territory homelessness strategies as required under the National Housing and Homelessness Agreement (NHHA). </w:t>
      </w:r>
      <w:r w:rsidRPr="003630C0">
        <w:rPr>
          <w:rFonts w:ascii="Corbel" w:hAnsi="Corbel"/>
          <w:sz w:val="23"/>
          <w:szCs w:val="23"/>
        </w:rPr>
        <w:br/>
      </w:r>
    </w:p>
    <w:p w14:paraId="065C1F85" w14:textId="591E5306" w:rsidR="00994E60" w:rsidRPr="003630C0" w:rsidRDefault="00994E60" w:rsidP="00994E60">
      <w:pPr>
        <w:pStyle w:val="ListParagraph"/>
        <w:numPr>
          <w:ilvl w:val="0"/>
          <w:numId w:val="42"/>
        </w:numPr>
        <w:contextualSpacing/>
        <w:rPr>
          <w:rFonts w:ascii="Corbel" w:hAnsi="Corbel"/>
          <w:sz w:val="23"/>
          <w:szCs w:val="23"/>
        </w:rPr>
      </w:pPr>
      <w:r w:rsidRPr="003630C0">
        <w:rPr>
          <w:rFonts w:ascii="Corbel" w:hAnsi="Corbel"/>
          <w:sz w:val="23"/>
          <w:szCs w:val="23"/>
        </w:rPr>
        <w:t>Acknowledging that many people who access government-funded</w:t>
      </w:r>
      <w:r w:rsidRPr="003630C0">
        <w:rPr>
          <w:rFonts w:ascii="Corbel" w:hAnsi="Corbel"/>
          <w:b/>
          <w:sz w:val="23"/>
          <w:szCs w:val="23"/>
        </w:rPr>
        <w:t xml:space="preserve"> financial counselling </w:t>
      </w:r>
      <w:r w:rsidRPr="003630C0">
        <w:rPr>
          <w:rFonts w:ascii="Corbel" w:hAnsi="Corbel"/>
          <w:sz w:val="23"/>
          <w:szCs w:val="23"/>
        </w:rPr>
        <w:t xml:space="preserve">services may be experiencing heightened distress, </w:t>
      </w:r>
      <w:r w:rsidR="00355E94">
        <w:rPr>
          <w:rFonts w:ascii="Corbel" w:hAnsi="Corbel"/>
          <w:sz w:val="23"/>
          <w:szCs w:val="23"/>
        </w:rPr>
        <w:t xml:space="preserve">the </w:t>
      </w:r>
      <w:r w:rsidRPr="003630C0">
        <w:rPr>
          <w:rFonts w:ascii="Corbel" w:hAnsi="Corbel"/>
          <w:sz w:val="23"/>
          <w:szCs w:val="23"/>
        </w:rPr>
        <w:t xml:space="preserve">Parties agree to work together to: </w:t>
      </w:r>
      <w:r w:rsidRPr="003630C0">
        <w:rPr>
          <w:rFonts w:ascii="Corbel" w:hAnsi="Corbel"/>
          <w:sz w:val="23"/>
          <w:szCs w:val="23"/>
        </w:rPr>
        <w:br/>
      </w:r>
    </w:p>
    <w:p w14:paraId="1731DA01" w14:textId="77777777" w:rsidR="00994E60" w:rsidRPr="003630C0" w:rsidRDefault="00994E60" w:rsidP="00994E60">
      <w:pPr>
        <w:pStyle w:val="ListParagraph"/>
        <w:numPr>
          <w:ilvl w:val="1"/>
          <w:numId w:val="42"/>
        </w:numPr>
        <w:contextualSpacing/>
        <w:rPr>
          <w:rFonts w:ascii="Corbel" w:hAnsi="Corbel"/>
          <w:sz w:val="23"/>
          <w:szCs w:val="23"/>
        </w:rPr>
      </w:pPr>
      <w:r w:rsidRPr="003630C0">
        <w:rPr>
          <w:rFonts w:ascii="Corbel" w:hAnsi="Corbel"/>
          <w:sz w:val="23"/>
          <w:szCs w:val="23"/>
        </w:rPr>
        <w:t xml:space="preserve">Improve integration and coordination between mental health and suicide prevention supports and services and financial counselling services, including for small businesses.  </w:t>
      </w:r>
    </w:p>
    <w:p w14:paraId="6E85240A" w14:textId="77777777" w:rsidR="00994E60" w:rsidRPr="003630C0" w:rsidRDefault="00994E60" w:rsidP="00994E60">
      <w:pPr>
        <w:pStyle w:val="ListParagraph"/>
        <w:ind w:left="1440"/>
        <w:rPr>
          <w:rFonts w:ascii="Corbel" w:hAnsi="Corbel"/>
          <w:sz w:val="23"/>
          <w:szCs w:val="23"/>
        </w:rPr>
      </w:pPr>
    </w:p>
    <w:p w14:paraId="04C47F02" w14:textId="77777777" w:rsidR="00994E60" w:rsidRPr="003630C0" w:rsidRDefault="00994E60" w:rsidP="00994E60">
      <w:pPr>
        <w:pStyle w:val="ListParagraph"/>
        <w:numPr>
          <w:ilvl w:val="0"/>
          <w:numId w:val="42"/>
        </w:numPr>
        <w:contextualSpacing/>
        <w:rPr>
          <w:rFonts w:ascii="Corbel" w:hAnsi="Corbel"/>
          <w:sz w:val="23"/>
          <w:szCs w:val="23"/>
        </w:rPr>
      </w:pPr>
      <w:r w:rsidRPr="003630C0">
        <w:rPr>
          <w:rFonts w:ascii="Corbel" w:hAnsi="Corbel"/>
          <w:sz w:val="23"/>
          <w:szCs w:val="23"/>
        </w:rPr>
        <w:t xml:space="preserve">Acknowledging the intersections between mental health and </w:t>
      </w:r>
      <w:r w:rsidRPr="003630C0">
        <w:rPr>
          <w:rFonts w:ascii="Corbel" w:hAnsi="Corbel"/>
          <w:b/>
          <w:sz w:val="23"/>
          <w:szCs w:val="23"/>
        </w:rPr>
        <w:t>family, domestic and sexual violence, including sexual harassment,</w:t>
      </w:r>
      <w:r w:rsidRPr="003630C0">
        <w:rPr>
          <w:rFonts w:ascii="Corbel" w:hAnsi="Corbel"/>
          <w:sz w:val="23"/>
          <w:szCs w:val="23"/>
        </w:rPr>
        <w:t xml:space="preserve"> </w:t>
      </w:r>
      <w:r w:rsidRPr="003630C0">
        <w:rPr>
          <w:rFonts w:ascii="Corbel" w:hAnsi="Corbel"/>
          <w:b/>
          <w:sz w:val="23"/>
          <w:szCs w:val="23"/>
        </w:rPr>
        <w:t>and child maltreatment</w:t>
      </w:r>
      <w:r w:rsidRPr="003630C0">
        <w:rPr>
          <w:rFonts w:ascii="Corbel" w:hAnsi="Corbel"/>
          <w:sz w:val="23"/>
          <w:szCs w:val="23"/>
        </w:rPr>
        <w:t xml:space="preserve"> (including experiences when accessing support), Parties agree to work together to deliver an integrated approach with the family and domestic violence sector, including by: </w:t>
      </w:r>
    </w:p>
    <w:p w14:paraId="01492E72" w14:textId="77777777" w:rsidR="00994E60" w:rsidRPr="003630C0" w:rsidRDefault="00994E60" w:rsidP="00994E60">
      <w:pPr>
        <w:rPr>
          <w:szCs w:val="23"/>
        </w:rPr>
      </w:pPr>
    </w:p>
    <w:p w14:paraId="6F878029" w14:textId="77777777" w:rsidR="00994E60" w:rsidRPr="003630C0" w:rsidRDefault="00994E60" w:rsidP="00994E60">
      <w:pPr>
        <w:pStyle w:val="ListParagraph"/>
        <w:numPr>
          <w:ilvl w:val="1"/>
          <w:numId w:val="42"/>
        </w:numPr>
        <w:contextualSpacing/>
        <w:rPr>
          <w:rFonts w:ascii="Corbel" w:hAnsi="Corbel"/>
          <w:sz w:val="23"/>
          <w:szCs w:val="23"/>
        </w:rPr>
      </w:pPr>
      <w:r w:rsidRPr="003630C0">
        <w:rPr>
          <w:rFonts w:ascii="Corbel" w:hAnsi="Corbel"/>
          <w:sz w:val="23"/>
          <w:szCs w:val="23"/>
        </w:rPr>
        <w:t xml:space="preserve">Improving referral pathways and integrating responses between mental health and suicide prevention supports and: family, domestic and sexual violence services; services that support people who have experienced (or are experiencing) child maltreatment; family support services; the child protection system; behaviour change services for people who use violence; and services for children and young people with harmful sexual behaviours. </w:t>
      </w:r>
    </w:p>
    <w:p w14:paraId="3C4CA04E" w14:textId="77777777" w:rsidR="00994E60" w:rsidRPr="003630C0" w:rsidRDefault="00994E60" w:rsidP="00994E60">
      <w:pPr>
        <w:pStyle w:val="ListParagraph"/>
        <w:ind w:left="1069"/>
        <w:rPr>
          <w:rFonts w:ascii="Corbel" w:hAnsi="Corbel"/>
          <w:sz w:val="23"/>
          <w:szCs w:val="23"/>
        </w:rPr>
      </w:pPr>
    </w:p>
    <w:p w14:paraId="62AE95A5" w14:textId="77777777" w:rsidR="00994E60" w:rsidRPr="003630C0" w:rsidRDefault="00994E60" w:rsidP="00994E60">
      <w:pPr>
        <w:pStyle w:val="ListParagraph"/>
        <w:numPr>
          <w:ilvl w:val="2"/>
          <w:numId w:val="42"/>
        </w:numPr>
        <w:contextualSpacing/>
        <w:rPr>
          <w:rFonts w:ascii="Corbel" w:hAnsi="Corbel"/>
          <w:sz w:val="23"/>
          <w:szCs w:val="23"/>
        </w:rPr>
      </w:pPr>
      <w:r w:rsidRPr="003630C0">
        <w:rPr>
          <w:rFonts w:ascii="Corbel" w:hAnsi="Corbel"/>
          <w:sz w:val="23"/>
          <w:szCs w:val="23"/>
        </w:rPr>
        <w:t xml:space="preserve">Develop education and training materials for use by relevant services to enhance understanding of trauma related mental health and suicide prevention risk and </w:t>
      </w:r>
      <w:r w:rsidRPr="003630C0">
        <w:rPr>
          <w:rFonts w:ascii="Corbel" w:hAnsi="Corbel"/>
          <w:sz w:val="23"/>
          <w:szCs w:val="23"/>
        </w:rPr>
        <w:lastRenderedPageBreak/>
        <w:t xml:space="preserve">available services. </w:t>
      </w:r>
      <w:r w:rsidRPr="003630C0">
        <w:rPr>
          <w:rFonts w:ascii="Corbel" w:hAnsi="Corbel"/>
          <w:sz w:val="23"/>
          <w:szCs w:val="23"/>
        </w:rPr>
        <w:br/>
      </w:r>
    </w:p>
    <w:p w14:paraId="5EAFB574" w14:textId="77777777" w:rsidR="00994E60" w:rsidRPr="003630C0" w:rsidRDefault="00994E60" w:rsidP="00994E60">
      <w:pPr>
        <w:pStyle w:val="ListParagraph"/>
        <w:numPr>
          <w:ilvl w:val="1"/>
          <w:numId w:val="42"/>
        </w:numPr>
        <w:contextualSpacing/>
        <w:rPr>
          <w:rFonts w:ascii="Corbel" w:hAnsi="Corbel"/>
          <w:sz w:val="23"/>
          <w:szCs w:val="23"/>
        </w:rPr>
      </w:pPr>
      <w:r w:rsidRPr="003630C0">
        <w:rPr>
          <w:rFonts w:ascii="Corbel" w:hAnsi="Corbel"/>
          <w:sz w:val="23"/>
          <w:szCs w:val="23"/>
        </w:rPr>
        <w:t xml:space="preserve">Develop education and reference materials to enhance the mental health and suicide prevention workforce’s understanding of family, domestic and sexual violence, including sexual harassment, and child maltreatment, including: </w:t>
      </w:r>
      <w:r w:rsidRPr="003630C0">
        <w:rPr>
          <w:rFonts w:ascii="Corbel" w:hAnsi="Corbel"/>
          <w:sz w:val="23"/>
          <w:szCs w:val="23"/>
        </w:rPr>
        <w:br/>
      </w:r>
    </w:p>
    <w:p w14:paraId="15D10D2B" w14:textId="77777777" w:rsidR="00994E60" w:rsidRPr="003630C0" w:rsidRDefault="00994E60" w:rsidP="00994E60">
      <w:pPr>
        <w:pStyle w:val="ListParagraph"/>
        <w:numPr>
          <w:ilvl w:val="2"/>
          <w:numId w:val="42"/>
        </w:numPr>
        <w:contextualSpacing/>
        <w:rPr>
          <w:rFonts w:ascii="Corbel" w:hAnsi="Corbel"/>
          <w:sz w:val="23"/>
          <w:szCs w:val="23"/>
        </w:rPr>
      </w:pPr>
      <w:r w:rsidRPr="003630C0">
        <w:rPr>
          <w:rFonts w:ascii="Corbel" w:hAnsi="Corbel"/>
          <w:sz w:val="23"/>
          <w:szCs w:val="23"/>
        </w:rPr>
        <w:t xml:space="preserve">Enhancing capability to assess and address the safety needs of people (including for children, young people, families, </w:t>
      </w:r>
      <w:proofErr w:type="gramStart"/>
      <w:r w:rsidRPr="003630C0">
        <w:rPr>
          <w:rFonts w:ascii="Corbel" w:hAnsi="Corbel"/>
          <w:sz w:val="23"/>
          <w:szCs w:val="23"/>
        </w:rPr>
        <w:t>carers</w:t>
      </w:r>
      <w:proofErr w:type="gramEnd"/>
      <w:r w:rsidRPr="003630C0">
        <w:rPr>
          <w:rFonts w:ascii="Corbel" w:hAnsi="Corbel"/>
          <w:sz w:val="23"/>
          <w:szCs w:val="23"/>
        </w:rPr>
        <w:t xml:space="preserve"> and others) who have experienced family, domestic and/or sexual violence, including sexual harassment, or child maltreatment, and provide support which promotes recovery from trauma. </w:t>
      </w:r>
    </w:p>
    <w:p w14:paraId="0FF2DEED" w14:textId="77777777" w:rsidR="00994E60" w:rsidRPr="003630C0" w:rsidRDefault="00994E60" w:rsidP="00994E60">
      <w:pPr>
        <w:pStyle w:val="ListParagraph"/>
        <w:ind w:left="1876"/>
        <w:rPr>
          <w:rFonts w:ascii="Corbel" w:hAnsi="Corbel"/>
          <w:sz w:val="23"/>
          <w:szCs w:val="23"/>
        </w:rPr>
      </w:pPr>
    </w:p>
    <w:p w14:paraId="735ED554" w14:textId="77777777" w:rsidR="00994E60" w:rsidRPr="003630C0" w:rsidRDefault="00994E60" w:rsidP="00994E60">
      <w:pPr>
        <w:pStyle w:val="ListParagraph"/>
        <w:numPr>
          <w:ilvl w:val="2"/>
          <w:numId w:val="42"/>
        </w:numPr>
        <w:spacing w:line="254" w:lineRule="auto"/>
        <w:contextualSpacing/>
        <w:rPr>
          <w:rFonts w:ascii="Corbel" w:hAnsi="Corbel"/>
          <w:sz w:val="23"/>
          <w:szCs w:val="23"/>
        </w:rPr>
      </w:pPr>
      <w:r w:rsidRPr="003630C0">
        <w:rPr>
          <w:rFonts w:ascii="Corbel" w:hAnsi="Corbel"/>
          <w:sz w:val="23"/>
          <w:szCs w:val="23"/>
        </w:rPr>
        <w:t xml:space="preserve">Enhancing capability to identify and respond to the safety risks to children and young people, families, </w:t>
      </w:r>
      <w:proofErr w:type="gramStart"/>
      <w:r w:rsidRPr="003630C0">
        <w:rPr>
          <w:rFonts w:ascii="Corbel" w:hAnsi="Corbel"/>
          <w:sz w:val="23"/>
          <w:szCs w:val="23"/>
        </w:rPr>
        <w:t>carers</w:t>
      </w:r>
      <w:proofErr w:type="gramEnd"/>
      <w:r w:rsidRPr="003630C0">
        <w:rPr>
          <w:rFonts w:ascii="Corbel" w:hAnsi="Corbel"/>
          <w:sz w:val="23"/>
          <w:szCs w:val="23"/>
        </w:rPr>
        <w:t xml:space="preserve"> and others where people accessing mental health and suicide prevention are using or are at risk of using violence.  </w:t>
      </w:r>
      <w:r w:rsidRPr="003630C0">
        <w:rPr>
          <w:rFonts w:ascii="Corbel" w:hAnsi="Corbel"/>
          <w:sz w:val="23"/>
          <w:szCs w:val="23"/>
        </w:rPr>
        <w:br/>
      </w:r>
    </w:p>
    <w:p w14:paraId="182AF04E" w14:textId="77777777" w:rsidR="00994E60" w:rsidRPr="003630C0" w:rsidRDefault="00994E60" w:rsidP="00994E60">
      <w:pPr>
        <w:pStyle w:val="ListParagraph"/>
        <w:numPr>
          <w:ilvl w:val="2"/>
          <w:numId w:val="42"/>
        </w:numPr>
        <w:contextualSpacing/>
        <w:rPr>
          <w:rFonts w:ascii="Corbel" w:hAnsi="Corbel"/>
          <w:sz w:val="23"/>
          <w:szCs w:val="23"/>
        </w:rPr>
      </w:pPr>
      <w:r w:rsidRPr="003630C0">
        <w:rPr>
          <w:rFonts w:ascii="Corbel" w:hAnsi="Corbel"/>
          <w:sz w:val="23"/>
          <w:szCs w:val="23"/>
        </w:rPr>
        <w:t>Promoting integrated service responses to meet the mental health and wellbeing needs of child, youth, and adult survivors of child maltreatment, including providing appropriate treatment and support to victims and survivors with co</w:t>
      </w:r>
      <w:r w:rsidRPr="003630C0">
        <w:rPr>
          <w:rFonts w:ascii="Corbel" w:hAnsi="Corbel"/>
          <w:sz w:val="23"/>
          <w:szCs w:val="23"/>
        </w:rPr>
        <w:noBreakHyphen/>
        <w:t xml:space="preserve">occurring alcohol and other drug use. </w:t>
      </w:r>
      <w:r w:rsidRPr="003630C0">
        <w:rPr>
          <w:rFonts w:ascii="Corbel" w:hAnsi="Corbel"/>
          <w:sz w:val="23"/>
          <w:szCs w:val="23"/>
        </w:rPr>
        <w:br/>
      </w:r>
    </w:p>
    <w:p w14:paraId="42518C52" w14:textId="03F060EF" w:rsidR="00994E60" w:rsidRPr="003630C0" w:rsidRDefault="00994E60" w:rsidP="00994E60">
      <w:pPr>
        <w:pStyle w:val="ListParagraph"/>
        <w:numPr>
          <w:ilvl w:val="0"/>
          <w:numId w:val="42"/>
        </w:numPr>
        <w:spacing w:line="254" w:lineRule="auto"/>
        <w:contextualSpacing/>
        <w:rPr>
          <w:rFonts w:ascii="Corbel" w:hAnsi="Corbel"/>
          <w:sz w:val="23"/>
          <w:szCs w:val="23"/>
        </w:rPr>
      </w:pPr>
      <w:r w:rsidRPr="003630C0">
        <w:rPr>
          <w:rFonts w:ascii="Corbel" w:hAnsi="Corbel"/>
          <w:sz w:val="23"/>
          <w:szCs w:val="23"/>
        </w:rPr>
        <w:t>Acknowledging the high prevalence of mental ill-health among people in contact with the</w:t>
      </w:r>
      <w:r w:rsidRPr="003630C0">
        <w:rPr>
          <w:rFonts w:ascii="Corbel" w:hAnsi="Corbel"/>
          <w:b/>
          <w:sz w:val="23"/>
          <w:szCs w:val="23"/>
        </w:rPr>
        <w:t xml:space="preserve"> justice system</w:t>
      </w:r>
      <w:r w:rsidRPr="003630C0">
        <w:rPr>
          <w:rFonts w:ascii="Corbel" w:hAnsi="Corbel"/>
          <w:sz w:val="23"/>
          <w:szCs w:val="23"/>
        </w:rPr>
        <w:t xml:space="preserve">, including children and young people in contact with the youth justice </w:t>
      </w:r>
      <w:proofErr w:type="spellStart"/>
      <w:proofErr w:type="gramStart"/>
      <w:r w:rsidRPr="003630C0">
        <w:rPr>
          <w:rFonts w:ascii="Corbel" w:hAnsi="Corbel"/>
          <w:sz w:val="23"/>
          <w:szCs w:val="23"/>
        </w:rPr>
        <w:t>system,</w:t>
      </w:r>
      <w:r w:rsidR="00290129">
        <w:rPr>
          <w:rFonts w:ascii="Corbel" w:hAnsi="Corbel"/>
          <w:sz w:val="23"/>
          <w:szCs w:val="23"/>
        </w:rPr>
        <w:t>the</w:t>
      </w:r>
      <w:proofErr w:type="spellEnd"/>
      <w:proofErr w:type="gramEnd"/>
      <w:r w:rsidRPr="003630C0">
        <w:rPr>
          <w:rFonts w:ascii="Corbel" w:hAnsi="Corbel"/>
          <w:sz w:val="23"/>
          <w:szCs w:val="23"/>
        </w:rPr>
        <w:t xml:space="preserve"> Parties agree to improve mental health and suicide prevention outcomes for those who interact with the justice system and law enforcement, by:</w:t>
      </w:r>
    </w:p>
    <w:p w14:paraId="4D80F12B" w14:textId="77777777" w:rsidR="00994E60" w:rsidRPr="003630C0" w:rsidRDefault="00994E60" w:rsidP="00994E60">
      <w:pPr>
        <w:pStyle w:val="ListParagraph"/>
        <w:ind w:left="1069"/>
        <w:rPr>
          <w:rFonts w:ascii="Corbel" w:hAnsi="Corbel"/>
          <w:sz w:val="23"/>
          <w:szCs w:val="23"/>
        </w:rPr>
      </w:pPr>
    </w:p>
    <w:p w14:paraId="66B0CE1E" w14:textId="77777777" w:rsidR="00994E60" w:rsidRPr="003630C0" w:rsidRDefault="00994E60" w:rsidP="00994E60">
      <w:pPr>
        <w:pStyle w:val="ListParagraph"/>
        <w:numPr>
          <w:ilvl w:val="1"/>
          <w:numId w:val="42"/>
        </w:numPr>
        <w:spacing w:line="254" w:lineRule="auto"/>
        <w:contextualSpacing/>
        <w:rPr>
          <w:rFonts w:ascii="Corbel" w:hAnsi="Corbel"/>
          <w:sz w:val="23"/>
          <w:szCs w:val="23"/>
        </w:rPr>
      </w:pPr>
      <w:r w:rsidRPr="003630C0">
        <w:rPr>
          <w:rFonts w:ascii="Corbel" w:hAnsi="Corbel"/>
          <w:sz w:val="23"/>
          <w:szCs w:val="23"/>
        </w:rPr>
        <w:t>Implementing and sharing best practice examples of services and programs supporting those with mental ill</w:t>
      </w:r>
      <w:r w:rsidRPr="003630C0">
        <w:rPr>
          <w:rFonts w:ascii="Corbel" w:hAnsi="Corbel"/>
          <w:sz w:val="23"/>
          <w:szCs w:val="23"/>
        </w:rPr>
        <w:noBreakHyphen/>
        <w:t>health, particularly those people who frequently interact with various parts of the justice system.</w:t>
      </w:r>
    </w:p>
    <w:p w14:paraId="27E04A63" w14:textId="77777777" w:rsidR="00994E60" w:rsidRPr="003630C0" w:rsidRDefault="00994E60" w:rsidP="00994E60">
      <w:pPr>
        <w:pStyle w:val="ListParagraph"/>
        <w:ind w:left="1069"/>
        <w:rPr>
          <w:rFonts w:ascii="Corbel" w:hAnsi="Corbel"/>
          <w:sz w:val="23"/>
          <w:szCs w:val="23"/>
        </w:rPr>
      </w:pPr>
    </w:p>
    <w:p w14:paraId="62928A9C" w14:textId="77777777" w:rsidR="00994E60" w:rsidRPr="003630C0" w:rsidRDefault="00994E60" w:rsidP="00994E60">
      <w:pPr>
        <w:pStyle w:val="ListParagraph"/>
        <w:numPr>
          <w:ilvl w:val="1"/>
          <w:numId w:val="42"/>
        </w:numPr>
        <w:spacing w:line="254" w:lineRule="auto"/>
        <w:contextualSpacing/>
        <w:rPr>
          <w:rFonts w:ascii="Corbel" w:hAnsi="Corbel"/>
          <w:sz w:val="23"/>
          <w:szCs w:val="23"/>
        </w:rPr>
      </w:pPr>
      <w:r w:rsidRPr="003630C0">
        <w:rPr>
          <w:rFonts w:ascii="Corbel" w:hAnsi="Corbel"/>
          <w:sz w:val="23"/>
          <w:szCs w:val="23"/>
        </w:rPr>
        <w:t xml:space="preserve">Considering current data on people with mental illness within and transitioning from the justice </w:t>
      </w:r>
      <w:proofErr w:type="gramStart"/>
      <w:r w:rsidRPr="003630C0">
        <w:rPr>
          <w:rFonts w:ascii="Corbel" w:hAnsi="Corbel"/>
          <w:sz w:val="23"/>
          <w:szCs w:val="23"/>
        </w:rPr>
        <w:t>system, and</w:t>
      </w:r>
      <w:proofErr w:type="gramEnd"/>
      <w:r w:rsidRPr="003630C0">
        <w:rPr>
          <w:rFonts w:ascii="Corbel" w:hAnsi="Corbel"/>
          <w:sz w:val="23"/>
          <w:szCs w:val="23"/>
        </w:rPr>
        <w:t xml:space="preserve"> develop approaches for further data collection to inform best</w:t>
      </w:r>
      <w:r w:rsidRPr="003630C0">
        <w:rPr>
          <w:rFonts w:ascii="Corbel" w:hAnsi="Corbel"/>
          <w:sz w:val="23"/>
          <w:szCs w:val="23"/>
        </w:rPr>
        <w:noBreakHyphen/>
        <w:t xml:space="preserve">practice services. </w:t>
      </w:r>
    </w:p>
    <w:p w14:paraId="2ADC69ED" w14:textId="77777777" w:rsidR="00994E60" w:rsidRPr="003630C0" w:rsidRDefault="00994E60" w:rsidP="00994E60">
      <w:pPr>
        <w:pStyle w:val="ListParagraph"/>
        <w:ind w:left="1876"/>
        <w:rPr>
          <w:rFonts w:ascii="Corbel" w:hAnsi="Corbel"/>
          <w:sz w:val="23"/>
          <w:szCs w:val="23"/>
        </w:rPr>
      </w:pPr>
    </w:p>
    <w:p w14:paraId="64D8681C" w14:textId="769F8334" w:rsidR="00994E60" w:rsidRPr="003630C0" w:rsidRDefault="00994E60" w:rsidP="00994E60">
      <w:pPr>
        <w:pStyle w:val="ListParagraph"/>
        <w:numPr>
          <w:ilvl w:val="2"/>
          <w:numId w:val="42"/>
        </w:numPr>
        <w:spacing w:line="254" w:lineRule="auto"/>
        <w:contextualSpacing/>
        <w:rPr>
          <w:rFonts w:ascii="Corbel" w:hAnsi="Corbel"/>
          <w:sz w:val="23"/>
          <w:szCs w:val="23"/>
        </w:rPr>
      </w:pPr>
      <w:r w:rsidRPr="003630C0">
        <w:rPr>
          <w:rFonts w:ascii="Corbel" w:hAnsi="Corbel"/>
          <w:sz w:val="23"/>
          <w:szCs w:val="23"/>
        </w:rPr>
        <w:t xml:space="preserve">This will not duplicate, but may consider, the reporting requirements for the Commonwealth funding provided to </w:t>
      </w:r>
      <w:r w:rsidR="00290129">
        <w:rPr>
          <w:rFonts w:ascii="Corbel" w:hAnsi="Corbel"/>
          <w:sz w:val="23"/>
          <w:szCs w:val="23"/>
        </w:rPr>
        <w:t xml:space="preserve">the </w:t>
      </w:r>
      <w:r w:rsidRPr="003630C0">
        <w:rPr>
          <w:rFonts w:ascii="Corbel" w:hAnsi="Corbel"/>
          <w:sz w:val="23"/>
          <w:szCs w:val="23"/>
        </w:rPr>
        <w:t xml:space="preserve">states and territories through the National Legal Assistance Partnership 2020-25 for supporting people with </w:t>
      </w:r>
      <w:r w:rsidR="00385081" w:rsidRPr="003630C0">
        <w:rPr>
          <w:rFonts w:ascii="Corbel" w:hAnsi="Corbel"/>
          <w:sz w:val="23"/>
          <w:szCs w:val="23"/>
        </w:rPr>
        <w:t>mental health conditions</w:t>
      </w:r>
      <w:r w:rsidRPr="003630C0">
        <w:rPr>
          <w:rFonts w:ascii="Corbel" w:hAnsi="Corbel"/>
          <w:sz w:val="23"/>
          <w:szCs w:val="23"/>
        </w:rPr>
        <w:t xml:space="preserve"> to access the justice system.</w:t>
      </w:r>
    </w:p>
    <w:p w14:paraId="5D1EF128" w14:textId="77777777" w:rsidR="00994E60" w:rsidRPr="003630C0" w:rsidRDefault="00994E60" w:rsidP="00994E60">
      <w:pPr>
        <w:pStyle w:val="ListParagraph"/>
        <w:rPr>
          <w:rFonts w:ascii="Corbel" w:hAnsi="Corbel"/>
          <w:sz w:val="23"/>
          <w:szCs w:val="23"/>
        </w:rPr>
      </w:pPr>
    </w:p>
    <w:p w14:paraId="07167675" w14:textId="292D6558" w:rsidR="00994E60" w:rsidRPr="003630C0" w:rsidRDefault="00994E60" w:rsidP="00994E60">
      <w:pPr>
        <w:pStyle w:val="ListParagraph"/>
        <w:numPr>
          <w:ilvl w:val="0"/>
          <w:numId w:val="42"/>
        </w:numPr>
        <w:spacing w:line="254" w:lineRule="auto"/>
        <w:contextualSpacing/>
        <w:rPr>
          <w:rFonts w:ascii="Corbel" w:hAnsi="Corbel"/>
          <w:sz w:val="23"/>
          <w:szCs w:val="23"/>
        </w:rPr>
      </w:pPr>
      <w:r w:rsidRPr="003630C0">
        <w:rPr>
          <w:rFonts w:ascii="Corbel" w:hAnsi="Corbel"/>
          <w:sz w:val="23"/>
          <w:szCs w:val="23"/>
        </w:rPr>
        <w:t xml:space="preserve">As </w:t>
      </w:r>
      <w:r w:rsidRPr="003630C0">
        <w:rPr>
          <w:rFonts w:ascii="Corbel" w:hAnsi="Corbel"/>
          <w:b/>
          <w:sz w:val="23"/>
          <w:szCs w:val="23"/>
        </w:rPr>
        <w:t xml:space="preserve">drug use and other substance use disorders </w:t>
      </w:r>
      <w:r w:rsidRPr="003630C0">
        <w:rPr>
          <w:rFonts w:ascii="Corbel" w:hAnsi="Corbel"/>
          <w:sz w:val="23"/>
          <w:szCs w:val="23"/>
        </w:rPr>
        <w:t xml:space="preserve">and mental </w:t>
      </w:r>
      <w:r w:rsidR="00385081" w:rsidRPr="003630C0">
        <w:rPr>
          <w:rFonts w:ascii="Corbel" w:hAnsi="Corbel"/>
          <w:sz w:val="23"/>
          <w:szCs w:val="23"/>
        </w:rPr>
        <w:t xml:space="preserve">illness </w:t>
      </w:r>
      <w:r w:rsidRPr="003630C0">
        <w:rPr>
          <w:rFonts w:ascii="Corbel" w:hAnsi="Corbel"/>
          <w:sz w:val="23"/>
          <w:szCs w:val="23"/>
        </w:rPr>
        <w:t>or suicidal distress can co-occur frequently, Parties agree to:</w:t>
      </w:r>
    </w:p>
    <w:p w14:paraId="03CB21B4" w14:textId="77777777" w:rsidR="00994E60" w:rsidRPr="003630C0" w:rsidRDefault="00994E60" w:rsidP="00994E60">
      <w:pPr>
        <w:pStyle w:val="ListParagraph"/>
        <w:rPr>
          <w:rFonts w:ascii="Corbel" w:hAnsi="Corbel"/>
          <w:sz w:val="23"/>
          <w:szCs w:val="23"/>
        </w:rPr>
      </w:pPr>
      <w:r w:rsidRPr="003630C0">
        <w:rPr>
          <w:rFonts w:ascii="Corbel" w:hAnsi="Corbel"/>
          <w:sz w:val="23"/>
          <w:szCs w:val="23"/>
        </w:rPr>
        <w:t xml:space="preserve"> </w:t>
      </w:r>
    </w:p>
    <w:p w14:paraId="22D89689" w14:textId="77777777" w:rsidR="00994E60" w:rsidRPr="003630C0" w:rsidRDefault="00994E60" w:rsidP="00994E60">
      <w:pPr>
        <w:pStyle w:val="ListParagraph"/>
        <w:numPr>
          <w:ilvl w:val="1"/>
          <w:numId w:val="42"/>
        </w:numPr>
        <w:spacing w:line="254" w:lineRule="auto"/>
        <w:contextualSpacing/>
        <w:rPr>
          <w:rFonts w:ascii="Corbel" w:hAnsi="Corbel"/>
          <w:sz w:val="23"/>
          <w:szCs w:val="23"/>
        </w:rPr>
      </w:pPr>
      <w:r w:rsidRPr="003630C0">
        <w:rPr>
          <w:rFonts w:ascii="Corbel" w:hAnsi="Corbel"/>
          <w:sz w:val="23"/>
          <w:szCs w:val="23"/>
        </w:rPr>
        <w:t xml:space="preserve">Improve communication, collaboration and coordination between Commonwealth, </w:t>
      </w:r>
      <w:proofErr w:type="gramStart"/>
      <w:r w:rsidRPr="003630C0">
        <w:rPr>
          <w:rFonts w:ascii="Corbel" w:hAnsi="Corbel"/>
          <w:sz w:val="23"/>
          <w:szCs w:val="23"/>
        </w:rPr>
        <w:t>state</w:t>
      </w:r>
      <w:proofErr w:type="gramEnd"/>
      <w:r w:rsidRPr="003630C0">
        <w:rPr>
          <w:rFonts w:ascii="Corbel" w:hAnsi="Corbel"/>
          <w:sz w:val="23"/>
          <w:szCs w:val="23"/>
        </w:rPr>
        <w:t xml:space="preserve"> and territory government-funded health services, including through trialling and evaluating joint planning and regional commissioning of alcohol and other drug services, in line with the </w:t>
      </w:r>
      <w:r w:rsidRPr="003630C0">
        <w:rPr>
          <w:rFonts w:ascii="Corbel" w:hAnsi="Corbel"/>
          <w:i/>
          <w:sz w:val="23"/>
          <w:szCs w:val="23"/>
        </w:rPr>
        <w:t>National Framework for Alcohol, Tobacco and Other Drug Treatment 2019</w:t>
      </w:r>
      <w:r w:rsidRPr="003630C0">
        <w:rPr>
          <w:rFonts w:ascii="Corbel" w:hAnsi="Corbel"/>
          <w:i/>
          <w:sz w:val="23"/>
          <w:szCs w:val="23"/>
        </w:rPr>
        <w:noBreakHyphen/>
        <w:t>29</w:t>
      </w:r>
      <w:r w:rsidRPr="003630C0">
        <w:rPr>
          <w:rFonts w:ascii="Corbel" w:hAnsi="Corbel"/>
          <w:sz w:val="23"/>
          <w:szCs w:val="23"/>
        </w:rPr>
        <w:t xml:space="preserve">. </w:t>
      </w:r>
    </w:p>
    <w:p w14:paraId="6A13DCAF" w14:textId="77777777" w:rsidR="00994E60" w:rsidRPr="003630C0" w:rsidRDefault="00994E60" w:rsidP="00994E60">
      <w:pPr>
        <w:pStyle w:val="ListParagraph"/>
        <w:ind w:left="1440"/>
        <w:rPr>
          <w:rFonts w:ascii="Corbel" w:hAnsi="Corbel"/>
          <w:sz w:val="23"/>
          <w:szCs w:val="23"/>
        </w:rPr>
      </w:pPr>
    </w:p>
    <w:p w14:paraId="17061A64" w14:textId="4D959B56" w:rsidR="00994E60" w:rsidRPr="003630C0" w:rsidRDefault="00994E60" w:rsidP="00994E60">
      <w:pPr>
        <w:pStyle w:val="ListParagraph"/>
        <w:numPr>
          <w:ilvl w:val="1"/>
          <w:numId w:val="42"/>
        </w:numPr>
        <w:spacing w:line="254" w:lineRule="auto"/>
        <w:contextualSpacing/>
        <w:rPr>
          <w:rFonts w:ascii="Corbel" w:hAnsi="Corbel"/>
          <w:sz w:val="23"/>
          <w:szCs w:val="23"/>
        </w:rPr>
      </w:pPr>
      <w:r w:rsidRPr="003630C0">
        <w:rPr>
          <w:rFonts w:ascii="Corbel" w:hAnsi="Corbel"/>
          <w:sz w:val="23"/>
          <w:szCs w:val="23"/>
        </w:rPr>
        <w:t>Implement clear and consistent care pathways for people with co</w:t>
      </w:r>
      <w:r w:rsidRPr="003630C0">
        <w:rPr>
          <w:rFonts w:ascii="Corbel" w:hAnsi="Corbel"/>
          <w:sz w:val="23"/>
          <w:szCs w:val="23"/>
        </w:rPr>
        <w:noBreakHyphen/>
        <w:t xml:space="preserve">occurring alcohol and other drug use and mental </w:t>
      </w:r>
      <w:proofErr w:type="gramStart"/>
      <w:r w:rsidR="00385081" w:rsidRPr="003630C0">
        <w:rPr>
          <w:rFonts w:ascii="Corbel" w:hAnsi="Corbel"/>
          <w:sz w:val="23"/>
          <w:szCs w:val="23"/>
        </w:rPr>
        <w:t xml:space="preserve">illness </w:t>
      </w:r>
      <w:r w:rsidRPr="003630C0">
        <w:rPr>
          <w:rFonts w:ascii="Corbel" w:hAnsi="Corbel"/>
          <w:sz w:val="23"/>
          <w:szCs w:val="23"/>
        </w:rPr>
        <w:t>,</w:t>
      </w:r>
      <w:proofErr w:type="gramEnd"/>
      <w:r w:rsidRPr="003630C0">
        <w:rPr>
          <w:rFonts w:ascii="Corbel" w:hAnsi="Corbel"/>
          <w:sz w:val="23"/>
          <w:szCs w:val="23"/>
        </w:rPr>
        <w:t xml:space="preserve"> and ensure warm referrals across alcohol and other drug services, and mental health and suicide prevention services irrespective of funding </w:t>
      </w:r>
      <w:r w:rsidRPr="003630C0">
        <w:rPr>
          <w:rFonts w:ascii="Corbel" w:hAnsi="Corbel"/>
          <w:sz w:val="23"/>
          <w:szCs w:val="23"/>
        </w:rPr>
        <w:lastRenderedPageBreak/>
        <w:t xml:space="preserve">source.  </w:t>
      </w:r>
      <w:r w:rsidRPr="003630C0">
        <w:rPr>
          <w:rFonts w:ascii="Corbel" w:hAnsi="Corbel"/>
          <w:sz w:val="23"/>
          <w:szCs w:val="23"/>
        </w:rPr>
        <w:br/>
      </w:r>
    </w:p>
    <w:p w14:paraId="602F289F" w14:textId="77777777" w:rsidR="00994E60" w:rsidRPr="003630C0" w:rsidRDefault="00994E60" w:rsidP="00994E60">
      <w:pPr>
        <w:pStyle w:val="ListParagraph"/>
        <w:numPr>
          <w:ilvl w:val="1"/>
          <w:numId w:val="42"/>
        </w:numPr>
        <w:spacing w:line="254" w:lineRule="auto"/>
        <w:contextualSpacing/>
        <w:rPr>
          <w:rFonts w:ascii="Corbel" w:hAnsi="Corbel"/>
          <w:sz w:val="23"/>
          <w:szCs w:val="23"/>
        </w:rPr>
      </w:pPr>
      <w:r w:rsidRPr="003630C0">
        <w:rPr>
          <w:rFonts w:ascii="Corbel" w:hAnsi="Corbel"/>
          <w:sz w:val="23"/>
          <w:szCs w:val="23"/>
        </w:rPr>
        <w:t>Integrate (and trial where appropriate) alcohol and other drug services and mental health and suicide prevention services, regardless of the level of government delivering the service, with co</w:t>
      </w:r>
      <w:r w:rsidRPr="003630C0">
        <w:rPr>
          <w:rFonts w:ascii="Corbel" w:hAnsi="Corbel"/>
          <w:sz w:val="23"/>
          <w:szCs w:val="23"/>
        </w:rPr>
        <w:noBreakHyphen/>
        <w:t xml:space="preserve">location being one option to facilitate integration. </w:t>
      </w:r>
    </w:p>
    <w:p w14:paraId="0C3641BE" w14:textId="77777777" w:rsidR="00994E60" w:rsidRPr="003630C0" w:rsidRDefault="00994E60" w:rsidP="00994E60">
      <w:pPr>
        <w:pStyle w:val="ListParagraph"/>
        <w:ind w:left="1069"/>
        <w:rPr>
          <w:rFonts w:ascii="Corbel" w:hAnsi="Corbel"/>
          <w:sz w:val="23"/>
          <w:szCs w:val="23"/>
        </w:rPr>
      </w:pPr>
    </w:p>
    <w:p w14:paraId="1884D1AB" w14:textId="7F751F2F" w:rsidR="00994E60" w:rsidRPr="003630C0" w:rsidRDefault="00994E60" w:rsidP="00994E60">
      <w:pPr>
        <w:pStyle w:val="ListParagraph"/>
        <w:numPr>
          <w:ilvl w:val="1"/>
          <w:numId w:val="42"/>
        </w:numPr>
        <w:spacing w:line="254" w:lineRule="auto"/>
        <w:contextualSpacing/>
        <w:rPr>
          <w:rFonts w:ascii="Corbel" w:hAnsi="Corbel"/>
          <w:sz w:val="23"/>
          <w:szCs w:val="23"/>
        </w:rPr>
      </w:pPr>
      <w:r w:rsidRPr="003630C0">
        <w:rPr>
          <w:rFonts w:ascii="Corbel" w:hAnsi="Corbel"/>
          <w:sz w:val="23"/>
          <w:szCs w:val="23"/>
        </w:rPr>
        <w:t>Develop a nationally consistent approach to data collection to understand the prevalence of co</w:t>
      </w:r>
      <w:r w:rsidRPr="003630C0">
        <w:rPr>
          <w:rFonts w:ascii="Corbel" w:hAnsi="Corbel"/>
          <w:sz w:val="23"/>
          <w:szCs w:val="23"/>
        </w:rPr>
        <w:noBreakHyphen/>
        <w:t xml:space="preserve">occurring alcohol and other drug use and mental </w:t>
      </w:r>
      <w:r w:rsidR="00385081" w:rsidRPr="003630C0">
        <w:rPr>
          <w:rFonts w:ascii="Corbel" w:hAnsi="Corbel"/>
          <w:sz w:val="23"/>
          <w:szCs w:val="23"/>
        </w:rPr>
        <w:t xml:space="preserve">illness </w:t>
      </w:r>
      <w:r w:rsidRPr="003630C0">
        <w:rPr>
          <w:rFonts w:ascii="Corbel" w:hAnsi="Corbel"/>
          <w:sz w:val="23"/>
          <w:szCs w:val="23"/>
        </w:rPr>
        <w:t xml:space="preserve">and suicide. </w:t>
      </w:r>
      <w:r w:rsidRPr="003630C0">
        <w:rPr>
          <w:rFonts w:ascii="Corbel" w:hAnsi="Corbel"/>
          <w:sz w:val="23"/>
          <w:szCs w:val="23"/>
        </w:rPr>
        <w:br/>
      </w:r>
    </w:p>
    <w:p w14:paraId="3A6C5713" w14:textId="77777777" w:rsidR="00994E60" w:rsidRPr="003630C0" w:rsidRDefault="00994E60" w:rsidP="00994E60">
      <w:pPr>
        <w:pStyle w:val="ListParagraph"/>
        <w:numPr>
          <w:ilvl w:val="1"/>
          <w:numId w:val="42"/>
        </w:numPr>
        <w:contextualSpacing/>
        <w:rPr>
          <w:rFonts w:ascii="Corbel" w:hAnsi="Corbel"/>
          <w:sz w:val="23"/>
          <w:szCs w:val="23"/>
        </w:rPr>
      </w:pPr>
      <w:r w:rsidRPr="003630C0">
        <w:rPr>
          <w:rFonts w:ascii="Corbel" w:hAnsi="Corbel"/>
          <w:sz w:val="23"/>
          <w:szCs w:val="23"/>
        </w:rPr>
        <w:t xml:space="preserve">All levels of government will work collaboratively to appropriately share findings from research and data analysis with relevant stakeholders, to assist in identifying gaps, improving supports provided. </w:t>
      </w:r>
    </w:p>
    <w:p w14:paraId="69555874" w14:textId="77777777" w:rsidR="00994E60" w:rsidRPr="003630C0" w:rsidRDefault="00994E60" w:rsidP="00994E60">
      <w:pPr>
        <w:pStyle w:val="ListParagraph"/>
        <w:ind w:left="2160"/>
        <w:rPr>
          <w:rFonts w:ascii="Corbel" w:hAnsi="Corbel"/>
          <w:sz w:val="23"/>
          <w:szCs w:val="23"/>
        </w:rPr>
      </w:pPr>
    </w:p>
    <w:p w14:paraId="0A2F5135" w14:textId="77777777" w:rsidR="00994E60" w:rsidRPr="003630C0" w:rsidRDefault="00994E60" w:rsidP="00994E60">
      <w:pPr>
        <w:pStyle w:val="ListParagraph"/>
        <w:numPr>
          <w:ilvl w:val="1"/>
          <w:numId w:val="42"/>
        </w:numPr>
        <w:contextualSpacing/>
        <w:rPr>
          <w:rFonts w:ascii="Corbel" w:hAnsi="Corbel"/>
          <w:sz w:val="23"/>
          <w:szCs w:val="23"/>
        </w:rPr>
      </w:pPr>
      <w:r w:rsidRPr="003630C0">
        <w:rPr>
          <w:rFonts w:ascii="Corbel" w:hAnsi="Corbel"/>
          <w:sz w:val="23"/>
          <w:szCs w:val="23"/>
        </w:rPr>
        <w:t>Build on and leverage existing efforts to build the capability of the mental health and suicide prevention workforce, including the peer and Aboriginal and Torres Strait Islander workforces, to provide support and appropriate clinical treatment to people with co</w:t>
      </w:r>
      <w:r w:rsidRPr="003630C0">
        <w:rPr>
          <w:rFonts w:ascii="Corbel" w:hAnsi="Corbel"/>
          <w:sz w:val="23"/>
          <w:szCs w:val="23"/>
        </w:rPr>
        <w:noBreakHyphen/>
        <w:t xml:space="preserve">occurring alcohol and other drug use and mental health and suicidality. </w:t>
      </w:r>
    </w:p>
    <w:p w14:paraId="544B036B" w14:textId="77777777" w:rsidR="00994E60" w:rsidRPr="003630C0" w:rsidRDefault="00994E60" w:rsidP="00994E60">
      <w:pPr>
        <w:pStyle w:val="ListParagraph"/>
        <w:rPr>
          <w:rFonts w:ascii="Corbel" w:hAnsi="Corbel"/>
          <w:sz w:val="23"/>
          <w:szCs w:val="23"/>
        </w:rPr>
      </w:pPr>
    </w:p>
    <w:p w14:paraId="5CCEFD4E" w14:textId="7814A0EA" w:rsidR="00994E60" w:rsidRPr="003630C0" w:rsidRDefault="00290129" w:rsidP="00693475">
      <w:pPr>
        <w:pStyle w:val="ListParagraph"/>
        <w:numPr>
          <w:ilvl w:val="0"/>
          <w:numId w:val="42"/>
        </w:numPr>
        <w:spacing w:line="254" w:lineRule="auto"/>
        <w:contextualSpacing/>
        <w:rPr>
          <w:rFonts w:ascii="Corbel" w:hAnsi="Corbel"/>
          <w:sz w:val="23"/>
          <w:szCs w:val="23"/>
        </w:rPr>
      </w:pPr>
      <w:r>
        <w:rPr>
          <w:rFonts w:ascii="Corbel" w:hAnsi="Corbel"/>
          <w:sz w:val="23"/>
          <w:szCs w:val="23"/>
        </w:rPr>
        <w:t xml:space="preserve">The </w:t>
      </w:r>
      <w:r w:rsidR="00250E30" w:rsidRPr="00250E30">
        <w:rPr>
          <w:rFonts w:ascii="Corbel" w:hAnsi="Corbel"/>
          <w:sz w:val="23"/>
          <w:szCs w:val="23"/>
        </w:rPr>
        <w:t xml:space="preserve">Parties acknowledge that the implementation of some of the actions may require resourcing with any resourcing or financial implications subject to governments consideration via budget processes.  </w:t>
      </w:r>
    </w:p>
    <w:p w14:paraId="0BD88696" w14:textId="77777777" w:rsidR="00994E60" w:rsidRPr="003630C0" w:rsidRDefault="00994E60" w:rsidP="003630C0">
      <w:pPr>
        <w:pStyle w:val="Heading1"/>
      </w:pPr>
      <w:bookmarkStart w:id="85" w:name="_Toc86250881"/>
      <w:bookmarkStart w:id="86" w:name="_Toc86423114"/>
      <w:r w:rsidRPr="003630C0">
        <w:t>PART 2 – Governance</w:t>
      </w:r>
      <w:bookmarkEnd w:id="85"/>
      <w:bookmarkEnd w:id="86"/>
      <w:r w:rsidRPr="003630C0">
        <w:t xml:space="preserve"> </w:t>
      </w:r>
    </w:p>
    <w:p w14:paraId="0CAFD587" w14:textId="77777777" w:rsidR="00994E60" w:rsidRPr="003630C0" w:rsidRDefault="00994E60" w:rsidP="00994E60">
      <w:pPr>
        <w:pStyle w:val="ListParagraph"/>
        <w:spacing w:after="160" w:line="254" w:lineRule="auto"/>
        <w:ind w:left="360"/>
        <w:contextualSpacing/>
        <w:rPr>
          <w:rFonts w:ascii="Corbel" w:hAnsi="Corbel"/>
          <w:sz w:val="23"/>
          <w:szCs w:val="23"/>
        </w:rPr>
      </w:pPr>
    </w:p>
    <w:p w14:paraId="509F55E3" w14:textId="5A15CC2D" w:rsidR="00994E60" w:rsidRPr="003630C0" w:rsidRDefault="00994E60" w:rsidP="00693475">
      <w:pPr>
        <w:pStyle w:val="ListParagraph"/>
        <w:numPr>
          <w:ilvl w:val="0"/>
          <w:numId w:val="42"/>
        </w:numPr>
        <w:spacing w:line="254" w:lineRule="auto"/>
        <w:contextualSpacing/>
        <w:rPr>
          <w:rFonts w:ascii="Corbel" w:hAnsi="Corbel"/>
          <w:sz w:val="23"/>
          <w:szCs w:val="23"/>
        </w:rPr>
      </w:pPr>
      <w:r w:rsidRPr="003630C0">
        <w:rPr>
          <w:rFonts w:ascii="Corbel" w:hAnsi="Corbel"/>
          <w:sz w:val="23"/>
          <w:szCs w:val="23"/>
        </w:rPr>
        <w:t xml:space="preserve">In line with </w:t>
      </w:r>
      <w:r w:rsidRPr="00290129">
        <w:rPr>
          <w:rFonts w:ascii="Corbel" w:hAnsi="Corbel"/>
          <w:sz w:val="23"/>
          <w:szCs w:val="23"/>
        </w:rPr>
        <w:t xml:space="preserve">Clause </w:t>
      </w:r>
      <w:r w:rsidR="007A6C73" w:rsidRPr="00290129">
        <w:rPr>
          <w:rFonts w:ascii="Corbel" w:hAnsi="Corbel"/>
          <w:sz w:val="23"/>
          <w:szCs w:val="23"/>
        </w:rPr>
        <w:t>52</w:t>
      </w:r>
      <w:r w:rsidRPr="00290129">
        <w:rPr>
          <w:rFonts w:ascii="Corbel" w:hAnsi="Corbel"/>
          <w:sz w:val="23"/>
          <w:szCs w:val="23"/>
        </w:rPr>
        <w:t>(a)</w:t>
      </w:r>
      <w:r w:rsidRPr="003630C0">
        <w:rPr>
          <w:rFonts w:ascii="Corbel" w:hAnsi="Corbel"/>
          <w:sz w:val="23"/>
          <w:szCs w:val="23"/>
        </w:rPr>
        <w:t xml:space="preserve"> of the National Agreement</w:t>
      </w:r>
      <w:r w:rsidR="009C2E41" w:rsidRPr="00693475">
        <w:rPr>
          <w:rFonts w:ascii="Corbel" w:hAnsi="Corbel"/>
          <w:sz w:val="23"/>
          <w:szCs w:val="23"/>
        </w:rPr>
        <w:t xml:space="preserve">, and noting the importance of working collaboratively across government to promote mental health and reduce suicide, </w:t>
      </w:r>
      <w:r w:rsidRPr="003630C0">
        <w:rPr>
          <w:rFonts w:ascii="Corbel" w:hAnsi="Corbel"/>
          <w:sz w:val="23"/>
          <w:szCs w:val="23"/>
        </w:rPr>
        <w:t>the Health Ministers and relevant Mental Health Ministers from all jurisdictions will collectively maintain responsibility for the Schedule</w:t>
      </w:r>
      <w:r w:rsidR="009C2E41" w:rsidRPr="00693475">
        <w:rPr>
          <w:rFonts w:ascii="Corbel" w:hAnsi="Corbel"/>
          <w:sz w:val="23"/>
          <w:szCs w:val="23"/>
        </w:rPr>
        <w:t>, while relevant portfolio ministers will have responsibility for elements of the Schedule that lie in their portfolios, in partnership with First Ministers on cross</w:t>
      </w:r>
      <w:r w:rsidR="009C2E41" w:rsidRPr="00693475">
        <w:rPr>
          <w:rFonts w:ascii="Corbel" w:hAnsi="Corbel"/>
          <w:sz w:val="23"/>
          <w:szCs w:val="23"/>
        </w:rPr>
        <w:noBreakHyphen/>
        <w:t>portfolio issues where required.</w:t>
      </w:r>
      <w:r w:rsidR="009C2E41">
        <w:rPr>
          <w:rFonts w:ascii="Corbel" w:hAnsi="Corbel"/>
          <w:sz w:val="23"/>
          <w:szCs w:val="23"/>
        </w:rPr>
        <w:t xml:space="preserve"> </w:t>
      </w:r>
      <w:r w:rsidRPr="003630C0">
        <w:rPr>
          <w:rFonts w:ascii="Corbel" w:hAnsi="Corbel"/>
          <w:sz w:val="23"/>
          <w:szCs w:val="23"/>
        </w:rPr>
        <w:t>Health Ministers and/or Mental Health Ministers will provide implementation updates to the National Cabinet as required</w:t>
      </w:r>
      <w:r w:rsidR="009C2E41">
        <w:rPr>
          <w:rFonts w:ascii="Corbel" w:hAnsi="Corbel"/>
          <w:sz w:val="23"/>
          <w:szCs w:val="23"/>
        </w:rPr>
        <w:t xml:space="preserve">, </w:t>
      </w:r>
      <w:r w:rsidR="009C2E41" w:rsidRPr="00693475">
        <w:rPr>
          <w:rFonts w:ascii="Corbel" w:hAnsi="Corbel"/>
          <w:sz w:val="23"/>
          <w:szCs w:val="23"/>
        </w:rPr>
        <w:t>in consultation with relevant portfolio ministers and First Ministers.</w:t>
      </w:r>
      <w:r w:rsidRPr="003630C0">
        <w:rPr>
          <w:rFonts w:ascii="Corbel" w:hAnsi="Corbel"/>
          <w:sz w:val="23"/>
          <w:szCs w:val="23"/>
        </w:rPr>
        <w:br/>
      </w:r>
    </w:p>
    <w:p w14:paraId="0BAEC800" w14:textId="6116A020" w:rsidR="00994E60" w:rsidRPr="003630C0" w:rsidRDefault="00994E60" w:rsidP="00994E60">
      <w:pPr>
        <w:pStyle w:val="ListParagraph"/>
        <w:numPr>
          <w:ilvl w:val="0"/>
          <w:numId w:val="42"/>
        </w:numPr>
        <w:spacing w:line="254" w:lineRule="auto"/>
        <w:contextualSpacing/>
        <w:rPr>
          <w:rFonts w:ascii="Corbel" w:hAnsi="Corbel"/>
          <w:sz w:val="23"/>
          <w:szCs w:val="23"/>
        </w:rPr>
      </w:pPr>
      <w:r w:rsidRPr="003630C0">
        <w:rPr>
          <w:rFonts w:ascii="Corbel" w:hAnsi="Corbel"/>
          <w:sz w:val="23"/>
          <w:szCs w:val="23"/>
        </w:rPr>
        <w:t xml:space="preserve">This Schedule will be implemented through a working group established under </w:t>
      </w:r>
      <w:r w:rsidRPr="00B5489C">
        <w:rPr>
          <w:rFonts w:ascii="Corbel" w:hAnsi="Corbel"/>
          <w:sz w:val="23"/>
          <w:szCs w:val="23"/>
        </w:rPr>
        <w:t xml:space="preserve">Clause </w:t>
      </w:r>
      <w:r w:rsidR="007A6C73" w:rsidRPr="00B5489C">
        <w:rPr>
          <w:rFonts w:ascii="Corbel" w:hAnsi="Corbel"/>
          <w:sz w:val="23"/>
          <w:szCs w:val="23"/>
        </w:rPr>
        <w:t>5</w:t>
      </w:r>
      <w:r w:rsidR="007A6C73">
        <w:rPr>
          <w:rFonts w:ascii="Corbel" w:hAnsi="Corbel"/>
          <w:sz w:val="23"/>
          <w:szCs w:val="23"/>
        </w:rPr>
        <w:t>3</w:t>
      </w:r>
      <w:r w:rsidR="007A6C73" w:rsidRPr="003630C0">
        <w:rPr>
          <w:rFonts w:ascii="Corbel" w:hAnsi="Corbel"/>
          <w:sz w:val="23"/>
          <w:szCs w:val="23"/>
        </w:rPr>
        <w:t xml:space="preserve"> </w:t>
      </w:r>
      <w:r w:rsidRPr="003630C0">
        <w:rPr>
          <w:rFonts w:ascii="Corbel" w:hAnsi="Corbel"/>
          <w:sz w:val="23"/>
          <w:szCs w:val="23"/>
        </w:rPr>
        <w:t>of the National Agreement, for the life of the current Agreement.</w:t>
      </w:r>
    </w:p>
    <w:p w14:paraId="4B3B5601" w14:textId="77777777" w:rsidR="00994E60" w:rsidRPr="003630C0" w:rsidRDefault="00994E60" w:rsidP="00994E60">
      <w:pPr>
        <w:pStyle w:val="ListParagraph"/>
        <w:ind w:left="360"/>
        <w:rPr>
          <w:rFonts w:ascii="Corbel" w:hAnsi="Corbel"/>
          <w:sz w:val="23"/>
          <w:szCs w:val="23"/>
        </w:rPr>
      </w:pPr>
    </w:p>
    <w:p w14:paraId="3E5F526F" w14:textId="3C09CCA8" w:rsidR="00994E60" w:rsidRPr="003630C0" w:rsidRDefault="00994E60" w:rsidP="00994E60">
      <w:pPr>
        <w:pStyle w:val="ListParagraph"/>
        <w:numPr>
          <w:ilvl w:val="0"/>
          <w:numId w:val="42"/>
        </w:numPr>
        <w:spacing w:line="254" w:lineRule="auto"/>
        <w:contextualSpacing/>
        <w:rPr>
          <w:rFonts w:ascii="Corbel" w:hAnsi="Corbel"/>
          <w:sz w:val="23"/>
          <w:szCs w:val="23"/>
        </w:rPr>
      </w:pPr>
      <w:r w:rsidRPr="003630C0">
        <w:rPr>
          <w:rFonts w:ascii="Corbel" w:hAnsi="Corbel"/>
          <w:sz w:val="23"/>
          <w:szCs w:val="23"/>
        </w:rPr>
        <w:t xml:space="preserve">Membership will be nominated by each jurisdiction and must include senior officials with responsibility for mental health and suicide prevention policy beyond the mental health and suicide prevention system. Where escalation of issues is required, officials may elect to elevate through to First </w:t>
      </w:r>
      <w:r w:rsidR="009C2E41">
        <w:rPr>
          <w:rFonts w:ascii="Corbel" w:hAnsi="Corbel"/>
          <w:sz w:val="23"/>
          <w:szCs w:val="23"/>
        </w:rPr>
        <w:t>Deputies</w:t>
      </w:r>
      <w:r w:rsidR="009C2E41" w:rsidRPr="003630C0">
        <w:rPr>
          <w:rFonts w:ascii="Corbel" w:hAnsi="Corbel"/>
          <w:sz w:val="23"/>
          <w:szCs w:val="23"/>
        </w:rPr>
        <w:t xml:space="preserve"> </w:t>
      </w:r>
      <w:r w:rsidRPr="003630C0">
        <w:rPr>
          <w:rFonts w:ascii="Corbel" w:hAnsi="Corbel"/>
          <w:sz w:val="23"/>
          <w:szCs w:val="23"/>
        </w:rPr>
        <w:t xml:space="preserve">Group as appropriate, </w:t>
      </w:r>
      <w:r w:rsidR="00A7773E" w:rsidRPr="003630C0">
        <w:rPr>
          <w:rFonts w:ascii="Corbel" w:hAnsi="Corbel"/>
          <w:sz w:val="23"/>
          <w:szCs w:val="23"/>
        </w:rPr>
        <w:t>in addition</w:t>
      </w:r>
      <w:r w:rsidRPr="003630C0">
        <w:rPr>
          <w:rFonts w:ascii="Corbel" w:hAnsi="Corbel"/>
          <w:sz w:val="23"/>
          <w:szCs w:val="23"/>
        </w:rPr>
        <w:t xml:space="preserve"> to Health Senior Officials.</w:t>
      </w:r>
      <w:r w:rsidRPr="003630C0">
        <w:rPr>
          <w:rFonts w:ascii="Corbel" w:hAnsi="Corbel"/>
          <w:sz w:val="23"/>
          <w:szCs w:val="23"/>
        </w:rPr>
        <w:br/>
      </w:r>
    </w:p>
    <w:p w14:paraId="69EA3FA4" w14:textId="77777777" w:rsidR="00994E60" w:rsidRPr="003630C0" w:rsidRDefault="00994E60" w:rsidP="00994E60">
      <w:pPr>
        <w:pStyle w:val="ListParagraph"/>
        <w:numPr>
          <w:ilvl w:val="0"/>
          <w:numId w:val="42"/>
        </w:numPr>
        <w:spacing w:line="254" w:lineRule="auto"/>
        <w:contextualSpacing/>
        <w:rPr>
          <w:rFonts w:ascii="Corbel" w:hAnsi="Corbel"/>
          <w:sz w:val="23"/>
          <w:szCs w:val="23"/>
        </w:rPr>
      </w:pPr>
      <w:r w:rsidRPr="003630C0">
        <w:rPr>
          <w:rFonts w:ascii="Corbel" w:hAnsi="Corbel"/>
          <w:sz w:val="23"/>
          <w:szCs w:val="23"/>
        </w:rPr>
        <w:t xml:space="preserve">Parties agree to develop a work plan to guide implementation of the actions in the Schedule by 31 August 2022. </w:t>
      </w:r>
      <w:r w:rsidRPr="003630C0">
        <w:rPr>
          <w:rFonts w:ascii="Corbel" w:hAnsi="Corbel"/>
          <w:sz w:val="23"/>
          <w:szCs w:val="23"/>
        </w:rPr>
        <w:br/>
      </w:r>
    </w:p>
    <w:p w14:paraId="5A98762E" w14:textId="77777777" w:rsidR="00994E60" w:rsidRPr="003630C0" w:rsidRDefault="00994E60" w:rsidP="00994E60">
      <w:pPr>
        <w:pStyle w:val="ListParagraph"/>
        <w:numPr>
          <w:ilvl w:val="1"/>
          <w:numId w:val="42"/>
        </w:numPr>
        <w:spacing w:line="254" w:lineRule="auto"/>
        <w:contextualSpacing/>
        <w:rPr>
          <w:rFonts w:ascii="Corbel" w:hAnsi="Corbel"/>
          <w:sz w:val="23"/>
          <w:szCs w:val="23"/>
        </w:rPr>
      </w:pPr>
      <w:r w:rsidRPr="003630C0">
        <w:rPr>
          <w:rFonts w:ascii="Corbel" w:hAnsi="Corbel"/>
          <w:sz w:val="23"/>
          <w:szCs w:val="23"/>
        </w:rPr>
        <w:t xml:space="preserve">The work plan will also consider linkages between the National Agreement and other cross-jurisdictional Agreements, </w:t>
      </w:r>
      <w:proofErr w:type="gramStart"/>
      <w:r w:rsidRPr="003630C0">
        <w:rPr>
          <w:rFonts w:ascii="Corbel" w:hAnsi="Corbel"/>
          <w:sz w:val="23"/>
          <w:szCs w:val="23"/>
        </w:rPr>
        <w:t>strategies</w:t>
      </w:r>
      <w:proofErr w:type="gramEnd"/>
      <w:r w:rsidRPr="003630C0">
        <w:rPr>
          <w:rFonts w:ascii="Corbel" w:hAnsi="Corbel"/>
          <w:sz w:val="23"/>
          <w:szCs w:val="23"/>
        </w:rPr>
        <w:t xml:space="preserve"> and activities, and leverage existing forums to consult and work with sectors beyond the health portfolio.</w:t>
      </w:r>
    </w:p>
    <w:p w14:paraId="25FAA95D" w14:textId="77777777" w:rsidR="00994E60" w:rsidRPr="003630C0" w:rsidRDefault="00994E60" w:rsidP="00994E60">
      <w:pPr>
        <w:pStyle w:val="ListParagraph"/>
        <w:ind w:left="1069"/>
        <w:rPr>
          <w:rFonts w:ascii="Corbel" w:hAnsi="Corbel"/>
          <w:sz w:val="23"/>
          <w:szCs w:val="23"/>
        </w:rPr>
      </w:pPr>
    </w:p>
    <w:p w14:paraId="1C4028C8" w14:textId="2A41FD14" w:rsidR="00994E60" w:rsidRPr="003630C0" w:rsidRDefault="00994E60" w:rsidP="00994E60">
      <w:pPr>
        <w:pStyle w:val="ListParagraph"/>
        <w:numPr>
          <w:ilvl w:val="1"/>
          <w:numId w:val="42"/>
        </w:numPr>
        <w:spacing w:line="254" w:lineRule="auto"/>
        <w:contextualSpacing/>
        <w:rPr>
          <w:rFonts w:ascii="Corbel" w:hAnsi="Corbel"/>
          <w:sz w:val="23"/>
          <w:szCs w:val="23"/>
        </w:rPr>
      </w:pPr>
      <w:r w:rsidRPr="003630C0">
        <w:rPr>
          <w:rFonts w:ascii="Corbel" w:hAnsi="Corbel"/>
          <w:sz w:val="23"/>
          <w:szCs w:val="23"/>
        </w:rPr>
        <w:lastRenderedPageBreak/>
        <w:t xml:space="preserve">To ensure whole-of-government oversight of progress against the work plan, progress updates will be provided </w:t>
      </w:r>
      <w:r w:rsidR="00385081" w:rsidRPr="003630C0">
        <w:rPr>
          <w:rFonts w:ascii="Corbel" w:hAnsi="Corbel"/>
          <w:sz w:val="23"/>
          <w:szCs w:val="23"/>
        </w:rPr>
        <w:t xml:space="preserve">to First Deputies Group and </w:t>
      </w:r>
      <w:r w:rsidRPr="003630C0">
        <w:rPr>
          <w:rFonts w:ascii="Corbel" w:hAnsi="Corbel"/>
          <w:sz w:val="23"/>
          <w:szCs w:val="23"/>
        </w:rPr>
        <w:t xml:space="preserve">the Health Senior Officials Group every six months. </w:t>
      </w:r>
    </w:p>
    <w:p w14:paraId="64694BE2" w14:textId="77777777" w:rsidR="00994E60" w:rsidRPr="003630C0" w:rsidRDefault="00994E60" w:rsidP="00994E60">
      <w:pPr>
        <w:spacing w:after="0"/>
        <w:rPr>
          <w:szCs w:val="23"/>
        </w:rPr>
      </w:pPr>
    </w:p>
    <w:p w14:paraId="36910507" w14:textId="77777777" w:rsidR="00994E60" w:rsidRPr="003630C0" w:rsidRDefault="00994E60" w:rsidP="00994E60">
      <w:pPr>
        <w:pStyle w:val="ListParagraph"/>
        <w:numPr>
          <w:ilvl w:val="1"/>
          <w:numId w:val="42"/>
        </w:numPr>
        <w:spacing w:after="160" w:line="254" w:lineRule="auto"/>
        <w:contextualSpacing/>
        <w:rPr>
          <w:rFonts w:ascii="Corbel" w:hAnsi="Corbel"/>
          <w:sz w:val="23"/>
          <w:szCs w:val="23"/>
        </w:rPr>
      </w:pPr>
      <w:r w:rsidRPr="003630C0">
        <w:rPr>
          <w:rFonts w:ascii="Corbel" w:hAnsi="Corbel"/>
          <w:sz w:val="23"/>
          <w:szCs w:val="23"/>
        </w:rPr>
        <w:t>Parties may separately prepare their own, detailed implementation plans to support their contributions to the actions under the Schedule and work plan if they wish.</w:t>
      </w:r>
    </w:p>
    <w:p w14:paraId="747AB4E8" w14:textId="77777777" w:rsidR="00994E60" w:rsidRPr="003630C0" w:rsidRDefault="00994E60" w:rsidP="00994E60">
      <w:pPr>
        <w:pStyle w:val="ListParagraph"/>
        <w:rPr>
          <w:rFonts w:ascii="Corbel" w:hAnsi="Corbel"/>
          <w:sz w:val="23"/>
          <w:szCs w:val="23"/>
        </w:rPr>
      </w:pPr>
    </w:p>
    <w:p w14:paraId="227B208B" w14:textId="7F0C1E3F" w:rsidR="00994E60" w:rsidRPr="003630C0" w:rsidRDefault="00994E60" w:rsidP="00994E60">
      <w:pPr>
        <w:pStyle w:val="ListParagraph"/>
        <w:numPr>
          <w:ilvl w:val="0"/>
          <w:numId w:val="42"/>
        </w:numPr>
        <w:spacing w:line="254" w:lineRule="auto"/>
        <w:contextualSpacing/>
        <w:rPr>
          <w:rFonts w:ascii="Corbel" w:hAnsi="Corbel"/>
          <w:sz w:val="23"/>
          <w:szCs w:val="23"/>
        </w:rPr>
      </w:pPr>
      <w:r w:rsidRPr="003630C0">
        <w:rPr>
          <w:rFonts w:ascii="Corbel" w:hAnsi="Corbel"/>
          <w:sz w:val="23"/>
          <w:szCs w:val="23"/>
        </w:rPr>
        <w:t xml:space="preserve">Parties will include information on progress against this Schedule as part of the National Agreement’s </w:t>
      </w:r>
      <w:r w:rsidR="001F6919" w:rsidRPr="003630C0">
        <w:rPr>
          <w:rFonts w:ascii="Corbel" w:hAnsi="Corbel"/>
          <w:sz w:val="23"/>
          <w:szCs w:val="23"/>
        </w:rPr>
        <w:t>a</w:t>
      </w:r>
      <w:r w:rsidRPr="003630C0">
        <w:rPr>
          <w:rFonts w:ascii="Corbel" w:hAnsi="Corbel"/>
          <w:sz w:val="23"/>
          <w:szCs w:val="23"/>
        </w:rPr>
        <w:t xml:space="preserve">nnual National Progress </w:t>
      </w:r>
      <w:r w:rsidRPr="00290129">
        <w:rPr>
          <w:rFonts w:ascii="Corbel" w:hAnsi="Corbel"/>
          <w:sz w:val="23"/>
          <w:szCs w:val="23"/>
        </w:rPr>
        <w:t>Report (Refer Part 6 - Reporting).</w:t>
      </w:r>
      <w:r w:rsidRPr="003630C0">
        <w:rPr>
          <w:rFonts w:ascii="Corbel" w:hAnsi="Corbel"/>
          <w:sz w:val="23"/>
          <w:szCs w:val="23"/>
        </w:rPr>
        <w:t xml:space="preserve"> </w:t>
      </w:r>
      <w:r w:rsidRPr="003630C0">
        <w:rPr>
          <w:rFonts w:ascii="Corbel" w:hAnsi="Corbel"/>
          <w:sz w:val="23"/>
          <w:szCs w:val="23"/>
        </w:rPr>
        <w:br/>
      </w:r>
    </w:p>
    <w:p w14:paraId="689C3C80" w14:textId="77777777" w:rsidR="00994E60" w:rsidRDefault="00994E60" w:rsidP="00994E60">
      <w:pPr>
        <w:pStyle w:val="ListParagraph"/>
        <w:ind w:left="360"/>
      </w:pPr>
      <w:r>
        <w:br/>
      </w:r>
    </w:p>
    <w:p w14:paraId="4CC9E9B1" w14:textId="77777777" w:rsidR="00994E60" w:rsidRDefault="00994E60" w:rsidP="00994E60">
      <w:pPr>
        <w:spacing w:after="0" w:line="240" w:lineRule="auto"/>
        <w:jc w:val="left"/>
        <w:rPr>
          <w:rFonts w:ascii="Consolas" w:hAnsi="Consolas" w:cs="Arial"/>
          <w:bCs/>
          <w:caps/>
          <w:color w:val="C0504D" w:themeColor="accent2"/>
          <w:kern w:val="32"/>
          <w:sz w:val="32"/>
          <w:szCs w:val="36"/>
        </w:rPr>
      </w:pPr>
      <w:r>
        <w:rPr>
          <w:color w:val="C0504D" w:themeColor="accent2"/>
        </w:rPr>
        <w:br w:type="page"/>
      </w:r>
    </w:p>
    <w:p w14:paraId="65A95A58" w14:textId="77777777" w:rsidR="00FC7724" w:rsidRPr="00922415" w:rsidRDefault="00FC7724" w:rsidP="006519EA">
      <w:pPr>
        <w:pStyle w:val="Heading1"/>
        <w:rPr>
          <w:color w:val="C0504D" w:themeColor="accent2"/>
        </w:rPr>
      </w:pPr>
      <w:bookmarkStart w:id="87" w:name="_Toc86423115"/>
      <w:r w:rsidRPr="00922415">
        <w:rPr>
          <w:color w:val="C0504D" w:themeColor="accent2"/>
        </w:rPr>
        <w:lastRenderedPageBreak/>
        <w:t xml:space="preserve">Annex </w:t>
      </w:r>
      <w:r w:rsidR="005C2DEA" w:rsidRPr="00922415">
        <w:rPr>
          <w:color w:val="C0504D" w:themeColor="accent2"/>
        </w:rPr>
        <w:t>A</w:t>
      </w:r>
      <w:r w:rsidRPr="00922415">
        <w:rPr>
          <w:color w:val="C0504D" w:themeColor="accent2"/>
        </w:rPr>
        <w:t>: Existing national information and data frameworks, tools and measures</w:t>
      </w:r>
      <w:bookmarkEnd w:id="87"/>
    </w:p>
    <w:tbl>
      <w:tblPr>
        <w:tblStyle w:val="TableGrid"/>
        <w:tblW w:w="9634" w:type="dxa"/>
        <w:tblLook w:val="04A0" w:firstRow="1" w:lastRow="0" w:firstColumn="1" w:lastColumn="0" w:noHBand="0" w:noVBand="1"/>
      </w:tblPr>
      <w:tblGrid>
        <w:gridCol w:w="3296"/>
        <w:gridCol w:w="6338"/>
      </w:tblGrid>
      <w:tr w:rsidR="00994E60" w:rsidRPr="00922415" w14:paraId="6617EC99" w14:textId="77777777" w:rsidTr="002D01FF">
        <w:trPr>
          <w:trHeight w:val="165"/>
        </w:trPr>
        <w:tc>
          <w:tcPr>
            <w:tcW w:w="3296" w:type="dxa"/>
            <w:tcBorders>
              <w:top w:val="single" w:sz="4" w:space="0" w:color="auto"/>
              <w:left w:val="single" w:sz="4" w:space="0" w:color="auto"/>
              <w:bottom w:val="single" w:sz="4" w:space="0" w:color="auto"/>
              <w:right w:val="single" w:sz="4" w:space="0" w:color="auto"/>
            </w:tcBorders>
            <w:hideMark/>
          </w:tcPr>
          <w:p w14:paraId="2CFBD24A" w14:textId="0C8C572C" w:rsidR="00994E60" w:rsidRPr="00922415" w:rsidRDefault="00994E60" w:rsidP="00994E60">
            <w:pPr>
              <w:tabs>
                <w:tab w:val="left" w:pos="821"/>
              </w:tabs>
              <w:spacing w:after="120" w:line="257" w:lineRule="auto"/>
              <w:jc w:val="left"/>
              <w:rPr>
                <w:rFonts w:cs="Arial"/>
                <w:b/>
                <w:bCs/>
                <w:szCs w:val="23"/>
              </w:rPr>
            </w:pPr>
            <w:r w:rsidRPr="00922415">
              <w:rPr>
                <w:rFonts w:cs="Arial"/>
                <w:b/>
                <w:bCs/>
                <w:szCs w:val="23"/>
              </w:rPr>
              <w:t>Title</w:t>
            </w:r>
          </w:p>
        </w:tc>
        <w:tc>
          <w:tcPr>
            <w:tcW w:w="6338" w:type="dxa"/>
            <w:tcBorders>
              <w:top w:val="single" w:sz="4" w:space="0" w:color="auto"/>
              <w:left w:val="single" w:sz="4" w:space="0" w:color="auto"/>
              <w:bottom w:val="single" w:sz="4" w:space="0" w:color="auto"/>
              <w:right w:val="single" w:sz="4" w:space="0" w:color="auto"/>
            </w:tcBorders>
            <w:hideMark/>
          </w:tcPr>
          <w:p w14:paraId="53BF1F13" w14:textId="7EF8E2C9" w:rsidR="00994E60" w:rsidRPr="00922415" w:rsidRDefault="00994E60" w:rsidP="00994E60">
            <w:pPr>
              <w:tabs>
                <w:tab w:val="left" w:pos="821"/>
              </w:tabs>
              <w:spacing w:after="120" w:line="257" w:lineRule="auto"/>
              <w:jc w:val="left"/>
              <w:rPr>
                <w:rFonts w:cs="Arial"/>
                <w:b/>
                <w:bCs/>
                <w:szCs w:val="23"/>
              </w:rPr>
            </w:pPr>
            <w:r w:rsidRPr="00922415">
              <w:rPr>
                <w:rFonts w:cs="Arial"/>
                <w:b/>
                <w:bCs/>
                <w:szCs w:val="23"/>
              </w:rPr>
              <w:t>Description</w:t>
            </w:r>
          </w:p>
        </w:tc>
      </w:tr>
      <w:tr w:rsidR="00994E60" w:rsidRPr="00922415" w14:paraId="5BDCBDCC" w14:textId="77777777" w:rsidTr="002D01FF">
        <w:trPr>
          <w:trHeight w:val="504"/>
        </w:trPr>
        <w:tc>
          <w:tcPr>
            <w:tcW w:w="3296" w:type="dxa"/>
            <w:tcBorders>
              <w:top w:val="single" w:sz="4" w:space="0" w:color="auto"/>
              <w:left w:val="single" w:sz="4" w:space="0" w:color="auto"/>
              <w:bottom w:val="single" w:sz="4" w:space="0" w:color="auto"/>
              <w:right w:val="single" w:sz="4" w:space="0" w:color="auto"/>
            </w:tcBorders>
            <w:hideMark/>
          </w:tcPr>
          <w:p w14:paraId="3EDC9B79" w14:textId="4EDCED67" w:rsidR="00994E60" w:rsidRPr="00922415" w:rsidRDefault="00994E60" w:rsidP="00994E60">
            <w:pPr>
              <w:tabs>
                <w:tab w:val="left" w:pos="821"/>
              </w:tabs>
              <w:spacing w:after="120" w:line="257" w:lineRule="auto"/>
              <w:jc w:val="left"/>
              <w:rPr>
                <w:rFonts w:cs="Arial"/>
                <w:szCs w:val="23"/>
              </w:rPr>
            </w:pPr>
            <w:r w:rsidRPr="00922415">
              <w:rPr>
                <w:rFonts w:cs="Arial"/>
                <w:szCs w:val="23"/>
              </w:rPr>
              <w:t>National MH and Suicide Prevention Information Development Priorities, Third Edition</w:t>
            </w:r>
          </w:p>
        </w:tc>
        <w:tc>
          <w:tcPr>
            <w:tcW w:w="6338" w:type="dxa"/>
            <w:tcBorders>
              <w:top w:val="single" w:sz="4" w:space="0" w:color="auto"/>
              <w:left w:val="single" w:sz="4" w:space="0" w:color="auto"/>
              <w:bottom w:val="single" w:sz="4" w:space="0" w:color="auto"/>
              <w:right w:val="single" w:sz="4" w:space="0" w:color="auto"/>
            </w:tcBorders>
            <w:hideMark/>
          </w:tcPr>
          <w:p w14:paraId="30454E65" w14:textId="1EBF71D8" w:rsidR="00994E60" w:rsidRPr="00922415" w:rsidRDefault="00994E60" w:rsidP="00994E60">
            <w:pPr>
              <w:tabs>
                <w:tab w:val="left" w:pos="821"/>
              </w:tabs>
              <w:spacing w:after="120" w:line="257" w:lineRule="auto"/>
              <w:jc w:val="left"/>
              <w:rPr>
                <w:rFonts w:cs="Arial"/>
                <w:szCs w:val="23"/>
              </w:rPr>
            </w:pPr>
            <w:proofErr w:type="gramStart"/>
            <w:r w:rsidRPr="00922415">
              <w:rPr>
                <w:rFonts w:cs="Arial"/>
                <w:szCs w:val="23"/>
              </w:rPr>
              <w:t>Ten year</w:t>
            </w:r>
            <w:proofErr w:type="gramEnd"/>
            <w:r w:rsidRPr="00922415">
              <w:rPr>
                <w:rFonts w:cs="Arial"/>
                <w:szCs w:val="23"/>
              </w:rPr>
              <w:t xml:space="preserve"> strategic direction for Australian national information priorities. Endorsed by Australian Health Ministers Advisory Committee MH Princip</w:t>
            </w:r>
            <w:r>
              <w:rPr>
                <w:rFonts w:cs="Arial"/>
                <w:szCs w:val="23"/>
              </w:rPr>
              <w:t>a</w:t>
            </w:r>
            <w:r w:rsidRPr="00922415">
              <w:rPr>
                <w:rFonts w:cs="Arial"/>
                <w:szCs w:val="23"/>
              </w:rPr>
              <w:t xml:space="preserve">l Committee, 2019, following national consultation with peak consumer and professional bodies. </w:t>
            </w:r>
          </w:p>
          <w:p w14:paraId="6DDD3F92" w14:textId="62C7E8AA" w:rsidR="00994E60" w:rsidRPr="00922415" w:rsidRDefault="00994E60" w:rsidP="00994E60">
            <w:pPr>
              <w:tabs>
                <w:tab w:val="left" w:pos="821"/>
              </w:tabs>
              <w:spacing w:after="120" w:line="257" w:lineRule="auto"/>
              <w:jc w:val="left"/>
              <w:rPr>
                <w:rFonts w:cs="Arial"/>
                <w:szCs w:val="23"/>
              </w:rPr>
            </w:pPr>
            <w:r w:rsidRPr="00922415">
              <w:rPr>
                <w:rFonts w:cs="Arial"/>
                <w:szCs w:val="23"/>
              </w:rPr>
              <w:t xml:space="preserve">Includes any amendments or future editions. </w:t>
            </w:r>
          </w:p>
        </w:tc>
      </w:tr>
      <w:tr w:rsidR="00994E60" w:rsidRPr="00922415" w14:paraId="148AF944" w14:textId="77777777" w:rsidTr="002D01FF">
        <w:trPr>
          <w:trHeight w:val="835"/>
        </w:trPr>
        <w:tc>
          <w:tcPr>
            <w:tcW w:w="3296" w:type="dxa"/>
            <w:tcBorders>
              <w:top w:val="single" w:sz="4" w:space="0" w:color="auto"/>
              <w:left w:val="single" w:sz="4" w:space="0" w:color="auto"/>
              <w:bottom w:val="single" w:sz="4" w:space="0" w:color="auto"/>
              <w:right w:val="single" w:sz="4" w:space="0" w:color="auto"/>
            </w:tcBorders>
            <w:hideMark/>
          </w:tcPr>
          <w:p w14:paraId="3E6A1B65" w14:textId="317F1FD8" w:rsidR="00994E60" w:rsidRPr="00922415" w:rsidRDefault="00994E60" w:rsidP="00994E60">
            <w:pPr>
              <w:tabs>
                <w:tab w:val="left" w:pos="821"/>
              </w:tabs>
              <w:spacing w:after="120" w:line="257" w:lineRule="auto"/>
              <w:jc w:val="left"/>
              <w:rPr>
                <w:rFonts w:cs="Arial"/>
                <w:szCs w:val="23"/>
              </w:rPr>
            </w:pPr>
            <w:r w:rsidRPr="00922415">
              <w:rPr>
                <w:rFonts w:cs="Arial"/>
                <w:szCs w:val="23"/>
              </w:rPr>
              <w:t xml:space="preserve">National Mental Health Service Planning Framework (NMHSPF) </w:t>
            </w:r>
          </w:p>
        </w:tc>
        <w:tc>
          <w:tcPr>
            <w:tcW w:w="6338" w:type="dxa"/>
            <w:tcBorders>
              <w:top w:val="single" w:sz="4" w:space="0" w:color="auto"/>
              <w:left w:val="single" w:sz="4" w:space="0" w:color="auto"/>
              <w:bottom w:val="single" w:sz="4" w:space="0" w:color="auto"/>
              <w:right w:val="single" w:sz="4" w:space="0" w:color="auto"/>
            </w:tcBorders>
            <w:hideMark/>
          </w:tcPr>
          <w:p w14:paraId="07A9B4D5" w14:textId="055CE892" w:rsidR="00994E60" w:rsidRPr="00922415" w:rsidRDefault="00994E60" w:rsidP="00994E60">
            <w:pPr>
              <w:tabs>
                <w:tab w:val="left" w:pos="821"/>
              </w:tabs>
              <w:spacing w:after="120" w:line="257" w:lineRule="auto"/>
              <w:jc w:val="left"/>
              <w:rPr>
                <w:rFonts w:cs="Arial"/>
                <w:szCs w:val="23"/>
              </w:rPr>
            </w:pPr>
            <w:r w:rsidRPr="00922415">
              <w:rPr>
                <w:rFonts w:cs="Arial"/>
                <w:szCs w:val="23"/>
              </w:rPr>
              <w:t xml:space="preserve">The NMHSPF project commenced in 2011 as a commitment under the Fourth National Mental Health Plan to develop a national service planning framework that establishes targets for the mix and level of the full range of mental health services. </w:t>
            </w:r>
            <w:r>
              <w:rPr>
                <w:rFonts w:cs="Arial"/>
                <w:szCs w:val="23"/>
              </w:rPr>
              <w:t>The Commonwealth, states and territories further developed the NMHSPF under the Fifth National Mental Health and Suicide Prevention Plan, with updates in 2012 and 2016.</w:t>
            </w:r>
            <w:r w:rsidRPr="00922415">
              <w:rPr>
                <w:rFonts w:cs="Arial"/>
                <w:szCs w:val="23"/>
              </w:rPr>
              <w:t xml:space="preserve"> </w:t>
            </w:r>
          </w:p>
        </w:tc>
      </w:tr>
      <w:tr w:rsidR="00994E60" w:rsidRPr="00922415" w14:paraId="4F7847EC" w14:textId="77777777" w:rsidTr="002D01FF">
        <w:trPr>
          <w:trHeight w:val="1001"/>
        </w:trPr>
        <w:tc>
          <w:tcPr>
            <w:tcW w:w="3296" w:type="dxa"/>
            <w:tcBorders>
              <w:top w:val="single" w:sz="4" w:space="0" w:color="auto"/>
              <w:left w:val="single" w:sz="4" w:space="0" w:color="auto"/>
              <w:bottom w:val="single" w:sz="4" w:space="0" w:color="auto"/>
              <w:right w:val="single" w:sz="4" w:space="0" w:color="auto"/>
            </w:tcBorders>
            <w:hideMark/>
          </w:tcPr>
          <w:p w14:paraId="32896DC9" w14:textId="5852DFCF" w:rsidR="00994E60" w:rsidRPr="00922415" w:rsidRDefault="00994E60" w:rsidP="00994E60">
            <w:pPr>
              <w:tabs>
                <w:tab w:val="left" w:pos="821"/>
              </w:tabs>
              <w:spacing w:after="120" w:line="257" w:lineRule="auto"/>
              <w:jc w:val="left"/>
              <w:rPr>
                <w:rFonts w:cs="Arial"/>
                <w:szCs w:val="23"/>
              </w:rPr>
            </w:pPr>
            <w:r w:rsidRPr="00922415">
              <w:rPr>
                <w:rFonts w:cs="Arial"/>
                <w:szCs w:val="23"/>
              </w:rPr>
              <w:t>National Mental Health Performance Framework 2020</w:t>
            </w:r>
          </w:p>
        </w:tc>
        <w:tc>
          <w:tcPr>
            <w:tcW w:w="6338" w:type="dxa"/>
            <w:tcBorders>
              <w:top w:val="single" w:sz="4" w:space="0" w:color="auto"/>
              <w:left w:val="single" w:sz="4" w:space="0" w:color="auto"/>
              <w:bottom w:val="single" w:sz="4" w:space="0" w:color="auto"/>
              <w:right w:val="single" w:sz="4" w:space="0" w:color="auto"/>
            </w:tcBorders>
            <w:hideMark/>
          </w:tcPr>
          <w:p w14:paraId="5D4587D1" w14:textId="7E60FFEE" w:rsidR="00994E60" w:rsidRPr="00922415" w:rsidRDefault="00994E60" w:rsidP="00994E60">
            <w:pPr>
              <w:tabs>
                <w:tab w:val="left" w:pos="821"/>
              </w:tabs>
              <w:spacing w:after="120" w:line="257" w:lineRule="auto"/>
              <w:jc w:val="left"/>
              <w:rPr>
                <w:rFonts w:cs="Arial"/>
                <w:szCs w:val="23"/>
              </w:rPr>
            </w:pPr>
            <w:r w:rsidRPr="00922415">
              <w:rPr>
                <w:rFonts w:cs="Arial"/>
                <w:szCs w:val="23"/>
              </w:rPr>
              <w:t xml:space="preserve">The revised NMHPF was developed based on the Australian Health Performance Framework and was endorsed by the Mental Health Principal Committee in March 2019. Key domains </w:t>
            </w:r>
            <w:proofErr w:type="gramStart"/>
            <w:r w:rsidRPr="00922415">
              <w:rPr>
                <w:rFonts w:cs="Arial"/>
                <w:szCs w:val="23"/>
              </w:rPr>
              <w:t>are:</w:t>
            </w:r>
            <w:proofErr w:type="gramEnd"/>
            <w:r w:rsidRPr="00922415">
              <w:rPr>
                <w:rFonts w:cs="Arial"/>
                <w:szCs w:val="23"/>
              </w:rPr>
              <w:t xml:space="preserve"> Determinants of health, Health status and Health system performance.</w:t>
            </w:r>
          </w:p>
        </w:tc>
      </w:tr>
      <w:tr w:rsidR="00994E60" w:rsidRPr="00922415" w14:paraId="151F2BDD" w14:textId="77777777" w:rsidTr="002D01FF">
        <w:trPr>
          <w:trHeight w:val="1514"/>
        </w:trPr>
        <w:tc>
          <w:tcPr>
            <w:tcW w:w="3296" w:type="dxa"/>
            <w:tcBorders>
              <w:top w:val="single" w:sz="4" w:space="0" w:color="auto"/>
              <w:left w:val="single" w:sz="4" w:space="0" w:color="auto"/>
              <w:bottom w:val="single" w:sz="4" w:space="0" w:color="auto"/>
              <w:right w:val="single" w:sz="4" w:space="0" w:color="auto"/>
            </w:tcBorders>
            <w:hideMark/>
          </w:tcPr>
          <w:p w14:paraId="546C1142" w14:textId="6A4757B4" w:rsidR="00994E60" w:rsidRPr="00922415" w:rsidRDefault="00994E60" w:rsidP="00994E60">
            <w:pPr>
              <w:tabs>
                <w:tab w:val="left" w:pos="821"/>
              </w:tabs>
              <w:spacing w:after="120" w:line="257" w:lineRule="auto"/>
              <w:jc w:val="left"/>
              <w:rPr>
                <w:rFonts w:cs="Arial"/>
                <w:szCs w:val="23"/>
              </w:rPr>
            </w:pPr>
            <w:r w:rsidRPr="00922415">
              <w:rPr>
                <w:rFonts w:cs="Arial"/>
                <w:szCs w:val="23"/>
              </w:rPr>
              <w:t>Key Performance Indicators for Australian Public Mental Health Services</w:t>
            </w:r>
          </w:p>
        </w:tc>
        <w:tc>
          <w:tcPr>
            <w:tcW w:w="6338" w:type="dxa"/>
            <w:tcBorders>
              <w:top w:val="single" w:sz="4" w:space="0" w:color="auto"/>
              <w:left w:val="single" w:sz="4" w:space="0" w:color="auto"/>
              <w:bottom w:val="single" w:sz="4" w:space="0" w:color="auto"/>
              <w:right w:val="single" w:sz="4" w:space="0" w:color="auto"/>
            </w:tcBorders>
            <w:hideMark/>
          </w:tcPr>
          <w:p w14:paraId="50DEF9BA" w14:textId="4194F4FB" w:rsidR="00994E60" w:rsidRPr="00922415" w:rsidRDefault="00994E60" w:rsidP="00994E60">
            <w:pPr>
              <w:tabs>
                <w:tab w:val="left" w:pos="821"/>
              </w:tabs>
              <w:spacing w:after="120" w:line="257" w:lineRule="auto"/>
              <w:jc w:val="left"/>
              <w:rPr>
                <w:rFonts w:cs="Arial"/>
                <w:szCs w:val="23"/>
              </w:rPr>
            </w:pPr>
            <w:r w:rsidRPr="00922415">
              <w:rPr>
                <w:rFonts w:cs="Arial"/>
                <w:szCs w:val="23"/>
              </w:rPr>
              <w:t>The Third edition of the Key Performance Indicators for Australian Public Mental Health Services (MHS KPIs) was published by the National Mental Health Performance Subcommittee in 2014. The 15 MHS KPIs were developed to improve accountability and transparency and to address the Health System Performance tier (Tier 3) of the National Mental Health Performance Framework.</w:t>
            </w:r>
          </w:p>
        </w:tc>
      </w:tr>
      <w:tr w:rsidR="00994E60" w:rsidRPr="00922415" w14:paraId="78907208" w14:textId="77777777" w:rsidTr="006A4C66">
        <w:trPr>
          <w:trHeight w:val="165"/>
        </w:trPr>
        <w:tc>
          <w:tcPr>
            <w:tcW w:w="9634" w:type="dxa"/>
            <w:gridSpan w:val="2"/>
            <w:tcBorders>
              <w:top w:val="single" w:sz="4" w:space="0" w:color="auto"/>
              <w:left w:val="single" w:sz="4" w:space="0" w:color="auto"/>
              <w:bottom w:val="single" w:sz="4" w:space="0" w:color="auto"/>
              <w:right w:val="single" w:sz="4" w:space="0" w:color="auto"/>
            </w:tcBorders>
            <w:hideMark/>
          </w:tcPr>
          <w:p w14:paraId="67E28836" w14:textId="0A872823" w:rsidR="00994E60" w:rsidRPr="00922415" w:rsidRDefault="00994E60" w:rsidP="00290129">
            <w:pPr>
              <w:tabs>
                <w:tab w:val="left" w:pos="821"/>
              </w:tabs>
              <w:spacing w:after="120" w:line="257" w:lineRule="auto"/>
              <w:jc w:val="left"/>
              <w:rPr>
                <w:rFonts w:cs="Arial"/>
                <w:szCs w:val="23"/>
              </w:rPr>
            </w:pPr>
            <w:r w:rsidRPr="00922415">
              <w:rPr>
                <w:rFonts w:cs="Arial"/>
                <w:b/>
                <w:bCs/>
                <w:szCs w:val="23"/>
              </w:rPr>
              <w:t xml:space="preserve">National Minimum Datasets </w:t>
            </w:r>
          </w:p>
        </w:tc>
      </w:tr>
      <w:tr w:rsidR="00994E60" w:rsidRPr="00922415" w14:paraId="681DE522" w14:textId="77777777" w:rsidTr="002D01FF">
        <w:trPr>
          <w:trHeight w:val="680"/>
        </w:trPr>
        <w:tc>
          <w:tcPr>
            <w:tcW w:w="3296" w:type="dxa"/>
            <w:tcBorders>
              <w:top w:val="single" w:sz="4" w:space="0" w:color="auto"/>
              <w:left w:val="single" w:sz="4" w:space="0" w:color="auto"/>
              <w:bottom w:val="single" w:sz="4" w:space="0" w:color="auto"/>
              <w:right w:val="single" w:sz="4" w:space="0" w:color="auto"/>
            </w:tcBorders>
            <w:hideMark/>
          </w:tcPr>
          <w:p w14:paraId="587384C1" w14:textId="7E1B9037" w:rsidR="00994E60" w:rsidRPr="00922415" w:rsidRDefault="00994E60" w:rsidP="00994E60">
            <w:pPr>
              <w:tabs>
                <w:tab w:val="left" w:pos="821"/>
              </w:tabs>
              <w:spacing w:after="120" w:line="257" w:lineRule="auto"/>
              <w:jc w:val="left"/>
              <w:rPr>
                <w:rFonts w:cs="Arial"/>
                <w:szCs w:val="23"/>
              </w:rPr>
            </w:pPr>
            <w:r w:rsidRPr="00922415">
              <w:rPr>
                <w:rFonts w:cs="Arial"/>
                <w:szCs w:val="23"/>
              </w:rPr>
              <w:t>Community Mental Health Care</w:t>
            </w:r>
          </w:p>
        </w:tc>
        <w:tc>
          <w:tcPr>
            <w:tcW w:w="6338" w:type="dxa"/>
            <w:tcBorders>
              <w:top w:val="single" w:sz="4" w:space="0" w:color="auto"/>
              <w:left w:val="single" w:sz="4" w:space="0" w:color="auto"/>
              <w:bottom w:val="single" w:sz="4" w:space="0" w:color="auto"/>
              <w:right w:val="single" w:sz="4" w:space="0" w:color="auto"/>
            </w:tcBorders>
            <w:hideMark/>
          </w:tcPr>
          <w:p w14:paraId="62B8D706" w14:textId="670A4633" w:rsidR="00994E60" w:rsidRPr="00922415" w:rsidRDefault="00994E60" w:rsidP="00994E60">
            <w:pPr>
              <w:tabs>
                <w:tab w:val="left" w:pos="821"/>
              </w:tabs>
              <w:spacing w:after="120" w:line="257" w:lineRule="auto"/>
              <w:jc w:val="left"/>
              <w:rPr>
                <w:rFonts w:cs="Arial"/>
                <w:szCs w:val="23"/>
              </w:rPr>
            </w:pPr>
            <w:r w:rsidRPr="00922415">
              <w:rPr>
                <w:rFonts w:cs="Arial"/>
                <w:szCs w:val="23"/>
              </w:rPr>
              <w:t xml:space="preserve">Specialised public mental health services that are classified as 'ambulatory'. </w:t>
            </w:r>
          </w:p>
        </w:tc>
      </w:tr>
      <w:tr w:rsidR="00994E60" w:rsidRPr="00922415" w14:paraId="303BB613" w14:textId="77777777" w:rsidTr="002D01FF">
        <w:trPr>
          <w:trHeight w:val="670"/>
        </w:trPr>
        <w:tc>
          <w:tcPr>
            <w:tcW w:w="3296" w:type="dxa"/>
            <w:tcBorders>
              <w:top w:val="single" w:sz="4" w:space="0" w:color="auto"/>
              <w:left w:val="single" w:sz="4" w:space="0" w:color="auto"/>
              <w:bottom w:val="single" w:sz="4" w:space="0" w:color="auto"/>
              <w:right w:val="single" w:sz="4" w:space="0" w:color="auto"/>
            </w:tcBorders>
            <w:hideMark/>
          </w:tcPr>
          <w:p w14:paraId="5DEC2F07" w14:textId="1034022D" w:rsidR="00994E60" w:rsidRPr="00922415" w:rsidRDefault="00994E60" w:rsidP="00994E60">
            <w:pPr>
              <w:tabs>
                <w:tab w:val="left" w:pos="821"/>
              </w:tabs>
              <w:spacing w:after="120" w:line="257" w:lineRule="auto"/>
              <w:jc w:val="left"/>
              <w:rPr>
                <w:rFonts w:cs="Arial"/>
                <w:szCs w:val="23"/>
              </w:rPr>
            </w:pPr>
            <w:r w:rsidRPr="00922415">
              <w:rPr>
                <w:rFonts w:cs="Arial"/>
                <w:szCs w:val="23"/>
              </w:rPr>
              <w:t xml:space="preserve">Mental Health Establishments </w:t>
            </w:r>
          </w:p>
        </w:tc>
        <w:tc>
          <w:tcPr>
            <w:tcW w:w="6338" w:type="dxa"/>
            <w:tcBorders>
              <w:top w:val="single" w:sz="4" w:space="0" w:color="auto"/>
              <w:left w:val="single" w:sz="4" w:space="0" w:color="auto"/>
              <w:bottom w:val="single" w:sz="4" w:space="0" w:color="auto"/>
              <w:right w:val="single" w:sz="4" w:space="0" w:color="auto"/>
            </w:tcBorders>
            <w:hideMark/>
          </w:tcPr>
          <w:p w14:paraId="48D50C0A" w14:textId="46EB1838" w:rsidR="00994E60" w:rsidRPr="00922415" w:rsidRDefault="00994E60" w:rsidP="00994E60">
            <w:pPr>
              <w:tabs>
                <w:tab w:val="left" w:pos="821"/>
              </w:tabs>
              <w:spacing w:after="120" w:line="257" w:lineRule="auto"/>
              <w:jc w:val="left"/>
              <w:rPr>
                <w:rFonts w:cs="Arial"/>
                <w:szCs w:val="23"/>
              </w:rPr>
            </w:pPr>
            <w:r w:rsidRPr="00922415">
              <w:rPr>
                <w:rFonts w:cs="Arial"/>
                <w:szCs w:val="23"/>
              </w:rPr>
              <w:t xml:space="preserve">Annual collection summarizing expenditure, </w:t>
            </w:r>
            <w:proofErr w:type="gramStart"/>
            <w:r w:rsidRPr="00922415">
              <w:rPr>
                <w:rFonts w:cs="Arial"/>
                <w:szCs w:val="23"/>
              </w:rPr>
              <w:t>workforce</w:t>
            </w:r>
            <w:proofErr w:type="gramEnd"/>
            <w:r w:rsidRPr="00922415">
              <w:rPr>
                <w:rFonts w:cs="Arial"/>
                <w:szCs w:val="23"/>
              </w:rPr>
              <w:t xml:space="preserve"> and activity by specialised mental health services managed by, or in receipt of funds from, State or Territory health authorities.</w:t>
            </w:r>
          </w:p>
        </w:tc>
      </w:tr>
      <w:tr w:rsidR="00994E60" w:rsidRPr="00922415" w14:paraId="463BD0A9" w14:textId="77777777" w:rsidTr="002D01FF">
        <w:trPr>
          <w:trHeight w:val="339"/>
        </w:trPr>
        <w:tc>
          <w:tcPr>
            <w:tcW w:w="3296" w:type="dxa"/>
            <w:tcBorders>
              <w:top w:val="single" w:sz="4" w:space="0" w:color="auto"/>
              <w:left w:val="single" w:sz="4" w:space="0" w:color="auto"/>
              <w:bottom w:val="single" w:sz="4" w:space="0" w:color="auto"/>
              <w:right w:val="single" w:sz="4" w:space="0" w:color="auto"/>
            </w:tcBorders>
            <w:hideMark/>
          </w:tcPr>
          <w:p w14:paraId="7DC4B397" w14:textId="440CE3E6" w:rsidR="00994E60" w:rsidRPr="00922415" w:rsidRDefault="00994E60" w:rsidP="00994E60">
            <w:pPr>
              <w:tabs>
                <w:tab w:val="left" w:pos="821"/>
              </w:tabs>
              <w:spacing w:after="120" w:line="257" w:lineRule="auto"/>
              <w:jc w:val="left"/>
              <w:rPr>
                <w:rFonts w:cs="Arial"/>
                <w:szCs w:val="23"/>
              </w:rPr>
            </w:pPr>
            <w:r w:rsidRPr="00922415">
              <w:rPr>
                <w:rFonts w:cs="Arial"/>
                <w:szCs w:val="23"/>
              </w:rPr>
              <w:t>Admitted Patient Care</w:t>
            </w:r>
          </w:p>
        </w:tc>
        <w:tc>
          <w:tcPr>
            <w:tcW w:w="6338" w:type="dxa"/>
            <w:tcBorders>
              <w:top w:val="single" w:sz="4" w:space="0" w:color="auto"/>
              <w:left w:val="single" w:sz="4" w:space="0" w:color="auto"/>
              <w:bottom w:val="single" w:sz="4" w:space="0" w:color="auto"/>
              <w:right w:val="single" w:sz="4" w:space="0" w:color="auto"/>
            </w:tcBorders>
            <w:hideMark/>
          </w:tcPr>
          <w:p w14:paraId="7E2AAD00" w14:textId="42C3510B" w:rsidR="00994E60" w:rsidRPr="00922415" w:rsidRDefault="00994E60" w:rsidP="00994E60">
            <w:pPr>
              <w:tabs>
                <w:tab w:val="left" w:pos="821"/>
              </w:tabs>
              <w:spacing w:after="120" w:line="257" w:lineRule="auto"/>
              <w:jc w:val="left"/>
              <w:rPr>
                <w:rFonts w:cs="Arial"/>
                <w:szCs w:val="23"/>
              </w:rPr>
            </w:pPr>
            <w:r w:rsidRPr="00922415">
              <w:rPr>
                <w:rFonts w:cs="Arial"/>
                <w:szCs w:val="23"/>
              </w:rPr>
              <w:t xml:space="preserve">Detailed data on same-day and overnight admitted care in Australian public hospitals, including care for people in specialised mental health units and/or for care of mental health conditions. </w:t>
            </w:r>
          </w:p>
        </w:tc>
      </w:tr>
      <w:tr w:rsidR="00994E60" w:rsidRPr="00922415" w14:paraId="74B5462D" w14:textId="77777777" w:rsidTr="002D01FF">
        <w:trPr>
          <w:trHeight w:val="1001"/>
        </w:trPr>
        <w:tc>
          <w:tcPr>
            <w:tcW w:w="3296" w:type="dxa"/>
            <w:tcBorders>
              <w:top w:val="single" w:sz="4" w:space="0" w:color="auto"/>
              <w:left w:val="single" w:sz="4" w:space="0" w:color="auto"/>
              <w:bottom w:val="single" w:sz="4" w:space="0" w:color="auto"/>
              <w:right w:val="single" w:sz="4" w:space="0" w:color="auto"/>
            </w:tcBorders>
            <w:hideMark/>
          </w:tcPr>
          <w:p w14:paraId="7FC0C061" w14:textId="5A08EE08" w:rsidR="00994E60" w:rsidRPr="00922415" w:rsidRDefault="00994E60" w:rsidP="00994E60">
            <w:pPr>
              <w:tabs>
                <w:tab w:val="left" w:pos="821"/>
              </w:tabs>
              <w:spacing w:after="120" w:line="257" w:lineRule="auto"/>
              <w:jc w:val="left"/>
              <w:rPr>
                <w:rFonts w:cs="Arial"/>
                <w:szCs w:val="23"/>
              </w:rPr>
            </w:pPr>
            <w:r w:rsidRPr="00922415">
              <w:rPr>
                <w:rFonts w:cs="Arial"/>
                <w:szCs w:val="23"/>
              </w:rPr>
              <w:t>Residential Mental Health Care</w:t>
            </w:r>
          </w:p>
        </w:tc>
        <w:tc>
          <w:tcPr>
            <w:tcW w:w="6338" w:type="dxa"/>
            <w:tcBorders>
              <w:top w:val="single" w:sz="4" w:space="0" w:color="auto"/>
              <w:left w:val="single" w:sz="4" w:space="0" w:color="auto"/>
              <w:bottom w:val="single" w:sz="4" w:space="0" w:color="auto"/>
              <w:right w:val="single" w:sz="4" w:space="0" w:color="auto"/>
            </w:tcBorders>
            <w:hideMark/>
          </w:tcPr>
          <w:p w14:paraId="3BC0F64A" w14:textId="41F8956D" w:rsidR="00994E60" w:rsidRPr="00922415" w:rsidRDefault="00994E60" w:rsidP="00994E60">
            <w:pPr>
              <w:tabs>
                <w:tab w:val="left" w:pos="821"/>
              </w:tabs>
              <w:spacing w:after="120" w:line="257" w:lineRule="auto"/>
              <w:jc w:val="left"/>
              <w:rPr>
                <w:rFonts w:cs="Arial"/>
                <w:szCs w:val="23"/>
              </w:rPr>
            </w:pPr>
            <w:r w:rsidRPr="00922415">
              <w:rPr>
                <w:rFonts w:cs="Arial"/>
                <w:szCs w:val="23"/>
              </w:rPr>
              <w:t>Episodes of residential care for residents in all government-funded mental health services. Excludes residential aged care services in receipt of funding under the Aged Care Act and subject to Commonwealth reporting requirements.</w:t>
            </w:r>
          </w:p>
        </w:tc>
      </w:tr>
      <w:tr w:rsidR="00994E60" w:rsidRPr="00922415" w14:paraId="10F9C998" w14:textId="77777777" w:rsidTr="006A4C66">
        <w:trPr>
          <w:trHeight w:val="165"/>
        </w:trPr>
        <w:tc>
          <w:tcPr>
            <w:tcW w:w="9634" w:type="dxa"/>
            <w:gridSpan w:val="2"/>
            <w:tcBorders>
              <w:top w:val="single" w:sz="4" w:space="0" w:color="auto"/>
              <w:left w:val="single" w:sz="4" w:space="0" w:color="auto"/>
              <w:bottom w:val="single" w:sz="4" w:space="0" w:color="auto"/>
              <w:right w:val="single" w:sz="4" w:space="0" w:color="auto"/>
            </w:tcBorders>
            <w:hideMark/>
          </w:tcPr>
          <w:p w14:paraId="69522F9F" w14:textId="38B53950" w:rsidR="00994E60" w:rsidRPr="00922415" w:rsidRDefault="00994E60" w:rsidP="00290129">
            <w:pPr>
              <w:tabs>
                <w:tab w:val="left" w:pos="821"/>
              </w:tabs>
              <w:spacing w:after="120" w:line="257" w:lineRule="auto"/>
              <w:jc w:val="left"/>
              <w:rPr>
                <w:rFonts w:cs="Arial"/>
                <w:szCs w:val="23"/>
              </w:rPr>
            </w:pPr>
            <w:r w:rsidRPr="00922415">
              <w:rPr>
                <w:rFonts w:cs="Arial"/>
                <w:b/>
                <w:bCs/>
                <w:szCs w:val="23"/>
              </w:rPr>
              <w:t>Minimum Data Set</w:t>
            </w:r>
          </w:p>
        </w:tc>
      </w:tr>
      <w:tr w:rsidR="00994E60" w:rsidRPr="00922415" w14:paraId="4C39E6F1" w14:textId="77777777" w:rsidTr="002D01FF">
        <w:trPr>
          <w:trHeight w:val="165"/>
        </w:trPr>
        <w:tc>
          <w:tcPr>
            <w:tcW w:w="3296" w:type="dxa"/>
            <w:tcBorders>
              <w:top w:val="single" w:sz="4" w:space="0" w:color="auto"/>
              <w:left w:val="single" w:sz="4" w:space="0" w:color="auto"/>
              <w:bottom w:val="single" w:sz="4" w:space="0" w:color="auto"/>
              <w:right w:val="single" w:sz="4" w:space="0" w:color="auto"/>
            </w:tcBorders>
            <w:hideMark/>
          </w:tcPr>
          <w:p w14:paraId="59B79619" w14:textId="1B648DA1" w:rsidR="00994E60" w:rsidRPr="00922415" w:rsidRDefault="00994E60" w:rsidP="00994E60">
            <w:pPr>
              <w:tabs>
                <w:tab w:val="left" w:pos="821"/>
              </w:tabs>
              <w:spacing w:after="120" w:line="257" w:lineRule="auto"/>
              <w:jc w:val="left"/>
              <w:rPr>
                <w:rFonts w:cs="Arial"/>
                <w:szCs w:val="23"/>
              </w:rPr>
            </w:pPr>
            <w:r w:rsidRPr="00922415">
              <w:rPr>
                <w:rFonts w:cs="Arial"/>
                <w:szCs w:val="23"/>
              </w:rPr>
              <w:lastRenderedPageBreak/>
              <w:t>Primary Mental Health Care</w:t>
            </w:r>
          </w:p>
        </w:tc>
        <w:tc>
          <w:tcPr>
            <w:tcW w:w="6338" w:type="dxa"/>
            <w:tcBorders>
              <w:top w:val="single" w:sz="4" w:space="0" w:color="auto"/>
              <w:left w:val="single" w:sz="4" w:space="0" w:color="auto"/>
              <w:bottom w:val="single" w:sz="4" w:space="0" w:color="auto"/>
              <w:right w:val="single" w:sz="4" w:space="0" w:color="auto"/>
            </w:tcBorders>
            <w:hideMark/>
          </w:tcPr>
          <w:p w14:paraId="73061AAA" w14:textId="1A21A049" w:rsidR="00994E60" w:rsidRPr="00922415" w:rsidRDefault="00994E60" w:rsidP="00994E60">
            <w:pPr>
              <w:tabs>
                <w:tab w:val="left" w:pos="821"/>
              </w:tabs>
              <w:spacing w:after="120" w:line="257" w:lineRule="auto"/>
              <w:jc w:val="left"/>
              <w:rPr>
                <w:rFonts w:cs="Arial"/>
                <w:szCs w:val="23"/>
              </w:rPr>
            </w:pPr>
            <w:r w:rsidRPr="00922415">
              <w:rPr>
                <w:rFonts w:cs="Arial"/>
                <w:szCs w:val="23"/>
              </w:rPr>
              <w:t>Data collection of Commonwealth funded mental health services delivered through Primary Health Networks.</w:t>
            </w:r>
          </w:p>
        </w:tc>
      </w:tr>
      <w:tr w:rsidR="00994E60" w:rsidRPr="00922415" w14:paraId="3A7009D2" w14:textId="77777777" w:rsidTr="002D01FF">
        <w:trPr>
          <w:trHeight w:val="165"/>
        </w:trPr>
        <w:tc>
          <w:tcPr>
            <w:tcW w:w="3296" w:type="dxa"/>
            <w:tcBorders>
              <w:top w:val="single" w:sz="4" w:space="0" w:color="auto"/>
              <w:left w:val="single" w:sz="4" w:space="0" w:color="auto"/>
              <w:bottom w:val="single" w:sz="4" w:space="0" w:color="auto"/>
              <w:right w:val="single" w:sz="4" w:space="0" w:color="auto"/>
            </w:tcBorders>
            <w:hideMark/>
          </w:tcPr>
          <w:p w14:paraId="645D76B4" w14:textId="170EDEE6" w:rsidR="00994E60" w:rsidRPr="00922415" w:rsidRDefault="00994E60" w:rsidP="00994E60">
            <w:pPr>
              <w:tabs>
                <w:tab w:val="left" w:pos="821"/>
              </w:tabs>
              <w:spacing w:after="120" w:line="257" w:lineRule="auto"/>
              <w:jc w:val="left"/>
              <w:rPr>
                <w:rFonts w:cs="Arial"/>
                <w:szCs w:val="23"/>
              </w:rPr>
            </w:pPr>
            <w:r w:rsidRPr="00922415">
              <w:rPr>
                <w:rFonts w:cs="Arial"/>
                <w:szCs w:val="23"/>
              </w:rPr>
              <w:t>MBS (Mental Health Items)</w:t>
            </w:r>
          </w:p>
        </w:tc>
        <w:tc>
          <w:tcPr>
            <w:tcW w:w="6338" w:type="dxa"/>
            <w:tcBorders>
              <w:top w:val="single" w:sz="4" w:space="0" w:color="auto"/>
              <w:left w:val="single" w:sz="4" w:space="0" w:color="auto"/>
              <w:bottom w:val="single" w:sz="4" w:space="0" w:color="auto"/>
              <w:right w:val="single" w:sz="4" w:space="0" w:color="auto"/>
            </w:tcBorders>
            <w:hideMark/>
          </w:tcPr>
          <w:p w14:paraId="709FB858" w14:textId="0BB07FA5" w:rsidR="00994E60" w:rsidRPr="00922415" w:rsidRDefault="00994E60" w:rsidP="00994E60">
            <w:pPr>
              <w:tabs>
                <w:tab w:val="left" w:pos="821"/>
              </w:tabs>
              <w:spacing w:after="120" w:line="257" w:lineRule="auto"/>
              <w:jc w:val="left"/>
              <w:rPr>
                <w:rFonts w:cs="Arial"/>
                <w:szCs w:val="23"/>
              </w:rPr>
            </w:pPr>
            <w:r w:rsidRPr="00922415">
              <w:rPr>
                <w:rFonts w:cs="Arial"/>
                <w:szCs w:val="23"/>
              </w:rPr>
              <w:t xml:space="preserve">Data on Medicare-funded mental health activities, defined by item numbers specific to mental healthcare, including GP, Psychiatrist, Psychologist, Allied Health and Nursing item numbers. </w:t>
            </w:r>
          </w:p>
        </w:tc>
      </w:tr>
      <w:tr w:rsidR="00994E60" w:rsidRPr="00922415" w14:paraId="03D912D1" w14:textId="77777777" w:rsidTr="002D01FF">
        <w:trPr>
          <w:trHeight w:val="165"/>
        </w:trPr>
        <w:tc>
          <w:tcPr>
            <w:tcW w:w="3296" w:type="dxa"/>
            <w:tcBorders>
              <w:top w:val="single" w:sz="4" w:space="0" w:color="auto"/>
              <w:left w:val="single" w:sz="4" w:space="0" w:color="auto"/>
              <w:bottom w:val="single" w:sz="4" w:space="0" w:color="auto"/>
              <w:right w:val="single" w:sz="4" w:space="0" w:color="auto"/>
            </w:tcBorders>
            <w:hideMark/>
          </w:tcPr>
          <w:p w14:paraId="77358EE2" w14:textId="0D1D9358" w:rsidR="00994E60" w:rsidRPr="00922415" w:rsidRDefault="00994E60" w:rsidP="00994E60">
            <w:pPr>
              <w:tabs>
                <w:tab w:val="left" w:pos="821"/>
              </w:tabs>
              <w:spacing w:after="120" w:line="257" w:lineRule="auto"/>
              <w:jc w:val="left"/>
              <w:rPr>
                <w:rFonts w:cs="Arial"/>
                <w:szCs w:val="23"/>
              </w:rPr>
            </w:pPr>
            <w:r w:rsidRPr="00922415">
              <w:rPr>
                <w:rFonts w:cs="Arial"/>
                <w:szCs w:val="23"/>
              </w:rPr>
              <w:t>PBS (Psychotropic medications)</w:t>
            </w:r>
          </w:p>
        </w:tc>
        <w:tc>
          <w:tcPr>
            <w:tcW w:w="6338" w:type="dxa"/>
            <w:tcBorders>
              <w:top w:val="single" w:sz="4" w:space="0" w:color="auto"/>
              <w:left w:val="single" w:sz="4" w:space="0" w:color="auto"/>
              <w:bottom w:val="single" w:sz="4" w:space="0" w:color="auto"/>
              <w:right w:val="single" w:sz="4" w:space="0" w:color="auto"/>
            </w:tcBorders>
            <w:hideMark/>
          </w:tcPr>
          <w:p w14:paraId="5CB76CE2" w14:textId="3D65DD99" w:rsidR="00994E60" w:rsidRPr="00922415" w:rsidRDefault="00994E60" w:rsidP="00994E60">
            <w:pPr>
              <w:tabs>
                <w:tab w:val="left" w:pos="821"/>
              </w:tabs>
              <w:spacing w:after="120" w:line="257" w:lineRule="auto"/>
              <w:jc w:val="left"/>
              <w:rPr>
                <w:rFonts w:cs="Arial"/>
                <w:szCs w:val="23"/>
              </w:rPr>
            </w:pPr>
            <w:r w:rsidRPr="00922415">
              <w:rPr>
                <w:rFonts w:cs="Arial"/>
                <w:szCs w:val="23"/>
              </w:rPr>
              <w:t xml:space="preserve">PBS prescription data on psychotropic medications </w:t>
            </w:r>
          </w:p>
        </w:tc>
      </w:tr>
      <w:tr w:rsidR="00994E60" w:rsidRPr="00922415" w14:paraId="12725ADA" w14:textId="77777777" w:rsidTr="002D01FF">
        <w:trPr>
          <w:trHeight w:val="83"/>
        </w:trPr>
        <w:tc>
          <w:tcPr>
            <w:tcW w:w="3296" w:type="dxa"/>
            <w:tcBorders>
              <w:top w:val="single" w:sz="4" w:space="0" w:color="auto"/>
              <w:left w:val="single" w:sz="4" w:space="0" w:color="auto"/>
              <w:bottom w:val="single" w:sz="4" w:space="0" w:color="auto"/>
              <w:right w:val="single" w:sz="4" w:space="0" w:color="auto"/>
            </w:tcBorders>
            <w:hideMark/>
          </w:tcPr>
          <w:p w14:paraId="39B380F1" w14:textId="356E121D" w:rsidR="00994E60" w:rsidRPr="00922415" w:rsidRDefault="00994E60" w:rsidP="00994E60">
            <w:pPr>
              <w:tabs>
                <w:tab w:val="left" w:pos="821"/>
              </w:tabs>
              <w:spacing w:after="120" w:line="257" w:lineRule="auto"/>
              <w:jc w:val="left"/>
              <w:rPr>
                <w:rFonts w:cs="Arial"/>
                <w:szCs w:val="23"/>
              </w:rPr>
            </w:pPr>
            <w:r w:rsidRPr="00922415">
              <w:rPr>
                <w:rFonts w:cs="Arial"/>
                <w:szCs w:val="23"/>
              </w:rPr>
              <w:t>Headspace Dataset</w:t>
            </w:r>
          </w:p>
        </w:tc>
        <w:tc>
          <w:tcPr>
            <w:tcW w:w="6338" w:type="dxa"/>
            <w:tcBorders>
              <w:top w:val="single" w:sz="4" w:space="0" w:color="auto"/>
              <w:left w:val="single" w:sz="4" w:space="0" w:color="auto"/>
              <w:bottom w:val="single" w:sz="4" w:space="0" w:color="auto"/>
              <w:right w:val="single" w:sz="4" w:space="0" w:color="auto"/>
            </w:tcBorders>
            <w:hideMark/>
          </w:tcPr>
          <w:p w14:paraId="36666D0D" w14:textId="7FD6E1D4" w:rsidR="00994E60" w:rsidRPr="00922415" w:rsidRDefault="00994E60" w:rsidP="00994E60">
            <w:pPr>
              <w:tabs>
                <w:tab w:val="left" w:pos="821"/>
              </w:tabs>
              <w:spacing w:after="120" w:line="257" w:lineRule="auto"/>
              <w:jc w:val="left"/>
              <w:rPr>
                <w:rFonts w:cs="Arial"/>
                <w:szCs w:val="23"/>
              </w:rPr>
            </w:pPr>
            <w:r w:rsidRPr="00922415">
              <w:rPr>
                <w:rFonts w:cs="Arial"/>
                <w:szCs w:val="23"/>
              </w:rPr>
              <w:t xml:space="preserve">Minimum dataset for national headspace initiatives </w:t>
            </w:r>
          </w:p>
        </w:tc>
      </w:tr>
      <w:tr w:rsidR="00994E60" w:rsidRPr="00922415" w14:paraId="43BC7492" w14:textId="77777777" w:rsidTr="006A4C66">
        <w:trPr>
          <w:trHeight w:val="83"/>
        </w:trPr>
        <w:tc>
          <w:tcPr>
            <w:tcW w:w="9634" w:type="dxa"/>
            <w:gridSpan w:val="2"/>
            <w:tcBorders>
              <w:top w:val="single" w:sz="4" w:space="0" w:color="auto"/>
              <w:left w:val="single" w:sz="4" w:space="0" w:color="auto"/>
              <w:bottom w:val="single" w:sz="4" w:space="0" w:color="auto"/>
              <w:right w:val="single" w:sz="4" w:space="0" w:color="auto"/>
            </w:tcBorders>
            <w:hideMark/>
          </w:tcPr>
          <w:p w14:paraId="4814097A" w14:textId="71A28776" w:rsidR="00994E60" w:rsidRPr="00922415" w:rsidRDefault="00994E60" w:rsidP="00290129">
            <w:pPr>
              <w:tabs>
                <w:tab w:val="left" w:pos="821"/>
              </w:tabs>
              <w:spacing w:after="120" w:line="257" w:lineRule="auto"/>
              <w:jc w:val="left"/>
              <w:rPr>
                <w:rFonts w:cs="Arial"/>
                <w:szCs w:val="23"/>
              </w:rPr>
            </w:pPr>
            <w:r w:rsidRPr="00922415">
              <w:rPr>
                <w:rFonts w:cs="Arial"/>
                <w:b/>
                <w:bCs/>
                <w:szCs w:val="23"/>
              </w:rPr>
              <w:t xml:space="preserve">National Dataset Specifications </w:t>
            </w:r>
          </w:p>
        </w:tc>
      </w:tr>
      <w:tr w:rsidR="00994E60" w:rsidRPr="00922415" w14:paraId="1A9A5BB3" w14:textId="77777777" w:rsidTr="002D01FF">
        <w:trPr>
          <w:trHeight w:val="83"/>
        </w:trPr>
        <w:tc>
          <w:tcPr>
            <w:tcW w:w="3296" w:type="dxa"/>
            <w:tcBorders>
              <w:top w:val="single" w:sz="4" w:space="0" w:color="auto"/>
              <w:left w:val="single" w:sz="4" w:space="0" w:color="auto"/>
              <w:bottom w:val="single" w:sz="4" w:space="0" w:color="auto"/>
              <w:right w:val="single" w:sz="4" w:space="0" w:color="auto"/>
            </w:tcBorders>
            <w:hideMark/>
          </w:tcPr>
          <w:p w14:paraId="2FD0EA6B" w14:textId="0333A70B" w:rsidR="00994E60" w:rsidRPr="00922415" w:rsidRDefault="00994E60" w:rsidP="00994E60">
            <w:pPr>
              <w:tabs>
                <w:tab w:val="left" w:pos="821"/>
              </w:tabs>
              <w:spacing w:after="120" w:line="257" w:lineRule="auto"/>
              <w:jc w:val="left"/>
              <w:rPr>
                <w:rFonts w:cs="Arial"/>
                <w:szCs w:val="23"/>
              </w:rPr>
            </w:pPr>
            <w:r w:rsidRPr="00922415">
              <w:rPr>
                <w:rFonts w:cs="Arial"/>
                <w:szCs w:val="23"/>
              </w:rPr>
              <w:t xml:space="preserve">Mental Health National Outcomes and </w:t>
            </w:r>
            <w:proofErr w:type="spellStart"/>
            <w:r w:rsidRPr="00922415">
              <w:rPr>
                <w:rFonts w:cs="Arial"/>
                <w:szCs w:val="23"/>
              </w:rPr>
              <w:t>Casemix</w:t>
            </w:r>
            <w:proofErr w:type="spellEnd"/>
            <w:r w:rsidRPr="00922415">
              <w:rPr>
                <w:rFonts w:cs="Arial"/>
                <w:szCs w:val="23"/>
              </w:rPr>
              <w:t xml:space="preserve"> Collection (NOCC)</w:t>
            </w:r>
          </w:p>
        </w:tc>
        <w:tc>
          <w:tcPr>
            <w:tcW w:w="6338" w:type="dxa"/>
            <w:tcBorders>
              <w:top w:val="single" w:sz="4" w:space="0" w:color="auto"/>
              <w:left w:val="single" w:sz="4" w:space="0" w:color="auto"/>
              <w:bottom w:val="single" w:sz="4" w:space="0" w:color="auto"/>
              <w:right w:val="single" w:sz="4" w:space="0" w:color="auto"/>
            </w:tcBorders>
            <w:hideMark/>
          </w:tcPr>
          <w:p w14:paraId="7CBDDB7E" w14:textId="2CF2DB6B" w:rsidR="00994E60" w:rsidRPr="00922415" w:rsidRDefault="00994E60" w:rsidP="00994E60">
            <w:pPr>
              <w:tabs>
                <w:tab w:val="left" w:pos="821"/>
              </w:tabs>
              <w:spacing w:after="120" w:line="257" w:lineRule="auto"/>
              <w:jc w:val="left"/>
              <w:rPr>
                <w:rFonts w:cs="Arial"/>
                <w:szCs w:val="23"/>
              </w:rPr>
            </w:pPr>
            <w:r w:rsidRPr="00922415">
              <w:rPr>
                <w:rFonts w:cs="Arial"/>
                <w:szCs w:val="23"/>
                <w:shd w:val="clear" w:color="auto" w:fill="FFFFFF"/>
              </w:rPr>
              <w:t>Clinician and consumer-rated measures of symptoms and functioning at key points of care within public specialised clinical mental health services. (Implemented by all States and Territories)</w:t>
            </w:r>
          </w:p>
        </w:tc>
      </w:tr>
      <w:tr w:rsidR="00994E60" w:rsidRPr="00922415" w14:paraId="1F2030CA" w14:textId="77777777" w:rsidTr="002D01FF">
        <w:trPr>
          <w:trHeight w:val="83"/>
        </w:trPr>
        <w:tc>
          <w:tcPr>
            <w:tcW w:w="3296" w:type="dxa"/>
            <w:tcBorders>
              <w:top w:val="single" w:sz="4" w:space="0" w:color="auto"/>
              <w:left w:val="single" w:sz="4" w:space="0" w:color="auto"/>
              <w:bottom w:val="single" w:sz="4" w:space="0" w:color="auto"/>
              <w:right w:val="single" w:sz="4" w:space="0" w:color="auto"/>
            </w:tcBorders>
            <w:hideMark/>
          </w:tcPr>
          <w:p w14:paraId="2EBC9D4C" w14:textId="7BD86E09" w:rsidR="00994E60" w:rsidRPr="00922415" w:rsidRDefault="00994E60" w:rsidP="00994E60">
            <w:pPr>
              <w:tabs>
                <w:tab w:val="left" w:pos="821"/>
              </w:tabs>
              <w:spacing w:after="120" w:line="257" w:lineRule="auto"/>
              <w:jc w:val="left"/>
              <w:rPr>
                <w:rFonts w:cs="Arial"/>
                <w:szCs w:val="23"/>
              </w:rPr>
            </w:pPr>
            <w:r w:rsidRPr="00922415">
              <w:rPr>
                <w:rFonts w:cs="Arial"/>
                <w:szCs w:val="23"/>
              </w:rPr>
              <w:t>Seclusion and Restraint (SECREST)</w:t>
            </w:r>
          </w:p>
        </w:tc>
        <w:tc>
          <w:tcPr>
            <w:tcW w:w="6338" w:type="dxa"/>
            <w:tcBorders>
              <w:top w:val="single" w:sz="4" w:space="0" w:color="auto"/>
              <w:left w:val="single" w:sz="4" w:space="0" w:color="auto"/>
              <w:bottom w:val="single" w:sz="4" w:space="0" w:color="auto"/>
              <w:right w:val="single" w:sz="4" w:space="0" w:color="auto"/>
            </w:tcBorders>
            <w:hideMark/>
          </w:tcPr>
          <w:p w14:paraId="14EB3A17" w14:textId="2808EE35" w:rsidR="00994E60" w:rsidRPr="00922415" w:rsidRDefault="00994E60" w:rsidP="00994E60">
            <w:pPr>
              <w:tabs>
                <w:tab w:val="left" w:pos="821"/>
              </w:tabs>
              <w:spacing w:after="120" w:line="257" w:lineRule="auto"/>
              <w:jc w:val="left"/>
              <w:rPr>
                <w:rFonts w:cs="Arial"/>
                <w:szCs w:val="23"/>
              </w:rPr>
            </w:pPr>
            <w:r w:rsidRPr="00922415">
              <w:rPr>
                <w:rFonts w:cs="Arial"/>
                <w:szCs w:val="23"/>
              </w:rPr>
              <w:t>Annual collection of summary/aggregate data on seclusion and restraint for identified hospitals and service types, from State and Territory public hospitals.</w:t>
            </w:r>
            <w:r w:rsidRPr="00922415">
              <w:rPr>
                <w:rFonts w:cs="Arial"/>
                <w:szCs w:val="23"/>
                <w:shd w:val="clear" w:color="auto" w:fill="FFFFFF"/>
              </w:rPr>
              <w:t xml:space="preserve"> (Implemented by all States and Territories)</w:t>
            </w:r>
          </w:p>
        </w:tc>
      </w:tr>
      <w:tr w:rsidR="00994E60" w:rsidRPr="00922415" w14:paraId="67F647B3" w14:textId="77777777" w:rsidTr="002D01FF">
        <w:trPr>
          <w:trHeight w:val="83"/>
        </w:trPr>
        <w:tc>
          <w:tcPr>
            <w:tcW w:w="3296" w:type="dxa"/>
            <w:tcBorders>
              <w:top w:val="single" w:sz="4" w:space="0" w:color="auto"/>
              <w:left w:val="single" w:sz="4" w:space="0" w:color="auto"/>
              <w:bottom w:val="single" w:sz="4" w:space="0" w:color="auto"/>
              <w:right w:val="single" w:sz="4" w:space="0" w:color="auto"/>
            </w:tcBorders>
            <w:hideMark/>
          </w:tcPr>
          <w:p w14:paraId="30FC8435" w14:textId="79A72A16" w:rsidR="00994E60" w:rsidRPr="00922415" w:rsidRDefault="00994E60" w:rsidP="00994E60">
            <w:pPr>
              <w:tabs>
                <w:tab w:val="left" w:pos="821"/>
              </w:tabs>
              <w:spacing w:after="120" w:line="257" w:lineRule="auto"/>
              <w:jc w:val="left"/>
              <w:rPr>
                <w:rFonts w:cs="Arial"/>
                <w:szCs w:val="23"/>
              </w:rPr>
            </w:pPr>
            <w:bookmarkStart w:id="88" w:name="_Hlk80261090"/>
            <w:r w:rsidRPr="00922415">
              <w:rPr>
                <w:rFonts w:cs="Arial"/>
                <w:szCs w:val="23"/>
              </w:rPr>
              <w:t>Activity Based Funding Mental Health Care Classification (ABF MHC) NBEDS</w:t>
            </w:r>
          </w:p>
        </w:tc>
        <w:tc>
          <w:tcPr>
            <w:tcW w:w="6338" w:type="dxa"/>
            <w:tcBorders>
              <w:top w:val="single" w:sz="4" w:space="0" w:color="auto"/>
              <w:left w:val="single" w:sz="4" w:space="0" w:color="auto"/>
              <w:bottom w:val="single" w:sz="4" w:space="0" w:color="auto"/>
              <w:right w:val="single" w:sz="4" w:space="0" w:color="auto"/>
            </w:tcBorders>
            <w:hideMark/>
          </w:tcPr>
          <w:p w14:paraId="6268C263" w14:textId="1FAC645C" w:rsidR="00994E60" w:rsidRPr="00922415" w:rsidRDefault="00994E60" w:rsidP="00994E60">
            <w:pPr>
              <w:tabs>
                <w:tab w:val="left" w:pos="821"/>
              </w:tabs>
              <w:spacing w:after="120" w:line="257" w:lineRule="auto"/>
              <w:jc w:val="left"/>
              <w:rPr>
                <w:rFonts w:cs="Arial"/>
                <w:szCs w:val="23"/>
              </w:rPr>
            </w:pPr>
            <w:r w:rsidRPr="00922415">
              <w:rPr>
                <w:rFonts w:cs="Arial"/>
                <w:szCs w:val="23"/>
              </w:rPr>
              <w:t xml:space="preserve">Quarterly submission of detailed hospital and community clinical data and, activity, to Independent Hospital Pricing Authority (IHPA)  </w:t>
            </w:r>
          </w:p>
        </w:tc>
      </w:tr>
      <w:bookmarkEnd w:id="88"/>
      <w:tr w:rsidR="00994E60" w:rsidRPr="00922415" w14:paraId="49697FFE" w14:textId="77777777" w:rsidTr="002D01FF">
        <w:trPr>
          <w:trHeight w:val="83"/>
        </w:trPr>
        <w:tc>
          <w:tcPr>
            <w:tcW w:w="9634" w:type="dxa"/>
            <w:gridSpan w:val="2"/>
            <w:tcBorders>
              <w:top w:val="single" w:sz="4" w:space="0" w:color="auto"/>
              <w:left w:val="single" w:sz="4" w:space="0" w:color="auto"/>
              <w:bottom w:val="single" w:sz="4" w:space="0" w:color="auto"/>
              <w:right w:val="single" w:sz="4" w:space="0" w:color="auto"/>
            </w:tcBorders>
            <w:hideMark/>
          </w:tcPr>
          <w:p w14:paraId="6E2981E7" w14:textId="5C2C20BD" w:rsidR="00994E60" w:rsidRPr="00922415" w:rsidRDefault="00994E60" w:rsidP="00994E60">
            <w:pPr>
              <w:tabs>
                <w:tab w:val="left" w:pos="821"/>
              </w:tabs>
              <w:spacing w:after="120" w:line="257" w:lineRule="auto"/>
              <w:jc w:val="left"/>
              <w:rPr>
                <w:rFonts w:cs="Arial"/>
                <w:b/>
                <w:bCs/>
                <w:szCs w:val="23"/>
              </w:rPr>
            </w:pPr>
            <w:r w:rsidRPr="00922415">
              <w:rPr>
                <w:rFonts w:cs="Arial"/>
                <w:b/>
                <w:bCs/>
                <w:szCs w:val="23"/>
              </w:rPr>
              <w:t>National consumer and carer experience tools</w:t>
            </w:r>
          </w:p>
        </w:tc>
      </w:tr>
      <w:tr w:rsidR="00994E60" w:rsidRPr="00922415" w14:paraId="725A3888" w14:textId="77777777" w:rsidTr="002D01FF">
        <w:trPr>
          <w:trHeight w:val="835"/>
        </w:trPr>
        <w:tc>
          <w:tcPr>
            <w:tcW w:w="3296" w:type="dxa"/>
            <w:tcBorders>
              <w:top w:val="single" w:sz="4" w:space="0" w:color="auto"/>
              <w:left w:val="single" w:sz="4" w:space="0" w:color="auto"/>
              <w:bottom w:val="single" w:sz="4" w:space="0" w:color="auto"/>
              <w:right w:val="single" w:sz="4" w:space="0" w:color="auto"/>
            </w:tcBorders>
            <w:hideMark/>
          </w:tcPr>
          <w:p w14:paraId="6F5FFD86" w14:textId="23F0D45E" w:rsidR="00994E60" w:rsidRPr="00922415" w:rsidRDefault="00994E60" w:rsidP="00994E60">
            <w:pPr>
              <w:tabs>
                <w:tab w:val="left" w:pos="821"/>
              </w:tabs>
              <w:spacing w:after="120" w:line="257" w:lineRule="auto"/>
              <w:jc w:val="left"/>
              <w:rPr>
                <w:rFonts w:cs="Arial"/>
                <w:szCs w:val="23"/>
              </w:rPr>
            </w:pPr>
            <w:r w:rsidRPr="00922415">
              <w:rPr>
                <w:rFonts w:cs="Arial"/>
                <w:szCs w:val="23"/>
              </w:rPr>
              <w:t>Your Experience of Service (YES)</w:t>
            </w:r>
          </w:p>
        </w:tc>
        <w:tc>
          <w:tcPr>
            <w:tcW w:w="6338" w:type="dxa"/>
            <w:tcBorders>
              <w:top w:val="single" w:sz="4" w:space="0" w:color="auto"/>
              <w:left w:val="single" w:sz="4" w:space="0" w:color="auto"/>
              <w:bottom w:val="single" w:sz="4" w:space="0" w:color="auto"/>
              <w:right w:val="single" w:sz="4" w:space="0" w:color="auto"/>
            </w:tcBorders>
            <w:hideMark/>
          </w:tcPr>
          <w:p w14:paraId="508DFE1B" w14:textId="690FEE97" w:rsidR="00994E60" w:rsidRPr="00922415" w:rsidRDefault="00994E60" w:rsidP="00994E60">
            <w:pPr>
              <w:tabs>
                <w:tab w:val="left" w:pos="821"/>
              </w:tabs>
              <w:spacing w:after="120" w:line="257" w:lineRule="auto"/>
              <w:jc w:val="left"/>
              <w:rPr>
                <w:rFonts w:cs="Arial"/>
                <w:szCs w:val="23"/>
              </w:rPr>
            </w:pPr>
            <w:r w:rsidRPr="00922415">
              <w:rPr>
                <w:rFonts w:cs="Arial"/>
                <w:szCs w:val="23"/>
              </w:rPr>
              <w:t>Consumer-rated experience of care and support. A suite of related tools has been validated for State/Territory services (YES), community managed organisations (CMO YES) and Primary Health Networks (PHN YES).</w:t>
            </w:r>
          </w:p>
        </w:tc>
      </w:tr>
      <w:tr w:rsidR="00994E60" w:rsidRPr="00922415" w14:paraId="7D276875" w14:textId="77777777" w:rsidTr="002D01FF">
        <w:trPr>
          <w:trHeight w:val="496"/>
        </w:trPr>
        <w:tc>
          <w:tcPr>
            <w:tcW w:w="3296" w:type="dxa"/>
            <w:tcBorders>
              <w:top w:val="single" w:sz="4" w:space="0" w:color="auto"/>
              <w:left w:val="single" w:sz="4" w:space="0" w:color="auto"/>
              <w:bottom w:val="single" w:sz="4" w:space="0" w:color="auto"/>
              <w:right w:val="single" w:sz="4" w:space="0" w:color="auto"/>
            </w:tcBorders>
            <w:hideMark/>
          </w:tcPr>
          <w:p w14:paraId="0A37BABC" w14:textId="23410BE5" w:rsidR="00994E60" w:rsidRPr="00922415" w:rsidRDefault="00994E60" w:rsidP="00994E60">
            <w:pPr>
              <w:tabs>
                <w:tab w:val="left" w:pos="821"/>
              </w:tabs>
              <w:spacing w:after="120" w:line="257" w:lineRule="auto"/>
              <w:jc w:val="left"/>
              <w:rPr>
                <w:rFonts w:cs="Arial"/>
                <w:szCs w:val="23"/>
              </w:rPr>
            </w:pPr>
            <w:r w:rsidRPr="00922415">
              <w:rPr>
                <w:rFonts w:cs="Arial"/>
                <w:szCs w:val="23"/>
              </w:rPr>
              <w:t>Carer Experience of Service (CES)</w:t>
            </w:r>
          </w:p>
        </w:tc>
        <w:tc>
          <w:tcPr>
            <w:tcW w:w="6338" w:type="dxa"/>
            <w:tcBorders>
              <w:top w:val="single" w:sz="4" w:space="0" w:color="auto"/>
              <w:left w:val="single" w:sz="4" w:space="0" w:color="auto"/>
              <w:bottom w:val="single" w:sz="4" w:space="0" w:color="auto"/>
              <w:right w:val="single" w:sz="4" w:space="0" w:color="auto"/>
            </w:tcBorders>
            <w:hideMark/>
          </w:tcPr>
          <w:p w14:paraId="1703858E" w14:textId="2A68B8AF" w:rsidR="00994E60" w:rsidRPr="00922415" w:rsidRDefault="00994E60" w:rsidP="00994E60">
            <w:pPr>
              <w:tabs>
                <w:tab w:val="left" w:pos="821"/>
              </w:tabs>
              <w:spacing w:after="120" w:line="257" w:lineRule="auto"/>
              <w:jc w:val="left"/>
              <w:rPr>
                <w:rFonts w:cs="Arial"/>
                <w:szCs w:val="23"/>
              </w:rPr>
            </w:pPr>
            <w:r w:rsidRPr="00922415">
              <w:rPr>
                <w:rFonts w:cs="Arial"/>
                <w:szCs w:val="23"/>
              </w:rPr>
              <w:t xml:space="preserve">A nationally consistent tool for measuring carer experiences of mental health service provision. </w:t>
            </w:r>
          </w:p>
        </w:tc>
      </w:tr>
    </w:tbl>
    <w:p w14:paraId="6BDF4278" w14:textId="77777777" w:rsidR="00FC7724" w:rsidRPr="00922415" w:rsidRDefault="00FC7724" w:rsidP="006519EA">
      <w:pPr>
        <w:rPr>
          <w:rFonts w:ascii="Arial" w:eastAsia="Calibri" w:hAnsi="Arial" w:cs="Arial"/>
          <w:sz w:val="22"/>
          <w:szCs w:val="22"/>
          <w:lang w:val="en-US" w:eastAsia="en-US"/>
        </w:rPr>
      </w:pPr>
    </w:p>
    <w:p w14:paraId="6F05DA12" w14:textId="58665854" w:rsidR="00A760A9" w:rsidRPr="00ED00CA" w:rsidRDefault="00FC7724" w:rsidP="006519EA">
      <w:pPr>
        <w:pStyle w:val="Heading1"/>
        <w:rPr>
          <w:rFonts w:ascii="Times New Roman" w:hAnsi="Times New Roman"/>
          <w:color w:val="auto"/>
          <w:sz w:val="24"/>
          <w:szCs w:val="24"/>
        </w:rPr>
      </w:pPr>
      <w:r w:rsidRPr="00922415">
        <w:rPr>
          <w:rFonts w:ascii="Arial" w:hAnsi="Arial"/>
        </w:rPr>
        <w:br w:type="page"/>
      </w:r>
      <w:bookmarkStart w:id="89" w:name="_Toc86423116"/>
      <w:bookmarkStart w:id="90" w:name="_Hlk85191621"/>
      <w:r w:rsidR="00ED00CA" w:rsidRPr="00ED00CA">
        <w:rPr>
          <w:color w:val="C0504D" w:themeColor="accent2"/>
        </w:rPr>
        <w:lastRenderedPageBreak/>
        <w:t>Annex B: Priority Data and Indicators for Development</w:t>
      </w:r>
      <w:bookmarkEnd w:id="89"/>
      <w:r w:rsidR="00ED00CA" w:rsidRPr="00ED00CA">
        <w:rPr>
          <w:color w:val="C0504D" w:themeColor="accent2"/>
        </w:rPr>
        <w:t xml:space="preserve"> </w:t>
      </w:r>
      <w:r w:rsidR="00ED00CA" w:rsidRPr="00ED00CA">
        <w:rPr>
          <w:rFonts w:ascii="Times New Roman" w:hAnsi="Times New Roman"/>
          <w:color w:val="C0504D" w:themeColor="accent2"/>
          <w:sz w:val="24"/>
          <w:szCs w:val="24"/>
        </w:rPr>
        <w:t xml:space="preserve"> </w:t>
      </w:r>
      <w:r w:rsidR="00A760A9" w:rsidRPr="00ED00CA">
        <w:rPr>
          <w:color w:val="C0504D" w:themeColor="accent2"/>
        </w:rPr>
        <w:t xml:space="preserve"> </w:t>
      </w:r>
      <w:bookmarkEnd w:id="90"/>
    </w:p>
    <w:p w14:paraId="4E8BD4B5" w14:textId="67290DDF" w:rsidR="00A760A9" w:rsidRPr="00922415" w:rsidRDefault="003C2ADB" w:rsidP="006519EA">
      <w:pPr>
        <w:spacing w:after="0" w:line="276" w:lineRule="auto"/>
        <w:rPr>
          <w:rFonts w:cs="Arial"/>
          <w:szCs w:val="23"/>
        </w:rPr>
      </w:pPr>
      <w:r w:rsidRPr="00922415">
        <w:rPr>
          <w:rFonts w:cs="Arial"/>
          <w:szCs w:val="23"/>
        </w:rPr>
        <w:t>P</w:t>
      </w:r>
      <w:r w:rsidR="00A760A9" w:rsidRPr="00922415">
        <w:rPr>
          <w:rFonts w:cs="Arial"/>
          <w:szCs w:val="23"/>
        </w:rPr>
        <w:t xml:space="preserve">riority data items and indicators requiring development during this </w:t>
      </w:r>
      <w:r w:rsidR="00584E0F">
        <w:rPr>
          <w:rFonts w:cs="Arial"/>
          <w:szCs w:val="23"/>
        </w:rPr>
        <w:t>A</w:t>
      </w:r>
      <w:r w:rsidR="00A760A9" w:rsidRPr="00922415">
        <w:rPr>
          <w:rFonts w:cs="Arial"/>
          <w:szCs w:val="23"/>
        </w:rPr>
        <w:t>greement</w:t>
      </w:r>
      <w:r w:rsidRPr="00922415">
        <w:rPr>
          <w:rFonts w:cs="Arial"/>
          <w:szCs w:val="23"/>
        </w:rPr>
        <w:t xml:space="preserve"> have been identified and are</w:t>
      </w:r>
      <w:r w:rsidR="00A760A9" w:rsidRPr="00922415">
        <w:rPr>
          <w:rFonts w:cs="Arial"/>
          <w:szCs w:val="23"/>
        </w:rPr>
        <w:t xml:space="preserve"> outlined in the table below. </w:t>
      </w:r>
      <w:r w:rsidRPr="00922415">
        <w:rPr>
          <w:rFonts w:cs="Arial"/>
          <w:szCs w:val="23"/>
        </w:rPr>
        <w:t xml:space="preserve">These </w:t>
      </w:r>
      <w:r w:rsidR="00A760A9" w:rsidRPr="00922415">
        <w:rPr>
          <w:rFonts w:cs="Arial"/>
          <w:szCs w:val="23"/>
        </w:rPr>
        <w:t xml:space="preserve">are not a comprehensive set of </w:t>
      </w:r>
      <w:r w:rsidR="009A6F0A" w:rsidRPr="00922415">
        <w:rPr>
          <w:rFonts w:cs="Arial"/>
          <w:szCs w:val="23"/>
        </w:rPr>
        <w:t>indicators and</w:t>
      </w:r>
      <w:r w:rsidR="00A760A9" w:rsidRPr="00922415">
        <w:rPr>
          <w:rFonts w:cs="Arial"/>
          <w:szCs w:val="23"/>
        </w:rPr>
        <w:t xml:space="preserve"> aim to supplement existing KPIs which remain relevant for health system management. </w:t>
      </w:r>
    </w:p>
    <w:p w14:paraId="261003E0" w14:textId="77777777" w:rsidR="00290129" w:rsidRDefault="00290129" w:rsidP="006519EA">
      <w:pPr>
        <w:spacing w:after="0" w:line="276" w:lineRule="auto"/>
        <w:rPr>
          <w:rFonts w:cs="Arial"/>
          <w:szCs w:val="23"/>
        </w:rPr>
      </w:pPr>
    </w:p>
    <w:p w14:paraId="656BFA72" w14:textId="6E574C1E" w:rsidR="00A760A9" w:rsidRPr="00922415" w:rsidRDefault="00A760A9" w:rsidP="006519EA">
      <w:pPr>
        <w:spacing w:after="0" w:line="276" w:lineRule="auto"/>
        <w:rPr>
          <w:rFonts w:cs="Arial"/>
          <w:szCs w:val="23"/>
        </w:rPr>
      </w:pPr>
      <w:r w:rsidRPr="00922415">
        <w:rPr>
          <w:rFonts w:cs="Arial"/>
          <w:szCs w:val="23"/>
        </w:rPr>
        <w:t xml:space="preserve">Shared work will need to </w:t>
      </w:r>
      <w:r w:rsidR="00BE6C6C" w:rsidRPr="00922415">
        <w:rPr>
          <w:rFonts w:cs="Arial"/>
          <w:szCs w:val="23"/>
        </w:rPr>
        <w:t xml:space="preserve">be undertaken as a partnership between the Parties to </w:t>
      </w:r>
      <w:r w:rsidRPr="00922415">
        <w:rPr>
          <w:rFonts w:cs="Arial"/>
          <w:szCs w:val="23"/>
        </w:rPr>
        <w:t xml:space="preserve">develop these items. That work should prioritise indicators which are: </w:t>
      </w:r>
    </w:p>
    <w:p w14:paraId="7A73C752" w14:textId="2D0614DB" w:rsidR="00A760A9" w:rsidRPr="00922415" w:rsidRDefault="00A760A9" w:rsidP="006519EA">
      <w:pPr>
        <w:pStyle w:val="ListParagraph"/>
        <w:widowControl w:val="0"/>
        <w:numPr>
          <w:ilvl w:val="0"/>
          <w:numId w:val="18"/>
        </w:numPr>
        <w:spacing w:line="276" w:lineRule="auto"/>
        <w:ind w:left="360"/>
        <w:rPr>
          <w:rFonts w:ascii="Corbel" w:hAnsi="Corbel" w:cs="Arial"/>
          <w:sz w:val="23"/>
          <w:szCs w:val="23"/>
        </w:rPr>
      </w:pPr>
      <w:r w:rsidRPr="00922415">
        <w:rPr>
          <w:rFonts w:ascii="Corbel" w:hAnsi="Corbel" w:cs="Arial"/>
          <w:b/>
          <w:bCs/>
          <w:sz w:val="23"/>
          <w:szCs w:val="23"/>
        </w:rPr>
        <w:t>Relevant</w:t>
      </w:r>
      <w:r w:rsidRPr="00922415">
        <w:rPr>
          <w:rFonts w:ascii="Corbel" w:hAnsi="Corbel" w:cs="Arial"/>
          <w:sz w:val="23"/>
          <w:szCs w:val="23"/>
        </w:rPr>
        <w:t xml:space="preserve"> to the shared strategic goals of this </w:t>
      </w:r>
      <w:proofErr w:type="gramStart"/>
      <w:r w:rsidR="00584E0F">
        <w:rPr>
          <w:rFonts w:ascii="Corbel" w:hAnsi="Corbel" w:cs="Arial"/>
          <w:sz w:val="23"/>
          <w:szCs w:val="23"/>
        </w:rPr>
        <w:t>A</w:t>
      </w:r>
      <w:r w:rsidRPr="00922415">
        <w:rPr>
          <w:rFonts w:ascii="Corbel" w:hAnsi="Corbel" w:cs="Arial"/>
          <w:sz w:val="23"/>
          <w:szCs w:val="23"/>
        </w:rPr>
        <w:t>greement;</w:t>
      </w:r>
      <w:proofErr w:type="gramEnd"/>
      <w:r w:rsidRPr="00922415">
        <w:rPr>
          <w:rFonts w:ascii="Corbel" w:hAnsi="Corbel" w:cs="Arial"/>
          <w:sz w:val="23"/>
          <w:szCs w:val="23"/>
        </w:rPr>
        <w:t xml:space="preserve"> </w:t>
      </w:r>
    </w:p>
    <w:p w14:paraId="46B281CF" w14:textId="77777777" w:rsidR="00A760A9" w:rsidRPr="00922415" w:rsidRDefault="00A760A9" w:rsidP="006519EA">
      <w:pPr>
        <w:pStyle w:val="ListParagraph"/>
        <w:widowControl w:val="0"/>
        <w:numPr>
          <w:ilvl w:val="0"/>
          <w:numId w:val="18"/>
        </w:numPr>
        <w:spacing w:line="276" w:lineRule="auto"/>
        <w:ind w:left="360"/>
        <w:rPr>
          <w:rFonts w:ascii="Corbel" w:hAnsi="Corbel" w:cs="Arial"/>
          <w:sz w:val="23"/>
          <w:szCs w:val="23"/>
        </w:rPr>
      </w:pPr>
      <w:r w:rsidRPr="00922415">
        <w:rPr>
          <w:rFonts w:ascii="Corbel" w:hAnsi="Corbel" w:cs="Arial"/>
          <w:b/>
          <w:bCs/>
          <w:sz w:val="23"/>
          <w:szCs w:val="23"/>
        </w:rPr>
        <w:t>Efficient</w:t>
      </w:r>
      <w:r w:rsidRPr="00922415">
        <w:rPr>
          <w:rFonts w:ascii="Corbel" w:hAnsi="Corbel" w:cs="Arial"/>
          <w:sz w:val="23"/>
          <w:szCs w:val="23"/>
        </w:rPr>
        <w:t xml:space="preserve">, minimizing collection </w:t>
      </w:r>
      <w:proofErr w:type="gramStart"/>
      <w:r w:rsidRPr="00922415">
        <w:rPr>
          <w:rFonts w:ascii="Corbel" w:hAnsi="Corbel" w:cs="Arial"/>
          <w:sz w:val="23"/>
          <w:szCs w:val="23"/>
        </w:rPr>
        <w:t>burden;</w:t>
      </w:r>
      <w:proofErr w:type="gramEnd"/>
      <w:r w:rsidRPr="00922415">
        <w:rPr>
          <w:rFonts w:ascii="Corbel" w:hAnsi="Corbel" w:cs="Arial"/>
          <w:sz w:val="23"/>
          <w:szCs w:val="23"/>
        </w:rPr>
        <w:t xml:space="preserve"> </w:t>
      </w:r>
    </w:p>
    <w:p w14:paraId="492AC721" w14:textId="77777777" w:rsidR="00A760A9" w:rsidRPr="00922415" w:rsidRDefault="00A760A9" w:rsidP="006519EA">
      <w:pPr>
        <w:pStyle w:val="ListParagraph"/>
        <w:widowControl w:val="0"/>
        <w:numPr>
          <w:ilvl w:val="0"/>
          <w:numId w:val="18"/>
        </w:numPr>
        <w:spacing w:line="276" w:lineRule="auto"/>
        <w:ind w:left="360"/>
        <w:rPr>
          <w:rFonts w:ascii="Corbel" w:hAnsi="Corbel" w:cs="Arial"/>
          <w:sz w:val="23"/>
          <w:szCs w:val="23"/>
        </w:rPr>
      </w:pPr>
      <w:r w:rsidRPr="00922415">
        <w:rPr>
          <w:rFonts w:ascii="Corbel" w:hAnsi="Corbel" w:cs="Arial"/>
          <w:b/>
          <w:bCs/>
          <w:sz w:val="23"/>
          <w:szCs w:val="23"/>
        </w:rPr>
        <w:t>System-wide</w:t>
      </w:r>
      <w:r w:rsidRPr="00922415">
        <w:rPr>
          <w:rFonts w:ascii="Corbel" w:hAnsi="Corbel" w:cs="Arial"/>
          <w:sz w:val="23"/>
          <w:szCs w:val="23"/>
        </w:rPr>
        <w:t xml:space="preserve">, including all government funded services and sectors where </w:t>
      </w:r>
      <w:proofErr w:type="gramStart"/>
      <w:r w:rsidRPr="00922415">
        <w:rPr>
          <w:rFonts w:ascii="Corbel" w:hAnsi="Corbel" w:cs="Arial"/>
          <w:sz w:val="23"/>
          <w:szCs w:val="23"/>
        </w:rPr>
        <w:t>possible;</w:t>
      </w:r>
      <w:proofErr w:type="gramEnd"/>
      <w:r w:rsidRPr="00922415">
        <w:rPr>
          <w:rFonts w:ascii="Corbel" w:hAnsi="Corbel" w:cs="Arial"/>
          <w:sz w:val="23"/>
          <w:szCs w:val="23"/>
        </w:rPr>
        <w:t xml:space="preserve"> </w:t>
      </w:r>
    </w:p>
    <w:p w14:paraId="09260A2B" w14:textId="77777777" w:rsidR="00A760A9" w:rsidRPr="00922415" w:rsidRDefault="00A760A9" w:rsidP="006519EA">
      <w:pPr>
        <w:pStyle w:val="ListParagraph"/>
        <w:widowControl w:val="0"/>
        <w:numPr>
          <w:ilvl w:val="0"/>
          <w:numId w:val="18"/>
        </w:numPr>
        <w:spacing w:line="276" w:lineRule="auto"/>
        <w:ind w:left="360"/>
        <w:rPr>
          <w:rFonts w:ascii="Corbel" w:hAnsi="Corbel" w:cs="Arial"/>
          <w:sz w:val="23"/>
          <w:szCs w:val="23"/>
        </w:rPr>
      </w:pPr>
      <w:r w:rsidRPr="00922415">
        <w:rPr>
          <w:rFonts w:ascii="Corbel" w:hAnsi="Corbel" w:cs="Arial"/>
          <w:b/>
          <w:bCs/>
          <w:sz w:val="23"/>
          <w:szCs w:val="23"/>
        </w:rPr>
        <w:t>Localisable</w:t>
      </w:r>
      <w:r w:rsidRPr="00922415">
        <w:rPr>
          <w:rFonts w:ascii="Corbel" w:hAnsi="Corbel" w:cs="Arial"/>
          <w:sz w:val="23"/>
          <w:szCs w:val="23"/>
        </w:rPr>
        <w:t xml:space="preserve">, having sufficient resolution to support local planning, commissioning and </w:t>
      </w:r>
      <w:proofErr w:type="gramStart"/>
      <w:r w:rsidRPr="00922415">
        <w:rPr>
          <w:rFonts w:ascii="Corbel" w:hAnsi="Corbel" w:cs="Arial"/>
          <w:sz w:val="23"/>
          <w:szCs w:val="23"/>
        </w:rPr>
        <w:t>monitoring;</w:t>
      </w:r>
      <w:proofErr w:type="gramEnd"/>
    </w:p>
    <w:p w14:paraId="1360CA8C" w14:textId="0209CB7A" w:rsidR="00A760A9" w:rsidRPr="00922415" w:rsidRDefault="00A760A9" w:rsidP="006519EA">
      <w:pPr>
        <w:pStyle w:val="ListParagraph"/>
        <w:widowControl w:val="0"/>
        <w:numPr>
          <w:ilvl w:val="0"/>
          <w:numId w:val="18"/>
        </w:numPr>
        <w:spacing w:line="276" w:lineRule="auto"/>
        <w:ind w:left="360"/>
        <w:rPr>
          <w:rFonts w:ascii="Corbel" w:hAnsi="Corbel" w:cs="Arial"/>
          <w:sz w:val="23"/>
          <w:szCs w:val="23"/>
        </w:rPr>
      </w:pPr>
      <w:r w:rsidRPr="00922415">
        <w:rPr>
          <w:rFonts w:ascii="Corbel" w:hAnsi="Corbel" w:cs="Arial"/>
          <w:b/>
          <w:bCs/>
          <w:sz w:val="23"/>
          <w:szCs w:val="23"/>
        </w:rPr>
        <w:t>Feasible</w:t>
      </w:r>
      <w:r w:rsidRPr="00922415">
        <w:rPr>
          <w:rFonts w:ascii="Corbel" w:hAnsi="Corbel" w:cs="Arial"/>
          <w:sz w:val="23"/>
          <w:szCs w:val="23"/>
        </w:rPr>
        <w:t>, able to be developed and reported within th</w:t>
      </w:r>
      <w:r w:rsidR="00584E0F">
        <w:rPr>
          <w:rFonts w:ascii="Corbel" w:hAnsi="Corbel" w:cs="Arial"/>
          <w:sz w:val="23"/>
          <w:szCs w:val="23"/>
        </w:rPr>
        <w:t>is</w:t>
      </w:r>
      <w:r w:rsidRPr="00922415">
        <w:rPr>
          <w:rFonts w:ascii="Corbel" w:hAnsi="Corbel" w:cs="Arial"/>
          <w:sz w:val="23"/>
          <w:szCs w:val="23"/>
        </w:rPr>
        <w:t xml:space="preserve"> current </w:t>
      </w:r>
      <w:r w:rsidR="00584E0F">
        <w:rPr>
          <w:rFonts w:ascii="Corbel" w:hAnsi="Corbel" w:cs="Arial"/>
          <w:sz w:val="23"/>
          <w:szCs w:val="23"/>
        </w:rPr>
        <w:t>A</w:t>
      </w:r>
      <w:r w:rsidRPr="00922415">
        <w:rPr>
          <w:rFonts w:ascii="Corbel" w:hAnsi="Corbel" w:cs="Arial"/>
          <w:sz w:val="23"/>
          <w:szCs w:val="23"/>
        </w:rPr>
        <w:t xml:space="preserve">greement, </w:t>
      </w:r>
      <w:proofErr w:type="gramStart"/>
      <w:r w:rsidRPr="00922415">
        <w:rPr>
          <w:rFonts w:ascii="Corbel" w:hAnsi="Corbel" w:cs="Arial"/>
          <w:sz w:val="23"/>
          <w:szCs w:val="23"/>
        </w:rPr>
        <w:t>and;</w:t>
      </w:r>
      <w:proofErr w:type="gramEnd"/>
      <w:r w:rsidRPr="00922415">
        <w:rPr>
          <w:rFonts w:ascii="Corbel" w:hAnsi="Corbel" w:cs="Arial"/>
          <w:sz w:val="23"/>
          <w:szCs w:val="23"/>
        </w:rPr>
        <w:t xml:space="preserve"> </w:t>
      </w:r>
    </w:p>
    <w:p w14:paraId="034715CF" w14:textId="77777777" w:rsidR="00A760A9" w:rsidRPr="00922415" w:rsidRDefault="00A760A9" w:rsidP="006519EA">
      <w:pPr>
        <w:pStyle w:val="ListParagraph"/>
        <w:widowControl w:val="0"/>
        <w:numPr>
          <w:ilvl w:val="0"/>
          <w:numId w:val="18"/>
        </w:numPr>
        <w:spacing w:line="276" w:lineRule="auto"/>
        <w:ind w:left="360"/>
        <w:rPr>
          <w:rFonts w:ascii="Corbel" w:hAnsi="Corbel" w:cs="Arial"/>
          <w:sz w:val="23"/>
          <w:szCs w:val="23"/>
        </w:rPr>
      </w:pPr>
      <w:r w:rsidRPr="00922415">
        <w:rPr>
          <w:rFonts w:ascii="Corbel" w:hAnsi="Corbel" w:cs="Arial"/>
          <w:b/>
          <w:bCs/>
          <w:sz w:val="23"/>
          <w:szCs w:val="23"/>
        </w:rPr>
        <w:t>Building on investments</w:t>
      </w:r>
      <w:r w:rsidRPr="00922415">
        <w:rPr>
          <w:rFonts w:ascii="Corbel" w:hAnsi="Corbel" w:cs="Arial"/>
          <w:sz w:val="23"/>
          <w:szCs w:val="23"/>
        </w:rPr>
        <w:t xml:space="preserve">, making use of existing data collections and recent data and indicator development work. </w:t>
      </w:r>
    </w:p>
    <w:p w14:paraId="591C5B79" w14:textId="77777777" w:rsidR="00A760A9" w:rsidRPr="00922415" w:rsidRDefault="00A760A9" w:rsidP="006519EA">
      <w:pPr>
        <w:widowControl w:val="0"/>
        <w:rPr>
          <w:rFonts w:cs="Arial"/>
          <w:szCs w:val="23"/>
        </w:rPr>
      </w:pPr>
    </w:p>
    <w:tbl>
      <w:tblPr>
        <w:tblStyle w:val="TableGrid"/>
        <w:tblW w:w="5309" w:type="pct"/>
        <w:tblBorders>
          <w:bottom w:val="single" w:sz="4" w:space="0" w:color="auto"/>
          <w:insideH w:val="single" w:sz="4" w:space="0" w:color="auto"/>
          <w:insideV w:val="single" w:sz="4" w:space="0" w:color="auto"/>
        </w:tblBorders>
        <w:tblLook w:val="04A0" w:firstRow="1" w:lastRow="0" w:firstColumn="1" w:lastColumn="0" w:noHBand="0" w:noVBand="1"/>
      </w:tblPr>
      <w:tblGrid>
        <w:gridCol w:w="3261"/>
        <w:gridCol w:w="6973"/>
      </w:tblGrid>
      <w:tr w:rsidR="00A760A9" w:rsidRPr="00922415" w14:paraId="11FB2125" w14:textId="77777777" w:rsidTr="00B5489C">
        <w:tc>
          <w:tcPr>
            <w:tcW w:w="1593" w:type="pct"/>
            <w:tcBorders>
              <w:top w:val="single" w:sz="4" w:space="0" w:color="auto"/>
              <w:right w:val="nil"/>
            </w:tcBorders>
            <w:shd w:val="clear" w:color="auto" w:fill="auto"/>
          </w:tcPr>
          <w:p w14:paraId="2FEE106B" w14:textId="77777777" w:rsidR="00A760A9" w:rsidRPr="00922415" w:rsidRDefault="00A760A9" w:rsidP="006519EA">
            <w:pPr>
              <w:spacing w:after="0" w:line="276" w:lineRule="auto"/>
              <w:contextualSpacing/>
              <w:rPr>
                <w:rFonts w:cs="Arial"/>
                <w:b/>
                <w:bCs/>
                <w:szCs w:val="23"/>
              </w:rPr>
            </w:pPr>
            <w:r w:rsidRPr="00922415">
              <w:rPr>
                <w:rFonts w:cs="Arial"/>
                <w:b/>
                <w:bCs/>
                <w:szCs w:val="23"/>
              </w:rPr>
              <w:t>FOCUS AREA</w:t>
            </w:r>
          </w:p>
        </w:tc>
        <w:tc>
          <w:tcPr>
            <w:tcW w:w="3407" w:type="pct"/>
            <w:tcBorders>
              <w:top w:val="single" w:sz="4" w:space="0" w:color="auto"/>
              <w:left w:val="nil"/>
            </w:tcBorders>
            <w:shd w:val="clear" w:color="auto" w:fill="auto"/>
          </w:tcPr>
          <w:p w14:paraId="5AF8B315" w14:textId="77777777" w:rsidR="00A760A9" w:rsidRPr="00922415" w:rsidRDefault="00A760A9" w:rsidP="006519EA">
            <w:pPr>
              <w:spacing w:after="0" w:line="276" w:lineRule="auto"/>
              <w:contextualSpacing/>
              <w:rPr>
                <w:rFonts w:cs="Arial"/>
                <w:b/>
                <w:bCs/>
                <w:caps/>
                <w:szCs w:val="23"/>
              </w:rPr>
            </w:pPr>
            <w:r w:rsidRPr="00922415">
              <w:rPr>
                <w:rFonts w:cs="Arial"/>
                <w:b/>
                <w:bCs/>
                <w:caps/>
                <w:szCs w:val="23"/>
              </w:rPr>
              <w:t xml:space="preserve">Priority data and indicators for development </w:t>
            </w:r>
          </w:p>
        </w:tc>
      </w:tr>
      <w:tr w:rsidR="00A760A9" w:rsidRPr="00922415" w14:paraId="4D267A2B" w14:textId="77777777" w:rsidTr="00BB5338">
        <w:tc>
          <w:tcPr>
            <w:tcW w:w="5000" w:type="pct"/>
            <w:gridSpan w:val="2"/>
            <w:tcBorders>
              <w:top w:val="single" w:sz="4" w:space="0" w:color="auto"/>
            </w:tcBorders>
            <w:shd w:val="clear" w:color="auto" w:fill="D9D9D9" w:themeFill="background1" w:themeFillShade="D9"/>
          </w:tcPr>
          <w:p w14:paraId="6A334D39" w14:textId="77777777" w:rsidR="00A760A9" w:rsidRPr="00922415" w:rsidRDefault="00A760A9" w:rsidP="006519EA">
            <w:pPr>
              <w:spacing w:after="0" w:line="276" w:lineRule="auto"/>
              <w:contextualSpacing/>
              <w:rPr>
                <w:rFonts w:cs="Arial"/>
                <w:szCs w:val="23"/>
              </w:rPr>
            </w:pPr>
            <w:r w:rsidRPr="00922415">
              <w:rPr>
                <w:rFonts w:cs="Arial"/>
                <w:b/>
                <w:bCs/>
                <w:szCs w:val="23"/>
              </w:rPr>
              <w:t>Goal: Improving the mental health and wellbeing of the population</w:t>
            </w:r>
          </w:p>
        </w:tc>
      </w:tr>
      <w:tr w:rsidR="00A760A9" w:rsidRPr="00922415" w14:paraId="205335E0" w14:textId="77777777" w:rsidTr="00B5489C">
        <w:tc>
          <w:tcPr>
            <w:tcW w:w="1593" w:type="pct"/>
            <w:tcBorders>
              <w:top w:val="single" w:sz="4" w:space="0" w:color="auto"/>
              <w:right w:val="nil"/>
            </w:tcBorders>
          </w:tcPr>
          <w:p w14:paraId="5829A421" w14:textId="77777777" w:rsidR="00A760A9" w:rsidRPr="00922415" w:rsidRDefault="00A760A9" w:rsidP="006519EA">
            <w:pPr>
              <w:tabs>
                <w:tab w:val="left" w:pos="821"/>
              </w:tabs>
              <w:spacing w:after="0" w:line="276" w:lineRule="auto"/>
              <w:contextualSpacing/>
              <w:jc w:val="left"/>
              <w:rPr>
                <w:rFonts w:cs="Arial"/>
                <w:szCs w:val="23"/>
              </w:rPr>
            </w:pPr>
            <w:r w:rsidRPr="00922415">
              <w:rPr>
                <w:rFonts w:cs="Arial"/>
                <w:szCs w:val="23"/>
              </w:rPr>
              <w:t>Improving health and wellbeing for Aboriginal and Torres Strait Islander Australians</w:t>
            </w:r>
          </w:p>
        </w:tc>
        <w:tc>
          <w:tcPr>
            <w:tcW w:w="3407" w:type="pct"/>
            <w:tcBorders>
              <w:top w:val="single" w:sz="4" w:space="0" w:color="auto"/>
              <w:left w:val="nil"/>
            </w:tcBorders>
          </w:tcPr>
          <w:p w14:paraId="508A5E07" w14:textId="77777777" w:rsidR="00A760A9" w:rsidRPr="00922415" w:rsidRDefault="00A760A9" w:rsidP="006519EA">
            <w:pPr>
              <w:tabs>
                <w:tab w:val="left" w:pos="821"/>
              </w:tabs>
              <w:spacing w:after="0" w:line="276" w:lineRule="auto"/>
              <w:contextualSpacing/>
              <w:jc w:val="left"/>
              <w:rPr>
                <w:rFonts w:cs="Arial"/>
                <w:szCs w:val="23"/>
                <w:shd w:val="clear" w:color="auto" w:fill="FFFFFF"/>
              </w:rPr>
            </w:pPr>
            <w:r w:rsidRPr="00922415">
              <w:rPr>
                <w:rFonts w:cs="Arial"/>
                <w:szCs w:val="23"/>
                <w:shd w:val="clear" w:color="auto" w:fill="FFFFFF"/>
              </w:rPr>
              <w:t xml:space="preserve">Specific prevalence estimates for Aboriginal and Torres Strait Islander health status </w:t>
            </w:r>
          </w:p>
          <w:p w14:paraId="67461CCA" w14:textId="77777777" w:rsidR="00A760A9" w:rsidRPr="00922415" w:rsidRDefault="00A760A9" w:rsidP="006519EA">
            <w:pPr>
              <w:tabs>
                <w:tab w:val="left" w:pos="821"/>
              </w:tabs>
              <w:spacing w:after="0" w:line="276" w:lineRule="auto"/>
              <w:contextualSpacing/>
              <w:jc w:val="left"/>
              <w:rPr>
                <w:rFonts w:cs="Arial"/>
                <w:szCs w:val="23"/>
                <w:shd w:val="clear" w:color="auto" w:fill="FFFFFF"/>
              </w:rPr>
            </w:pPr>
            <w:r w:rsidRPr="00922415">
              <w:rPr>
                <w:rFonts w:cs="Arial"/>
                <w:szCs w:val="23"/>
                <w:shd w:val="clear" w:color="auto" w:fill="FFFFFF"/>
              </w:rPr>
              <w:t>Growth in Aboriginal and Torres Strait Islander mental health workforce</w:t>
            </w:r>
          </w:p>
          <w:p w14:paraId="07CB60F4" w14:textId="032C836B" w:rsidR="00C52C49" w:rsidRPr="00922415" w:rsidRDefault="00C52C49" w:rsidP="006519EA">
            <w:pPr>
              <w:spacing w:after="0" w:line="240" w:lineRule="auto"/>
              <w:jc w:val="left"/>
              <w:rPr>
                <w:rFonts w:ascii="Times New Roman" w:hAnsi="Times New Roman"/>
                <w:color w:val="auto"/>
                <w:sz w:val="24"/>
                <w:szCs w:val="24"/>
              </w:rPr>
            </w:pPr>
            <w:r w:rsidRPr="00922415">
              <w:rPr>
                <w:rFonts w:cs="Arial"/>
                <w:szCs w:val="23"/>
              </w:rPr>
              <w:t>Social and emotional wellbeing (SEW</w:t>
            </w:r>
            <w:r w:rsidR="008851F6">
              <w:rPr>
                <w:rFonts w:cs="Arial"/>
                <w:szCs w:val="23"/>
              </w:rPr>
              <w:t>B</w:t>
            </w:r>
            <w:r w:rsidRPr="00922415">
              <w:rPr>
                <w:rFonts w:cs="Arial"/>
                <w:szCs w:val="23"/>
              </w:rPr>
              <w:t>) measures for Aboriginal and Torres Strait Islander Australians</w:t>
            </w:r>
            <w:r w:rsidRPr="00922415">
              <w:rPr>
                <w:rFonts w:ascii="Times New Roman" w:hAnsi="Times New Roman"/>
                <w:color w:val="auto"/>
                <w:sz w:val="24"/>
                <w:szCs w:val="24"/>
              </w:rPr>
              <w:t xml:space="preserve"> </w:t>
            </w:r>
          </w:p>
        </w:tc>
      </w:tr>
      <w:tr w:rsidR="00A760A9" w:rsidRPr="00922415" w14:paraId="2664A03E" w14:textId="77777777" w:rsidTr="00B5489C">
        <w:tc>
          <w:tcPr>
            <w:tcW w:w="1593" w:type="pct"/>
            <w:tcBorders>
              <w:top w:val="single" w:sz="4" w:space="0" w:color="auto"/>
              <w:right w:val="nil"/>
            </w:tcBorders>
          </w:tcPr>
          <w:p w14:paraId="3346A5EC" w14:textId="77777777" w:rsidR="00A760A9" w:rsidRPr="00922415" w:rsidRDefault="00A760A9" w:rsidP="006519EA">
            <w:pPr>
              <w:tabs>
                <w:tab w:val="left" w:pos="821"/>
              </w:tabs>
              <w:spacing w:after="0" w:line="276" w:lineRule="auto"/>
              <w:contextualSpacing/>
              <w:jc w:val="left"/>
              <w:rPr>
                <w:rFonts w:cs="Arial"/>
                <w:szCs w:val="23"/>
              </w:rPr>
            </w:pPr>
            <w:r w:rsidRPr="00922415">
              <w:rPr>
                <w:rFonts w:cs="Arial"/>
                <w:szCs w:val="23"/>
              </w:rPr>
              <w:t xml:space="preserve">Addressing social and economic determinants </w:t>
            </w:r>
          </w:p>
        </w:tc>
        <w:tc>
          <w:tcPr>
            <w:tcW w:w="3407" w:type="pct"/>
            <w:tcBorders>
              <w:top w:val="single" w:sz="4" w:space="0" w:color="auto"/>
              <w:left w:val="nil"/>
            </w:tcBorders>
          </w:tcPr>
          <w:p w14:paraId="38581684" w14:textId="77777777" w:rsidR="00A760A9" w:rsidRPr="00922415" w:rsidRDefault="00A760A9" w:rsidP="006519EA">
            <w:pPr>
              <w:tabs>
                <w:tab w:val="left" w:pos="821"/>
              </w:tabs>
              <w:spacing w:after="0" w:line="276" w:lineRule="auto"/>
              <w:contextualSpacing/>
              <w:jc w:val="left"/>
              <w:rPr>
                <w:rFonts w:cs="Arial"/>
                <w:szCs w:val="23"/>
              </w:rPr>
            </w:pPr>
            <w:r w:rsidRPr="00922415">
              <w:rPr>
                <w:rFonts w:cs="Arial"/>
                <w:szCs w:val="23"/>
              </w:rPr>
              <w:t>Stratification of all key socioeconomic and general health indicators by mental health status</w:t>
            </w:r>
          </w:p>
        </w:tc>
      </w:tr>
      <w:tr w:rsidR="00A760A9" w:rsidRPr="00922415" w14:paraId="09EA5D9C" w14:textId="77777777" w:rsidTr="00BB5338">
        <w:tc>
          <w:tcPr>
            <w:tcW w:w="5000" w:type="pct"/>
            <w:gridSpan w:val="2"/>
            <w:tcBorders>
              <w:bottom w:val="single" w:sz="4" w:space="0" w:color="auto"/>
            </w:tcBorders>
            <w:shd w:val="clear" w:color="auto" w:fill="D9D9D9" w:themeFill="background1" w:themeFillShade="D9"/>
          </w:tcPr>
          <w:p w14:paraId="7D643FA3" w14:textId="77777777" w:rsidR="00A760A9" w:rsidRPr="00922415" w:rsidRDefault="00A760A9" w:rsidP="006519EA">
            <w:pPr>
              <w:spacing w:after="0" w:line="276" w:lineRule="auto"/>
              <w:contextualSpacing/>
              <w:rPr>
                <w:rFonts w:cs="Arial"/>
                <w:szCs w:val="23"/>
              </w:rPr>
            </w:pPr>
            <w:r w:rsidRPr="00922415">
              <w:rPr>
                <w:rFonts w:cs="Arial"/>
                <w:b/>
                <w:bCs/>
                <w:szCs w:val="23"/>
              </w:rPr>
              <w:t>Goal: Reducing suicide and self-harm through coordinated care and follow up</w:t>
            </w:r>
          </w:p>
        </w:tc>
      </w:tr>
      <w:tr w:rsidR="00A760A9" w:rsidRPr="00922415" w14:paraId="5BC123F0" w14:textId="77777777" w:rsidTr="00B5489C">
        <w:tc>
          <w:tcPr>
            <w:tcW w:w="1593" w:type="pct"/>
            <w:tcBorders>
              <w:top w:val="single" w:sz="4" w:space="0" w:color="auto"/>
              <w:right w:val="nil"/>
            </w:tcBorders>
          </w:tcPr>
          <w:p w14:paraId="7F15D3DA" w14:textId="77777777" w:rsidR="00A760A9" w:rsidRPr="00922415" w:rsidRDefault="00A760A9" w:rsidP="006519EA">
            <w:pPr>
              <w:tabs>
                <w:tab w:val="left" w:pos="821"/>
              </w:tabs>
              <w:spacing w:after="0" w:line="276" w:lineRule="auto"/>
              <w:contextualSpacing/>
              <w:jc w:val="left"/>
              <w:rPr>
                <w:rFonts w:cs="Arial"/>
                <w:szCs w:val="23"/>
              </w:rPr>
            </w:pPr>
            <w:r w:rsidRPr="00922415">
              <w:rPr>
                <w:rFonts w:cs="Arial"/>
                <w:szCs w:val="23"/>
              </w:rPr>
              <w:t>Improving identification and measurement</w:t>
            </w:r>
          </w:p>
        </w:tc>
        <w:tc>
          <w:tcPr>
            <w:tcW w:w="3407" w:type="pct"/>
            <w:tcBorders>
              <w:top w:val="single" w:sz="4" w:space="0" w:color="auto"/>
              <w:left w:val="nil"/>
            </w:tcBorders>
          </w:tcPr>
          <w:p w14:paraId="036D5C84" w14:textId="77777777" w:rsidR="00A760A9" w:rsidRPr="00922415" w:rsidRDefault="00A760A9" w:rsidP="006519EA">
            <w:pPr>
              <w:tabs>
                <w:tab w:val="left" w:pos="821"/>
              </w:tabs>
              <w:spacing w:after="0" w:line="276" w:lineRule="auto"/>
              <w:contextualSpacing/>
              <w:jc w:val="left"/>
              <w:rPr>
                <w:rFonts w:cs="Arial"/>
                <w:szCs w:val="23"/>
              </w:rPr>
            </w:pPr>
            <w:r w:rsidRPr="00922415">
              <w:rPr>
                <w:rFonts w:cs="Arial"/>
                <w:szCs w:val="23"/>
              </w:rPr>
              <w:t xml:space="preserve">Rate of Emergency Department Self-harm presentations </w:t>
            </w:r>
          </w:p>
          <w:p w14:paraId="1582F36C" w14:textId="77777777" w:rsidR="00A760A9" w:rsidRPr="00922415" w:rsidRDefault="00A760A9" w:rsidP="006519EA">
            <w:pPr>
              <w:tabs>
                <w:tab w:val="left" w:pos="821"/>
              </w:tabs>
              <w:spacing w:after="0" w:line="276" w:lineRule="auto"/>
              <w:contextualSpacing/>
              <w:jc w:val="left"/>
              <w:rPr>
                <w:rFonts w:cs="Arial"/>
                <w:szCs w:val="23"/>
              </w:rPr>
            </w:pPr>
            <w:r w:rsidRPr="00922415">
              <w:rPr>
                <w:rFonts w:cs="Arial"/>
                <w:szCs w:val="23"/>
              </w:rPr>
              <w:t xml:space="preserve">Suspected or confirmed suicide deaths (from State/Territory registers) </w:t>
            </w:r>
          </w:p>
        </w:tc>
      </w:tr>
      <w:tr w:rsidR="00A760A9" w:rsidRPr="00922415" w14:paraId="74971C8A" w14:textId="77777777" w:rsidTr="00B5489C">
        <w:tc>
          <w:tcPr>
            <w:tcW w:w="1593" w:type="pct"/>
            <w:tcBorders>
              <w:top w:val="single" w:sz="4" w:space="0" w:color="auto"/>
              <w:right w:val="nil"/>
            </w:tcBorders>
          </w:tcPr>
          <w:p w14:paraId="1B8CA6C0" w14:textId="77777777" w:rsidR="00A760A9" w:rsidRPr="00922415" w:rsidRDefault="00A760A9" w:rsidP="006519EA">
            <w:pPr>
              <w:tabs>
                <w:tab w:val="left" w:pos="821"/>
              </w:tabs>
              <w:spacing w:after="0" w:line="276" w:lineRule="auto"/>
              <w:contextualSpacing/>
              <w:jc w:val="left"/>
              <w:rPr>
                <w:rFonts w:cs="Arial"/>
                <w:szCs w:val="23"/>
              </w:rPr>
            </w:pPr>
            <w:r w:rsidRPr="00922415">
              <w:rPr>
                <w:rFonts w:cs="Arial"/>
                <w:szCs w:val="23"/>
              </w:rPr>
              <w:t>Improved service integration and continuity after self-harm</w:t>
            </w:r>
          </w:p>
        </w:tc>
        <w:tc>
          <w:tcPr>
            <w:tcW w:w="3407" w:type="pct"/>
            <w:tcBorders>
              <w:top w:val="single" w:sz="4" w:space="0" w:color="auto"/>
              <w:left w:val="nil"/>
            </w:tcBorders>
          </w:tcPr>
          <w:p w14:paraId="7DE5D130" w14:textId="77777777" w:rsidR="00A760A9" w:rsidRPr="00922415" w:rsidRDefault="00A760A9" w:rsidP="006519EA">
            <w:pPr>
              <w:tabs>
                <w:tab w:val="left" w:pos="821"/>
              </w:tabs>
              <w:spacing w:after="0" w:line="276" w:lineRule="auto"/>
              <w:contextualSpacing/>
              <w:jc w:val="left"/>
              <w:rPr>
                <w:rFonts w:cs="Arial"/>
                <w:szCs w:val="23"/>
              </w:rPr>
            </w:pPr>
            <w:r w:rsidRPr="00922415">
              <w:rPr>
                <w:rFonts w:cs="Arial"/>
                <w:szCs w:val="23"/>
              </w:rPr>
              <w:t>Integrated measures of community care (State and Commonwealth) before and after hospital care or self-harm presentations</w:t>
            </w:r>
          </w:p>
        </w:tc>
      </w:tr>
      <w:tr w:rsidR="00A760A9" w:rsidRPr="00922415" w14:paraId="72C5FAA5" w14:textId="77777777" w:rsidTr="00BB5338">
        <w:tc>
          <w:tcPr>
            <w:tcW w:w="5000" w:type="pct"/>
            <w:gridSpan w:val="2"/>
            <w:tcBorders>
              <w:bottom w:val="single" w:sz="4" w:space="0" w:color="auto"/>
            </w:tcBorders>
            <w:shd w:val="clear" w:color="auto" w:fill="D9D9D9" w:themeFill="background1" w:themeFillShade="D9"/>
          </w:tcPr>
          <w:p w14:paraId="642ECEF2" w14:textId="77777777" w:rsidR="00A760A9" w:rsidRPr="00922415" w:rsidRDefault="00A760A9" w:rsidP="006519EA">
            <w:pPr>
              <w:spacing w:after="0" w:line="276" w:lineRule="auto"/>
              <w:contextualSpacing/>
              <w:rPr>
                <w:rFonts w:cs="Arial"/>
                <w:b/>
                <w:bCs/>
                <w:szCs w:val="23"/>
              </w:rPr>
            </w:pPr>
            <w:r w:rsidRPr="00922415">
              <w:rPr>
                <w:rFonts w:cs="Arial"/>
                <w:b/>
                <w:bCs/>
                <w:szCs w:val="23"/>
              </w:rPr>
              <w:t>Goal: Providing a balanced and integrated mental health system for all communities and groups</w:t>
            </w:r>
          </w:p>
        </w:tc>
      </w:tr>
      <w:tr w:rsidR="00A760A9" w:rsidRPr="00922415" w14:paraId="27FD2FFF" w14:textId="77777777" w:rsidTr="00B5489C">
        <w:tc>
          <w:tcPr>
            <w:tcW w:w="1593" w:type="pct"/>
            <w:tcBorders>
              <w:top w:val="single" w:sz="4" w:space="0" w:color="auto"/>
              <w:right w:val="nil"/>
            </w:tcBorders>
          </w:tcPr>
          <w:p w14:paraId="302D78E3" w14:textId="77777777" w:rsidR="00A760A9" w:rsidRPr="00922415" w:rsidRDefault="00A760A9" w:rsidP="006519EA">
            <w:pPr>
              <w:tabs>
                <w:tab w:val="left" w:pos="821"/>
              </w:tabs>
              <w:spacing w:after="0" w:line="276" w:lineRule="auto"/>
              <w:contextualSpacing/>
              <w:jc w:val="left"/>
              <w:rPr>
                <w:rFonts w:cs="Arial"/>
                <w:szCs w:val="23"/>
              </w:rPr>
            </w:pPr>
            <w:r w:rsidRPr="00922415">
              <w:rPr>
                <w:rFonts w:cs="Arial"/>
                <w:szCs w:val="23"/>
              </w:rPr>
              <w:t xml:space="preserve">Shared planning, </w:t>
            </w:r>
            <w:proofErr w:type="gramStart"/>
            <w:r w:rsidRPr="00922415">
              <w:rPr>
                <w:rFonts w:cs="Arial"/>
                <w:szCs w:val="23"/>
              </w:rPr>
              <w:t>commissioning</w:t>
            </w:r>
            <w:proofErr w:type="gramEnd"/>
            <w:r w:rsidRPr="00922415">
              <w:rPr>
                <w:rFonts w:cs="Arial"/>
                <w:szCs w:val="23"/>
              </w:rPr>
              <w:t xml:space="preserve"> and service delivery</w:t>
            </w:r>
          </w:p>
        </w:tc>
        <w:tc>
          <w:tcPr>
            <w:tcW w:w="3407" w:type="pct"/>
            <w:tcBorders>
              <w:top w:val="single" w:sz="4" w:space="0" w:color="auto"/>
              <w:left w:val="nil"/>
            </w:tcBorders>
          </w:tcPr>
          <w:p w14:paraId="5B837A80" w14:textId="77777777" w:rsidR="00A760A9" w:rsidRPr="00922415" w:rsidRDefault="00A760A9" w:rsidP="006519EA">
            <w:pPr>
              <w:tabs>
                <w:tab w:val="left" w:pos="821"/>
              </w:tabs>
              <w:spacing w:after="0" w:line="276" w:lineRule="auto"/>
              <w:contextualSpacing/>
              <w:jc w:val="left"/>
              <w:rPr>
                <w:rFonts w:cs="Arial"/>
                <w:szCs w:val="23"/>
              </w:rPr>
            </w:pPr>
            <w:r w:rsidRPr="00922415">
              <w:rPr>
                <w:rFonts w:cs="Arial"/>
                <w:szCs w:val="23"/>
              </w:rPr>
              <w:t xml:space="preserve">Joint commissioning arrangements: number and proportion of regions, in-scope, services, </w:t>
            </w:r>
            <w:proofErr w:type="gramStart"/>
            <w:r w:rsidRPr="00922415">
              <w:rPr>
                <w:rFonts w:cs="Arial"/>
                <w:szCs w:val="23"/>
              </w:rPr>
              <w:t>population</w:t>
            </w:r>
            <w:proofErr w:type="gramEnd"/>
            <w:r w:rsidRPr="00922415">
              <w:rPr>
                <w:rFonts w:cs="Arial"/>
                <w:szCs w:val="23"/>
              </w:rPr>
              <w:t xml:space="preserve"> or budget covered</w:t>
            </w:r>
          </w:p>
          <w:p w14:paraId="5DFF58C4" w14:textId="77777777" w:rsidR="00A760A9" w:rsidRPr="00922415" w:rsidRDefault="00A760A9" w:rsidP="006519EA">
            <w:pPr>
              <w:tabs>
                <w:tab w:val="left" w:pos="821"/>
              </w:tabs>
              <w:spacing w:after="0" w:line="276" w:lineRule="auto"/>
              <w:contextualSpacing/>
              <w:jc w:val="left"/>
              <w:rPr>
                <w:rFonts w:cs="Arial"/>
                <w:szCs w:val="23"/>
              </w:rPr>
            </w:pPr>
            <w:r w:rsidRPr="00922415">
              <w:rPr>
                <w:rFonts w:cs="Arial"/>
                <w:szCs w:val="23"/>
              </w:rPr>
              <w:t>Progress in implementation of NGOE dataset</w:t>
            </w:r>
          </w:p>
        </w:tc>
      </w:tr>
      <w:tr w:rsidR="00A760A9" w:rsidRPr="00922415" w14:paraId="2E5465FA" w14:textId="77777777" w:rsidTr="00B5489C">
        <w:tc>
          <w:tcPr>
            <w:tcW w:w="1593" w:type="pct"/>
            <w:tcBorders>
              <w:top w:val="single" w:sz="4" w:space="0" w:color="auto"/>
              <w:right w:val="nil"/>
            </w:tcBorders>
          </w:tcPr>
          <w:p w14:paraId="3727067B" w14:textId="77777777" w:rsidR="00A760A9" w:rsidRPr="00922415" w:rsidRDefault="00A760A9" w:rsidP="006519EA">
            <w:pPr>
              <w:tabs>
                <w:tab w:val="left" w:pos="821"/>
              </w:tabs>
              <w:spacing w:after="0" w:line="276" w:lineRule="auto"/>
              <w:contextualSpacing/>
              <w:jc w:val="left"/>
              <w:rPr>
                <w:rFonts w:cs="Arial"/>
                <w:szCs w:val="23"/>
              </w:rPr>
            </w:pPr>
            <w:r w:rsidRPr="00922415">
              <w:rPr>
                <w:rFonts w:cs="Arial"/>
                <w:szCs w:val="23"/>
              </w:rPr>
              <w:t>Monitoring progress and outcomes through detailed regional data</w:t>
            </w:r>
          </w:p>
        </w:tc>
        <w:tc>
          <w:tcPr>
            <w:tcW w:w="3407" w:type="pct"/>
            <w:tcBorders>
              <w:top w:val="single" w:sz="4" w:space="0" w:color="auto"/>
              <w:left w:val="nil"/>
            </w:tcBorders>
          </w:tcPr>
          <w:p w14:paraId="6F30630A" w14:textId="4F716E48" w:rsidR="00A760A9" w:rsidRPr="00922415" w:rsidRDefault="00A760A9" w:rsidP="006519EA">
            <w:pPr>
              <w:tabs>
                <w:tab w:val="left" w:pos="821"/>
              </w:tabs>
              <w:spacing w:after="0" w:line="276" w:lineRule="auto"/>
              <w:contextualSpacing/>
              <w:jc w:val="left"/>
              <w:rPr>
                <w:rFonts w:cs="Arial"/>
                <w:szCs w:val="23"/>
              </w:rPr>
            </w:pPr>
            <w:r w:rsidRPr="00922415">
              <w:rPr>
                <w:rFonts w:cs="Arial"/>
                <w:szCs w:val="23"/>
              </w:rPr>
              <w:t>Integrated regional profiles of resource distribution (expenditure, workforce, facilities) and service access (MBS, PHN, headspace, State/Territory, NGO</w:t>
            </w:r>
            <w:r w:rsidR="00290129">
              <w:rPr>
                <w:rFonts w:cs="Arial"/>
                <w:szCs w:val="23"/>
              </w:rPr>
              <w:t>s</w:t>
            </w:r>
            <w:r w:rsidRPr="00922415">
              <w:rPr>
                <w:rFonts w:cs="Arial"/>
                <w:szCs w:val="23"/>
              </w:rPr>
              <w:t>)</w:t>
            </w:r>
          </w:p>
        </w:tc>
      </w:tr>
      <w:tr w:rsidR="002D77A8" w:rsidRPr="00922415" w14:paraId="2B871417" w14:textId="77777777" w:rsidTr="00B5489C">
        <w:tc>
          <w:tcPr>
            <w:tcW w:w="1593" w:type="pct"/>
            <w:tcBorders>
              <w:top w:val="single" w:sz="4" w:space="0" w:color="auto"/>
              <w:right w:val="nil"/>
            </w:tcBorders>
          </w:tcPr>
          <w:p w14:paraId="76D8FEA9" w14:textId="2577D018" w:rsidR="002D77A8" w:rsidRPr="00922415" w:rsidRDefault="008851F6" w:rsidP="006519EA">
            <w:pPr>
              <w:tabs>
                <w:tab w:val="left" w:pos="821"/>
              </w:tabs>
              <w:spacing w:after="0" w:line="276" w:lineRule="auto"/>
              <w:contextualSpacing/>
              <w:jc w:val="left"/>
              <w:rPr>
                <w:rFonts w:cs="Arial"/>
                <w:szCs w:val="23"/>
              </w:rPr>
            </w:pPr>
            <w:r>
              <w:rPr>
                <w:rFonts w:cs="Arial"/>
                <w:szCs w:val="23"/>
              </w:rPr>
              <w:t>S</w:t>
            </w:r>
            <w:r w:rsidR="00D23AD4" w:rsidRPr="00922415">
              <w:rPr>
                <w:rFonts w:cs="Arial"/>
                <w:szCs w:val="23"/>
              </w:rPr>
              <w:t>ervices are accessed by those who need them</w:t>
            </w:r>
          </w:p>
        </w:tc>
        <w:tc>
          <w:tcPr>
            <w:tcW w:w="3407" w:type="pct"/>
            <w:tcBorders>
              <w:top w:val="single" w:sz="4" w:space="0" w:color="auto"/>
              <w:left w:val="nil"/>
            </w:tcBorders>
          </w:tcPr>
          <w:p w14:paraId="7DAE873C" w14:textId="77777777" w:rsidR="002D77A8" w:rsidRPr="00922415" w:rsidRDefault="002D77A8" w:rsidP="006519EA">
            <w:pPr>
              <w:tabs>
                <w:tab w:val="left" w:pos="821"/>
              </w:tabs>
              <w:spacing w:after="0" w:line="276" w:lineRule="auto"/>
              <w:contextualSpacing/>
              <w:jc w:val="left"/>
              <w:rPr>
                <w:rFonts w:cs="Arial"/>
                <w:szCs w:val="23"/>
              </w:rPr>
            </w:pPr>
            <w:r w:rsidRPr="00922415">
              <w:rPr>
                <w:rFonts w:cs="Arial"/>
                <w:szCs w:val="23"/>
              </w:rPr>
              <w:t>The distribution of service use per population across MBS, services delivered in the community (</w:t>
            </w:r>
            <w:proofErr w:type="gramStart"/>
            <w:r w:rsidRPr="00922415">
              <w:rPr>
                <w:rFonts w:cs="Arial"/>
                <w:szCs w:val="23"/>
              </w:rPr>
              <w:t>e.g.</w:t>
            </w:r>
            <w:proofErr w:type="gramEnd"/>
            <w:r w:rsidRPr="00922415">
              <w:rPr>
                <w:rFonts w:cs="Arial"/>
                <w:szCs w:val="23"/>
              </w:rPr>
              <w:t xml:space="preserve"> Adult Mental Health Centres), state and territory specialised community services, and hospitals</w:t>
            </w:r>
          </w:p>
        </w:tc>
      </w:tr>
      <w:tr w:rsidR="002D77A8" w:rsidRPr="00922415" w14:paraId="2C37B590" w14:textId="77777777" w:rsidTr="00BB5338">
        <w:tc>
          <w:tcPr>
            <w:tcW w:w="5000" w:type="pct"/>
            <w:gridSpan w:val="2"/>
            <w:tcBorders>
              <w:bottom w:val="single" w:sz="4" w:space="0" w:color="auto"/>
            </w:tcBorders>
            <w:shd w:val="clear" w:color="auto" w:fill="D9D9D9" w:themeFill="background1" w:themeFillShade="D9"/>
          </w:tcPr>
          <w:p w14:paraId="781A839A" w14:textId="77777777" w:rsidR="002D77A8" w:rsidRPr="00922415" w:rsidRDefault="002D77A8" w:rsidP="006519EA">
            <w:pPr>
              <w:spacing w:after="0" w:line="276" w:lineRule="auto"/>
              <w:contextualSpacing/>
              <w:rPr>
                <w:rFonts w:cs="Arial"/>
                <w:b/>
                <w:bCs/>
                <w:szCs w:val="23"/>
              </w:rPr>
            </w:pPr>
            <w:r w:rsidRPr="00922415">
              <w:rPr>
                <w:rFonts w:cs="Arial"/>
                <w:b/>
                <w:bCs/>
                <w:szCs w:val="23"/>
              </w:rPr>
              <w:t>Goal: Improving physical health and life expectancy for people living with mental health conditions</w:t>
            </w:r>
          </w:p>
        </w:tc>
      </w:tr>
      <w:tr w:rsidR="002D77A8" w:rsidRPr="00922415" w14:paraId="4756A33C" w14:textId="77777777" w:rsidTr="00290129">
        <w:tc>
          <w:tcPr>
            <w:tcW w:w="1593" w:type="pct"/>
            <w:tcBorders>
              <w:top w:val="single" w:sz="4" w:space="0" w:color="auto"/>
              <w:right w:val="nil"/>
            </w:tcBorders>
          </w:tcPr>
          <w:p w14:paraId="703D30A6" w14:textId="77777777" w:rsidR="002D77A8" w:rsidRPr="00922415" w:rsidRDefault="002D77A8" w:rsidP="006519EA">
            <w:pPr>
              <w:tabs>
                <w:tab w:val="left" w:pos="821"/>
              </w:tabs>
              <w:spacing w:after="0" w:line="276" w:lineRule="auto"/>
              <w:contextualSpacing/>
              <w:jc w:val="left"/>
              <w:rPr>
                <w:rFonts w:cs="Arial"/>
                <w:szCs w:val="23"/>
              </w:rPr>
            </w:pPr>
            <w:r w:rsidRPr="00922415">
              <w:rPr>
                <w:rFonts w:cs="Arial"/>
                <w:szCs w:val="23"/>
              </w:rPr>
              <w:lastRenderedPageBreak/>
              <w:t>Closing the mortality gap for people living with mental health conditions</w:t>
            </w:r>
          </w:p>
        </w:tc>
        <w:tc>
          <w:tcPr>
            <w:tcW w:w="3407" w:type="pct"/>
            <w:tcBorders>
              <w:top w:val="single" w:sz="4" w:space="0" w:color="auto"/>
              <w:left w:val="nil"/>
            </w:tcBorders>
          </w:tcPr>
          <w:p w14:paraId="76803A40" w14:textId="77777777" w:rsidR="002D77A8" w:rsidRPr="00922415" w:rsidRDefault="002D77A8" w:rsidP="006519EA">
            <w:pPr>
              <w:tabs>
                <w:tab w:val="left" w:pos="821"/>
              </w:tabs>
              <w:spacing w:after="0" w:line="276" w:lineRule="auto"/>
              <w:contextualSpacing/>
              <w:jc w:val="left"/>
              <w:rPr>
                <w:rFonts w:cs="Arial"/>
                <w:szCs w:val="23"/>
              </w:rPr>
            </w:pPr>
            <w:r w:rsidRPr="00922415">
              <w:rPr>
                <w:rFonts w:cs="Arial"/>
                <w:szCs w:val="23"/>
              </w:rPr>
              <w:t>Life expectancy gap</w:t>
            </w:r>
          </w:p>
          <w:p w14:paraId="3047A376" w14:textId="0F267C7E" w:rsidR="00A546DB" w:rsidRPr="00922415" w:rsidRDefault="002D77A8" w:rsidP="006519EA">
            <w:pPr>
              <w:tabs>
                <w:tab w:val="left" w:pos="821"/>
              </w:tabs>
              <w:spacing w:after="0" w:line="276" w:lineRule="auto"/>
              <w:contextualSpacing/>
              <w:jc w:val="left"/>
              <w:rPr>
                <w:rFonts w:cs="Arial"/>
                <w:szCs w:val="23"/>
              </w:rPr>
            </w:pPr>
            <w:r w:rsidRPr="00922415">
              <w:rPr>
                <w:rFonts w:cs="Arial"/>
                <w:szCs w:val="23"/>
              </w:rPr>
              <w:t>Potentially Preventable Hospitalisations (PPH) for physical health conditions</w:t>
            </w:r>
            <w:r w:rsidR="00290129">
              <w:rPr>
                <w:rFonts w:cs="Arial"/>
                <w:szCs w:val="23"/>
              </w:rPr>
              <w:t>.</w:t>
            </w:r>
            <w:r w:rsidRPr="00922415">
              <w:rPr>
                <w:rFonts w:cs="Arial"/>
                <w:szCs w:val="23"/>
              </w:rPr>
              <w:t xml:space="preserve"> </w:t>
            </w:r>
          </w:p>
        </w:tc>
      </w:tr>
      <w:tr w:rsidR="002D77A8" w:rsidRPr="00922415" w14:paraId="44FF8489" w14:textId="77777777" w:rsidTr="00BB5338">
        <w:tc>
          <w:tcPr>
            <w:tcW w:w="5000" w:type="pct"/>
            <w:gridSpan w:val="2"/>
            <w:tcBorders>
              <w:bottom w:val="single" w:sz="4" w:space="0" w:color="auto"/>
            </w:tcBorders>
            <w:shd w:val="clear" w:color="auto" w:fill="D9D9D9" w:themeFill="background1" w:themeFillShade="D9"/>
          </w:tcPr>
          <w:p w14:paraId="61C10591" w14:textId="77777777" w:rsidR="002D77A8" w:rsidRPr="00922415" w:rsidRDefault="002D77A8" w:rsidP="006519EA">
            <w:pPr>
              <w:spacing w:after="0" w:line="276" w:lineRule="auto"/>
              <w:contextualSpacing/>
              <w:rPr>
                <w:rFonts w:cs="Arial"/>
                <w:szCs w:val="23"/>
              </w:rPr>
            </w:pPr>
            <w:r w:rsidRPr="00922415">
              <w:rPr>
                <w:rFonts w:cs="Arial"/>
                <w:b/>
                <w:bCs/>
                <w:szCs w:val="23"/>
              </w:rPr>
              <w:t>Goal: Improving quality, safety, and capacity in the Australian mental health system</w:t>
            </w:r>
          </w:p>
        </w:tc>
      </w:tr>
      <w:tr w:rsidR="002D77A8" w:rsidRPr="00922415" w14:paraId="67AF0B1F" w14:textId="77777777" w:rsidTr="00B5489C">
        <w:tc>
          <w:tcPr>
            <w:tcW w:w="1593" w:type="pct"/>
            <w:tcBorders>
              <w:top w:val="single" w:sz="4" w:space="0" w:color="auto"/>
              <w:bottom w:val="single" w:sz="4" w:space="0" w:color="auto"/>
              <w:right w:val="nil"/>
            </w:tcBorders>
          </w:tcPr>
          <w:p w14:paraId="198C5516" w14:textId="6FF201E5" w:rsidR="002D77A8" w:rsidRPr="00922415" w:rsidRDefault="00277142" w:rsidP="006519EA">
            <w:pPr>
              <w:tabs>
                <w:tab w:val="left" w:pos="821"/>
              </w:tabs>
              <w:spacing w:after="0" w:line="276" w:lineRule="auto"/>
              <w:contextualSpacing/>
              <w:jc w:val="left"/>
              <w:rPr>
                <w:rFonts w:cs="Arial"/>
                <w:szCs w:val="23"/>
              </w:rPr>
            </w:pPr>
            <w:r>
              <w:rPr>
                <w:rFonts w:cs="Arial"/>
                <w:szCs w:val="23"/>
              </w:rPr>
              <w:t>R</w:t>
            </w:r>
            <w:r w:rsidR="002D77A8" w:rsidRPr="00922415">
              <w:rPr>
                <w:rFonts w:cs="Arial"/>
                <w:szCs w:val="23"/>
              </w:rPr>
              <w:t xml:space="preserve">esponsive services </w:t>
            </w:r>
          </w:p>
        </w:tc>
        <w:tc>
          <w:tcPr>
            <w:tcW w:w="3407" w:type="pct"/>
            <w:tcBorders>
              <w:top w:val="single" w:sz="4" w:space="0" w:color="auto"/>
              <w:left w:val="nil"/>
              <w:bottom w:val="single" w:sz="4" w:space="0" w:color="auto"/>
            </w:tcBorders>
          </w:tcPr>
          <w:p w14:paraId="4301A7AD" w14:textId="77777777" w:rsidR="002D77A8" w:rsidRDefault="002D77A8" w:rsidP="006519EA">
            <w:pPr>
              <w:tabs>
                <w:tab w:val="left" w:pos="821"/>
              </w:tabs>
              <w:spacing w:after="0" w:line="276" w:lineRule="auto"/>
              <w:contextualSpacing/>
              <w:jc w:val="left"/>
              <w:rPr>
                <w:rFonts w:cs="Arial"/>
                <w:szCs w:val="23"/>
              </w:rPr>
            </w:pPr>
            <w:r w:rsidRPr="00922415">
              <w:rPr>
                <w:rFonts w:cs="Arial"/>
                <w:szCs w:val="23"/>
              </w:rPr>
              <w:t>Consumer</w:t>
            </w:r>
            <w:r w:rsidR="00A546DB">
              <w:rPr>
                <w:rFonts w:cs="Arial"/>
                <w:szCs w:val="23"/>
              </w:rPr>
              <w:t xml:space="preserve"> and carer/family</w:t>
            </w:r>
            <w:r w:rsidRPr="00922415">
              <w:rPr>
                <w:rFonts w:cs="Arial"/>
                <w:szCs w:val="23"/>
              </w:rPr>
              <w:t xml:space="preserve"> experience of care and consumer-rated assessment of service effectiveness</w:t>
            </w:r>
            <w:r w:rsidR="00A546DB">
              <w:rPr>
                <w:rFonts w:cs="Arial"/>
                <w:szCs w:val="23"/>
              </w:rPr>
              <w:t>, appropriateness (including culturally, developmentally and with respect to needs)</w:t>
            </w:r>
            <w:r w:rsidRPr="00922415">
              <w:rPr>
                <w:rFonts w:cs="Arial"/>
                <w:szCs w:val="23"/>
              </w:rPr>
              <w:t xml:space="preserve"> and impact in all service sectors</w:t>
            </w:r>
          </w:p>
          <w:p w14:paraId="37A8F440" w14:textId="1E9C1A62" w:rsidR="00A546DB" w:rsidRPr="00922415" w:rsidRDefault="00EB49F1" w:rsidP="006519EA">
            <w:pPr>
              <w:tabs>
                <w:tab w:val="left" w:pos="821"/>
              </w:tabs>
              <w:spacing w:after="0" w:line="276" w:lineRule="auto"/>
              <w:contextualSpacing/>
              <w:jc w:val="left"/>
              <w:rPr>
                <w:rFonts w:cs="Arial"/>
                <w:szCs w:val="23"/>
              </w:rPr>
            </w:pPr>
            <w:r>
              <w:rPr>
                <w:rFonts w:cs="Arial"/>
                <w:szCs w:val="23"/>
              </w:rPr>
              <w:t>Service availability and timeliness</w:t>
            </w:r>
          </w:p>
        </w:tc>
      </w:tr>
      <w:tr w:rsidR="002D77A8" w:rsidRPr="00922415" w14:paraId="7D709CBD" w14:textId="77777777" w:rsidTr="00B5489C">
        <w:trPr>
          <w:trHeight w:val="1731"/>
        </w:trPr>
        <w:tc>
          <w:tcPr>
            <w:tcW w:w="1593" w:type="pct"/>
            <w:tcBorders>
              <w:top w:val="single" w:sz="4" w:space="0" w:color="auto"/>
              <w:right w:val="nil"/>
            </w:tcBorders>
          </w:tcPr>
          <w:p w14:paraId="414A963A" w14:textId="77777777" w:rsidR="002D77A8" w:rsidRPr="00922415" w:rsidRDefault="002D77A8" w:rsidP="006519EA">
            <w:pPr>
              <w:tabs>
                <w:tab w:val="left" w:pos="821"/>
              </w:tabs>
              <w:spacing w:after="0" w:line="276" w:lineRule="auto"/>
              <w:contextualSpacing/>
              <w:jc w:val="left"/>
              <w:rPr>
                <w:rFonts w:cs="Arial"/>
                <w:szCs w:val="23"/>
              </w:rPr>
            </w:pPr>
            <w:r w:rsidRPr="00922415">
              <w:rPr>
                <w:rFonts w:cs="Arial"/>
                <w:szCs w:val="23"/>
              </w:rPr>
              <w:t>Safe services</w:t>
            </w:r>
          </w:p>
        </w:tc>
        <w:tc>
          <w:tcPr>
            <w:tcW w:w="3407" w:type="pct"/>
            <w:tcBorders>
              <w:top w:val="single" w:sz="4" w:space="0" w:color="auto"/>
              <w:left w:val="nil"/>
            </w:tcBorders>
          </w:tcPr>
          <w:p w14:paraId="65721379" w14:textId="77777777" w:rsidR="002D77A8" w:rsidRPr="00922415" w:rsidRDefault="002D77A8" w:rsidP="006519EA">
            <w:pPr>
              <w:tabs>
                <w:tab w:val="left" w:pos="821"/>
              </w:tabs>
              <w:spacing w:after="0" w:line="276" w:lineRule="auto"/>
              <w:contextualSpacing/>
              <w:jc w:val="left"/>
              <w:rPr>
                <w:rFonts w:cs="Arial"/>
                <w:szCs w:val="23"/>
              </w:rPr>
            </w:pPr>
            <w:r w:rsidRPr="00922415">
              <w:rPr>
                <w:rFonts w:cs="Arial"/>
                <w:szCs w:val="23"/>
              </w:rPr>
              <w:t xml:space="preserve">Suicide in mental health care settings </w:t>
            </w:r>
          </w:p>
          <w:p w14:paraId="6461F214" w14:textId="77777777" w:rsidR="002D77A8" w:rsidRPr="00922415" w:rsidRDefault="002D77A8" w:rsidP="006519EA">
            <w:pPr>
              <w:tabs>
                <w:tab w:val="left" w:pos="821"/>
              </w:tabs>
              <w:spacing w:after="0" w:line="276" w:lineRule="auto"/>
              <w:contextualSpacing/>
              <w:jc w:val="left"/>
              <w:rPr>
                <w:rFonts w:cs="Arial"/>
                <w:szCs w:val="23"/>
              </w:rPr>
            </w:pPr>
            <w:r w:rsidRPr="00922415">
              <w:rPr>
                <w:rFonts w:cs="Arial"/>
                <w:szCs w:val="23"/>
              </w:rPr>
              <w:t xml:space="preserve">Seclusion and restraint in all health care settings (including Emergency Departments) </w:t>
            </w:r>
          </w:p>
          <w:p w14:paraId="39F4D72A" w14:textId="77777777" w:rsidR="002D77A8" w:rsidRDefault="002D77A8" w:rsidP="006519EA">
            <w:pPr>
              <w:tabs>
                <w:tab w:val="left" w:pos="821"/>
              </w:tabs>
              <w:spacing w:after="0" w:line="276" w:lineRule="auto"/>
              <w:contextualSpacing/>
              <w:jc w:val="left"/>
              <w:rPr>
                <w:rFonts w:cs="Arial"/>
                <w:szCs w:val="23"/>
              </w:rPr>
            </w:pPr>
            <w:r w:rsidRPr="00922415">
              <w:rPr>
                <w:rFonts w:cs="Arial"/>
                <w:szCs w:val="23"/>
              </w:rPr>
              <w:t>Adverse medication effects</w:t>
            </w:r>
          </w:p>
          <w:p w14:paraId="1C90E367" w14:textId="5E754F6A" w:rsidR="00A546DB" w:rsidRPr="00A546DB" w:rsidRDefault="00A546DB" w:rsidP="00290129">
            <w:pPr>
              <w:tabs>
                <w:tab w:val="left" w:pos="821"/>
              </w:tabs>
              <w:spacing w:line="276" w:lineRule="auto"/>
              <w:contextualSpacing/>
              <w:jc w:val="left"/>
              <w:rPr>
                <w:rFonts w:ascii="Times New Roman" w:hAnsi="Times New Roman"/>
                <w:color w:val="auto"/>
                <w:sz w:val="24"/>
                <w:szCs w:val="24"/>
              </w:rPr>
            </w:pPr>
            <w:r>
              <w:rPr>
                <w:rFonts w:cs="Arial"/>
                <w:szCs w:val="23"/>
              </w:rPr>
              <w:t>Consumer experiences of feeling safe whilst being supported by services</w:t>
            </w:r>
            <w:r w:rsidR="00290129">
              <w:rPr>
                <w:rFonts w:cs="Arial"/>
                <w:szCs w:val="23"/>
              </w:rPr>
              <w:t>.</w:t>
            </w:r>
          </w:p>
        </w:tc>
      </w:tr>
      <w:tr w:rsidR="002D77A8" w:rsidRPr="00922415" w14:paraId="7A2D0DAC" w14:textId="77777777" w:rsidTr="00B5489C">
        <w:tc>
          <w:tcPr>
            <w:tcW w:w="1593" w:type="pct"/>
            <w:tcBorders>
              <w:top w:val="single" w:sz="4" w:space="0" w:color="auto"/>
              <w:right w:val="nil"/>
            </w:tcBorders>
          </w:tcPr>
          <w:p w14:paraId="6439F2F2" w14:textId="77777777" w:rsidR="002D77A8" w:rsidRPr="00922415" w:rsidRDefault="002D77A8" w:rsidP="006519EA">
            <w:pPr>
              <w:tabs>
                <w:tab w:val="left" w:pos="821"/>
              </w:tabs>
              <w:spacing w:after="0" w:line="276" w:lineRule="auto"/>
              <w:contextualSpacing/>
              <w:jc w:val="left"/>
              <w:rPr>
                <w:rFonts w:cs="Arial"/>
                <w:szCs w:val="23"/>
              </w:rPr>
            </w:pPr>
            <w:r w:rsidRPr="00922415">
              <w:rPr>
                <w:rFonts w:cs="Arial"/>
                <w:szCs w:val="23"/>
              </w:rPr>
              <w:t>Efficient services</w:t>
            </w:r>
          </w:p>
        </w:tc>
        <w:tc>
          <w:tcPr>
            <w:tcW w:w="3407" w:type="pct"/>
            <w:tcBorders>
              <w:top w:val="single" w:sz="4" w:space="0" w:color="auto"/>
              <w:left w:val="nil"/>
            </w:tcBorders>
          </w:tcPr>
          <w:p w14:paraId="1E2A2A86" w14:textId="77777777" w:rsidR="002D77A8" w:rsidRPr="006519EA" w:rsidRDefault="002D77A8" w:rsidP="006519EA">
            <w:pPr>
              <w:tabs>
                <w:tab w:val="left" w:pos="821"/>
              </w:tabs>
              <w:spacing w:after="0" w:line="276" w:lineRule="auto"/>
              <w:contextualSpacing/>
              <w:jc w:val="left"/>
              <w:rPr>
                <w:rFonts w:cs="Arial"/>
                <w:szCs w:val="23"/>
              </w:rPr>
            </w:pPr>
            <w:r w:rsidRPr="006519EA">
              <w:rPr>
                <w:rFonts w:cs="Arial"/>
                <w:szCs w:val="23"/>
              </w:rPr>
              <w:t>Cost per unit of clinical care (For example: AMHCC phase, hospital episode, bed day, community care hour)</w:t>
            </w:r>
          </w:p>
          <w:p w14:paraId="52AE0CC7" w14:textId="320C1219" w:rsidR="002D77A8" w:rsidRPr="006519EA" w:rsidRDefault="00EB49F1" w:rsidP="006519EA">
            <w:pPr>
              <w:spacing w:after="0" w:line="240" w:lineRule="auto"/>
              <w:jc w:val="left"/>
              <w:rPr>
                <w:rFonts w:ascii="Times New Roman" w:hAnsi="Times New Roman"/>
                <w:color w:val="auto"/>
                <w:sz w:val="24"/>
                <w:szCs w:val="24"/>
              </w:rPr>
            </w:pPr>
            <w:r w:rsidRPr="006519EA">
              <w:rPr>
                <w:rFonts w:cs="Arial"/>
                <w:szCs w:val="23"/>
              </w:rPr>
              <w:t>Efficiency (</w:t>
            </w:r>
            <w:proofErr w:type="spellStart"/>
            <w:proofErr w:type="gramStart"/>
            <w:r w:rsidRPr="006519EA">
              <w:rPr>
                <w:rFonts w:cs="Arial"/>
                <w:szCs w:val="23"/>
              </w:rPr>
              <w:t>eg</w:t>
            </w:r>
            <w:proofErr w:type="spellEnd"/>
            <w:proofErr w:type="gramEnd"/>
            <w:r w:rsidRPr="006519EA">
              <w:rPr>
                <w:rFonts w:cs="Arial"/>
                <w:szCs w:val="23"/>
              </w:rPr>
              <w:t xml:space="preserve"> cost per client outcome improvement) </w:t>
            </w:r>
          </w:p>
        </w:tc>
      </w:tr>
      <w:tr w:rsidR="002D77A8" w:rsidRPr="00922415" w14:paraId="277E2345" w14:textId="77777777" w:rsidTr="00B5489C">
        <w:tc>
          <w:tcPr>
            <w:tcW w:w="1593" w:type="pct"/>
            <w:tcBorders>
              <w:top w:val="single" w:sz="4" w:space="0" w:color="auto"/>
              <w:right w:val="nil"/>
            </w:tcBorders>
          </w:tcPr>
          <w:p w14:paraId="2D728874" w14:textId="77777777" w:rsidR="002D77A8" w:rsidRPr="00922415" w:rsidRDefault="002D77A8" w:rsidP="006519EA">
            <w:pPr>
              <w:tabs>
                <w:tab w:val="left" w:pos="821"/>
              </w:tabs>
              <w:spacing w:after="0" w:line="276" w:lineRule="auto"/>
              <w:contextualSpacing/>
              <w:jc w:val="left"/>
              <w:rPr>
                <w:rFonts w:cs="Arial"/>
                <w:szCs w:val="23"/>
              </w:rPr>
            </w:pPr>
            <w:r w:rsidRPr="00922415">
              <w:rPr>
                <w:rFonts w:cs="Arial"/>
                <w:szCs w:val="23"/>
              </w:rPr>
              <w:t xml:space="preserve">A capable, sustainable workforce </w:t>
            </w:r>
          </w:p>
        </w:tc>
        <w:tc>
          <w:tcPr>
            <w:tcW w:w="3407" w:type="pct"/>
            <w:tcBorders>
              <w:top w:val="single" w:sz="4" w:space="0" w:color="auto"/>
              <w:left w:val="nil"/>
            </w:tcBorders>
          </w:tcPr>
          <w:p w14:paraId="530DC6E0" w14:textId="77777777" w:rsidR="002D77A8" w:rsidRPr="006519EA" w:rsidRDefault="002D77A8" w:rsidP="006519EA">
            <w:pPr>
              <w:tabs>
                <w:tab w:val="left" w:pos="821"/>
              </w:tabs>
              <w:spacing w:after="0" w:line="276" w:lineRule="auto"/>
              <w:contextualSpacing/>
              <w:jc w:val="left"/>
              <w:rPr>
                <w:rFonts w:cs="Arial"/>
                <w:szCs w:val="23"/>
              </w:rPr>
            </w:pPr>
            <w:r w:rsidRPr="006519EA">
              <w:rPr>
                <w:rFonts w:cs="Arial"/>
                <w:szCs w:val="23"/>
              </w:rPr>
              <w:t>Growth and distribution of the mental health workforce</w:t>
            </w:r>
          </w:p>
          <w:p w14:paraId="1DE9A57B" w14:textId="3C4C00F9" w:rsidR="00A546DB" w:rsidRPr="006519EA" w:rsidRDefault="00A546DB" w:rsidP="006519EA">
            <w:pPr>
              <w:spacing w:after="0" w:line="240" w:lineRule="auto"/>
              <w:jc w:val="left"/>
              <w:rPr>
                <w:rFonts w:ascii="Times New Roman" w:hAnsi="Times New Roman"/>
                <w:color w:val="auto"/>
                <w:sz w:val="24"/>
                <w:szCs w:val="24"/>
              </w:rPr>
            </w:pPr>
            <w:r w:rsidRPr="006519EA">
              <w:rPr>
                <w:rFonts w:cs="Arial"/>
                <w:szCs w:val="23"/>
              </w:rPr>
              <w:t>Satisfaction and wellbeing of the workforce</w:t>
            </w:r>
            <w:r w:rsidRPr="006519EA">
              <w:rPr>
                <w:rFonts w:ascii="Times New Roman" w:hAnsi="Times New Roman"/>
                <w:color w:val="auto"/>
                <w:sz w:val="24"/>
                <w:szCs w:val="24"/>
              </w:rPr>
              <w:t xml:space="preserve"> </w:t>
            </w:r>
          </w:p>
        </w:tc>
      </w:tr>
    </w:tbl>
    <w:p w14:paraId="2D1BE1C3" w14:textId="77777777" w:rsidR="00A760A9" w:rsidRPr="00922415" w:rsidRDefault="00A760A9" w:rsidP="006519EA"/>
    <w:p w14:paraId="21B0CB8F" w14:textId="77777777" w:rsidR="00A760A9" w:rsidRPr="00922415" w:rsidRDefault="00A760A9" w:rsidP="006519EA">
      <w:pPr>
        <w:spacing w:after="0" w:line="240" w:lineRule="auto"/>
        <w:jc w:val="left"/>
        <w:rPr>
          <w:rFonts w:ascii="Consolas" w:hAnsi="Consolas" w:cs="Arial"/>
          <w:bCs/>
          <w:caps/>
          <w:color w:val="943634" w:themeColor="accent2" w:themeShade="BF"/>
          <w:kern w:val="32"/>
          <w:sz w:val="32"/>
          <w:szCs w:val="36"/>
        </w:rPr>
      </w:pPr>
      <w:r w:rsidRPr="00922415">
        <w:rPr>
          <w:rFonts w:ascii="Consolas" w:hAnsi="Consolas" w:cs="Arial"/>
          <w:bCs/>
          <w:caps/>
          <w:color w:val="943634" w:themeColor="accent2" w:themeShade="BF"/>
          <w:kern w:val="32"/>
          <w:sz w:val="32"/>
          <w:szCs w:val="36"/>
        </w:rPr>
        <w:br w:type="page"/>
      </w:r>
    </w:p>
    <w:p w14:paraId="0CE46C30" w14:textId="77777777" w:rsidR="003B45D6" w:rsidRDefault="003B45D6" w:rsidP="006519EA">
      <w:pPr>
        <w:keepLines/>
        <w:spacing w:after="120" w:line="240" w:lineRule="auto"/>
        <w:jc w:val="left"/>
        <w:outlineLvl w:val="0"/>
        <w:rPr>
          <w:rFonts w:ascii="Consolas" w:hAnsi="Consolas" w:cs="Arial"/>
          <w:bCs/>
          <w:caps/>
          <w:color w:val="943634" w:themeColor="accent2" w:themeShade="BF"/>
          <w:kern w:val="32"/>
          <w:sz w:val="32"/>
          <w:szCs w:val="36"/>
        </w:rPr>
      </w:pPr>
      <w:bookmarkStart w:id="91" w:name="_Toc86423117"/>
      <w:bookmarkStart w:id="92" w:name="_Hlk85191823"/>
      <w:r>
        <w:rPr>
          <w:rFonts w:ascii="Consolas" w:hAnsi="Consolas" w:cs="Arial"/>
          <w:bCs/>
          <w:caps/>
          <w:color w:val="943634" w:themeColor="accent2" w:themeShade="BF"/>
          <w:kern w:val="32"/>
          <w:sz w:val="32"/>
          <w:szCs w:val="36"/>
        </w:rPr>
        <w:lastRenderedPageBreak/>
        <w:t>Annex C: Nationally Consistent evaluation principles</w:t>
      </w:r>
      <w:bookmarkEnd w:id="91"/>
    </w:p>
    <w:bookmarkEnd w:id="92"/>
    <w:p w14:paraId="32172AF4" w14:textId="6A3AF96C" w:rsidR="003B45D6" w:rsidRDefault="003B45D6" w:rsidP="006519EA">
      <w:pPr>
        <w:pStyle w:val="null2"/>
        <w:rPr>
          <w:rFonts w:ascii="Corbel" w:eastAsia="Times New Roman" w:hAnsi="Corbel"/>
          <w:sz w:val="23"/>
          <w:szCs w:val="23"/>
        </w:rPr>
      </w:pPr>
      <w:r>
        <w:rPr>
          <w:rStyle w:val="null"/>
          <w:rFonts w:ascii="Corbel" w:eastAsia="Times New Roman" w:hAnsi="Corbel"/>
          <w:sz w:val="23"/>
          <w:szCs w:val="23"/>
          <w:lang w:val="en-US"/>
        </w:rPr>
        <w:t xml:space="preserve">All government funded mental health </w:t>
      </w:r>
      <w:r w:rsidR="00AE7BF2">
        <w:rPr>
          <w:rStyle w:val="null"/>
          <w:rFonts w:ascii="Corbel" w:eastAsia="Times New Roman" w:hAnsi="Corbel"/>
          <w:sz w:val="23"/>
          <w:szCs w:val="23"/>
          <w:lang w:val="en-US"/>
        </w:rPr>
        <w:t>and suicide</w:t>
      </w:r>
      <w:r w:rsidR="00EB6271">
        <w:rPr>
          <w:rStyle w:val="null"/>
          <w:rFonts w:ascii="Corbel" w:eastAsia="Times New Roman" w:hAnsi="Corbel"/>
          <w:sz w:val="23"/>
          <w:szCs w:val="23"/>
          <w:lang w:val="en-US"/>
        </w:rPr>
        <w:t xml:space="preserve"> prevention</w:t>
      </w:r>
      <w:r w:rsidR="00AE7BF2">
        <w:rPr>
          <w:rStyle w:val="null"/>
          <w:rFonts w:ascii="Corbel" w:eastAsia="Times New Roman" w:hAnsi="Corbel"/>
          <w:sz w:val="23"/>
          <w:szCs w:val="23"/>
          <w:lang w:val="en-US"/>
        </w:rPr>
        <w:t xml:space="preserve"> </w:t>
      </w:r>
      <w:r>
        <w:rPr>
          <w:rStyle w:val="null"/>
          <w:rFonts w:ascii="Corbel" w:eastAsia="Times New Roman" w:hAnsi="Corbel"/>
          <w:sz w:val="23"/>
          <w:szCs w:val="23"/>
          <w:lang w:val="en-US"/>
        </w:rPr>
        <w:t xml:space="preserve">services should be able to demonstrate they are delivering evidence-based interventions safely, </w:t>
      </w:r>
      <w:proofErr w:type="gramStart"/>
      <w:r>
        <w:rPr>
          <w:rStyle w:val="null"/>
          <w:rFonts w:ascii="Corbel" w:eastAsia="Times New Roman" w:hAnsi="Corbel"/>
          <w:sz w:val="23"/>
          <w:szCs w:val="23"/>
          <w:lang w:val="en-US"/>
        </w:rPr>
        <w:t>effectively</w:t>
      </w:r>
      <w:proofErr w:type="gramEnd"/>
      <w:r>
        <w:rPr>
          <w:rStyle w:val="null"/>
          <w:rFonts w:ascii="Corbel" w:eastAsia="Times New Roman" w:hAnsi="Corbel"/>
          <w:sz w:val="23"/>
          <w:szCs w:val="23"/>
          <w:lang w:val="en-US"/>
        </w:rPr>
        <w:t xml:space="preserve"> and efficiently, to the people and communities who need them. Evaluation is essential for understanding the effectiveness of existing services and systems, and for supporting development and comparison of new service models.</w:t>
      </w:r>
    </w:p>
    <w:p w14:paraId="3DD7B15A" w14:textId="77777777" w:rsidR="003B45D6" w:rsidRDefault="003B45D6" w:rsidP="006519EA">
      <w:pPr>
        <w:pStyle w:val="null1"/>
        <w:spacing w:before="0" w:beforeAutospacing="0" w:after="0" w:afterAutospacing="0"/>
        <w:rPr>
          <w:rStyle w:val="null"/>
          <w:b/>
          <w:bCs/>
          <w:lang w:val="en-US"/>
        </w:rPr>
      </w:pPr>
      <w:r>
        <w:rPr>
          <w:rStyle w:val="null"/>
          <w:rFonts w:ascii="Corbel" w:hAnsi="Corbel"/>
          <w:b/>
          <w:bCs/>
          <w:sz w:val="23"/>
          <w:szCs w:val="23"/>
          <w:lang w:val="en-US"/>
        </w:rPr>
        <w:t xml:space="preserve">Nationally consistent approaches to measuring effectiveness and efficiency </w:t>
      </w:r>
    </w:p>
    <w:p w14:paraId="16BB93F4" w14:textId="77777777" w:rsidR="003B45D6" w:rsidRDefault="003B45D6" w:rsidP="006519EA">
      <w:pPr>
        <w:pStyle w:val="null1"/>
        <w:spacing w:before="0" w:beforeAutospacing="0" w:after="0" w:afterAutospacing="0"/>
      </w:pPr>
    </w:p>
    <w:p w14:paraId="3527AB58" w14:textId="65EC7CEB" w:rsidR="003B45D6" w:rsidRPr="003D0A27" w:rsidRDefault="00290129" w:rsidP="00CE76D8">
      <w:pPr>
        <w:pStyle w:val="null2"/>
        <w:numPr>
          <w:ilvl w:val="0"/>
          <w:numId w:val="22"/>
        </w:numPr>
        <w:spacing w:before="0" w:beforeAutospacing="0" w:after="0" w:afterAutospacing="0"/>
        <w:rPr>
          <w:rStyle w:val="null"/>
          <w:rFonts w:ascii="Corbel" w:eastAsia="Times New Roman" w:hAnsi="Corbel"/>
          <w:sz w:val="23"/>
          <w:szCs w:val="23"/>
          <w:lang w:val="en-US"/>
        </w:rPr>
      </w:pPr>
      <w:r>
        <w:rPr>
          <w:rStyle w:val="null"/>
          <w:rFonts w:ascii="Corbel" w:eastAsia="Times New Roman" w:hAnsi="Corbel"/>
          <w:sz w:val="23"/>
          <w:szCs w:val="23"/>
          <w:lang w:val="en-US"/>
        </w:rPr>
        <w:t xml:space="preserve">The </w:t>
      </w:r>
      <w:r w:rsidR="003B45D6">
        <w:rPr>
          <w:rStyle w:val="null"/>
          <w:rFonts w:ascii="Corbel" w:eastAsia="Times New Roman" w:hAnsi="Corbel"/>
          <w:sz w:val="23"/>
          <w:szCs w:val="23"/>
          <w:lang w:val="en-US"/>
        </w:rPr>
        <w:t xml:space="preserve">Parties to this </w:t>
      </w:r>
      <w:r w:rsidR="00584E0F">
        <w:rPr>
          <w:rStyle w:val="null"/>
          <w:rFonts w:ascii="Corbel" w:eastAsia="Times New Roman" w:hAnsi="Corbel"/>
          <w:sz w:val="23"/>
          <w:szCs w:val="23"/>
          <w:lang w:val="en-US"/>
        </w:rPr>
        <w:t>A</w:t>
      </w:r>
      <w:r w:rsidR="003B45D6">
        <w:rPr>
          <w:rStyle w:val="null"/>
          <w:rFonts w:ascii="Corbel" w:eastAsia="Times New Roman" w:hAnsi="Corbel"/>
          <w:sz w:val="23"/>
          <w:szCs w:val="23"/>
          <w:lang w:val="en-US"/>
        </w:rPr>
        <w:t xml:space="preserve">greement will </w:t>
      </w:r>
      <w:r w:rsidR="00D571F8" w:rsidRPr="00D571F8">
        <w:rPr>
          <w:rStyle w:val="null"/>
          <w:rFonts w:ascii="Corbel" w:eastAsia="Times New Roman" w:hAnsi="Corbel"/>
          <w:sz w:val="23"/>
          <w:szCs w:val="23"/>
          <w:lang w:val="en-US"/>
        </w:rPr>
        <w:t xml:space="preserve">work in partnership </w:t>
      </w:r>
      <w:r w:rsidR="00CE76D8" w:rsidRPr="00D571F8">
        <w:rPr>
          <w:rStyle w:val="null"/>
          <w:rFonts w:ascii="Corbel" w:eastAsia="Times New Roman" w:hAnsi="Corbel"/>
          <w:sz w:val="23"/>
          <w:szCs w:val="23"/>
          <w:lang w:val="en-US"/>
        </w:rPr>
        <w:t>to develop</w:t>
      </w:r>
      <w:r w:rsidR="003B45D6">
        <w:rPr>
          <w:rStyle w:val="null"/>
          <w:rFonts w:ascii="Corbel" w:eastAsia="Times New Roman" w:hAnsi="Corbel"/>
          <w:sz w:val="23"/>
          <w:szCs w:val="23"/>
          <w:lang w:val="en-US"/>
        </w:rPr>
        <w:t xml:space="preserve"> and implement common measures and domains to allow comparison of similar services and to support policy, planning and purchasing decisions across </w:t>
      </w:r>
      <w:r w:rsidR="003D0A27" w:rsidRPr="003D0A27">
        <w:rPr>
          <w:rStyle w:val="null"/>
          <w:rFonts w:ascii="Corbel" w:eastAsia="Times New Roman" w:hAnsi="Corbel"/>
          <w:sz w:val="23"/>
          <w:szCs w:val="23"/>
          <w:lang w:val="en-US"/>
        </w:rPr>
        <w:t xml:space="preserve">the spectrum of services and needs.  </w:t>
      </w:r>
    </w:p>
    <w:p w14:paraId="4DE50F2F" w14:textId="7D06F67E" w:rsidR="003B45D6" w:rsidRDefault="003B45D6" w:rsidP="00CE76D8">
      <w:pPr>
        <w:pStyle w:val="null2"/>
        <w:numPr>
          <w:ilvl w:val="0"/>
          <w:numId w:val="22"/>
        </w:numPr>
        <w:spacing w:before="0" w:beforeAutospacing="0" w:after="0" w:afterAutospacing="0"/>
      </w:pPr>
      <w:r>
        <w:rPr>
          <w:rStyle w:val="null"/>
          <w:rFonts w:ascii="Corbel" w:eastAsia="Times New Roman" w:hAnsi="Corbel"/>
          <w:sz w:val="23"/>
          <w:szCs w:val="23"/>
          <w:lang w:val="en-US"/>
        </w:rPr>
        <w:t>Wherever possible, measures and domains will be applied consistently across the system, with the methodologies adapted to program priorities, target groups and models of care.</w:t>
      </w:r>
    </w:p>
    <w:p w14:paraId="67844B19" w14:textId="77777777" w:rsidR="003B45D6" w:rsidRDefault="003B45D6" w:rsidP="00CE76D8">
      <w:pPr>
        <w:pStyle w:val="null2"/>
        <w:numPr>
          <w:ilvl w:val="0"/>
          <w:numId w:val="22"/>
        </w:numPr>
        <w:spacing w:before="0" w:beforeAutospacing="0" w:after="0" w:afterAutospacing="0"/>
        <w:rPr>
          <w:rFonts w:ascii="Corbel" w:eastAsia="Times New Roman" w:hAnsi="Corbel"/>
          <w:sz w:val="23"/>
          <w:szCs w:val="23"/>
        </w:rPr>
      </w:pPr>
      <w:r>
        <w:rPr>
          <w:rStyle w:val="null"/>
          <w:rFonts w:ascii="Corbel" w:eastAsia="Times New Roman" w:hAnsi="Corbel"/>
          <w:sz w:val="23"/>
          <w:szCs w:val="23"/>
          <w:lang w:val="en-US"/>
        </w:rPr>
        <w:t xml:space="preserve">An evaluation framework should define a small number of measurable priority domains which provide a common language for comparison. These may include specific agreed measures of accessibility, safety, acceptability, </w:t>
      </w:r>
      <w:proofErr w:type="gramStart"/>
      <w:r>
        <w:rPr>
          <w:rStyle w:val="null"/>
          <w:rFonts w:ascii="Corbel" w:eastAsia="Times New Roman" w:hAnsi="Corbel"/>
          <w:sz w:val="23"/>
          <w:szCs w:val="23"/>
          <w:lang w:val="en-US"/>
        </w:rPr>
        <w:t>outcomes</w:t>
      </w:r>
      <w:proofErr w:type="gramEnd"/>
      <w:r>
        <w:rPr>
          <w:rStyle w:val="null"/>
          <w:rFonts w:ascii="Corbel" w:eastAsia="Times New Roman" w:hAnsi="Corbel"/>
          <w:sz w:val="23"/>
          <w:szCs w:val="23"/>
          <w:lang w:val="en-US"/>
        </w:rPr>
        <w:t xml:space="preserve"> and cost effectiveness. Wherever possible these should be based on validated or widely accepted measures. Examples could include:</w:t>
      </w:r>
      <w:r>
        <w:rPr>
          <w:rFonts w:ascii="Corbel" w:eastAsia="Times New Roman" w:hAnsi="Corbel"/>
          <w:sz w:val="23"/>
          <w:szCs w:val="23"/>
          <w:lang w:val="en-US"/>
        </w:rPr>
        <w:t xml:space="preserve"> </w:t>
      </w:r>
    </w:p>
    <w:p w14:paraId="5941F3CB" w14:textId="2F27C2B9" w:rsidR="003B45D6" w:rsidRDefault="003B45D6" w:rsidP="00CE76D8">
      <w:pPr>
        <w:pStyle w:val="null2"/>
        <w:numPr>
          <w:ilvl w:val="1"/>
          <w:numId w:val="22"/>
        </w:numPr>
        <w:spacing w:before="0" w:beforeAutospacing="0" w:after="0" w:afterAutospacing="0"/>
        <w:rPr>
          <w:rStyle w:val="null"/>
        </w:rPr>
      </w:pPr>
      <w:r>
        <w:rPr>
          <w:rStyle w:val="null"/>
          <w:rFonts w:ascii="Corbel" w:eastAsia="Times New Roman" w:hAnsi="Corbel"/>
          <w:sz w:val="23"/>
          <w:szCs w:val="23"/>
        </w:rPr>
        <w:t xml:space="preserve">Increased uptake of mental health </w:t>
      </w:r>
      <w:r w:rsidR="00AE7BF2">
        <w:rPr>
          <w:rStyle w:val="null"/>
          <w:rFonts w:ascii="Corbel" w:eastAsia="Times New Roman" w:hAnsi="Corbel"/>
          <w:sz w:val="23"/>
          <w:szCs w:val="23"/>
        </w:rPr>
        <w:t xml:space="preserve">and suicide prevention </w:t>
      </w:r>
      <w:r>
        <w:rPr>
          <w:rStyle w:val="null"/>
          <w:rFonts w:ascii="Corbel" w:eastAsia="Times New Roman" w:hAnsi="Corbel"/>
          <w:sz w:val="23"/>
          <w:szCs w:val="23"/>
        </w:rPr>
        <w:t>services</w:t>
      </w:r>
    </w:p>
    <w:p w14:paraId="52329A4C" w14:textId="2D0DF439" w:rsidR="003B45D6" w:rsidRPr="00D571F8" w:rsidRDefault="003B45D6" w:rsidP="00CE76D8">
      <w:pPr>
        <w:pStyle w:val="null2"/>
        <w:numPr>
          <w:ilvl w:val="1"/>
          <w:numId w:val="22"/>
        </w:numPr>
        <w:spacing w:before="0" w:beforeAutospacing="0" w:after="0" w:afterAutospacing="0"/>
        <w:rPr>
          <w:rStyle w:val="null"/>
        </w:rPr>
      </w:pPr>
      <w:r>
        <w:rPr>
          <w:rStyle w:val="null"/>
          <w:rFonts w:ascii="Corbel" w:eastAsia="Times New Roman" w:hAnsi="Corbel"/>
          <w:sz w:val="23"/>
          <w:szCs w:val="23"/>
          <w:lang w:val="en-US"/>
        </w:rPr>
        <w:t>Improved mental health outcomes</w:t>
      </w:r>
    </w:p>
    <w:p w14:paraId="45A5BFA8" w14:textId="1F416DC7" w:rsidR="00D571F8" w:rsidRPr="00D571F8" w:rsidRDefault="00D571F8" w:rsidP="00CE76D8">
      <w:pPr>
        <w:pStyle w:val="null2"/>
        <w:numPr>
          <w:ilvl w:val="1"/>
          <w:numId w:val="22"/>
        </w:numPr>
        <w:spacing w:before="0" w:beforeAutospacing="0" w:after="0" w:afterAutospacing="0"/>
        <w:rPr>
          <w:rFonts w:ascii="Corbel" w:eastAsia="Times New Roman" w:hAnsi="Corbel"/>
          <w:sz w:val="23"/>
          <w:szCs w:val="23"/>
        </w:rPr>
      </w:pPr>
      <w:r>
        <w:rPr>
          <w:rStyle w:val="null"/>
          <w:rFonts w:ascii="Corbel" w:eastAsia="Times New Roman" w:hAnsi="Corbel"/>
          <w:sz w:val="23"/>
          <w:szCs w:val="23"/>
          <w:lang w:val="en-US"/>
        </w:rPr>
        <w:t xml:space="preserve">Targeted outcomes to measure impact for priority populations </w:t>
      </w:r>
    </w:p>
    <w:p w14:paraId="7A56307F" w14:textId="0B5EF152" w:rsidR="003B45D6" w:rsidRDefault="003B45D6" w:rsidP="00CE76D8">
      <w:pPr>
        <w:pStyle w:val="null2"/>
        <w:numPr>
          <w:ilvl w:val="1"/>
          <w:numId w:val="22"/>
        </w:numPr>
        <w:spacing w:before="0" w:beforeAutospacing="0" w:after="0" w:afterAutospacing="0"/>
        <w:rPr>
          <w:rFonts w:ascii="Corbel" w:eastAsia="Times New Roman" w:hAnsi="Corbel"/>
          <w:sz w:val="23"/>
          <w:szCs w:val="23"/>
        </w:rPr>
      </w:pPr>
      <w:r>
        <w:rPr>
          <w:rStyle w:val="null"/>
          <w:rFonts w:ascii="Corbel" w:eastAsia="Times New Roman" w:hAnsi="Corbel"/>
          <w:sz w:val="23"/>
          <w:szCs w:val="23"/>
          <w:lang w:val="en-US"/>
        </w:rPr>
        <w:t>Consumer experience reports of service quality/acceptability</w:t>
      </w:r>
    </w:p>
    <w:p w14:paraId="578F5EA3" w14:textId="7FF164B0" w:rsidR="003B45D6" w:rsidRDefault="003B45D6" w:rsidP="00CE76D8">
      <w:pPr>
        <w:pStyle w:val="null2"/>
        <w:numPr>
          <w:ilvl w:val="1"/>
          <w:numId w:val="22"/>
        </w:numPr>
        <w:spacing w:before="0" w:beforeAutospacing="0" w:after="0" w:afterAutospacing="0"/>
        <w:rPr>
          <w:rFonts w:ascii="Corbel" w:eastAsia="Times New Roman" w:hAnsi="Corbel"/>
          <w:sz w:val="23"/>
          <w:szCs w:val="23"/>
        </w:rPr>
      </w:pPr>
      <w:r>
        <w:rPr>
          <w:rStyle w:val="null"/>
          <w:rFonts w:ascii="Corbel" w:eastAsia="Times New Roman" w:hAnsi="Corbel"/>
          <w:sz w:val="23"/>
          <w:szCs w:val="23"/>
          <w:lang w:val="en-US"/>
        </w:rPr>
        <w:t>Cost per disability- or quality-adjusted life year.</w:t>
      </w:r>
    </w:p>
    <w:p w14:paraId="322E7FA3" w14:textId="77777777" w:rsidR="003B45D6" w:rsidRDefault="003B45D6" w:rsidP="00CE76D8">
      <w:pPr>
        <w:pStyle w:val="null2"/>
        <w:numPr>
          <w:ilvl w:val="0"/>
          <w:numId w:val="22"/>
        </w:numPr>
        <w:spacing w:before="0" w:beforeAutospacing="0" w:after="0" w:afterAutospacing="0"/>
        <w:rPr>
          <w:rStyle w:val="null"/>
        </w:rPr>
      </w:pPr>
      <w:r>
        <w:rPr>
          <w:rStyle w:val="null"/>
          <w:rFonts w:ascii="Corbel" w:eastAsia="Times New Roman" w:hAnsi="Corbel"/>
          <w:sz w:val="23"/>
          <w:szCs w:val="23"/>
          <w:lang w:val="en-US"/>
        </w:rPr>
        <w:t xml:space="preserve">The evaluation of specific programs and services is likely to also require program- or population-specific measures. Wherever possible these should be drawn from common suites of tools to allow comparisons between like programs and benchmarking with other relevant national or international programs. </w:t>
      </w:r>
    </w:p>
    <w:p w14:paraId="3CE363AF" w14:textId="77777777" w:rsidR="003B45D6" w:rsidRDefault="003B45D6" w:rsidP="00CE76D8">
      <w:pPr>
        <w:pStyle w:val="null2"/>
        <w:numPr>
          <w:ilvl w:val="0"/>
          <w:numId w:val="22"/>
        </w:numPr>
        <w:spacing w:before="0" w:beforeAutospacing="0" w:after="0" w:afterAutospacing="0"/>
        <w:rPr>
          <w:rStyle w:val="null"/>
          <w:rFonts w:ascii="Corbel" w:eastAsia="Times New Roman" w:hAnsi="Corbel"/>
          <w:sz w:val="23"/>
          <w:szCs w:val="23"/>
        </w:rPr>
      </w:pPr>
      <w:r>
        <w:rPr>
          <w:rStyle w:val="null"/>
          <w:rFonts w:ascii="Corbel" w:eastAsia="Times New Roman" w:hAnsi="Corbel"/>
          <w:sz w:val="23"/>
          <w:szCs w:val="23"/>
        </w:rPr>
        <w:t xml:space="preserve">Program evaluations should seek to minimise assessment burden on health service users. </w:t>
      </w:r>
    </w:p>
    <w:p w14:paraId="7A7417BF" w14:textId="77777777" w:rsidR="003B45D6" w:rsidRDefault="003B45D6" w:rsidP="006519EA">
      <w:pPr>
        <w:pStyle w:val="null2"/>
        <w:spacing w:before="0" w:beforeAutospacing="0" w:after="0" w:afterAutospacing="0"/>
        <w:ind w:left="720"/>
      </w:pPr>
    </w:p>
    <w:p w14:paraId="52BFFF29" w14:textId="77777777" w:rsidR="003B45D6" w:rsidRDefault="003B45D6" w:rsidP="006519EA">
      <w:pPr>
        <w:pStyle w:val="null1"/>
        <w:spacing w:before="0" w:beforeAutospacing="0" w:after="0" w:afterAutospacing="0"/>
        <w:rPr>
          <w:rFonts w:ascii="Corbel" w:hAnsi="Corbel"/>
          <w:b/>
          <w:bCs/>
          <w:sz w:val="23"/>
          <w:szCs w:val="23"/>
        </w:rPr>
      </w:pPr>
      <w:r>
        <w:rPr>
          <w:rFonts w:ascii="Corbel" w:hAnsi="Corbel"/>
          <w:b/>
          <w:bCs/>
          <w:sz w:val="23"/>
          <w:szCs w:val="23"/>
        </w:rPr>
        <w:t>Using evaluation to inform investment decisions</w:t>
      </w:r>
    </w:p>
    <w:p w14:paraId="2AAC9CA4" w14:textId="77777777" w:rsidR="003B45D6" w:rsidRDefault="003B45D6" w:rsidP="006519EA">
      <w:pPr>
        <w:pStyle w:val="null1"/>
        <w:spacing w:before="0" w:beforeAutospacing="0" w:after="0" w:afterAutospacing="0"/>
        <w:rPr>
          <w:rFonts w:ascii="Corbel" w:hAnsi="Corbel"/>
          <w:b/>
          <w:bCs/>
          <w:sz w:val="23"/>
          <w:szCs w:val="23"/>
        </w:rPr>
      </w:pPr>
    </w:p>
    <w:p w14:paraId="3B0203C3" w14:textId="5D4CA4F0" w:rsidR="003B45D6" w:rsidRDefault="00AF6F8D" w:rsidP="006519EA">
      <w:pPr>
        <w:spacing w:after="0" w:line="240" w:lineRule="auto"/>
        <w:jc w:val="left"/>
        <w:rPr>
          <w:szCs w:val="23"/>
        </w:rPr>
      </w:pPr>
      <w:r>
        <w:rPr>
          <w:rStyle w:val="null"/>
          <w:szCs w:val="23"/>
          <w:lang w:val="en-US"/>
        </w:rPr>
        <w:t xml:space="preserve">A </w:t>
      </w:r>
      <w:r w:rsidR="003D0A27">
        <w:rPr>
          <w:rStyle w:val="null"/>
          <w:szCs w:val="23"/>
          <w:lang w:val="en-US"/>
        </w:rPr>
        <w:t xml:space="preserve">coordinated national approach to </w:t>
      </w:r>
      <w:r>
        <w:rPr>
          <w:rStyle w:val="null"/>
          <w:szCs w:val="23"/>
          <w:lang w:val="en-US"/>
        </w:rPr>
        <w:t xml:space="preserve">formal evaluation will support improvements in </w:t>
      </w:r>
      <w:r w:rsidR="003B45D6">
        <w:rPr>
          <w:rStyle w:val="null"/>
          <w:szCs w:val="23"/>
          <w:lang w:val="en-US"/>
        </w:rPr>
        <w:t>planning, purchasing and program management</w:t>
      </w:r>
      <w:r>
        <w:rPr>
          <w:rStyle w:val="null"/>
          <w:szCs w:val="23"/>
          <w:lang w:val="en-US"/>
        </w:rPr>
        <w:t xml:space="preserve"> of the mental health and suicide prevention system</w:t>
      </w:r>
      <w:r w:rsidR="003B45D6">
        <w:rPr>
          <w:rStyle w:val="null"/>
          <w:szCs w:val="23"/>
          <w:lang w:val="en-US"/>
        </w:rPr>
        <w:t>. Evaluations should be made available for multiple users</w:t>
      </w:r>
      <w:r w:rsidR="001318D3">
        <w:rPr>
          <w:rStyle w:val="null"/>
          <w:szCs w:val="23"/>
          <w:lang w:val="en-US"/>
        </w:rPr>
        <w:t>, where appropriate and as agreed by relevant Parties</w:t>
      </w:r>
      <w:r w:rsidR="003B45D6">
        <w:rPr>
          <w:rStyle w:val="null"/>
          <w:szCs w:val="23"/>
          <w:lang w:val="en-US"/>
        </w:rPr>
        <w:t>:</w:t>
      </w:r>
    </w:p>
    <w:p w14:paraId="575734EB" w14:textId="544BFCF5" w:rsidR="003B45D6" w:rsidRDefault="003B45D6" w:rsidP="00CE76D8">
      <w:pPr>
        <w:pStyle w:val="null2"/>
        <w:numPr>
          <w:ilvl w:val="0"/>
          <w:numId w:val="23"/>
        </w:numPr>
        <w:spacing w:before="0" w:beforeAutospacing="0" w:after="0" w:afterAutospacing="0"/>
        <w:rPr>
          <w:rFonts w:ascii="Corbel" w:eastAsia="Times New Roman" w:hAnsi="Corbel"/>
          <w:sz w:val="23"/>
          <w:szCs w:val="23"/>
        </w:rPr>
      </w:pPr>
      <w:r>
        <w:rPr>
          <w:rStyle w:val="null"/>
          <w:rFonts w:ascii="Corbel" w:eastAsia="Times New Roman" w:hAnsi="Corbel"/>
          <w:sz w:val="23"/>
          <w:szCs w:val="23"/>
          <w:lang w:val="en-US"/>
        </w:rPr>
        <w:t>The public: to understand the effectiveness</w:t>
      </w:r>
      <w:r w:rsidR="0086714B">
        <w:rPr>
          <w:rStyle w:val="null"/>
          <w:rFonts w:ascii="Corbel" w:eastAsia="Times New Roman" w:hAnsi="Corbel"/>
          <w:sz w:val="23"/>
          <w:szCs w:val="23"/>
          <w:lang w:val="en-US"/>
        </w:rPr>
        <w:t>, efficiency</w:t>
      </w:r>
      <w:r>
        <w:rPr>
          <w:rStyle w:val="null"/>
          <w:rFonts w:ascii="Corbel" w:eastAsia="Times New Roman" w:hAnsi="Corbel"/>
          <w:sz w:val="23"/>
          <w:szCs w:val="23"/>
          <w:lang w:val="en-US"/>
        </w:rPr>
        <w:t xml:space="preserve"> and safety of mental health care</w:t>
      </w:r>
      <w:r w:rsidR="00AE7BF2">
        <w:rPr>
          <w:rStyle w:val="null"/>
          <w:rFonts w:ascii="Corbel" w:eastAsia="Times New Roman" w:hAnsi="Corbel"/>
          <w:sz w:val="23"/>
          <w:szCs w:val="23"/>
          <w:lang w:val="en-US"/>
        </w:rPr>
        <w:t xml:space="preserve"> </w:t>
      </w:r>
      <w:r>
        <w:rPr>
          <w:rStyle w:val="null"/>
          <w:rFonts w:ascii="Corbel" w:eastAsia="Times New Roman" w:hAnsi="Corbel"/>
          <w:sz w:val="23"/>
          <w:szCs w:val="23"/>
          <w:lang w:val="en-US"/>
        </w:rPr>
        <w:t>and support as a priority government program</w:t>
      </w:r>
    </w:p>
    <w:p w14:paraId="4795F67C" w14:textId="0A1291E7" w:rsidR="003B45D6" w:rsidRDefault="003B45D6" w:rsidP="00CE76D8">
      <w:pPr>
        <w:pStyle w:val="null2"/>
        <w:numPr>
          <w:ilvl w:val="0"/>
          <w:numId w:val="23"/>
        </w:numPr>
        <w:spacing w:before="0" w:beforeAutospacing="0" w:after="0" w:afterAutospacing="0"/>
        <w:rPr>
          <w:rFonts w:ascii="Corbel" w:eastAsia="Times New Roman" w:hAnsi="Corbel"/>
          <w:sz w:val="23"/>
          <w:szCs w:val="23"/>
        </w:rPr>
      </w:pPr>
      <w:r>
        <w:rPr>
          <w:rStyle w:val="null"/>
          <w:rFonts w:ascii="Corbel" w:eastAsia="Times New Roman" w:hAnsi="Corbel"/>
          <w:sz w:val="23"/>
          <w:szCs w:val="23"/>
          <w:lang w:val="en-US"/>
        </w:rPr>
        <w:t>By health service users: to allow</w:t>
      </w:r>
      <w:r w:rsidR="00D571F8">
        <w:rPr>
          <w:rStyle w:val="null"/>
          <w:rFonts w:ascii="Corbel" w:eastAsia="Times New Roman" w:hAnsi="Corbel"/>
          <w:sz w:val="23"/>
          <w:szCs w:val="23"/>
          <w:lang w:val="en-US"/>
        </w:rPr>
        <w:t xml:space="preserve"> informed</w:t>
      </w:r>
      <w:r>
        <w:rPr>
          <w:rStyle w:val="null"/>
          <w:rFonts w:ascii="Corbel" w:eastAsia="Times New Roman" w:hAnsi="Corbel"/>
          <w:sz w:val="23"/>
          <w:szCs w:val="23"/>
          <w:lang w:val="en-US"/>
        </w:rPr>
        <w:t xml:space="preserve"> choice of care and full and equal participation in system planning and design</w:t>
      </w:r>
    </w:p>
    <w:p w14:paraId="5F1DC817" w14:textId="28337499" w:rsidR="003B45D6" w:rsidRDefault="003B45D6" w:rsidP="00CE76D8">
      <w:pPr>
        <w:pStyle w:val="null2"/>
        <w:numPr>
          <w:ilvl w:val="0"/>
          <w:numId w:val="23"/>
        </w:numPr>
        <w:spacing w:before="0" w:beforeAutospacing="0" w:after="0" w:afterAutospacing="0"/>
        <w:rPr>
          <w:rFonts w:ascii="Corbel" w:eastAsia="Times New Roman" w:hAnsi="Corbel"/>
          <w:sz w:val="23"/>
          <w:szCs w:val="23"/>
        </w:rPr>
      </w:pPr>
      <w:r>
        <w:rPr>
          <w:rStyle w:val="null"/>
          <w:rFonts w:ascii="Corbel" w:eastAsia="Times New Roman" w:hAnsi="Corbel"/>
          <w:sz w:val="23"/>
          <w:szCs w:val="23"/>
          <w:lang w:val="en-US"/>
        </w:rPr>
        <w:t xml:space="preserve">By providers: to guide service management and </w:t>
      </w:r>
      <w:r w:rsidR="00D571F8">
        <w:rPr>
          <w:rStyle w:val="null"/>
          <w:rFonts w:ascii="Corbel" w:eastAsia="Times New Roman" w:hAnsi="Corbel"/>
          <w:sz w:val="23"/>
          <w:szCs w:val="23"/>
          <w:lang w:val="en-US"/>
        </w:rPr>
        <w:t xml:space="preserve">continuous </w:t>
      </w:r>
      <w:r>
        <w:rPr>
          <w:rStyle w:val="null"/>
          <w:rFonts w:ascii="Corbel" w:eastAsia="Times New Roman" w:hAnsi="Corbel"/>
          <w:sz w:val="23"/>
          <w:szCs w:val="23"/>
          <w:lang w:val="en-US"/>
        </w:rPr>
        <w:t>improvement</w:t>
      </w:r>
      <w:r w:rsidR="00625E4D">
        <w:rPr>
          <w:rStyle w:val="null"/>
          <w:rFonts w:ascii="Corbel" w:eastAsia="Times New Roman" w:hAnsi="Corbel"/>
          <w:sz w:val="23"/>
          <w:szCs w:val="23"/>
          <w:lang w:val="en-US"/>
        </w:rPr>
        <w:t xml:space="preserve"> and better meet the needs of priority groups</w:t>
      </w:r>
    </w:p>
    <w:p w14:paraId="1491FA6B" w14:textId="08C6B337" w:rsidR="003B45D6" w:rsidRDefault="003B45D6" w:rsidP="00CE76D8">
      <w:pPr>
        <w:pStyle w:val="null2"/>
        <w:numPr>
          <w:ilvl w:val="0"/>
          <w:numId w:val="23"/>
        </w:numPr>
        <w:spacing w:before="0" w:beforeAutospacing="0" w:after="0" w:afterAutospacing="0"/>
        <w:rPr>
          <w:rFonts w:ascii="Corbel" w:eastAsia="Times New Roman" w:hAnsi="Corbel"/>
          <w:sz w:val="23"/>
          <w:szCs w:val="23"/>
        </w:rPr>
      </w:pPr>
      <w:r>
        <w:rPr>
          <w:rStyle w:val="null"/>
          <w:rFonts w:ascii="Corbel" w:eastAsia="Times New Roman" w:hAnsi="Corbel"/>
          <w:sz w:val="23"/>
          <w:szCs w:val="23"/>
          <w:lang w:val="en-US"/>
        </w:rPr>
        <w:t xml:space="preserve">By health service planners, </w:t>
      </w:r>
      <w:proofErr w:type="gramStart"/>
      <w:r>
        <w:rPr>
          <w:rStyle w:val="null"/>
          <w:rFonts w:ascii="Corbel" w:eastAsia="Times New Roman" w:hAnsi="Corbel"/>
          <w:sz w:val="23"/>
          <w:szCs w:val="23"/>
          <w:lang w:val="en-US"/>
        </w:rPr>
        <w:t>funders</w:t>
      </w:r>
      <w:proofErr w:type="gramEnd"/>
      <w:r>
        <w:rPr>
          <w:rStyle w:val="null"/>
          <w:rFonts w:ascii="Corbel" w:eastAsia="Times New Roman" w:hAnsi="Corbel"/>
          <w:sz w:val="23"/>
          <w:szCs w:val="23"/>
          <w:lang w:val="en-US"/>
        </w:rPr>
        <w:t xml:space="preserve"> and commissioners: to guide planning, performance monitoring </w:t>
      </w:r>
      <w:r w:rsidR="00D571F8" w:rsidRPr="00625E4D">
        <w:rPr>
          <w:rStyle w:val="null"/>
          <w:rFonts w:ascii="Corbel" w:eastAsia="Times New Roman" w:hAnsi="Corbel"/>
          <w:sz w:val="23"/>
          <w:szCs w:val="23"/>
          <w:lang w:val="en-US"/>
        </w:rPr>
        <w:t xml:space="preserve">research </w:t>
      </w:r>
      <w:r w:rsidR="00CE76D8" w:rsidRPr="00625E4D">
        <w:rPr>
          <w:rStyle w:val="null"/>
          <w:rFonts w:ascii="Corbel" w:eastAsia="Times New Roman" w:hAnsi="Corbel"/>
          <w:sz w:val="23"/>
          <w:szCs w:val="23"/>
          <w:lang w:val="en-US"/>
        </w:rPr>
        <w:t>priorities and</w:t>
      </w:r>
      <w:r>
        <w:rPr>
          <w:rStyle w:val="null"/>
          <w:rFonts w:ascii="Corbel" w:eastAsia="Times New Roman" w:hAnsi="Corbel"/>
          <w:sz w:val="23"/>
          <w:szCs w:val="23"/>
          <w:lang w:val="en-US"/>
        </w:rPr>
        <w:t xml:space="preserve"> decisions on investment and d</w:t>
      </w:r>
      <w:r w:rsidR="00625E4D">
        <w:rPr>
          <w:rStyle w:val="null"/>
          <w:rFonts w:ascii="Corbel" w:eastAsia="Times New Roman" w:hAnsi="Corbel"/>
          <w:sz w:val="23"/>
          <w:szCs w:val="23"/>
          <w:lang w:val="en-US"/>
        </w:rPr>
        <w:t>is</w:t>
      </w:r>
      <w:r>
        <w:rPr>
          <w:rStyle w:val="null"/>
          <w:rFonts w:ascii="Corbel" w:eastAsia="Times New Roman" w:hAnsi="Corbel"/>
          <w:sz w:val="23"/>
          <w:szCs w:val="23"/>
          <w:lang w:val="en-US"/>
        </w:rPr>
        <w:t xml:space="preserve">investment. </w:t>
      </w:r>
    </w:p>
    <w:p w14:paraId="2DEC5E6A" w14:textId="77777777" w:rsidR="0086714B" w:rsidRDefault="0086714B" w:rsidP="006519EA"/>
    <w:p w14:paraId="3F40891A" w14:textId="5FEEDFB9" w:rsidR="003B45D6" w:rsidRDefault="0086714B" w:rsidP="006519EA">
      <w:r>
        <w:t xml:space="preserve">The overall cost of evaluations should be managed by building evaluation into program design, collecting and monitoring data during the program and ensuring evaluations are proportionate to the cost, </w:t>
      </w:r>
      <w:proofErr w:type="gramStart"/>
      <w:r>
        <w:t>risk</w:t>
      </w:r>
      <w:proofErr w:type="gramEnd"/>
      <w:r>
        <w:t xml:space="preserve"> and complexity of the program.</w:t>
      </w:r>
    </w:p>
    <w:p w14:paraId="6F09D197" w14:textId="14CCB911" w:rsidR="003B45D6" w:rsidRDefault="003B45D6" w:rsidP="006519EA">
      <w:pPr>
        <w:pStyle w:val="Heading1"/>
      </w:pPr>
      <w:r>
        <w:br w:type="page"/>
      </w:r>
    </w:p>
    <w:p w14:paraId="0A766674" w14:textId="2B616111" w:rsidR="00344A3C" w:rsidRPr="00922415" w:rsidRDefault="00344A3C" w:rsidP="006519EA">
      <w:pPr>
        <w:pStyle w:val="Heading1"/>
        <w:rPr>
          <w:color w:val="C0504D" w:themeColor="accent2"/>
        </w:rPr>
      </w:pPr>
      <w:bookmarkStart w:id="93" w:name="_Toc86423118"/>
      <w:bookmarkStart w:id="94" w:name="_Hlk85191707"/>
      <w:r w:rsidRPr="006215D7">
        <w:rPr>
          <w:color w:val="C0504D" w:themeColor="accent2"/>
        </w:rPr>
        <w:lastRenderedPageBreak/>
        <w:t xml:space="preserve">ANNEX </w:t>
      </w:r>
      <w:r w:rsidR="00F64810" w:rsidRPr="006215D7">
        <w:rPr>
          <w:color w:val="C0504D" w:themeColor="accent2"/>
        </w:rPr>
        <w:t>D</w:t>
      </w:r>
      <w:r w:rsidRPr="006215D7">
        <w:rPr>
          <w:color w:val="C0504D" w:themeColor="accent2"/>
        </w:rPr>
        <w:t>: Glossary</w:t>
      </w:r>
      <w:bookmarkEnd w:id="93"/>
    </w:p>
    <w:bookmarkEnd w:id="94"/>
    <w:p w14:paraId="7B452DCE" w14:textId="77777777" w:rsidR="00344A3C" w:rsidRPr="00922415" w:rsidRDefault="00344A3C" w:rsidP="006519EA">
      <w:pPr>
        <w:jc w:val="left"/>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F64810" w:rsidRPr="00922415" w14:paraId="4624B901" w14:textId="77777777" w:rsidTr="00BA598C">
        <w:tc>
          <w:tcPr>
            <w:tcW w:w="3114" w:type="dxa"/>
          </w:tcPr>
          <w:p w14:paraId="27FB247C" w14:textId="55FF4CEF" w:rsidR="00F64810" w:rsidRPr="00922415" w:rsidRDefault="00F64810" w:rsidP="00F64810">
            <w:pPr>
              <w:jc w:val="left"/>
              <w:rPr>
                <w:b/>
                <w:bCs/>
              </w:rPr>
            </w:pPr>
            <w:r>
              <w:rPr>
                <w:b/>
                <w:bCs/>
              </w:rPr>
              <w:t>Term</w:t>
            </w:r>
          </w:p>
        </w:tc>
        <w:tc>
          <w:tcPr>
            <w:tcW w:w="6514" w:type="dxa"/>
          </w:tcPr>
          <w:p w14:paraId="68B36B35" w14:textId="3E374BC2" w:rsidR="00F64810" w:rsidRPr="00922415" w:rsidRDefault="00F64810" w:rsidP="00F64810">
            <w:pPr>
              <w:rPr>
                <w:b/>
                <w:bCs/>
              </w:rPr>
            </w:pPr>
            <w:r>
              <w:rPr>
                <w:b/>
                <w:bCs/>
              </w:rPr>
              <w:t>Definition</w:t>
            </w:r>
          </w:p>
        </w:tc>
      </w:tr>
      <w:tr w:rsidR="00F64810" w:rsidRPr="00922415" w14:paraId="3BE1A66C" w14:textId="77777777" w:rsidTr="00BA598C">
        <w:tc>
          <w:tcPr>
            <w:tcW w:w="3114" w:type="dxa"/>
          </w:tcPr>
          <w:p w14:paraId="09DA32A9" w14:textId="6A6230A2" w:rsidR="00F64810" w:rsidRPr="00922415" w:rsidRDefault="00F64810" w:rsidP="00F64810">
            <w:pPr>
              <w:jc w:val="left"/>
            </w:pPr>
            <w:r>
              <w:t>Aboriginal Community Controlled Health Services (ACCHS)</w:t>
            </w:r>
          </w:p>
        </w:tc>
        <w:tc>
          <w:tcPr>
            <w:tcW w:w="6514" w:type="dxa"/>
          </w:tcPr>
          <w:p w14:paraId="12D621F6" w14:textId="53F0AAEA" w:rsidR="00F64810" w:rsidRPr="00922415" w:rsidRDefault="00F64810" w:rsidP="00F64810">
            <w:pPr>
              <w:rPr>
                <w:b/>
                <w:bCs/>
              </w:rPr>
            </w:pPr>
            <w:r>
              <w:t xml:space="preserve">A primary health care service initiated and operated by the local Aboriginal community to deliver holistic, </w:t>
            </w:r>
            <w:proofErr w:type="gramStart"/>
            <w:r>
              <w:t>comprehensive</w:t>
            </w:r>
            <w:proofErr w:type="gramEnd"/>
            <w:r>
              <w:t xml:space="preserve"> and culturally appropriate health service to the community that controls it, through a locally elected Board of Management</w:t>
            </w:r>
          </w:p>
        </w:tc>
      </w:tr>
      <w:tr w:rsidR="00F64810" w:rsidRPr="00922415" w14:paraId="7B348353" w14:textId="77777777" w:rsidTr="00BA598C">
        <w:tc>
          <w:tcPr>
            <w:tcW w:w="3114" w:type="dxa"/>
          </w:tcPr>
          <w:p w14:paraId="5ABA3EB8" w14:textId="52D9BAB5" w:rsidR="00F64810" w:rsidRPr="00922415" w:rsidRDefault="00F64810" w:rsidP="00F64810">
            <w:pPr>
              <w:jc w:val="left"/>
            </w:pPr>
            <w:r>
              <w:t>Accessible</w:t>
            </w:r>
          </w:p>
        </w:tc>
        <w:tc>
          <w:tcPr>
            <w:tcW w:w="6514" w:type="dxa"/>
          </w:tcPr>
          <w:p w14:paraId="36050F9B" w14:textId="1C4D8A20" w:rsidR="00F64810" w:rsidRPr="00922415" w:rsidRDefault="00F64810" w:rsidP="00F64810">
            <w:pPr>
              <w:rPr>
                <w:b/>
                <w:bCs/>
              </w:rPr>
            </w:pPr>
            <w:r>
              <w:t xml:space="preserve">The ability of people to obtain required or available services when needed within an appropriate time. Factors include providing appropriate cultural, disability, affordability, socio economic status, and location accessibility. </w:t>
            </w:r>
          </w:p>
        </w:tc>
      </w:tr>
      <w:tr w:rsidR="00F64810" w:rsidRPr="00922415" w14:paraId="4BEA74DF" w14:textId="77777777" w:rsidTr="00BA598C">
        <w:tc>
          <w:tcPr>
            <w:tcW w:w="3114" w:type="dxa"/>
          </w:tcPr>
          <w:p w14:paraId="289EF513" w14:textId="05DC9A95" w:rsidR="00F64810" w:rsidRPr="00922415" w:rsidRDefault="00F64810" w:rsidP="00F64810">
            <w:pPr>
              <w:jc w:val="left"/>
            </w:pPr>
            <w:r>
              <w:t>Aftercare</w:t>
            </w:r>
          </w:p>
        </w:tc>
        <w:tc>
          <w:tcPr>
            <w:tcW w:w="6514" w:type="dxa"/>
          </w:tcPr>
          <w:p w14:paraId="752C9F5C" w14:textId="0878195B" w:rsidR="00F64810" w:rsidRPr="00922415" w:rsidRDefault="00F64810" w:rsidP="00F64810">
            <w:pPr>
              <w:rPr>
                <w:b/>
                <w:bCs/>
              </w:rPr>
            </w:pPr>
            <w:r>
              <w:t>Aftercare services provide support for people who have attempted suicide to reduce the likelihood of further suicide attempts or deaths.</w:t>
            </w:r>
          </w:p>
        </w:tc>
      </w:tr>
      <w:tr w:rsidR="00F64810" w:rsidRPr="00922415" w14:paraId="3E8C7E61" w14:textId="77777777" w:rsidTr="00BA598C">
        <w:tc>
          <w:tcPr>
            <w:tcW w:w="3114" w:type="dxa"/>
          </w:tcPr>
          <w:p w14:paraId="7C9270F1" w14:textId="5C9CF94D" w:rsidR="00F64810" w:rsidRPr="00922415" w:rsidRDefault="00F64810" w:rsidP="00F64810">
            <w:pPr>
              <w:jc w:val="left"/>
            </w:pPr>
            <w:r>
              <w:t>Commissioning</w:t>
            </w:r>
          </w:p>
        </w:tc>
        <w:tc>
          <w:tcPr>
            <w:tcW w:w="6514" w:type="dxa"/>
          </w:tcPr>
          <w:p w14:paraId="1903B6E7" w14:textId="0D14F5BD" w:rsidR="00F64810" w:rsidRPr="00922415" w:rsidRDefault="00F64810" w:rsidP="00F64810">
            <w:pPr>
              <w:rPr>
                <w:b/>
                <w:bCs/>
              </w:rPr>
            </w:pPr>
            <w:r>
              <w:rPr>
                <w:szCs w:val="23"/>
              </w:rPr>
              <w:t xml:space="preserve">Commissioning is an evidence-based, cyclical approach to planning and purchasing services that involves assessing community needs to inform planning and designing services; selecting, </w:t>
            </w:r>
            <w:proofErr w:type="gramStart"/>
            <w:r>
              <w:rPr>
                <w:szCs w:val="23"/>
              </w:rPr>
              <w:t>overseeing</w:t>
            </w:r>
            <w:proofErr w:type="gramEnd"/>
            <w:r>
              <w:rPr>
                <w:szCs w:val="23"/>
              </w:rPr>
              <w:t xml:space="preserve"> and engaging with providers; managing contracts and undertaking ongoing monitoring and evaluation of delivery and outcomes (also see ‘Regional Commissioning’). </w:t>
            </w:r>
          </w:p>
        </w:tc>
      </w:tr>
      <w:tr w:rsidR="00DD5BE0" w:rsidRPr="00922415" w14:paraId="7BECF7D4" w14:textId="77777777" w:rsidTr="00BA598C">
        <w:tc>
          <w:tcPr>
            <w:tcW w:w="3114" w:type="dxa"/>
          </w:tcPr>
          <w:p w14:paraId="35949FA6" w14:textId="75BE78FE" w:rsidR="00DD5BE0" w:rsidRDefault="00DD5BE0" w:rsidP="00F64810">
            <w:pPr>
              <w:jc w:val="left"/>
            </w:pPr>
            <w:r>
              <w:t>Community</w:t>
            </w:r>
            <w:r w:rsidR="005A3362">
              <w:t>-based mental health services</w:t>
            </w:r>
          </w:p>
        </w:tc>
        <w:tc>
          <w:tcPr>
            <w:tcW w:w="6514" w:type="dxa"/>
          </w:tcPr>
          <w:p w14:paraId="21BD72E1" w14:textId="4BD8A96C" w:rsidR="00DD5BE0" w:rsidRDefault="00290129" w:rsidP="00F64810">
            <w:pPr>
              <w:rPr>
                <w:szCs w:val="23"/>
              </w:rPr>
            </w:pPr>
            <w:r w:rsidRPr="00290129">
              <w:rPr>
                <w:szCs w:val="23"/>
              </w:rPr>
              <w:t>Mental illness is often treated in community and hospital-based outpatient care services provided by state and territory governments. Collectively, these services are referred to as  </w:t>
            </w:r>
            <w:hyperlink r:id="rId19" w:anchor="4_cmhc" w:tooltip="Key concepts — Community mental health care" w:history="1">
              <w:r w:rsidRPr="00290129">
                <w:rPr>
                  <w:rStyle w:val="Hyperlink"/>
                  <w:szCs w:val="23"/>
                </w:rPr>
                <w:t>community mental health care </w:t>
              </w:r>
            </w:hyperlink>
            <w:r w:rsidRPr="00290129">
              <w:rPr>
                <w:szCs w:val="23"/>
              </w:rPr>
              <w:t>(CMHC) services. </w:t>
            </w:r>
          </w:p>
        </w:tc>
      </w:tr>
      <w:tr w:rsidR="00F64810" w:rsidRPr="00922415" w14:paraId="65CFF920" w14:textId="77777777" w:rsidTr="00BA598C">
        <w:tc>
          <w:tcPr>
            <w:tcW w:w="3114" w:type="dxa"/>
          </w:tcPr>
          <w:p w14:paraId="2ED92D80" w14:textId="52378F76" w:rsidR="00F64810" w:rsidRPr="00922415" w:rsidRDefault="00F64810" w:rsidP="00F64810">
            <w:pPr>
              <w:jc w:val="left"/>
            </w:pPr>
            <w:r>
              <w:t>Community managed sector</w:t>
            </w:r>
          </w:p>
        </w:tc>
        <w:tc>
          <w:tcPr>
            <w:tcW w:w="6514" w:type="dxa"/>
          </w:tcPr>
          <w:p w14:paraId="5CB34E4E" w14:textId="366DF12A" w:rsidR="00F64810" w:rsidRPr="00922415" w:rsidRDefault="00F64810" w:rsidP="00F64810">
            <w:pPr>
              <w:rPr>
                <w:b/>
                <w:bCs/>
              </w:rPr>
            </w:pPr>
            <w:r>
              <w:rPr>
                <w:szCs w:val="23"/>
              </w:rPr>
              <w:t xml:space="preserve">The community managed sector is predominantly made up of not-for-profit organisations providing community-based support services that help keep people well in the community. </w:t>
            </w:r>
          </w:p>
        </w:tc>
      </w:tr>
      <w:tr w:rsidR="00F64810" w:rsidRPr="00922415" w14:paraId="65BB1826" w14:textId="77777777" w:rsidTr="00BA598C">
        <w:tc>
          <w:tcPr>
            <w:tcW w:w="3114" w:type="dxa"/>
          </w:tcPr>
          <w:p w14:paraId="769524F3" w14:textId="32C995ED" w:rsidR="00F64810" w:rsidRPr="00922415" w:rsidRDefault="00F64810" w:rsidP="00F64810">
            <w:pPr>
              <w:jc w:val="left"/>
            </w:pPr>
            <w:r>
              <w:t>Comorbidity</w:t>
            </w:r>
          </w:p>
        </w:tc>
        <w:tc>
          <w:tcPr>
            <w:tcW w:w="6514" w:type="dxa"/>
          </w:tcPr>
          <w:p w14:paraId="52B786CC" w14:textId="05C671ED" w:rsidR="00F64810" w:rsidRPr="00922415" w:rsidRDefault="00F64810" w:rsidP="00F64810">
            <w:pPr>
              <w:rPr>
                <w:b/>
                <w:bCs/>
              </w:rPr>
            </w:pPr>
            <w:r>
              <w:rPr>
                <w:szCs w:val="23"/>
              </w:rPr>
              <w:t>The presence of one or more diseases or disorders in a person, in addition to a primary disease or disorder.</w:t>
            </w:r>
          </w:p>
        </w:tc>
      </w:tr>
      <w:tr w:rsidR="00F64810" w:rsidRPr="00922415" w14:paraId="773C107A" w14:textId="77777777" w:rsidTr="00BA598C">
        <w:tc>
          <w:tcPr>
            <w:tcW w:w="3114" w:type="dxa"/>
          </w:tcPr>
          <w:p w14:paraId="559A540D" w14:textId="7EF25737" w:rsidR="00F64810" w:rsidRPr="00922415" w:rsidRDefault="00F64810" w:rsidP="00F64810">
            <w:pPr>
              <w:jc w:val="left"/>
            </w:pPr>
            <w:r>
              <w:t xml:space="preserve">Consumer </w:t>
            </w:r>
          </w:p>
        </w:tc>
        <w:tc>
          <w:tcPr>
            <w:tcW w:w="6514" w:type="dxa"/>
          </w:tcPr>
          <w:p w14:paraId="1C97664B" w14:textId="5DCBDBD1" w:rsidR="00F64810" w:rsidRPr="00922415" w:rsidRDefault="00F64810" w:rsidP="00F64810">
            <w:pPr>
              <w:rPr>
                <w:b/>
                <w:bCs/>
              </w:rPr>
            </w:pPr>
            <w:r>
              <w:rPr>
                <w:szCs w:val="23"/>
              </w:rPr>
              <w:t xml:space="preserve">A person living with mental illness who uses, has </w:t>
            </w:r>
            <w:proofErr w:type="gramStart"/>
            <w:r>
              <w:rPr>
                <w:szCs w:val="23"/>
              </w:rPr>
              <w:t>used</w:t>
            </w:r>
            <w:proofErr w:type="gramEnd"/>
            <w:r>
              <w:rPr>
                <w:szCs w:val="23"/>
              </w:rPr>
              <w:t xml:space="preserve"> or may use a mental health service.</w:t>
            </w:r>
          </w:p>
        </w:tc>
      </w:tr>
      <w:tr w:rsidR="00F64810" w:rsidRPr="00922415" w14:paraId="38997F3A" w14:textId="77777777" w:rsidTr="00BA598C">
        <w:tc>
          <w:tcPr>
            <w:tcW w:w="3114" w:type="dxa"/>
          </w:tcPr>
          <w:p w14:paraId="7F352949" w14:textId="3F4DE114" w:rsidR="00F64810" w:rsidRPr="00922415" w:rsidRDefault="00F64810" w:rsidP="00F64810">
            <w:pPr>
              <w:jc w:val="left"/>
            </w:pPr>
            <w:r>
              <w:t>Continuity of care</w:t>
            </w:r>
          </w:p>
        </w:tc>
        <w:tc>
          <w:tcPr>
            <w:tcW w:w="6514" w:type="dxa"/>
          </w:tcPr>
          <w:p w14:paraId="357DDD24" w14:textId="6537F445" w:rsidR="00F64810" w:rsidRPr="00922415" w:rsidRDefault="00F64810" w:rsidP="00F64810">
            <w:r>
              <w:t xml:space="preserve">The provision of barrier-free access to the necessary range of health care services, across hospital, </w:t>
            </w:r>
            <w:proofErr w:type="gramStart"/>
            <w:r>
              <w:t>community</w:t>
            </w:r>
            <w:proofErr w:type="gramEnd"/>
            <w:r>
              <w:t xml:space="preserve"> and other support services, over any given period of time with the level of support and care varying according to individual needs.</w:t>
            </w:r>
          </w:p>
        </w:tc>
      </w:tr>
      <w:tr w:rsidR="00F64810" w14:paraId="6F7923BE" w14:textId="77777777" w:rsidTr="00BA598C">
        <w:tc>
          <w:tcPr>
            <w:tcW w:w="3114" w:type="dxa"/>
          </w:tcPr>
          <w:p w14:paraId="73B2A30B" w14:textId="2EA2DCD9" w:rsidR="00F64810" w:rsidRPr="00922415" w:rsidRDefault="00F64810" w:rsidP="00F64810">
            <w:pPr>
              <w:jc w:val="left"/>
            </w:pPr>
            <w:r>
              <w:t>Early intervention</w:t>
            </w:r>
          </w:p>
        </w:tc>
        <w:tc>
          <w:tcPr>
            <w:tcW w:w="6514" w:type="dxa"/>
          </w:tcPr>
          <w:p w14:paraId="2725C812" w14:textId="2E81D9A0" w:rsidR="00F64810" w:rsidRDefault="00F64810" w:rsidP="00F64810">
            <w:r>
              <w:rPr>
                <w:szCs w:val="23"/>
              </w:rPr>
              <w:t xml:space="preserve">The early identification of risk factors and provision of timely treatment, care or support for people experiencing early signs and symptoms of mental illness. It aims to prevent the incidence, </w:t>
            </w:r>
            <w:proofErr w:type="gramStart"/>
            <w:r>
              <w:rPr>
                <w:szCs w:val="23"/>
              </w:rPr>
              <w:t>severity</w:t>
            </w:r>
            <w:proofErr w:type="gramEnd"/>
            <w:r>
              <w:rPr>
                <w:szCs w:val="23"/>
              </w:rPr>
              <w:t xml:space="preserve"> and impact of mental illness</w:t>
            </w:r>
          </w:p>
        </w:tc>
      </w:tr>
      <w:tr w:rsidR="00F64810" w14:paraId="103C7C7C" w14:textId="77777777" w:rsidTr="00BA598C">
        <w:tc>
          <w:tcPr>
            <w:tcW w:w="3114" w:type="dxa"/>
          </w:tcPr>
          <w:p w14:paraId="155D1BA0" w14:textId="4686A538" w:rsidR="00F64810" w:rsidRDefault="00F64810" w:rsidP="00F64810">
            <w:pPr>
              <w:jc w:val="left"/>
            </w:pPr>
            <w:r>
              <w:t>Health literacy</w:t>
            </w:r>
          </w:p>
        </w:tc>
        <w:tc>
          <w:tcPr>
            <w:tcW w:w="6514" w:type="dxa"/>
          </w:tcPr>
          <w:p w14:paraId="2FF9764F" w14:textId="1D7CD64A" w:rsidR="00F64810" w:rsidRDefault="00F64810" w:rsidP="00F64810">
            <w:r>
              <w:t xml:space="preserve">The ability of people to access, understand and apply information about health and the health care system </w:t>
            </w:r>
            <w:proofErr w:type="gramStart"/>
            <w:r>
              <w:t>so as to</w:t>
            </w:r>
            <w:proofErr w:type="gramEnd"/>
            <w:r>
              <w:t xml:space="preserve"> make decisions that relate to their health.</w:t>
            </w:r>
          </w:p>
        </w:tc>
      </w:tr>
      <w:tr w:rsidR="00F64810" w14:paraId="4F9E536E" w14:textId="77777777" w:rsidTr="00BA598C">
        <w:tc>
          <w:tcPr>
            <w:tcW w:w="3114" w:type="dxa"/>
          </w:tcPr>
          <w:p w14:paraId="7B8054F8" w14:textId="5935910D" w:rsidR="00F64810" w:rsidRDefault="00F64810" w:rsidP="00F64810">
            <w:pPr>
              <w:jc w:val="left"/>
            </w:pPr>
            <w:r>
              <w:lastRenderedPageBreak/>
              <w:t>Horizontal integration</w:t>
            </w:r>
          </w:p>
        </w:tc>
        <w:tc>
          <w:tcPr>
            <w:tcW w:w="6514" w:type="dxa"/>
          </w:tcPr>
          <w:p w14:paraId="0548A994" w14:textId="594A1C7B" w:rsidR="00F64810" w:rsidRDefault="00F64810" w:rsidP="00F64810">
            <w:r>
              <w:t>Horizontal integration refers to the bringing together of a range of professions, service types and organisations that operate at similar levels in the provision of care. For mental health services, horizontal integration would see clinical care provided alongside disability support services, vocational assistance services, housing services, social care services, legal services, and others (also see Vertical Integration).</w:t>
            </w:r>
          </w:p>
        </w:tc>
      </w:tr>
      <w:tr w:rsidR="00F64810" w14:paraId="1CB62E80" w14:textId="77777777" w:rsidTr="00BA598C">
        <w:tc>
          <w:tcPr>
            <w:tcW w:w="3114" w:type="dxa"/>
          </w:tcPr>
          <w:p w14:paraId="07F37370" w14:textId="0B337D38" w:rsidR="00F64810" w:rsidRDefault="00F64810" w:rsidP="00F64810">
            <w:pPr>
              <w:jc w:val="left"/>
            </w:pPr>
            <w:r>
              <w:t xml:space="preserve">Lived experience </w:t>
            </w:r>
          </w:p>
        </w:tc>
        <w:tc>
          <w:tcPr>
            <w:tcW w:w="6514" w:type="dxa"/>
          </w:tcPr>
          <w:p w14:paraId="6EA36CA3" w14:textId="77777777" w:rsidR="00F64810" w:rsidRDefault="00F64810" w:rsidP="00F64810">
            <w:r>
              <w:t>Mental illness - People with lived experience are people who identify either as someone who is living with (or has lived with) mental illness or someone who is caring for or otherwise supporting (or has cared for or otherwise supported) a person who is living with (or has lived with) mental illness. People with lived experience are sometimes referred to as consumers and carers.</w:t>
            </w:r>
          </w:p>
          <w:p w14:paraId="21A04650" w14:textId="51577B59" w:rsidR="00F64810" w:rsidRDefault="00F64810" w:rsidP="00F64810">
            <w:r>
              <w:t xml:space="preserve">Suicide - People who think about suicide, people who have attempted suicide, people who care for someone with suicidal behaviour, people who are bereaved by suicide, and people who are impacted by suicide in some other way, such as a workplace incident. </w:t>
            </w:r>
          </w:p>
        </w:tc>
      </w:tr>
      <w:tr w:rsidR="00F64810" w14:paraId="0FD45F7D" w14:textId="77777777" w:rsidTr="00BA598C">
        <w:tc>
          <w:tcPr>
            <w:tcW w:w="3114" w:type="dxa"/>
          </w:tcPr>
          <w:p w14:paraId="1422AA43" w14:textId="2423F367" w:rsidR="00F64810" w:rsidRDefault="00F64810" w:rsidP="00F64810">
            <w:pPr>
              <w:jc w:val="left"/>
            </w:pPr>
            <w:r>
              <w:t xml:space="preserve">Mental health </w:t>
            </w:r>
          </w:p>
        </w:tc>
        <w:tc>
          <w:tcPr>
            <w:tcW w:w="6514" w:type="dxa"/>
          </w:tcPr>
          <w:p w14:paraId="10EA83F1" w14:textId="18EB2FDF" w:rsidR="00F64810" w:rsidRDefault="00F64810" w:rsidP="00F64810">
            <w:r>
              <w:t xml:space="preserve">The World Health Organization defines mental health as a state of wellbeing in which every person realises their own potential, can cope with the normal stresses of life, can work productively and fruitfully and is able to </w:t>
            </w:r>
            <w:proofErr w:type="gramStart"/>
            <w:r>
              <w:t>make a contribution</w:t>
            </w:r>
            <w:proofErr w:type="gramEnd"/>
            <w:r>
              <w:t xml:space="preserve"> to their community.</w:t>
            </w:r>
          </w:p>
        </w:tc>
      </w:tr>
      <w:tr w:rsidR="00F64810" w14:paraId="72E56FDC" w14:textId="77777777" w:rsidTr="00BA598C">
        <w:tc>
          <w:tcPr>
            <w:tcW w:w="3114" w:type="dxa"/>
          </w:tcPr>
          <w:p w14:paraId="10970051" w14:textId="77777777" w:rsidR="00F64810" w:rsidRDefault="00F64810" w:rsidP="00F64810">
            <w:pPr>
              <w:jc w:val="left"/>
            </w:pPr>
            <w:r>
              <w:t>Mental health workforce</w:t>
            </w:r>
          </w:p>
          <w:p w14:paraId="5C35A759" w14:textId="123D89BE" w:rsidR="00F64810" w:rsidRDefault="00F64810" w:rsidP="00F64810">
            <w:pPr>
              <w:jc w:val="left"/>
            </w:pPr>
          </w:p>
        </w:tc>
        <w:tc>
          <w:tcPr>
            <w:tcW w:w="6514" w:type="dxa"/>
          </w:tcPr>
          <w:p w14:paraId="1161E045" w14:textId="1557F680" w:rsidR="00F64810" w:rsidRDefault="00F64810" w:rsidP="00F64810">
            <w:r>
              <w:t xml:space="preserve">Distinguishes between people who work exclusively in the mental health sector (for example Aboriginal and Torres Strait Islander mental health workers, mental health nurses, </w:t>
            </w:r>
            <w:proofErr w:type="gramStart"/>
            <w:r>
              <w:t>psychologists</w:t>
            </w:r>
            <w:proofErr w:type="gramEnd"/>
            <w:r>
              <w:t xml:space="preserve"> and psychiatrists) and those working in other health settings who frequently treat, interact with, care and support people experiencing suicidality, mental distress and/or ill-health (for example allied health, general practitioners and nurses). Particularly for suicide prevention, this also extends to people working in other settings who are likely to have regular contact with people experiencing suicidality, mental distress and/or ill-health as part of their role (for example aged care workers, educators, drug and alcohol workers, </w:t>
            </w:r>
            <w:proofErr w:type="gramStart"/>
            <w:r>
              <w:t>housing</w:t>
            </w:r>
            <w:proofErr w:type="gramEnd"/>
            <w:r>
              <w:t xml:space="preserve"> and justice services workers). Peer workers with a lived experience of mental health</w:t>
            </w:r>
            <w:r w:rsidR="007B1D15">
              <w:t xml:space="preserve"> and suicide</w:t>
            </w:r>
            <w:r>
              <w:t xml:space="preserve"> are also included in this definition. </w:t>
            </w:r>
            <w:r w:rsidRPr="00922415">
              <w:t xml:space="preserve"> </w:t>
            </w:r>
            <w:r>
              <w:t xml:space="preserve"> </w:t>
            </w:r>
          </w:p>
        </w:tc>
      </w:tr>
      <w:tr w:rsidR="00F64810" w14:paraId="27BBB265" w14:textId="77777777" w:rsidTr="00BA598C">
        <w:tc>
          <w:tcPr>
            <w:tcW w:w="3114" w:type="dxa"/>
          </w:tcPr>
          <w:p w14:paraId="472F2AA8" w14:textId="5DD9F0E6" w:rsidR="00F64810" w:rsidRDefault="00F64810" w:rsidP="00F64810">
            <w:pPr>
              <w:jc w:val="left"/>
            </w:pPr>
            <w:r>
              <w:t>Mental health and suicide prevention investment</w:t>
            </w:r>
          </w:p>
        </w:tc>
        <w:tc>
          <w:tcPr>
            <w:tcW w:w="6514" w:type="dxa"/>
          </w:tcPr>
          <w:p w14:paraId="778440ED" w14:textId="25C95FAA" w:rsidR="00F64810" w:rsidRDefault="00F64810" w:rsidP="00F64810">
            <w:r>
              <w:t xml:space="preserve">Investment as outlined in </w:t>
            </w:r>
            <w:r>
              <w:rPr>
                <w:i/>
                <w:iCs/>
              </w:rPr>
              <w:t>Expenditure on mental health-related services</w:t>
            </w:r>
            <w:r>
              <w:t xml:space="preserve"> reported by the Australian Institute of Health and Welfare, noting that health expenditure is reported in terms of who incurs the expenditure rather than who ultimately provides the funding, and health funding is reported in terms of who provides the funds that are used to pay for health expenditure.</w:t>
            </w:r>
          </w:p>
        </w:tc>
      </w:tr>
      <w:tr w:rsidR="00F64810" w14:paraId="6B389A0F" w14:textId="77777777" w:rsidTr="00BA598C">
        <w:tc>
          <w:tcPr>
            <w:tcW w:w="3114" w:type="dxa"/>
          </w:tcPr>
          <w:p w14:paraId="37520E32" w14:textId="0CFB8E36" w:rsidR="00F64810" w:rsidRDefault="00F64810" w:rsidP="00F64810">
            <w:pPr>
              <w:jc w:val="left"/>
            </w:pPr>
            <w:r>
              <w:t xml:space="preserve">Person centred </w:t>
            </w:r>
          </w:p>
        </w:tc>
        <w:tc>
          <w:tcPr>
            <w:tcW w:w="6514" w:type="dxa"/>
          </w:tcPr>
          <w:p w14:paraId="61F76708" w14:textId="43784844" w:rsidR="00F64810" w:rsidRDefault="00F64810" w:rsidP="00F64810">
            <w:r>
              <w:t xml:space="preserve">Treatment, </w:t>
            </w:r>
            <w:proofErr w:type="gramStart"/>
            <w:r>
              <w:t>care</w:t>
            </w:r>
            <w:proofErr w:type="gramEnd"/>
            <w:r>
              <w:t xml:space="preserve"> and support that places the person at the centre of their own care and considers the needs of the person’s carers.</w:t>
            </w:r>
          </w:p>
        </w:tc>
      </w:tr>
      <w:tr w:rsidR="00F64810" w14:paraId="70F7C867" w14:textId="77777777" w:rsidTr="00BA598C">
        <w:tc>
          <w:tcPr>
            <w:tcW w:w="3114" w:type="dxa"/>
          </w:tcPr>
          <w:p w14:paraId="551FB994" w14:textId="298B5B40" w:rsidR="00F64810" w:rsidRDefault="00F64810" w:rsidP="00F64810">
            <w:pPr>
              <w:jc w:val="left"/>
            </w:pPr>
            <w:r>
              <w:t>Postvention</w:t>
            </w:r>
          </w:p>
        </w:tc>
        <w:tc>
          <w:tcPr>
            <w:tcW w:w="6514" w:type="dxa"/>
          </w:tcPr>
          <w:p w14:paraId="3D1F3317" w14:textId="3E14633A" w:rsidR="00F64810" w:rsidRDefault="00F64810" w:rsidP="00F64810">
            <w:r>
              <w:t>Postvention services aim to support individuals and communities bereaved or impacted by suicide through the grieving process, and to reduce the possibility of imitative suicidal behaviour.</w:t>
            </w:r>
          </w:p>
        </w:tc>
      </w:tr>
      <w:tr w:rsidR="00F64810" w14:paraId="4FB2CC3D" w14:textId="77777777" w:rsidTr="00BA598C">
        <w:tc>
          <w:tcPr>
            <w:tcW w:w="3114" w:type="dxa"/>
          </w:tcPr>
          <w:p w14:paraId="55D94934" w14:textId="2A663D3F" w:rsidR="00F64810" w:rsidRDefault="00F64810" w:rsidP="00F64810">
            <w:pPr>
              <w:jc w:val="left"/>
            </w:pPr>
            <w:r>
              <w:lastRenderedPageBreak/>
              <w:t xml:space="preserve">Prevention </w:t>
            </w:r>
          </w:p>
        </w:tc>
        <w:tc>
          <w:tcPr>
            <w:tcW w:w="6514" w:type="dxa"/>
          </w:tcPr>
          <w:p w14:paraId="0BDA45C2" w14:textId="594B9C8F" w:rsidR="00F64810" w:rsidRDefault="00F64810" w:rsidP="00F64810">
            <w:r>
              <w:t>Action taken to prevent the development of mental illness, including action to promote mental health and wellbeing and action to reduce the risk factors for mental illness</w:t>
            </w:r>
          </w:p>
        </w:tc>
      </w:tr>
      <w:tr w:rsidR="00F64810" w14:paraId="0A4DA1EC" w14:textId="77777777" w:rsidTr="00BA598C">
        <w:tc>
          <w:tcPr>
            <w:tcW w:w="3114" w:type="dxa"/>
          </w:tcPr>
          <w:p w14:paraId="04065358" w14:textId="63783299" w:rsidR="00F64810" w:rsidRDefault="00F64810" w:rsidP="00F64810">
            <w:pPr>
              <w:jc w:val="left"/>
            </w:pPr>
            <w:r>
              <w:t>Regional commissioning</w:t>
            </w:r>
          </w:p>
        </w:tc>
        <w:tc>
          <w:tcPr>
            <w:tcW w:w="6514" w:type="dxa"/>
          </w:tcPr>
          <w:p w14:paraId="01B7FC10" w14:textId="153A13BE" w:rsidR="00F64810" w:rsidRDefault="00F64810" w:rsidP="00F64810">
            <w:r>
              <w:rPr>
                <w:szCs w:val="23"/>
              </w:rPr>
              <w:t>Regional commissioning (sometime referred to as collaborative commissioning or joint commissioning) refers to the ways in which organisations work together to commission services, to make the best use of limited resources to avoid duplication of effort and achieve better outcomes for the local community.</w:t>
            </w:r>
          </w:p>
        </w:tc>
      </w:tr>
      <w:tr w:rsidR="00F64810" w14:paraId="3062049F" w14:textId="77777777" w:rsidTr="00BA598C">
        <w:tc>
          <w:tcPr>
            <w:tcW w:w="3114" w:type="dxa"/>
          </w:tcPr>
          <w:p w14:paraId="615FF4F5" w14:textId="701412AC" w:rsidR="00F64810" w:rsidRDefault="00F64810" w:rsidP="00F64810">
            <w:pPr>
              <w:jc w:val="left"/>
            </w:pPr>
            <w:r>
              <w:t xml:space="preserve">Self-harm </w:t>
            </w:r>
          </w:p>
        </w:tc>
        <w:tc>
          <w:tcPr>
            <w:tcW w:w="6514" w:type="dxa"/>
          </w:tcPr>
          <w:p w14:paraId="39453DD6" w14:textId="4D1D4898" w:rsidR="00F64810" w:rsidRDefault="00F64810" w:rsidP="00F64810">
            <w:r>
              <w:t>Deliberately hurting oneself without conscious suicidal intent.</w:t>
            </w:r>
          </w:p>
        </w:tc>
      </w:tr>
    </w:tbl>
    <w:p w14:paraId="3B582559" w14:textId="77777777" w:rsidR="00344A3C" w:rsidRDefault="00344A3C" w:rsidP="006519EA"/>
    <w:p w14:paraId="3F9D9C27" w14:textId="77777777" w:rsidR="00344A3C" w:rsidRPr="00344A3C" w:rsidRDefault="00344A3C" w:rsidP="006519EA"/>
    <w:sectPr w:rsidR="00344A3C" w:rsidRPr="00344A3C" w:rsidSect="00423104">
      <w:headerReference w:type="even" r:id="rId20"/>
      <w:headerReference w:type="default" r:id="rId21"/>
      <w:footerReference w:type="even" r:id="rId22"/>
      <w:footerReference w:type="default" r:id="rId23"/>
      <w:headerReference w:type="first" r:id="rId24"/>
      <w:footerReference w:type="first" r:id="rId25"/>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5DE1A" w14:textId="77777777" w:rsidR="00310C37" w:rsidRDefault="00310C37">
      <w:r>
        <w:separator/>
      </w:r>
    </w:p>
  </w:endnote>
  <w:endnote w:type="continuationSeparator" w:id="0">
    <w:p w14:paraId="5E853E33" w14:textId="77777777" w:rsidR="00310C37" w:rsidRDefault="00310C37">
      <w:r>
        <w:continuationSeparator/>
      </w:r>
    </w:p>
  </w:endnote>
  <w:endnote w:type="continuationNotice" w:id="1">
    <w:p w14:paraId="5553886C" w14:textId="77777777" w:rsidR="00310C37" w:rsidRDefault="00310C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ZapfDingbats">
    <w:altName w:val="Wingdings"/>
    <w:panose1 w:val="00000000000000000000"/>
    <w:charset w:val="02"/>
    <w:family w:val="decorative"/>
    <w:notTrueType/>
    <w:pitch w:val="variable"/>
  </w:font>
  <w:font w:name="Calibri">
    <w:panose1 w:val="020F0502020204030204"/>
    <w:charset w:val="00"/>
    <w:family w:val="swiss"/>
    <w:pitch w:val="variable"/>
    <w:sig w:usb0="E4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7E8C" w14:textId="77777777" w:rsidR="002305AB" w:rsidRDefault="002305AB">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3415B573" w14:textId="77777777" w:rsidR="002305AB" w:rsidRDefault="002305AB">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F17C" w14:textId="77778820" w:rsidR="002305AB" w:rsidRDefault="002305AB">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8A67B1">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A3D3" w14:textId="75F869CE" w:rsidR="002305AB" w:rsidRDefault="002305AB">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A67B1">
      <w:rPr>
        <w:rStyle w:val="PageNumber"/>
        <w:noProof/>
      </w:rPr>
      <w:t>1</w:t>
    </w:r>
    <w:r>
      <w:rPr>
        <w:rStyle w:val="PageNumber"/>
      </w:rPr>
      <w:fldChar w:fldCharType="end"/>
    </w:r>
  </w:p>
  <w:p w14:paraId="7C6CC42B" w14:textId="56CCA6DD" w:rsidR="002305AB" w:rsidRDefault="002305AB">
    <w:pPr>
      <w:pStyle w:val="FooterOdd"/>
      <w:keepNext/>
      <w:tabs>
        <w:tab w:val="num" w:pos="567"/>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B531" w14:textId="77777777" w:rsidR="002305AB" w:rsidRDefault="002305AB">
    <w:pPr>
      <w:pStyle w:val="FooterEven"/>
    </w:pPr>
    <w:r>
      <w:t>Page D-2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5FFA" w14:textId="77777777" w:rsidR="002305AB" w:rsidRDefault="002305AB">
    <w:pPr>
      <w:pStyle w:val="FooterOdd"/>
    </w:pPr>
    <w:r>
      <w:t xml:space="preserve">Page </w:t>
    </w:r>
    <w:r>
      <w:rPr>
        <w:rStyle w:val="PageNumber"/>
      </w:rPr>
      <w:t>A-3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1C5A" w14:textId="77777777" w:rsidR="002305AB" w:rsidRDefault="002305AB" w:rsidP="00751725">
    <w:pPr>
      <w:pStyle w:val="FooterEven"/>
      <w:jc w:val="right"/>
    </w:pPr>
    <w:r>
      <w:t>PageA-1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E8EBC" w14:textId="77777777" w:rsidR="00310C37" w:rsidRDefault="00310C37">
      <w:r>
        <w:separator/>
      </w:r>
    </w:p>
  </w:footnote>
  <w:footnote w:type="continuationSeparator" w:id="0">
    <w:p w14:paraId="2F48FA94" w14:textId="77777777" w:rsidR="00310C37" w:rsidRDefault="00310C37">
      <w:r>
        <w:continuationSeparator/>
      </w:r>
    </w:p>
  </w:footnote>
  <w:footnote w:type="continuationNotice" w:id="1">
    <w:p w14:paraId="2DCF0320" w14:textId="77777777" w:rsidR="00310C37" w:rsidRDefault="00310C37">
      <w:pPr>
        <w:spacing w:after="0" w:line="240" w:lineRule="auto"/>
      </w:pPr>
    </w:p>
  </w:footnote>
  <w:footnote w:id="2">
    <w:p w14:paraId="2A7E1EE9" w14:textId="77777777" w:rsidR="002305AB" w:rsidRDefault="002305AB" w:rsidP="00095EB1">
      <w:pPr>
        <w:pStyle w:val="FootnoteText"/>
      </w:pPr>
      <w:r>
        <w:rPr>
          <w:rStyle w:val="FootnoteReference"/>
        </w:rPr>
        <w:footnoteRef/>
      </w:r>
      <w:r>
        <w:t xml:space="preserve"> Safe People; Safe Projects; Safe Settings; Safe Data; Safe Outputs.</w:t>
      </w:r>
    </w:p>
  </w:footnote>
  <w:footnote w:id="3">
    <w:p w14:paraId="2C0D4EAF" w14:textId="77777777" w:rsidR="002305AB" w:rsidRDefault="002305AB" w:rsidP="0041435F">
      <w:pPr>
        <w:pStyle w:val="FootnoteText"/>
      </w:pPr>
      <w:r>
        <w:rPr>
          <w:rStyle w:val="FootnoteReference"/>
        </w:rPr>
        <w:footnoteRef/>
      </w:r>
      <w:r>
        <w:t xml:space="preserve"> </w:t>
      </w:r>
      <w:r w:rsidRPr="00FE73E8">
        <w:rPr>
          <w:rFonts w:asciiTheme="minorHAnsi" w:hAnsiTheme="minorHAnsi" w:cstheme="minorHAnsi"/>
        </w:rPr>
        <w:t xml:space="preserve">National Suicide Prevention Adviser – Connected and Compassionate. 4. Workforce and community capability </w:t>
      </w:r>
      <w:hyperlink r:id="rId1" w:history="1">
        <w:r w:rsidRPr="00FE73E8">
          <w:rPr>
            <w:rStyle w:val="Hyperlink"/>
            <w:rFonts w:asciiTheme="minorHAnsi" w:hAnsiTheme="minorHAnsi" w:cstheme="minorHAnsi"/>
          </w:rPr>
          <w:t>https://www.health.gov.au/sites/default/files/documents/2021/05/national-suicide-prevention-adviser-final-advice-connected-and-compassionate.pdf</w:t>
        </w:r>
      </w:hyperlink>
      <w:r>
        <w:rPr>
          <w:rStyle w:val="Hyperlink"/>
          <w:rFonts w:asciiTheme="minorHAnsi" w:hAnsiTheme="minorHAnsi" w:cstheme="minorHAnsi"/>
        </w:rPr>
        <w:t xml:space="preserve"> </w:t>
      </w:r>
    </w:p>
  </w:footnote>
  <w:footnote w:id="4">
    <w:p w14:paraId="79171A6B" w14:textId="77777777" w:rsidR="002305AB" w:rsidRDefault="002305AB" w:rsidP="00994E60">
      <w:pPr>
        <w:pStyle w:val="FootnoteText"/>
      </w:pPr>
      <w:r>
        <w:rPr>
          <w:rStyle w:val="FootnoteReference"/>
        </w:rPr>
        <w:footnoteRef/>
      </w:r>
      <w:r>
        <w:t xml:space="preserve"> Child maltreatment refers to physical abuse, emotional abuse, sexual abuse, exposure to domestic and family violence and neglect. </w:t>
      </w:r>
    </w:p>
  </w:footnote>
  <w:footnote w:id="5">
    <w:p w14:paraId="44FF2EA1" w14:textId="42B23270" w:rsidR="002305AB" w:rsidRDefault="002305AB" w:rsidP="00994E6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40B4" w14:textId="3A843435" w:rsidR="002305AB" w:rsidRPr="00814590" w:rsidRDefault="002305AB">
    <w:pPr>
      <w:rPr>
        <w:color w:val="800000"/>
        <w:sz w:val="18"/>
        <w:szCs w:val="18"/>
      </w:rPr>
    </w:pPr>
    <w:r w:rsidRPr="00814590">
      <w:rPr>
        <w:color w:val="800000"/>
        <w:sz w:val="18"/>
        <w:szCs w:val="18"/>
      </w:rPr>
      <w:t>Intergovernmental Agreement on Federal Financial Relations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C5D5" w14:textId="77777777" w:rsidR="002305AB" w:rsidRPr="00814590" w:rsidRDefault="002305AB">
    <w:pPr>
      <w:pStyle w:val="HeaderOdd"/>
      <w:tabs>
        <w:tab w:val="num" w:pos="1134"/>
      </w:tabs>
      <w:rPr>
        <w:color w:val="800000"/>
      </w:rPr>
    </w:pPr>
    <w:r w:rsidRPr="00814590">
      <w:rPr>
        <w:color w:val="800000"/>
      </w:rPr>
      <w:t xml:space="preserve">National </w:t>
    </w:r>
    <w:r>
      <w:rPr>
        <w:color w:val="800000"/>
      </w:rPr>
      <w:t xml:space="preserve">Mental Health and Suicide Prevention </w:t>
    </w:r>
    <w:r w:rsidRPr="00814590">
      <w:rPr>
        <w:color w:val="800000"/>
      </w:rPr>
      <w:t xml:space="preserve">Agreement </w:t>
    </w:r>
    <w:r>
      <w:rPr>
        <w:color w:val="80000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86C8" w14:textId="5DDD3550" w:rsidR="002305AB" w:rsidRDefault="002305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2C0F" w14:textId="0A533906" w:rsidR="002305AB" w:rsidRDefault="002305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251A" w14:textId="7CD3A13A" w:rsidR="002305AB" w:rsidRDefault="00230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5BA55BB"/>
    <w:multiLevelType w:val="hybridMultilevel"/>
    <w:tmpl w:val="2A66EEF2"/>
    <w:lvl w:ilvl="0" w:tplc="BD62F4F4">
      <w:numFmt w:val="bullet"/>
      <w:lvlText w:val=""/>
      <w:lvlJc w:val="left"/>
      <w:pPr>
        <w:ind w:left="1226" w:hanging="428"/>
      </w:pPr>
      <w:rPr>
        <w:rFonts w:ascii="Symbol" w:eastAsia="Symbol" w:hAnsi="Symbol" w:cs="Symbol" w:hint="default"/>
        <w:w w:val="100"/>
        <w:sz w:val="24"/>
        <w:szCs w:val="24"/>
        <w:lang w:val="en-AU" w:eastAsia="en-AU" w:bidi="en-AU"/>
      </w:rPr>
    </w:lvl>
    <w:lvl w:ilvl="1" w:tplc="0C09001B">
      <w:start w:val="1"/>
      <w:numFmt w:val="lowerRoman"/>
      <w:lvlText w:val="%2."/>
      <w:lvlJc w:val="right"/>
      <w:pPr>
        <w:ind w:left="1518" w:hanging="360"/>
      </w:pPr>
      <w:rPr>
        <w:rFonts w:hint="default"/>
        <w:spacing w:val="-4"/>
        <w:w w:val="99"/>
        <w:sz w:val="24"/>
        <w:szCs w:val="24"/>
        <w:lang w:val="en-AU" w:eastAsia="en-AU" w:bidi="en-AU"/>
      </w:rPr>
    </w:lvl>
    <w:lvl w:ilvl="2" w:tplc="9776051E">
      <w:start w:val="13"/>
      <w:numFmt w:val="bullet"/>
      <w:lvlText w:val="-"/>
      <w:lvlJc w:val="left"/>
      <w:pPr>
        <w:ind w:left="2628" w:hanging="360"/>
      </w:pPr>
      <w:rPr>
        <w:rFonts w:ascii="Arial" w:eastAsia="Times New Roman" w:hAnsi="Arial" w:cs="Arial" w:hint="default"/>
        <w:b w:val="0"/>
        <w:spacing w:val="-4"/>
        <w:w w:val="99"/>
        <w:sz w:val="24"/>
        <w:szCs w:val="24"/>
        <w:lang w:val="en-AU" w:eastAsia="en-AU" w:bidi="en-AU"/>
      </w:rPr>
    </w:lvl>
    <w:lvl w:ilvl="3" w:tplc="0C090003">
      <w:start w:val="1"/>
      <w:numFmt w:val="bullet"/>
      <w:lvlText w:val="o"/>
      <w:lvlJc w:val="left"/>
      <w:pPr>
        <w:ind w:left="3320" w:hanging="360"/>
      </w:pPr>
      <w:rPr>
        <w:rFonts w:ascii="Courier New" w:hAnsi="Courier New" w:cs="Courier New" w:hint="default"/>
        <w:lang w:val="en-AU" w:eastAsia="en-AU" w:bidi="en-AU"/>
      </w:rPr>
    </w:lvl>
    <w:lvl w:ilvl="4" w:tplc="EFB453E8">
      <w:numFmt w:val="bullet"/>
      <w:lvlText w:val="•"/>
      <w:lvlJc w:val="left"/>
      <w:pPr>
        <w:ind w:left="4401" w:hanging="360"/>
      </w:pPr>
      <w:rPr>
        <w:rFonts w:hint="default"/>
        <w:lang w:val="en-AU" w:eastAsia="en-AU" w:bidi="en-AU"/>
      </w:rPr>
    </w:lvl>
    <w:lvl w:ilvl="5" w:tplc="4358E392">
      <w:numFmt w:val="bullet"/>
      <w:lvlText w:val="•"/>
      <w:lvlJc w:val="left"/>
      <w:pPr>
        <w:ind w:left="5481" w:hanging="360"/>
      </w:pPr>
      <w:rPr>
        <w:rFonts w:hint="default"/>
        <w:lang w:val="en-AU" w:eastAsia="en-AU" w:bidi="en-AU"/>
      </w:rPr>
    </w:lvl>
    <w:lvl w:ilvl="6" w:tplc="0882C200">
      <w:numFmt w:val="bullet"/>
      <w:lvlText w:val="•"/>
      <w:lvlJc w:val="left"/>
      <w:pPr>
        <w:ind w:left="6562" w:hanging="360"/>
      </w:pPr>
      <w:rPr>
        <w:rFonts w:hint="default"/>
        <w:lang w:val="en-AU" w:eastAsia="en-AU" w:bidi="en-AU"/>
      </w:rPr>
    </w:lvl>
    <w:lvl w:ilvl="7" w:tplc="F7B6A802">
      <w:numFmt w:val="bullet"/>
      <w:lvlText w:val="•"/>
      <w:lvlJc w:val="left"/>
      <w:pPr>
        <w:ind w:left="7642" w:hanging="360"/>
      </w:pPr>
      <w:rPr>
        <w:rFonts w:hint="default"/>
        <w:lang w:val="en-AU" w:eastAsia="en-AU" w:bidi="en-AU"/>
      </w:rPr>
    </w:lvl>
    <w:lvl w:ilvl="8" w:tplc="E8FEDEF4">
      <w:numFmt w:val="bullet"/>
      <w:lvlText w:val="•"/>
      <w:lvlJc w:val="left"/>
      <w:pPr>
        <w:ind w:left="8723" w:hanging="360"/>
      </w:pPr>
      <w:rPr>
        <w:rFonts w:hint="default"/>
        <w:lang w:val="en-AU" w:eastAsia="en-AU" w:bidi="en-AU"/>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4" w15:restartNumberingAfterBreak="0">
    <w:nsid w:val="164D4955"/>
    <w:multiLevelType w:val="hybridMultilevel"/>
    <w:tmpl w:val="FC668BC2"/>
    <w:lvl w:ilvl="0" w:tplc="0C09000F">
      <w:start w:val="1"/>
      <w:numFmt w:val="decimal"/>
      <w:lvlText w:val="%1."/>
      <w:lvlJc w:val="left"/>
      <w:pPr>
        <w:ind w:left="1440" w:hanging="360"/>
      </w:pPr>
      <w:rPr>
        <w:rFonts w:hint="default"/>
      </w:rPr>
    </w:lvl>
    <w:lvl w:ilvl="1" w:tplc="0C090017">
      <w:start w:val="1"/>
      <w:numFmt w:val="lowerLetter"/>
      <w:lvlText w:val="%2)"/>
      <w:lvlJc w:val="left"/>
      <w:pPr>
        <w:ind w:left="2160" w:hanging="360"/>
      </w:pPr>
      <w:rPr>
        <w:rFonts w:hint="default"/>
      </w:rPr>
    </w:lvl>
    <w:lvl w:ilvl="2" w:tplc="0C09001B">
      <w:start w:val="1"/>
      <w:numFmt w:val="lowerRoman"/>
      <w:lvlText w:val="%3."/>
      <w:lvlJc w:val="right"/>
      <w:pPr>
        <w:ind w:left="2880" w:hanging="360"/>
      </w:pPr>
      <w:rPr>
        <w:rFont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EB584D"/>
    <w:multiLevelType w:val="hybridMultilevel"/>
    <w:tmpl w:val="71A8DB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7"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9" w15:restartNumberingAfterBreak="0">
    <w:nsid w:val="1FB46848"/>
    <w:multiLevelType w:val="hybridMultilevel"/>
    <w:tmpl w:val="C9A66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C67254"/>
    <w:multiLevelType w:val="hybridMultilevel"/>
    <w:tmpl w:val="F32EBD22"/>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2" w15:restartNumberingAfterBreak="0">
    <w:nsid w:val="234F49CE"/>
    <w:multiLevelType w:val="hybridMultilevel"/>
    <w:tmpl w:val="3E023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4"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15:restartNumberingAfterBreak="0">
    <w:nsid w:val="274E167C"/>
    <w:multiLevelType w:val="hybridMultilevel"/>
    <w:tmpl w:val="7402DC6A"/>
    <w:lvl w:ilvl="0" w:tplc="F0B86076">
      <w:start w:val="1"/>
      <w:numFmt w:val="lowerLetter"/>
      <w:lvlText w:val="(%1)"/>
      <w:lvlJc w:val="left"/>
      <w:pPr>
        <w:tabs>
          <w:tab w:val="num" w:pos="1440"/>
        </w:tabs>
        <w:ind w:left="1440" w:hanging="360"/>
      </w:pPr>
      <w:rPr>
        <w:rFonts w:cs="Times New Roman"/>
        <w:b w:val="0"/>
        <w:b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7"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8" w15:restartNumberingAfterBreak="0">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34E32089"/>
    <w:multiLevelType w:val="multilevel"/>
    <w:tmpl w:val="A4A49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0C3C3A"/>
    <w:multiLevelType w:val="hybridMultilevel"/>
    <w:tmpl w:val="802ED11A"/>
    <w:lvl w:ilvl="0" w:tplc="BD62F4F4">
      <w:numFmt w:val="bullet"/>
      <w:lvlText w:val=""/>
      <w:lvlJc w:val="left"/>
      <w:pPr>
        <w:ind w:left="1226" w:hanging="428"/>
      </w:pPr>
      <w:rPr>
        <w:rFonts w:ascii="Symbol" w:eastAsia="Symbol" w:hAnsi="Symbol" w:cs="Symbol" w:hint="default"/>
        <w:w w:val="100"/>
        <w:sz w:val="24"/>
        <w:szCs w:val="24"/>
        <w:lang w:val="en-AU" w:eastAsia="en-AU" w:bidi="en-AU"/>
      </w:rPr>
    </w:lvl>
    <w:lvl w:ilvl="1" w:tplc="0C09001B">
      <w:start w:val="1"/>
      <w:numFmt w:val="lowerRoman"/>
      <w:lvlText w:val="%2."/>
      <w:lvlJc w:val="right"/>
      <w:pPr>
        <w:ind w:left="1494" w:hanging="360"/>
      </w:pPr>
      <w:rPr>
        <w:rFonts w:hint="default"/>
        <w:spacing w:val="-4"/>
        <w:w w:val="99"/>
        <w:sz w:val="24"/>
        <w:szCs w:val="24"/>
        <w:lang w:val="en-AU" w:eastAsia="en-AU" w:bidi="en-AU"/>
      </w:rPr>
    </w:lvl>
    <w:lvl w:ilvl="2" w:tplc="66B6A9E0">
      <w:numFmt w:val="bullet"/>
      <w:lvlText w:val="•"/>
      <w:lvlJc w:val="left"/>
      <w:pPr>
        <w:ind w:left="2238" w:hanging="360"/>
      </w:pPr>
      <w:rPr>
        <w:rFonts w:ascii="Arial" w:eastAsia="Arial" w:hAnsi="Arial" w:cs="Arial" w:hint="default"/>
        <w:spacing w:val="-4"/>
        <w:w w:val="99"/>
        <w:sz w:val="24"/>
        <w:szCs w:val="24"/>
        <w:lang w:val="en-AU" w:eastAsia="en-AU" w:bidi="en-AU"/>
      </w:rPr>
    </w:lvl>
    <w:lvl w:ilvl="3" w:tplc="7BCA6B5A">
      <w:numFmt w:val="bullet"/>
      <w:lvlText w:val="•"/>
      <w:lvlJc w:val="left"/>
      <w:pPr>
        <w:ind w:left="3320" w:hanging="360"/>
      </w:pPr>
      <w:rPr>
        <w:rFonts w:hint="default"/>
        <w:lang w:val="en-AU" w:eastAsia="en-AU" w:bidi="en-AU"/>
      </w:rPr>
    </w:lvl>
    <w:lvl w:ilvl="4" w:tplc="EFB453E8">
      <w:numFmt w:val="bullet"/>
      <w:lvlText w:val="•"/>
      <w:lvlJc w:val="left"/>
      <w:pPr>
        <w:ind w:left="4401" w:hanging="360"/>
      </w:pPr>
      <w:rPr>
        <w:rFonts w:hint="default"/>
        <w:lang w:val="en-AU" w:eastAsia="en-AU" w:bidi="en-AU"/>
      </w:rPr>
    </w:lvl>
    <w:lvl w:ilvl="5" w:tplc="4358E392">
      <w:numFmt w:val="bullet"/>
      <w:lvlText w:val="•"/>
      <w:lvlJc w:val="left"/>
      <w:pPr>
        <w:ind w:left="5481" w:hanging="360"/>
      </w:pPr>
      <w:rPr>
        <w:rFonts w:hint="default"/>
        <w:lang w:val="en-AU" w:eastAsia="en-AU" w:bidi="en-AU"/>
      </w:rPr>
    </w:lvl>
    <w:lvl w:ilvl="6" w:tplc="0882C200">
      <w:numFmt w:val="bullet"/>
      <w:lvlText w:val="•"/>
      <w:lvlJc w:val="left"/>
      <w:pPr>
        <w:ind w:left="6562" w:hanging="360"/>
      </w:pPr>
      <w:rPr>
        <w:rFonts w:hint="default"/>
        <w:lang w:val="en-AU" w:eastAsia="en-AU" w:bidi="en-AU"/>
      </w:rPr>
    </w:lvl>
    <w:lvl w:ilvl="7" w:tplc="F7B6A802">
      <w:numFmt w:val="bullet"/>
      <w:lvlText w:val="•"/>
      <w:lvlJc w:val="left"/>
      <w:pPr>
        <w:ind w:left="7642" w:hanging="360"/>
      </w:pPr>
      <w:rPr>
        <w:rFonts w:hint="default"/>
        <w:lang w:val="en-AU" w:eastAsia="en-AU" w:bidi="en-AU"/>
      </w:rPr>
    </w:lvl>
    <w:lvl w:ilvl="8" w:tplc="E8FEDEF4">
      <w:numFmt w:val="bullet"/>
      <w:lvlText w:val="•"/>
      <w:lvlJc w:val="left"/>
      <w:pPr>
        <w:ind w:left="8723" w:hanging="360"/>
      </w:pPr>
      <w:rPr>
        <w:rFonts w:hint="default"/>
        <w:lang w:val="en-AU" w:eastAsia="en-AU" w:bidi="en-AU"/>
      </w:rPr>
    </w:lvl>
  </w:abstractNum>
  <w:abstractNum w:abstractNumId="21" w15:restartNumberingAfterBreak="0">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22" w15:restartNumberingAfterBreak="0">
    <w:nsid w:val="3BAC6589"/>
    <w:multiLevelType w:val="hybridMultilevel"/>
    <w:tmpl w:val="E7D6B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42A53DD"/>
    <w:multiLevelType w:val="hybridMultilevel"/>
    <w:tmpl w:val="B0C63584"/>
    <w:lvl w:ilvl="0" w:tplc="0C09000F">
      <w:start w:val="1"/>
      <w:numFmt w:val="decimal"/>
      <w:lvlText w:val="%1."/>
      <w:lvlJc w:val="left"/>
      <w:pPr>
        <w:ind w:left="360" w:hanging="360"/>
      </w:pPr>
    </w:lvl>
    <w:lvl w:ilvl="1" w:tplc="0C090019">
      <w:start w:val="1"/>
      <w:numFmt w:val="lowerLetter"/>
      <w:lvlText w:val="%2."/>
      <w:lvlJc w:val="left"/>
      <w:pPr>
        <w:ind w:left="1069" w:hanging="360"/>
      </w:pPr>
    </w:lvl>
    <w:lvl w:ilvl="2" w:tplc="0C09001B">
      <w:start w:val="1"/>
      <w:numFmt w:val="lowerRoman"/>
      <w:lvlText w:val="%3."/>
      <w:lvlJc w:val="right"/>
      <w:pPr>
        <w:ind w:left="1876" w:hanging="180"/>
      </w:pPr>
    </w:lvl>
    <w:lvl w:ilvl="3" w:tplc="0C090001">
      <w:numFmt w:val="decimal"/>
      <w:lvlText w:val=""/>
      <w:lvlJc w:val="left"/>
      <w:pPr>
        <w:ind w:left="2596" w:hanging="360"/>
      </w:pPr>
      <w:rPr>
        <w:rFonts w:ascii="Symbol" w:hAnsi="Symbol" w:hint="default"/>
      </w:rPr>
    </w:lvl>
    <w:lvl w:ilvl="4" w:tplc="9A2C1F1E">
      <w:numFmt w:val="bullet"/>
      <w:lvlText w:val="-"/>
      <w:lvlJc w:val="left"/>
      <w:pPr>
        <w:ind w:left="3316" w:hanging="360"/>
      </w:pPr>
      <w:rPr>
        <w:rFonts w:ascii="Calibri" w:eastAsiaTheme="minorHAnsi" w:hAnsi="Calibri" w:cstheme="minorBidi" w:hint="default"/>
      </w:r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24"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5" w15:restartNumberingAfterBreak="0">
    <w:nsid w:val="4C2A3CCE"/>
    <w:multiLevelType w:val="hybridMultilevel"/>
    <w:tmpl w:val="D05CD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7" w15:restartNumberingAfterBreak="0">
    <w:nsid w:val="51DA66CA"/>
    <w:multiLevelType w:val="hybridMultilevel"/>
    <w:tmpl w:val="623C0F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0761BF"/>
    <w:multiLevelType w:val="multilevel"/>
    <w:tmpl w:val="145A3F14"/>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1" w15:restartNumberingAfterBreak="0">
    <w:nsid w:val="596E23A4"/>
    <w:multiLevelType w:val="hybridMultilevel"/>
    <w:tmpl w:val="F32EBD22"/>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5D4F7C99"/>
    <w:multiLevelType w:val="multilevel"/>
    <w:tmpl w:val="7846A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4" w15:restartNumberingAfterBreak="0">
    <w:nsid w:val="6D063ED7"/>
    <w:multiLevelType w:val="hybridMultilevel"/>
    <w:tmpl w:val="E03CFA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36" w15:restartNumberingAfterBreak="0">
    <w:nsid w:val="7564499C"/>
    <w:multiLevelType w:val="hybridMultilevel"/>
    <w:tmpl w:val="0A361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D11F78"/>
    <w:multiLevelType w:val="multilevel"/>
    <w:tmpl w:val="C05E5304"/>
    <w:lvl w:ilvl="0">
      <w:start w:val="1"/>
      <w:numFmt w:val="decimal"/>
      <w:lvlText w:val="%1."/>
      <w:lvlJc w:val="left"/>
      <w:pPr>
        <w:ind w:left="360" w:hanging="360"/>
      </w:pPr>
      <w:rPr>
        <w:rFonts w:hint="default"/>
        <w:b/>
        <w:bCs/>
        <w:sz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39" w15:restartNumberingAfterBreak="0">
    <w:nsid w:val="78854AAC"/>
    <w:multiLevelType w:val="hybridMultilevel"/>
    <w:tmpl w:val="78605A60"/>
    <w:lvl w:ilvl="0" w:tplc="0C09000F">
      <w:start w:val="1"/>
      <w:numFmt w:val="decimal"/>
      <w:lvlText w:val="%1."/>
      <w:lvlJc w:val="left"/>
      <w:pPr>
        <w:tabs>
          <w:tab w:val="num" w:pos="567"/>
        </w:tabs>
        <w:ind w:left="567" w:hanging="567"/>
      </w:pPr>
      <w:rPr>
        <w:rFonts w:hint="default"/>
        <w:b w:val="0"/>
        <w:color w:val="auto"/>
        <w:sz w:val="23"/>
        <w:szCs w:val="23"/>
      </w:rPr>
    </w:lvl>
    <w:lvl w:ilvl="1" w:tplc="F0B86076">
      <w:start w:val="1"/>
      <w:numFmt w:val="lowerLetter"/>
      <w:lvlText w:val="(%2)"/>
      <w:lvlJc w:val="left"/>
      <w:pPr>
        <w:tabs>
          <w:tab w:val="num" w:pos="1440"/>
        </w:tabs>
        <w:ind w:left="1440" w:hanging="360"/>
      </w:pPr>
      <w:rPr>
        <w:rFonts w:cs="Times New Roman"/>
        <w:b w:val="0"/>
        <w:bCs w:val="0"/>
        <w:color w:val="auto"/>
      </w:rPr>
    </w:lvl>
    <w:lvl w:ilvl="2" w:tplc="0C09001B">
      <w:start w:val="1"/>
      <w:numFmt w:val="lowerRoman"/>
      <w:lvlText w:val="%3."/>
      <w:lvlJc w:val="right"/>
      <w:pPr>
        <w:tabs>
          <w:tab w:val="num" w:pos="1882"/>
        </w:tabs>
        <w:ind w:left="1882" w:hanging="180"/>
      </w:pPr>
      <w:rPr>
        <w:rFonts w:hint="default"/>
        <w:b w:val="0"/>
      </w:rPr>
    </w:lvl>
    <w:lvl w:ilvl="3" w:tplc="ACDCF5FC">
      <w:start w:val="1"/>
      <w:numFmt w:val="decimal"/>
      <w:lvlText w:val="%4."/>
      <w:lvlJc w:val="left"/>
      <w:pPr>
        <w:tabs>
          <w:tab w:val="num" w:pos="2880"/>
        </w:tabs>
        <w:ind w:left="2880" w:hanging="360"/>
      </w:pPr>
      <w:rPr>
        <w:rFonts w:cs="Times New Roman"/>
      </w:rPr>
    </w:lvl>
    <w:lvl w:ilvl="4" w:tplc="849AA9FC">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6"/>
  </w:num>
  <w:num w:numId="3">
    <w:abstractNumId w:val="30"/>
  </w:num>
  <w:num w:numId="4">
    <w:abstractNumId w:val="6"/>
  </w:num>
  <w:num w:numId="5">
    <w:abstractNumId w:val="33"/>
  </w:num>
  <w:num w:numId="6">
    <w:abstractNumId w:val="14"/>
  </w:num>
  <w:num w:numId="7">
    <w:abstractNumId w:val="18"/>
  </w:num>
  <w:num w:numId="8">
    <w:abstractNumId w:val="7"/>
  </w:num>
  <w:num w:numId="9">
    <w:abstractNumId w:val="16"/>
  </w:num>
  <w:num w:numId="10">
    <w:abstractNumId w:val="39"/>
  </w:num>
  <w:num w:numId="11">
    <w:abstractNumId w:val="2"/>
  </w:num>
  <w:num w:numId="12">
    <w:abstractNumId w:val="28"/>
  </w:num>
  <w:num w:numId="13">
    <w:abstractNumId w:val="35"/>
  </w:num>
  <w:num w:numId="14">
    <w:abstractNumId w:val="24"/>
  </w:num>
  <w:num w:numId="15">
    <w:abstractNumId w:val="38"/>
  </w:num>
  <w:num w:numId="16">
    <w:abstractNumId w:val="11"/>
  </w:num>
  <w:num w:numId="17">
    <w:abstractNumId w:val="17"/>
  </w:num>
  <w:num w:numId="18">
    <w:abstractNumId w:val="22"/>
  </w:num>
  <w:num w:numId="19">
    <w:abstractNumId w:val="31"/>
  </w:num>
  <w:num w:numId="20">
    <w:abstractNumId w:val="10"/>
  </w:num>
  <w:num w:numId="21">
    <w:abstractNumId w:val="4"/>
  </w:num>
  <w:num w:numId="22">
    <w:abstractNumId w:val="19"/>
  </w:num>
  <w:num w:numId="23">
    <w:abstractNumId w:val="32"/>
  </w:num>
  <w:num w:numId="24">
    <w:abstractNumId w:val="39"/>
  </w:num>
  <w:num w:numId="25">
    <w:abstractNumId w:val="12"/>
  </w:num>
  <w:num w:numId="26">
    <w:abstractNumId w:val="27"/>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7"/>
  </w:num>
  <w:num w:numId="36">
    <w:abstractNumId w:val="1"/>
  </w:num>
  <w:num w:numId="37">
    <w:abstractNumId w:val="20"/>
  </w:num>
  <w:num w:numId="38">
    <w:abstractNumId w:val="5"/>
  </w:num>
  <w:num w:numId="39">
    <w:abstractNumId w:val="15"/>
  </w:num>
  <w:num w:numId="40">
    <w:abstractNumId w:val="18"/>
  </w:num>
  <w:num w:numId="41">
    <w:abstractNumId w:val="25"/>
  </w:num>
  <w:num w:numId="42">
    <w:abstractNumId w:val="23"/>
  </w:num>
  <w:num w:numId="43">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34"/>
  </w:num>
  <w:num w:numId="46">
    <w:abstractNumId w:val="9"/>
  </w:num>
  <w:num w:numId="47">
    <w:abstractNumId w:val="18"/>
  </w:num>
  <w:num w:numId="48">
    <w:abstractNumId w:val="18"/>
  </w:num>
  <w:num w:numId="49">
    <w:abstractNumId w:val="18"/>
  </w:num>
  <w:num w:numId="50">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67"/>
    <w:rsid w:val="0000073F"/>
    <w:rsid w:val="00001271"/>
    <w:rsid w:val="00001EE2"/>
    <w:rsid w:val="00004F4F"/>
    <w:rsid w:val="00005A5D"/>
    <w:rsid w:val="00005AE0"/>
    <w:rsid w:val="000064E1"/>
    <w:rsid w:val="000069CD"/>
    <w:rsid w:val="000076D9"/>
    <w:rsid w:val="00010633"/>
    <w:rsid w:val="00010F25"/>
    <w:rsid w:val="00012EF4"/>
    <w:rsid w:val="00013D4E"/>
    <w:rsid w:val="00014531"/>
    <w:rsid w:val="00014826"/>
    <w:rsid w:val="00014EBE"/>
    <w:rsid w:val="000151F2"/>
    <w:rsid w:val="00016561"/>
    <w:rsid w:val="00017E7B"/>
    <w:rsid w:val="00021708"/>
    <w:rsid w:val="00023999"/>
    <w:rsid w:val="00025539"/>
    <w:rsid w:val="000256F1"/>
    <w:rsid w:val="0003074A"/>
    <w:rsid w:val="00032E1E"/>
    <w:rsid w:val="00033B02"/>
    <w:rsid w:val="0003608E"/>
    <w:rsid w:val="000364A3"/>
    <w:rsid w:val="00036F0A"/>
    <w:rsid w:val="000373D8"/>
    <w:rsid w:val="00037AE7"/>
    <w:rsid w:val="0004003E"/>
    <w:rsid w:val="0004236F"/>
    <w:rsid w:val="00042E7B"/>
    <w:rsid w:val="000446EC"/>
    <w:rsid w:val="000447B9"/>
    <w:rsid w:val="00045DFB"/>
    <w:rsid w:val="000478D9"/>
    <w:rsid w:val="00047F6E"/>
    <w:rsid w:val="00051895"/>
    <w:rsid w:val="00052435"/>
    <w:rsid w:val="00052958"/>
    <w:rsid w:val="00053252"/>
    <w:rsid w:val="00053DEA"/>
    <w:rsid w:val="0005508C"/>
    <w:rsid w:val="00057774"/>
    <w:rsid w:val="00060A70"/>
    <w:rsid w:val="00060AF9"/>
    <w:rsid w:val="00060B58"/>
    <w:rsid w:val="00061048"/>
    <w:rsid w:val="0006140E"/>
    <w:rsid w:val="00063419"/>
    <w:rsid w:val="0006451A"/>
    <w:rsid w:val="00065EE6"/>
    <w:rsid w:val="0007004C"/>
    <w:rsid w:val="0007028A"/>
    <w:rsid w:val="0007042B"/>
    <w:rsid w:val="00072084"/>
    <w:rsid w:val="000724F6"/>
    <w:rsid w:val="00072718"/>
    <w:rsid w:val="00073A8D"/>
    <w:rsid w:val="0007401D"/>
    <w:rsid w:val="00074472"/>
    <w:rsid w:val="00074611"/>
    <w:rsid w:val="00074B72"/>
    <w:rsid w:val="000766A6"/>
    <w:rsid w:val="000768EA"/>
    <w:rsid w:val="000770A4"/>
    <w:rsid w:val="00077F4D"/>
    <w:rsid w:val="00080152"/>
    <w:rsid w:val="00080983"/>
    <w:rsid w:val="00085214"/>
    <w:rsid w:val="00085966"/>
    <w:rsid w:val="00085E09"/>
    <w:rsid w:val="000869CA"/>
    <w:rsid w:val="00086B9D"/>
    <w:rsid w:val="00087C03"/>
    <w:rsid w:val="00091DF8"/>
    <w:rsid w:val="00093DD8"/>
    <w:rsid w:val="0009522F"/>
    <w:rsid w:val="0009568C"/>
    <w:rsid w:val="0009576C"/>
    <w:rsid w:val="00095792"/>
    <w:rsid w:val="00095EB1"/>
    <w:rsid w:val="000A041F"/>
    <w:rsid w:val="000A05AC"/>
    <w:rsid w:val="000A0C9E"/>
    <w:rsid w:val="000A0ECB"/>
    <w:rsid w:val="000A239C"/>
    <w:rsid w:val="000A2C32"/>
    <w:rsid w:val="000A3224"/>
    <w:rsid w:val="000A5191"/>
    <w:rsid w:val="000A5250"/>
    <w:rsid w:val="000A62D6"/>
    <w:rsid w:val="000A6567"/>
    <w:rsid w:val="000A6E97"/>
    <w:rsid w:val="000A72D2"/>
    <w:rsid w:val="000A7553"/>
    <w:rsid w:val="000A7A0C"/>
    <w:rsid w:val="000A7F21"/>
    <w:rsid w:val="000B0D7D"/>
    <w:rsid w:val="000B4877"/>
    <w:rsid w:val="000B4CC4"/>
    <w:rsid w:val="000B4FB5"/>
    <w:rsid w:val="000B5961"/>
    <w:rsid w:val="000B794C"/>
    <w:rsid w:val="000C2930"/>
    <w:rsid w:val="000C2CF8"/>
    <w:rsid w:val="000C5717"/>
    <w:rsid w:val="000C5B26"/>
    <w:rsid w:val="000C5B90"/>
    <w:rsid w:val="000C6CFD"/>
    <w:rsid w:val="000C714F"/>
    <w:rsid w:val="000C7F8B"/>
    <w:rsid w:val="000D0AD9"/>
    <w:rsid w:val="000D19D8"/>
    <w:rsid w:val="000D1C37"/>
    <w:rsid w:val="000D1EB9"/>
    <w:rsid w:val="000D2C2A"/>
    <w:rsid w:val="000D3CD9"/>
    <w:rsid w:val="000D4377"/>
    <w:rsid w:val="000E0898"/>
    <w:rsid w:val="000E19C0"/>
    <w:rsid w:val="000E3C70"/>
    <w:rsid w:val="000E48C3"/>
    <w:rsid w:val="000E4B1D"/>
    <w:rsid w:val="000E776B"/>
    <w:rsid w:val="000F041A"/>
    <w:rsid w:val="000F0548"/>
    <w:rsid w:val="000F0880"/>
    <w:rsid w:val="000F11D4"/>
    <w:rsid w:val="000F2B51"/>
    <w:rsid w:val="000F2EF1"/>
    <w:rsid w:val="000F3508"/>
    <w:rsid w:val="000F58B6"/>
    <w:rsid w:val="000F5B2E"/>
    <w:rsid w:val="000F6859"/>
    <w:rsid w:val="000F6CF6"/>
    <w:rsid w:val="00102DDC"/>
    <w:rsid w:val="00103FD6"/>
    <w:rsid w:val="001049DA"/>
    <w:rsid w:val="0010573C"/>
    <w:rsid w:val="00105A7F"/>
    <w:rsid w:val="001065EE"/>
    <w:rsid w:val="001070DB"/>
    <w:rsid w:val="00110040"/>
    <w:rsid w:val="00110B42"/>
    <w:rsid w:val="00110EF1"/>
    <w:rsid w:val="00110F5D"/>
    <w:rsid w:val="00112317"/>
    <w:rsid w:val="00112617"/>
    <w:rsid w:val="00112657"/>
    <w:rsid w:val="00112F70"/>
    <w:rsid w:val="0011356C"/>
    <w:rsid w:val="00113ADB"/>
    <w:rsid w:val="00114AA5"/>
    <w:rsid w:val="001153B9"/>
    <w:rsid w:val="001165C0"/>
    <w:rsid w:val="00116D32"/>
    <w:rsid w:val="00117229"/>
    <w:rsid w:val="00117A0D"/>
    <w:rsid w:val="001212C1"/>
    <w:rsid w:val="00122D43"/>
    <w:rsid w:val="00122DBA"/>
    <w:rsid w:val="00124162"/>
    <w:rsid w:val="001251EC"/>
    <w:rsid w:val="00125900"/>
    <w:rsid w:val="00125A8D"/>
    <w:rsid w:val="00130AE9"/>
    <w:rsid w:val="0013156A"/>
    <w:rsid w:val="001318D3"/>
    <w:rsid w:val="00132587"/>
    <w:rsid w:val="001331E0"/>
    <w:rsid w:val="001337AA"/>
    <w:rsid w:val="00134A5E"/>
    <w:rsid w:val="001354D9"/>
    <w:rsid w:val="0013646D"/>
    <w:rsid w:val="001376C6"/>
    <w:rsid w:val="001404A9"/>
    <w:rsid w:val="00140F43"/>
    <w:rsid w:val="0014131F"/>
    <w:rsid w:val="001413BB"/>
    <w:rsid w:val="00141912"/>
    <w:rsid w:val="00141E1D"/>
    <w:rsid w:val="00141F75"/>
    <w:rsid w:val="00142432"/>
    <w:rsid w:val="00143DCA"/>
    <w:rsid w:val="001441AF"/>
    <w:rsid w:val="00145202"/>
    <w:rsid w:val="00145D5C"/>
    <w:rsid w:val="0015073F"/>
    <w:rsid w:val="00150CC0"/>
    <w:rsid w:val="00150CEF"/>
    <w:rsid w:val="00153DE8"/>
    <w:rsid w:val="001554FA"/>
    <w:rsid w:val="00160506"/>
    <w:rsid w:val="00162E9B"/>
    <w:rsid w:val="0016321E"/>
    <w:rsid w:val="00163739"/>
    <w:rsid w:val="00163C3F"/>
    <w:rsid w:val="00164D31"/>
    <w:rsid w:val="00166312"/>
    <w:rsid w:val="00166581"/>
    <w:rsid w:val="00166733"/>
    <w:rsid w:val="00166BAE"/>
    <w:rsid w:val="00167BB8"/>
    <w:rsid w:val="00167E4E"/>
    <w:rsid w:val="00170630"/>
    <w:rsid w:val="00170A91"/>
    <w:rsid w:val="00171307"/>
    <w:rsid w:val="001737C9"/>
    <w:rsid w:val="00173F81"/>
    <w:rsid w:val="0017466E"/>
    <w:rsid w:val="00174C2A"/>
    <w:rsid w:val="001752F7"/>
    <w:rsid w:val="00175BEF"/>
    <w:rsid w:val="00175FB9"/>
    <w:rsid w:val="001775DC"/>
    <w:rsid w:val="001776C8"/>
    <w:rsid w:val="001779E3"/>
    <w:rsid w:val="001804EC"/>
    <w:rsid w:val="00181240"/>
    <w:rsid w:val="001821E7"/>
    <w:rsid w:val="00183EAB"/>
    <w:rsid w:val="00184CE8"/>
    <w:rsid w:val="00185CC1"/>
    <w:rsid w:val="00185D12"/>
    <w:rsid w:val="00186FBD"/>
    <w:rsid w:val="00187B0E"/>
    <w:rsid w:val="00187BDD"/>
    <w:rsid w:val="00187BEB"/>
    <w:rsid w:val="00190902"/>
    <w:rsid w:val="00191392"/>
    <w:rsid w:val="00191AB7"/>
    <w:rsid w:val="00191CFE"/>
    <w:rsid w:val="001923D3"/>
    <w:rsid w:val="00192C7A"/>
    <w:rsid w:val="00192D9A"/>
    <w:rsid w:val="001931E8"/>
    <w:rsid w:val="001934BC"/>
    <w:rsid w:val="00193E99"/>
    <w:rsid w:val="00194232"/>
    <w:rsid w:val="00195170"/>
    <w:rsid w:val="001968F5"/>
    <w:rsid w:val="0019788A"/>
    <w:rsid w:val="001A0FD0"/>
    <w:rsid w:val="001A1422"/>
    <w:rsid w:val="001A2ECD"/>
    <w:rsid w:val="001A32B2"/>
    <w:rsid w:val="001A3527"/>
    <w:rsid w:val="001A3A9A"/>
    <w:rsid w:val="001A4093"/>
    <w:rsid w:val="001A4C7D"/>
    <w:rsid w:val="001A5031"/>
    <w:rsid w:val="001A52E4"/>
    <w:rsid w:val="001A668D"/>
    <w:rsid w:val="001A73A5"/>
    <w:rsid w:val="001A7A15"/>
    <w:rsid w:val="001B0106"/>
    <w:rsid w:val="001B0A31"/>
    <w:rsid w:val="001B0D5C"/>
    <w:rsid w:val="001B19A0"/>
    <w:rsid w:val="001B1CA3"/>
    <w:rsid w:val="001B326D"/>
    <w:rsid w:val="001B7933"/>
    <w:rsid w:val="001C241F"/>
    <w:rsid w:val="001C346E"/>
    <w:rsid w:val="001C3717"/>
    <w:rsid w:val="001C40D6"/>
    <w:rsid w:val="001C4A5B"/>
    <w:rsid w:val="001C54A1"/>
    <w:rsid w:val="001C5CC5"/>
    <w:rsid w:val="001C645C"/>
    <w:rsid w:val="001D0089"/>
    <w:rsid w:val="001D230F"/>
    <w:rsid w:val="001D278F"/>
    <w:rsid w:val="001D2F3A"/>
    <w:rsid w:val="001D3663"/>
    <w:rsid w:val="001D3FB5"/>
    <w:rsid w:val="001D4852"/>
    <w:rsid w:val="001D628D"/>
    <w:rsid w:val="001D6C45"/>
    <w:rsid w:val="001D7363"/>
    <w:rsid w:val="001E039E"/>
    <w:rsid w:val="001E0D3C"/>
    <w:rsid w:val="001E1F94"/>
    <w:rsid w:val="001E20EC"/>
    <w:rsid w:val="001E2591"/>
    <w:rsid w:val="001E4055"/>
    <w:rsid w:val="001E4537"/>
    <w:rsid w:val="001E53FE"/>
    <w:rsid w:val="001E595C"/>
    <w:rsid w:val="001E6EE4"/>
    <w:rsid w:val="001E7173"/>
    <w:rsid w:val="001E74D0"/>
    <w:rsid w:val="001F2882"/>
    <w:rsid w:val="001F2BF4"/>
    <w:rsid w:val="001F4549"/>
    <w:rsid w:val="001F6919"/>
    <w:rsid w:val="001F6F39"/>
    <w:rsid w:val="001F6FE8"/>
    <w:rsid w:val="001F7447"/>
    <w:rsid w:val="00202C5A"/>
    <w:rsid w:val="0020342A"/>
    <w:rsid w:val="00203681"/>
    <w:rsid w:val="002039FE"/>
    <w:rsid w:val="00203BD2"/>
    <w:rsid w:val="00203E86"/>
    <w:rsid w:val="00204F21"/>
    <w:rsid w:val="00205E18"/>
    <w:rsid w:val="002077C7"/>
    <w:rsid w:val="002106A6"/>
    <w:rsid w:val="00211C9E"/>
    <w:rsid w:val="0021220B"/>
    <w:rsid w:val="002127F5"/>
    <w:rsid w:val="002204CF"/>
    <w:rsid w:val="00221308"/>
    <w:rsid w:val="0022141E"/>
    <w:rsid w:val="00222C97"/>
    <w:rsid w:val="00223507"/>
    <w:rsid w:val="0022613E"/>
    <w:rsid w:val="00226D19"/>
    <w:rsid w:val="00227E5E"/>
    <w:rsid w:val="002305AB"/>
    <w:rsid w:val="00230FCA"/>
    <w:rsid w:val="00231196"/>
    <w:rsid w:val="0023212B"/>
    <w:rsid w:val="00235442"/>
    <w:rsid w:val="002355B6"/>
    <w:rsid w:val="00236A8A"/>
    <w:rsid w:val="00236B99"/>
    <w:rsid w:val="00237159"/>
    <w:rsid w:val="00240716"/>
    <w:rsid w:val="00240DA8"/>
    <w:rsid w:val="00241C19"/>
    <w:rsid w:val="00242668"/>
    <w:rsid w:val="00243F04"/>
    <w:rsid w:val="00246E5F"/>
    <w:rsid w:val="00247321"/>
    <w:rsid w:val="00247D45"/>
    <w:rsid w:val="00250256"/>
    <w:rsid w:val="00250499"/>
    <w:rsid w:val="002508CF"/>
    <w:rsid w:val="00250E30"/>
    <w:rsid w:val="0025158E"/>
    <w:rsid w:val="00252710"/>
    <w:rsid w:val="00254106"/>
    <w:rsid w:val="00254453"/>
    <w:rsid w:val="00254AF8"/>
    <w:rsid w:val="002561CF"/>
    <w:rsid w:val="00257E2D"/>
    <w:rsid w:val="002615DB"/>
    <w:rsid w:val="00262E18"/>
    <w:rsid w:val="0026455E"/>
    <w:rsid w:val="00264E8E"/>
    <w:rsid w:val="00265433"/>
    <w:rsid w:val="00265D49"/>
    <w:rsid w:val="00265F16"/>
    <w:rsid w:val="0026615E"/>
    <w:rsid w:val="002665E5"/>
    <w:rsid w:val="0027078E"/>
    <w:rsid w:val="00270AFB"/>
    <w:rsid w:val="00271801"/>
    <w:rsid w:val="00271B42"/>
    <w:rsid w:val="00271B87"/>
    <w:rsid w:val="00272C83"/>
    <w:rsid w:val="00273C53"/>
    <w:rsid w:val="002753C5"/>
    <w:rsid w:val="002754B2"/>
    <w:rsid w:val="00275AEB"/>
    <w:rsid w:val="00275C65"/>
    <w:rsid w:val="00276097"/>
    <w:rsid w:val="00277142"/>
    <w:rsid w:val="00277646"/>
    <w:rsid w:val="00280512"/>
    <w:rsid w:val="0028144C"/>
    <w:rsid w:val="00282C25"/>
    <w:rsid w:val="00283C73"/>
    <w:rsid w:val="00283D2F"/>
    <w:rsid w:val="002841EC"/>
    <w:rsid w:val="002847F2"/>
    <w:rsid w:val="00285003"/>
    <w:rsid w:val="00285D2A"/>
    <w:rsid w:val="00287594"/>
    <w:rsid w:val="00287903"/>
    <w:rsid w:val="00287B12"/>
    <w:rsid w:val="00287DCC"/>
    <w:rsid w:val="00290129"/>
    <w:rsid w:val="00291CF1"/>
    <w:rsid w:val="00294A10"/>
    <w:rsid w:val="00294F89"/>
    <w:rsid w:val="00295797"/>
    <w:rsid w:val="00296632"/>
    <w:rsid w:val="0029720E"/>
    <w:rsid w:val="00297F8F"/>
    <w:rsid w:val="002A0ACF"/>
    <w:rsid w:val="002A143D"/>
    <w:rsid w:val="002A493A"/>
    <w:rsid w:val="002A49B0"/>
    <w:rsid w:val="002A530A"/>
    <w:rsid w:val="002A6448"/>
    <w:rsid w:val="002A69B0"/>
    <w:rsid w:val="002A6A5C"/>
    <w:rsid w:val="002B271A"/>
    <w:rsid w:val="002B2B3F"/>
    <w:rsid w:val="002B7373"/>
    <w:rsid w:val="002B75BC"/>
    <w:rsid w:val="002B7922"/>
    <w:rsid w:val="002B7E1B"/>
    <w:rsid w:val="002C04DA"/>
    <w:rsid w:val="002C0A59"/>
    <w:rsid w:val="002C2529"/>
    <w:rsid w:val="002C4242"/>
    <w:rsid w:val="002C4C59"/>
    <w:rsid w:val="002C62B3"/>
    <w:rsid w:val="002C7620"/>
    <w:rsid w:val="002D01FF"/>
    <w:rsid w:val="002D0EF4"/>
    <w:rsid w:val="002D1A33"/>
    <w:rsid w:val="002D1A59"/>
    <w:rsid w:val="002D1D66"/>
    <w:rsid w:val="002D299A"/>
    <w:rsid w:val="002D2C05"/>
    <w:rsid w:val="002D6A4F"/>
    <w:rsid w:val="002D7115"/>
    <w:rsid w:val="002D77A8"/>
    <w:rsid w:val="002D7CF9"/>
    <w:rsid w:val="002E0642"/>
    <w:rsid w:val="002E181E"/>
    <w:rsid w:val="002E1D31"/>
    <w:rsid w:val="002E2593"/>
    <w:rsid w:val="002E2B50"/>
    <w:rsid w:val="002E4B66"/>
    <w:rsid w:val="002E6C28"/>
    <w:rsid w:val="002E7B7C"/>
    <w:rsid w:val="002F03F7"/>
    <w:rsid w:val="002F1165"/>
    <w:rsid w:val="002F1711"/>
    <w:rsid w:val="002F1AC5"/>
    <w:rsid w:val="002F404B"/>
    <w:rsid w:val="002F51D7"/>
    <w:rsid w:val="002F576E"/>
    <w:rsid w:val="002F5C6C"/>
    <w:rsid w:val="002F63EA"/>
    <w:rsid w:val="002F7CCE"/>
    <w:rsid w:val="002F7E40"/>
    <w:rsid w:val="003012DA"/>
    <w:rsid w:val="00301A73"/>
    <w:rsid w:val="003026ED"/>
    <w:rsid w:val="003028D9"/>
    <w:rsid w:val="00302D5A"/>
    <w:rsid w:val="003056FE"/>
    <w:rsid w:val="00305AB7"/>
    <w:rsid w:val="00307C5C"/>
    <w:rsid w:val="003105F2"/>
    <w:rsid w:val="00310C37"/>
    <w:rsid w:val="003117F3"/>
    <w:rsid w:val="003123AA"/>
    <w:rsid w:val="003128CA"/>
    <w:rsid w:val="00313480"/>
    <w:rsid w:val="00313775"/>
    <w:rsid w:val="00314917"/>
    <w:rsid w:val="003155BD"/>
    <w:rsid w:val="00315D9B"/>
    <w:rsid w:val="00315E33"/>
    <w:rsid w:val="00315FD2"/>
    <w:rsid w:val="00316165"/>
    <w:rsid w:val="0031644A"/>
    <w:rsid w:val="0031645E"/>
    <w:rsid w:val="00316AD4"/>
    <w:rsid w:val="0032082B"/>
    <w:rsid w:val="00321C5A"/>
    <w:rsid w:val="00321E0A"/>
    <w:rsid w:val="003233A8"/>
    <w:rsid w:val="003235BA"/>
    <w:rsid w:val="00324C92"/>
    <w:rsid w:val="003252D0"/>
    <w:rsid w:val="00325F86"/>
    <w:rsid w:val="003262B9"/>
    <w:rsid w:val="00326883"/>
    <w:rsid w:val="00327E9A"/>
    <w:rsid w:val="00331553"/>
    <w:rsid w:val="00332E5D"/>
    <w:rsid w:val="00333506"/>
    <w:rsid w:val="00333869"/>
    <w:rsid w:val="00333EE4"/>
    <w:rsid w:val="00334AD3"/>
    <w:rsid w:val="00335E2C"/>
    <w:rsid w:val="00336321"/>
    <w:rsid w:val="00336371"/>
    <w:rsid w:val="00336F12"/>
    <w:rsid w:val="00337C78"/>
    <w:rsid w:val="003410AA"/>
    <w:rsid w:val="0034186E"/>
    <w:rsid w:val="00344A3C"/>
    <w:rsid w:val="003450BB"/>
    <w:rsid w:val="00346B50"/>
    <w:rsid w:val="003503F0"/>
    <w:rsid w:val="003517EC"/>
    <w:rsid w:val="003519AF"/>
    <w:rsid w:val="00351AFC"/>
    <w:rsid w:val="00352A6B"/>
    <w:rsid w:val="00352B67"/>
    <w:rsid w:val="00352EC1"/>
    <w:rsid w:val="0035492C"/>
    <w:rsid w:val="00355E94"/>
    <w:rsid w:val="003567C6"/>
    <w:rsid w:val="00356F9E"/>
    <w:rsid w:val="0035757D"/>
    <w:rsid w:val="003621B5"/>
    <w:rsid w:val="00362753"/>
    <w:rsid w:val="003630C0"/>
    <w:rsid w:val="0036409B"/>
    <w:rsid w:val="00364B32"/>
    <w:rsid w:val="00364CF3"/>
    <w:rsid w:val="00365A66"/>
    <w:rsid w:val="003676CB"/>
    <w:rsid w:val="003677B5"/>
    <w:rsid w:val="00367EAB"/>
    <w:rsid w:val="00371392"/>
    <w:rsid w:val="0037170B"/>
    <w:rsid w:val="00372573"/>
    <w:rsid w:val="003726D3"/>
    <w:rsid w:val="003728CD"/>
    <w:rsid w:val="00372D00"/>
    <w:rsid w:val="00372E97"/>
    <w:rsid w:val="00373BA9"/>
    <w:rsid w:val="00374177"/>
    <w:rsid w:val="00375B6D"/>
    <w:rsid w:val="00377AB2"/>
    <w:rsid w:val="00377EC7"/>
    <w:rsid w:val="00380E28"/>
    <w:rsid w:val="003814B3"/>
    <w:rsid w:val="00385081"/>
    <w:rsid w:val="00387C0D"/>
    <w:rsid w:val="0039057B"/>
    <w:rsid w:val="0039106F"/>
    <w:rsid w:val="00391D29"/>
    <w:rsid w:val="0039201F"/>
    <w:rsid w:val="003927FC"/>
    <w:rsid w:val="0039283B"/>
    <w:rsid w:val="003929D5"/>
    <w:rsid w:val="00392D45"/>
    <w:rsid w:val="00393DFD"/>
    <w:rsid w:val="00396EA4"/>
    <w:rsid w:val="00397E05"/>
    <w:rsid w:val="003A1507"/>
    <w:rsid w:val="003A22B3"/>
    <w:rsid w:val="003A26A3"/>
    <w:rsid w:val="003A3363"/>
    <w:rsid w:val="003A3905"/>
    <w:rsid w:val="003A3CC1"/>
    <w:rsid w:val="003A4363"/>
    <w:rsid w:val="003A4502"/>
    <w:rsid w:val="003A6635"/>
    <w:rsid w:val="003A6B0E"/>
    <w:rsid w:val="003A6B6A"/>
    <w:rsid w:val="003B073D"/>
    <w:rsid w:val="003B159F"/>
    <w:rsid w:val="003B45D6"/>
    <w:rsid w:val="003B5562"/>
    <w:rsid w:val="003B737F"/>
    <w:rsid w:val="003B7586"/>
    <w:rsid w:val="003C044E"/>
    <w:rsid w:val="003C0647"/>
    <w:rsid w:val="003C0B1D"/>
    <w:rsid w:val="003C1692"/>
    <w:rsid w:val="003C179F"/>
    <w:rsid w:val="003C2450"/>
    <w:rsid w:val="003C2ADB"/>
    <w:rsid w:val="003C5981"/>
    <w:rsid w:val="003D08B5"/>
    <w:rsid w:val="003D0A27"/>
    <w:rsid w:val="003D1229"/>
    <w:rsid w:val="003D1BEF"/>
    <w:rsid w:val="003D2238"/>
    <w:rsid w:val="003D26BA"/>
    <w:rsid w:val="003D2B60"/>
    <w:rsid w:val="003D448E"/>
    <w:rsid w:val="003D573C"/>
    <w:rsid w:val="003D5A32"/>
    <w:rsid w:val="003D6D90"/>
    <w:rsid w:val="003E0A75"/>
    <w:rsid w:val="003E4C17"/>
    <w:rsid w:val="003E5C26"/>
    <w:rsid w:val="003E5D96"/>
    <w:rsid w:val="003E6BA0"/>
    <w:rsid w:val="003E73DB"/>
    <w:rsid w:val="003E7F07"/>
    <w:rsid w:val="003F0688"/>
    <w:rsid w:val="003F20D5"/>
    <w:rsid w:val="003F284E"/>
    <w:rsid w:val="003F4255"/>
    <w:rsid w:val="003F4897"/>
    <w:rsid w:val="003F4A2E"/>
    <w:rsid w:val="003F59E6"/>
    <w:rsid w:val="003F78CC"/>
    <w:rsid w:val="003F7C7A"/>
    <w:rsid w:val="0040100E"/>
    <w:rsid w:val="00403A07"/>
    <w:rsid w:val="004040EB"/>
    <w:rsid w:val="0040426D"/>
    <w:rsid w:val="004043B6"/>
    <w:rsid w:val="00404A4A"/>
    <w:rsid w:val="00407D84"/>
    <w:rsid w:val="004112EB"/>
    <w:rsid w:val="004120B1"/>
    <w:rsid w:val="004124D3"/>
    <w:rsid w:val="004129B8"/>
    <w:rsid w:val="0041371A"/>
    <w:rsid w:val="0041421D"/>
    <w:rsid w:val="0041435F"/>
    <w:rsid w:val="00414916"/>
    <w:rsid w:val="00414A5C"/>
    <w:rsid w:val="00414B80"/>
    <w:rsid w:val="00414C81"/>
    <w:rsid w:val="004156B4"/>
    <w:rsid w:val="0041697F"/>
    <w:rsid w:val="004170DF"/>
    <w:rsid w:val="00420880"/>
    <w:rsid w:val="00421F66"/>
    <w:rsid w:val="004223AA"/>
    <w:rsid w:val="00423104"/>
    <w:rsid w:val="004232B3"/>
    <w:rsid w:val="00425669"/>
    <w:rsid w:val="004267D3"/>
    <w:rsid w:val="00426C1A"/>
    <w:rsid w:val="004276BF"/>
    <w:rsid w:val="00427EE4"/>
    <w:rsid w:val="00430AB1"/>
    <w:rsid w:val="00433656"/>
    <w:rsid w:val="00433C6B"/>
    <w:rsid w:val="00433E65"/>
    <w:rsid w:val="00435FAC"/>
    <w:rsid w:val="004374B2"/>
    <w:rsid w:val="00437891"/>
    <w:rsid w:val="00440A38"/>
    <w:rsid w:val="00440A90"/>
    <w:rsid w:val="00441921"/>
    <w:rsid w:val="00442AB8"/>
    <w:rsid w:val="00443111"/>
    <w:rsid w:val="004436EA"/>
    <w:rsid w:val="00443842"/>
    <w:rsid w:val="00447B32"/>
    <w:rsid w:val="00447DFA"/>
    <w:rsid w:val="00450B39"/>
    <w:rsid w:val="00451D31"/>
    <w:rsid w:val="00453AFA"/>
    <w:rsid w:val="00454498"/>
    <w:rsid w:val="0045547F"/>
    <w:rsid w:val="00456C59"/>
    <w:rsid w:val="00460F65"/>
    <w:rsid w:val="00461A08"/>
    <w:rsid w:val="00461C19"/>
    <w:rsid w:val="00462D83"/>
    <w:rsid w:val="0046371B"/>
    <w:rsid w:val="00463BB4"/>
    <w:rsid w:val="0046557B"/>
    <w:rsid w:val="004659B5"/>
    <w:rsid w:val="00465FBC"/>
    <w:rsid w:val="0046691A"/>
    <w:rsid w:val="00466FC6"/>
    <w:rsid w:val="0046764A"/>
    <w:rsid w:val="00470CC9"/>
    <w:rsid w:val="004725B5"/>
    <w:rsid w:val="00472C1D"/>
    <w:rsid w:val="00472C5A"/>
    <w:rsid w:val="004758D2"/>
    <w:rsid w:val="004764D0"/>
    <w:rsid w:val="004805FD"/>
    <w:rsid w:val="00480B92"/>
    <w:rsid w:val="004829C1"/>
    <w:rsid w:val="00483B25"/>
    <w:rsid w:val="004842CC"/>
    <w:rsid w:val="0048535D"/>
    <w:rsid w:val="00485EB1"/>
    <w:rsid w:val="00486003"/>
    <w:rsid w:val="00486AA7"/>
    <w:rsid w:val="00487FE4"/>
    <w:rsid w:val="00490198"/>
    <w:rsid w:val="00490352"/>
    <w:rsid w:val="00490E28"/>
    <w:rsid w:val="00491A9F"/>
    <w:rsid w:val="00492BD1"/>
    <w:rsid w:val="00494435"/>
    <w:rsid w:val="00494CF3"/>
    <w:rsid w:val="0049645A"/>
    <w:rsid w:val="00496930"/>
    <w:rsid w:val="00497362"/>
    <w:rsid w:val="00497E2A"/>
    <w:rsid w:val="004A04B6"/>
    <w:rsid w:val="004A0AE7"/>
    <w:rsid w:val="004A0D12"/>
    <w:rsid w:val="004A1CBE"/>
    <w:rsid w:val="004A26E8"/>
    <w:rsid w:val="004A44B8"/>
    <w:rsid w:val="004A4AD3"/>
    <w:rsid w:val="004A5DF7"/>
    <w:rsid w:val="004A5F63"/>
    <w:rsid w:val="004A6062"/>
    <w:rsid w:val="004A6403"/>
    <w:rsid w:val="004A661E"/>
    <w:rsid w:val="004A770F"/>
    <w:rsid w:val="004B11B4"/>
    <w:rsid w:val="004B1F38"/>
    <w:rsid w:val="004B27C1"/>
    <w:rsid w:val="004B3243"/>
    <w:rsid w:val="004B4ECA"/>
    <w:rsid w:val="004B6657"/>
    <w:rsid w:val="004C1697"/>
    <w:rsid w:val="004C1A03"/>
    <w:rsid w:val="004C47CE"/>
    <w:rsid w:val="004C5EFB"/>
    <w:rsid w:val="004C665A"/>
    <w:rsid w:val="004C7DCD"/>
    <w:rsid w:val="004D1172"/>
    <w:rsid w:val="004D1BB7"/>
    <w:rsid w:val="004D310E"/>
    <w:rsid w:val="004D34C8"/>
    <w:rsid w:val="004D3562"/>
    <w:rsid w:val="004D37D8"/>
    <w:rsid w:val="004D4B81"/>
    <w:rsid w:val="004D5220"/>
    <w:rsid w:val="004D7A50"/>
    <w:rsid w:val="004E2BF1"/>
    <w:rsid w:val="004E365C"/>
    <w:rsid w:val="004E6528"/>
    <w:rsid w:val="004E6669"/>
    <w:rsid w:val="004E66CB"/>
    <w:rsid w:val="004E7EA9"/>
    <w:rsid w:val="004F0077"/>
    <w:rsid w:val="004F0471"/>
    <w:rsid w:val="004F1A05"/>
    <w:rsid w:val="004F3462"/>
    <w:rsid w:val="004F4DCF"/>
    <w:rsid w:val="004F53F0"/>
    <w:rsid w:val="004F5F5B"/>
    <w:rsid w:val="004F6683"/>
    <w:rsid w:val="004F6B2B"/>
    <w:rsid w:val="004F6F3F"/>
    <w:rsid w:val="005005DF"/>
    <w:rsid w:val="00500B17"/>
    <w:rsid w:val="00500C8B"/>
    <w:rsid w:val="005018BD"/>
    <w:rsid w:val="0050337C"/>
    <w:rsid w:val="005035CF"/>
    <w:rsid w:val="00503B04"/>
    <w:rsid w:val="00504C96"/>
    <w:rsid w:val="00505045"/>
    <w:rsid w:val="00506D0E"/>
    <w:rsid w:val="0050704D"/>
    <w:rsid w:val="00507A73"/>
    <w:rsid w:val="00510D17"/>
    <w:rsid w:val="00511501"/>
    <w:rsid w:val="005117FF"/>
    <w:rsid w:val="005121ED"/>
    <w:rsid w:val="00514262"/>
    <w:rsid w:val="00514505"/>
    <w:rsid w:val="00515203"/>
    <w:rsid w:val="005158B5"/>
    <w:rsid w:val="00515A4F"/>
    <w:rsid w:val="0051602E"/>
    <w:rsid w:val="0051640E"/>
    <w:rsid w:val="00516741"/>
    <w:rsid w:val="0051697E"/>
    <w:rsid w:val="005170DE"/>
    <w:rsid w:val="005175A3"/>
    <w:rsid w:val="005245AB"/>
    <w:rsid w:val="00525719"/>
    <w:rsid w:val="00526657"/>
    <w:rsid w:val="00526868"/>
    <w:rsid w:val="00527ABC"/>
    <w:rsid w:val="0053094D"/>
    <w:rsid w:val="00530D24"/>
    <w:rsid w:val="005313F4"/>
    <w:rsid w:val="00532739"/>
    <w:rsid w:val="00533723"/>
    <w:rsid w:val="00533877"/>
    <w:rsid w:val="005338FF"/>
    <w:rsid w:val="00533FDB"/>
    <w:rsid w:val="005350F1"/>
    <w:rsid w:val="0053521C"/>
    <w:rsid w:val="00536A51"/>
    <w:rsid w:val="005372C9"/>
    <w:rsid w:val="00537C36"/>
    <w:rsid w:val="005411D9"/>
    <w:rsid w:val="0054193D"/>
    <w:rsid w:val="00541B03"/>
    <w:rsid w:val="005427B7"/>
    <w:rsid w:val="00542D59"/>
    <w:rsid w:val="005462A5"/>
    <w:rsid w:val="00546AD2"/>
    <w:rsid w:val="00551042"/>
    <w:rsid w:val="00552455"/>
    <w:rsid w:val="00552BE1"/>
    <w:rsid w:val="0055503F"/>
    <w:rsid w:val="00555160"/>
    <w:rsid w:val="00555A8C"/>
    <w:rsid w:val="00556573"/>
    <w:rsid w:val="005565C7"/>
    <w:rsid w:val="0055768C"/>
    <w:rsid w:val="00560314"/>
    <w:rsid w:val="00560D16"/>
    <w:rsid w:val="00561768"/>
    <w:rsid w:val="00561ACF"/>
    <w:rsid w:val="00562241"/>
    <w:rsid w:val="005624A6"/>
    <w:rsid w:val="0056283F"/>
    <w:rsid w:val="00563735"/>
    <w:rsid w:val="00563D43"/>
    <w:rsid w:val="00564437"/>
    <w:rsid w:val="00565507"/>
    <w:rsid w:val="00565F9F"/>
    <w:rsid w:val="00566234"/>
    <w:rsid w:val="00567371"/>
    <w:rsid w:val="00567475"/>
    <w:rsid w:val="0057262B"/>
    <w:rsid w:val="00572ED7"/>
    <w:rsid w:val="00576F48"/>
    <w:rsid w:val="00577721"/>
    <w:rsid w:val="00577954"/>
    <w:rsid w:val="00581A66"/>
    <w:rsid w:val="005822A2"/>
    <w:rsid w:val="0058297B"/>
    <w:rsid w:val="00582A03"/>
    <w:rsid w:val="00583BD6"/>
    <w:rsid w:val="00584A35"/>
    <w:rsid w:val="00584E0F"/>
    <w:rsid w:val="00585069"/>
    <w:rsid w:val="005857FA"/>
    <w:rsid w:val="00585A3D"/>
    <w:rsid w:val="005864CB"/>
    <w:rsid w:val="00587230"/>
    <w:rsid w:val="00590A9F"/>
    <w:rsid w:val="005916D2"/>
    <w:rsid w:val="00593C16"/>
    <w:rsid w:val="0059450D"/>
    <w:rsid w:val="00594697"/>
    <w:rsid w:val="00596E88"/>
    <w:rsid w:val="0059715A"/>
    <w:rsid w:val="005A0441"/>
    <w:rsid w:val="005A0969"/>
    <w:rsid w:val="005A09B1"/>
    <w:rsid w:val="005A3362"/>
    <w:rsid w:val="005A4B86"/>
    <w:rsid w:val="005A5107"/>
    <w:rsid w:val="005A53F6"/>
    <w:rsid w:val="005A6738"/>
    <w:rsid w:val="005A78D8"/>
    <w:rsid w:val="005B0555"/>
    <w:rsid w:val="005B0838"/>
    <w:rsid w:val="005B118B"/>
    <w:rsid w:val="005B154F"/>
    <w:rsid w:val="005B30C5"/>
    <w:rsid w:val="005B344F"/>
    <w:rsid w:val="005B6078"/>
    <w:rsid w:val="005B675C"/>
    <w:rsid w:val="005B7AAE"/>
    <w:rsid w:val="005C00B4"/>
    <w:rsid w:val="005C038B"/>
    <w:rsid w:val="005C0619"/>
    <w:rsid w:val="005C09FD"/>
    <w:rsid w:val="005C1695"/>
    <w:rsid w:val="005C2111"/>
    <w:rsid w:val="005C2684"/>
    <w:rsid w:val="005C2DDC"/>
    <w:rsid w:val="005C2DEA"/>
    <w:rsid w:val="005C3935"/>
    <w:rsid w:val="005C3D23"/>
    <w:rsid w:val="005C5620"/>
    <w:rsid w:val="005C5979"/>
    <w:rsid w:val="005C675A"/>
    <w:rsid w:val="005C7240"/>
    <w:rsid w:val="005C7AFF"/>
    <w:rsid w:val="005D1A86"/>
    <w:rsid w:val="005D1E6A"/>
    <w:rsid w:val="005D22F7"/>
    <w:rsid w:val="005D2663"/>
    <w:rsid w:val="005D41F9"/>
    <w:rsid w:val="005D4A4E"/>
    <w:rsid w:val="005D52DD"/>
    <w:rsid w:val="005E00D2"/>
    <w:rsid w:val="005E122D"/>
    <w:rsid w:val="005E1297"/>
    <w:rsid w:val="005E2CA8"/>
    <w:rsid w:val="005E2CE4"/>
    <w:rsid w:val="005E4015"/>
    <w:rsid w:val="005E49D5"/>
    <w:rsid w:val="005E4B82"/>
    <w:rsid w:val="005E4BDE"/>
    <w:rsid w:val="005E724B"/>
    <w:rsid w:val="005E75AD"/>
    <w:rsid w:val="005F1622"/>
    <w:rsid w:val="005F395B"/>
    <w:rsid w:val="005F5A9F"/>
    <w:rsid w:val="005F70B7"/>
    <w:rsid w:val="005F7623"/>
    <w:rsid w:val="005F7CC6"/>
    <w:rsid w:val="00600353"/>
    <w:rsid w:val="006005FE"/>
    <w:rsid w:val="006014F0"/>
    <w:rsid w:val="0060160B"/>
    <w:rsid w:val="00601710"/>
    <w:rsid w:val="00602C2F"/>
    <w:rsid w:val="00602EF7"/>
    <w:rsid w:val="0060462D"/>
    <w:rsid w:val="0060527E"/>
    <w:rsid w:val="00607B03"/>
    <w:rsid w:val="006102AE"/>
    <w:rsid w:val="0061059D"/>
    <w:rsid w:val="00610D93"/>
    <w:rsid w:val="00612955"/>
    <w:rsid w:val="00613A40"/>
    <w:rsid w:val="00614242"/>
    <w:rsid w:val="00614393"/>
    <w:rsid w:val="00614A4D"/>
    <w:rsid w:val="00616528"/>
    <w:rsid w:val="00617316"/>
    <w:rsid w:val="00617863"/>
    <w:rsid w:val="006212EE"/>
    <w:rsid w:val="0062146C"/>
    <w:rsid w:val="006215D7"/>
    <w:rsid w:val="0062217C"/>
    <w:rsid w:val="00622557"/>
    <w:rsid w:val="006226D7"/>
    <w:rsid w:val="0062299D"/>
    <w:rsid w:val="00623567"/>
    <w:rsid w:val="006251DC"/>
    <w:rsid w:val="00625B59"/>
    <w:rsid w:val="00625E4D"/>
    <w:rsid w:val="00625F2E"/>
    <w:rsid w:val="00626AE5"/>
    <w:rsid w:val="00626B58"/>
    <w:rsid w:val="00627E5E"/>
    <w:rsid w:val="00630010"/>
    <w:rsid w:val="00636486"/>
    <w:rsid w:val="00640518"/>
    <w:rsid w:val="0064067C"/>
    <w:rsid w:val="006412B5"/>
    <w:rsid w:val="006415D8"/>
    <w:rsid w:val="00641932"/>
    <w:rsid w:val="00642123"/>
    <w:rsid w:val="0064477C"/>
    <w:rsid w:val="00644BE8"/>
    <w:rsid w:val="00644FAF"/>
    <w:rsid w:val="00645B98"/>
    <w:rsid w:val="00645EDB"/>
    <w:rsid w:val="006505BA"/>
    <w:rsid w:val="00650848"/>
    <w:rsid w:val="00650903"/>
    <w:rsid w:val="00651441"/>
    <w:rsid w:val="006519EA"/>
    <w:rsid w:val="00653B82"/>
    <w:rsid w:val="00655677"/>
    <w:rsid w:val="00656743"/>
    <w:rsid w:val="00656FD7"/>
    <w:rsid w:val="0066436C"/>
    <w:rsid w:val="00664688"/>
    <w:rsid w:val="006658EA"/>
    <w:rsid w:val="00665BF1"/>
    <w:rsid w:val="00665EDD"/>
    <w:rsid w:val="006679C0"/>
    <w:rsid w:val="00667F18"/>
    <w:rsid w:val="0067280D"/>
    <w:rsid w:val="0067363E"/>
    <w:rsid w:val="00673AB2"/>
    <w:rsid w:val="00676672"/>
    <w:rsid w:val="00676AF3"/>
    <w:rsid w:val="00676FFA"/>
    <w:rsid w:val="006804DF"/>
    <w:rsid w:val="006807D3"/>
    <w:rsid w:val="00680ED5"/>
    <w:rsid w:val="0068149E"/>
    <w:rsid w:val="00681608"/>
    <w:rsid w:val="00681956"/>
    <w:rsid w:val="0068241B"/>
    <w:rsid w:val="00682893"/>
    <w:rsid w:val="00682E56"/>
    <w:rsid w:val="00682FBA"/>
    <w:rsid w:val="00683370"/>
    <w:rsid w:val="00684E54"/>
    <w:rsid w:val="00686A14"/>
    <w:rsid w:val="006870B1"/>
    <w:rsid w:val="0068715D"/>
    <w:rsid w:val="006911BE"/>
    <w:rsid w:val="0069148C"/>
    <w:rsid w:val="00691C2E"/>
    <w:rsid w:val="006923C8"/>
    <w:rsid w:val="00693475"/>
    <w:rsid w:val="0069372F"/>
    <w:rsid w:val="0069395F"/>
    <w:rsid w:val="00693CE3"/>
    <w:rsid w:val="0069607C"/>
    <w:rsid w:val="00696AB4"/>
    <w:rsid w:val="00696B42"/>
    <w:rsid w:val="00696C78"/>
    <w:rsid w:val="006976BF"/>
    <w:rsid w:val="006A05D7"/>
    <w:rsid w:val="006A4628"/>
    <w:rsid w:val="006A4A9C"/>
    <w:rsid w:val="006A4C66"/>
    <w:rsid w:val="006A55F2"/>
    <w:rsid w:val="006A62DA"/>
    <w:rsid w:val="006A7430"/>
    <w:rsid w:val="006B104C"/>
    <w:rsid w:val="006B2D1B"/>
    <w:rsid w:val="006B3544"/>
    <w:rsid w:val="006B4213"/>
    <w:rsid w:val="006B4DF0"/>
    <w:rsid w:val="006B573F"/>
    <w:rsid w:val="006B5A90"/>
    <w:rsid w:val="006B7444"/>
    <w:rsid w:val="006B7D6A"/>
    <w:rsid w:val="006C0645"/>
    <w:rsid w:val="006C1013"/>
    <w:rsid w:val="006C21B9"/>
    <w:rsid w:val="006C228B"/>
    <w:rsid w:val="006C2931"/>
    <w:rsid w:val="006C2A47"/>
    <w:rsid w:val="006C4142"/>
    <w:rsid w:val="006C7FA2"/>
    <w:rsid w:val="006D107D"/>
    <w:rsid w:val="006D15DD"/>
    <w:rsid w:val="006D2D33"/>
    <w:rsid w:val="006D3DA1"/>
    <w:rsid w:val="006D466E"/>
    <w:rsid w:val="006D4B70"/>
    <w:rsid w:val="006D6848"/>
    <w:rsid w:val="006D75BC"/>
    <w:rsid w:val="006D7E15"/>
    <w:rsid w:val="006E09C4"/>
    <w:rsid w:val="006E1895"/>
    <w:rsid w:val="006E1EFD"/>
    <w:rsid w:val="006E2CC9"/>
    <w:rsid w:val="006E3060"/>
    <w:rsid w:val="006E3B48"/>
    <w:rsid w:val="006E3E81"/>
    <w:rsid w:val="006E53C0"/>
    <w:rsid w:val="006E5587"/>
    <w:rsid w:val="006E6184"/>
    <w:rsid w:val="006E64B4"/>
    <w:rsid w:val="006F03AA"/>
    <w:rsid w:val="006F096A"/>
    <w:rsid w:val="006F11C6"/>
    <w:rsid w:val="006F3095"/>
    <w:rsid w:val="006F3990"/>
    <w:rsid w:val="006F3F5E"/>
    <w:rsid w:val="006F446C"/>
    <w:rsid w:val="006F5455"/>
    <w:rsid w:val="006F5CB6"/>
    <w:rsid w:val="006F7AB5"/>
    <w:rsid w:val="00700485"/>
    <w:rsid w:val="00700621"/>
    <w:rsid w:val="0070222D"/>
    <w:rsid w:val="0070242A"/>
    <w:rsid w:val="00703194"/>
    <w:rsid w:val="007037F5"/>
    <w:rsid w:val="0070472E"/>
    <w:rsid w:val="00704740"/>
    <w:rsid w:val="00705C07"/>
    <w:rsid w:val="00706D54"/>
    <w:rsid w:val="0070737C"/>
    <w:rsid w:val="00707BB4"/>
    <w:rsid w:val="00711229"/>
    <w:rsid w:val="00711C36"/>
    <w:rsid w:val="00713077"/>
    <w:rsid w:val="00713C56"/>
    <w:rsid w:val="00714097"/>
    <w:rsid w:val="007145C6"/>
    <w:rsid w:val="00715018"/>
    <w:rsid w:val="007150FD"/>
    <w:rsid w:val="00715D38"/>
    <w:rsid w:val="0071626F"/>
    <w:rsid w:val="007179FE"/>
    <w:rsid w:val="00717F25"/>
    <w:rsid w:val="007201B1"/>
    <w:rsid w:val="007201FF"/>
    <w:rsid w:val="007219B9"/>
    <w:rsid w:val="00721B2C"/>
    <w:rsid w:val="0072222D"/>
    <w:rsid w:val="00724646"/>
    <w:rsid w:val="00724E14"/>
    <w:rsid w:val="0072597F"/>
    <w:rsid w:val="00725AD5"/>
    <w:rsid w:val="00726271"/>
    <w:rsid w:val="00726E06"/>
    <w:rsid w:val="00726EB4"/>
    <w:rsid w:val="00726FF5"/>
    <w:rsid w:val="00730C80"/>
    <w:rsid w:val="00731945"/>
    <w:rsid w:val="0073214B"/>
    <w:rsid w:val="0073307B"/>
    <w:rsid w:val="007359BA"/>
    <w:rsid w:val="0073664A"/>
    <w:rsid w:val="0073698D"/>
    <w:rsid w:val="00736C0B"/>
    <w:rsid w:val="00737AFC"/>
    <w:rsid w:val="007452AE"/>
    <w:rsid w:val="00746531"/>
    <w:rsid w:val="007503CD"/>
    <w:rsid w:val="00751725"/>
    <w:rsid w:val="0075294D"/>
    <w:rsid w:val="0075316F"/>
    <w:rsid w:val="0075450A"/>
    <w:rsid w:val="00754753"/>
    <w:rsid w:val="00754E50"/>
    <w:rsid w:val="00754E6B"/>
    <w:rsid w:val="00754FD5"/>
    <w:rsid w:val="00755B01"/>
    <w:rsid w:val="00757414"/>
    <w:rsid w:val="00757BB9"/>
    <w:rsid w:val="00757E7E"/>
    <w:rsid w:val="0076017E"/>
    <w:rsid w:val="00760DB6"/>
    <w:rsid w:val="00762558"/>
    <w:rsid w:val="007628B5"/>
    <w:rsid w:val="007648A1"/>
    <w:rsid w:val="007656DD"/>
    <w:rsid w:val="00765955"/>
    <w:rsid w:val="007661AE"/>
    <w:rsid w:val="00766A51"/>
    <w:rsid w:val="00766AAB"/>
    <w:rsid w:val="00767496"/>
    <w:rsid w:val="00767FF8"/>
    <w:rsid w:val="0077109C"/>
    <w:rsid w:val="00771495"/>
    <w:rsid w:val="007714F4"/>
    <w:rsid w:val="00772353"/>
    <w:rsid w:val="00772F1C"/>
    <w:rsid w:val="00774288"/>
    <w:rsid w:val="00775C1A"/>
    <w:rsid w:val="00777610"/>
    <w:rsid w:val="0077788E"/>
    <w:rsid w:val="007778F4"/>
    <w:rsid w:val="007809AD"/>
    <w:rsid w:val="00781F29"/>
    <w:rsid w:val="0078221E"/>
    <w:rsid w:val="00784345"/>
    <w:rsid w:val="00786888"/>
    <w:rsid w:val="00787491"/>
    <w:rsid w:val="00787E75"/>
    <w:rsid w:val="00792E59"/>
    <w:rsid w:val="00793420"/>
    <w:rsid w:val="00793A2E"/>
    <w:rsid w:val="00793D44"/>
    <w:rsid w:val="00794834"/>
    <w:rsid w:val="00794ED2"/>
    <w:rsid w:val="0079781F"/>
    <w:rsid w:val="00797905"/>
    <w:rsid w:val="007A250A"/>
    <w:rsid w:val="007A3157"/>
    <w:rsid w:val="007A4549"/>
    <w:rsid w:val="007A47D0"/>
    <w:rsid w:val="007A52D5"/>
    <w:rsid w:val="007A6C73"/>
    <w:rsid w:val="007A6E20"/>
    <w:rsid w:val="007A71DB"/>
    <w:rsid w:val="007B0379"/>
    <w:rsid w:val="007B080D"/>
    <w:rsid w:val="007B0AB2"/>
    <w:rsid w:val="007B10ED"/>
    <w:rsid w:val="007B1D15"/>
    <w:rsid w:val="007B3BFC"/>
    <w:rsid w:val="007B3E74"/>
    <w:rsid w:val="007B4B03"/>
    <w:rsid w:val="007B4FC0"/>
    <w:rsid w:val="007B5197"/>
    <w:rsid w:val="007B74C5"/>
    <w:rsid w:val="007C1433"/>
    <w:rsid w:val="007C15F4"/>
    <w:rsid w:val="007C27FB"/>
    <w:rsid w:val="007C7B49"/>
    <w:rsid w:val="007D0FFD"/>
    <w:rsid w:val="007D20FF"/>
    <w:rsid w:val="007D3581"/>
    <w:rsid w:val="007D35F1"/>
    <w:rsid w:val="007D4A6B"/>
    <w:rsid w:val="007D615D"/>
    <w:rsid w:val="007D626D"/>
    <w:rsid w:val="007D7AD3"/>
    <w:rsid w:val="007D7E53"/>
    <w:rsid w:val="007E02F1"/>
    <w:rsid w:val="007E14FA"/>
    <w:rsid w:val="007E37A0"/>
    <w:rsid w:val="007E5117"/>
    <w:rsid w:val="007E70E6"/>
    <w:rsid w:val="007F2F8F"/>
    <w:rsid w:val="007F3763"/>
    <w:rsid w:val="007F4538"/>
    <w:rsid w:val="007F5245"/>
    <w:rsid w:val="007F60E6"/>
    <w:rsid w:val="00800FEB"/>
    <w:rsid w:val="00804357"/>
    <w:rsid w:val="00804C63"/>
    <w:rsid w:val="00807AD8"/>
    <w:rsid w:val="00811B20"/>
    <w:rsid w:val="00813CFF"/>
    <w:rsid w:val="00813FC2"/>
    <w:rsid w:val="00814590"/>
    <w:rsid w:val="00814667"/>
    <w:rsid w:val="00814EAD"/>
    <w:rsid w:val="008156B7"/>
    <w:rsid w:val="00815CCF"/>
    <w:rsid w:val="00816464"/>
    <w:rsid w:val="00817D90"/>
    <w:rsid w:val="0082088C"/>
    <w:rsid w:val="00822581"/>
    <w:rsid w:val="00823BB5"/>
    <w:rsid w:val="0082402C"/>
    <w:rsid w:val="0082444D"/>
    <w:rsid w:val="00824E1C"/>
    <w:rsid w:val="008262E3"/>
    <w:rsid w:val="008262F1"/>
    <w:rsid w:val="0082672F"/>
    <w:rsid w:val="00826C32"/>
    <w:rsid w:val="00826C57"/>
    <w:rsid w:val="008310FD"/>
    <w:rsid w:val="008311FA"/>
    <w:rsid w:val="008317EF"/>
    <w:rsid w:val="008325D4"/>
    <w:rsid w:val="00832EFE"/>
    <w:rsid w:val="0083302A"/>
    <w:rsid w:val="0083549D"/>
    <w:rsid w:val="00836F62"/>
    <w:rsid w:val="00837090"/>
    <w:rsid w:val="00837A93"/>
    <w:rsid w:val="00837DB9"/>
    <w:rsid w:val="00844F11"/>
    <w:rsid w:val="00845BCC"/>
    <w:rsid w:val="00847625"/>
    <w:rsid w:val="00851465"/>
    <w:rsid w:val="00852689"/>
    <w:rsid w:val="00852ED8"/>
    <w:rsid w:val="0085533A"/>
    <w:rsid w:val="00855543"/>
    <w:rsid w:val="00855A1D"/>
    <w:rsid w:val="00856CC0"/>
    <w:rsid w:val="00856F5F"/>
    <w:rsid w:val="0085738D"/>
    <w:rsid w:val="008601A8"/>
    <w:rsid w:val="008605A8"/>
    <w:rsid w:val="00862395"/>
    <w:rsid w:val="008623BE"/>
    <w:rsid w:val="00864A70"/>
    <w:rsid w:val="0086518F"/>
    <w:rsid w:val="008655F7"/>
    <w:rsid w:val="0086714B"/>
    <w:rsid w:val="0086782C"/>
    <w:rsid w:val="008705C3"/>
    <w:rsid w:val="008708D6"/>
    <w:rsid w:val="008713B2"/>
    <w:rsid w:val="00872093"/>
    <w:rsid w:val="00872469"/>
    <w:rsid w:val="0087255F"/>
    <w:rsid w:val="00873387"/>
    <w:rsid w:val="00874347"/>
    <w:rsid w:val="0087457D"/>
    <w:rsid w:val="008760D0"/>
    <w:rsid w:val="00876806"/>
    <w:rsid w:val="00876D3A"/>
    <w:rsid w:val="00876F00"/>
    <w:rsid w:val="00880573"/>
    <w:rsid w:val="00881317"/>
    <w:rsid w:val="0088149D"/>
    <w:rsid w:val="008827E0"/>
    <w:rsid w:val="008843EE"/>
    <w:rsid w:val="008851F6"/>
    <w:rsid w:val="0088536E"/>
    <w:rsid w:val="00890B1A"/>
    <w:rsid w:val="00891547"/>
    <w:rsid w:val="0089255A"/>
    <w:rsid w:val="00894C82"/>
    <w:rsid w:val="00895DA3"/>
    <w:rsid w:val="008960D1"/>
    <w:rsid w:val="00896477"/>
    <w:rsid w:val="00896F5A"/>
    <w:rsid w:val="008A101E"/>
    <w:rsid w:val="008A2B1A"/>
    <w:rsid w:val="008A3C37"/>
    <w:rsid w:val="008A47F8"/>
    <w:rsid w:val="008A5B8A"/>
    <w:rsid w:val="008A67B1"/>
    <w:rsid w:val="008A6E23"/>
    <w:rsid w:val="008A715A"/>
    <w:rsid w:val="008B1840"/>
    <w:rsid w:val="008B1C10"/>
    <w:rsid w:val="008B252E"/>
    <w:rsid w:val="008B44F6"/>
    <w:rsid w:val="008B55DF"/>
    <w:rsid w:val="008B73A2"/>
    <w:rsid w:val="008B7CB7"/>
    <w:rsid w:val="008C3239"/>
    <w:rsid w:val="008C334A"/>
    <w:rsid w:val="008C3741"/>
    <w:rsid w:val="008C3DF9"/>
    <w:rsid w:val="008C41F1"/>
    <w:rsid w:val="008C6A7B"/>
    <w:rsid w:val="008C7BAB"/>
    <w:rsid w:val="008C7F5B"/>
    <w:rsid w:val="008D079A"/>
    <w:rsid w:val="008D3635"/>
    <w:rsid w:val="008D4937"/>
    <w:rsid w:val="008D5122"/>
    <w:rsid w:val="008D5B52"/>
    <w:rsid w:val="008E00E0"/>
    <w:rsid w:val="008E028B"/>
    <w:rsid w:val="008E0F5A"/>
    <w:rsid w:val="008E1C97"/>
    <w:rsid w:val="008E3D33"/>
    <w:rsid w:val="008E48FC"/>
    <w:rsid w:val="008E6390"/>
    <w:rsid w:val="008E64E8"/>
    <w:rsid w:val="008E78E6"/>
    <w:rsid w:val="008F076C"/>
    <w:rsid w:val="008F20AC"/>
    <w:rsid w:val="008F2350"/>
    <w:rsid w:val="008F2AD6"/>
    <w:rsid w:val="008F4BA8"/>
    <w:rsid w:val="008F55D0"/>
    <w:rsid w:val="008F5C07"/>
    <w:rsid w:val="008F696D"/>
    <w:rsid w:val="008F7E51"/>
    <w:rsid w:val="00900363"/>
    <w:rsid w:val="00900A50"/>
    <w:rsid w:val="00900B10"/>
    <w:rsid w:val="009014AE"/>
    <w:rsid w:val="00901BCB"/>
    <w:rsid w:val="00901CF5"/>
    <w:rsid w:val="00902097"/>
    <w:rsid w:val="00902F33"/>
    <w:rsid w:val="00903F5D"/>
    <w:rsid w:val="009065E7"/>
    <w:rsid w:val="00910EA9"/>
    <w:rsid w:val="00911786"/>
    <w:rsid w:val="00913276"/>
    <w:rsid w:val="00913611"/>
    <w:rsid w:val="00913B7A"/>
    <w:rsid w:val="00915797"/>
    <w:rsid w:val="00915F69"/>
    <w:rsid w:val="00916F88"/>
    <w:rsid w:val="009175A6"/>
    <w:rsid w:val="00921197"/>
    <w:rsid w:val="0092121B"/>
    <w:rsid w:val="0092190A"/>
    <w:rsid w:val="00922077"/>
    <w:rsid w:val="009221DF"/>
    <w:rsid w:val="00922415"/>
    <w:rsid w:val="009224FD"/>
    <w:rsid w:val="00926CA7"/>
    <w:rsid w:val="009278A6"/>
    <w:rsid w:val="00930026"/>
    <w:rsid w:val="0093296C"/>
    <w:rsid w:val="009339C1"/>
    <w:rsid w:val="00935450"/>
    <w:rsid w:val="00935CC7"/>
    <w:rsid w:val="00936D47"/>
    <w:rsid w:val="0094002F"/>
    <w:rsid w:val="0094014A"/>
    <w:rsid w:val="0094101D"/>
    <w:rsid w:val="0094129D"/>
    <w:rsid w:val="009419E8"/>
    <w:rsid w:val="00941D34"/>
    <w:rsid w:val="009429BA"/>
    <w:rsid w:val="0094444B"/>
    <w:rsid w:val="00945003"/>
    <w:rsid w:val="009450B3"/>
    <w:rsid w:val="00946A4E"/>
    <w:rsid w:val="00946A91"/>
    <w:rsid w:val="00947A3C"/>
    <w:rsid w:val="00951BAD"/>
    <w:rsid w:val="00955B16"/>
    <w:rsid w:val="00956C81"/>
    <w:rsid w:val="00960EBA"/>
    <w:rsid w:val="00961AA6"/>
    <w:rsid w:val="00962314"/>
    <w:rsid w:val="00963498"/>
    <w:rsid w:val="00963FA3"/>
    <w:rsid w:val="00963FC8"/>
    <w:rsid w:val="0096431B"/>
    <w:rsid w:val="00964BB7"/>
    <w:rsid w:val="00965A45"/>
    <w:rsid w:val="00967E4D"/>
    <w:rsid w:val="009704A5"/>
    <w:rsid w:val="00970782"/>
    <w:rsid w:val="0097198A"/>
    <w:rsid w:val="00971FF0"/>
    <w:rsid w:val="00972A8E"/>
    <w:rsid w:val="00972E73"/>
    <w:rsid w:val="00973359"/>
    <w:rsid w:val="00975C7F"/>
    <w:rsid w:val="0098335B"/>
    <w:rsid w:val="00983DC2"/>
    <w:rsid w:val="00983DF0"/>
    <w:rsid w:val="00984037"/>
    <w:rsid w:val="00984D54"/>
    <w:rsid w:val="00986394"/>
    <w:rsid w:val="00991F20"/>
    <w:rsid w:val="0099279C"/>
    <w:rsid w:val="00993286"/>
    <w:rsid w:val="0099349D"/>
    <w:rsid w:val="00994C10"/>
    <w:rsid w:val="00994E60"/>
    <w:rsid w:val="00996025"/>
    <w:rsid w:val="009A01C6"/>
    <w:rsid w:val="009A0446"/>
    <w:rsid w:val="009A062C"/>
    <w:rsid w:val="009A3FFA"/>
    <w:rsid w:val="009A48AF"/>
    <w:rsid w:val="009A522D"/>
    <w:rsid w:val="009A5507"/>
    <w:rsid w:val="009A6EC8"/>
    <w:rsid w:val="009A6F0A"/>
    <w:rsid w:val="009B106C"/>
    <w:rsid w:val="009B1373"/>
    <w:rsid w:val="009B3BCE"/>
    <w:rsid w:val="009B3F77"/>
    <w:rsid w:val="009B4E8F"/>
    <w:rsid w:val="009B5132"/>
    <w:rsid w:val="009B6414"/>
    <w:rsid w:val="009B76E5"/>
    <w:rsid w:val="009C0514"/>
    <w:rsid w:val="009C166A"/>
    <w:rsid w:val="009C2E41"/>
    <w:rsid w:val="009C2EB8"/>
    <w:rsid w:val="009C5307"/>
    <w:rsid w:val="009C6311"/>
    <w:rsid w:val="009C64DF"/>
    <w:rsid w:val="009C6A32"/>
    <w:rsid w:val="009C6FFB"/>
    <w:rsid w:val="009C7EF5"/>
    <w:rsid w:val="009D0F97"/>
    <w:rsid w:val="009D1658"/>
    <w:rsid w:val="009D1B5D"/>
    <w:rsid w:val="009D2CF4"/>
    <w:rsid w:val="009D2FAC"/>
    <w:rsid w:val="009D414C"/>
    <w:rsid w:val="009D4B39"/>
    <w:rsid w:val="009D62CF"/>
    <w:rsid w:val="009D6C47"/>
    <w:rsid w:val="009E0BEA"/>
    <w:rsid w:val="009E1311"/>
    <w:rsid w:val="009E151E"/>
    <w:rsid w:val="009E22E1"/>
    <w:rsid w:val="009E5DB6"/>
    <w:rsid w:val="009E733B"/>
    <w:rsid w:val="009E7462"/>
    <w:rsid w:val="009F1113"/>
    <w:rsid w:val="009F1129"/>
    <w:rsid w:val="009F2914"/>
    <w:rsid w:val="009F48D0"/>
    <w:rsid w:val="009F56AA"/>
    <w:rsid w:val="009F5BE8"/>
    <w:rsid w:val="009F5E2D"/>
    <w:rsid w:val="009F6F58"/>
    <w:rsid w:val="009F7517"/>
    <w:rsid w:val="009F7F52"/>
    <w:rsid w:val="00A00811"/>
    <w:rsid w:val="00A00BA5"/>
    <w:rsid w:val="00A0202C"/>
    <w:rsid w:val="00A0227E"/>
    <w:rsid w:val="00A03E24"/>
    <w:rsid w:val="00A04C30"/>
    <w:rsid w:val="00A05394"/>
    <w:rsid w:val="00A068EC"/>
    <w:rsid w:val="00A10974"/>
    <w:rsid w:val="00A13CD3"/>
    <w:rsid w:val="00A143E7"/>
    <w:rsid w:val="00A14966"/>
    <w:rsid w:val="00A149C9"/>
    <w:rsid w:val="00A14A65"/>
    <w:rsid w:val="00A14A6D"/>
    <w:rsid w:val="00A14A73"/>
    <w:rsid w:val="00A15F36"/>
    <w:rsid w:val="00A162F7"/>
    <w:rsid w:val="00A16782"/>
    <w:rsid w:val="00A16DB6"/>
    <w:rsid w:val="00A17CCB"/>
    <w:rsid w:val="00A207A2"/>
    <w:rsid w:val="00A213B0"/>
    <w:rsid w:val="00A2219B"/>
    <w:rsid w:val="00A223E1"/>
    <w:rsid w:val="00A2422A"/>
    <w:rsid w:val="00A24361"/>
    <w:rsid w:val="00A247BB"/>
    <w:rsid w:val="00A25120"/>
    <w:rsid w:val="00A258CE"/>
    <w:rsid w:val="00A26130"/>
    <w:rsid w:val="00A26426"/>
    <w:rsid w:val="00A2697B"/>
    <w:rsid w:val="00A27A8D"/>
    <w:rsid w:val="00A303A1"/>
    <w:rsid w:val="00A3209E"/>
    <w:rsid w:val="00A3212A"/>
    <w:rsid w:val="00A322FB"/>
    <w:rsid w:val="00A3559C"/>
    <w:rsid w:val="00A357C6"/>
    <w:rsid w:val="00A35E75"/>
    <w:rsid w:val="00A4030E"/>
    <w:rsid w:val="00A4077B"/>
    <w:rsid w:val="00A42386"/>
    <w:rsid w:val="00A42487"/>
    <w:rsid w:val="00A42B60"/>
    <w:rsid w:val="00A42D76"/>
    <w:rsid w:val="00A42DA9"/>
    <w:rsid w:val="00A44699"/>
    <w:rsid w:val="00A453B3"/>
    <w:rsid w:val="00A469B9"/>
    <w:rsid w:val="00A475B8"/>
    <w:rsid w:val="00A478BC"/>
    <w:rsid w:val="00A47E97"/>
    <w:rsid w:val="00A50751"/>
    <w:rsid w:val="00A50E6D"/>
    <w:rsid w:val="00A50E72"/>
    <w:rsid w:val="00A51F2D"/>
    <w:rsid w:val="00A53189"/>
    <w:rsid w:val="00A54051"/>
    <w:rsid w:val="00A54534"/>
    <w:rsid w:val="00A546DB"/>
    <w:rsid w:val="00A54BE7"/>
    <w:rsid w:val="00A55311"/>
    <w:rsid w:val="00A55B5A"/>
    <w:rsid w:val="00A5635B"/>
    <w:rsid w:val="00A564EB"/>
    <w:rsid w:val="00A57409"/>
    <w:rsid w:val="00A57462"/>
    <w:rsid w:val="00A575A6"/>
    <w:rsid w:val="00A620C4"/>
    <w:rsid w:val="00A62A3C"/>
    <w:rsid w:val="00A631F9"/>
    <w:rsid w:val="00A64E39"/>
    <w:rsid w:val="00A64E9C"/>
    <w:rsid w:val="00A6500A"/>
    <w:rsid w:val="00A66213"/>
    <w:rsid w:val="00A66E5D"/>
    <w:rsid w:val="00A671D3"/>
    <w:rsid w:val="00A67BD5"/>
    <w:rsid w:val="00A703CE"/>
    <w:rsid w:val="00A705E3"/>
    <w:rsid w:val="00A707DA"/>
    <w:rsid w:val="00A71016"/>
    <w:rsid w:val="00A712F4"/>
    <w:rsid w:val="00A739F1"/>
    <w:rsid w:val="00A760A9"/>
    <w:rsid w:val="00A76A39"/>
    <w:rsid w:val="00A7773E"/>
    <w:rsid w:val="00A77BAD"/>
    <w:rsid w:val="00A808A7"/>
    <w:rsid w:val="00A80F87"/>
    <w:rsid w:val="00A81EC4"/>
    <w:rsid w:val="00A8295A"/>
    <w:rsid w:val="00A836B1"/>
    <w:rsid w:val="00A838FA"/>
    <w:rsid w:val="00A83EA9"/>
    <w:rsid w:val="00A8478F"/>
    <w:rsid w:val="00A85448"/>
    <w:rsid w:val="00A858C4"/>
    <w:rsid w:val="00A867A1"/>
    <w:rsid w:val="00A87D82"/>
    <w:rsid w:val="00A91FE4"/>
    <w:rsid w:val="00A92CCB"/>
    <w:rsid w:val="00A92F0B"/>
    <w:rsid w:val="00A938D5"/>
    <w:rsid w:val="00A939BA"/>
    <w:rsid w:val="00A95F8C"/>
    <w:rsid w:val="00A96A3F"/>
    <w:rsid w:val="00A974CA"/>
    <w:rsid w:val="00A97C02"/>
    <w:rsid w:val="00A97FF5"/>
    <w:rsid w:val="00AA0CA6"/>
    <w:rsid w:val="00AA117F"/>
    <w:rsid w:val="00AA1279"/>
    <w:rsid w:val="00AA2A0D"/>
    <w:rsid w:val="00AA2CD5"/>
    <w:rsid w:val="00AA3BDF"/>
    <w:rsid w:val="00AA4C30"/>
    <w:rsid w:val="00AA4E9D"/>
    <w:rsid w:val="00AA4F6C"/>
    <w:rsid w:val="00AA7C91"/>
    <w:rsid w:val="00AB055C"/>
    <w:rsid w:val="00AB0669"/>
    <w:rsid w:val="00AB0FB9"/>
    <w:rsid w:val="00AB16AE"/>
    <w:rsid w:val="00AB2011"/>
    <w:rsid w:val="00AB2BA5"/>
    <w:rsid w:val="00AB4440"/>
    <w:rsid w:val="00AB5A64"/>
    <w:rsid w:val="00AB66A4"/>
    <w:rsid w:val="00AB682C"/>
    <w:rsid w:val="00AB75B9"/>
    <w:rsid w:val="00AB79E9"/>
    <w:rsid w:val="00AC276B"/>
    <w:rsid w:val="00AC3F5F"/>
    <w:rsid w:val="00AC4120"/>
    <w:rsid w:val="00AC43EA"/>
    <w:rsid w:val="00AC635C"/>
    <w:rsid w:val="00AC698E"/>
    <w:rsid w:val="00AC6B01"/>
    <w:rsid w:val="00AC6B83"/>
    <w:rsid w:val="00AC6FC7"/>
    <w:rsid w:val="00AD04F4"/>
    <w:rsid w:val="00AD0CE6"/>
    <w:rsid w:val="00AD2618"/>
    <w:rsid w:val="00AD2761"/>
    <w:rsid w:val="00AD3291"/>
    <w:rsid w:val="00AD42CE"/>
    <w:rsid w:val="00AD4983"/>
    <w:rsid w:val="00AD55D7"/>
    <w:rsid w:val="00AD5B52"/>
    <w:rsid w:val="00AD670F"/>
    <w:rsid w:val="00AD74E2"/>
    <w:rsid w:val="00AD7B70"/>
    <w:rsid w:val="00AE151E"/>
    <w:rsid w:val="00AE1E54"/>
    <w:rsid w:val="00AE34DF"/>
    <w:rsid w:val="00AE478A"/>
    <w:rsid w:val="00AE6CE4"/>
    <w:rsid w:val="00AE772F"/>
    <w:rsid w:val="00AE7BF2"/>
    <w:rsid w:val="00AF0D99"/>
    <w:rsid w:val="00AF3346"/>
    <w:rsid w:val="00AF3412"/>
    <w:rsid w:val="00AF39FC"/>
    <w:rsid w:val="00AF6528"/>
    <w:rsid w:val="00AF6532"/>
    <w:rsid w:val="00AF6F8D"/>
    <w:rsid w:val="00AF707B"/>
    <w:rsid w:val="00B00778"/>
    <w:rsid w:val="00B009FE"/>
    <w:rsid w:val="00B012ED"/>
    <w:rsid w:val="00B023E1"/>
    <w:rsid w:val="00B0505D"/>
    <w:rsid w:val="00B050C0"/>
    <w:rsid w:val="00B05530"/>
    <w:rsid w:val="00B05642"/>
    <w:rsid w:val="00B06097"/>
    <w:rsid w:val="00B0688C"/>
    <w:rsid w:val="00B068D2"/>
    <w:rsid w:val="00B0773B"/>
    <w:rsid w:val="00B10514"/>
    <w:rsid w:val="00B10CAE"/>
    <w:rsid w:val="00B12190"/>
    <w:rsid w:val="00B1241F"/>
    <w:rsid w:val="00B14635"/>
    <w:rsid w:val="00B1664A"/>
    <w:rsid w:val="00B16D86"/>
    <w:rsid w:val="00B171BB"/>
    <w:rsid w:val="00B201EF"/>
    <w:rsid w:val="00B204CB"/>
    <w:rsid w:val="00B2247A"/>
    <w:rsid w:val="00B229F0"/>
    <w:rsid w:val="00B22A0B"/>
    <w:rsid w:val="00B23567"/>
    <w:rsid w:val="00B2396E"/>
    <w:rsid w:val="00B24754"/>
    <w:rsid w:val="00B26F6C"/>
    <w:rsid w:val="00B312F5"/>
    <w:rsid w:val="00B31C89"/>
    <w:rsid w:val="00B34890"/>
    <w:rsid w:val="00B360A5"/>
    <w:rsid w:val="00B36551"/>
    <w:rsid w:val="00B3669E"/>
    <w:rsid w:val="00B368C3"/>
    <w:rsid w:val="00B37EEF"/>
    <w:rsid w:val="00B40CD2"/>
    <w:rsid w:val="00B40E38"/>
    <w:rsid w:val="00B411D1"/>
    <w:rsid w:val="00B425A8"/>
    <w:rsid w:val="00B42741"/>
    <w:rsid w:val="00B438D8"/>
    <w:rsid w:val="00B43C45"/>
    <w:rsid w:val="00B4410E"/>
    <w:rsid w:val="00B44371"/>
    <w:rsid w:val="00B44405"/>
    <w:rsid w:val="00B47412"/>
    <w:rsid w:val="00B51ACE"/>
    <w:rsid w:val="00B520DD"/>
    <w:rsid w:val="00B534C6"/>
    <w:rsid w:val="00B5489C"/>
    <w:rsid w:val="00B55061"/>
    <w:rsid w:val="00B5765A"/>
    <w:rsid w:val="00B57E81"/>
    <w:rsid w:val="00B6226A"/>
    <w:rsid w:val="00B623D7"/>
    <w:rsid w:val="00B62980"/>
    <w:rsid w:val="00B6476B"/>
    <w:rsid w:val="00B66623"/>
    <w:rsid w:val="00B66E7A"/>
    <w:rsid w:val="00B6711E"/>
    <w:rsid w:val="00B67561"/>
    <w:rsid w:val="00B67882"/>
    <w:rsid w:val="00B70548"/>
    <w:rsid w:val="00B70780"/>
    <w:rsid w:val="00B7146F"/>
    <w:rsid w:val="00B72306"/>
    <w:rsid w:val="00B72863"/>
    <w:rsid w:val="00B72927"/>
    <w:rsid w:val="00B75B1A"/>
    <w:rsid w:val="00B76CFB"/>
    <w:rsid w:val="00B80A82"/>
    <w:rsid w:val="00B80BD7"/>
    <w:rsid w:val="00B81335"/>
    <w:rsid w:val="00B82734"/>
    <w:rsid w:val="00B83934"/>
    <w:rsid w:val="00B84275"/>
    <w:rsid w:val="00B862DB"/>
    <w:rsid w:val="00B914BF"/>
    <w:rsid w:val="00B91779"/>
    <w:rsid w:val="00B917C3"/>
    <w:rsid w:val="00B9206A"/>
    <w:rsid w:val="00B96C09"/>
    <w:rsid w:val="00BA04B8"/>
    <w:rsid w:val="00BA1CFA"/>
    <w:rsid w:val="00BA1D21"/>
    <w:rsid w:val="00BA2405"/>
    <w:rsid w:val="00BA406D"/>
    <w:rsid w:val="00BA49F2"/>
    <w:rsid w:val="00BA4E87"/>
    <w:rsid w:val="00BA598C"/>
    <w:rsid w:val="00BA5B64"/>
    <w:rsid w:val="00BA6504"/>
    <w:rsid w:val="00BA7603"/>
    <w:rsid w:val="00BA7D27"/>
    <w:rsid w:val="00BB1D7B"/>
    <w:rsid w:val="00BB1D8D"/>
    <w:rsid w:val="00BB2C8C"/>
    <w:rsid w:val="00BB3AD9"/>
    <w:rsid w:val="00BB3D2D"/>
    <w:rsid w:val="00BB43D8"/>
    <w:rsid w:val="00BB5338"/>
    <w:rsid w:val="00BB6CE4"/>
    <w:rsid w:val="00BC1A35"/>
    <w:rsid w:val="00BC2E80"/>
    <w:rsid w:val="00BC3CA4"/>
    <w:rsid w:val="00BC4BF4"/>
    <w:rsid w:val="00BC52B4"/>
    <w:rsid w:val="00BC7704"/>
    <w:rsid w:val="00BC7ECB"/>
    <w:rsid w:val="00BD06D8"/>
    <w:rsid w:val="00BD1600"/>
    <w:rsid w:val="00BD20D1"/>
    <w:rsid w:val="00BD73C9"/>
    <w:rsid w:val="00BE042D"/>
    <w:rsid w:val="00BE0A20"/>
    <w:rsid w:val="00BE1813"/>
    <w:rsid w:val="00BE24E0"/>
    <w:rsid w:val="00BE26A8"/>
    <w:rsid w:val="00BE4802"/>
    <w:rsid w:val="00BE4936"/>
    <w:rsid w:val="00BE512A"/>
    <w:rsid w:val="00BE58BC"/>
    <w:rsid w:val="00BE5FEE"/>
    <w:rsid w:val="00BE660B"/>
    <w:rsid w:val="00BE6C6C"/>
    <w:rsid w:val="00BE7212"/>
    <w:rsid w:val="00BF0671"/>
    <w:rsid w:val="00BF1E6E"/>
    <w:rsid w:val="00BF2117"/>
    <w:rsid w:val="00BF2188"/>
    <w:rsid w:val="00BF2594"/>
    <w:rsid w:val="00BF331F"/>
    <w:rsid w:val="00BF3581"/>
    <w:rsid w:val="00BF3C1B"/>
    <w:rsid w:val="00BF4829"/>
    <w:rsid w:val="00BF5036"/>
    <w:rsid w:val="00BF59A5"/>
    <w:rsid w:val="00BF65C6"/>
    <w:rsid w:val="00BF6BCF"/>
    <w:rsid w:val="00C011BF"/>
    <w:rsid w:val="00C024B8"/>
    <w:rsid w:val="00C027CD"/>
    <w:rsid w:val="00C03255"/>
    <w:rsid w:val="00C04663"/>
    <w:rsid w:val="00C046A4"/>
    <w:rsid w:val="00C04833"/>
    <w:rsid w:val="00C04B2E"/>
    <w:rsid w:val="00C05CC6"/>
    <w:rsid w:val="00C064C1"/>
    <w:rsid w:val="00C068C7"/>
    <w:rsid w:val="00C073C2"/>
    <w:rsid w:val="00C117D1"/>
    <w:rsid w:val="00C142BB"/>
    <w:rsid w:val="00C160F4"/>
    <w:rsid w:val="00C2120D"/>
    <w:rsid w:val="00C21368"/>
    <w:rsid w:val="00C233E9"/>
    <w:rsid w:val="00C25018"/>
    <w:rsid w:val="00C255D1"/>
    <w:rsid w:val="00C257CA"/>
    <w:rsid w:val="00C26A3D"/>
    <w:rsid w:val="00C27286"/>
    <w:rsid w:val="00C303B4"/>
    <w:rsid w:val="00C33F77"/>
    <w:rsid w:val="00C34863"/>
    <w:rsid w:val="00C35BED"/>
    <w:rsid w:val="00C35FC9"/>
    <w:rsid w:val="00C37A75"/>
    <w:rsid w:val="00C40AD0"/>
    <w:rsid w:val="00C40EBC"/>
    <w:rsid w:val="00C41FE1"/>
    <w:rsid w:val="00C4202E"/>
    <w:rsid w:val="00C42ACA"/>
    <w:rsid w:val="00C42BA5"/>
    <w:rsid w:val="00C4349A"/>
    <w:rsid w:val="00C47261"/>
    <w:rsid w:val="00C50D10"/>
    <w:rsid w:val="00C51211"/>
    <w:rsid w:val="00C51308"/>
    <w:rsid w:val="00C52865"/>
    <w:rsid w:val="00C52C49"/>
    <w:rsid w:val="00C539F8"/>
    <w:rsid w:val="00C53A47"/>
    <w:rsid w:val="00C57BB9"/>
    <w:rsid w:val="00C61699"/>
    <w:rsid w:val="00C629A0"/>
    <w:rsid w:val="00C62B02"/>
    <w:rsid w:val="00C62C92"/>
    <w:rsid w:val="00C64908"/>
    <w:rsid w:val="00C654CD"/>
    <w:rsid w:val="00C662E0"/>
    <w:rsid w:val="00C669D0"/>
    <w:rsid w:val="00C67500"/>
    <w:rsid w:val="00C705B5"/>
    <w:rsid w:val="00C7093C"/>
    <w:rsid w:val="00C73658"/>
    <w:rsid w:val="00C738BD"/>
    <w:rsid w:val="00C748D8"/>
    <w:rsid w:val="00C74ED0"/>
    <w:rsid w:val="00C750F8"/>
    <w:rsid w:val="00C75D40"/>
    <w:rsid w:val="00C76404"/>
    <w:rsid w:val="00C764E8"/>
    <w:rsid w:val="00C80204"/>
    <w:rsid w:val="00C80634"/>
    <w:rsid w:val="00C81656"/>
    <w:rsid w:val="00C82D72"/>
    <w:rsid w:val="00C83627"/>
    <w:rsid w:val="00C83F07"/>
    <w:rsid w:val="00C8545E"/>
    <w:rsid w:val="00C85951"/>
    <w:rsid w:val="00C8634F"/>
    <w:rsid w:val="00C86484"/>
    <w:rsid w:val="00C876D9"/>
    <w:rsid w:val="00C87C3C"/>
    <w:rsid w:val="00C9053C"/>
    <w:rsid w:val="00C90A93"/>
    <w:rsid w:val="00C929DB"/>
    <w:rsid w:val="00C92AFE"/>
    <w:rsid w:val="00C9405D"/>
    <w:rsid w:val="00C9470B"/>
    <w:rsid w:val="00C95D81"/>
    <w:rsid w:val="00C95DAA"/>
    <w:rsid w:val="00C960AA"/>
    <w:rsid w:val="00C96A6C"/>
    <w:rsid w:val="00C96B4B"/>
    <w:rsid w:val="00C96CD8"/>
    <w:rsid w:val="00CA06B2"/>
    <w:rsid w:val="00CA0960"/>
    <w:rsid w:val="00CA121E"/>
    <w:rsid w:val="00CA16D5"/>
    <w:rsid w:val="00CA3239"/>
    <w:rsid w:val="00CA3BB4"/>
    <w:rsid w:val="00CA43CA"/>
    <w:rsid w:val="00CA501D"/>
    <w:rsid w:val="00CA55C4"/>
    <w:rsid w:val="00CA6F84"/>
    <w:rsid w:val="00CB1789"/>
    <w:rsid w:val="00CB1CB2"/>
    <w:rsid w:val="00CB2557"/>
    <w:rsid w:val="00CB477A"/>
    <w:rsid w:val="00CB76EE"/>
    <w:rsid w:val="00CC1355"/>
    <w:rsid w:val="00CC39B1"/>
    <w:rsid w:val="00CC661F"/>
    <w:rsid w:val="00CD04F4"/>
    <w:rsid w:val="00CD06D7"/>
    <w:rsid w:val="00CD3888"/>
    <w:rsid w:val="00CD526B"/>
    <w:rsid w:val="00CD5B93"/>
    <w:rsid w:val="00CD6035"/>
    <w:rsid w:val="00CD769B"/>
    <w:rsid w:val="00CE001E"/>
    <w:rsid w:val="00CE4EC7"/>
    <w:rsid w:val="00CE6A7E"/>
    <w:rsid w:val="00CE6D59"/>
    <w:rsid w:val="00CE748C"/>
    <w:rsid w:val="00CE7601"/>
    <w:rsid w:val="00CE76D8"/>
    <w:rsid w:val="00CF0826"/>
    <w:rsid w:val="00CF0D8A"/>
    <w:rsid w:val="00CF1839"/>
    <w:rsid w:val="00CF267F"/>
    <w:rsid w:val="00CF2D02"/>
    <w:rsid w:val="00CF2F60"/>
    <w:rsid w:val="00CF4F5A"/>
    <w:rsid w:val="00CF776B"/>
    <w:rsid w:val="00CF7DA0"/>
    <w:rsid w:val="00CF7F47"/>
    <w:rsid w:val="00D02F6C"/>
    <w:rsid w:val="00D031DC"/>
    <w:rsid w:val="00D04614"/>
    <w:rsid w:val="00D077A4"/>
    <w:rsid w:val="00D07835"/>
    <w:rsid w:val="00D12244"/>
    <w:rsid w:val="00D13F30"/>
    <w:rsid w:val="00D14203"/>
    <w:rsid w:val="00D161BE"/>
    <w:rsid w:val="00D17144"/>
    <w:rsid w:val="00D171EC"/>
    <w:rsid w:val="00D1723F"/>
    <w:rsid w:val="00D173B8"/>
    <w:rsid w:val="00D20B6C"/>
    <w:rsid w:val="00D23AD4"/>
    <w:rsid w:val="00D23D59"/>
    <w:rsid w:val="00D25CCA"/>
    <w:rsid w:val="00D26A5A"/>
    <w:rsid w:val="00D26B64"/>
    <w:rsid w:val="00D27CB1"/>
    <w:rsid w:val="00D27E00"/>
    <w:rsid w:val="00D30AA4"/>
    <w:rsid w:val="00D31BCC"/>
    <w:rsid w:val="00D32CDA"/>
    <w:rsid w:val="00D35894"/>
    <w:rsid w:val="00D35B9B"/>
    <w:rsid w:val="00D36590"/>
    <w:rsid w:val="00D3674A"/>
    <w:rsid w:val="00D407E2"/>
    <w:rsid w:val="00D4085D"/>
    <w:rsid w:val="00D41266"/>
    <w:rsid w:val="00D4157B"/>
    <w:rsid w:val="00D41E79"/>
    <w:rsid w:val="00D422C2"/>
    <w:rsid w:val="00D42569"/>
    <w:rsid w:val="00D431DB"/>
    <w:rsid w:val="00D4364D"/>
    <w:rsid w:val="00D43B64"/>
    <w:rsid w:val="00D4437A"/>
    <w:rsid w:val="00D46E32"/>
    <w:rsid w:val="00D46E98"/>
    <w:rsid w:val="00D47080"/>
    <w:rsid w:val="00D50B2D"/>
    <w:rsid w:val="00D51210"/>
    <w:rsid w:val="00D522D3"/>
    <w:rsid w:val="00D52914"/>
    <w:rsid w:val="00D54C4F"/>
    <w:rsid w:val="00D558D3"/>
    <w:rsid w:val="00D55F5C"/>
    <w:rsid w:val="00D57190"/>
    <w:rsid w:val="00D571F8"/>
    <w:rsid w:val="00D57346"/>
    <w:rsid w:val="00D61110"/>
    <w:rsid w:val="00D617E3"/>
    <w:rsid w:val="00D61911"/>
    <w:rsid w:val="00D61BE6"/>
    <w:rsid w:val="00D62BEB"/>
    <w:rsid w:val="00D63E84"/>
    <w:rsid w:val="00D6417A"/>
    <w:rsid w:val="00D677F9"/>
    <w:rsid w:val="00D67C0E"/>
    <w:rsid w:val="00D70C6D"/>
    <w:rsid w:val="00D7129F"/>
    <w:rsid w:val="00D7219C"/>
    <w:rsid w:val="00D7319F"/>
    <w:rsid w:val="00D73591"/>
    <w:rsid w:val="00D73CF2"/>
    <w:rsid w:val="00D75086"/>
    <w:rsid w:val="00D77035"/>
    <w:rsid w:val="00D77044"/>
    <w:rsid w:val="00D802FC"/>
    <w:rsid w:val="00D8084F"/>
    <w:rsid w:val="00D80E53"/>
    <w:rsid w:val="00D80ED2"/>
    <w:rsid w:val="00D82F92"/>
    <w:rsid w:val="00D83A34"/>
    <w:rsid w:val="00D83AD6"/>
    <w:rsid w:val="00D84D4C"/>
    <w:rsid w:val="00D85150"/>
    <w:rsid w:val="00D8532B"/>
    <w:rsid w:val="00D861C3"/>
    <w:rsid w:val="00D902E7"/>
    <w:rsid w:val="00D9150A"/>
    <w:rsid w:val="00D92142"/>
    <w:rsid w:val="00D931CC"/>
    <w:rsid w:val="00D93575"/>
    <w:rsid w:val="00D9402A"/>
    <w:rsid w:val="00D951D6"/>
    <w:rsid w:val="00D973A5"/>
    <w:rsid w:val="00D9754C"/>
    <w:rsid w:val="00DA126A"/>
    <w:rsid w:val="00DA1D33"/>
    <w:rsid w:val="00DA213F"/>
    <w:rsid w:val="00DA2FCA"/>
    <w:rsid w:val="00DA2FFE"/>
    <w:rsid w:val="00DA3AA7"/>
    <w:rsid w:val="00DA43B1"/>
    <w:rsid w:val="00DA4B87"/>
    <w:rsid w:val="00DA552B"/>
    <w:rsid w:val="00DA56E2"/>
    <w:rsid w:val="00DA5EEF"/>
    <w:rsid w:val="00DA76DB"/>
    <w:rsid w:val="00DB1640"/>
    <w:rsid w:val="00DB2827"/>
    <w:rsid w:val="00DB4DA8"/>
    <w:rsid w:val="00DB4E6C"/>
    <w:rsid w:val="00DB4EA0"/>
    <w:rsid w:val="00DB5D21"/>
    <w:rsid w:val="00DC0268"/>
    <w:rsid w:val="00DC21B8"/>
    <w:rsid w:val="00DC4795"/>
    <w:rsid w:val="00DC47D8"/>
    <w:rsid w:val="00DC50E5"/>
    <w:rsid w:val="00DC5109"/>
    <w:rsid w:val="00DC5303"/>
    <w:rsid w:val="00DC5FD5"/>
    <w:rsid w:val="00DC74B4"/>
    <w:rsid w:val="00DC7627"/>
    <w:rsid w:val="00DD093B"/>
    <w:rsid w:val="00DD0D43"/>
    <w:rsid w:val="00DD17DF"/>
    <w:rsid w:val="00DD1898"/>
    <w:rsid w:val="00DD315F"/>
    <w:rsid w:val="00DD361B"/>
    <w:rsid w:val="00DD52E2"/>
    <w:rsid w:val="00DD57CD"/>
    <w:rsid w:val="00DD5826"/>
    <w:rsid w:val="00DD5BE0"/>
    <w:rsid w:val="00DD66CE"/>
    <w:rsid w:val="00DD75D9"/>
    <w:rsid w:val="00DE026C"/>
    <w:rsid w:val="00DE13F1"/>
    <w:rsid w:val="00DE2563"/>
    <w:rsid w:val="00DE4A6C"/>
    <w:rsid w:val="00DE5673"/>
    <w:rsid w:val="00DE57F4"/>
    <w:rsid w:val="00DE5A0C"/>
    <w:rsid w:val="00DE64C1"/>
    <w:rsid w:val="00DE6B99"/>
    <w:rsid w:val="00DE6CA0"/>
    <w:rsid w:val="00DF07A8"/>
    <w:rsid w:val="00DF0DF7"/>
    <w:rsid w:val="00DF10FA"/>
    <w:rsid w:val="00DF2704"/>
    <w:rsid w:val="00DF2895"/>
    <w:rsid w:val="00DF3520"/>
    <w:rsid w:val="00DF370B"/>
    <w:rsid w:val="00DF47FA"/>
    <w:rsid w:val="00DF50C5"/>
    <w:rsid w:val="00DF6A07"/>
    <w:rsid w:val="00E01504"/>
    <w:rsid w:val="00E01E1A"/>
    <w:rsid w:val="00E0263C"/>
    <w:rsid w:val="00E027A8"/>
    <w:rsid w:val="00E02A81"/>
    <w:rsid w:val="00E02EDA"/>
    <w:rsid w:val="00E05C46"/>
    <w:rsid w:val="00E06676"/>
    <w:rsid w:val="00E06A59"/>
    <w:rsid w:val="00E11ACC"/>
    <w:rsid w:val="00E13217"/>
    <w:rsid w:val="00E1441E"/>
    <w:rsid w:val="00E14706"/>
    <w:rsid w:val="00E1659B"/>
    <w:rsid w:val="00E175D8"/>
    <w:rsid w:val="00E2012F"/>
    <w:rsid w:val="00E2118C"/>
    <w:rsid w:val="00E21E55"/>
    <w:rsid w:val="00E220BC"/>
    <w:rsid w:val="00E2240B"/>
    <w:rsid w:val="00E22777"/>
    <w:rsid w:val="00E22E4E"/>
    <w:rsid w:val="00E23352"/>
    <w:rsid w:val="00E24621"/>
    <w:rsid w:val="00E250B2"/>
    <w:rsid w:val="00E25DA0"/>
    <w:rsid w:val="00E26E7A"/>
    <w:rsid w:val="00E26F01"/>
    <w:rsid w:val="00E26FE9"/>
    <w:rsid w:val="00E31A5B"/>
    <w:rsid w:val="00E31BCF"/>
    <w:rsid w:val="00E32E94"/>
    <w:rsid w:val="00E33938"/>
    <w:rsid w:val="00E33F03"/>
    <w:rsid w:val="00E34AFB"/>
    <w:rsid w:val="00E354D8"/>
    <w:rsid w:val="00E35E39"/>
    <w:rsid w:val="00E3658A"/>
    <w:rsid w:val="00E3678A"/>
    <w:rsid w:val="00E36B73"/>
    <w:rsid w:val="00E3706A"/>
    <w:rsid w:val="00E3710E"/>
    <w:rsid w:val="00E3738B"/>
    <w:rsid w:val="00E37446"/>
    <w:rsid w:val="00E406D2"/>
    <w:rsid w:val="00E40948"/>
    <w:rsid w:val="00E4099E"/>
    <w:rsid w:val="00E42085"/>
    <w:rsid w:val="00E426E0"/>
    <w:rsid w:val="00E42A76"/>
    <w:rsid w:val="00E431BB"/>
    <w:rsid w:val="00E45695"/>
    <w:rsid w:val="00E456AA"/>
    <w:rsid w:val="00E46FB2"/>
    <w:rsid w:val="00E47FC2"/>
    <w:rsid w:val="00E506BB"/>
    <w:rsid w:val="00E50963"/>
    <w:rsid w:val="00E516E6"/>
    <w:rsid w:val="00E51773"/>
    <w:rsid w:val="00E51D1B"/>
    <w:rsid w:val="00E55D2D"/>
    <w:rsid w:val="00E56C3D"/>
    <w:rsid w:val="00E579FF"/>
    <w:rsid w:val="00E6044F"/>
    <w:rsid w:val="00E60780"/>
    <w:rsid w:val="00E648BD"/>
    <w:rsid w:val="00E64AEB"/>
    <w:rsid w:val="00E67799"/>
    <w:rsid w:val="00E7195E"/>
    <w:rsid w:val="00E71EA6"/>
    <w:rsid w:val="00E724E1"/>
    <w:rsid w:val="00E72DC4"/>
    <w:rsid w:val="00E72F4A"/>
    <w:rsid w:val="00E73341"/>
    <w:rsid w:val="00E73FDA"/>
    <w:rsid w:val="00E752FD"/>
    <w:rsid w:val="00E76DA0"/>
    <w:rsid w:val="00E76FC6"/>
    <w:rsid w:val="00E7764D"/>
    <w:rsid w:val="00E82115"/>
    <w:rsid w:val="00E8276A"/>
    <w:rsid w:val="00E83448"/>
    <w:rsid w:val="00E836E7"/>
    <w:rsid w:val="00E906D0"/>
    <w:rsid w:val="00E917A7"/>
    <w:rsid w:val="00E91988"/>
    <w:rsid w:val="00E91FFA"/>
    <w:rsid w:val="00E920AC"/>
    <w:rsid w:val="00E92C8A"/>
    <w:rsid w:val="00E9334B"/>
    <w:rsid w:val="00E9346D"/>
    <w:rsid w:val="00E93C4F"/>
    <w:rsid w:val="00E943D2"/>
    <w:rsid w:val="00E9504D"/>
    <w:rsid w:val="00E968F6"/>
    <w:rsid w:val="00E97329"/>
    <w:rsid w:val="00E97AD2"/>
    <w:rsid w:val="00EA1524"/>
    <w:rsid w:val="00EA2ADA"/>
    <w:rsid w:val="00EA31F6"/>
    <w:rsid w:val="00EA3592"/>
    <w:rsid w:val="00EA594C"/>
    <w:rsid w:val="00EA6755"/>
    <w:rsid w:val="00EA76A7"/>
    <w:rsid w:val="00EB0756"/>
    <w:rsid w:val="00EB19E5"/>
    <w:rsid w:val="00EB2BC4"/>
    <w:rsid w:val="00EB3AB6"/>
    <w:rsid w:val="00EB49F1"/>
    <w:rsid w:val="00EB4C9B"/>
    <w:rsid w:val="00EB6271"/>
    <w:rsid w:val="00EB76D3"/>
    <w:rsid w:val="00EB7EDA"/>
    <w:rsid w:val="00EC1046"/>
    <w:rsid w:val="00EC10EB"/>
    <w:rsid w:val="00EC1DD2"/>
    <w:rsid w:val="00EC2DE6"/>
    <w:rsid w:val="00EC3BEC"/>
    <w:rsid w:val="00EC41C3"/>
    <w:rsid w:val="00EC44E6"/>
    <w:rsid w:val="00EC4A60"/>
    <w:rsid w:val="00EC5206"/>
    <w:rsid w:val="00EC5449"/>
    <w:rsid w:val="00EC56AD"/>
    <w:rsid w:val="00EC58CE"/>
    <w:rsid w:val="00EC74D5"/>
    <w:rsid w:val="00EC7DE2"/>
    <w:rsid w:val="00ED00CA"/>
    <w:rsid w:val="00ED0175"/>
    <w:rsid w:val="00ED0627"/>
    <w:rsid w:val="00ED0AC8"/>
    <w:rsid w:val="00ED0DDD"/>
    <w:rsid w:val="00ED1452"/>
    <w:rsid w:val="00ED1583"/>
    <w:rsid w:val="00ED22A1"/>
    <w:rsid w:val="00ED249A"/>
    <w:rsid w:val="00ED3870"/>
    <w:rsid w:val="00ED4036"/>
    <w:rsid w:val="00ED6043"/>
    <w:rsid w:val="00EE27F5"/>
    <w:rsid w:val="00EE2D31"/>
    <w:rsid w:val="00EE30D2"/>
    <w:rsid w:val="00EE3599"/>
    <w:rsid w:val="00EE4B91"/>
    <w:rsid w:val="00EE4C9E"/>
    <w:rsid w:val="00EE554B"/>
    <w:rsid w:val="00EE57AC"/>
    <w:rsid w:val="00EE65DA"/>
    <w:rsid w:val="00EF04E8"/>
    <w:rsid w:val="00EF065D"/>
    <w:rsid w:val="00EF1529"/>
    <w:rsid w:val="00EF1F1D"/>
    <w:rsid w:val="00EF2400"/>
    <w:rsid w:val="00EF35BB"/>
    <w:rsid w:val="00EF4824"/>
    <w:rsid w:val="00EF489C"/>
    <w:rsid w:val="00EF56A7"/>
    <w:rsid w:val="00EF5F43"/>
    <w:rsid w:val="00EF6450"/>
    <w:rsid w:val="00EF65A8"/>
    <w:rsid w:val="00EF7160"/>
    <w:rsid w:val="00EF726C"/>
    <w:rsid w:val="00EF72D4"/>
    <w:rsid w:val="00EF797E"/>
    <w:rsid w:val="00F03019"/>
    <w:rsid w:val="00F03C7F"/>
    <w:rsid w:val="00F03ECF"/>
    <w:rsid w:val="00F04CF7"/>
    <w:rsid w:val="00F050D6"/>
    <w:rsid w:val="00F06677"/>
    <w:rsid w:val="00F109B2"/>
    <w:rsid w:val="00F1179D"/>
    <w:rsid w:val="00F11813"/>
    <w:rsid w:val="00F11A23"/>
    <w:rsid w:val="00F12ACD"/>
    <w:rsid w:val="00F1611B"/>
    <w:rsid w:val="00F16589"/>
    <w:rsid w:val="00F173BE"/>
    <w:rsid w:val="00F2068C"/>
    <w:rsid w:val="00F20893"/>
    <w:rsid w:val="00F21B9D"/>
    <w:rsid w:val="00F21E49"/>
    <w:rsid w:val="00F251C5"/>
    <w:rsid w:val="00F25F62"/>
    <w:rsid w:val="00F265A2"/>
    <w:rsid w:val="00F2730F"/>
    <w:rsid w:val="00F273FB"/>
    <w:rsid w:val="00F3082A"/>
    <w:rsid w:val="00F31738"/>
    <w:rsid w:val="00F3245D"/>
    <w:rsid w:val="00F35289"/>
    <w:rsid w:val="00F35317"/>
    <w:rsid w:val="00F35C0D"/>
    <w:rsid w:val="00F36572"/>
    <w:rsid w:val="00F36A5D"/>
    <w:rsid w:val="00F4377A"/>
    <w:rsid w:val="00F4393D"/>
    <w:rsid w:val="00F46237"/>
    <w:rsid w:val="00F46B54"/>
    <w:rsid w:val="00F47765"/>
    <w:rsid w:val="00F504AC"/>
    <w:rsid w:val="00F5166D"/>
    <w:rsid w:val="00F538AE"/>
    <w:rsid w:val="00F54E16"/>
    <w:rsid w:val="00F5512D"/>
    <w:rsid w:val="00F56568"/>
    <w:rsid w:val="00F565B5"/>
    <w:rsid w:val="00F56C7E"/>
    <w:rsid w:val="00F574BB"/>
    <w:rsid w:val="00F61538"/>
    <w:rsid w:val="00F6191C"/>
    <w:rsid w:val="00F6403E"/>
    <w:rsid w:val="00F64810"/>
    <w:rsid w:val="00F65E00"/>
    <w:rsid w:val="00F6665D"/>
    <w:rsid w:val="00F67183"/>
    <w:rsid w:val="00F675A5"/>
    <w:rsid w:val="00F70603"/>
    <w:rsid w:val="00F73DEB"/>
    <w:rsid w:val="00F73E0C"/>
    <w:rsid w:val="00F7440C"/>
    <w:rsid w:val="00F74B41"/>
    <w:rsid w:val="00F74E5A"/>
    <w:rsid w:val="00F75BC4"/>
    <w:rsid w:val="00F766CC"/>
    <w:rsid w:val="00F76C87"/>
    <w:rsid w:val="00F775CF"/>
    <w:rsid w:val="00F77713"/>
    <w:rsid w:val="00F77D3D"/>
    <w:rsid w:val="00F82D80"/>
    <w:rsid w:val="00F83C68"/>
    <w:rsid w:val="00F83D17"/>
    <w:rsid w:val="00F866EC"/>
    <w:rsid w:val="00F8677D"/>
    <w:rsid w:val="00F87D10"/>
    <w:rsid w:val="00F87F60"/>
    <w:rsid w:val="00F9063F"/>
    <w:rsid w:val="00F90838"/>
    <w:rsid w:val="00F94330"/>
    <w:rsid w:val="00F953D3"/>
    <w:rsid w:val="00F95D26"/>
    <w:rsid w:val="00F979C5"/>
    <w:rsid w:val="00F97C31"/>
    <w:rsid w:val="00FA0663"/>
    <w:rsid w:val="00FA0B0B"/>
    <w:rsid w:val="00FA0CBF"/>
    <w:rsid w:val="00FA0E45"/>
    <w:rsid w:val="00FA1227"/>
    <w:rsid w:val="00FA3711"/>
    <w:rsid w:val="00FA5171"/>
    <w:rsid w:val="00FA529E"/>
    <w:rsid w:val="00FA62CD"/>
    <w:rsid w:val="00FA64FD"/>
    <w:rsid w:val="00FA7487"/>
    <w:rsid w:val="00FA7BDD"/>
    <w:rsid w:val="00FB2DD9"/>
    <w:rsid w:val="00FB4200"/>
    <w:rsid w:val="00FB5750"/>
    <w:rsid w:val="00FB6A2E"/>
    <w:rsid w:val="00FB7A1E"/>
    <w:rsid w:val="00FB7BCD"/>
    <w:rsid w:val="00FB7D31"/>
    <w:rsid w:val="00FC2A7C"/>
    <w:rsid w:val="00FC4088"/>
    <w:rsid w:val="00FC47AB"/>
    <w:rsid w:val="00FC4D46"/>
    <w:rsid w:val="00FC55EE"/>
    <w:rsid w:val="00FC5D75"/>
    <w:rsid w:val="00FC7098"/>
    <w:rsid w:val="00FC7724"/>
    <w:rsid w:val="00FD16D1"/>
    <w:rsid w:val="00FD1BEF"/>
    <w:rsid w:val="00FD1CA4"/>
    <w:rsid w:val="00FD2013"/>
    <w:rsid w:val="00FD25A8"/>
    <w:rsid w:val="00FD4437"/>
    <w:rsid w:val="00FD5773"/>
    <w:rsid w:val="00FD7180"/>
    <w:rsid w:val="00FD729F"/>
    <w:rsid w:val="00FE01B3"/>
    <w:rsid w:val="00FE11C4"/>
    <w:rsid w:val="00FE2103"/>
    <w:rsid w:val="00FE3088"/>
    <w:rsid w:val="00FE3214"/>
    <w:rsid w:val="00FE4A16"/>
    <w:rsid w:val="00FE551C"/>
    <w:rsid w:val="00FE5586"/>
    <w:rsid w:val="00FE6B5D"/>
    <w:rsid w:val="00FE79ED"/>
    <w:rsid w:val="00FF1B64"/>
    <w:rsid w:val="00FF1C4A"/>
    <w:rsid w:val="00FF2C8B"/>
    <w:rsid w:val="00FF45E1"/>
    <w:rsid w:val="00FF6407"/>
    <w:rsid w:val="00FF678A"/>
    <w:rsid w:val="00FF6BF3"/>
    <w:rsid w:val="00FF72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034D5A"/>
  <w14:defaultImageDpi w14:val="96"/>
  <w15:docId w15:val="{309E1934-996D-4768-8AC6-CE9EF1E5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996025"/>
    <w:pPr>
      <w:keepNext w:val="0"/>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996025"/>
    <w:pPr>
      <w:keepNext w:val="0"/>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996025"/>
    <w:pPr>
      <w:keepNext w:val="0"/>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96025"/>
    <w:rPr>
      <w:rFonts w:ascii="Consolas" w:hAnsi="Consolas" w:cs="Arial"/>
      <w:bCs/>
      <w:caps/>
      <w:color w:val="3D4B67"/>
      <w:kern w:val="32"/>
      <w:sz w:val="32"/>
      <w:szCs w:val="36"/>
    </w:rPr>
  </w:style>
  <w:style w:type="character" w:customStyle="1" w:styleId="Heading2Char">
    <w:name w:val="Heading 2 Char"/>
    <w:basedOn w:val="DefaultParagraphFont"/>
    <w:link w:val="Heading2"/>
    <w:uiPriority w:val="9"/>
    <w:locked/>
    <w:rsid w:val="00996025"/>
    <w:rPr>
      <w:rFonts w:ascii="Corbel" w:hAnsi="Corbel" w:cs="Arial"/>
      <w:b/>
      <w:bCs/>
      <w:iCs/>
      <w:color w:val="3D4B67"/>
      <w:sz w:val="29"/>
      <w:szCs w:val="28"/>
    </w:rPr>
  </w:style>
  <w:style w:type="character" w:customStyle="1" w:styleId="Heading3Char">
    <w:name w:val="Heading 3 Char"/>
    <w:basedOn w:val="DefaultParagraphFont"/>
    <w:link w:val="Heading3"/>
    <w:uiPriority w:val="9"/>
    <w:locked/>
    <w:rsid w:val="00996025"/>
    <w:rPr>
      <w:rFonts w:ascii="Corbel" w:hAnsi="Corbel" w:cs="Arial"/>
      <w:b/>
      <w:bCs/>
      <w:color w:val="3D4B67"/>
      <w:spacing w:val="10"/>
      <w:sz w:val="23"/>
      <w:szCs w:val="26"/>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3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6"/>
      </w:numPr>
    </w:pPr>
  </w:style>
  <w:style w:type="paragraph" w:customStyle="1" w:styleId="Dash">
    <w:name w:val="Dash"/>
    <w:basedOn w:val="Normal"/>
    <w:rsid w:val="000373D8"/>
    <w:pPr>
      <w:numPr>
        <w:ilvl w:val="1"/>
        <w:numId w:val="6"/>
      </w:numPr>
    </w:pPr>
  </w:style>
  <w:style w:type="paragraph" w:customStyle="1" w:styleId="DoubleDot">
    <w:name w:val="Double Dot"/>
    <w:basedOn w:val="Normal"/>
    <w:rsid w:val="000373D8"/>
    <w:pPr>
      <w:numPr>
        <w:ilvl w:val="2"/>
        <w:numId w:val="6"/>
      </w:numPr>
    </w:pPr>
  </w:style>
  <w:style w:type="paragraph" w:customStyle="1" w:styleId="OutlineNumbered1">
    <w:name w:val="Outline Numbered 1"/>
    <w:basedOn w:val="Normal"/>
    <w:rsid w:val="000373D8"/>
    <w:pPr>
      <w:numPr>
        <w:numId w:val="1"/>
      </w:numPr>
    </w:pPr>
  </w:style>
  <w:style w:type="paragraph" w:customStyle="1" w:styleId="OutlineNumbered2">
    <w:name w:val="Outline Numbered 2"/>
    <w:basedOn w:val="Normal"/>
    <w:rsid w:val="000373D8"/>
    <w:pPr>
      <w:numPr>
        <w:ilvl w:val="1"/>
        <w:numId w:val="1"/>
      </w:numPr>
    </w:pPr>
  </w:style>
  <w:style w:type="paragraph" w:customStyle="1" w:styleId="OutlineNumbered3">
    <w:name w:val="Outline Numbered 3"/>
    <w:basedOn w:val="Normal"/>
    <w:rsid w:val="000373D8"/>
    <w:pPr>
      <w:numPr>
        <w:ilvl w:val="2"/>
        <w:numId w:val="1"/>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2"/>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semiHidden/>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4"/>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3"/>
      </w:numPr>
    </w:pPr>
  </w:style>
  <w:style w:type="paragraph" w:customStyle="1" w:styleId="BoxDash">
    <w:name w:val="Box Dash"/>
    <w:basedOn w:val="Normal"/>
    <w:rsid w:val="000373D8"/>
    <w:pPr>
      <w:numPr>
        <w:ilvl w:val="1"/>
        <w:numId w:val="3"/>
      </w:numPr>
    </w:pPr>
  </w:style>
  <w:style w:type="paragraph" w:customStyle="1" w:styleId="BoxDoubleDot">
    <w:name w:val="Box Double Dot"/>
    <w:basedOn w:val="BoxTextBase"/>
    <w:rsid w:val="000373D8"/>
    <w:pPr>
      <w:numPr>
        <w:ilvl w:val="2"/>
        <w:numId w:val="3"/>
      </w:numPr>
    </w:pPr>
  </w:style>
  <w:style w:type="paragraph" w:customStyle="1" w:styleId="RecommendationBullet">
    <w:name w:val="Recommendation Bullet"/>
    <w:basedOn w:val="RecommendationTextBase"/>
    <w:rsid w:val="000373D8"/>
    <w:pPr>
      <w:numPr>
        <w:numId w:val="5"/>
      </w:numPr>
    </w:pPr>
  </w:style>
  <w:style w:type="paragraph" w:customStyle="1" w:styleId="RecommendationDash">
    <w:name w:val="Recommendation Dash"/>
    <w:basedOn w:val="RecommendationTextBase"/>
    <w:rsid w:val="000373D8"/>
    <w:pPr>
      <w:numPr>
        <w:ilvl w:val="1"/>
        <w:numId w:val="5"/>
      </w:numPr>
    </w:pPr>
  </w:style>
  <w:style w:type="paragraph" w:customStyle="1" w:styleId="RecommendationDoubleDot">
    <w:name w:val="Recommendation Double Dot"/>
    <w:basedOn w:val="RecommendationTextBase"/>
    <w:rsid w:val="000373D8"/>
    <w:pPr>
      <w:numPr>
        <w:ilvl w:val="2"/>
        <w:numId w:val="5"/>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rsid w:val="000373D8"/>
  </w:style>
  <w:style w:type="character" w:customStyle="1" w:styleId="CommentTextChar">
    <w:name w:val="Comment Text Char"/>
    <w:basedOn w:val="DefaultParagraphFont"/>
    <w:link w:val="CommentText"/>
    <w:uiPriority w:val="99"/>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7"/>
      </w:numPr>
      <w:tabs>
        <w:tab w:val="num" w:pos="1418"/>
      </w:tabs>
    </w:pPr>
  </w:style>
  <w:style w:type="paragraph" w:customStyle="1" w:styleId="Romannumeral">
    <w:name w:val="Roman numeral"/>
    <w:basedOn w:val="Normal"/>
    <w:rsid w:val="000373D8"/>
    <w:pPr>
      <w:numPr>
        <w:numId w:val="11"/>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8"/>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4"/>
      </w:numPr>
      <w:tabs>
        <w:tab w:val="clear" w:pos="2574"/>
        <w:tab w:val="num" w:pos="2268"/>
      </w:tabs>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9"/>
      </w:numPr>
    </w:pPr>
  </w:style>
  <w:style w:type="paragraph" w:customStyle="1" w:styleId="AgreementParties">
    <w:name w:val="AgreementParties"/>
    <w:rsid w:val="000373D8"/>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1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7"/>
      </w:numPr>
      <w:tabs>
        <w:tab w:val="left" w:pos="2268"/>
      </w:tabs>
      <w:spacing w:after="60" w:line="240" w:lineRule="atLeast"/>
      <w:jc w:val="left"/>
    </w:pPr>
    <w:rPr>
      <w:rFonts w:ascii="Arial" w:hAnsi="Arial" w:cs="Arial"/>
      <w:color w:val="auto"/>
      <w:sz w:val="20"/>
      <w:szCs w:val="22"/>
    </w:rPr>
  </w:style>
  <w:style w:type="paragraph" w:styleId="ListParagraph">
    <w:name w:val="List Paragraph"/>
    <w:aliases w:val="List Paragraph1,List Paragraph11,Recommendation,L,Number,#List Paragraph,Bullet point,List Paragraph111,F5 List Paragraph,Dot pt,CV text,Table text,Medium Grid 1 - Accent 21,List Paragraph2,NFP GP Bulleted List,Bullets,standard lewis,列"/>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aliases w:val="List Paragraph Char,List Paragraph1 Char,List Paragraph11 Char,Recommendation Char,L Char,Number Char,#List Paragraph Char,Bullet point Char,List Paragraph111 Char,F5 List Paragraph Char,Dot pt Char,CV text Char,Table text Char"/>
    <w:link w:val="NumberedParagraph"/>
    <w:uiPriority w:val="34"/>
    <w:qFormat/>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paragraph" w:customStyle="1" w:styleId="FRSCBold">
    <w:name w:val="FRSC Bold"/>
    <w:basedOn w:val="Heading1"/>
    <w:rsid w:val="007145C6"/>
    <w:pPr>
      <w:spacing w:before="0" w:after="0"/>
    </w:pPr>
    <w:rPr>
      <w:rFonts w:ascii="Times New Roman" w:hAnsi="Times New Roman" w:cs="Times New Roman"/>
      <w:b/>
      <w:caps w:val="0"/>
      <w:color w:val="auto"/>
      <w:kern w:val="0"/>
      <w:sz w:val="24"/>
      <w:szCs w:val="24"/>
    </w:rPr>
  </w:style>
  <w:style w:type="paragraph" w:customStyle="1" w:styleId="Paragraphtext">
    <w:name w:val="Paragraph text"/>
    <w:basedOn w:val="Normal"/>
    <w:qFormat/>
    <w:rsid w:val="00A47E97"/>
    <w:pPr>
      <w:spacing w:before="120" w:after="60" w:line="240" w:lineRule="auto"/>
      <w:jc w:val="left"/>
    </w:pPr>
    <w:rPr>
      <w:rFonts w:ascii="Arial" w:hAnsi="Arial"/>
      <w:color w:val="000000" w:themeColor="text1"/>
      <w:sz w:val="21"/>
      <w:szCs w:val="24"/>
      <w:lang w:eastAsia="en-US"/>
    </w:rPr>
  </w:style>
  <w:style w:type="paragraph" w:customStyle="1" w:styleId="Headertext">
    <w:name w:val="Header text"/>
    <w:basedOn w:val="Normal"/>
    <w:rsid w:val="00FE6B5D"/>
    <w:pPr>
      <w:spacing w:after="0" w:line="240" w:lineRule="auto"/>
      <w:jc w:val="right"/>
    </w:pPr>
    <w:rPr>
      <w:rFonts w:ascii="Arial" w:hAnsi="Arial"/>
      <w:color w:val="auto"/>
      <w:sz w:val="20"/>
      <w:szCs w:val="24"/>
      <w:lang w:eastAsia="en-US"/>
    </w:rPr>
  </w:style>
  <w:style w:type="character" w:customStyle="1" w:styleId="normaltextrun">
    <w:name w:val="normaltextrun"/>
    <w:basedOn w:val="DefaultParagraphFont"/>
    <w:rsid w:val="002615DB"/>
  </w:style>
  <w:style w:type="paragraph" w:styleId="Revision">
    <w:name w:val="Revision"/>
    <w:hidden/>
    <w:uiPriority w:val="99"/>
    <w:semiHidden/>
    <w:rsid w:val="00014826"/>
    <w:rPr>
      <w:rFonts w:ascii="Corbel" w:hAnsi="Corbel"/>
      <w:color w:val="000000"/>
      <w:sz w:val="23"/>
    </w:rPr>
  </w:style>
  <w:style w:type="paragraph" w:styleId="BodyText">
    <w:name w:val="Body Text"/>
    <w:basedOn w:val="Normal"/>
    <w:link w:val="BodyTextChar"/>
    <w:unhideWhenUsed/>
    <w:rsid w:val="00BE4936"/>
    <w:pPr>
      <w:spacing w:after="120" w:line="264" w:lineRule="auto"/>
      <w:jc w:val="left"/>
    </w:pPr>
    <w:rPr>
      <w:rFonts w:ascii="Century Gothic" w:eastAsiaTheme="minorEastAsia" w:hAnsi="Century Gothic" w:cstheme="minorBidi"/>
      <w:color w:val="262626" w:themeColor="text1" w:themeTint="D9"/>
      <w:sz w:val="18"/>
      <w:lang w:eastAsia="en-US"/>
    </w:rPr>
  </w:style>
  <w:style w:type="character" w:customStyle="1" w:styleId="BodyTextChar">
    <w:name w:val="Body Text Char"/>
    <w:basedOn w:val="DefaultParagraphFont"/>
    <w:link w:val="BodyText"/>
    <w:rsid w:val="00BE4936"/>
    <w:rPr>
      <w:rFonts w:ascii="Century Gothic" w:eastAsiaTheme="minorEastAsia" w:hAnsi="Century Gothic" w:cstheme="minorBidi"/>
      <w:color w:val="262626" w:themeColor="text1" w:themeTint="D9"/>
      <w:sz w:val="18"/>
      <w:lang w:eastAsia="en-US"/>
    </w:rPr>
  </w:style>
  <w:style w:type="table" w:customStyle="1" w:styleId="TableGrid1">
    <w:name w:val="Table Grid1"/>
    <w:basedOn w:val="TableNormal"/>
    <w:next w:val="TableGrid"/>
    <w:uiPriority w:val="39"/>
    <w:rsid w:val="0011722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20DD"/>
    <w:pPr>
      <w:spacing w:before="100" w:beforeAutospacing="1" w:after="100" w:afterAutospacing="1" w:line="240" w:lineRule="auto"/>
      <w:jc w:val="left"/>
    </w:pPr>
    <w:rPr>
      <w:rFonts w:ascii="Calibri" w:eastAsiaTheme="minorHAnsi" w:hAnsi="Calibri"/>
      <w:color w:val="auto"/>
      <w:sz w:val="22"/>
      <w:szCs w:val="22"/>
    </w:rPr>
  </w:style>
  <w:style w:type="paragraph" w:styleId="TOCHeading">
    <w:name w:val="TOC Heading"/>
    <w:basedOn w:val="Heading1"/>
    <w:next w:val="Normal"/>
    <w:uiPriority w:val="39"/>
    <w:unhideWhenUsed/>
    <w:qFormat/>
    <w:rsid w:val="00996025"/>
    <w:pPr>
      <w:keepLines/>
      <w:spacing w:before="240" w:after="0" w:line="259" w:lineRule="auto"/>
      <w:outlineLvl w:val="9"/>
    </w:pPr>
    <w:rPr>
      <w:rFonts w:asciiTheme="majorHAnsi" w:eastAsiaTheme="majorEastAsia" w:hAnsiTheme="majorHAnsi" w:cstheme="majorBidi"/>
      <w:bCs w:val="0"/>
      <w:caps w:val="0"/>
      <w:color w:val="365F91" w:themeColor="accent1" w:themeShade="BF"/>
      <w:kern w:val="0"/>
      <w:szCs w:val="32"/>
      <w:lang w:val="en-US" w:eastAsia="en-US"/>
    </w:rPr>
  </w:style>
  <w:style w:type="paragraph" w:customStyle="1" w:styleId="paragraph">
    <w:name w:val="paragraph"/>
    <w:basedOn w:val="Normal"/>
    <w:rsid w:val="005822A2"/>
    <w:pPr>
      <w:spacing w:before="100" w:beforeAutospacing="1" w:after="100" w:afterAutospacing="1" w:line="240" w:lineRule="auto"/>
      <w:jc w:val="left"/>
    </w:pPr>
    <w:rPr>
      <w:rFonts w:ascii="Times New Roman" w:hAnsi="Times New Roman"/>
      <w:color w:val="auto"/>
      <w:sz w:val="24"/>
      <w:szCs w:val="24"/>
    </w:rPr>
  </w:style>
  <w:style w:type="paragraph" w:customStyle="1" w:styleId="null1">
    <w:name w:val="null1"/>
    <w:basedOn w:val="Normal"/>
    <w:rsid w:val="003B45D6"/>
    <w:pPr>
      <w:spacing w:before="100" w:beforeAutospacing="1" w:after="100" w:afterAutospacing="1" w:line="240" w:lineRule="auto"/>
      <w:jc w:val="left"/>
    </w:pPr>
    <w:rPr>
      <w:rFonts w:ascii="Calibri" w:eastAsiaTheme="minorHAnsi" w:hAnsi="Calibri" w:cs="Calibri"/>
      <w:color w:val="auto"/>
      <w:sz w:val="20"/>
    </w:rPr>
  </w:style>
  <w:style w:type="paragraph" w:customStyle="1" w:styleId="null2">
    <w:name w:val="null2"/>
    <w:basedOn w:val="Normal"/>
    <w:rsid w:val="003B45D6"/>
    <w:pPr>
      <w:spacing w:before="100" w:beforeAutospacing="1" w:after="100" w:afterAutospacing="1" w:line="240" w:lineRule="auto"/>
      <w:jc w:val="left"/>
    </w:pPr>
    <w:rPr>
      <w:rFonts w:ascii="Calibri" w:eastAsiaTheme="minorHAnsi" w:hAnsi="Calibri" w:cs="Calibri"/>
      <w:color w:val="auto"/>
      <w:sz w:val="20"/>
    </w:rPr>
  </w:style>
  <w:style w:type="character" w:customStyle="1" w:styleId="null">
    <w:name w:val="null"/>
    <w:basedOn w:val="DefaultParagraphFont"/>
    <w:rsid w:val="003B45D6"/>
  </w:style>
  <w:style w:type="character" w:customStyle="1" w:styleId="UnresolvedMention1">
    <w:name w:val="Unresolved Mention1"/>
    <w:basedOn w:val="DefaultParagraphFont"/>
    <w:uiPriority w:val="99"/>
    <w:semiHidden/>
    <w:unhideWhenUsed/>
    <w:rsid w:val="00290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05">
      <w:bodyDiv w:val="1"/>
      <w:marLeft w:val="0"/>
      <w:marRight w:val="0"/>
      <w:marTop w:val="0"/>
      <w:marBottom w:val="0"/>
      <w:divBdr>
        <w:top w:val="none" w:sz="0" w:space="0" w:color="auto"/>
        <w:left w:val="none" w:sz="0" w:space="0" w:color="auto"/>
        <w:bottom w:val="none" w:sz="0" w:space="0" w:color="auto"/>
        <w:right w:val="none" w:sz="0" w:space="0" w:color="auto"/>
      </w:divBdr>
    </w:div>
    <w:div w:id="5061218">
      <w:bodyDiv w:val="1"/>
      <w:marLeft w:val="0"/>
      <w:marRight w:val="0"/>
      <w:marTop w:val="0"/>
      <w:marBottom w:val="0"/>
      <w:divBdr>
        <w:top w:val="none" w:sz="0" w:space="0" w:color="auto"/>
        <w:left w:val="none" w:sz="0" w:space="0" w:color="auto"/>
        <w:bottom w:val="none" w:sz="0" w:space="0" w:color="auto"/>
        <w:right w:val="none" w:sz="0" w:space="0" w:color="auto"/>
      </w:divBdr>
    </w:div>
    <w:div w:id="8148467">
      <w:bodyDiv w:val="1"/>
      <w:marLeft w:val="0"/>
      <w:marRight w:val="0"/>
      <w:marTop w:val="0"/>
      <w:marBottom w:val="0"/>
      <w:divBdr>
        <w:top w:val="none" w:sz="0" w:space="0" w:color="auto"/>
        <w:left w:val="none" w:sz="0" w:space="0" w:color="auto"/>
        <w:bottom w:val="none" w:sz="0" w:space="0" w:color="auto"/>
        <w:right w:val="none" w:sz="0" w:space="0" w:color="auto"/>
      </w:divBdr>
    </w:div>
    <w:div w:id="9842474">
      <w:bodyDiv w:val="1"/>
      <w:marLeft w:val="0"/>
      <w:marRight w:val="0"/>
      <w:marTop w:val="0"/>
      <w:marBottom w:val="0"/>
      <w:divBdr>
        <w:top w:val="none" w:sz="0" w:space="0" w:color="auto"/>
        <w:left w:val="none" w:sz="0" w:space="0" w:color="auto"/>
        <w:bottom w:val="none" w:sz="0" w:space="0" w:color="auto"/>
        <w:right w:val="none" w:sz="0" w:space="0" w:color="auto"/>
      </w:divBdr>
    </w:div>
    <w:div w:id="13771607">
      <w:bodyDiv w:val="1"/>
      <w:marLeft w:val="0"/>
      <w:marRight w:val="0"/>
      <w:marTop w:val="0"/>
      <w:marBottom w:val="0"/>
      <w:divBdr>
        <w:top w:val="none" w:sz="0" w:space="0" w:color="auto"/>
        <w:left w:val="none" w:sz="0" w:space="0" w:color="auto"/>
        <w:bottom w:val="none" w:sz="0" w:space="0" w:color="auto"/>
        <w:right w:val="none" w:sz="0" w:space="0" w:color="auto"/>
      </w:divBdr>
    </w:div>
    <w:div w:id="14769865">
      <w:bodyDiv w:val="1"/>
      <w:marLeft w:val="0"/>
      <w:marRight w:val="0"/>
      <w:marTop w:val="0"/>
      <w:marBottom w:val="0"/>
      <w:divBdr>
        <w:top w:val="none" w:sz="0" w:space="0" w:color="auto"/>
        <w:left w:val="none" w:sz="0" w:space="0" w:color="auto"/>
        <w:bottom w:val="none" w:sz="0" w:space="0" w:color="auto"/>
        <w:right w:val="none" w:sz="0" w:space="0" w:color="auto"/>
      </w:divBdr>
    </w:div>
    <w:div w:id="20906870">
      <w:bodyDiv w:val="1"/>
      <w:marLeft w:val="0"/>
      <w:marRight w:val="0"/>
      <w:marTop w:val="0"/>
      <w:marBottom w:val="0"/>
      <w:divBdr>
        <w:top w:val="none" w:sz="0" w:space="0" w:color="auto"/>
        <w:left w:val="none" w:sz="0" w:space="0" w:color="auto"/>
        <w:bottom w:val="none" w:sz="0" w:space="0" w:color="auto"/>
        <w:right w:val="none" w:sz="0" w:space="0" w:color="auto"/>
      </w:divBdr>
    </w:div>
    <w:div w:id="26369943">
      <w:bodyDiv w:val="1"/>
      <w:marLeft w:val="0"/>
      <w:marRight w:val="0"/>
      <w:marTop w:val="0"/>
      <w:marBottom w:val="0"/>
      <w:divBdr>
        <w:top w:val="none" w:sz="0" w:space="0" w:color="auto"/>
        <w:left w:val="none" w:sz="0" w:space="0" w:color="auto"/>
        <w:bottom w:val="none" w:sz="0" w:space="0" w:color="auto"/>
        <w:right w:val="none" w:sz="0" w:space="0" w:color="auto"/>
      </w:divBdr>
    </w:div>
    <w:div w:id="28385670">
      <w:bodyDiv w:val="1"/>
      <w:marLeft w:val="0"/>
      <w:marRight w:val="0"/>
      <w:marTop w:val="0"/>
      <w:marBottom w:val="0"/>
      <w:divBdr>
        <w:top w:val="none" w:sz="0" w:space="0" w:color="auto"/>
        <w:left w:val="none" w:sz="0" w:space="0" w:color="auto"/>
        <w:bottom w:val="none" w:sz="0" w:space="0" w:color="auto"/>
        <w:right w:val="none" w:sz="0" w:space="0" w:color="auto"/>
      </w:divBdr>
    </w:div>
    <w:div w:id="28796954">
      <w:bodyDiv w:val="1"/>
      <w:marLeft w:val="0"/>
      <w:marRight w:val="0"/>
      <w:marTop w:val="0"/>
      <w:marBottom w:val="0"/>
      <w:divBdr>
        <w:top w:val="none" w:sz="0" w:space="0" w:color="auto"/>
        <w:left w:val="none" w:sz="0" w:space="0" w:color="auto"/>
        <w:bottom w:val="none" w:sz="0" w:space="0" w:color="auto"/>
        <w:right w:val="none" w:sz="0" w:space="0" w:color="auto"/>
      </w:divBdr>
    </w:div>
    <w:div w:id="31661563">
      <w:bodyDiv w:val="1"/>
      <w:marLeft w:val="0"/>
      <w:marRight w:val="0"/>
      <w:marTop w:val="0"/>
      <w:marBottom w:val="0"/>
      <w:divBdr>
        <w:top w:val="none" w:sz="0" w:space="0" w:color="auto"/>
        <w:left w:val="none" w:sz="0" w:space="0" w:color="auto"/>
        <w:bottom w:val="none" w:sz="0" w:space="0" w:color="auto"/>
        <w:right w:val="none" w:sz="0" w:space="0" w:color="auto"/>
      </w:divBdr>
    </w:div>
    <w:div w:id="35934553">
      <w:bodyDiv w:val="1"/>
      <w:marLeft w:val="0"/>
      <w:marRight w:val="0"/>
      <w:marTop w:val="0"/>
      <w:marBottom w:val="0"/>
      <w:divBdr>
        <w:top w:val="none" w:sz="0" w:space="0" w:color="auto"/>
        <w:left w:val="none" w:sz="0" w:space="0" w:color="auto"/>
        <w:bottom w:val="none" w:sz="0" w:space="0" w:color="auto"/>
        <w:right w:val="none" w:sz="0" w:space="0" w:color="auto"/>
      </w:divBdr>
    </w:div>
    <w:div w:id="38936549">
      <w:bodyDiv w:val="1"/>
      <w:marLeft w:val="0"/>
      <w:marRight w:val="0"/>
      <w:marTop w:val="0"/>
      <w:marBottom w:val="0"/>
      <w:divBdr>
        <w:top w:val="none" w:sz="0" w:space="0" w:color="auto"/>
        <w:left w:val="none" w:sz="0" w:space="0" w:color="auto"/>
        <w:bottom w:val="none" w:sz="0" w:space="0" w:color="auto"/>
        <w:right w:val="none" w:sz="0" w:space="0" w:color="auto"/>
      </w:divBdr>
    </w:div>
    <w:div w:id="40978743">
      <w:bodyDiv w:val="1"/>
      <w:marLeft w:val="0"/>
      <w:marRight w:val="0"/>
      <w:marTop w:val="0"/>
      <w:marBottom w:val="0"/>
      <w:divBdr>
        <w:top w:val="none" w:sz="0" w:space="0" w:color="auto"/>
        <w:left w:val="none" w:sz="0" w:space="0" w:color="auto"/>
        <w:bottom w:val="none" w:sz="0" w:space="0" w:color="auto"/>
        <w:right w:val="none" w:sz="0" w:space="0" w:color="auto"/>
      </w:divBdr>
    </w:div>
    <w:div w:id="52431377">
      <w:bodyDiv w:val="1"/>
      <w:marLeft w:val="0"/>
      <w:marRight w:val="0"/>
      <w:marTop w:val="0"/>
      <w:marBottom w:val="0"/>
      <w:divBdr>
        <w:top w:val="none" w:sz="0" w:space="0" w:color="auto"/>
        <w:left w:val="none" w:sz="0" w:space="0" w:color="auto"/>
        <w:bottom w:val="none" w:sz="0" w:space="0" w:color="auto"/>
        <w:right w:val="none" w:sz="0" w:space="0" w:color="auto"/>
      </w:divBdr>
    </w:div>
    <w:div w:id="54281438">
      <w:bodyDiv w:val="1"/>
      <w:marLeft w:val="0"/>
      <w:marRight w:val="0"/>
      <w:marTop w:val="0"/>
      <w:marBottom w:val="0"/>
      <w:divBdr>
        <w:top w:val="none" w:sz="0" w:space="0" w:color="auto"/>
        <w:left w:val="none" w:sz="0" w:space="0" w:color="auto"/>
        <w:bottom w:val="none" w:sz="0" w:space="0" w:color="auto"/>
        <w:right w:val="none" w:sz="0" w:space="0" w:color="auto"/>
      </w:divBdr>
    </w:div>
    <w:div w:id="55712712">
      <w:bodyDiv w:val="1"/>
      <w:marLeft w:val="0"/>
      <w:marRight w:val="0"/>
      <w:marTop w:val="0"/>
      <w:marBottom w:val="0"/>
      <w:divBdr>
        <w:top w:val="none" w:sz="0" w:space="0" w:color="auto"/>
        <w:left w:val="none" w:sz="0" w:space="0" w:color="auto"/>
        <w:bottom w:val="none" w:sz="0" w:space="0" w:color="auto"/>
        <w:right w:val="none" w:sz="0" w:space="0" w:color="auto"/>
      </w:divBdr>
    </w:div>
    <w:div w:id="72238121">
      <w:bodyDiv w:val="1"/>
      <w:marLeft w:val="0"/>
      <w:marRight w:val="0"/>
      <w:marTop w:val="0"/>
      <w:marBottom w:val="0"/>
      <w:divBdr>
        <w:top w:val="none" w:sz="0" w:space="0" w:color="auto"/>
        <w:left w:val="none" w:sz="0" w:space="0" w:color="auto"/>
        <w:bottom w:val="none" w:sz="0" w:space="0" w:color="auto"/>
        <w:right w:val="none" w:sz="0" w:space="0" w:color="auto"/>
      </w:divBdr>
    </w:div>
    <w:div w:id="72241782">
      <w:bodyDiv w:val="1"/>
      <w:marLeft w:val="0"/>
      <w:marRight w:val="0"/>
      <w:marTop w:val="0"/>
      <w:marBottom w:val="0"/>
      <w:divBdr>
        <w:top w:val="none" w:sz="0" w:space="0" w:color="auto"/>
        <w:left w:val="none" w:sz="0" w:space="0" w:color="auto"/>
        <w:bottom w:val="none" w:sz="0" w:space="0" w:color="auto"/>
        <w:right w:val="none" w:sz="0" w:space="0" w:color="auto"/>
      </w:divBdr>
    </w:div>
    <w:div w:id="78916537">
      <w:bodyDiv w:val="1"/>
      <w:marLeft w:val="0"/>
      <w:marRight w:val="0"/>
      <w:marTop w:val="0"/>
      <w:marBottom w:val="0"/>
      <w:divBdr>
        <w:top w:val="none" w:sz="0" w:space="0" w:color="auto"/>
        <w:left w:val="none" w:sz="0" w:space="0" w:color="auto"/>
        <w:bottom w:val="none" w:sz="0" w:space="0" w:color="auto"/>
        <w:right w:val="none" w:sz="0" w:space="0" w:color="auto"/>
      </w:divBdr>
    </w:div>
    <w:div w:id="79260619">
      <w:bodyDiv w:val="1"/>
      <w:marLeft w:val="0"/>
      <w:marRight w:val="0"/>
      <w:marTop w:val="0"/>
      <w:marBottom w:val="0"/>
      <w:divBdr>
        <w:top w:val="none" w:sz="0" w:space="0" w:color="auto"/>
        <w:left w:val="none" w:sz="0" w:space="0" w:color="auto"/>
        <w:bottom w:val="none" w:sz="0" w:space="0" w:color="auto"/>
        <w:right w:val="none" w:sz="0" w:space="0" w:color="auto"/>
      </w:divBdr>
    </w:div>
    <w:div w:id="87771601">
      <w:bodyDiv w:val="1"/>
      <w:marLeft w:val="0"/>
      <w:marRight w:val="0"/>
      <w:marTop w:val="0"/>
      <w:marBottom w:val="0"/>
      <w:divBdr>
        <w:top w:val="none" w:sz="0" w:space="0" w:color="auto"/>
        <w:left w:val="none" w:sz="0" w:space="0" w:color="auto"/>
        <w:bottom w:val="none" w:sz="0" w:space="0" w:color="auto"/>
        <w:right w:val="none" w:sz="0" w:space="0" w:color="auto"/>
      </w:divBdr>
    </w:div>
    <w:div w:id="92407787">
      <w:bodyDiv w:val="1"/>
      <w:marLeft w:val="0"/>
      <w:marRight w:val="0"/>
      <w:marTop w:val="0"/>
      <w:marBottom w:val="0"/>
      <w:divBdr>
        <w:top w:val="none" w:sz="0" w:space="0" w:color="auto"/>
        <w:left w:val="none" w:sz="0" w:space="0" w:color="auto"/>
        <w:bottom w:val="none" w:sz="0" w:space="0" w:color="auto"/>
        <w:right w:val="none" w:sz="0" w:space="0" w:color="auto"/>
      </w:divBdr>
    </w:div>
    <w:div w:id="93207244">
      <w:bodyDiv w:val="1"/>
      <w:marLeft w:val="0"/>
      <w:marRight w:val="0"/>
      <w:marTop w:val="0"/>
      <w:marBottom w:val="0"/>
      <w:divBdr>
        <w:top w:val="none" w:sz="0" w:space="0" w:color="auto"/>
        <w:left w:val="none" w:sz="0" w:space="0" w:color="auto"/>
        <w:bottom w:val="none" w:sz="0" w:space="0" w:color="auto"/>
        <w:right w:val="none" w:sz="0" w:space="0" w:color="auto"/>
      </w:divBdr>
    </w:div>
    <w:div w:id="94398970">
      <w:bodyDiv w:val="1"/>
      <w:marLeft w:val="0"/>
      <w:marRight w:val="0"/>
      <w:marTop w:val="0"/>
      <w:marBottom w:val="0"/>
      <w:divBdr>
        <w:top w:val="none" w:sz="0" w:space="0" w:color="auto"/>
        <w:left w:val="none" w:sz="0" w:space="0" w:color="auto"/>
        <w:bottom w:val="none" w:sz="0" w:space="0" w:color="auto"/>
        <w:right w:val="none" w:sz="0" w:space="0" w:color="auto"/>
      </w:divBdr>
    </w:div>
    <w:div w:id="96802717">
      <w:bodyDiv w:val="1"/>
      <w:marLeft w:val="0"/>
      <w:marRight w:val="0"/>
      <w:marTop w:val="0"/>
      <w:marBottom w:val="0"/>
      <w:divBdr>
        <w:top w:val="none" w:sz="0" w:space="0" w:color="auto"/>
        <w:left w:val="none" w:sz="0" w:space="0" w:color="auto"/>
        <w:bottom w:val="none" w:sz="0" w:space="0" w:color="auto"/>
        <w:right w:val="none" w:sz="0" w:space="0" w:color="auto"/>
      </w:divBdr>
    </w:div>
    <w:div w:id="100539034">
      <w:bodyDiv w:val="1"/>
      <w:marLeft w:val="0"/>
      <w:marRight w:val="0"/>
      <w:marTop w:val="0"/>
      <w:marBottom w:val="0"/>
      <w:divBdr>
        <w:top w:val="none" w:sz="0" w:space="0" w:color="auto"/>
        <w:left w:val="none" w:sz="0" w:space="0" w:color="auto"/>
        <w:bottom w:val="none" w:sz="0" w:space="0" w:color="auto"/>
        <w:right w:val="none" w:sz="0" w:space="0" w:color="auto"/>
      </w:divBdr>
    </w:div>
    <w:div w:id="134563268">
      <w:bodyDiv w:val="1"/>
      <w:marLeft w:val="0"/>
      <w:marRight w:val="0"/>
      <w:marTop w:val="0"/>
      <w:marBottom w:val="0"/>
      <w:divBdr>
        <w:top w:val="none" w:sz="0" w:space="0" w:color="auto"/>
        <w:left w:val="none" w:sz="0" w:space="0" w:color="auto"/>
        <w:bottom w:val="none" w:sz="0" w:space="0" w:color="auto"/>
        <w:right w:val="none" w:sz="0" w:space="0" w:color="auto"/>
      </w:divBdr>
    </w:div>
    <w:div w:id="135073541">
      <w:bodyDiv w:val="1"/>
      <w:marLeft w:val="0"/>
      <w:marRight w:val="0"/>
      <w:marTop w:val="0"/>
      <w:marBottom w:val="0"/>
      <w:divBdr>
        <w:top w:val="none" w:sz="0" w:space="0" w:color="auto"/>
        <w:left w:val="none" w:sz="0" w:space="0" w:color="auto"/>
        <w:bottom w:val="none" w:sz="0" w:space="0" w:color="auto"/>
        <w:right w:val="none" w:sz="0" w:space="0" w:color="auto"/>
      </w:divBdr>
    </w:div>
    <w:div w:id="143161811">
      <w:bodyDiv w:val="1"/>
      <w:marLeft w:val="0"/>
      <w:marRight w:val="0"/>
      <w:marTop w:val="0"/>
      <w:marBottom w:val="0"/>
      <w:divBdr>
        <w:top w:val="none" w:sz="0" w:space="0" w:color="auto"/>
        <w:left w:val="none" w:sz="0" w:space="0" w:color="auto"/>
        <w:bottom w:val="none" w:sz="0" w:space="0" w:color="auto"/>
        <w:right w:val="none" w:sz="0" w:space="0" w:color="auto"/>
      </w:divBdr>
    </w:div>
    <w:div w:id="147599802">
      <w:bodyDiv w:val="1"/>
      <w:marLeft w:val="0"/>
      <w:marRight w:val="0"/>
      <w:marTop w:val="0"/>
      <w:marBottom w:val="0"/>
      <w:divBdr>
        <w:top w:val="none" w:sz="0" w:space="0" w:color="auto"/>
        <w:left w:val="none" w:sz="0" w:space="0" w:color="auto"/>
        <w:bottom w:val="none" w:sz="0" w:space="0" w:color="auto"/>
        <w:right w:val="none" w:sz="0" w:space="0" w:color="auto"/>
      </w:divBdr>
    </w:div>
    <w:div w:id="148180782">
      <w:bodyDiv w:val="1"/>
      <w:marLeft w:val="0"/>
      <w:marRight w:val="0"/>
      <w:marTop w:val="0"/>
      <w:marBottom w:val="0"/>
      <w:divBdr>
        <w:top w:val="none" w:sz="0" w:space="0" w:color="auto"/>
        <w:left w:val="none" w:sz="0" w:space="0" w:color="auto"/>
        <w:bottom w:val="none" w:sz="0" w:space="0" w:color="auto"/>
        <w:right w:val="none" w:sz="0" w:space="0" w:color="auto"/>
      </w:divBdr>
    </w:div>
    <w:div w:id="150798362">
      <w:bodyDiv w:val="1"/>
      <w:marLeft w:val="0"/>
      <w:marRight w:val="0"/>
      <w:marTop w:val="0"/>
      <w:marBottom w:val="0"/>
      <w:divBdr>
        <w:top w:val="none" w:sz="0" w:space="0" w:color="auto"/>
        <w:left w:val="none" w:sz="0" w:space="0" w:color="auto"/>
        <w:bottom w:val="none" w:sz="0" w:space="0" w:color="auto"/>
        <w:right w:val="none" w:sz="0" w:space="0" w:color="auto"/>
      </w:divBdr>
    </w:div>
    <w:div w:id="153036368">
      <w:bodyDiv w:val="1"/>
      <w:marLeft w:val="0"/>
      <w:marRight w:val="0"/>
      <w:marTop w:val="0"/>
      <w:marBottom w:val="0"/>
      <w:divBdr>
        <w:top w:val="none" w:sz="0" w:space="0" w:color="auto"/>
        <w:left w:val="none" w:sz="0" w:space="0" w:color="auto"/>
        <w:bottom w:val="none" w:sz="0" w:space="0" w:color="auto"/>
        <w:right w:val="none" w:sz="0" w:space="0" w:color="auto"/>
      </w:divBdr>
    </w:div>
    <w:div w:id="168637971">
      <w:bodyDiv w:val="1"/>
      <w:marLeft w:val="0"/>
      <w:marRight w:val="0"/>
      <w:marTop w:val="0"/>
      <w:marBottom w:val="0"/>
      <w:divBdr>
        <w:top w:val="none" w:sz="0" w:space="0" w:color="auto"/>
        <w:left w:val="none" w:sz="0" w:space="0" w:color="auto"/>
        <w:bottom w:val="none" w:sz="0" w:space="0" w:color="auto"/>
        <w:right w:val="none" w:sz="0" w:space="0" w:color="auto"/>
      </w:divBdr>
    </w:div>
    <w:div w:id="169880687">
      <w:bodyDiv w:val="1"/>
      <w:marLeft w:val="0"/>
      <w:marRight w:val="0"/>
      <w:marTop w:val="0"/>
      <w:marBottom w:val="0"/>
      <w:divBdr>
        <w:top w:val="none" w:sz="0" w:space="0" w:color="auto"/>
        <w:left w:val="none" w:sz="0" w:space="0" w:color="auto"/>
        <w:bottom w:val="none" w:sz="0" w:space="0" w:color="auto"/>
        <w:right w:val="none" w:sz="0" w:space="0" w:color="auto"/>
      </w:divBdr>
    </w:div>
    <w:div w:id="181750498">
      <w:bodyDiv w:val="1"/>
      <w:marLeft w:val="0"/>
      <w:marRight w:val="0"/>
      <w:marTop w:val="0"/>
      <w:marBottom w:val="0"/>
      <w:divBdr>
        <w:top w:val="none" w:sz="0" w:space="0" w:color="auto"/>
        <w:left w:val="none" w:sz="0" w:space="0" w:color="auto"/>
        <w:bottom w:val="none" w:sz="0" w:space="0" w:color="auto"/>
        <w:right w:val="none" w:sz="0" w:space="0" w:color="auto"/>
      </w:divBdr>
    </w:div>
    <w:div w:id="184640781">
      <w:bodyDiv w:val="1"/>
      <w:marLeft w:val="0"/>
      <w:marRight w:val="0"/>
      <w:marTop w:val="0"/>
      <w:marBottom w:val="0"/>
      <w:divBdr>
        <w:top w:val="none" w:sz="0" w:space="0" w:color="auto"/>
        <w:left w:val="none" w:sz="0" w:space="0" w:color="auto"/>
        <w:bottom w:val="none" w:sz="0" w:space="0" w:color="auto"/>
        <w:right w:val="none" w:sz="0" w:space="0" w:color="auto"/>
      </w:divBdr>
    </w:div>
    <w:div w:id="186603787">
      <w:bodyDiv w:val="1"/>
      <w:marLeft w:val="0"/>
      <w:marRight w:val="0"/>
      <w:marTop w:val="0"/>
      <w:marBottom w:val="0"/>
      <w:divBdr>
        <w:top w:val="none" w:sz="0" w:space="0" w:color="auto"/>
        <w:left w:val="none" w:sz="0" w:space="0" w:color="auto"/>
        <w:bottom w:val="none" w:sz="0" w:space="0" w:color="auto"/>
        <w:right w:val="none" w:sz="0" w:space="0" w:color="auto"/>
      </w:divBdr>
    </w:div>
    <w:div w:id="189808832">
      <w:bodyDiv w:val="1"/>
      <w:marLeft w:val="0"/>
      <w:marRight w:val="0"/>
      <w:marTop w:val="0"/>
      <w:marBottom w:val="0"/>
      <w:divBdr>
        <w:top w:val="none" w:sz="0" w:space="0" w:color="auto"/>
        <w:left w:val="none" w:sz="0" w:space="0" w:color="auto"/>
        <w:bottom w:val="none" w:sz="0" w:space="0" w:color="auto"/>
        <w:right w:val="none" w:sz="0" w:space="0" w:color="auto"/>
      </w:divBdr>
    </w:div>
    <w:div w:id="193815582">
      <w:bodyDiv w:val="1"/>
      <w:marLeft w:val="0"/>
      <w:marRight w:val="0"/>
      <w:marTop w:val="0"/>
      <w:marBottom w:val="0"/>
      <w:divBdr>
        <w:top w:val="none" w:sz="0" w:space="0" w:color="auto"/>
        <w:left w:val="none" w:sz="0" w:space="0" w:color="auto"/>
        <w:bottom w:val="none" w:sz="0" w:space="0" w:color="auto"/>
        <w:right w:val="none" w:sz="0" w:space="0" w:color="auto"/>
      </w:divBdr>
    </w:div>
    <w:div w:id="196698660">
      <w:bodyDiv w:val="1"/>
      <w:marLeft w:val="0"/>
      <w:marRight w:val="0"/>
      <w:marTop w:val="0"/>
      <w:marBottom w:val="0"/>
      <w:divBdr>
        <w:top w:val="none" w:sz="0" w:space="0" w:color="auto"/>
        <w:left w:val="none" w:sz="0" w:space="0" w:color="auto"/>
        <w:bottom w:val="none" w:sz="0" w:space="0" w:color="auto"/>
        <w:right w:val="none" w:sz="0" w:space="0" w:color="auto"/>
      </w:divBdr>
    </w:div>
    <w:div w:id="201065466">
      <w:bodyDiv w:val="1"/>
      <w:marLeft w:val="0"/>
      <w:marRight w:val="0"/>
      <w:marTop w:val="0"/>
      <w:marBottom w:val="0"/>
      <w:divBdr>
        <w:top w:val="none" w:sz="0" w:space="0" w:color="auto"/>
        <w:left w:val="none" w:sz="0" w:space="0" w:color="auto"/>
        <w:bottom w:val="none" w:sz="0" w:space="0" w:color="auto"/>
        <w:right w:val="none" w:sz="0" w:space="0" w:color="auto"/>
      </w:divBdr>
    </w:div>
    <w:div w:id="201483181">
      <w:bodyDiv w:val="1"/>
      <w:marLeft w:val="0"/>
      <w:marRight w:val="0"/>
      <w:marTop w:val="0"/>
      <w:marBottom w:val="0"/>
      <w:divBdr>
        <w:top w:val="none" w:sz="0" w:space="0" w:color="auto"/>
        <w:left w:val="none" w:sz="0" w:space="0" w:color="auto"/>
        <w:bottom w:val="none" w:sz="0" w:space="0" w:color="auto"/>
        <w:right w:val="none" w:sz="0" w:space="0" w:color="auto"/>
      </w:divBdr>
    </w:div>
    <w:div w:id="215818618">
      <w:bodyDiv w:val="1"/>
      <w:marLeft w:val="0"/>
      <w:marRight w:val="0"/>
      <w:marTop w:val="0"/>
      <w:marBottom w:val="0"/>
      <w:divBdr>
        <w:top w:val="none" w:sz="0" w:space="0" w:color="auto"/>
        <w:left w:val="none" w:sz="0" w:space="0" w:color="auto"/>
        <w:bottom w:val="none" w:sz="0" w:space="0" w:color="auto"/>
        <w:right w:val="none" w:sz="0" w:space="0" w:color="auto"/>
      </w:divBdr>
    </w:div>
    <w:div w:id="221068015">
      <w:bodyDiv w:val="1"/>
      <w:marLeft w:val="0"/>
      <w:marRight w:val="0"/>
      <w:marTop w:val="0"/>
      <w:marBottom w:val="0"/>
      <w:divBdr>
        <w:top w:val="none" w:sz="0" w:space="0" w:color="auto"/>
        <w:left w:val="none" w:sz="0" w:space="0" w:color="auto"/>
        <w:bottom w:val="none" w:sz="0" w:space="0" w:color="auto"/>
        <w:right w:val="none" w:sz="0" w:space="0" w:color="auto"/>
      </w:divBdr>
    </w:div>
    <w:div w:id="227155698">
      <w:bodyDiv w:val="1"/>
      <w:marLeft w:val="0"/>
      <w:marRight w:val="0"/>
      <w:marTop w:val="0"/>
      <w:marBottom w:val="0"/>
      <w:divBdr>
        <w:top w:val="none" w:sz="0" w:space="0" w:color="auto"/>
        <w:left w:val="none" w:sz="0" w:space="0" w:color="auto"/>
        <w:bottom w:val="none" w:sz="0" w:space="0" w:color="auto"/>
        <w:right w:val="none" w:sz="0" w:space="0" w:color="auto"/>
      </w:divBdr>
    </w:div>
    <w:div w:id="230508045">
      <w:bodyDiv w:val="1"/>
      <w:marLeft w:val="0"/>
      <w:marRight w:val="0"/>
      <w:marTop w:val="0"/>
      <w:marBottom w:val="0"/>
      <w:divBdr>
        <w:top w:val="none" w:sz="0" w:space="0" w:color="auto"/>
        <w:left w:val="none" w:sz="0" w:space="0" w:color="auto"/>
        <w:bottom w:val="none" w:sz="0" w:space="0" w:color="auto"/>
        <w:right w:val="none" w:sz="0" w:space="0" w:color="auto"/>
      </w:divBdr>
    </w:div>
    <w:div w:id="237793001">
      <w:bodyDiv w:val="1"/>
      <w:marLeft w:val="0"/>
      <w:marRight w:val="0"/>
      <w:marTop w:val="0"/>
      <w:marBottom w:val="0"/>
      <w:divBdr>
        <w:top w:val="none" w:sz="0" w:space="0" w:color="auto"/>
        <w:left w:val="none" w:sz="0" w:space="0" w:color="auto"/>
        <w:bottom w:val="none" w:sz="0" w:space="0" w:color="auto"/>
        <w:right w:val="none" w:sz="0" w:space="0" w:color="auto"/>
      </w:divBdr>
    </w:div>
    <w:div w:id="249193524">
      <w:bodyDiv w:val="1"/>
      <w:marLeft w:val="0"/>
      <w:marRight w:val="0"/>
      <w:marTop w:val="0"/>
      <w:marBottom w:val="0"/>
      <w:divBdr>
        <w:top w:val="none" w:sz="0" w:space="0" w:color="auto"/>
        <w:left w:val="none" w:sz="0" w:space="0" w:color="auto"/>
        <w:bottom w:val="none" w:sz="0" w:space="0" w:color="auto"/>
        <w:right w:val="none" w:sz="0" w:space="0" w:color="auto"/>
      </w:divBdr>
    </w:div>
    <w:div w:id="251549977">
      <w:bodyDiv w:val="1"/>
      <w:marLeft w:val="0"/>
      <w:marRight w:val="0"/>
      <w:marTop w:val="0"/>
      <w:marBottom w:val="0"/>
      <w:divBdr>
        <w:top w:val="none" w:sz="0" w:space="0" w:color="auto"/>
        <w:left w:val="none" w:sz="0" w:space="0" w:color="auto"/>
        <w:bottom w:val="none" w:sz="0" w:space="0" w:color="auto"/>
        <w:right w:val="none" w:sz="0" w:space="0" w:color="auto"/>
      </w:divBdr>
    </w:div>
    <w:div w:id="251666888">
      <w:bodyDiv w:val="1"/>
      <w:marLeft w:val="0"/>
      <w:marRight w:val="0"/>
      <w:marTop w:val="0"/>
      <w:marBottom w:val="0"/>
      <w:divBdr>
        <w:top w:val="none" w:sz="0" w:space="0" w:color="auto"/>
        <w:left w:val="none" w:sz="0" w:space="0" w:color="auto"/>
        <w:bottom w:val="none" w:sz="0" w:space="0" w:color="auto"/>
        <w:right w:val="none" w:sz="0" w:space="0" w:color="auto"/>
      </w:divBdr>
    </w:div>
    <w:div w:id="260770956">
      <w:bodyDiv w:val="1"/>
      <w:marLeft w:val="0"/>
      <w:marRight w:val="0"/>
      <w:marTop w:val="0"/>
      <w:marBottom w:val="0"/>
      <w:divBdr>
        <w:top w:val="none" w:sz="0" w:space="0" w:color="auto"/>
        <w:left w:val="none" w:sz="0" w:space="0" w:color="auto"/>
        <w:bottom w:val="none" w:sz="0" w:space="0" w:color="auto"/>
        <w:right w:val="none" w:sz="0" w:space="0" w:color="auto"/>
      </w:divBdr>
    </w:div>
    <w:div w:id="277639583">
      <w:bodyDiv w:val="1"/>
      <w:marLeft w:val="0"/>
      <w:marRight w:val="0"/>
      <w:marTop w:val="0"/>
      <w:marBottom w:val="0"/>
      <w:divBdr>
        <w:top w:val="none" w:sz="0" w:space="0" w:color="auto"/>
        <w:left w:val="none" w:sz="0" w:space="0" w:color="auto"/>
        <w:bottom w:val="none" w:sz="0" w:space="0" w:color="auto"/>
        <w:right w:val="none" w:sz="0" w:space="0" w:color="auto"/>
      </w:divBdr>
    </w:div>
    <w:div w:id="285475303">
      <w:bodyDiv w:val="1"/>
      <w:marLeft w:val="0"/>
      <w:marRight w:val="0"/>
      <w:marTop w:val="0"/>
      <w:marBottom w:val="0"/>
      <w:divBdr>
        <w:top w:val="none" w:sz="0" w:space="0" w:color="auto"/>
        <w:left w:val="none" w:sz="0" w:space="0" w:color="auto"/>
        <w:bottom w:val="none" w:sz="0" w:space="0" w:color="auto"/>
        <w:right w:val="none" w:sz="0" w:space="0" w:color="auto"/>
      </w:divBdr>
    </w:div>
    <w:div w:id="290789100">
      <w:bodyDiv w:val="1"/>
      <w:marLeft w:val="0"/>
      <w:marRight w:val="0"/>
      <w:marTop w:val="0"/>
      <w:marBottom w:val="0"/>
      <w:divBdr>
        <w:top w:val="none" w:sz="0" w:space="0" w:color="auto"/>
        <w:left w:val="none" w:sz="0" w:space="0" w:color="auto"/>
        <w:bottom w:val="none" w:sz="0" w:space="0" w:color="auto"/>
        <w:right w:val="none" w:sz="0" w:space="0" w:color="auto"/>
      </w:divBdr>
    </w:div>
    <w:div w:id="306475223">
      <w:bodyDiv w:val="1"/>
      <w:marLeft w:val="0"/>
      <w:marRight w:val="0"/>
      <w:marTop w:val="0"/>
      <w:marBottom w:val="0"/>
      <w:divBdr>
        <w:top w:val="none" w:sz="0" w:space="0" w:color="auto"/>
        <w:left w:val="none" w:sz="0" w:space="0" w:color="auto"/>
        <w:bottom w:val="none" w:sz="0" w:space="0" w:color="auto"/>
        <w:right w:val="none" w:sz="0" w:space="0" w:color="auto"/>
      </w:divBdr>
    </w:div>
    <w:div w:id="308706372">
      <w:bodyDiv w:val="1"/>
      <w:marLeft w:val="0"/>
      <w:marRight w:val="0"/>
      <w:marTop w:val="0"/>
      <w:marBottom w:val="0"/>
      <w:divBdr>
        <w:top w:val="none" w:sz="0" w:space="0" w:color="auto"/>
        <w:left w:val="none" w:sz="0" w:space="0" w:color="auto"/>
        <w:bottom w:val="none" w:sz="0" w:space="0" w:color="auto"/>
        <w:right w:val="none" w:sz="0" w:space="0" w:color="auto"/>
      </w:divBdr>
    </w:div>
    <w:div w:id="318464859">
      <w:bodyDiv w:val="1"/>
      <w:marLeft w:val="0"/>
      <w:marRight w:val="0"/>
      <w:marTop w:val="0"/>
      <w:marBottom w:val="0"/>
      <w:divBdr>
        <w:top w:val="none" w:sz="0" w:space="0" w:color="auto"/>
        <w:left w:val="none" w:sz="0" w:space="0" w:color="auto"/>
        <w:bottom w:val="none" w:sz="0" w:space="0" w:color="auto"/>
        <w:right w:val="none" w:sz="0" w:space="0" w:color="auto"/>
      </w:divBdr>
    </w:div>
    <w:div w:id="325671409">
      <w:bodyDiv w:val="1"/>
      <w:marLeft w:val="0"/>
      <w:marRight w:val="0"/>
      <w:marTop w:val="0"/>
      <w:marBottom w:val="0"/>
      <w:divBdr>
        <w:top w:val="none" w:sz="0" w:space="0" w:color="auto"/>
        <w:left w:val="none" w:sz="0" w:space="0" w:color="auto"/>
        <w:bottom w:val="none" w:sz="0" w:space="0" w:color="auto"/>
        <w:right w:val="none" w:sz="0" w:space="0" w:color="auto"/>
      </w:divBdr>
    </w:div>
    <w:div w:id="325865667">
      <w:bodyDiv w:val="1"/>
      <w:marLeft w:val="0"/>
      <w:marRight w:val="0"/>
      <w:marTop w:val="0"/>
      <w:marBottom w:val="0"/>
      <w:divBdr>
        <w:top w:val="none" w:sz="0" w:space="0" w:color="auto"/>
        <w:left w:val="none" w:sz="0" w:space="0" w:color="auto"/>
        <w:bottom w:val="none" w:sz="0" w:space="0" w:color="auto"/>
        <w:right w:val="none" w:sz="0" w:space="0" w:color="auto"/>
      </w:divBdr>
    </w:div>
    <w:div w:id="337778973">
      <w:bodyDiv w:val="1"/>
      <w:marLeft w:val="0"/>
      <w:marRight w:val="0"/>
      <w:marTop w:val="0"/>
      <w:marBottom w:val="0"/>
      <w:divBdr>
        <w:top w:val="none" w:sz="0" w:space="0" w:color="auto"/>
        <w:left w:val="none" w:sz="0" w:space="0" w:color="auto"/>
        <w:bottom w:val="none" w:sz="0" w:space="0" w:color="auto"/>
        <w:right w:val="none" w:sz="0" w:space="0" w:color="auto"/>
      </w:divBdr>
    </w:div>
    <w:div w:id="350183928">
      <w:bodyDiv w:val="1"/>
      <w:marLeft w:val="0"/>
      <w:marRight w:val="0"/>
      <w:marTop w:val="0"/>
      <w:marBottom w:val="0"/>
      <w:divBdr>
        <w:top w:val="none" w:sz="0" w:space="0" w:color="auto"/>
        <w:left w:val="none" w:sz="0" w:space="0" w:color="auto"/>
        <w:bottom w:val="none" w:sz="0" w:space="0" w:color="auto"/>
        <w:right w:val="none" w:sz="0" w:space="0" w:color="auto"/>
      </w:divBdr>
    </w:div>
    <w:div w:id="353921536">
      <w:bodyDiv w:val="1"/>
      <w:marLeft w:val="0"/>
      <w:marRight w:val="0"/>
      <w:marTop w:val="0"/>
      <w:marBottom w:val="0"/>
      <w:divBdr>
        <w:top w:val="none" w:sz="0" w:space="0" w:color="auto"/>
        <w:left w:val="none" w:sz="0" w:space="0" w:color="auto"/>
        <w:bottom w:val="none" w:sz="0" w:space="0" w:color="auto"/>
        <w:right w:val="none" w:sz="0" w:space="0" w:color="auto"/>
      </w:divBdr>
    </w:div>
    <w:div w:id="356661113">
      <w:bodyDiv w:val="1"/>
      <w:marLeft w:val="0"/>
      <w:marRight w:val="0"/>
      <w:marTop w:val="0"/>
      <w:marBottom w:val="0"/>
      <w:divBdr>
        <w:top w:val="none" w:sz="0" w:space="0" w:color="auto"/>
        <w:left w:val="none" w:sz="0" w:space="0" w:color="auto"/>
        <w:bottom w:val="none" w:sz="0" w:space="0" w:color="auto"/>
        <w:right w:val="none" w:sz="0" w:space="0" w:color="auto"/>
      </w:divBdr>
    </w:div>
    <w:div w:id="370348374">
      <w:bodyDiv w:val="1"/>
      <w:marLeft w:val="0"/>
      <w:marRight w:val="0"/>
      <w:marTop w:val="0"/>
      <w:marBottom w:val="0"/>
      <w:divBdr>
        <w:top w:val="none" w:sz="0" w:space="0" w:color="auto"/>
        <w:left w:val="none" w:sz="0" w:space="0" w:color="auto"/>
        <w:bottom w:val="none" w:sz="0" w:space="0" w:color="auto"/>
        <w:right w:val="none" w:sz="0" w:space="0" w:color="auto"/>
      </w:divBdr>
    </w:div>
    <w:div w:id="373699199">
      <w:bodyDiv w:val="1"/>
      <w:marLeft w:val="0"/>
      <w:marRight w:val="0"/>
      <w:marTop w:val="0"/>
      <w:marBottom w:val="0"/>
      <w:divBdr>
        <w:top w:val="none" w:sz="0" w:space="0" w:color="auto"/>
        <w:left w:val="none" w:sz="0" w:space="0" w:color="auto"/>
        <w:bottom w:val="none" w:sz="0" w:space="0" w:color="auto"/>
        <w:right w:val="none" w:sz="0" w:space="0" w:color="auto"/>
      </w:divBdr>
    </w:div>
    <w:div w:id="381254023">
      <w:bodyDiv w:val="1"/>
      <w:marLeft w:val="0"/>
      <w:marRight w:val="0"/>
      <w:marTop w:val="0"/>
      <w:marBottom w:val="0"/>
      <w:divBdr>
        <w:top w:val="none" w:sz="0" w:space="0" w:color="auto"/>
        <w:left w:val="none" w:sz="0" w:space="0" w:color="auto"/>
        <w:bottom w:val="none" w:sz="0" w:space="0" w:color="auto"/>
        <w:right w:val="none" w:sz="0" w:space="0" w:color="auto"/>
      </w:divBdr>
    </w:div>
    <w:div w:id="382484348">
      <w:bodyDiv w:val="1"/>
      <w:marLeft w:val="0"/>
      <w:marRight w:val="0"/>
      <w:marTop w:val="0"/>
      <w:marBottom w:val="0"/>
      <w:divBdr>
        <w:top w:val="none" w:sz="0" w:space="0" w:color="auto"/>
        <w:left w:val="none" w:sz="0" w:space="0" w:color="auto"/>
        <w:bottom w:val="none" w:sz="0" w:space="0" w:color="auto"/>
        <w:right w:val="none" w:sz="0" w:space="0" w:color="auto"/>
      </w:divBdr>
    </w:div>
    <w:div w:id="382755324">
      <w:bodyDiv w:val="1"/>
      <w:marLeft w:val="0"/>
      <w:marRight w:val="0"/>
      <w:marTop w:val="0"/>
      <w:marBottom w:val="0"/>
      <w:divBdr>
        <w:top w:val="none" w:sz="0" w:space="0" w:color="auto"/>
        <w:left w:val="none" w:sz="0" w:space="0" w:color="auto"/>
        <w:bottom w:val="none" w:sz="0" w:space="0" w:color="auto"/>
        <w:right w:val="none" w:sz="0" w:space="0" w:color="auto"/>
      </w:divBdr>
    </w:div>
    <w:div w:id="396175251">
      <w:bodyDiv w:val="1"/>
      <w:marLeft w:val="0"/>
      <w:marRight w:val="0"/>
      <w:marTop w:val="0"/>
      <w:marBottom w:val="0"/>
      <w:divBdr>
        <w:top w:val="none" w:sz="0" w:space="0" w:color="auto"/>
        <w:left w:val="none" w:sz="0" w:space="0" w:color="auto"/>
        <w:bottom w:val="none" w:sz="0" w:space="0" w:color="auto"/>
        <w:right w:val="none" w:sz="0" w:space="0" w:color="auto"/>
      </w:divBdr>
    </w:div>
    <w:div w:id="408038303">
      <w:bodyDiv w:val="1"/>
      <w:marLeft w:val="0"/>
      <w:marRight w:val="0"/>
      <w:marTop w:val="0"/>
      <w:marBottom w:val="0"/>
      <w:divBdr>
        <w:top w:val="none" w:sz="0" w:space="0" w:color="auto"/>
        <w:left w:val="none" w:sz="0" w:space="0" w:color="auto"/>
        <w:bottom w:val="none" w:sz="0" w:space="0" w:color="auto"/>
        <w:right w:val="none" w:sz="0" w:space="0" w:color="auto"/>
      </w:divBdr>
    </w:div>
    <w:div w:id="418060088">
      <w:bodyDiv w:val="1"/>
      <w:marLeft w:val="0"/>
      <w:marRight w:val="0"/>
      <w:marTop w:val="0"/>
      <w:marBottom w:val="0"/>
      <w:divBdr>
        <w:top w:val="none" w:sz="0" w:space="0" w:color="auto"/>
        <w:left w:val="none" w:sz="0" w:space="0" w:color="auto"/>
        <w:bottom w:val="none" w:sz="0" w:space="0" w:color="auto"/>
        <w:right w:val="none" w:sz="0" w:space="0" w:color="auto"/>
      </w:divBdr>
    </w:div>
    <w:div w:id="418867066">
      <w:bodyDiv w:val="1"/>
      <w:marLeft w:val="0"/>
      <w:marRight w:val="0"/>
      <w:marTop w:val="0"/>
      <w:marBottom w:val="0"/>
      <w:divBdr>
        <w:top w:val="none" w:sz="0" w:space="0" w:color="auto"/>
        <w:left w:val="none" w:sz="0" w:space="0" w:color="auto"/>
        <w:bottom w:val="none" w:sz="0" w:space="0" w:color="auto"/>
        <w:right w:val="none" w:sz="0" w:space="0" w:color="auto"/>
      </w:divBdr>
    </w:div>
    <w:div w:id="427386307">
      <w:bodyDiv w:val="1"/>
      <w:marLeft w:val="0"/>
      <w:marRight w:val="0"/>
      <w:marTop w:val="0"/>
      <w:marBottom w:val="0"/>
      <w:divBdr>
        <w:top w:val="none" w:sz="0" w:space="0" w:color="auto"/>
        <w:left w:val="none" w:sz="0" w:space="0" w:color="auto"/>
        <w:bottom w:val="none" w:sz="0" w:space="0" w:color="auto"/>
        <w:right w:val="none" w:sz="0" w:space="0" w:color="auto"/>
      </w:divBdr>
    </w:div>
    <w:div w:id="427432608">
      <w:bodyDiv w:val="1"/>
      <w:marLeft w:val="0"/>
      <w:marRight w:val="0"/>
      <w:marTop w:val="0"/>
      <w:marBottom w:val="0"/>
      <w:divBdr>
        <w:top w:val="none" w:sz="0" w:space="0" w:color="auto"/>
        <w:left w:val="none" w:sz="0" w:space="0" w:color="auto"/>
        <w:bottom w:val="none" w:sz="0" w:space="0" w:color="auto"/>
        <w:right w:val="none" w:sz="0" w:space="0" w:color="auto"/>
      </w:divBdr>
    </w:div>
    <w:div w:id="438917210">
      <w:bodyDiv w:val="1"/>
      <w:marLeft w:val="0"/>
      <w:marRight w:val="0"/>
      <w:marTop w:val="0"/>
      <w:marBottom w:val="0"/>
      <w:divBdr>
        <w:top w:val="none" w:sz="0" w:space="0" w:color="auto"/>
        <w:left w:val="none" w:sz="0" w:space="0" w:color="auto"/>
        <w:bottom w:val="none" w:sz="0" w:space="0" w:color="auto"/>
        <w:right w:val="none" w:sz="0" w:space="0" w:color="auto"/>
      </w:divBdr>
    </w:div>
    <w:div w:id="448282504">
      <w:bodyDiv w:val="1"/>
      <w:marLeft w:val="0"/>
      <w:marRight w:val="0"/>
      <w:marTop w:val="0"/>
      <w:marBottom w:val="0"/>
      <w:divBdr>
        <w:top w:val="none" w:sz="0" w:space="0" w:color="auto"/>
        <w:left w:val="none" w:sz="0" w:space="0" w:color="auto"/>
        <w:bottom w:val="none" w:sz="0" w:space="0" w:color="auto"/>
        <w:right w:val="none" w:sz="0" w:space="0" w:color="auto"/>
      </w:divBdr>
    </w:div>
    <w:div w:id="468935616">
      <w:bodyDiv w:val="1"/>
      <w:marLeft w:val="0"/>
      <w:marRight w:val="0"/>
      <w:marTop w:val="0"/>
      <w:marBottom w:val="0"/>
      <w:divBdr>
        <w:top w:val="none" w:sz="0" w:space="0" w:color="auto"/>
        <w:left w:val="none" w:sz="0" w:space="0" w:color="auto"/>
        <w:bottom w:val="none" w:sz="0" w:space="0" w:color="auto"/>
        <w:right w:val="none" w:sz="0" w:space="0" w:color="auto"/>
      </w:divBdr>
    </w:div>
    <w:div w:id="486823966">
      <w:bodyDiv w:val="1"/>
      <w:marLeft w:val="0"/>
      <w:marRight w:val="0"/>
      <w:marTop w:val="0"/>
      <w:marBottom w:val="0"/>
      <w:divBdr>
        <w:top w:val="none" w:sz="0" w:space="0" w:color="auto"/>
        <w:left w:val="none" w:sz="0" w:space="0" w:color="auto"/>
        <w:bottom w:val="none" w:sz="0" w:space="0" w:color="auto"/>
        <w:right w:val="none" w:sz="0" w:space="0" w:color="auto"/>
      </w:divBdr>
    </w:div>
    <w:div w:id="491020618">
      <w:bodyDiv w:val="1"/>
      <w:marLeft w:val="0"/>
      <w:marRight w:val="0"/>
      <w:marTop w:val="0"/>
      <w:marBottom w:val="0"/>
      <w:divBdr>
        <w:top w:val="none" w:sz="0" w:space="0" w:color="auto"/>
        <w:left w:val="none" w:sz="0" w:space="0" w:color="auto"/>
        <w:bottom w:val="none" w:sz="0" w:space="0" w:color="auto"/>
        <w:right w:val="none" w:sz="0" w:space="0" w:color="auto"/>
      </w:divBdr>
    </w:div>
    <w:div w:id="500120517">
      <w:bodyDiv w:val="1"/>
      <w:marLeft w:val="0"/>
      <w:marRight w:val="0"/>
      <w:marTop w:val="0"/>
      <w:marBottom w:val="0"/>
      <w:divBdr>
        <w:top w:val="none" w:sz="0" w:space="0" w:color="auto"/>
        <w:left w:val="none" w:sz="0" w:space="0" w:color="auto"/>
        <w:bottom w:val="none" w:sz="0" w:space="0" w:color="auto"/>
        <w:right w:val="none" w:sz="0" w:space="0" w:color="auto"/>
      </w:divBdr>
    </w:div>
    <w:div w:id="505022917">
      <w:bodyDiv w:val="1"/>
      <w:marLeft w:val="0"/>
      <w:marRight w:val="0"/>
      <w:marTop w:val="0"/>
      <w:marBottom w:val="0"/>
      <w:divBdr>
        <w:top w:val="none" w:sz="0" w:space="0" w:color="auto"/>
        <w:left w:val="none" w:sz="0" w:space="0" w:color="auto"/>
        <w:bottom w:val="none" w:sz="0" w:space="0" w:color="auto"/>
        <w:right w:val="none" w:sz="0" w:space="0" w:color="auto"/>
      </w:divBdr>
    </w:div>
    <w:div w:id="508520724">
      <w:bodyDiv w:val="1"/>
      <w:marLeft w:val="0"/>
      <w:marRight w:val="0"/>
      <w:marTop w:val="0"/>
      <w:marBottom w:val="0"/>
      <w:divBdr>
        <w:top w:val="none" w:sz="0" w:space="0" w:color="auto"/>
        <w:left w:val="none" w:sz="0" w:space="0" w:color="auto"/>
        <w:bottom w:val="none" w:sz="0" w:space="0" w:color="auto"/>
        <w:right w:val="none" w:sz="0" w:space="0" w:color="auto"/>
      </w:divBdr>
    </w:div>
    <w:div w:id="511265272">
      <w:bodyDiv w:val="1"/>
      <w:marLeft w:val="0"/>
      <w:marRight w:val="0"/>
      <w:marTop w:val="0"/>
      <w:marBottom w:val="0"/>
      <w:divBdr>
        <w:top w:val="none" w:sz="0" w:space="0" w:color="auto"/>
        <w:left w:val="none" w:sz="0" w:space="0" w:color="auto"/>
        <w:bottom w:val="none" w:sz="0" w:space="0" w:color="auto"/>
        <w:right w:val="none" w:sz="0" w:space="0" w:color="auto"/>
      </w:divBdr>
    </w:div>
    <w:div w:id="513308431">
      <w:bodyDiv w:val="1"/>
      <w:marLeft w:val="0"/>
      <w:marRight w:val="0"/>
      <w:marTop w:val="0"/>
      <w:marBottom w:val="0"/>
      <w:divBdr>
        <w:top w:val="none" w:sz="0" w:space="0" w:color="auto"/>
        <w:left w:val="none" w:sz="0" w:space="0" w:color="auto"/>
        <w:bottom w:val="none" w:sz="0" w:space="0" w:color="auto"/>
        <w:right w:val="none" w:sz="0" w:space="0" w:color="auto"/>
      </w:divBdr>
    </w:div>
    <w:div w:id="514004959">
      <w:bodyDiv w:val="1"/>
      <w:marLeft w:val="0"/>
      <w:marRight w:val="0"/>
      <w:marTop w:val="0"/>
      <w:marBottom w:val="0"/>
      <w:divBdr>
        <w:top w:val="none" w:sz="0" w:space="0" w:color="auto"/>
        <w:left w:val="none" w:sz="0" w:space="0" w:color="auto"/>
        <w:bottom w:val="none" w:sz="0" w:space="0" w:color="auto"/>
        <w:right w:val="none" w:sz="0" w:space="0" w:color="auto"/>
      </w:divBdr>
    </w:div>
    <w:div w:id="514811693">
      <w:bodyDiv w:val="1"/>
      <w:marLeft w:val="0"/>
      <w:marRight w:val="0"/>
      <w:marTop w:val="0"/>
      <w:marBottom w:val="0"/>
      <w:divBdr>
        <w:top w:val="none" w:sz="0" w:space="0" w:color="auto"/>
        <w:left w:val="none" w:sz="0" w:space="0" w:color="auto"/>
        <w:bottom w:val="none" w:sz="0" w:space="0" w:color="auto"/>
        <w:right w:val="none" w:sz="0" w:space="0" w:color="auto"/>
      </w:divBdr>
    </w:div>
    <w:div w:id="522743684">
      <w:bodyDiv w:val="1"/>
      <w:marLeft w:val="0"/>
      <w:marRight w:val="0"/>
      <w:marTop w:val="0"/>
      <w:marBottom w:val="0"/>
      <w:divBdr>
        <w:top w:val="none" w:sz="0" w:space="0" w:color="auto"/>
        <w:left w:val="none" w:sz="0" w:space="0" w:color="auto"/>
        <w:bottom w:val="none" w:sz="0" w:space="0" w:color="auto"/>
        <w:right w:val="none" w:sz="0" w:space="0" w:color="auto"/>
      </w:divBdr>
    </w:div>
    <w:div w:id="538277842">
      <w:bodyDiv w:val="1"/>
      <w:marLeft w:val="0"/>
      <w:marRight w:val="0"/>
      <w:marTop w:val="0"/>
      <w:marBottom w:val="0"/>
      <w:divBdr>
        <w:top w:val="none" w:sz="0" w:space="0" w:color="auto"/>
        <w:left w:val="none" w:sz="0" w:space="0" w:color="auto"/>
        <w:bottom w:val="none" w:sz="0" w:space="0" w:color="auto"/>
        <w:right w:val="none" w:sz="0" w:space="0" w:color="auto"/>
      </w:divBdr>
    </w:div>
    <w:div w:id="539320050">
      <w:bodyDiv w:val="1"/>
      <w:marLeft w:val="0"/>
      <w:marRight w:val="0"/>
      <w:marTop w:val="0"/>
      <w:marBottom w:val="0"/>
      <w:divBdr>
        <w:top w:val="none" w:sz="0" w:space="0" w:color="auto"/>
        <w:left w:val="none" w:sz="0" w:space="0" w:color="auto"/>
        <w:bottom w:val="none" w:sz="0" w:space="0" w:color="auto"/>
        <w:right w:val="none" w:sz="0" w:space="0" w:color="auto"/>
      </w:divBdr>
    </w:div>
    <w:div w:id="539782402">
      <w:bodyDiv w:val="1"/>
      <w:marLeft w:val="0"/>
      <w:marRight w:val="0"/>
      <w:marTop w:val="0"/>
      <w:marBottom w:val="0"/>
      <w:divBdr>
        <w:top w:val="none" w:sz="0" w:space="0" w:color="auto"/>
        <w:left w:val="none" w:sz="0" w:space="0" w:color="auto"/>
        <w:bottom w:val="none" w:sz="0" w:space="0" w:color="auto"/>
        <w:right w:val="none" w:sz="0" w:space="0" w:color="auto"/>
      </w:divBdr>
    </w:div>
    <w:div w:id="547493900">
      <w:bodyDiv w:val="1"/>
      <w:marLeft w:val="0"/>
      <w:marRight w:val="0"/>
      <w:marTop w:val="0"/>
      <w:marBottom w:val="0"/>
      <w:divBdr>
        <w:top w:val="none" w:sz="0" w:space="0" w:color="auto"/>
        <w:left w:val="none" w:sz="0" w:space="0" w:color="auto"/>
        <w:bottom w:val="none" w:sz="0" w:space="0" w:color="auto"/>
        <w:right w:val="none" w:sz="0" w:space="0" w:color="auto"/>
      </w:divBdr>
    </w:div>
    <w:div w:id="554006192">
      <w:bodyDiv w:val="1"/>
      <w:marLeft w:val="0"/>
      <w:marRight w:val="0"/>
      <w:marTop w:val="0"/>
      <w:marBottom w:val="0"/>
      <w:divBdr>
        <w:top w:val="none" w:sz="0" w:space="0" w:color="auto"/>
        <w:left w:val="none" w:sz="0" w:space="0" w:color="auto"/>
        <w:bottom w:val="none" w:sz="0" w:space="0" w:color="auto"/>
        <w:right w:val="none" w:sz="0" w:space="0" w:color="auto"/>
      </w:divBdr>
    </w:div>
    <w:div w:id="562135013">
      <w:bodyDiv w:val="1"/>
      <w:marLeft w:val="0"/>
      <w:marRight w:val="0"/>
      <w:marTop w:val="0"/>
      <w:marBottom w:val="0"/>
      <w:divBdr>
        <w:top w:val="none" w:sz="0" w:space="0" w:color="auto"/>
        <w:left w:val="none" w:sz="0" w:space="0" w:color="auto"/>
        <w:bottom w:val="none" w:sz="0" w:space="0" w:color="auto"/>
        <w:right w:val="none" w:sz="0" w:space="0" w:color="auto"/>
      </w:divBdr>
    </w:div>
    <w:div w:id="567422881">
      <w:bodyDiv w:val="1"/>
      <w:marLeft w:val="0"/>
      <w:marRight w:val="0"/>
      <w:marTop w:val="0"/>
      <w:marBottom w:val="0"/>
      <w:divBdr>
        <w:top w:val="none" w:sz="0" w:space="0" w:color="auto"/>
        <w:left w:val="none" w:sz="0" w:space="0" w:color="auto"/>
        <w:bottom w:val="none" w:sz="0" w:space="0" w:color="auto"/>
        <w:right w:val="none" w:sz="0" w:space="0" w:color="auto"/>
      </w:divBdr>
    </w:div>
    <w:div w:id="571307991">
      <w:bodyDiv w:val="1"/>
      <w:marLeft w:val="0"/>
      <w:marRight w:val="0"/>
      <w:marTop w:val="0"/>
      <w:marBottom w:val="0"/>
      <w:divBdr>
        <w:top w:val="none" w:sz="0" w:space="0" w:color="auto"/>
        <w:left w:val="none" w:sz="0" w:space="0" w:color="auto"/>
        <w:bottom w:val="none" w:sz="0" w:space="0" w:color="auto"/>
        <w:right w:val="none" w:sz="0" w:space="0" w:color="auto"/>
      </w:divBdr>
    </w:div>
    <w:div w:id="575365272">
      <w:bodyDiv w:val="1"/>
      <w:marLeft w:val="0"/>
      <w:marRight w:val="0"/>
      <w:marTop w:val="0"/>
      <w:marBottom w:val="0"/>
      <w:divBdr>
        <w:top w:val="none" w:sz="0" w:space="0" w:color="auto"/>
        <w:left w:val="none" w:sz="0" w:space="0" w:color="auto"/>
        <w:bottom w:val="none" w:sz="0" w:space="0" w:color="auto"/>
        <w:right w:val="none" w:sz="0" w:space="0" w:color="auto"/>
      </w:divBdr>
    </w:div>
    <w:div w:id="580259886">
      <w:bodyDiv w:val="1"/>
      <w:marLeft w:val="0"/>
      <w:marRight w:val="0"/>
      <w:marTop w:val="0"/>
      <w:marBottom w:val="0"/>
      <w:divBdr>
        <w:top w:val="none" w:sz="0" w:space="0" w:color="auto"/>
        <w:left w:val="none" w:sz="0" w:space="0" w:color="auto"/>
        <w:bottom w:val="none" w:sz="0" w:space="0" w:color="auto"/>
        <w:right w:val="none" w:sz="0" w:space="0" w:color="auto"/>
      </w:divBdr>
    </w:div>
    <w:div w:id="581794539">
      <w:bodyDiv w:val="1"/>
      <w:marLeft w:val="0"/>
      <w:marRight w:val="0"/>
      <w:marTop w:val="0"/>
      <w:marBottom w:val="0"/>
      <w:divBdr>
        <w:top w:val="none" w:sz="0" w:space="0" w:color="auto"/>
        <w:left w:val="none" w:sz="0" w:space="0" w:color="auto"/>
        <w:bottom w:val="none" w:sz="0" w:space="0" w:color="auto"/>
        <w:right w:val="none" w:sz="0" w:space="0" w:color="auto"/>
      </w:divBdr>
    </w:div>
    <w:div w:id="586841982">
      <w:bodyDiv w:val="1"/>
      <w:marLeft w:val="0"/>
      <w:marRight w:val="0"/>
      <w:marTop w:val="0"/>
      <w:marBottom w:val="0"/>
      <w:divBdr>
        <w:top w:val="none" w:sz="0" w:space="0" w:color="auto"/>
        <w:left w:val="none" w:sz="0" w:space="0" w:color="auto"/>
        <w:bottom w:val="none" w:sz="0" w:space="0" w:color="auto"/>
        <w:right w:val="none" w:sz="0" w:space="0" w:color="auto"/>
      </w:divBdr>
    </w:div>
    <w:div w:id="602806424">
      <w:bodyDiv w:val="1"/>
      <w:marLeft w:val="0"/>
      <w:marRight w:val="0"/>
      <w:marTop w:val="0"/>
      <w:marBottom w:val="0"/>
      <w:divBdr>
        <w:top w:val="none" w:sz="0" w:space="0" w:color="auto"/>
        <w:left w:val="none" w:sz="0" w:space="0" w:color="auto"/>
        <w:bottom w:val="none" w:sz="0" w:space="0" w:color="auto"/>
        <w:right w:val="none" w:sz="0" w:space="0" w:color="auto"/>
      </w:divBdr>
    </w:div>
    <w:div w:id="604579533">
      <w:bodyDiv w:val="1"/>
      <w:marLeft w:val="0"/>
      <w:marRight w:val="0"/>
      <w:marTop w:val="0"/>
      <w:marBottom w:val="0"/>
      <w:divBdr>
        <w:top w:val="none" w:sz="0" w:space="0" w:color="auto"/>
        <w:left w:val="none" w:sz="0" w:space="0" w:color="auto"/>
        <w:bottom w:val="none" w:sz="0" w:space="0" w:color="auto"/>
        <w:right w:val="none" w:sz="0" w:space="0" w:color="auto"/>
      </w:divBdr>
    </w:div>
    <w:div w:id="605187242">
      <w:bodyDiv w:val="1"/>
      <w:marLeft w:val="0"/>
      <w:marRight w:val="0"/>
      <w:marTop w:val="0"/>
      <w:marBottom w:val="0"/>
      <w:divBdr>
        <w:top w:val="none" w:sz="0" w:space="0" w:color="auto"/>
        <w:left w:val="none" w:sz="0" w:space="0" w:color="auto"/>
        <w:bottom w:val="none" w:sz="0" w:space="0" w:color="auto"/>
        <w:right w:val="none" w:sz="0" w:space="0" w:color="auto"/>
      </w:divBdr>
    </w:div>
    <w:div w:id="615406755">
      <w:bodyDiv w:val="1"/>
      <w:marLeft w:val="0"/>
      <w:marRight w:val="0"/>
      <w:marTop w:val="0"/>
      <w:marBottom w:val="0"/>
      <w:divBdr>
        <w:top w:val="none" w:sz="0" w:space="0" w:color="auto"/>
        <w:left w:val="none" w:sz="0" w:space="0" w:color="auto"/>
        <w:bottom w:val="none" w:sz="0" w:space="0" w:color="auto"/>
        <w:right w:val="none" w:sz="0" w:space="0" w:color="auto"/>
      </w:divBdr>
    </w:div>
    <w:div w:id="616564575">
      <w:bodyDiv w:val="1"/>
      <w:marLeft w:val="0"/>
      <w:marRight w:val="0"/>
      <w:marTop w:val="0"/>
      <w:marBottom w:val="0"/>
      <w:divBdr>
        <w:top w:val="none" w:sz="0" w:space="0" w:color="auto"/>
        <w:left w:val="none" w:sz="0" w:space="0" w:color="auto"/>
        <w:bottom w:val="none" w:sz="0" w:space="0" w:color="auto"/>
        <w:right w:val="none" w:sz="0" w:space="0" w:color="auto"/>
      </w:divBdr>
    </w:div>
    <w:div w:id="617873658">
      <w:bodyDiv w:val="1"/>
      <w:marLeft w:val="0"/>
      <w:marRight w:val="0"/>
      <w:marTop w:val="0"/>
      <w:marBottom w:val="0"/>
      <w:divBdr>
        <w:top w:val="none" w:sz="0" w:space="0" w:color="auto"/>
        <w:left w:val="none" w:sz="0" w:space="0" w:color="auto"/>
        <w:bottom w:val="none" w:sz="0" w:space="0" w:color="auto"/>
        <w:right w:val="none" w:sz="0" w:space="0" w:color="auto"/>
      </w:divBdr>
    </w:div>
    <w:div w:id="618726022">
      <w:bodyDiv w:val="1"/>
      <w:marLeft w:val="0"/>
      <w:marRight w:val="0"/>
      <w:marTop w:val="0"/>
      <w:marBottom w:val="0"/>
      <w:divBdr>
        <w:top w:val="none" w:sz="0" w:space="0" w:color="auto"/>
        <w:left w:val="none" w:sz="0" w:space="0" w:color="auto"/>
        <w:bottom w:val="none" w:sz="0" w:space="0" w:color="auto"/>
        <w:right w:val="none" w:sz="0" w:space="0" w:color="auto"/>
      </w:divBdr>
    </w:div>
    <w:div w:id="620963944">
      <w:bodyDiv w:val="1"/>
      <w:marLeft w:val="0"/>
      <w:marRight w:val="0"/>
      <w:marTop w:val="0"/>
      <w:marBottom w:val="0"/>
      <w:divBdr>
        <w:top w:val="none" w:sz="0" w:space="0" w:color="auto"/>
        <w:left w:val="none" w:sz="0" w:space="0" w:color="auto"/>
        <w:bottom w:val="none" w:sz="0" w:space="0" w:color="auto"/>
        <w:right w:val="none" w:sz="0" w:space="0" w:color="auto"/>
      </w:divBdr>
    </w:div>
    <w:div w:id="622079585">
      <w:bodyDiv w:val="1"/>
      <w:marLeft w:val="0"/>
      <w:marRight w:val="0"/>
      <w:marTop w:val="0"/>
      <w:marBottom w:val="0"/>
      <w:divBdr>
        <w:top w:val="none" w:sz="0" w:space="0" w:color="auto"/>
        <w:left w:val="none" w:sz="0" w:space="0" w:color="auto"/>
        <w:bottom w:val="none" w:sz="0" w:space="0" w:color="auto"/>
        <w:right w:val="none" w:sz="0" w:space="0" w:color="auto"/>
      </w:divBdr>
    </w:div>
    <w:div w:id="625962696">
      <w:bodyDiv w:val="1"/>
      <w:marLeft w:val="0"/>
      <w:marRight w:val="0"/>
      <w:marTop w:val="0"/>
      <w:marBottom w:val="0"/>
      <w:divBdr>
        <w:top w:val="none" w:sz="0" w:space="0" w:color="auto"/>
        <w:left w:val="none" w:sz="0" w:space="0" w:color="auto"/>
        <w:bottom w:val="none" w:sz="0" w:space="0" w:color="auto"/>
        <w:right w:val="none" w:sz="0" w:space="0" w:color="auto"/>
      </w:divBdr>
    </w:div>
    <w:div w:id="628125058">
      <w:bodyDiv w:val="1"/>
      <w:marLeft w:val="0"/>
      <w:marRight w:val="0"/>
      <w:marTop w:val="0"/>
      <w:marBottom w:val="0"/>
      <w:divBdr>
        <w:top w:val="none" w:sz="0" w:space="0" w:color="auto"/>
        <w:left w:val="none" w:sz="0" w:space="0" w:color="auto"/>
        <w:bottom w:val="none" w:sz="0" w:space="0" w:color="auto"/>
        <w:right w:val="none" w:sz="0" w:space="0" w:color="auto"/>
      </w:divBdr>
    </w:div>
    <w:div w:id="628584231">
      <w:bodyDiv w:val="1"/>
      <w:marLeft w:val="0"/>
      <w:marRight w:val="0"/>
      <w:marTop w:val="0"/>
      <w:marBottom w:val="0"/>
      <w:divBdr>
        <w:top w:val="none" w:sz="0" w:space="0" w:color="auto"/>
        <w:left w:val="none" w:sz="0" w:space="0" w:color="auto"/>
        <w:bottom w:val="none" w:sz="0" w:space="0" w:color="auto"/>
        <w:right w:val="none" w:sz="0" w:space="0" w:color="auto"/>
      </w:divBdr>
    </w:div>
    <w:div w:id="645545824">
      <w:bodyDiv w:val="1"/>
      <w:marLeft w:val="0"/>
      <w:marRight w:val="0"/>
      <w:marTop w:val="0"/>
      <w:marBottom w:val="0"/>
      <w:divBdr>
        <w:top w:val="none" w:sz="0" w:space="0" w:color="auto"/>
        <w:left w:val="none" w:sz="0" w:space="0" w:color="auto"/>
        <w:bottom w:val="none" w:sz="0" w:space="0" w:color="auto"/>
        <w:right w:val="none" w:sz="0" w:space="0" w:color="auto"/>
      </w:divBdr>
    </w:div>
    <w:div w:id="647589339">
      <w:bodyDiv w:val="1"/>
      <w:marLeft w:val="0"/>
      <w:marRight w:val="0"/>
      <w:marTop w:val="0"/>
      <w:marBottom w:val="0"/>
      <w:divBdr>
        <w:top w:val="none" w:sz="0" w:space="0" w:color="auto"/>
        <w:left w:val="none" w:sz="0" w:space="0" w:color="auto"/>
        <w:bottom w:val="none" w:sz="0" w:space="0" w:color="auto"/>
        <w:right w:val="none" w:sz="0" w:space="0" w:color="auto"/>
      </w:divBdr>
    </w:div>
    <w:div w:id="653067775">
      <w:bodyDiv w:val="1"/>
      <w:marLeft w:val="0"/>
      <w:marRight w:val="0"/>
      <w:marTop w:val="0"/>
      <w:marBottom w:val="0"/>
      <w:divBdr>
        <w:top w:val="none" w:sz="0" w:space="0" w:color="auto"/>
        <w:left w:val="none" w:sz="0" w:space="0" w:color="auto"/>
        <w:bottom w:val="none" w:sz="0" w:space="0" w:color="auto"/>
        <w:right w:val="none" w:sz="0" w:space="0" w:color="auto"/>
      </w:divBdr>
    </w:div>
    <w:div w:id="662506855">
      <w:bodyDiv w:val="1"/>
      <w:marLeft w:val="0"/>
      <w:marRight w:val="0"/>
      <w:marTop w:val="0"/>
      <w:marBottom w:val="0"/>
      <w:divBdr>
        <w:top w:val="none" w:sz="0" w:space="0" w:color="auto"/>
        <w:left w:val="none" w:sz="0" w:space="0" w:color="auto"/>
        <w:bottom w:val="none" w:sz="0" w:space="0" w:color="auto"/>
        <w:right w:val="none" w:sz="0" w:space="0" w:color="auto"/>
      </w:divBdr>
    </w:div>
    <w:div w:id="662705445">
      <w:bodyDiv w:val="1"/>
      <w:marLeft w:val="0"/>
      <w:marRight w:val="0"/>
      <w:marTop w:val="0"/>
      <w:marBottom w:val="0"/>
      <w:divBdr>
        <w:top w:val="none" w:sz="0" w:space="0" w:color="auto"/>
        <w:left w:val="none" w:sz="0" w:space="0" w:color="auto"/>
        <w:bottom w:val="none" w:sz="0" w:space="0" w:color="auto"/>
        <w:right w:val="none" w:sz="0" w:space="0" w:color="auto"/>
      </w:divBdr>
    </w:div>
    <w:div w:id="678195922">
      <w:bodyDiv w:val="1"/>
      <w:marLeft w:val="0"/>
      <w:marRight w:val="0"/>
      <w:marTop w:val="0"/>
      <w:marBottom w:val="0"/>
      <w:divBdr>
        <w:top w:val="none" w:sz="0" w:space="0" w:color="auto"/>
        <w:left w:val="none" w:sz="0" w:space="0" w:color="auto"/>
        <w:bottom w:val="none" w:sz="0" w:space="0" w:color="auto"/>
        <w:right w:val="none" w:sz="0" w:space="0" w:color="auto"/>
      </w:divBdr>
    </w:div>
    <w:div w:id="686367580">
      <w:bodyDiv w:val="1"/>
      <w:marLeft w:val="0"/>
      <w:marRight w:val="0"/>
      <w:marTop w:val="0"/>
      <w:marBottom w:val="0"/>
      <w:divBdr>
        <w:top w:val="none" w:sz="0" w:space="0" w:color="auto"/>
        <w:left w:val="none" w:sz="0" w:space="0" w:color="auto"/>
        <w:bottom w:val="none" w:sz="0" w:space="0" w:color="auto"/>
        <w:right w:val="none" w:sz="0" w:space="0" w:color="auto"/>
      </w:divBdr>
    </w:div>
    <w:div w:id="690113292">
      <w:bodyDiv w:val="1"/>
      <w:marLeft w:val="0"/>
      <w:marRight w:val="0"/>
      <w:marTop w:val="0"/>
      <w:marBottom w:val="0"/>
      <w:divBdr>
        <w:top w:val="none" w:sz="0" w:space="0" w:color="auto"/>
        <w:left w:val="none" w:sz="0" w:space="0" w:color="auto"/>
        <w:bottom w:val="none" w:sz="0" w:space="0" w:color="auto"/>
        <w:right w:val="none" w:sz="0" w:space="0" w:color="auto"/>
      </w:divBdr>
    </w:div>
    <w:div w:id="694887730">
      <w:bodyDiv w:val="1"/>
      <w:marLeft w:val="0"/>
      <w:marRight w:val="0"/>
      <w:marTop w:val="0"/>
      <w:marBottom w:val="0"/>
      <w:divBdr>
        <w:top w:val="none" w:sz="0" w:space="0" w:color="auto"/>
        <w:left w:val="none" w:sz="0" w:space="0" w:color="auto"/>
        <w:bottom w:val="none" w:sz="0" w:space="0" w:color="auto"/>
        <w:right w:val="none" w:sz="0" w:space="0" w:color="auto"/>
      </w:divBdr>
    </w:div>
    <w:div w:id="717049385">
      <w:bodyDiv w:val="1"/>
      <w:marLeft w:val="0"/>
      <w:marRight w:val="0"/>
      <w:marTop w:val="0"/>
      <w:marBottom w:val="0"/>
      <w:divBdr>
        <w:top w:val="none" w:sz="0" w:space="0" w:color="auto"/>
        <w:left w:val="none" w:sz="0" w:space="0" w:color="auto"/>
        <w:bottom w:val="none" w:sz="0" w:space="0" w:color="auto"/>
        <w:right w:val="none" w:sz="0" w:space="0" w:color="auto"/>
      </w:divBdr>
    </w:div>
    <w:div w:id="717170022">
      <w:bodyDiv w:val="1"/>
      <w:marLeft w:val="0"/>
      <w:marRight w:val="0"/>
      <w:marTop w:val="0"/>
      <w:marBottom w:val="0"/>
      <w:divBdr>
        <w:top w:val="none" w:sz="0" w:space="0" w:color="auto"/>
        <w:left w:val="none" w:sz="0" w:space="0" w:color="auto"/>
        <w:bottom w:val="none" w:sz="0" w:space="0" w:color="auto"/>
        <w:right w:val="none" w:sz="0" w:space="0" w:color="auto"/>
      </w:divBdr>
    </w:div>
    <w:div w:id="721947644">
      <w:bodyDiv w:val="1"/>
      <w:marLeft w:val="0"/>
      <w:marRight w:val="0"/>
      <w:marTop w:val="0"/>
      <w:marBottom w:val="0"/>
      <w:divBdr>
        <w:top w:val="none" w:sz="0" w:space="0" w:color="auto"/>
        <w:left w:val="none" w:sz="0" w:space="0" w:color="auto"/>
        <w:bottom w:val="none" w:sz="0" w:space="0" w:color="auto"/>
        <w:right w:val="none" w:sz="0" w:space="0" w:color="auto"/>
      </w:divBdr>
    </w:div>
    <w:div w:id="722338345">
      <w:bodyDiv w:val="1"/>
      <w:marLeft w:val="0"/>
      <w:marRight w:val="0"/>
      <w:marTop w:val="0"/>
      <w:marBottom w:val="0"/>
      <w:divBdr>
        <w:top w:val="none" w:sz="0" w:space="0" w:color="auto"/>
        <w:left w:val="none" w:sz="0" w:space="0" w:color="auto"/>
        <w:bottom w:val="none" w:sz="0" w:space="0" w:color="auto"/>
        <w:right w:val="none" w:sz="0" w:space="0" w:color="auto"/>
      </w:divBdr>
    </w:div>
    <w:div w:id="729689827">
      <w:marLeft w:val="0"/>
      <w:marRight w:val="0"/>
      <w:marTop w:val="0"/>
      <w:marBottom w:val="0"/>
      <w:divBdr>
        <w:top w:val="none" w:sz="0" w:space="0" w:color="auto"/>
        <w:left w:val="none" w:sz="0" w:space="0" w:color="auto"/>
        <w:bottom w:val="none" w:sz="0" w:space="0" w:color="auto"/>
        <w:right w:val="none" w:sz="0" w:space="0" w:color="auto"/>
      </w:divBdr>
    </w:div>
    <w:div w:id="729689828">
      <w:marLeft w:val="0"/>
      <w:marRight w:val="0"/>
      <w:marTop w:val="0"/>
      <w:marBottom w:val="0"/>
      <w:divBdr>
        <w:top w:val="none" w:sz="0" w:space="0" w:color="auto"/>
        <w:left w:val="none" w:sz="0" w:space="0" w:color="auto"/>
        <w:bottom w:val="none" w:sz="0" w:space="0" w:color="auto"/>
        <w:right w:val="none" w:sz="0" w:space="0" w:color="auto"/>
      </w:divBdr>
    </w:div>
    <w:div w:id="729689829">
      <w:marLeft w:val="0"/>
      <w:marRight w:val="0"/>
      <w:marTop w:val="0"/>
      <w:marBottom w:val="0"/>
      <w:divBdr>
        <w:top w:val="none" w:sz="0" w:space="0" w:color="auto"/>
        <w:left w:val="none" w:sz="0" w:space="0" w:color="auto"/>
        <w:bottom w:val="none" w:sz="0" w:space="0" w:color="auto"/>
        <w:right w:val="none" w:sz="0" w:space="0" w:color="auto"/>
      </w:divBdr>
    </w:div>
    <w:div w:id="729689830">
      <w:marLeft w:val="0"/>
      <w:marRight w:val="0"/>
      <w:marTop w:val="0"/>
      <w:marBottom w:val="0"/>
      <w:divBdr>
        <w:top w:val="none" w:sz="0" w:space="0" w:color="auto"/>
        <w:left w:val="none" w:sz="0" w:space="0" w:color="auto"/>
        <w:bottom w:val="none" w:sz="0" w:space="0" w:color="auto"/>
        <w:right w:val="none" w:sz="0" w:space="0" w:color="auto"/>
      </w:divBdr>
    </w:div>
    <w:div w:id="729689831">
      <w:marLeft w:val="0"/>
      <w:marRight w:val="0"/>
      <w:marTop w:val="0"/>
      <w:marBottom w:val="0"/>
      <w:divBdr>
        <w:top w:val="none" w:sz="0" w:space="0" w:color="auto"/>
        <w:left w:val="none" w:sz="0" w:space="0" w:color="auto"/>
        <w:bottom w:val="none" w:sz="0" w:space="0" w:color="auto"/>
        <w:right w:val="none" w:sz="0" w:space="0" w:color="auto"/>
      </w:divBdr>
    </w:div>
    <w:div w:id="729689832">
      <w:marLeft w:val="0"/>
      <w:marRight w:val="0"/>
      <w:marTop w:val="0"/>
      <w:marBottom w:val="0"/>
      <w:divBdr>
        <w:top w:val="none" w:sz="0" w:space="0" w:color="auto"/>
        <w:left w:val="none" w:sz="0" w:space="0" w:color="auto"/>
        <w:bottom w:val="none" w:sz="0" w:space="0" w:color="auto"/>
        <w:right w:val="none" w:sz="0" w:space="0" w:color="auto"/>
      </w:divBdr>
    </w:div>
    <w:div w:id="729689833">
      <w:marLeft w:val="0"/>
      <w:marRight w:val="0"/>
      <w:marTop w:val="0"/>
      <w:marBottom w:val="0"/>
      <w:divBdr>
        <w:top w:val="none" w:sz="0" w:space="0" w:color="auto"/>
        <w:left w:val="none" w:sz="0" w:space="0" w:color="auto"/>
        <w:bottom w:val="none" w:sz="0" w:space="0" w:color="auto"/>
        <w:right w:val="none" w:sz="0" w:space="0" w:color="auto"/>
      </w:divBdr>
    </w:div>
    <w:div w:id="729689834">
      <w:marLeft w:val="0"/>
      <w:marRight w:val="0"/>
      <w:marTop w:val="0"/>
      <w:marBottom w:val="0"/>
      <w:divBdr>
        <w:top w:val="none" w:sz="0" w:space="0" w:color="auto"/>
        <w:left w:val="none" w:sz="0" w:space="0" w:color="auto"/>
        <w:bottom w:val="none" w:sz="0" w:space="0" w:color="auto"/>
        <w:right w:val="none" w:sz="0" w:space="0" w:color="auto"/>
      </w:divBdr>
    </w:div>
    <w:div w:id="729689835">
      <w:marLeft w:val="0"/>
      <w:marRight w:val="0"/>
      <w:marTop w:val="0"/>
      <w:marBottom w:val="0"/>
      <w:divBdr>
        <w:top w:val="none" w:sz="0" w:space="0" w:color="auto"/>
        <w:left w:val="none" w:sz="0" w:space="0" w:color="auto"/>
        <w:bottom w:val="none" w:sz="0" w:space="0" w:color="auto"/>
        <w:right w:val="none" w:sz="0" w:space="0" w:color="auto"/>
      </w:divBdr>
    </w:div>
    <w:div w:id="729689836">
      <w:marLeft w:val="0"/>
      <w:marRight w:val="0"/>
      <w:marTop w:val="0"/>
      <w:marBottom w:val="0"/>
      <w:divBdr>
        <w:top w:val="none" w:sz="0" w:space="0" w:color="auto"/>
        <w:left w:val="none" w:sz="0" w:space="0" w:color="auto"/>
        <w:bottom w:val="none" w:sz="0" w:space="0" w:color="auto"/>
        <w:right w:val="none" w:sz="0" w:space="0" w:color="auto"/>
      </w:divBdr>
    </w:div>
    <w:div w:id="729689837">
      <w:marLeft w:val="0"/>
      <w:marRight w:val="0"/>
      <w:marTop w:val="0"/>
      <w:marBottom w:val="0"/>
      <w:divBdr>
        <w:top w:val="none" w:sz="0" w:space="0" w:color="auto"/>
        <w:left w:val="none" w:sz="0" w:space="0" w:color="auto"/>
        <w:bottom w:val="none" w:sz="0" w:space="0" w:color="auto"/>
        <w:right w:val="none" w:sz="0" w:space="0" w:color="auto"/>
      </w:divBdr>
    </w:div>
    <w:div w:id="729689838">
      <w:marLeft w:val="0"/>
      <w:marRight w:val="0"/>
      <w:marTop w:val="0"/>
      <w:marBottom w:val="0"/>
      <w:divBdr>
        <w:top w:val="none" w:sz="0" w:space="0" w:color="auto"/>
        <w:left w:val="none" w:sz="0" w:space="0" w:color="auto"/>
        <w:bottom w:val="none" w:sz="0" w:space="0" w:color="auto"/>
        <w:right w:val="none" w:sz="0" w:space="0" w:color="auto"/>
      </w:divBdr>
    </w:div>
    <w:div w:id="730037380">
      <w:bodyDiv w:val="1"/>
      <w:marLeft w:val="0"/>
      <w:marRight w:val="0"/>
      <w:marTop w:val="0"/>
      <w:marBottom w:val="0"/>
      <w:divBdr>
        <w:top w:val="none" w:sz="0" w:space="0" w:color="auto"/>
        <w:left w:val="none" w:sz="0" w:space="0" w:color="auto"/>
        <w:bottom w:val="none" w:sz="0" w:space="0" w:color="auto"/>
        <w:right w:val="none" w:sz="0" w:space="0" w:color="auto"/>
      </w:divBdr>
    </w:div>
    <w:div w:id="732460619">
      <w:bodyDiv w:val="1"/>
      <w:marLeft w:val="0"/>
      <w:marRight w:val="0"/>
      <w:marTop w:val="0"/>
      <w:marBottom w:val="0"/>
      <w:divBdr>
        <w:top w:val="none" w:sz="0" w:space="0" w:color="auto"/>
        <w:left w:val="none" w:sz="0" w:space="0" w:color="auto"/>
        <w:bottom w:val="none" w:sz="0" w:space="0" w:color="auto"/>
        <w:right w:val="none" w:sz="0" w:space="0" w:color="auto"/>
      </w:divBdr>
    </w:div>
    <w:div w:id="738867243">
      <w:bodyDiv w:val="1"/>
      <w:marLeft w:val="0"/>
      <w:marRight w:val="0"/>
      <w:marTop w:val="0"/>
      <w:marBottom w:val="0"/>
      <w:divBdr>
        <w:top w:val="none" w:sz="0" w:space="0" w:color="auto"/>
        <w:left w:val="none" w:sz="0" w:space="0" w:color="auto"/>
        <w:bottom w:val="none" w:sz="0" w:space="0" w:color="auto"/>
        <w:right w:val="none" w:sz="0" w:space="0" w:color="auto"/>
      </w:divBdr>
    </w:div>
    <w:div w:id="740639799">
      <w:bodyDiv w:val="1"/>
      <w:marLeft w:val="0"/>
      <w:marRight w:val="0"/>
      <w:marTop w:val="0"/>
      <w:marBottom w:val="0"/>
      <w:divBdr>
        <w:top w:val="none" w:sz="0" w:space="0" w:color="auto"/>
        <w:left w:val="none" w:sz="0" w:space="0" w:color="auto"/>
        <w:bottom w:val="none" w:sz="0" w:space="0" w:color="auto"/>
        <w:right w:val="none" w:sz="0" w:space="0" w:color="auto"/>
      </w:divBdr>
    </w:div>
    <w:div w:id="746809329">
      <w:bodyDiv w:val="1"/>
      <w:marLeft w:val="0"/>
      <w:marRight w:val="0"/>
      <w:marTop w:val="0"/>
      <w:marBottom w:val="0"/>
      <w:divBdr>
        <w:top w:val="none" w:sz="0" w:space="0" w:color="auto"/>
        <w:left w:val="none" w:sz="0" w:space="0" w:color="auto"/>
        <w:bottom w:val="none" w:sz="0" w:space="0" w:color="auto"/>
        <w:right w:val="none" w:sz="0" w:space="0" w:color="auto"/>
      </w:divBdr>
    </w:div>
    <w:div w:id="748694909">
      <w:bodyDiv w:val="1"/>
      <w:marLeft w:val="0"/>
      <w:marRight w:val="0"/>
      <w:marTop w:val="0"/>
      <w:marBottom w:val="0"/>
      <w:divBdr>
        <w:top w:val="none" w:sz="0" w:space="0" w:color="auto"/>
        <w:left w:val="none" w:sz="0" w:space="0" w:color="auto"/>
        <w:bottom w:val="none" w:sz="0" w:space="0" w:color="auto"/>
        <w:right w:val="none" w:sz="0" w:space="0" w:color="auto"/>
      </w:divBdr>
    </w:div>
    <w:div w:id="752580685">
      <w:bodyDiv w:val="1"/>
      <w:marLeft w:val="0"/>
      <w:marRight w:val="0"/>
      <w:marTop w:val="0"/>
      <w:marBottom w:val="0"/>
      <w:divBdr>
        <w:top w:val="none" w:sz="0" w:space="0" w:color="auto"/>
        <w:left w:val="none" w:sz="0" w:space="0" w:color="auto"/>
        <w:bottom w:val="none" w:sz="0" w:space="0" w:color="auto"/>
        <w:right w:val="none" w:sz="0" w:space="0" w:color="auto"/>
      </w:divBdr>
    </w:div>
    <w:div w:id="755593730">
      <w:bodyDiv w:val="1"/>
      <w:marLeft w:val="0"/>
      <w:marRight w:val="0"/>
      <w:marTop w:val="0"/>
      <w:marBottom w:val="0"/>
      <w:divBdr>
        <w:top w:val="none" w:sz="0" w:space="0" w:color="auto"/>
        <w:left w:val="none" w:sz="0" w:space="0" w:color="auto"/>
        <w:bottom w:val="none" w:sz="0" w:space="0" w:color="auto"/>
        <w:right w:val="none" w:sz="0" w:space="0" w:color="auto"/>
      </w:divBdr>
    </w:div>
    <w:div w:id="770666827">
      <w:bodyDiv w:val="1"/>
      <w:marLeft w:val="0"/>
      <w:marRight w:val="0"/>
      <w:marTop w:val="0"/>
      <w:marBottom w:val="0"/>
      <w:divBdr>
        <w:top w:val="none" w:sz="0" w:space="0" w:color="auto"/>
        <w:left w:val="none" w:sz="0" w:space="0" w:color="auto"/>
        <w:bottom w:val="none" w:sz="0" w:space="0" w:color="auto"/>
        <w:right w:val="none" w:sz="0" w:space="0" w:color="auto"/>
      </w:divBdr>
    </w:div>
    <w:div w:id="773481308">
      <w:bodyDiv w:val="1"/>
      <w:marLeft w:val="0"/>
      <w:marRight w:val="0"/>
      <w:marTop w:val="0"/>
      <w:marBottom w:val="0"/>
      <w:divBdr>
        <w:top w:val="none" w:sz="0" w:space="0" w:color="auto"/>
        <w:left w:val="none" w:sz="0" w:space="0" w:color="auto"/>
        <w:bottom w:val="none" w:sz="0" w:space="0" w:color="auto"/>
        <w:right w:val="none" w:sz="0" w:space="0" w:color="auto"/>
      </w:divBdr>
    </w:div>
    <w:div w:id="782650300">
      <w:bodyDiv w:val="1"/>
      <w:marLeft w:val="0"/>
      <w:marRight w:val="0"/>
      <w:marTop w:val="0"/>
      <w:marBottom w:val="0"/>
      <w:divBdr>
        <w:top w:val="none" w:sz="0" w:space="0" w:color="auto"/>
        <w:left w:val="none" w:sz="0" w:space="0" w:color="auto"/>
        <w:bottom w:val="none" w:sz="0" w:space="0" w:color="auto"/>
        <w:right w:val="none" w:sz="0" w:space="0" w:color="auto"/>
      </w:divBdr>
    </w:div>
    <w:div w:id="786703351">
      <w:bodyDiv w:val="1"/>
      <w:marLeft w:val="0"/>
      <w:marRight w:val="0"/>
      <w:marTop w:val="0"/>
      <w:marBottom w:val="0"/>
      <w:divBdr>
        <w:top w:val="none" w:sz="0" w:space="0" w:color="auto"/>
        <w:left w:val="none" w:sz="0" w:space="0" w:color="auto"/>
        <w:bottom w:val="none" w:sz="0" w:space="0" w:color="auto"/>
        <w:right w:val="none" w:sz="0" w:space="0" w:color="auto"/>
      </w:divBdr>
    </w:div>
    <w:div w:id="790975248">
      <w:bodyDiv w:val="1"/>
      <w:marLeft w:val="0"/>
      <w:marRight w:val="0"/>
      <w:marTop w:val="0"/>
      <w:marBottom w:val="0"/>
      <w:divBdr>
        <w:top w:val="none" w:sz="0" w:space="0" w:color="auto"/>
        <w:left w:val="none" w:sz="0" w:space="0" w:color="auto"/>
        <w:bottom w:val="none" w:sz="0" w:space="0" w:color="auto"/>
        <w:right w:val="none" w:sz="0" w:space="0" w:color="auto"/>
      </w:divBdr>
    </w:div>
    <w:div w:id="793408079">
      <w:bodyDiv w:val="1"/>
      <w:marLeft w:val="0"/>
      <w:marRight w:val="0"/>
      <w:marTop w:val="0"/>
      <w:marBottom w:val="0"/>
      <w:divBdr>
        <w:top w:val="none" w:sz="0" w:space="0" w:color="auto"/>
        <w:left w:val="none" w:sz="0" w:space="0" w:color="auto"/>
        <w:bottom w:val="none" w:sz="0" w:space="0" w:color="auto"/>
        <w:right w:val="none" w:sz="0" w:space="0" w:color="auto"/>
      </w:divBdr>
    </w:div>
    <w:div w:id="795952692">
      <w:bodyDiv w:val="1"/>
      <w:marLeft w:val="0"/>
      <w:marRight w:val="0"/>
      <w:marTop w:val="0"/>
      <w:marBottom w:val="0"/>
      <w:divBdr>
        <w:top w:val="none" w:sz="0" w:space="0" w:color="auto"/>
        <w:left w:val="none" w:sz="0" w:space="0" w:color="auto"/>
        <w:bottom w:val="none" w:sz="0" w:space="0" w:color="auto"/>
        <w:right w:val="none" w:sz="0" w:space="0" w:color="auto"/>
      </w:divBdr>
    </w:div>
    <w:div w:id="796800280">
      <w:bodyDiv w:val="1"/>
      <w:marLeft w:val="0"/>
      <w:marRight w:val="0"/>
      <w:marTop w:val="0"/>
      <w:marBottom w:val="0"/>
      <w:divBdr>
        <w:top w:val="none" w:sz="0" w:space="0" w:color="auto"/>
        <w:left w:val="none" w:sz="0" w:space="0" w:color="auto"/>
        <w:bottom w:val="none" w:sz="0" w:space="0" w:color="auto"/>
        <w:right w:val="none" w:sz="0" w:space="0" w:color="auto"/>
      </w:divBdr>
    </w:div>
    <w:div w:id="798185830">
      <w:bodyDiv w:val="1"/>
      <w:marLeft w:val="0"/>
      <w:marRight w:val="0"/>
      <w:marTop w:val="0"/>
      <w:marBottom w:val="0"/>
      <w:divBdr>
        <w:top w:val="none" w:sz="0" w:space="0" w:color="auto"/>
        <w:left w:val="none" w:sz="0" w:space="0" w:color="auto"/>
        <w:bottom w:val="none" w:sz="0" w:space="0" w:color="auto"/>
        <w:right w:val="none" w:sz="0" w:space="0" w:color="auto"/>
      </w:divBdr>
    </w:div>
    <w:div w:id="800730841">
      <w:bodyDiv w:val="1"/>
      <w:marLeft w:val="0"/>
      <w:marRight w:val="0"/>
      <w:marTop w:val="0"/>
      <w:marBottom w:val="0"/>
      <w:divBdr>
        <w:top w:val="none" w:sz="0" w:space="0" w:color="auto"/>
        <w:left w:val="none" w:sz="0" w:space="0" w:color="auto"/>
        <w:bottom w:val="none" w:sz="0" w:space="0" w:color="auto"/>
        <w:right w:val="none" w:sz="0" w:space="0" w:color="auto"/>
      </w:divBdr>
    </w:div>
    <w:div w:id="801387310">
      <w:bodyDiv w:val="1"/>
      <w:marLeft w:val="0"/>
      <w:marRight w:val="0"/>
      <w:marTop w:val="0"/>
      <w:marBottom w:val="0"/>
      <w:divBdr>
        <w:top w:val="none" w:sz="0" w:space="0" w:color="auto"/>
        <w:left w:val="none" w:sz="0" w:space="0" w:color="auto"/>
        <w:bottom w:val="none" w:sz="0" w:space="0" w:color="auto"/>
        <w:right w:val="none" w:sz="0" w:space="0" w:color="auto"/>
      </w:divBdr>
    </w:div>
    <w:div w:id="819155805">
      <w:bodyDiv w:val="1"/>
      <w:marLeft w:val="0"/>
      <w:marRight w:val="0"/>
      <w:marTop w:val="0"/>
      <w:marBottom w:val="0"/>
      <w:divBdr>
        <w:top w:val="none" w:sz="0" w:space="0" w:color="auto"/>
        <w:left w:val="none" w:sz="0" w:space="0" w:color="auto"/>
        <w:bottom w:val="none" w:sz="0" w:space="0" w:color="auto"/>
        <w:right w:val="none" w:sz="0" w:space="0" w:color="auto"/>
      </w:divBdr>
    </w:div>
    <w:div w:id="824705406">
      <w:bodyDiv w:val="1"/>
      <w:marLeft w:val="0"/>
      <w:marRight w:val="0"/>
      <w:marTop w:val="0"/>
      <w:marBottom w:val="0"/>
      <w:divBdr>
        <w:top w:val="none" w:sz="0" w:space="0" w:color="auto"/>
        <w:left w:val="none" w:sz="0" w:space="0" w:color="auto"/>
        <w:bottom w:val="none" w:sz="0" w:space="0" w:color="auto"/>
        <w:right w:val="none" w:sz="0" w:space="0" w:color="auto"/>
      </w:divBdr>
    </w:div>
    <w:div w:id="829564308">
      <w:bodyDiv w:val="1"/>
      <w:marLeft w:val="0"/>
      <w:marRight w:val="0"/>
      <w:marTop w:val="0"/>
      <w:marBottom w:val="0"/>
      <w:divBdr>
        <w:top w:val="none" w:sz="0" w:space="0" w:color="auto"/>
        <w:left w:val="none" w:sz="0" w:space="0" w:color="auto"/>
        <w:bottom w:val="none" w:sz="0" w:space="0" w:color="auto"/>
        <w:right w:val="none" w:sz="0" w:space="0" w:color="auto"/>
      </w:divBdr>
    </w:div>
    <w:div w:id="832767920">
      <w:bodyDiv w:val="1"/>
      <w:marLeft w:val="0"/>
      <w:marRight w:val="0"/>
      <w:marTop w:val="0"/>
      <w:marBottom w:val="0"/>
      <w:divBdr>
        <w:top w:val="none" w:sz="0" w:space="0" w:color="auto"/>
        <w:left w:val="none" w:sz="0" w:space="0" w:color="auto"/>
        <w:bottom w:val="none" w:sz="0" w:space="0" w:color="auto"/>
        <w:right w:val="none" w:sz="0" w:space="0" w:color="auto"/>
      </w:divBdr>
    </w:div>
    <w:div w:id="834035247">
      <w:bodyDiv w:val="1"/>
      <w:marLeft w:val="0"/>
      <w:marRight w:val="0"/>
      <w:marTop w:val="0"/>
      <w:marBottom w:val="0"/>
      <w:divBdr>
        <w:top w:val="none" w:sz="0" w:space="0" w:color="auto"/>
        <w:left w:val="none" w:sz="0" w:space="0" w:color="auto"/>
        <w:bottom w:val="none" w:sz="0" w:space="0" w:color="auto"/>
        <w:right w:val="none" w:sz="0" w:space="0" w:color="auto"/>
      </w:divBdr>
    </w:div>
    <w:div w:id="835997200">
      <w:bodyDiv w:val="1"/>
      <w:marLeft w:val="0"/>
      <w:marRight w:val="0"/>
      <w:marTop w:val="0"/>
      <w:marBottom w:val="0"/>
      <w:divBdr>
        <w:top w:val="none" w:sz="0" w:space="0" w:color="auto"/>
        <w:left w:val="none" w:sz="0" w:space="0" w:color="auto"/>
        <w:bottom w:val="none" w:sz="0" w:space="0" w:color="auto"/>
        <w:right w:val="none" w:sz="0" w:space="0" w:color="auto"/>
      </w:divBdr>
    </w:div>
    <w:div w:id="838154656">
      <w:bodyDiv w:val="1"/>
      <w:marLeft w:val="0"/>
      <w:marRight w:val="0"/>
      <w:marTop w:val="0"/>
      <w:marBottom w:val="0"/>
      <w:divBdr>
        <w:top w:val="none" w:sz="0" w:space="0" w:color="auto"/>
        <w:left w:val="none" w:sz="0" w:space="0" w:color="auto"/>
        <w:bottom w:val="none" w:sz="0" w:space="0" w:color="auto"/>
        <w:right w:val="none" w:sz="0" w:space="0" w:color="auto"/>
      </w:divBdr>
    </w:div>
    <w:div w:id="859705092">
      <w:bodyDiv w:val="1"/>
      <w:marLeft w:val="0"/>
      <w:marRight w:val="0"/>
      <w:marTop w:val="0"/>
      <w:marBottom w:val="0"/>
      <w:divBdr>
        <w:top w:val="none" w:sz="0" w:space="0" w:color="auto"/>
        <w:left w:val="none" w:sz="0" w:space="0" w:color="auto"/>
        <w:bottom w:val="none" w:sz="0" w:space="0" w:color="auto"/>
        <w:right w:val="none" w:sz="0" w:space="0" w:color="auto"/>
      </w:divBdr>
    </w:div>
    <w:div w:id="871459760">
      <w:bodyDiv w:val="1"/>
      <w:marLeft w:val="0"/>
      <w:marRight w:val="0"/>
      <w:marTop w:val="0"/>
      <w:marBottom w:val="0"/>
      <w:divBdr>
        <w:top w:val="none" w:sz="0" w:space="0" w:color="auto"/>
        <w:left w:val="none" w:sz="0" w:space="0" w:color="auto"/>
        <w:bottom w:val="none" w:sz="0" w:space="0" w:color="auto"/>
        <w:right w:val="none" w:sz="0" w:space="0" w:color="auto"/>
      </w:divBdr>
    </w:div>
    <w:div w:id="878861429">
      <w:bodyDiv w:val="1"/>
      <w:marLeft w:val="0"/>
      <w:marRight w:val="0"/>
      <w:marTop w:val="0"/>
      <w:marBottom w:val="0"/>
      <w:divBdr>
        <w:top w:val="none" w:sz="0" w:space="0" w:color="auto"/>
        <w:left w:val="none" w:sz="0" w:space="0" w:color="auto"/>
        <w:bottom w:val="none" w:sz="0" w:space="0" w:color="auto"/>
        <w:right w:val="none" w:sz="0" w:space="0" w:color="auto"/>
      </w:divBdr>
    </w:div>
    <w:div w:id="881021216">
      <w:bodyDiv w:val="1"/>
      <w:marLeft w:val="0"/>
      <w:marRight w:val="0"/>
      <w:marTop w:val="0"/>
      <w:marBottom w:val="0"/>
      <w:divBdr>
        <w:top w:val="none" w:sz="0" w:space="0" w:color="auto"/>
        <w:left w:val="none" w:sz="0" w:space="0" w:color="auto"/>
        <w:bottom w:val="none" w:sz="0" w:space="0" w:color="auto"/>
        <w:right w:val="none" w:sz="0" w:space="0" w:color="auto"/>
      </w:divBdr>
    </w:div>
    <w:div w:id="886188886">
      <w:bodyDiv w:val="1"/>
      <w:marLeft w:val="0"/>
      <w:marRight w:val="0"/>
      <w:marTop w:val="0"/>
      <w:marBottom w:val="0"/>
      <w:divBdr>
        <w:top w:val="none" w:sz="0" w:space="0" w:color="auto"/>
        <w:left w:val="none" w:sz="0" w:space="0" w:color="auto"/>
        <w:bottom w:val="none" w:sz="0" w:space="0" w:color="auto"/>
        <w:right w:val="none" w:sz="0" w:space="0" w:color="auto"/>
      </w:divBdr>
    </w:div>
    <w:div w:id="892732724">
      <w:bodyDiv w:val="1"/>
      <w:marLeft w:val="0"/>
      <w:marRight w:val="0"/>
      <w:marTop w:val="0"/>
      <w:marBottom w:val="0"/>
      <w:divBdr>
        <w:top w:val="none" w:sz="0" w:space="0" w:color="auto"/>
        <w:left w:val="none" w:sz="0" w:space="0" w:color="auto"/>
        <w:bottom w:val="none" w:sz="0" w:space="0" w:color="auto"/>
        <w:right w:val="none" w:sz="0" w:space="0" w:color="auto"/>
      </w:divBdr>
    </w:div>
    <w:div w:id="897864090">
      <w:bodyDiv w:val="1"/>
      <w:marLeft w:val="0"/>
      <w:marRight w:val="0"/>
      <w:marTop w:val="0"/>
      <w:marBottom w:val="0"/>
      <w:divBdr>
        <w:top w:val="none" w:sz="0" w:space="0" w:color="auto"/>
        <w:left w:val="none" w:sz="0" w:space="0" w:color="auto"/>
        <w:bottom w:val="none" w:sz="0" w:space="0" w:color="auto"/>
        <w:right w:val="none" w:sz="0" w:space="0" w:color="auto"/>
      </w:divBdr>
    </w:div>
    <w:div w:id="899709433">
      <w:bodyDiv w:val="1"/>
      <w:marLeft w:val="0"/>
      <w:marRight w:val="0"/>
      <w:marTop w:val="0"/>
      <w:marBottom w:val="0"/>
      <w:divBdr>
        <w:top w:val="none" w:sz="0" w:space="0" w:color="auto"/>
        <w:left w:val="none" w:sz="0" w:space="0" w:color="auto"/>
        <w:bottom w:val="none" w:sz="0" w:space="0" w:color="auto"/>
        <w:right w:val="none" w:sz="0" w:space="0" w:color="auto"/>
      </w:divBdr>
    </w:div>
    <w:div w:id="916790881">
      <w:bodyDiv w:val="1"/>
      <w:marLeft w:val="0"/>
      <w:marRight w:val="0"/>
      <w:marTop w:val="0"/>
      <w:marBottom w:val="0"/>
      <w:divBdr>
        <w:top w:val="none" w:sz="0" w:space="0" w:color="auto"/>
        <w:left w:val="none" w:sz="0" w:space="0" w:color="auto"/>
        <w:bottom w:val="none" w:sz="0" w:space="0" w:color="auto"/>
        <w:right w:val="none" w:sz="0" w:space="0" w:color="auto"/>
      </w:divBdr>
    </w:div>
    <w:div w:id="921329614">
      <w:bodyDiv w:val="1"/>
      <w:marLeft w:val="0"/>
      <w:marRight w:val="0"/>
      <w:marTop w:val="0"/>
      <w:marBottom w:val="0"/>
      <w:divBdr>
        <w:top w:val="none" w:sz="0" w:space="0" w:color="auto"/>
        <w:left w:val="none" w:sz="0" w:space="0" w:color="auto"/>
        <w:bottom w:val="none" w:sz="0" w:space="0" w:color="auto"/>
        <w:right w:val="none" w:sz="0" w:space="0" w:color="auto"/>
      </w:divBdr>
    </w:div>
    <w:div w:id="923106227">
      <w:bodyDiv w:val="1"/>
      <w:marLeft w:val="0"/>
      <w:marRight w:val="0"/>
      <w:marTop w:val="0"/>
      <w:marBottom w:val="0"/>
      <w:divBdr>
        <w:top w:val="none" w:sz="0" w:space="0" w:color="auto"/>
        <w:left w:val="none" w:sz="0" w:space="0" w:color="auto"/>
        <w:bottom w:val="none" w:sz="0" w:space="0" w:color="auto"/>
        <w:right w:val="none" w:sz="0" w:space="0" w:color="auto"/>
      </w:divBdr>
    </w:div>
    <w:div w:id="924260647">
      <w:bodyDiv w:val="1"/>
      <w:marLeft w:val="0"/>
      <w:marRight w:val="0"/>
      <w:marTop w:val="0"/>
      <w:marBottom w:val="0"/>
      <w:divBdr>
        <w:top w:val="none" w:sz="0" w:space="0" w:color="auto"/>
        <w:left w:val="none" w:sz="0" w:space="0" w:color="auto"/>
        <w:bottom w:val="none" w:sz="0" w:space="0" w:color="auto"/>
        <w:right w:val="none" w:sz="0" w:space="0" w:color="auto"/>
      </w:divBdr>
    </w:div>
    <w:div w:id="926616881">
      <w:bodyDiv w:val="1"/>
      <w:marLeft w:val="0"/>
      <w:marRight w:val="0"/>
      <w:marTop w:val="0"/>
      <w:marBottom w:val="0"/>
      <w:divBdr>
        <w:top w:val="none" w:sz="0" w:space="0" w:color="auto"/>
        <w:left w:val="none" w:sz="0" w:space="0" w:color="auto"/>
        <w:bottom w:val="none" w:sz="0" w:space="0" w:color="auto"/>
        <w:right w:val="none" w:sz="0" w:space="0" w:color="auto"/>
      </w:divBdr>
    </w:div>
    <w:div w:id="944270175">
      <w:bodyDiv w:val="1"/>
      <w:marLeft w:val="0"/>
      <w:marRight w:val="0"/>
      <w:marTop w:val="0"/>
      <w:marBottom w:val="0"/>
      <w:divBdr>
        <w:top w:val="none" w:sz="0" w:space="0" w:color="auto"/>
        <w:left w:val="none" w:sz="0" w:space="0" w:color="auto"/>
        <w:bottom w:val="none" w:sz="0" w:space="0" w:color="auto"/>
        <w:right w:val="none" w:sz="0" w:space="0" w:color="auto"/>
      </w:divBdr>
    </w:div>
    <w:div w:id="955714279">
      <w:bodyDiv w:val="1"/>
      <w:marLeft w:val="0"/>
      <w:marRight w:val="0"/>
      <w:marTop w:val="0"/>
      <w:marBottom w:val="0"/>
      <w:divBdr>
        <w:top w:val="none" w:sz="0" w:space="0" w:color="auto"/>
        <w:left w:val="none" w:sz="0" w:space="0" w:color="auto"/>
        <w:bottom w:val="none" w:sz="0" w:space="0" w:color="auto"/>
        <w:right w:val="none" w:sz="0" w:space="0" w:color="auto"/>
      </w:divBdr>
    </w:div>
    <w:div w:id="965935441">
      <w:bodyDiv w:val="1"/>
      <w:marLeft w:val="0"/>
      <w:marRight w:val="0"/>
      <w:marTop w:val="0"/>
      <w:marBottom w:val="0"/>
      <w:divBdr>
        <w:top w:val="none" w:sz="0" w:space="0" w:color="auto"/>
        <w:left w:val="none" w:sz="0" w:space="0" w:color="auto"/>
        <w:bottom w:val="none" w:sz="0" w:space="0" w:color="auto"/>
        <w:right w:val="none" w:sz="0" w:space="0" w:color="auto"/>
      </w:divBdr>
    </w:div>
    <w:div w:id="980110106">
      <w:bodyDiv w:val="1"/>
      <w:marLeft w:val="0"/>
      <w:marRight w:val="0"/>
      <w:marTop w:val="0"/>
      <w:marBottom w:val="0"/>
      <w:divBdr>
        <w:top w:val="none" w:sz="0" w:space="0" w:color="auto"/>
        <w:left w:val="none" w:sz="0" w:space="0" w:color="auto"/>
        <w:bottom w:val="none" w:sz="0" w:space="0" w:color="auto"/>
        <w:right w:val="none" w:sz="0" w:space="0" w:color="auto"/>
      </w:divBdr>
    </w:div>
    <w:div w:id="985163314">
      <w:bodyDiv w:val="1"/>
      <w:marLeft w:val="0"/>
      <w:marRight w:val="0"/>
      <w:marTop w:val="0"/>
      <w:marBottom w:val="0"/>
      <w:divBdr>
        <w:top w:val="none" w:sz="0" w:space="0" w:color="auto"/>
        <w:left w:val="none" w:sz="0" w:space="0" w:color="auto"/>
        <w:bottom w:val="none" w:sz="0" w:space="0" w:color="auto"/>
        <w:right w:val="none" w:sz="0" w:space="0" w:color="auto"/>
      </w:divBdr>
    </w:div>
    <w:div w:id="994383970">
      <w:bodyDiv w:val="1"/>
      <w:marLeft w:val="0"/>
      <w:marRight w:val="0"/>
      <w:marTop w:val="0"/>
      <w:marBottom w:val="0"/>
      <w:divBdr>
        <w:top w:val="none" w:sz="0" w:space="0" w:color="auto"/>
        <w:left w:val="none" w:sz="0" w:space="0" w:color="auto"/>
        <w:bottom w:val="none" w:sz="0" w:space="0" w:color="auto"/>
        <w:right w:val="none" w:sz="0" w:space="0" w:color="auto"/>
      </w:divBdr>
    </w:div>
    <w:div w:id="1011834396">
      <w:bodyDiv w:val="1"/>
      <w:marLeft w:val="0"/>
      <w:marRight w:val="0"/>
      <w:marTop w:val="0"/>
      <w:marBottom w:val="0"/>
      <w:divBdr>
        <w:top w:val="none" w:sz="0" w:space="0" w:color="auto"/>
        <w:left w:val="none" w:sz="0" w:space="0" w:color="auto"/>
        <w:bottom w:val="none" w:sz="0" w:space="0" w:color="auto"/>
        <w:right w:val="none" w:sz="0" w:space="0" w:color="auto"/>
      </w:divBdr>
    </w:div>
    <w:div w:id="1020544195">
      <w:bodyDiv w:val="1"/>
      <w:marLeft w:val="0"/>
      <w:marRight w:val="0"/>
      <w:marTop w:val="0"/>
      <w:marBottom w:val="0"/>
      <w:divBdr>
        <w:top w:val="none" w:sz="0" w:space="0" w:color="auto"/>
        <w:left w:val="none" w:sz="0" w:space="0" w:color="auto"/>
        <w:bottom w:val="none" w:sz="0" w:space="0" w:color="auto"/>
        <w:right w:val="none" w:sz="0" w:space="0" w:color="auto"/>
      </w:divBdr>
    </w:div>
    <w:div w:id="1027558138">
      <w:bodyDiv w:val="1"/>
      <w:marLeft w:val="0"/>
      <w:marRight w:val="0"/>
      <w:marTop w:val="0"/>
      <w:marBottom w:val="0"/>
      <w:divBdr>
        <w:top w:val="none" w:sz="0" w:space="0" w:color="auto"/>
        <w:left w:val="none" w:sz="0" w:space="0" w:color="auto"/>
        <w:bottom w:val="none" w:sz="0" w:space="0" w:color="auto"/>
        <w:right w:val="none" w:sz="0" w:space="0" w:color="auto"/>
      </w:divBdr>
    </w:div>
    <w:div w:id="1028481207">
      <w:bodyDiv w:val="1"/>
      <w:marLeft w:val="0"/>
      <w:marRight w:val="0"/>
      <w:marTop w:val="0"/>
      <w:marBottom w:val="0"/>
      <w:divBdr>
        <w:top w:val="none" w:sz="0" w:space="0" w:color="auto"/>
        <w:left w:val="none" w:sz="0" w:space="0" w:color="auto"/>
        <w:bottom w:val="none" w:sz="0" w:space="0" w:color="auto"/>
        <w:right w:val="none" w:sz="0" w:space="0" w:color="auto"/>
      </w:divBdr>
    </w:div>
    <w:div w:id="1028603090">
      <w:bodyDiv w:val="1"/>
      <w:marLeft w:val="0"/>
      <w:marRight w:val="0"/>
      <w:marTop w:val="0"/>
      <w:marBottom w:val="0"/>
      <w:divBdr>
        <w:top w:val="none" w:sz="0" w:space="0" w:color="auto"/>
        <w:left w:val="none" w:sz="0" w:space="0" w:color="auto"/>
        <w:bottom w:val="none" w:sz="0" w:space="0" w:color="auto"/>
        <w:right w:val="none" w:sz="0" w:space="0" w:color="auto"/>
      </w:divBdr>
    </w:div>
    <w:div w:id="1031765477">
      <w:bodyDiv w:val="1"/>
      <w:marLeft w:val="0"/>
      <w:marRight w:val="0"/>
      <w:marTop w:val="0"/>
      <w:marBottom w:val="0"/>
      <w:divBdr>
        <w:top w:val="none" w:sz="0" w:space="0" w:color="auto"/>
        <w:left w:val="none" w:sz="0" w:space="0" w:color="auto"/>
        <w:bottom w:val="none" w:sz="0" w:space="0" w:color="auto"/>
        <w:right w:val="none" w:sz="0" w:space="0" w:color="auto"/>
      </w:divBdr>
    </w:div>
    <w:div w:id="1032850764">
      <w:bodyDiv w:val="1"/>
      <w:marLeft w:val="0"/>
      <w:marRight w:val="0"/>
      <w:marTop w:val="0"/>
      <w:marBottom w:val="0"/>
      <w:divBdr>
        <w:top w:val="none" w:sz="0" w:space="0" w:color="auto"/>
        <w:left w:val="none" w:sz="0" w:space="0" w:color="auto"/>
        <w:bottom w:val="none" w:sz="0" w:space="0" w:color="auto"/>
        <w:right w:val="none" w:sz="0" w:space="0" w:color="auto"/>
      </w:divBdr>
    </w:div>
    <w:div w:id="1036661655">
      <w:bodyDiv w:val="1"/>
      <w:marLeft w:val="0"/>
      <w:marRight w:val="0"/>
      <w:marTop w:val="0"/>
      <w:marBottom w:val="0"/>
      <w:divBdr>
        <w:top w:val="none" w:sz="0" w:space="0" w:color="auto"/>
        <w:left w:val="none" w:sz="0" w:space="0" w:color="auto"/>
        <w:bottom w:val="none" w:sz="0" w:space="0" w:color="auto"/>
        <w:right w:val="none" w:sz="0" w:space="0" w:color="auto"/>
      </w:divBdr>
    </w:div>
    <w:div w:id="1039548861">
      <w:bodyDiv w:val="1"/>
      <w:marLeft w:val="0"/>
      <w:marRight w:val="0"/>
      <w:marTop w:val="0"/>
      <w:marBottom w:val="0"/>
      <w:divBdr>
        <w:top w:val="none" w:sz="0" w:space="0" w:color="auto"/>
        <w:left w:val="none" w:sz="0" w:space="0" w:color="auto"/>
        <w:bottom w:val="none" w:sz="0" w:space="0" w:color="auto"/>
        <w:right w:val="none" w:sz="0" w:space="0" w:color="auto"/>
      </w:divBdr>
    </w:div>
    <w:div w:id="1048870583">
      <w:bodyDiv w:val="1"/>
      <w:marLeft w:val="0"/>
      <w:marRight w:val="0"/>
      <w:marTop w:val="0"/>
      <w:marBottom w:val="0"/>
      <w:divBdr>
        <w:top w:val="none" w:sz="0" w:space="0" w:color="auto"/>
        <w:left w:val="none" w:sz="0" w:space="0" w:color="auto"/>
        <w:bottom w:val="none" w:sz="0" w:space="0" w:color="auto"/>
        <w:right w:val="none" w:sz="0" w:space="0" w:color="auto"/>
      </w:divBdr>
    </w:div>
    <w:div w:id="1054936678">
      <w:bodyDiv w:val="1"/>
      <w:marLeft w:val="0"/>
      <w:marRight w:val="0"/>
      <w:marTop w:val="0"/>
      <w:marBottom w:val="0"/>
      <w:divBdr>
        <w:top w:val="none" w:sz="0" w:space="0" w:color="auto"/>
        <w:left w:val="none" w:sz="0" w:space="0" w:color="auto"/>
        <w:bottom w:val="none" w:sz="0" w:space="0" w:color="auto"/>
        <w:right w:val="none" w:sz="0" w:space="0" w:color="auto"/>
      </w:divBdr>
    </w:div>
    <w:div w:id="1055273965">
      <w:bodyDiv w:val="1"/>
      <w:marLeft w:val="0"/>
      <w:marRight w:val="0"/>
      <w:marTop w:val="0"/>
      <w:marBottom w:val="0"/>
      <w:divBdr>
        <w:top w:val="none" w:sz="0" w:space="0" w:color="auto"/>
        <w:left w:val="none" w:sz="0" w:space="0" w:color="auto"/>
        <w:bottom w:val="none" w:sz="0" w:space="0" w:color="auto"/>
        <w:right w:val="none" w:sz="0" w:space="0" w:color="auto"/>
      </w:divBdr>
    </w:div>
    <w:div w:id="1070812110">
      <w:bodyDiv w:val="1"/>
      <w:marLeft w:val="0"/>
      <w:marRight w:val="0"/>
      <w:marTop w:val="0"/>
      <w:marBottom w:val="0"/>
      <w:divBdr>
        <w:top w:val="none" w:sz="0" w:space="0" w:color="auto"/>
        <w:left w:val="none" w:sz="0" w:space="0" w:color="auto"/>
        <w:bottom w:val="none" w:sz="0" w:space="0" w:color="auto"/>
        <w:right w:val="none" w:sz="0" w:space="0" w:color="auto"/>
      </w:divBdr>
    </w:div>
    <w:div w:id="1073623718">
      <w:bodyDiv w:val="1"/>
      <w:marLeft w:val="0"/>
      <w:marRight w:val="0"/>
      <w:marTop w:val="0"/>
      <w:marBottom w:val="0"/>
      <w:divBdr>
        <w:top w:val="none" w:sz="0" w:space="0" w:color="auto"/>
        <w:left w:val="none" w:sz="0" w:space="0" w:color="auto"/>
        <w:bottom w:val="none" w:sz="0" w:space="0" w:color="auto"/>
        <w:right w:val="none" w:sz="0" w:space="0" w:color="auto"/>
      </w:divBdr>
    </w:div>
    <w:div w:id="1078553951">
      <w:bodyDiv w:val="1"/>
      <w:marLeft w:val="0"/>
      <w:marRight w:val="0"/>
      <w:marTop w:val="0"/>
      <w:marBottom w:val="0"/>
      <w:divBdr>
        <w:top w:val="none" w:sz="0" w:space="0" w:color="auto"/>
        <w:left w:val="none" w:sz="0" w:space="0" w:color="auto"/>
        <w:bottom w:val="none" w:sz="0" w:space="0" w:color="auto"/>
        <w:right w:val="none" w:sz="0" w:space="0" w:color="auto"/>
      </w:divBdr>
    </w:div>
    <w:div w:id="1078945049">
      <w:bodyDiv w:val="1"/>
      <w:marLeft w:val="0"/>
      <w:marRight w:val="0"/>
      <w:marTop w:val="0"/>
      <w:marBottom w:val="0"/>
      <w:divBdr>
        <w:top w:val="none" w:sz="0" w:space="0" w:color="auto"/>
        <w:left w:val="none" w:sz="0" w:space="0" w:color="auto"/>
        <w:bottom w:val="none" w:sz="0" w:space="0" w:color="auto"/>
        <w:right w:val="none" w:sz="0" w:space="0" w:color="auto"/>
      </w:divBdr>
    </w:div>
    <w:div w:id="1080102837">
      <w:bodyDiv w:val="1"/>
      <w:marLeft w:val="0"/>
      <w:marRight w:val="0"/>
      <w:marTop w:val="0"/>
      <w:marBottom w:val="0"/>
      <w:divBdr>
        <w:top w:val="none" w:sz="0" w:space="0" w:color="auto"/>
        <w:left w:val="none" w:sz="0" w:space="0" w:color="auto"/>
        <w:bottom w:val="none" w:sz="0" w:space="0" w:color="auto"/>
        <w:right w:val="none" w:sz="0" w:space="0" w:color="auto"/>
      </w:divBdr>
    </w:div>
    <w:div w:id="1083336417">
      <w:bodyDiv w:val="1"/>
      <w:marLeft w:val="0"/>
      <w:marRight w:val="0"/>
      <w:marTop w:val="0"/>
      <w:marBottom w:val="0"/>
      <w:divBdr>
        <w:top w:val="none" w:sz="0" w:space="0" w:color="auto"/>
        <w:left w:val="none" w:sz="0" w:space="0" w:color="auto"/>
        <w:bottom w:val="none" w:sz="0" w:space="0" w:color="auto"/>
        <w:right w:val="none" w:sz="0" w:space="0" w:color="auto"/>
      </w:divBdr>
    </w:div>
    <w:div w:id="1089278784">
      <w:bodyDiv w:val="1"/>
      <w:marLeft w:val="0"/>
      <w:marRight w:val="0"/>
      <w:marTop w:val="0"/>
      <w:marBottom w:val="0"/>
      <w:divBdr>
        <w:top w:val="none" w:sz="0" w:space="0" w:color="auto"/>
        <w:left w:val="none" w:sz="0" w:space="0" w:color="auto"/>
        <w:bottom w:val="none" w:sz="0" w:space="0" w:color="auto"/>
        <w:right w:val="none" w:sz="0" w:space="0" w:color="auto"/>
      </w:divBdr>
    </w:div>
    <w:div w:id="1095856380">
      <w:bodyDiv w:val="1"/>
      <w:marLeft w:val="0"/>
      <w:marRight w:val="0"/>
      <w:marTop w:val="0"/>
      <w:marBottom w:val="0"/>
      <w:divBdr>
        <w:top w:val="none" w:sz="0" w:space="0" w:color="auto"/>
        <w:left w:val="none" w:sz="0" w:space="0" w:color="auto"/>
        <w:bottom w:val="none" w:sz="0" w:space="0" w:color="auto"/>
        <w:right w:val="none" w:sz="0" w:space="0" w:color="auto"/>
      </w:divBdr>
    </w:div>
    <w:div w:id="1097990782">
      <w:bodyDiv w:val="1"/>
      <w:marLeft w:val="0"/>
      <w:marRight w:val="0"/>
      <w:marTop w:val="0"/>
      <w:marBottom w:val="0"/>
      <w:divBdr>
        <w:top w:val="none" w:sz="0" w:space="0" w:color="auto"/>
        <w:left w:val="none" w:sz="0" w:space="0" w:color="auto"/>
        <w:bottom w:val="none" w:sz="0" w:space="0" w:color="auto"/>
        <w:right w:val="none" w:sz="0" w:space="0" w:color="auto"/>
      </w:divBdr>
    </w:div>
    <w:div w:id="1117868217">
      <w:bodyDiv w:val="1"/>
      <w:marLeft w:val="0"/>
      <w:marRight w:val="0"/>
      <w:marTop w:val="0"/>
      <w:marBottom w:val="0"/>
      <w:divBdr>
        <w:top w:val="none" w:sz="0" w:space="0" w:color="auto"/>
        <w:left w:val="none" w:sz="0" w:space="0" w:color="auto"/>
        <w:bottom w:val="none" w:sz="0" w:space="0" w:color="auto"/>
        <w:right w:val="none" w:sz="0" w:space="0" w:color="auto"/>
      </w:divBdr>
    </w:div>
    <w:div w:id="1118599545">
      <w:bodyDiv w:val="1"/>
      <w:marLeft w:val="0"/>
      <w:marRight w:val="0"/>
      <w:marTop w:val="0"/>
      <w:marBottom w:val="0"/>
      <w:divBdr>
        <w:top w:val="none" w:sz="0" w:space="0" w:color="auto"/>
        <w:left w:val="none" w:sz="0" w:space="0" w:color="auto"/>
        <w:bottom w:val="none" w:sz="0" w:space="0" w:color="auto"/>
        <w:right w:val="none" w:sz="0" w:space="0" w:color="auto"/>
      </w:divBdr>
    </w:div>
    <w:div w:id="1120415648">
      <w:bodyDiv w:val="1"/>
      <w:marLeft w:val="0"/>
      <w:marRight w:val="0"/>
      <w:marTop w:val="0"/>
      <w:marBottom w:val="0"/>
      <w:divBdr>
        <w:top w:val="none" w:sz="0" w:space="0" w:color="auto"/>
        <w:left w:val="none" w:sz="0" w:space="0" w:color="auto"/>
        <w:bottom w:val="none" w:sz="0" w:space="0" w:color="auto"/>
        <w:right w:val="none" w:sz="0" w:space="0" w:color="auto"/>
      </w:divBdr>
    </w:div>
    <w:div w:id="1121846332">
      <w:bodyDiv w:val="1"/>
      <w:marLeft w:val="0"/>
      <w:marRight w:val="0"/>
      <w:marTop w:val="0"/>
      <w:marBottom w:val="0"/>
      <w:divBdr>
        <w:top w:val="none" w:sz="0" w:space="0" w:color="auto"/>
        <w:left w:val="none" w:sz="0" w:space="0" w:color="auto"/>
        <w:bottom w:val="none" w:sz="0" w:space="0" w:color="auto"/>
        <w:right w:val="none" w:sz="0" w:space="0" w:color="auto"/>
      </w:divBdr>
    </w:div>
    <w:div w:id="1131168492">
      <w:bodyDiv w:val="1"/>
      <w:marLeft w:val="0"/>
      <w:marRight w:val="0"/>
      <w:marTop w:val="0"/>
      <w:marBottom w:val="0"/>
      <w:divBdr>
        <w:top w:val="none" w:sz="0" w:space="0" w:color="auto"/>
        <w:left w:val="none" w:sz="0" w:space="0" w:color="auto"/>
        <w:bottom w:val="none" w:sz="0" w:space="0" w:color="auto"/>
        <w:right w:val="none" w:sz="0" w:space="0" w:color="auto"/>
      </w:divBdr>
    </w:div>
    <w:div w:id="1133063172">
      <w:bodyDiv w:val="1"/>
      <w:marLeft w:val="0"/>
      <w:marRight w:val="0"/>
      <w:marTop w:val="0"/>
      <w:marBottom w:val="0"/>
      <w:divBdr>
        <w:top w:val="none" w:sz="0" w:space="0" w:color="auto"/>
        <w:left w:val="none" w:sz="0" w:space="0" w:color="auto"/>
        <w:bottom w:val="none" w:sz="0" w:space="0" w:color="auto"/>
        <w:right w:val="none" w:sz="0" w:space="0" w:color="auto"/>
      </w:divBdr>
    </w:div>
    <w:div w:id="1138913536">
      <w:bodyDiv w:val="1"/>
      <w:marLeft w:val="0"/>
      <w:marRight w:val="0"/>
      <w:marTop w:val="0"/>
      <w:marBottom w:val="0"/>
      <w:divBdr>
        <w:top w:val="none" w:sz="0" w:space="0" w:color="auto"/>
        <w:left w:val="none" w:sz="0" w:space="0" w:color="auto"/>
        <w:bottom w:val="none" w:sz="0" w:space="0" w:color="auto"/>
        <w:right w:val="none" w:sz="0" w:space="0" w:color="auto"/>
      </w:divBdr>
    </w:div>
    <w:div w:id="1146049299">
      <w:bodyDiv w:val="1"/>
      <w:marLeft w:val="0"/>
      <w:marRight w:val="0"/>
      <w:marTop w:val="0"/>
      <w:marBottom w:val="0"/>
      <w:divBdr>
        <w:top w:val="none" w:sz="0" w:space="0" w:color="auto"/>
        <w:left w:val="none" w:sz="0" w:space="0" w:color="auto"/>
        <w:bottom w:val="none" w:sz="0" w:space="0" w:color="auto"/>
        <w:right w:val="none" w:sz="0" w:space="0" w:color="auto"/>
      </w:divBdr>
    </w:div>
    <w:div w:id="1152791310">
      <w:bodyDiv w:val="1"/>
      <w:marLeft w:val="0"/>
      <w:marRight w:val="0"/>
      <w:marTop w:val="0"/>
      <w:marBottom w:val="0"/>
      <w:divBdr>
        <w:top w:val="none" w:sz="0" w:space="0" w:color="auto"/>
        <w:left w:val="none" w:sz="0" w:space="0" w:color="auto"/>
        <w:bottom w:val="none" w:sz="0" w:space="0" w:color="auto"/>
        <w:right w:val="none" w:sz="0" w:space="0" w:color="auto"/>
      </w:divBdr>
    </w:div>
    <w:div w:id="1157186655">
      <w:bodyDiv w:val="1"/>
      <w:marLeft w:val="0"/>
      <w:marRight w:val="0"/>
      <w:marTop w:val="0"/>
      <w:marBottom w:val="0"/>
      <w:divBdr>
        <w:top w:val="none" w:sz="0" w:space="0" w:color="auto"/>
        <w:left w:val="none" w:sz="0" w:space="0" w:color="auto"/>
        <w:bottom w:val="none" w:sz="0" w:space="0" w:color="auto"/>
        <w:right w:val="none" w:sz="0" w:space="0" w:color="auto"/>
      </w:divBdr>
    </w:div>
    <w:div w:id="1163930429">
      <w:bodyDiv w:val="1"/>
      <w:marLeft w:val="0"/>
      <w:marRight w:val="0"/>
      <w:marTop w:val="0"/>
      <w:marBottom w:val="0"/>
      <w:divBdr>
        <w:top w:val="none" w:sz="0" w:space="0" w:color="auto"/>
        <w:left w:val="none" w:sz="0" w:space="0" w:color="auto"/>
        <w:bottom w:val="none" w:sz="0" w:space="0" w:color="auto"/>
        <w:right w:val="none" w:sz="0" w:space="0" w:color="auto"/>
      </w:divBdr>
    </w:div>
    <w:div w:id="1191918598">
      <w:bodyDiv w:val="1"/>
      <w:marLeft w:val="0"/>
      <w:marRight w:val="0"/>
      <w:marTop w:val="0"/>
      <w:marBottom w:val="0"/>
      <w:divBdr>
        <w:top w:val="none" w:sz="0" w:space="0" w:color="auto"/>
        <w:left w:val="none" w:sz="0" w:space="0" w:color="auto"/>
        <w:bottom w:val="none" w:sz="0" w:space="0" w:color="auto"/>
        <w:right w:val="none" w:sz="0" w:space="0" w:color="auto"/>
      </w:divBdr>
    </w:div>
    <w:div w:id="1196307058">
      <w:bodyDiv w:val="1"/>
      <w:marLeft w:val="0"/>
      <w:marRight w:val="0"/>
      <w:marTop w:val="0"/>
      <w:marBottom w:val="0"/>
      <w:divBdr>
        <w:top w:val="none" w:sz="0" w:space="0" w:color="auto"/>
        <w:left w:val="none" w:sz="0" w:space="0" w:color="auto"/>
        <w:bottom w:val="none" w:sz="0" w:space="0" w:color="auto"/>
        <w:right w:val="none" w:sz="0" w:space="0" w:color="auto"/>
      </w:divBdr>
    </w:div>
    <w:div w:id="1199394187">
      <w:bodyDiv w:val="1"/>
      <w:marLeft w:val="0"/>
      <w:marRight w:val="0"/>
      <w:marTop w:val="0"/>
      <w:marBottom w:val="0"/>
      <w:divBdr>
        <w:top w:val="none" w:sz="0" w:space="0" w:color="auto"/>
        <w:left w:val="none" w:sz="0" w:space="0" w:color="auto"/>
        <w:bottom w:val="none" w:sz="0" w:space="0" w:color="auto"/>
        <w:right w:val="none" w:sz="0" w:space="0" w:color="auto"/>
      </w:divBdr>
    </w:div>
    <w:div w:id="1204754830">
      <w:bodyDiv w:val="1"/>
      <w:marLeft w:val="0"/>
      <w:marRight w:val="0"/>
      <w:marTop w:val="0"/>
      <w:marBottom w:val="0"/>
      <w:divBdr>
        <w:top w:val="none" w:sz="0" w:space="0" w:color="auto"/>
        <w:left w:val="none" w:sz="0" w:space="0" w:color="auto"/>
        <w:bottom w:val="none" w:sz="0" w:space="0" w:color="auto"/>
        <w:right w:val="none" w:sz="0" w:space="0" w:color="auto"/>
      </w:divBdr>
    </w:div>
    <w:div w:id="1213611038">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5776831">
      <w:bodyDiv w:val="1"/>
      <w:marLeft w:val="0"/>
      <w:marRight w:val="0"/>
      <w:marTop w:val="0"/>
      <w:marBottom w:val="0"/>
      <w:divBdr>
        <w:top w:val="none" w:sz="0" w:space="0" w:color="auto"/>
        <w:left w:val="none" w:sz="0" w:space="0" w:color="auto"/>
        <w:bottom w:val="none" w:sz="0" w:space="0" w:color="auto"/>
        <w:right w:val="none" w:sz="0" w:space="0" w:color="auto"/>
      </w:divBdr>
    </w:div>
    <w:div w:id="1220701211">
      <w:bodyDiv w:val="1"/>
      <w:marLeft w:val="0"/>
      <w:marRight w:val="0"/>
      <w:marTop w:val="0"/>
      <w:marBottom w:val="0"/>
      <w:divBdr>
        <w:top w:val="none" w:sz="0" w:space="0" w:color="auto"/>
        <w:left w:val="none" w:sz="0" w:space="0" w:color="auto"/>
        <w:bottom w:val="none" w:sz="0" w:space="0" w:color="auto"/>
        <w:right w:val="none" w:sz="0" w:space="0" w:color="auto"/>
      </w:divBdr>
    </w:div>
    <w:div w:id="1221593015">
      <w:bodyDiv w:val="1"/>
      <w:marLeft w:val="0"/>
      <w:marRight w:val="0"/>
      <w:marTop w:val="0"/>
      <w:marBottom w:val="0"/>
      <w:divBdr>
        <w:top w:val="none" w:sz="0" w:space="0" w:color="auto"/>
        <w:left w:val="none" w:sz="0" w:space="0" w:color="auto"/>
        <w:bottom w:val="none" w:sz="0" w:space="0" w:color="auto"/>
        <w:right w:val="none" w:sz="0" w:space="0" w:color="auto"/>
      </w:divBdr>
    </w:div>
    <w:div w:id="1222667340">
      <w:bodyDiv w:val="1"/>
      <w:marLeft w:val="0"/>
      <w:marRight w:val="0"/>
      <w:marTop w:val="0"/>
      <w:marBottom w:val="0"/>
      <w:divBdr>
        <w:top w:val="none" w:sz="0" w:space="0" w:color="auto"/>
        <w:left w:val="none" w:sz="0" w:space="0" w:color="auto"/>
        <w:bottom w:val="none" w:sz="0" w:space="0" w:color="auto"/>
        <w:right w:val="none" w:sz="0" w:space="0" w:color="auto"/>
      </w:divBdr>
    </w:div>
    <w:div w:id="1231841073">
      <w:bodyDiv w:val="1"/>
      <w:marLeft w:val="0"/>
      <w:marRight w:val="0"/>
      <w:marTop w:val="0"/>
      <w:marBottom w:val="0"/>
      <w:divBdr>
        <w:top w:val="none" w:sz="0" w:space="0" w:color="auto"/>
        <w:left w:val="none" w:sz="0" w:space="0" w:color="auto"/>
        <w:bottom w:val="none" w:sz="0" w:space="0" w:color="auto"/>
        <w:right w:val="none" w:sz="0" w:space="0" w:color="auto"/>
      </w:divBdr>
    </w:div>
    <w:div w:id="1236621538">
      <w:bodyDiv w:val="1"/>
      <w:marLeft w:val="0"/>
      <w:marRight w:val="0"/>
      <w:marTop w:val="0"/>
      <w:marBottom w:val="0"/>
      <w:divBdr>
        <w:top w:val="none" w:sz="0" w:space="0" w:color="auto"/>
        <w:left w:val="none" w:sz="0" w:space="0" w:color="auto"/>
        <w:bottom w:val="none" w:sz="0" w:space="0" w:color="auto"/>
        <w:right w:val="none" w:sz="0" w:space="0" w:color="auto"/>
      </w:divBdr>
    </w:div>
    <w:div w:id="1251424505">
      <w:bodyDiv w:val="1"/>
      <w:marLeft w:val="0"/>
      <w:marRight w:val="0"/>
      <w:marTop w:val="0"/>
      <w:marBottom w:val="0"/>
      <w:divBdr>
        <w:top w:val="none" w:sz="0" w:space="0" w:color="auto"/>
        <w:left w:val="none" w:sz="0" w:space="0" w:color="auto"/>
        <w:bottom w:val="none" w:sz="0" w:space="0" w:color="auto"/>
        <w:right w:val="none" w:sz="0" w:space="0" w:color="auto"/>
      </w:divBdr>
    </w:div>
    <w:div w:id="1255094515">
      <w:bodyDiv w:val="1"/>
      <w:marLeft w:val="0"/>
      <w:marRight w:val="0"/>
      <w:marTop w:val="0"/>
      <w:marBottom w:val="0"/>
      <w:divBdr>
        <w:top w:val="none" w:sz="0" w:space="0" w:color="auto"/>
        <w:left w:val="none" w:sz="0" w:space="0" w:color="auto"/>
        <w:bottom w:val="none" w:sz="0" w:space="0" w:color="auto"/>
        <w:right w:val="none" w:sz="0" w:space="0" w:color="auto"/>
      </w:divBdr>
    </w:div>
    <w:div w:id="1284338373">
      <w:bodyDiv w:val="1"/>
      <w:marLeft w:val="0"/>
      <w:marRight w:val="0"/>
      <w:marTop w:val="0"/>
      <w:marBottom w:val="0"/>
      <w:divBdr>
        <w:top w:val="none" w:sz="0" w:space="0" w:color="auto"/>
        <w:left w:val="none" w:sz="0" w:space="0" w:color="auto"/>
        <w:bottom w:val="none" w:sz="0" w:space="0" w:color="auto"/>
        <w:right w:val="none" w:sz="0" w:space="0" w:color="auto"/>
      </w:divBdr>
    </w:div>
    <w:div w:id="1290359035">
      <w:bodyDiv w:val="1"/>
      <w:marLeft w:val="0"/>
      <w:marRight w:val="0"/>
      <w:marTop w:val="0"/>
      <w:marBottom w:val="0"/>
      <w:divBdr>
        <w:top w:val="none" w:sz="0" w:space="0" w:color="auto"/>
        <w:left w:val="none" w:sz="0" w:space="0" w:color="auto"/>
        <w:bottom w:val="none" w:sz="0" w:space="0" w:color="auto"/>
        <w:right w:val="none" w:sz="0" w:space="0" w:color="auto"/>
      </w:divBdr>
    </w:div>
    <w:div w:id="1290623751">
      <w:bodyDiv w:val="1"/>
      <w:marLeft w:val="0"/>
      <w:marRight w:val="0"/>
      <w:marTop w:val="0"/>
      <w:marBottom w:val="0"/>
      <w:divBdr>
        <w:top w:val="none" w:sz="0" w:space="0" w:color="auto"/>
        <w:left w:val="none" w:sz="0" w:space="0" w:color="auto"/>
        <w:bottom w:val="none" w:sz="0" w:space="0" w:color="auto"/>
        <w:right w:val="none" w:sz="0" w:space="0" w:color="auto"/>
      </w:divBdr>
    </w:div>
    <w:div w:id="1294100171">
      <w:bodyDiv w:val="1"/>
      <w:marLeft w:val="0"/>
      <w:marRight w:val="0"/>
      <w:marTop w:val="0"/>
      <w:marBottom w:val="0"/>
      <w:divBdr>
        <w:top w:val="none" w:sz="0" w:space="0" w:color="auto"/>
        <w:left w:val="none" w:sz="0" w:space="0" w:color="auto"/>
        <w:bottom w:val="none" w:sz="0" w:space="0" w:color="auto"/>
        <w:right w:val="none" w:sz="0" w:space="0" w:color="auto"/>
      </w:divBdr>
    </w:div>
    <w:div w:id="1299146724">
      <w:bodyDiv w:val="1"/>
      <w:marLeft w:val="0"/>
      <w:marRight w:val="0"/>
      <w:marTop w:val="0"/>
      <w:marBottom w:val="0"/>
      <w:divBdr>
        <w:top w:val="none" w:sz="0" w:space="0" w:color="auto"/>
        <w:left w:val="none" w:sz="0" w:space="0" w:color="auto"/>
        <w:bottom w:val="none" w:sz="0" w:space="0" w:color="auto"/>
        <w:right w:val="none" w:sz="0" w:space="0" w:color="auto"/>
      </w:divBdr>
    </w:div>
    <w:div w:id="1316226890">
      <w:bodyDiv w:val="1"/>
      <w:marLeft w:val="0"/>
      <w:marRight w:val="0"/>
      <w:marTop w:val="0"/>
      <w:marBottom w:val="0"/>
      <w:divBdr>
        <w:top w:val="none" w:sz="0" w:space="0" w:color="auto"/>
        <w:left w:val="none" w:sz="0" w:space="0" w:color="auto"/>
        <w:bottom w:val="none" w:sz="0" w:space="0" w:color="auto"/>
        <w:right w:val="none" w:sz="0" w:space="0" w:color="auto"/>
      </w:divBdr>
    </w:div>
    <w:div w:id="1317957858">
      <w:bodyDiv w:val="1"/>
      <w:marLeft w:val="0"/>
      <w:marRight w:val="0"/>
      <w:marTop w:val="0"/>
      <w:marBottom w:val="0"/>
      <w:divBdr>
        <w:top w:val="none" w:sz="0" w:space="0" w:color="auto"/>
        <w:left w:val="none" w:sz="0" w:space="0" w:color="auto"/>
        <w:bottom w:val="none" w:sz="0" w:space="0" w:color="auto"/>
        <w:right w:val="none" w:sz="0" w:space="0" w:color="auto"/>
      </w:divBdr>
    </w:div>
    <w:div w:id="1345093386">
      <w:bodyDiv w:val="1"/>
      <w:marLeft w:val="0"/>
      <w:marRight w:val="0"/>
      <w:marTop w:val="0"/>
      <w:marBottom w:val="0"/>
      <w:divBdr>
        <w:top w:val="none" w:sz="0" w:space="0" w:color="auto"/>
        <w:left w:val="none" w:sz="0" w:space="0" w:color="auto"/>
        <w:bottom w:val="none" w:sz="0" w:space="0" w:color="auto"/>
        <w:right w:val="none" w:sz="0" w:space="0" w:color="auto"/>
      </w:divBdr>
    </w:div>
    <w:div w:id="1347321121">
      <w:bodyDiv w:val="1"/>
      <w:marLeft w:val="0"/>
      <w:marRight w:val="0"/>
      <w:marTop w:val="0"/>
      <w:marBottom w:val="0"/>
      <w:divBdr>
        <w:top w:val="none" w:sz="0" w:space="0" w:color="auto"/>
        <w:left w:val="none" w:sz="0" w:space="0" w:color="auto"/>
        <w:bottom w:val="none" w:sz="0" w:space="0" w:color="auto"/>
        <w:right w:val="none" w:sz="0" w:space="0" w:color="auto"/>
      </w:divBdr>
    </w:div>
    <w:div w:id="1350060277">
      <w:bodyDiv w:val="1"/>
      <w:marLeft w:val="0"/>
      <w:marRight w:val="0"/>
      <w:marTop w:val="0"/>
      <w:marBottom w:val="0"/>
      <w:divBdr>
        <w:top w:val="none" w:sz="0" w:space="0" w:color="auto"/>
        <w:left w:val="none" w:sz="0" w:space="0" w:color="auto"/>
        <w:bottom w:val="none" w:sz="0" w:space="0" w:color="auto"/>
        <w:right w:val="none" w:sz="0" w:space="0" w:color="auto"/>
      </w:divBdr>
    </w:div>
    <w:div w:id="1353218497">
      <w:bodyDiv w:val="1"/>
      <w:marLeft w:val="0"/>
      <w:marRight w:val="0"/>
      <w:marTop w:val="0"/>
      <w:marBottom w:val="0"/>
      <w:divBdr>
        <w:top w:val="none" w:sz="0" w:space="0" w:color="auto"/>
        <w:left w:val="none" w:sz="0" w:space="0" w:color="auto"/>
        <w:bottom w:val="none" w:sz="0" w:space="0" w:color="auto"/>
        <w:right w:val="none" w:sz="0" w:space="0" w:color="auto"/>
      </w:divBdr>
    </w:div>
    <w:div w:id="1355114528">
      <w:bodyDiv w:val="1"/>
      <w:marLeft w:val="0"/>
      <w:marRight w:val="0"/>
      <w:marTop w:val="0"/>
      <w:marBottom w:val="0"/>
      <w:divBdr>
        <w:top w:val="none" w:sz="0" w:space="0" w:color="auto"/>
        <w:left w:val="none" w:sz="0" w:space="0" w:color="auto"/>
        <w:bottom w:val="none" w:sz="0" w:space="0" w:color="auto"/>
        <w:right w:val="none" w:sz="0" w:space="0" w:color="auto"/>
      </w:divBdr>
    </w:div>
    <w:div w:id="1358194520">
      <w:bodyDiv w:val="1"/>
      <w:marLeft w:val="0"/>
      <w:marRight w:val="0"/>
      <w:marTop w:val="0"/>
      <w:marBottom w:val="0"/>
      <w:divBdr>
        <w:top w:val="none" w:sz="0" w:space="0" w:color="auto"/>
        <w:left w:val="none" w:sz="0" w:space="0" w:color="auto"/>
        <w:bottom w:val="none" w:sz="0" w:space="0" w:color="auto"/>
        <w:right w:val="none" w:sz="0" w:space="0" w:color="auto"/>
      </w:divBdr>
    </w:div>
    <w:div w:id="1359547627">
      <w:bodyDiv w:val="1"/>
      <w:marLeft w:val="0"/>
      <w:marRight w:val="0"/>
      <w:marTop w:val="0"/>
      <w:marBottom w:val="0"/>
      <w:divBdr>
        <w:top w:val="none" w:sz="0" w:space="0" w:color="auto"/>
        <w:left w:val="none" w:sz="0" w:space="0" w:color="auto"/>
        <w:bottom w:val="none" w:sz="0" w:space="0" w:color="auto"/>
        <w:right w:val="none" w:sz="0" w:space="0" w:color="auto"/>
      </w:divBdr>
    </w:div>
    <w:div w:id="1362167697">
      <w:bodyDiv w:val="1"/>
      <w:marLeft w:val="0"/>
      <w:marRight w:val="0"/>
      <w:marTop w:val="0"/>
      <w:marBottom w:val="0"/>
      <w:divBdr>
        <w:top w:val="none" w:sz="0" w:space="0" w:color="auto"/>
        <w:left w:val="none" w:sz="0" w:space="0" w:color="auto"/>
        <w:bottom w:val="none" w:sz="0" w:space="0" w:color="auto"/>
        <w:right w:val="none" w:sz="0" w:space="0" w:color="auto"/>
      </w:divBdr>
    </w:div>
    <w:div w:id="1384408285">
      <w:bodyDiv w:val="1"/>
      <w:marLeft w:val="0"/>
      <w:marRight w:val="0"/>
      <w:marTop w:val="0"/>
      <w:marBottom w:val="0"/>
      <w:divBdr>
        <w:top w:val="none" w:sz="0" w:space="0" w:color="auto"/>
        <w:left w:val="none" w:sz="0" w:space="0" w:color="auto"/>
        <w:bottom w:val="none" w:sz="0" w:space="0" w:color="auto"/>
        <w:right w:val="none" w:sz="0" w:space="0" w:color="auto"/>
      </w:divBdr>
    </w:div>
    <w:div w:id="1388725464">
      <w:bodyDiv w:val="1"/>
      <w:marLeft w:val="0"/>
      <w:marRight w:val="0"/>
      <w:marTop w:val="0"/>
      <w:marBottom w:val="0"/>
      <w:divBdr>
        <w:top w:val="none" w:sz="0" w:space="0" w:color="auto"/>
        <w:left w:val="none" w:sz="0" w:space="0" w:color="auto"/>
        <w:bottom w:val="none" w:sz="0" w:space="0" w:color="auto"/>
        <w:right w:val="none" w:sz="0" w:space="0" w:color="auto"/>
      </w:divBdr>
    </w:div>
    <w:div w:id="1401515857">
      <w:bodyDiv w:val="1"/>
      <w:marLeft w:val="0"/>
      <w:marRight w:val="0"/>
      <w:marTop w:val="0"/>
      <w:marBottom w:val="0"/>
      <w:divBdr>
        <w:top w:val="none" w:sz="0" w:space="0" w:color="auto"/>
        <w:left w:val="none" w:sz="0" w:space="0" w:color="auto"/>
        <w:bottom w:val="none" w:sz="0" w:space="0" w:color="auto"/>
        <w:right w:val="none" w:sz="0" w:space="0" w:color="auto"/>
      </w:divBdr>
    </w:div>
    <w:div w:id="1402799313">
      <w:bodyDiv w:val="1"/>
      <w:marLeft w:val="0"/>
      <w:marRight w:val="0"/>
      <w:marTop w:val="0"/>
      <w:marBottom w:val="0"/>
      <w:divBdr>
        <w:top w:val="none" w:sz="0" w:space="0" w:color="auto"/>
        <w:left w:val="none" w:sz="0" w:space="0" w:color="auto"/>
        <w:bottom w:val="none" w:sz="0" w:space="0" w:color="auto"/>
        <w:right w:val="none" w:sz="0" w:space="0" w:color="auto"/>
      </w:divBdr>
    </w:div>
    <w:div w:id="1407066176">
      <w:bodyDiv w:val="1"/>
      <w:marLeft w:val="0"/>
      <w:marRight w:val="0"/>
      <w:marTop w:val="0"/>
      <w:marBottom w:val="0"/>
      <w:divBdr>
        <w:top w:val="none" w:sz="0" w:space="0" w:color="auto"/>
        <w:left w:val="none" w:sz="0" w:space="0" w:color="auto"/>
        <w:bottom w:val="none" w:sz="0" w:space="0" w:color="auto"/>
        <w:right w:val="none" w:sz="0" w:space="0" w:color="auto"/>
      </w:divBdr>
    </w:div>
    <w:div w:id="1407723752">
      <w:bodyDiv w:val="1"/>
      <w:marLeft w:val="0"/>
      <w:marRight w:val="0"/>
      <w:marTop w:val="0"/>
      <w:marBottom w:val="0"/>
      <w:divBdr>
        <w:top w:val="none" w:sz="0" w:space="0" w:color="auto"/>
        <w:left w:val="none" w:sz="0" w:space="0" w:color="auto"/>
        <w:bottom w:val="none" w:sz="0" w:space="0" w:color="auto"/>
        <w:right w:val="none" w:sz="0" w:space="0" w:color="auto"/>
      </w:divBdr>
    </w:div>
    <w:div w:id="1409499201">
      <w:bodyDiv w:val="1"/>
      <w:marLeft w:val="0"/>
      <w:marRight w:val="0"/>
      <w:marTop w:val="0"/>
      <w:marBottom w:val="0"/>
      <w:divBdr>
        <w:top w:val="none" w:sz="0" w:space="0" w:color="auto"/>
        <w:left w:val="none" w:sz="0" w:space="0" w:color="auto"/>
        <w:bottom w:val="none" w:sz="0" w:space="0" w:color="auto"/>
        <w:right w:val="none" w:sz="0" w:space="0" w:color="auto"/>
      </w:divBdr>
    </w:div>
    <w:div w:id="1409956979">
      <w:bodyDiv w:val="1"/>
      <w:marLeft w:val="0"/>
      <w:marRight w:val="0"/>
      <w:marTop w:val="0"/>
      <w:marBottom w:val="0"/>
      <w:divBdr>
        <w:top w:val="none" w:sz="0" w:space="0" w:color="auto"/>
        <w:left w:val="none" w:sz="0" w:space="0" w:color="auto"/>
        <w:bottom w:val="none" w:sz="0" w:space="0" w:color="auto"/>
        <w:right w:val="none" w:sz="0" w:space="0" w:color="auto"/>
      </w:divBdr>
    </w:div>
    <w:div w:id="1413502848">
      <w:bodyDiv w:val="1"/>
      <w:marLeft w:val="0"/>
      <w:marRight w:val="0"/>
      <w:marTop w:val="0"/>
      <w:marBottom w:val="0"/>
      <w:divBdr>
        <w:top w:val="none" w:sz="0" w:space="0" w:color="auto"/>
        <w:left w:val="none" w:sz="0" w:space="0" w:color="auto"/>
        <w:bottom w:val="none" w:sz="0" w:space="0" w:color="auto"/>
        <w:right w:val="none" w:sz="0" w:space="0" w:color="auto"/>
      </w:divBdr>
    </w:div>
    <w:div w:id="1414670270">
      <w:bodyDiv w:val="1"/>
      <w:marLeft w:val="0"/>
      <w:marRight w:val="0"/>
      <w:marTop w:val="0"/>
      <w:marBottom w:val="0"/>
      <w:divBdr>
        <w:top w:val="none" w:sz="0" w:space="0" w:color="auto"/>
        <w:left w:val="none" w:sz="0" w:space="0" w:color="auto"/>
        <w:bottom w:val="none" w:sz="0" w:space="0" w:color="auto"/>
        <w:right w:val="none" w:sz="0" w:space="0" w:color="auto"/>
      </w:divBdr>
    </w:div>
    <w:div w:id="1430159292">
      <w:bodyDiv w:val="1"/>
      <w:marLeft w:val="0"/>
      <w:marRight w:val="0"/>
      <w:marTop w:val="0"/>
      <w:marBottom w:val="0"/>
      <w:divBdr>
        <w:top w:val="none" w:sz="0" w:space="0" w:color="auto"/>
        <w:left w:val="none" w:sz="0" w:space="0" w:color="auto"/>
        <w:bottom w:val="none" w:sz="0" w:space="0" w:color="auto"/>
        <w:right w:val="none" w:sz="0" w:space="0" w:color="auto"/>
      </w:divBdr>
    </w:div>
    <w:div w:id="1448502823">
      <w:bodyDiv w:val="1"/>
      <w:marLeft w:val="0"/>
      <w:marRight w:val="0"/>
      <w:marTop w:val="0"/>
      <w:marBottom w:val="0"/>
      <w:divBdr>
        <w:top w:val="none" w:sz="0" w:space="0" w:color="auto"/>
        <w:left w:val="none" w:sz="0" w:space="0" w:color="auto"/>
        <w:bottom w:val="none" w:sz="0" w:space="0" w:color="auto"/>
        <w:right w:val="none" w:sz="0" w:space="0" w:color="auto"/>
      </w:divBdr>
    </w:div>
    <w:div w:id="1464496261">
      <w:bodyDiv w:val="1"/>
      <w:marLeft w:val="0"/>
      <w:marRight w:val="0"/>
      <w:marTop w:val="0"/>
      <w:marBottom w:val="0"/>
      <w:divBdr>
        <w:top w:val="none" w:sz="0" w:space="0" w:color="auto"/>
        <w:left w:val="none" w:sz="0" w:space="0" w:color="auto"/>
        <w:bottom w:val="none" w:sz="0" w:space="0" w:color="auto"/>
        <w:right w:val="none" w:sz="0" w:space="0" w:color="auto"/>
      </w:divBdr>
    </w:div>
    <w:div w:id="1477529546">
      <w:bodyDiv w:val="1"/>
      <w:marLeft w:val="0"/>
      <w:marRight w:val="0"/>
      <w:marTop w:val="0"/>
      <w:marBottom w:val="0"/>
      <w:divBdr>
        <w:top w:val="none" w:sz="0" w:space="0" w:color="auto"/>
        <w:left w:val="none" w:sz="0" w:space="0" w:color="auto"/>
        <w:bottom w:val="none" w:sz="0" w:space="0" w:color="auto"/>
        <w:right w:val="none" w:sz="0" w:space="0" w:color="auto"/>
      </w:divBdr>
    </w:div>
    <w:div w:id="1480272608">
      <w:bodyDiv w:val="1"/>
      <w:marLeft w:val="0"/>
      <w:marRight w:val="0"/>
      <w:marTop w:val="0"/>
      <w:marBottom w:val="0"/>
      <w:divBdr>
        <w:top w:val="none" w:sz="0" w:space="0" w:color="auto"/>
        <w:left w:val="none" w:sz="0" w:space="0" w:color="auto"/>
        <w:bottom w:val="none" w:sz="0" w:space="0" w:color="auto"/>
        <w:right w:val="none" w:sz="0" w:space="0" w:color="auto"/>
      </w:divBdr>
    </w:div>
    <w:div w:id="1485929359">
      <w:bodyDiv w:val="1"/>
      <w:marLeft w:val="0"/>
      <w:marRight w:val="0"/>
      <w:marTop w:val="0"/>
      <w:marBottom w:val="0"/>
      <w:divBdr>
        <w:top w:val="none" w:sz="0" w:space="0" w:color="auto"/>
        <w:left w:val="none" w:sz="0" w:space="0" w:color="auto"/>
        <w:bottom w:val="none" w:sz="0" w:space="0" w:color="auto"/>
        <w:right w:val="none" w:sz="0" w:space="0" w:color="auto"/>
      </w:divBdr>
    </w:div>
    <w:div w:id="1491672931">
      <w:bodyDiv w:val="1"/>
      <w:marLeft w:val="0"/>
      <w:marRight w:val="0"/>
      <w:marTop w:val="0"/>
      <w:marBottom w:val="0"/>
      <w:divBdr>
        <w:top w:val="none" w:sz="0" w:space="0" w:color="auto"/>
        <w:left w:val="none" w:sz="0" w:space="0" w:color="auto"/>
        <w:bottom w:val="none" w:sz="0" w:space="0" w:color="auto"/>
        <w:right w:val="none" w:sz="0" w:space="0" w:color="auto"/>
      </w:divBdr>
    </w:div>
    <w:div w:id="1494561757">
      <w:bodyDiv w:val="1"/>
      <w:marLeft w:val="0"/>
      <w:marRight w:val="0"/>
      <w:marTop w:val="0"/>
      <w:marBottom w:val="0"/>
      <w:divBdr>
        <w:top w:val="none" w:sz="0" w:space="0" w:color="auto"/>
        <w:left w:val="none" w:sz="0" w:space="0" w:color="auto"/>
        <w:bottom w:val="none" w:sz="0" w:space="0" w:color="auto"/>
        <w:right w:val="none" w:sz="0" w:space="0" w:color="auto"/>
      </w:divBdr>
    </w:div>
    <w:div w:id="1496264228">
      <w:bodyDiv w:val="1"/>
      <w:marLeft w:val="0"/>
      <w:marRight w:val="0"/>
      <w:marTop w:val="0"/>
      <w:marBottom w:val="0"/>
      <w:divBdr>
        <w:top w:val="none" w:sz="0" w:space="0" w:color="auto"/>
        <w:left w:val="none" w:sz="0" w:space="0" w:color="auto"/>
        <w:bottom w:val="none" w:sz="0" w:space="0" w:color="auto"/>
        <w:right w:val="none" w:sz="0" w:space="0" w:color="auto"/>
      </w:divBdr>
    </w:div>
    <w:div w:id="1504078878">
      <w:bodyDiv w:val="1"/>
      <w:marLeft w:val="0"/>
      <w:marRight w:val="0"/>
      <w:marTop w:val="0"/>
      <w:marBottom w:val="0"/>
      <w:divBdr>
        <w:top w:val="none" w:sz="0" w:space="0" w:color="auto"/>
        <w:left w:val="none" w:sz="0" w:space="0" w:color="auto"/>
        <w:bottom w:val="none" w:sz="0" w:space="0" w:color="auto"/>
        <w:right w:val="none" w:sz="0" w:space="0" w:color="auto"/>
      </w:divBdr>
    </w:div>
    <w:div w:id="1511870324">
      <w:bodyDiv w:val="1"/>
      <w:marLeft w:val="0"/>
      <w:marRight w:val="0"/>
      <w:marTop w:val="0"/>
      <w:marBottom w:val="0"/>
      <w:divBdr>
        <w:top w:val="none" w:sz="0" w:space="0" w:color="auto"/>
        <w:left w:val="none" w:sz="0" w:space="0" w:color="auto"/>
        <w:bottom w:val="none" w:sz="0" w:space="0" w:color="auto"/>
        <w:right w:val="none" w:sz="0" w:space="0" w:color="auto"/>
      </w:divBdr>
    </w:div>
    <w:div w:id="1522620226">
      <w:bodyDiv w:val="1"/>
      <w:marLeft w:val="0"/>
      <w:marRight w:val="0"/>
      <w:marTop w:val="0"/>
      <w:marBottom w:val="0"/>
      <w:divBdr>
        <w:top w:val="none" w:sz="0" w:space="0" w:color="auto"/>
        <w:left w:val="none" w:sz="0" w:space="0" w:color="auto"/>
        <w:bottom w:val="none" w:sz="0" w:space="0" w:color="auto"/>
        <w:right w:val="none" w:sz="0" w:space="0" w:color="auto"/>
      </w:divBdr>
    </w:div>
    <w:div w:id="1525285663">
      <w:bodyDiv w:val="1"/>
      <w:marLeft w:val="0"/>
      <w:marRight w:val="0"/>
      <w:marTop w:val="0"/>
      <w:marBottom w:val="0"/>
      <w:divBdr>
        <w:top w:val="none" w:sz="0" w:space="0" w:color="auto"/>
        <w:left w:val="none" w:sz="0" w:space="0" w:color="auto"/>
        <w:bottom w:val="none" w:sz="0" w:space="0" w:color="auto"/>
        <w:right w:val="none" w:sz="0" w:space="0" w:color="auto"/>
      </w:divBdr>
    </w:div>
    <w:div w:id="1540359686">
      <w:bodyDiv w:val="1"/>
      <w:marLeft w:val="0"/>
      <w:marRight w:val="0"/>
      <w:marTop w:val="0"/>
      <w:marBottom w:val="0"/>
      <w:divBdr>
        <w:top w:val="none" w:sz="0" w:space="0" w:color="auto"/>
        <w:left w:val="none" w:sz="0" w:space="0" w:color="auto"/>
        <w:bottom w:val="none" w:sz="0" w:space="0" w:color="auto"/>
        <w:right w:val="none" w:sz="0" w:space="0" w:color="auto"/>
      </w:divBdr>
    </w:div>
    <w:div w:id="1546483353">
      <w:bodyDiv w:val="1"/>
      <w:marLeft w:val="0"/>
      <w:marRight w:val="0"/>
      <w:marTop w:val="0"/>
      <w:marBottom w:val="0"/>
      <w:divBdr>
        <w:top w:val="none" w:sz="0" w:space="0" w:color="auto"/>
        <w:left w:val="none" w:sz="0" w:space="0" w:color="auto"/>
        <w:bottom w:val="none" w:sz="0" w:space="0" w:color="auto"/>
        <w:right w:val="none" w:sz="0" w:space="0" w:color="auto"/>
      </w:divBdr>
    </w:div>
    <w:div w:id="1556087655">
      <w:bodyDiv w:val="1"/>
      <w:marLeft w:val="0"/>
      <w:marRight w:val="0"/>
      <w:marTop w:val="0"/>
      <w:marBottom w:val="0"/>
      <w:divBdr>
        <w:top w:val="none" w:sz="0" w:space="0" w:color="auto"/>
        <w:left w:val="none" w:sz="0" w:space="0" w:color="auto"/>
        <w:bottom w:val="none" w:sz="0" w:space="0" w:color="auto"/>
        <w:right w:val="none" w:sz="0" w:space="0" w:color="auto"/>
      </w:divBdr>
    </w:div>
    <w:div w:id="1558281181">
      <w:bodyDiv w:val="1"/>
      <w:marLeft w:val="0"/>
      <w:marRight w:val="0"/>
      <w:marTop w:val="0"/>
      <w:marBottom w:val="0"/>
      <w:divBdr>
        <w:top w:val="none" w:sz="0" w:space="0" w:color="auto"/>
        <w:left w:val="none" w:sz="0" w:space="0" w:color="auto"/>
        <w:bottom w:val="none" w:sz="0" w:space="0" w:color="auto"/>
        <w:right w:val="none" w:sz="0" w:space="0" w:color="auto"/>
      </w:divBdr>
    </w:div>
    <w:div w:id="1559046436">
      <w:bodyDiv w:val="1"/>
      <w:marLeft w:val="0"/>
      <w:marRight w:val="0"/>
      <w:marTop w:val="0"/>
      <w:marBottom w:val="0"/>
      <w:divBdr>
        <w:top w:val="none" w:sz="0" w:space="0" w:color="auto"/>
        <w:left w:val="none" w:sz="0" w:space="0" w:color="auto"/>
        <w:bottom w:val="none" w:sz="0" w:space="0" w:color="auto"/>
        <w:right w:val="none" w:sz="0" w:space="0" w:color="auto"/>
      </w:divBdr>
    </w:div>
    <w:div w:id="1566648430">
      <w:bodyDiv w:val="1"/>
      <w:marLeft w:val="0"/>
      <w:marRight w:val="0"/>
      <w:marTop w:val="0"/>
      <w:marBottom w:val="0"/>
      <w:divBdr>
        <w:top w:val="none" w:sz="0" w:space="0" w:color="auto"/>
        <w:left w:val="none" w:sz="0" w:space="0" w:color="auto"/>
        <w:bottom w:val="none" w:sz="0" w:space="0" w:color="auto"/>
        <w:right w:val="none" w:sz="0" w:space="0" w:color="auto"/>
      </w:divBdr>
    </w:div>
    <w:div w:id="1567644481">
      <w:bodyDiv w:val="1"/>
      <w:marLeft w:val="0"/>
      <w:marRight w:val="0"/>
      <w:marTop w:val="0"/>
      <w:marBottom w:val="0"/>
      <w:divBdr>
        <w:top w:val="none" w:sz="0" w:space="0" w:color="auto"/>
        <w:left w:val="none" w:sz="0" w:space="0" w:color="auto"/>
        <w:bottom w:val="none" w:sz="0" w:space="0" w:color="auto"/>
        <w:right w:val="none" w:sz="0" w:space="0" w:color="auto"/>
      </w:divBdr>
    </w:div>
    <w:div w:id="1575772874">
      <w:bodyDiv w:val="1"/>
      <w:marLeft w:val="0"/>
      <w:marRight w:val="0"/>
      <w:marTop w:val="0"/>
      <w:marBottom w:val="0"/>
      <w:divBdr>
        <w:top w:val="none" w:sz="0" w:space="0" w:color="auto"/>
        <w:left w:val="none" w:sz="0" w:space="0" w:color="auto"/>
        <w:bottom w:val="none" w:sz="0" w:space="0" w:color="auto"/>
        <w:right w:val="none" w:sz="0" w:space="0" w:color="auto"/>
      </w:divBdr>
    </w:div>
    <w:div w:id="1577740561">
      <w:bodyDiv w:val="1"/>
      <w:marLeft w:val="0"/>
      <w:marRight w:val="0"/>
      <w:marTop w:val="0"/>
      <w:marBottom w:val="0"/>
      <w:divBdr>
        <w:top w:val="none" w:sz="0" w:space="0" w:color="auto"/>
        <w:left w:val="none" w:sz="0" w:space="0" w:color="auto"/>
        <w:bottom w:val="none" w:sz="0" w:space="0" w:color="auto"/>
        <w:right w:val="none" w:sz="0" w:space="0" w:color="auto"/>
      </w:divBdr>
    </w:div>
    <w:div w:id="1587225908">
      <w:bodyDiv w:val="1"/>
      <w:marLeft w:val="0"/>
      <w:marRight w:val="0"/>
      <w:marTop w:val="0"/>
      <w:marBottom w:val="0"/>
      <w:divBdr>
        <w:top w:val="none" w:sz="0" w:space="0" w:color="auto"/>
        <w:left w:val="none" w:sz="0" w:space="0" w:color="auto"/>
        <w:bottom w:val="none" w:sz="0" w:space="0" w:color="auto"/>
        <w:right w:val="none" w:sz="0" w:space="0" w:color="auto"/>
      </w:divBdr>
    </w:div>
    <w:div w:id="1589727345">
      <w:bodyDiv w:val="1"/>
      <w:marLeft w:val="0"/>
      <w:marRight w:val="0"/>
      <w:marTop w:val="0"/>
      <w:marBottom w:val="0"/>
      <w:divBdr>
        <w:top w:val="none" w:sz="0" w:space="0" w:color="auto"/>
        <w:left w:val="none" w:sz="0" w:space="0" w:color="auto"/>
        <w:bottom w:val="none" w:sz="0" w:space="0" w:color="auto"/>
        <w:right w:val="none" w:sz="0" w:space="0" w:color="auto"/>
      </w:divBdr>
    </w:div>
    <w:div w:id="1595745284">
      <w:bodyDiv w:val="1"/>
      <w:marLeft w:val="0"/>
      <w:marRight w:val="0"/>
      <w:marTop w:val="0"/>
      <w:marBottom w:val="0"/>
      <w:divBdr>
        <w:top w:val="none" w:sz="0" w:space="0" w:color="auto"/>
        <w:left w:val="none" w:sz="0" w:space="0" w:color="auto"/>
        <w:bottom w:val="none" w:sz="0" w:space="0" w:color="auto"/>
        <w:right w:val="none" w:sz="0" w:space="0" w:color="auto"/>
      </w:divBdr>
    </w:div>
    <w:div w:id="1597592839">
      <w:bodyDiv w:val="1"/>
      <w:marLeft w:val="0"/>
      <w:marRight w:val="0"/>
      <w:marTop w:val="0"/>
      <w:marBottom w:val="0"/>
      <w:divBdr>
        <w:top w:val="none" w:sz="0" w:space="0" w:color="auto"/>
        <w:left w:val="none" w:sz="0" w:space="0" w:color="auto"/>
        <w:bottom w:val="none" w:sz="0" w:space="0" w:color="auto"/>
        <w:right w:val="none" w:sz="0" w:space="0" w:color="auto"/>
      </w:divBdr>
    </w:div>
    <w:div w:id="1604653923">
      <w:bodyDiv w:val="1"/>
      <w:marLeft w:val="0"/>
      <w:marRight w:val="0"/>
      <w:marTop w:val="0"/>
      <w:marBottom w:val="0"/>
      <w:divBdr>
        <w:top w:val="none" w:sz="0" w:space="0" w:color="auto"/>
        <w:left w:val="none" w:sz="0" w:space="0" w:color="auto"/>
        <w:bottom w:val="none" w:sz="0" w:space="0" w:color="auto"/>
        <w:right w:val="none" w:sz="0" w:space="0" w:color="auto"/>
      </w:divBdr>
    </w:div>
    <w:div w:id="1608196514">
      <w:bodyDiv w:val="1"/>
      <w:marLeft w:val="0"/>
      <w:marRight w:val="0"/>
      <w:marTop w:val="0"/>
      <w:marBottom w:val="0"/>
      <w:divBdr>
        <w:top w:val="none" w:sz="0" w:space="0" w:color="auto"/>
        <w:left w:val="none" w:sz="0" w:space="0" w:color="auto"/>
        <w:bottom w:val="none" w:sz="0" w:space="0" w:color="auto"/>
        <w:right w:val="none" w:sz="0" w:space="0" w:color="auto"/>
      </w:divBdr>
    </w:div>
    <w:div w:id="1613514742">
      <w:bodyDiv w:val="1"/>
      <w:marLeft w:val="0"/>
      <w:marRight w:val="0"/>
      <w:marTop w:val="0"/>
      <w:marBottom w:val="0"/>
      <w:divBdr>
        <w:top w:val="none" w:sz="0" w:space="0" w:color="auto"/>
        <w:left w:val="none" w:sz="0" w:space="0" w:color="auto"/>
        <w:bottom w:val="none" w:sz="0" w:space="0" w:color="auto"/>
        <w:right w:val="none" w:sz="0" w:space="0" w:color="auto"/>
      </w:divBdr>
    </w:div>
    <w:div w:id="1614171570">
      <w:bodyDiv w:val="1"/>
      <w:marLeft w:val="0"/>
      <w:marRight w:val="0"/>
      <w:marTop w:val="0"/>
      <w:marBottom w:val="0"/>
      <w:divBdr>
        <w:top w:val="none" w:sz="0" w:space="0" w:color="auto"/>
        <w:left w:val="none" w:sz="0" w:space="0" w:color="auto"/>
        <w:bottom w:val="none" w:sz="0" w:space="0" w:color="auto"/>
        <w:right w:val="none" w:sz="0" w:space="0" w:color="auto"/>
      </w:divBdr>
    </w:div>
    <w:div w:id="1614746763">
      <w:bodyDiv w:val="1"/>
      <w:marLeft w:val="0"/>
      <w:marRight w:val="0"/>
      <w:marTop w:val="0"/>
      <w:marBottom w:val="0"/>
      <w:divBdr>
        <w:top w:val="none" w:sz="0" w:space="0" w:color="auto"/>
        <w:left w:val="none" w:sz="0" w:space="0" w:color="auto"/>
        <w:bottom w:val="none" w:sz="0" w:space="0" w:color="auto"/>
        <w:right w:val="none" w:sz="0" w:space="0" w:color="auto"/>
      </w:divBdr>
    </w:div>
    <w:div w:id="1615167244">
      <w:bodyDiv w:val="1"/>
      <w:marLeft w:val="0"/>
      <w:marRight w:val="0"/>
      <w:marTop w:val="0"/>
      <w:marBottom w:val="0"/>
      <w:divBdr>
        <w:top w:val="none" w:sz="0" w:space="0" w:color="auto"/>
        <w:left w:val="none" w:sz="0" w:space="0" w:color="auto"/>
        <w:bottom w:val="none" w:sz="0" w:space="0" w:color="auto"/>
        <w:right w:val="none" w:sz="0" w:space="0" w:color="auto"/>
      </w:divBdr>
    </w:div>
    <w:div w:id="1627154796">
      <w:bodyDiv w:val="1"/>
      <w:marLeft w:val="0"/>
      <w:marRight w:val="0"/>
      <w:marTop w:val="0"/>
      <w:marBottom w:val="0"/>
      <w:divBdr>
        <w:top w:val="none" w:sz="0" w:space="0" w:color="auto"/>
        <w:left w:val="none" w:sz="0" w:space="0" w:color="auto"/>
        <w:bottom w:val="none" w:sz="0" w:space="0" w:color="auto"/>
        <w:right w:val="none" w:sz="0" w:space="0" w:color="auto"/>
      </w:divBdr>
    </w:div>
    <w:div w:id="1635797041">
      <w:bodyDiv w:val="1"/>
      <w:marLeft w:val="0"/>
      <w:marRight w:val="0"/>
      <w:marTop w:val="0"/>
      <w:marBottom w:val="0"/>
      <w:divBdr>
        <w:top w:val="none" w:sz="0" w:space="0" w:color="auto"/>
        <w:left w:val="none" w:sz="0" w:space="0" w:color="auto"/>
        <w:bottom w:val="none" w:sz="0" w:space="0" w:color="auto"/>
        <w:right w:val="none" w:sz="0" w:space="0" w:color="auto"/>
      </w:divBdr>
    </w:div>
    <w:div w:id="1638101209">
      <w:bodyDiv w:val="1"/>
      <w:marLeft w:val="0"/>
      <w:marRight w:val="0"/>
      <w:marTop w:val="0"/>
      <w:marBottom w:val="0"/>
      <w:divBdr>
        <w:top w:val="none" w:sz="0" w:space="0" w:color="auto"/>
        <w:left w:val="none" w:sz="0" w:space="0" w:color="auto"/>
        <w:bottom w:val="none" w:sz="0" w:space="0" w:color="auto"/>
        <w:right w:val="none" w:sz="0" w:space="0" w:color="auto"/>
      </w:divBdr>
    </w:div>
    <w:div w:id="1647854487">
      <w:bodyDiv w:val="1"/>
      <w:marLeft w:val="0"/>
      <w:marRight w:val="0"/>
      <w:marTop w:val="0"/>
      <w:marBottom w:val="0"/>
      <w:divBdr>
        <w:top w:val="none" w:sz="0" w:space="0" w:color="auto"/>
        <w:left w:val="none" w:sz="0" w:space="0" w:color="auto"/>
        <w:bottom w:val="none" w:sz="0" w:space="0" w:color="auto"/>
        <w:right w:val="none" w:sz="0" w:space="0" w:color="auto"/>
      </w:divBdr>
    </w:div>
    <w:div w:id="1651206510">
      <w:bodyDiv w:val="1"/>
      <w:marLeft w:val="0"/>
      <w:marRight w:val="0"/>
      <w:marTop w:val="0"/>
      <w:marBottom w:val="0"/>
      <w:divBdr>
        <w:top w:val="none" w:sz="0" w:space="0" w:color="auto"/>
        <w:left w:val="none" w:sz="0" w:space="0" w:color="auto"/>
        <w:bottom w:val="none" w:sz="0" w:space="0" w:color="auto"/>
        <w:right w:val="none" w:sz="0" w:space="0" w:color="auto"/>
      </w:divBdr>
    </w:div>
    <w:div w:id="1655572160">
      <w:bodyDiv w:val="1"/>
      <w:marLeft w:val="0"/>
      <w:marRight w:val="0"/>
      <w:marTop w:val="0"/>
      <w:marBottom w:val="0"/>
      <w:divBdr>
        <w:top w:val="none" w:sz="0" w:space="0" w:color="auto"/>
        <w:left w:val="none" w:sz="0" w:space="0" w:color="auto"/>
        <w:bottom w:val="none" w:sz="0" w:space="0" w:color="auto"/>
        <w:right w:val="none" w:sz="0" w:space="0" w:color="auto"/>
      </w:divBdr>
    </w:div>
    <w:div w:id="1664552767">
      <w:bodyDiv w:val="1"/>
      <w:marLeft w:val="0"/>
      <w:marRight w:val="0"/>
      <w:marTop w:val="0"/>
      <w:marBottom w:val="0"/>
      <w:divBdr>
        <w:top w:val="none" w:sz="0" w:space="0" w:color="auto"/>
        <w:left w:val="none" w:sz="0" w:space="0" w:color="auto"/>
        <w:bottom w:val="none" w:sz="0" w:space="0" w:color="auto"/>
        <w:right w:val="none" w:sz="0" w:space="0" w:color="auto"/>
      </w:divBdr>
    </w:div>
    <w:div w:id="1668971219">
      <w:bodyDiv w:val="1"/>
      <w:marLeft w:val="0"/>
      <w:marRight w:val="0"/>
      <w:marTop w:val="0"/>
      <w:marBottom w:val="0"/>
      <w:divBdr>
        <w:top w:val="none" w:sz="0" w:space="0" w:color="auto"/>
        <w:left w:val="none" w:sz="0" w:space="0" w:color="auto"/>
        <w:bottom w:val="none" w:sz="0" w:space="0" w:color="auto"/>
        <w:right w:val="none" w:sz="0" w:space="0" w:color="auto"/>
      </w:divBdr>
    </w:div>
    <w:div w:id="1669018113">
      <w:bodyDiv w:val="1"/>
      <w:marLeft w:val="0"/>
      <w:marRight w:val="0"/>
      <w:marTop w:val="0"/>
      <w:marBottom w:val="0"/>
      <w:divBdr>
        <w:top w:val="none" w:sz="0" w:space="0" w:color="auto"/>
        <w:left w:val="none" w:sz="0" w:space="0" w:color="auto"/>
        <w:bottom w:val="none" w:sz="0" w:space="0" w:color="auto"/>
        <w:right w:val="none" w:sz="0" w:space="0" w:color="auto"/>
      </w:divBdr>
    </w:div>
    <w:div w:id="1670907695">
      <w:bodyDiv w:val="1"/>
      <w:marLeft w:val="0"/>
      <w:marRight w:val="0"/>
      <w:marTop w:val="0"/>
      <w:marBottom w:val="0"/>
      <w:divBdr>
        <w:top w:val="none" w:sz="0" w:space="0" w:color="auto"/>
        <w:left w:val="none" w:sz="0" w:space="0" w:color="auto"/>
        <w:bottom w:val="none" w:sz="0" w:space="0" w:color="auto"/>
        <w:right w:val="none" w:sz="0" w:space="0" w:color="auto"/>
      </w:divBdr>
    </w:div>
    <w:div w:id="1674336155">
      <w:bodyDiv w:val="1"/>
      <w:marLeft w:val="0"/>
      <w:marRight w:val="0"/>
      <w:marTop w:val="0"/>
      <w:marBottom w:val="0"/>
      <w:divBdr>
        <w:top w:val="none" w:sz="0" w:space="0" w:color="auto"/>
        <w:left w:val="none" w:sz="0" w:space="0" w:color="auto"/>
        <w:bottom w:val="none" w:sz="0" w:space="0" w:color="auto"/>
        <w:right w:val="none" w:sz="0" w:space="0" w:color="auto"/>
      </w:divBdr>
    </w:div>
    <w:div w:id="1674794207">
      <w:bodyDiv w:val="1"/>
      <w:marLeft w:val="0"/>
      <w:marRight w:val="0"/>
      <w:marTop w:val="0"/>
      <w:marBottom w:val="0"/>
      <w:divBdr>
        <w:top w:val="none" w:sz="0" w:space="0" w:color="auto"/>
        <w:left w:val="none" w:sz="0" w:space="0" w:color="auto"/>
        <w:bottom w:val="none" w:sz="0" w:space="0" w:color="auto"/>
        <w:right w:val="none" w:sz="0" w:space="0" w:color="auto"/>
      </w:divBdr>
    </w:div>
    <w:div w:id="1687440914">
      <w:bodyDiv w:val="1"/>
      <w:marLeft w:val="0"/>
      <w:marRight w:val="0"/>
      <w:marTop w:val="0"/>
      <w:marBottom w:val="0"/>
      <w:divBdr>
        <w:top w:val="none" w:sz="0" w:space="0" w:color="auto"/>
        <w:left w:val="none" w:sz="0" w:space="0" w:color="auto"/>
        <w:bottom w:val="none" w:sz="0" w:space="0" w:color="auto"/>
        <w:right w:val="none" w:sz="0" w:space="0" w:color="auto"/>
      </w:divBdr>
    </w:div>
    <w:div w:id="1692340585">
      <w:bodyDiv w:val="1"/>
      <w:marLeft w:val="0"/>
      <w:marRight w:val="0"/>
      <w:marTop w:val="0"/>
      <w:marBottom w:val="0"/>
      <w:divBdr>
        <w:top w:val="none" w:sz="0" w:space="0" w:color="auto"/>
        <w:left w:val="none" w:sz="0" w:space="0" w:color="auto"/>
        <w:bottom w:val="none" w:sz="0" w:space="0" w:color="auto"/>
        <w:right w:val="none" w:sz="0" w:space="0" w:color="auto"/>
      </w:divBdr>
    </w:div>
    <w:div w:id="1697733286">
      <w:bodyDiv w:val="1"/>
      <w:marLeft w:val="0"/>
      <w:marRight w:val="0"/>
      <w:marTop w:val="0"/>
      <w:marBottom w:val="0"/>
      <w:divBdr>
        <w:top w:val="none" w:sz="0" w:space="0" w:color="auto"/>
        <w:left w:val="none" w:sz="0" w:space="0" w:color="auto"/>
        <w:bottom w:val="none" w:sz="0" w:space="0" w:color="auto"/>
        <w:right w:val="none" w:sz="0" w:space="0" w:color="auto"/>
      </w:divBdr>
    </w:div>
    <w:div w:id="1705866048">
      <w:bodyDiv w:val="1"/>
      <w:marLeft w:val="0"/>
      <w:marRight w:val="0"/>
      <w:marTop w:val="0"/>
      <w:marBottom w:val="0"/>
      <w:divBdr>
        <w:top w:val="none" w:sz="0" w:space="0" w:color="auto"/>
        <w:left w:val="none" w:sz="0" w:space="0" w:color="auto"/>
        <w:bottom w:val="none" w:sz="0" w:space="0" w:color="auto"/>
        <w:right w:val="none" w:sz="0" w:space="0" w:color="auto"/>
      </w:divBdr>
    </w:div>
    <w:div w:id="1711802426">
      <w:bodyDiv w:val="1"/>
      <w:marLeft w:val="0"/>
      <w:marRight w:val="0"/>
      <w:marTop w:val="0"/>
      <w:marBottom w:val="0"/>
      <w:divBdr>
        <w:top w:val="none" w:sz="0" w:space="0" w:color="auto"/>
        <w:left w:val="none" w:sz="0" w:space="0" w:color="auto"/>
        <w:bottom w:val="none" w:sz="0" w:space="0" w:color="auto"/>
        <w:right w:val="none" w:sz="0" w:space="0" w:color="auto"/>
      </w:divBdr>
    </w:div>
    <w:div w:id="1714187926">
      <w:bodyDiv w:val="1"/>
      <w:marLeft w:val="0"/>
      <w:marRight w:val="0"/>
      <w:marTop w:val="0"/>
      <w:marBottom w:val="0"/>
      <w:divBdr>
        <w:top w:val="none" w:sz="0" w:space="0" w:color="auto"/>
        <w:left w:val="none" w:sz="0" w:space="0" w:color="auto"/>
        <w:bottom w:val="none" w:sz="0" w:space="0" w:color="auto"/>
        <w:right w:val="none" w:sz="0" w:space="0" w:color="auto"/>
      </w:divBdr>
    </w:div>
    <w:div w:id="1720082823">
      <w:bodyDiv w:val="1"/>
      <w:marLeft w:val="0"/>
      <w:marRight w:val="0"/>
      <w:marTop w:val="0"/>
      <w:marBottom w:val="0"/>
      <w:divBdr>
        <w:top w:val="none" w:sz="0" w:space="0" w:color="auto"/>
        <w:left w:val="none" w:sz="0" w:space="0" w:color="auto"/>
        <w:bottom w:val="none" w:sz="0" w:space="0" w:color="auto"/>
        <w:right w:val="none" w:sz="0" w:space="0" w:color="auto"/>
      </w:divBdr>
    </w:div>
    <w:div w:id="1731072829">
      <w:bodyDiv w:val="1"/>
      <w:marLeft w:val="0"/>
      <w:marRight w:val="0"/>
      <w:marTop w:val="0"/>
      <w:marBottom w:val="0"/>
      <w:divBdr>
        <w:top w:val="none" w:sz="0" w:space="0" w:color="auto"/>
        <w:left w:val="none" w:sz="0" w:space="0" w:color="auto"/>
        <w:bottom w:val="none" w:sz="0" w:space="0" w:color="auto"/>
        <w:right w:val="none" w:sz="0" w:space="0" w:color="auto"/>
      </w:divBdr>
    </w:div>
    <w:div w:id="1731154089">
      <w:bodyDiv w:val="1"/>
      <w:marLeft w:val="0"/>
      <w:marRight w:val="0"/>
      <w:marTop w:val="0"/>
      <w:marBottom w:val="0"/>
      <w:divBdr>
        <w:top w:val="none" w:sz="0" w:space="0" w:color="auto"/>
        <w:left w:val="none" w:sz="0" w:space="0" w:color="auto"/>
        <w:bottom w:val="none" w:sz="0" w:space="0" w:color="auto"/>
        <w:right w:val="none" w:sz="0" w:space="0" w:color="auto"/>
      </w:divBdr>
    </w:div>
    <w:div w:id="1735008775">
      <w:bodyDiv w:val="1"/>
      <w:marLeft w:val="0"/>
      <w:marRight w:val="0"/>
      <w:marTop w:val="0"/>
      <w:marBottom w:val="0"/>
      <w:divBdr>
        <w:top w:val="none" w:sz="0" w:space="0" w:color="auto"/>
        <w:left w:val="none" w:sz="0" w:space="0" w:color="auto"/>
        <w:bottom w:val="none" w:sz="0" w:space="0" w:color="auto"/>
        <w:right w:val="none" w:sz="0" w:space="0" w:color="auto"/>
      </w:divBdr>
    </w:div>
    <w:div w:id="1736196798">
      <w:bodyDiv w:val="1"/>
      <w:marLeft w:val="0"/>
      <w:marRight w:val="0"/>
      <w:marTop w:val="0"/>
      <w:marBottom w:val="0"/>
      <w:divBdr>
        <w:top w:val="none" w:sz="0" w:space="0" w:color="auto"/>
        <w:left w:val="none" w:sz="0" w:space="0" w:color="auto"/>
        <w:bottom w:val="none" w:sz="0" w:space="0" w:color="auto"/>
        <w:right w:val="none" w:sz="0" w:space="0" w:color="auto"/>
      </w:divBdr>
    </w:div>
    <w:div w:id="1737703628">
      <w:bodyDiv w:val="1"/>
      <w:marLeft w:val="0"/>
      <w:marRight w:val="0"/>
      <w:marTop w:val="0"/>
      <w:marBottom w:val="0"/>
      <w:divBdr>
        <w:top w:val="none" w:sz="0" w:space="0" w:color="auto"/>
        <w:left w:val="none" w:sz="0" w:space="0" w:color="auto"/>
        <w:bottom w:val="none" w:sz="0" w:space="0" w:color="auto"/>
        <w:right w:val="none" w:sz="0" w:space="0" w:color="auto"/>
      </w:divBdr>
    </w:div>
    <w:div w:id="174182543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3240705">
      <w:bodyDiv w:val="1"/>
      <w:marLeft w:val="0"/>
      <w:marRight w:val="0"/>
      <w:marTop w:val="0"/>
      <w:marBottom w:val="0"/>
      <w:divBdr>
        <w:top w:val="none" w:sz="0" w:space="0" w:color="auto"/>
        <w:left w:val="none" w:sz="0" w:space="0" w:color="auto"/>
        <w:bottom w:val="none" w:sz="0" w:space="0" w:color="auto"/>
        <w:right w:val="none" w:sz="0" w:space="0" w:color="auto"/>
      </w:divBdr>
    </w:div>
    <w:div w:id="1762751388">
      <w:bodyDiv w:val="1"/>
      <w:marLeft w:val="0"/>
      <w:marRight w:val="0"/>
      <w:marTop w:val="0"/>
      <w:marBottom w:val="0"/>
      <w:divBdr>
        <w:top w:val="none" w:sz="0" w:space="0" w:color="auto"/>
        <w:left w:val="none" w:sz="0" w:space="0" w:color="auto"/>
        <w:bottom w:val="none" w:sz="0" w:space="0" w:color="auto"/>
        <w:right w:val="none" w:sz="0" w:space="0" w:color="auto"/>
      </w:divBdr>
    </w:div>
    <w:div w:id="1764494227">
      <w:bodyDiv w:val="1"/>
      <w:marLeft w:val="0"/>
      <w:marRight w:val="0"/>
      <w:marTop w:val="0"/>
      <w:marBottom w:val="0"/>
      <w:divBdr>
        <w:top w:val="none" w:sz="0" w:space="0" w:color="auto"/>
        <w:left w:val="none" w:sz="0" w:space="0" w:color="auto"/>
        <w:bottom w:val="none" w:sz="0" w:space="0" w:color="auto"/>
        <w:right w:val="none" w:sz="0" w:space="0" w:color="auto"/>
      </w:divBdr>
    </w:div>
    <w:div w:id="1766918843">
      <w:bodyDiv w:val="1"/>
      <w:marLeft w:val="0"/>
      <w:marRight w:val="0"/>
      <w:marTop w:val="0"/>
      <w:marBottom w:val="0"/>
      <w:divBdr>
        <w:top w:val="none" w:sz="0" w:space="0" w:color="auto"/>
        <w:left w:val="none" w:sz="0" w:space="0" w:color="auto"/>
        <w:bottom w:val="none" w:sz="0" w:space="0" w:color="auto"/>
        <w:right w:val="none" w:sz="0" w:space="0" w:color="auto"/>
      </w:divBdr>
    </w:div>
    <w:div w:id="1785492944">
      <w:bodyDiv w:val="1"/>
      <w:marLeft w:val="0"/>
      <w:marRight w:val="0"/>
      <w:marTop w:val="0"/>
      <w:marBottom w:val="0"/>
      <w:divBdr>
        <w:top w:val="none" w:sz="0" w:space="0" w:color="auto"/>
        <w:left w:val="none" w:sz="0" w:space="0" w:color="auto"/>
        <w:bottom w:val="none" w:sz="0" w:space="0" w:color="auto"/>
        <w:right w:val="none" w:sz="0" w:space="0" w:color="auto"/>
      </w:divBdr>
    </w:div>
    <w:div w:id="1787390040">
      <w:bodyDiv w:val="1"/>
      <w:marLeft w:val="0"/>
      <w:marRight w:val="0"/>
      <w:marTop w:val="0"/>
      <w:marBottom w:val="0"/>
      <w:divBdr>
        <w:top w:val="none" w:sz="0" w:space="0" w:color="auto"/>
        <w:left w:val="none" w:sz="0" w:space="0" w:color="auto"/>
        <w:bottom w:val="none" w:sz="0" w:space="0" w:color="auto"/>
        <w:right w:val="none" w:sz="0" w:space="0" w:color="auto"/>
      </w:divBdr>
    </w:div>
    <w:div w:id="1788113851">
      <w:bodyDiv w:val="1"/>
      <w:marLeft w:val="0"/>
      <w:marRight w:val="0"/>
      <w:marTop w:val="0"/>
      <w:marBottom w:val="0"/>
      <w:divBdr>
        <w:top w:val="none" w:sz="0" w:space="0" w:color="auto"/>
        <w:left w:val="none" w:sz="0" w:space="0" w:color="auto"/>
        <w:bottom w:val="none" w:sz="0" w:space="0" w:color="auto"/>
        <w:right w:val="none" w:sz="0" w:space="0" w:color="auto"/>
      </w:divBdr>
    </w:div>
    <w:div w:id="1803884857">
      <w:bodyDiv w:val="1"/>
      <w:marLeft w:val="0"/>
      <w:marRight w:val="0"/>
      <w:marTop w:val="0"/>
      <w:marBottom w:val="0"/>
      <w:divBdr>
        <w:top w:val="none" w:sz="0" w:space="0" w:color="auto"/>
        <w:left w:val="none" w:sz="0" w:space="0" w:color="auto"/>
        <w:bottom w:val="none" w:sz="0" w:space="0" w:color="auto"/>
        <w:right w:val="none" w:sz="0" w:space="0" w:color="auto"/>
      </w:divBdr>
    </w:div>
    <w:div w:id="1808470446">
      <w:bodyDiv w:val="1"/>
      <w:marLeft w:val="0"/>
      <w:marRight w:val="0"/>
      <w:marTop w:val="0"/>
      <w:marBottom w:val="0"/>
      <w:divBdr>
        <w:top w:val="none" w:sz="0" w:space="0" w:color="auto"/>
        <w:left w:val="none" w:sz="0" w:space="0" w:color="auto"/>
        <w:bottom w:val="none" w:sz="0" w:space="0" w:color="auto"/>
        <w:right w:val="none" w:sz="0" w:space="0" w:color="auto"/>
      </w:divBdr>
    </w:div>
    <w:div w:id="1810440744">
      <w:bodyDiv w:val="1"/>
      <w:marLeft w:val="0"/>
      <w:marRight w:val="0"/>
      <w:marTop w:val="0"/>
      <w:marBottom w:val="0"/>
      <w:divBdr>
        <w:top w:val="none" w:sz="0" w:space="0" w:color="auto"/>
        <w:left w:val="none" w:sz="0" w:space="0" w:color="auto"/>
        <w:bottom w:val="none" w:sz="0" w:space="0" w:color="auto"/>
        <w:right w:val="none" w:sz="0" w:space="0" w:color="auto"/>
      </w:divBdr>
    </w:div>
    <w:div w:id="1812864738">
      <w:bodyDiv w:val="1"/>
      <w:marLeft w:val="0"/>
      <w:marRight w:val="0"/>
      <w:marTop w:val="0"/>
      <w:marBottom w:val="0"/>
      <w:divBdr>
        <w:top w:val="none" w:sz="0" w:space="0" w:color="auto"/>
        <w:left w:val="none" w:sz="0" w:space="0" w:color="auto"/>
        <w:bottom w:val="none" w:sz="0" w:space="0" w:color="auto"/>
        <w:right w:val="none" w:sz="0" w:space="0" w:color="auto"/>
      </w:divBdr>
    </w:div>
    <w:div w:id="1812938616">
      <w:bodyDiv w:val="1"/>
      <w:marLeft w:val="0"/>
      <w:marRight w:val="0"/>
      <w:marTop w:val="0"/>
      <w:marBottom w:val="0"/>
      <w:divBdr>
        <w:top w:val="none" w:sz="0" w:space="0" w:color="auto"/>
        <w:left w:val="none" w:sz="0" w:space="0" w:color="auto"/>
        <w:bottom w:val="none" w:sz="0" w:space="0" w:color="auto"/>
        <w:right w:val="none" w:sz="0" w:space="0" w:color="auto"/>
      </w:divBdr>
    </w:div>
    <w:div w:id="1843398433">
      <w:bodyDiv w:val="1"/>
      <w:marLeft w:val="0"/>
      <w:marRight w:val="0"/>
      <w:marTop w:val="0"/>
      <w:marBottom w:val="0"/>
      <w:divBdr>
        <w:top w:val="none" w:sz="0" w:space="0" w:color="auto"/>
        <w:left w:val="none" w:sz="0" w:space="0" w:color="auto"/>
        <w:bottom w:val="none" w:sz="0" w:space="0" w:color="auto"/>
        <w:right w:val="none" w:sz="0" w:space="0" w:color="auto"/>
      </w:divBdr>
    </w:div>
    <w:div w:id="1846019003">
      <w:bodyDiv w:val="1"/>
      <w:marLeft w:val="0"/>
      <w:marRight w:val="0"/>
      <w:marTop w:val="0"/>
      <w:marBottom w:val="0"/>
      <w:divBdr>
        <w:top w:val="none" w:sz="0" w:space="0" w:color="auto"/>
        <w:left w:val="none" w:sz="0" w:space="0" w:color="auto"/>
        <w:bottom w:val="none" w:sz="0" w:space="0" w:color="auto"/>
        <w:right w:val="none" w:sz="0" w:space="0" w:color="auto"/>
      </w:divBdr>
    </w:div>
    <w:div w:id="1849782852">
      <w:bodyDiv w:val="1"/>
      <w:marLeft w:val="0"/>
      <w:marRight w:val="0"/>
      <w:marTop w:val="0"/>
      <w:marBottom w:val="0"/>
      <w:divBdr>
        <w:top w:val="none" w:sz="0" w:space="0" w:color="auto"/>
        <w:left w:val="none" w:sz="0" w:space="0" w:color="auto"/>
        <w:bottom w:val="none" w:sz="0" w:space="0" w:color="auto"/>
        <w:right w:val="none" w:sz="0" w:space="0" w:color="auto"/>
      </w:divBdr>
    </w:div>
    <w:div w:id="1854683732">
      <w:bodyDiv w:val="1"/>
      <w:marLeft w:val="0"/>
      <w:marRight w:val="0"/>
      <w:marTop w:val="0"/>
      <w:marBottom w:val="0"/>
      <w:divBdr>
        <w:top w:val="none" w:sz="0" w:space="0" w:color="auto"/>
        <w:left w:val="none" w:sz="0" w:space="0" w:color="auto"/>
        <w:bottom w:val="none" w:sz="0" w:space="0" w:color="auto"/>
        <w:right w:val="none" w:sz="0" w:space="0" w:color="auto"/>
      </w:divBdr>
    </w:div>
    <w:div w:id="1859847984">
      <w:bodyDiv w:val="1"/>
      <w:marLeft w:val="0"/>
      <w:marRight w:val="0"/>
      <w:marTop w:val="0"/>
      <w:marBottom w:val="0"/>
      <w:divBdr>
        <w:top w:val="none" w:sz="0" w:space="0" w:color="auto"/>
        <w:left w:val="none" w:sz="0" w:space="0" w:color="auto"/>
        <w:bottom w:val="none" w:sz="0" w:space="0" w:color="auto"/>
        <w:right w:val="none" w:sz="0" w:space="0" w:color="auto"/>
      </w:divBdr>
    </w:div>
    <w:div w:id="1861236554">
      <w:bodyDiv w:val="1"/>
      <w:marLeft w:val="0"/>
      <w:marRight w:val="0"/>
      <w:marTop w:val="0"/>
      <w:marBottom w:val="0"/>
      <w:divBdr>
        <w:top w:val="none" w:sz="0" w:space="0" w:color="auto"/>
        <w:left w:val="none" w:sz="0" w:space="0" w:color="auto"/>
        <w:bottom w:val="none" w:sz="0" w:space="0" w:color="auto"/>
        <w:right w:val="none" w:sz="0" w:space="0" w:color="auto"/>
      </w:divBdr>
    </w:div>
    <w:div w:id="1863203017">
      <w:bodyDiv w:val="1"/>
      <w:marLeft w:val="0"/>
      <w:marRight w:val="0"/>
      <w:marTop w:val="0"/>
      <w:marBottom w:val="0"/>
      <w:divBdr>
        <w:top w:val="none" w:sz="0" w:space="0" w:color="auto"/>
        <w:left w:val="none" w:sz="0" w:space="0" w:color="auto"/>
        <w:bottom w:val="none" w:sz="0" w:space="0" w:color="auto"/>
        <w:right w:val="none" w:sz="0" w:space="0" w:color="auto"/>
      </w:divBdr>
    </w:div>
    <w:div w:id="1865900750">
      <w:bodyDiv w:val="1"/>
      <w:marLeft w:val="0"/>
      <w:marRight w:val="0"/>
      <w:marTop w:val="0"/>
      <w:marBottom w:val="0"/>
      <w:divBdr>
        <w:top w:val="none" w:sz="0" w:space="0" w:color="auto"/>
        <w:left w:val="none" w:sz="0" w:space="0" w:color="auto"/>
        <w:bottom w:val="none" w:sz="0" w:space="0" w:color="auto"/>
        <w:right w:val="none" w:sz="0" w:space="0" w:color="auto"/>
      </w:divBdr>
    </w:div>
    <w:div w:id="1871525502">
      <w:bodyDiv w:val="1"/>
      <w:marLeft w:val="0"/>
      <w:marRight w:val="0"/>
      <w:marTop w:val="0"/>
      <w:marBottom w:val="0"/>
      <w:divBdr>
        <w:top w:val="none" w:sz="0" w:space="0" w:color="auto"/>
        <w:left w:val="none" w:sz="0" w:space="0" w:color="auto"/>
        <w:bottom w:val="none" w:sz="0" w:space="0" w:color="auto"/>
        <w:right w:val="none" w:sz="0" w:space="0" w:color="auto"/>
      </w:divBdr>
    </w:div>
    <w:div w:id="1878732120">
      <w:bodyDiv w:val="1"/>
      <w:marLeft w:val="0"/>
      <w:marRight w:val="0"/>
      <w:marTop w:val="0"/>
      <w:marBottom w:val="0"/>
      <w:divBdr>
        <w:top w:val="none" w:sz="0" w:space="0" w:color="auto"/>
        <w:left w:val="none" w:sz="0" w:space="0" w:color="auto"/>
        <w:bottom w:val="none" w:sz="0" w:space="0" w:color="auto"/>
        <w:right w:val="none" w:sz="0" w:space="0" w:color="auto"/>
      </w:divBdr>
    </w:div>
    <w:div w:id="1879269840">
      <w:bodyDiv w:val="1"/>
      <w:marLeft w:val="0"/>
      <w:marRight w:val="0"/>
      <w:marTop w:val="0"/>
      <w:marBottom w:val="0"/>
      <w:divBdr>
        <w:top w:val="none" w:sz="0" w:space="0" w:color="auto"/>
        <w:left w:val="none" w:sz="0" w:space="0" w:color="auto"/>
        <w:bottom w:val="none" w:sz="0" w:space="0" w:color="auto"/>
        <w:right w:val="none" w:sz="0" w:space="0" w:color="auto"/>
      </w:divBdr>
    </w:div>
    <w:div w:id="1883057868">
      <w:bodyDiv w:val="1"/>
      <w:marLeft w:val="0"/>
      <w:marRight w:val="0"/>
      <w:marTop w:val="0"/>
      <w:marBottom w:val="0"/>
      <w:divBdr>
        <w:top w:val="none" w:sz="0" w:space="0" w:color="auto"/>
        <w:left w:val="none" w:sz="0" w:space="0" w:color="auto"/>
        <w:bottom w:val="none" w:sz="0" w:space="0" w:color="auto"/>
        <w:right w:val="none" w:sz="0" w:space="0" w:color="auto"/>
      </w:divBdr>
    </w:div>
    <w:div w:id="1886408040">
      <w:bodyDiv w:val="1"/>
      <w:marLeft w:val="0"/>
      <w:marRight w:val="0"/>
      <w:marTop w:val="0"/>
      <w:marBottom w:val="0"/>
      <w:divBdr>
        <w:top w:val="none" w:sz="0" w:space="0" w:color="auto"/>
        <w:left w:val="none" w:sz="0" w:space="0" w:color="auto"/>
        <w:bottom w:val="none" w:sz="0" w:space="0" w:color="auto"/>
        <w:right w:val="none" w:sz="0" w:space="0" w:color="auto"/>
      </w:divBdr>
    </w:div>
    <w:div w:id="1891915546">
      <w:bodyDiv w:val="1"/>
      <w:marLeft w:val="0"/>
      <w:marRight w:val="0"/>
      <w:marTop w:val="0"/>
      <w:marBottom w:val="0"/>
      <w:divBdr>
        <w:top w:val="none" w:sz="0" w:space="0" w:color="auto"/>
        <w:left w:val="none" w:sz="0" w:space="0" w:color="auto"/>
        <w:bottom w:val="none" w:sz="0" w:space="0" w:color="auto"/>
        <w:right w:val="none" w:sz="0" w:space="0" w:color="auto"/>
      </w:divBdr>
    </w:div>
    <w:div w:id="1898010600">
      <w:bodyDiv w:val="1"/>
      <w:marLeft w:val="0"/>
      <w:marRight w:val="0"/>
      <w:marTop w:val="0"/>
      <w:marBottom w:val="0"/>
      <w:divBdr>
        <w:top w:val="none" w:sz="0" w:space="0" w:color="auto"/>
        <w:left w:val="none" w:sz="0" w:space="0" w:color="auto"/>
        <w:bottom w:val="none" w:sz="0" w:space="0" w:color="auto"/>
        <w:right w:val="none" w:sz="0" w:space="0" w:color="auto"/>
      </w:divBdr>
    </w:div>
    <w:div w:id="1903061121">
      <w:bodyDiv w:val="1"/>
      <w:marLeft w:val="0"/>
      <w:marRight w:val="0"/>
      <w:marTop w:val="0"/>
      <w:marBottom w:val="0"/>
      <w:divBdr>
        <w:top w:val="none" w:sz="0" w:space="0" w:color="auto"/>
        <w:left w:val="none" w:sz="0" w:space="0" w:color="auto"/>
        <w:bottom w:val="none" w:sz="0" w:space="0" w:color="auto"/>
        <w:right w:val="none" w:sz="0" w:space="0" w:color="auto"/>
      </w:divBdr>
    </w:div>
    <w:div w:id="1904754007">
      <w:bodyDiv w:val="1"/>
      <w:marLeft w:val="0"/>
      <w:marRight w:val="0"/>
      <w:marTop w:val="0"/>
      <w:marBottom w:val="0"/>
      <w:divBdr>
        <w:top w:val="none" w:sz="0" w:space="0" w:color="auto"/>
        <w:left w:val="none" w:sz="0" w:space="0" w:color="auto"/>
        <w:bottom w:val="none" w:sz="0" w:space="0" w:color="auto"/>
        <w:right w:val="none" w:sz="0" w:space="0" w:color="auto"/>
      </w:divBdr>
    </w:div>
    <w:div w:id="1909027442">
      <w:bodyDiv w:val="1"/>
      <w:marLeft w:val="0"/>
      <w:marRight w:val="0"/>
      <w:marTop w:val="0"/>
      <w:marBottom w:val="0"/>
      <w:divBdr>
        <w:top w:val="none" w:sz="0" w:space="0" w:color="auto"/>
        <w:left w:val="none" w:sz="0" w:space="0" w:color="auto"/>
        <w:bottom w:val="none" w:sz="0" w:space="0" w:color="auto"/>
        <w:right w:val="none" w:sz="0" w:space="0" w:color="auto"/>
      </w:divBdr>
    </w:div>
    <w:div w:id="1911115712">
      <w:bodyDiv w:val="1"/>
      <w:marLeft w:val="0"/>
      <w:marRight w:val="0"/>
      <w:marTop w:val="0"/>
      <w:marBottom w:val="0"/>
      <w:divBdr>
        <w:top w:val="none" w:sz="0" w:space="0" w:color="auto"/>
        <w:left w:val="none" w:sz="0" w:space="0" w:color="auto"/>
        <w:bottom w:val="none" w:sz="0" w:space="0" w:color="auto"/>
        <w:right w:val="none" w:sz="0" w:space="0" w:color="auto"/>
      </w:divBdr>
    </w:div>
    <w:div w:id="1915629849">
      <w:bodyDiv w:val="1"/>
      <w:marLeft w:val="0"/>
      <w:marRight w:val="0"/>
      <w:marTop w:val="0"/>
      <w:marBottom w:val="0"/>
      <w:divBdr>
        <w:top w:val="none" w:sz="0" w:space="0" w:color="auto"/>
        <w:left w:val="none" w:sz="0" w:space="0" w:color="auto"/>
        <w:bottom w:val="none" w:sz="0" w:space="0" w:color="auto"/>
        <w:right w:val="none" w:sz="0" w:space="0" w:color="auto"/>
      </w:divBdr>
    </w:div>
    <w:div w:id="1916166597">
      <w:bodyDiv w:val="1"/>
      <w:marLeft w:val="0"/>
      <w:marRight w:val="0"/>
      <w:marTop w:val="0"/>
      <w:marBottom w:val="0"/>
      <w:divBdr>
        <w:top w:val="none" w:sz="0" w:space="0" w:color="auto"/>
        <w:left w:val="none" w:sz="0" w:space="0" w:color="auto"/>
        <w:bottom w:val="none" w:sz="0" w:space="0" w:color="auto"/>
        <w:right w:val="none" w:sz="0" w:space="0" w:color="auto"/>
      </w:divBdr>
    </w:div>
    <w:div w:id="1921480198">
      <w:bodyDiv w:val="1"/>
      <w:marLeft w:val="0"/>
      <w:marRight w:val="0"/>
      <w:marTop w:val="0"/>
      <w:marBottom w:val="0"/>
      <w:divBdr>
        <w:top w:val="none" w:sz="0" w:space="0" w:color="auto"/>
        <w:left w:val="none" w:sz="0" w:space="0" w:color="auto"/>
        <w:bottom w:val="none" w:sz="0" w:space="0" w:color="auto"/>
        <w:right w:val="none" w:sz="0" w:space="0" w:color="auto"/>
      </w:divBdr>
    </w:div>
    <w:div w:id="1921787300">
      <w:bodyDiv w:val="1"/>
      <w:marLeft w:val="0"/>
      <w:marRight w:val="0"/>
      <w:marTop w:val="0"/>
      <w:marBottom w:val="0"/>
      <w:divBdr>
        <w:top w:val="none" w:sz="0" w:space="0" w:color="auto"/>
        <w:left w:val="none" w:sz="0" w:space="0" w:color="auto"/>
        <w:bottom w:val="none" w:sz="0" w:space="0" w:color="auto"/>
        <w:right w:val="none" w:sz="0" w:space="0" w:color="auto"/>
      </w:divBdr>
    </w:div>
    <w:div w:id="1934823614">
      <w:bodyDiv w:val="1"/>
      <w:marLeft w:val="0"/>
      <w:marRight w:val="0"/>
      <w:marTop w:val="0"/>
      <w:marBottom w:val="0"/>
      <w:divBdr>
        <w:top w:val="none" w:sz="0" w:space="0" w:color="auto"/>
        <w:left w:val="none" w:sz="0" w:space="0" w:color="auto"/>
        <w:bottom w:val="none" w:sz="0" w:space="0" w:color="auto"/>
        <w:right w:val="none" w:sz="0" w:space="0" w:color="auto"/>
      </w:divBdr>
    </w:div>
    <w:div w:id="1935436823">
      <w:bodyDiv w:val="1"/>
      <w:marLeft w:val="0"/>
      <w:marRight w:val="0"/>
      <w:marTop w:val="0"/>
      <w:marBottom w:val="0"/>
      <w:divBdr>
        <w:top w:val="none" w:sz="0" w:space="0" w:color="auto"/>
        <w:left w:val="none" w:sz="0" w:space="0" w:color="auto"/>
        <w:bottom w:val="none" w:sz="0" w:space="0" w:color="auto"/>
        <w:right w:val="none" w:sz="0" w:space="0" w:color="auto"/>
      </w:divBdr>
    </w:div>
    <w:div w:id="1937521454">
      <w:bodyDiv w:val="1"/>
      <w:marLeft w:val="0"/>
      <w:marRight w:val="0"/>
      <w:marTop w:val="0"/>
      <w:marBottom w:val="0"/>
      <w:divBdr>
        <w:top w:val="none" w:sz="0" w:space="0" w:color="auto"/>
        <w:left w:val="none" w:sz="0" w:space="0" w:color="auto"/>
        <w:bottom w:val="none" w:sz="0" w:space="0" w:color="auto"/>
        <w:right w:val="none" w:sz="0" w:space="0" w:color="auto"/>
      </w:divBdr>
    </w:div>
    <w:div w:id="1952007255">
      <w:bodyDiv w:val="1"/>
      <w:marLeft w:val="0"/>
      <w:marRight w:val="0"/>
      <w:marTop w:val="0"/>
      <w:marBottom w:val="0"/>
      <w:divBdr>
        <w:top w:val="none" w:sz="0" w:space="0" w:color="auto"/>
        <w:left w:val="none" w:sz="0" w:space="0" w:color="auto"/>
        <w:bottom w:val="none" w:sz="0" w:space="0" w:color="auto"/>
        <w:right w:val="none" w:sz="0" w:space="0" w:color="auto"/>
      </w:divBdr>
    </w:div>
    <w:div w:id="1954090939">
      <w:bodyDiv w:val="1"/>
      <w:marLeft w:val="0"/>
      <w:marRight w:val="0"/>
      <w:marTop w:val="0"/>
      <w:marBottom w:val="0"/>
      <w:divBdr>
        <w:top w:val="none" w:sz="0" w:space="0" w:color="auto"/>
        <w:left w:val="none" w:sz="0" w:space="0" w:color="auto"/>
        <w:bottom w:val="none" w:sz="0" w:space="0" w:color="auto"/>
        <w:right w:val="none" w:sz="0" w:space="0" w:color="auto"/>
      </w:divBdr>
    </w:div>
    <w:div w:id="1954631519">
      <w:bodyDiv w:val="1"/>
      <w:marLeft w:val="0"/>
      <w:marRight w:val="0"/>
      <w:marTop w:val="0"/>
      <w:marBottom w:val="0"/>
      <w:divBdr>
        <w:top w:val="none" w:sz="0" w:space="0" w:color="auto"/>
        <w:left w:val="none" w:sz="0" w:space="0" w:color="auto"/>
        <w:bottom w:val="none" w:sz="0" w:space="0" w:color="auto"/>
        <w:right w:val="none" w:sz="0" w:space="0" w:color="auto"/>
      </w:divBdr>
    </w:div>
    <w:div w:id="1959218464">
      <w:bodyDiv w:val="1"/>
      <w:marLeft w:val="0"/>
      <w:marRight w:val="0"/>
      <w:marTop w:val="0"/>
      <w:marBottom w:val="0"/>
      <w:divBdr>
        <w:top w:val="none" w:sz="0" w:space="0" w:color="auto"/>
        <w:left w:val="none" w:sz="0" w:space="0" w:color="auto"/>
        <w:bottom w:val="none" w:sz="0" w:space="0" w:color="auto"/>
        <w:right w:val="none" w:sz="0" w:space="0" w:color="auto"/>
      </w:divBdr>
    </w:div>
    <w:div w:id="1960334358">
      <w:bodyDiv w:val="1"/>
      <w:marLeft w:val="0"/>
      <w:marRight w:val="0"/>
      <w:marTop w:val="0"/>
      <w:marBottom w:val="0"/>
      <w:divBdr>
        <w:top w:val="none" w:sz="0" w:space="0" w:color="auto"/>
        <w:left w:val="none" w:sz="0" w:space="0" w:color="auto"/>
        <w:bottom w:val="none" w:sz="0" w:space="0" w:color="auto"/>
        <w:right w:val="none" w:sz="0" w:space="0" w:color="auto"/>
      </w:divBdr>
    </w:div>
    <w:div w:id="1965653440">
      <w:bodyDiv w:val="1"/>
      <w:marLeft w:val="0"/>
      <w:marRight w:val="0"/>
      <w:marTop w:val="0"/>
      <w:marBottom w:val="0"/>
      <w:divBdr>
        <w:top w:val="none" w:sz="0" w:space="0" w:color="auto"/>
        <w:left w:val="none" w:sz="0" w:space="0" w:color="auto"/>
        <w:bottom w:val="none" w:sz="0" w:space="0" w:color="auto"/>
        <w:right w:val="none" w:sz="0" w:space="0" w:color="auto"/>
      </w:divBdr>
    </w:div>
    <w:div w:id="1972006681">
      <w:bodyDiv w:val="1"/>
      <w:marLeft w:val="0"/>
      <w:marRight w:val="0"/>
      <w:marTop w:val="0"/>
      <w:marBottom w:val="0"/>
      <w:divBdr>
        <w:top w:val="none" w:sz="0" w:space="0" w:color="auto"/>
        <w:left w:val="none" w:sz="0" w:space="0" w:color="auto"/>
        <w:bottom w:val="none" w:sz="0" w:space="0" w:color="auto"/>
        <w:right w:val="none" w:sz="0" w:space="0" w:color="auto"/>
      </w:divBdr>
    </w:div>
    <w:div w:id="1979989867">
      <w:bodyDiv w:val="1"/>
      <w:marLeft w:val="0"/>
      <w:marRight w:val="0"/>
      <w:marTop w:val="0"/>
      <w:marBottom w:val="0"/>
      <w:divBdr>
        <w:top w:val="none" w:sz="0" w:space="0" w:color="auto"/>
        <w:left w:val="none" w:sz="0" w:space="0" w:color="auto"/>
        <w:bottom w:val="none" w:sz="0" w:space="0" w:color="auto"/>
        <w:right w:val="none" w:sz="0" w:space="0" w:color="auto"/>
      </w:divBdr>
    </w:div>
    <w:div w:id="1990985429">
      <w:bodyDiv w:val="1"/>
      <w:marLeft w:val="0"/>
      <w:marRight w:val="0"/>
      <w:marTop w:val="0"/>
      <w:marBottom w:val="0"/>
      <w:divBdr>
        <w:top w:val="none" w:sz="0" w:space="0" w:color="auto"/>
        <w:left w:val="none" w:sz="0" w:space="0" w:color="auto"/>
        <w:bottom w:val="none" w:sz="0" w:space="0" w:color="auto"/>
        <w:right w:val="none" w:sz="0" w:space="0" w:color="auto"/>
      </w:divBdr>
    </w:div>
    <w:div w:id="1992295342">
      <w:bodyDiv w:val="1"/>
      <w:marLeft w:val="0"/>
      <w:marRight w:val="0"/>
      <w:marTop w:val="0"/>
      <w:marBottom w:val="0"/>
      <w:divBdr>
        <w:top w:val="none" w:sz="0" w:space="0" w:color="auto"/>
        <w:left w:val="none" w:sz="0" w:space="0" w:color="auto"/>
        <w:bottom w:val="none" w:sz="0" w:space="0" w:color="auto"/>
        <w:right w:val="none" w:sz="0" w:space="0" w:color="auto"/>
      </w:divBdr>
    </w:div>
    <w:div w:id="1995136199">
      <w:bodyDiv w:val="1"/>
      <w:marLeft w:val="0"/>
      <w:marRight w:val="0"/>
      <w:marTop w:val="0"/>
      <w:marBottom w:val="0"/>
      <w:divBdr>
        <w:top w:val="none" w:sz="0" w:space="0" w:color="auto"/>
        <w:left w:val="none" w:sz="0" w:space="0" w:color="auto"/>
        <w:bottom w:val="none" w:sz="0" w:space="0" w:color="auto"/>
        <w:right w:val="none" w:sz="0" w:space="0" w:color="auto"/>
      </w:divBdr>
    </w:div>
    <w:div w:id="1997606961">
      <w:bodyDiv w:val="1"/>
      <w:marLeft w:val="0"/>
      <w:marRight w:val="0"/>
      <w:marTop w:val="0"/>
      <w:marBottom w:val="0"/>
      <w:divBdr>
        <w:top w:val="none" w:sz="0" w:space="0" w:color="auto"/>
        <w:left w:val="none" w:sz="0" w:space="0" w:color="auto"/>
        <w:bottom w:val="none" w:sz="0" w:space="0" w:color="auto"/>
        <w:right w:val="none" w:sz="0" w:space="0" w:color="auto"/>
      </w:divBdr>
    </w:div>
    <w:div w:id="2000376740">
      <w:bodyDiv w:val="1"/>
      <w:marLeft w:val="0"/>
      <w:marRight w:val="0"/>
      <w:marTop w:val="0"/>
      <w:marBottom w:val="0"/>
      <w:divBdr>
        <w:top w:val="none" w:sz="0" w:space="0" w:color="auto"/>
        <w:left w:val="none" w:sz="0" w:space="0" w:color="auto"/>
        <w:bottom w:val="none" w:sz="0" w:space="0" w:color="auto"/>
        <w:right w:val="none" w:sz="0" w:space="0" w:color="auto"/>
      </w:divBdr>
    </w:div>
    <w:div w:id="2008046890">
      <w:bodyDiv w:val="1"/>
      <w:marLeft w:val="0"/>
      <w:marRight w:val="0"/>
      <w:marTop w:val="0"/>
      <w:marBottom w:val="0"/>
      <w:divBdr>
        <w:top w:val="none" w:sz="0" w:space="0" w:color="auto"/>
        <w:left w:val="none" w:sz="0" w:space="0" w:color="auto"/>
        <w:bottom w:val="none" w:sz="0" w:space="0" w:color="auto"/>
        <w:right w:val="none" w:sz="0" w:space="0" w:color="auto"/>
      </w:divBdr>
    </w:div>
    <w:div w:id="2008629401">
      <w:bodyDiv w:val="1"/>
      <w:marLeft w:val="0"/>
      <w:marRight w:val="0"/>
      <w:marTop w:val="0"/>
      <w:marBottom w:val="0"/>
      <w:divBdr>
        <w:top w:val="none" w:sz="0" w:space="0" w:color="auto"/>
        <w:left w:val="none" w:sz="0" w:space="0" w:color="auto"/>
        <w:bottom w:val="none" w:sz="0" w:space="0" w:color="auto"/>
        <w:right w:val="none" w:sz="0" w:space="0" w:color="auto"/>
      </w:divBdr>
    </w:div>
    <w:div w:id="2009556172">
      <w:bodyDiv w:val="1"/>
      <w:marLeft w:val="0"/>
      <w:marRight w:val="0"/>
      <w:marTop w:val="0"/>
      <w:marBottom w:val="0"/>
      <w:divBdr>
        <w:top w:val="none" w:sz="0" w:space="0" w:color="auto"/>
        <w:left w:val="none" w:sz="0" w:space="0" w:color="auto"/>
        <w:bottom w:val="none" w:sz="0" w:space="0" w:color="auto"/>
        <w:right w:val="none" w:sz="0" w:space="0" w:color="auto"/>
      </w:divBdr>
    </w:div>
    <w:div w:id="2011176047">
      <w:bodyDiv w:val="1"/>
      <w:marLeft w:val="0"/>
      <w:marRight w:val="0"/>
      <w:marTop w:val="0"/>
      <w:marBottom w:val="0"/>
      <w:divBdr>
        <w:top w:val="none" w:sz="0" w:space="0" w:color="auto"/>
        <w:left w:val="none" w:sz="0" w:space="0" w:color="auto"/>
        <w:bottom w:val="none" w:sz="0" w:space="0" w:color="auto"/>
        <w:right w:val="none" w:sz="0" w:space="0" w:color="auto"/>
      </w:divBdr>
    </w:div>
    <w:div w:id="2014985432">
      <w:bodyDiv w:val="1"/>
      <w:marLeft w:val="0"/>
      <w:marRight w:val="0"/>
      <w:marTop w:val="0"/>
      <w:marBottom w:val="0"/>
      <w:divBdr>
        <w:top w:val="none" w:sz="0" w:space="0" w:color="auto"/>
        <w:left w:val="none" w:sz="0" w:space="0" w:color="auto"/>
        <w:bottom w:val="none" w:sz="0" w:space="0" w:color="auto"/>
        <w:right w:val="none" w:sz="0" w:space="0" w:color="auto"/>
      </w:divBdr>
    </w:div>
    <w:div w:id="2022202732">
      <w:bodyDiv w:val="1"/>
      <w:marLeft w:val="0"/>
      <w:marRight w:val="0"/>
      <w:marTop w:val="0"/>
      <w:marBottom w:val="0"/>
      <w:divBdr>
        <w:top w:val="none" w:sz="0" w:space="0" w:color="auto"/>
        <w:left w:val="none" w:sz="0" w:space="0" w:color="auto"/>
        <w:bottom w:val="none" w:sz="0" w:space="0" w:color="auto"/>
        <w:right w:val="none" w:sz="0" w:space="0" w:color="auto"/>
      </w:divBdr>
    </w:div>
    <w:div w:id="2029524424">
      <w:bodyDiv w:val="1"/>
      <w:marLeft w:val="0"/>
      <w:marRight w:val="0"/>
      <w:marTop w:val="0"/>
      <w:marBottom w:val="0"/>
      <w:divBdr>
        <w:top w:val="none" w:sz="0" w:space="0" w:color="auto"/>
        <w:left w:val="none" w:sz="0" w:space="0" w:color="auto"/>
        <w:bottom w:val="none" w:sz="0" w:space="0" w:color="auto"/>
        <w:right w:val="none" w:sz="0" w:space="0" w:color="auto"/>
      </w:divBdr>
    </w:div>
    <w:div w:id="2032416568">
      <w:bodyDiv w:val="1"/>
      <w:marLeft w:val="0"/>
      <w:marRight w:val="0"/>
      <w:marTop w:val="0"/>
      <w:marBottom w:val="0"/>
      <w:divBdr>
        <w:top w:val="none" w:sz="0" w:space="0" w:color="auto"/>
        <w:left w:val="none" w:sz="0" w:space="0" w:color="auto"/>
        <w:bottom w:val="none" w:sz="0" w:space="0" w:color="auto"/>
        <w:right w:val="none" w:sz="0" w:space="0" w:color="auto"/>
      </w:divBdr>
    </w:div>
    <w:div w:id="2033651654">
      <w:bodyDiv w:val="1"/>
      <w:marLeft w:val="0"/>
      <w:marRight w:val="0"/>
      <w:marTop w:val="0"/>
      <w:marBottom w:val="0"/>
      <w:divBdr>
        <w:top w:val="none" w:sz="0" w:space="0" w:color="auto"/>
        <w:left w:val="none" w:sz="0" w:space="0" w:color="auto"/>
        <w:bottom w:val="none" w:sz="0" w:space="0" w:color="auto"/>
        <w:right w:val="none" w:sz="0" w:space="0" w:color="auto"/>
      </w:divBdr>
    </w:div>
    <w:div w:id="2048405892">
      <w:bodyDiv w:val="1"/>
      <w:marLeft w:val="0"/>
      <w:marRight w:val="0"/>
      <w:marTop w:val="0"/>
      <w:marBottom w:val="0"/>
      <w:divBdr>
        <w:top w:val="none" w:sz="0" w:space="0" w:color="auto"/>
        <w:left w:val="none" w:sz="0" w:space="0" w:color="auto"/>
        <w:bottom w:val="none" w:sz="0" w:space="0" w:color="auto"/>
        <w:right w:val="none" w:sz="0" w:space="0" w:color="auto"/>
      </w:divBdr>
    </w:div>
    <w:div w:id="2057772623">
      <w:bodyDiv w:val="1"/>
      <w:marLeft w:val="0"/>
      <w:marRight w:val="0"/>
      <w:marTop w:val="0"/>
      <w:marBottom w:val="0"/>
      <w:divBdr>
        <w:top w:val="none" w:sz="0" w:space="0" w:color="auto"/>
        <w:left w:val="none" w:sz="0" w:space="0" w:color="auto"/>
        <w:bottom w:val="none" w:sz="0" w:space="0" w:color="auto"/>
        <w:right w:val="none" w:sz="0" w:space="0" w:color="auto"/>
      </w:divBdr>
    </w:div>
    <w:div w:id="2058819148">
      <w:bodyDiv w:val="1"/>
      <w:marLeft w:val="0"/>
      <w:marRight w:val="0"/>
      <w:marTop w:val="0"/>
      <w:marBottom w:val="0"/>
      <w:divBdr>
        <w:top w:val="none" w:sz="0" w:space="0" w:color="auto"/>
        <w:left w:val="none" w:sz="0" w:space="0" w:color="auto"/>
        <w:bottom w:val="none" w:sz="0" w:space="0" w:color="auto"/>
        <w:right w:val="none" w:sz="0" w:space="0" w:color="auto"/>
      </w:divBdr>
    </w:div>
    <w:div w:id="2061467151">
      <w:bodyDiv w:val="1"/>
      <w:marLeft w:val="0"/>
      <w:marRight w:val="0"/>
      <w:marTop w:val="0"/>
      <w:marBottom w:val="0"/>
      <w:divBdr>
        <w:top w:val="none" w:sz="0" w:space="0" w:color="auto"/>
        <w:left w:val="none" w:sz="0" w:space="0" w:color="auto"/>
        <w:bottom w:val="none" w:sz="0" w:space="0" w:color="auto"/>
        <w:right w:val="none" w:sz="0" w:space="0" w:color="auto"/>
      </w:divBdr>
    </w:div>
    <w:div w:id="2067944268">
      <w:bodyDiv w:val="1"/>
      <w:marLeft w:val="0"/>
      <w:marRight w:val="0"/>
      <w:marTop w:val="0"/>
      <w:marBottom w:val="0"/>
      <w:divBdr>
        <w:top w:val="none" w:sz="0" w:space="0" w:color="auto"/>
        <w:left w:val="none" w:sz="0" w:space="0" w:color="auto"/>
        <w:bottom w:val="none" w:sz="0" w:space="0" w:color="auto"/>
        <w:right w:val="none" w:sz="0" w:space="0" w:color="auto"/>
      </w:divBdr>
    </w:div>
    <w:div w:id="2071225487">
      <w:bodyDiv w:val="1"/>
      <w:marLeft w:val="0"/>
      <w:marRight w:val="0"/>
      <w:marTop w:val="0"/>
      <w:marBottom w:val="0"/>
      <w:divBdr>
        <w:top w:val="none" w:sz="0" w:space="0" w:color="auto"/>
        <w:left w:val="none" w:sz="0" w:space="0" w:color="auto"/>
        <w:bottom w:val="none" w:sz="0" w:space="0" w:color="auto"/>
        <w:right w:val="none" w:sz="0" w:space="0" w:color="auto"/>
      </w:divBdr>
    </w:div>
    <w:div w:id="2072272099">
      <w:bodyDiv w:val="1"/>
      <w:marLeft w:val="0"/>
      <w:marRight w:val="0"/>
      <w:marTop w:val="0"/>
      <w:marBottom w:val="0"/>
      <w:divBdr>
        <w:top w:val="none" w:sz="0" w:space="0" w:color="auto"/>
        <w:left w:val="none" w:sz="0" w:space="0" w:color="auto"/>
        <w:bottom w:val="none" w:sz="0" w:space="0" w:color="auto"/>
        <w:right w:val="none" w:sz="0" w:space="0" w:color="auto"/>
      </w:divBdr>
    </w:div>
    <w:div w:id="2075078177">
      <w:bodyDiv w:val="1"/>
      <w:marLeft w:val="0"/>
      <w:marRight w:val="0"/>
      <w:marTop w:val="0"/>
      <w:marBottom w:val="0"/>
      <w:divBdr>
        <w:top w:val="none" w:sz="0" w:space="0" w:color="auto"/>
        <w:left w:val="none" w:sz="0" w:space="0" w:color="auto"/>
        <w:bottom w:val="none" w:sz="0" w:space="0" w:color="auto"/>
        <w:right w:val="none" w:sz="0" w:space="0" w:color="auto"/>
      </w:divBdr>
    </w:div>
    <w:div w:id="2087529117">
      <w:bodyDiv w:val="1"/>
      <w:marLeft w:val="0"/>
      <w:marRight w:val="0"/>
      <w:marTop w:val="0"/>
      <w:marBottom w:val="0"/>
      <w:divBdr>
        <w:top w:val="none" w:sz="0" w:space="0" w:color="auto"/>
        <w:left w:val="none" w:sz="0" w:space="0" w:color="auto"/>
        <w:bottom w:val="none" w:sz="0" w:space="0" w:color="auto"/>
        <w:right w:val="none" w:sz="0" w:space="0" w:color="auto"/>
      </w:divBdr>
    </w:div>
    <w:div w:id="2094858762">
      <w:bodyDiv w:val="1"/>
      <w:marLeft w:val="0"/>
      <w:marRight w:val="0"/>
      <w:marTop w:val="0"/>
      <w:marBottom w:val="0"/>
      <w:divBdr>
        <w:top w:val="none" w:sz="0" w:space="0" w:color="auto"/>
        <w:left w:val="none" w:sz="0" w:space="0" w:color="auto"/>
        <w:bottom w:val="none" w:sz="0" w:space="0" w:color="auto"/>
        <w:right w:val="none" w:sz="0" w:space="0" w:color="auto"/>
      </w:divBdr>
    </w:div>
    <w:div w:id="2097363035">
      <w:bodyDiv w:val="1"/>
      <w:marLeft w:val="0"/>
      <w:marRight w:val="0"/>
      <w:marTop w:val="0"/>
      <w:marBottom w:val="0"/>
      <w:divBdr>
        <w:top w:val="none" w:sz="0" w:space="0" w:color="auto"/>
        <w:left w:val="none" w:sz="0" w:space="0" w:color="auto"/>
        <w:bottom w:val="none" w:sz="0" w:space="0" w:color="auto"/>
        <w:right w:val="none" w:sz="0" w:space="0" w:color="auto"/>
      </w:divBdr>
    </w:div>
    <w:div w:id="2101363643">
      <w:bodyDiv w:val="1"/>
      <w:marLeft w:val="0"/>
      <w:marRight w:val="0"/>
      <w:marTop w:val="0"/>
      <w:marBottom w:val="0"/>
      <w:divBdr>
        <w:top w:val="none" w:sz="0" w:space="0" w:color="auto"/>
        <w:left w:val="none" w:sz="0" w:space="0" w:color="auto"/>
        <w:bottom w:val="none" w:sz="0" w:space="0" w:color="auto"/>
        <w:right w:val="none" w:sz="0" w:space="0" w:color="auto"/>
      </w:divBdr>
    </w:div>
    <w:div w:id="2109153820">
      <w:bodyDiv w:val="1"/>
      <w:marLeft w:val="0"/>
      <w:marRight w:val="0"/>
      <w:marTop w:val="0"/>
      <w:marBottom w:val="0"/>
      <w:divBdr>
        <w:top w:val="none" w:sz="0" w:space="0" w:color="auto"/>
        <w:left w:val="none" w:sz="0" w:space="0" w:color="auto"/>
        <w:bottom w:val="none" w:sz="0" w:space="0" w:color="auto"/>
        <w:right w:val="none" w:sz="0" w:space="0" w:color="auto"/>
      </w:divBdr>
    </w:div>
    <w:div w:id="2110730137">
      <w:bodyDiv w:val="1"/>
      <w:marLeft w:val="0"/>
      <w:marRight w:val="0"/>
      <w:marTop w:val="0"/>
      <w:marBottom w:val="0"/>
      <w:divBdr>
        <w:top w:val="none" w:sz="0" w:space="0" w:color="auto"/>
        <w:left w:val="none" w:sz="0" w:space="0" w:color="auto"/>
        <w:bottom w:val="none" w:sz="0" w:space="0" w:color="auto"/>
        <w:right w:val="none" w:sz="0" w:space="0" w:color="auto"/>
      </w:divBdr>
    </w:div>
    <w:div w:id="2118670308">
      <w:bodyDiv w:val="1"/>
      <w:marLeft w:val="0"/>
      <w:marRight w:val="0"/>
      <w:marTop w:val="0"/>
      <w:marBottom w:val="0"/>
      <w:divBdr>
        <w:top w:val="none" w:sz="0" w:space="0" w:color="auto"/>
        <w:left w:val="none" w:sz="0" w:space="0" w:color="auto"/>
        <w:bottom w:val="none" w:sz="0" w:space="0" w:color="auto"/>
        <w:right w:val="none" w:sz="0" w:space="0" w:color="auto"/>
      </w:divBdr>
    </w:div>
    <w:div w:id="2122457545">
      <w:bodyDiv w:val="1"/>
      <w:marLeft w:val="0"/>
      <w:marRight w:val="0"/>
      <w:marTop w:val="0"/>
      <w:marBottom w:val="0"/>
      <w:divBdr>
        <w:top w:val="none" w:sz="0" w:space="0" w:color="auto"/>
        <w:left w:val="none" w:sz="0" w:space="0" w:color="auto"/>
        <w:bottom w:val="none" w:sz="0" w:space="0" w:color="auto"/>
        <w:right w:val="none" w:sz="0" w:space="0" w:color="auto"/>
      </w:divBdr>
    </w:div>
    <w:div w:id="2130587481">
      <w:bodyDiv w:val="1"/>
      <w:marLeft w:val="0"/>
      <w:marRight w:val="0"/>
      <w:marTop w:val="0"/>
      <w:marBottom w:val="0"/>
      <w:divBdr>
        <w:top w:val="none" w:sz="0" w:space="0" w:color="auto"/>
        <w:left w:val="none" w:sz="0" w:space="0" w:color="auto"/>
        <w:bottom w:val="none" w:sz="0" w:space="0" w:color="auto"/>
        <w:right w:val="none" w:sz="0" w:space="0" w:color="auto"/>
      </w:divBdr>
    </w:div>
    <w:div w:id="2133818801">
      <w:bodyDiv w:val="1"/>
      <w:marLeft w:val="0"/>
      <w:marRight w:val="0"/>
      <w:marTop w:val="0"/>
      <w:marBottom w:val="0"/>
      <w:divBdr>
        <w:top w:val="none" w:sz="0" w:space="0" w:color="auto"/>
        <w:left w:val="none" w:sz="0" w:space="0" w:color="auto"/>
        <w:bottom w:val="none" w:sz="0" w:space="0" w:color="auto"/>
        <w:right w:val="none" w:sz="0" w:space="0" w:color="auto"/>
      </w:divBdr>
    </w:div>
    <w:div w:id="214538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yperlink" Target="https://www.aihw.gov.au/reports/mental-health-services/mental-health-services-in-australia/report-contents/state-and-territory-community-mental-health-care-services/data-source-and-key-concep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gov.au/sites/default/files/documents/2021/05/national-suicide-prevention-adviser-final-advice-connected-and-compassion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2022FG-64-105364</_dlc_DocId>
    <_dlc_DocIdUrl xmlns="0f563589-9cf9-4143-b1eb-fb0534803d38">
      <Url>http://tweb/sites/fg/csrd/_layouts/15/DocIdRedir.aspx?ID=2022FG-64-105364</Url>
      <Description>2022FG-64-105364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5238" ma:contentTypeDescription=" " ma:contentTypeScope="" ma:versionID="1d3ff13745878ff080a64e8cf36bf565">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EE9483E5-CB3E-4F85-8118-A55BB6A6A077}">
  <ds:schemaRefs>
    <ds:schemaRef ds:uri="http://schemas.microsoft.com/office/2006/metadata/properties"/>
    <ds:schemaRef ds:uri="http://schemas.microsoft.com/office/infopath/2007/PartnerControls"/>
    <ds:schemaRef ds:uri="http://schemas.microsoft.com/sharepoint/v4"/>
    <ds:schemaRef ds:uri="0f563589-9cf9-4143-b1eb-fb0534803d38"/>
    <ds:schemaRef ds:uri="e544e5cc-ab70-42e1-849e-1a0f8bb1f4ef"/>
  </ds:schemaRefs>
</ds:datastoreItem>
</file>

<file path=customXml/itemProps2.xml><?xml version="1.0" encoding="utf-8"?>
<ds:datastoreItem xmlns:ds="http://schemas.openxmlformats.org/officeDocument/2006/customXml" ds:itemID="{D477A7D8-C061-40B4-90EE-0D27D4B7200E}">
  <ds:schemaRefs>
    <ds:schemaRef ds:uri="http://schemas.microsoft.com/sharepoint/v3/contenttype/forms"/>
  </ds:schemaRefs>
</ds:datastoreItem>
</file>

<file path=customXml/itemProps3.xml><?xml version="1.0" encoding="utf-8"?>
<ds:datastoreItem xmlns:ds="http://schemas.openxmlformats.org/officeDocument/2006/customXml" ds:itemID="{9A669468-94D5-4FAE-8EAD-572A3ED6939A}">
  <ds:schemaRefs>
    <ds:schemaRef ds:uri="http://schemas.microsoft.com/sharepoint/events"/>
  </ds:schemaRefs>
</ds:datastoreItem>
</file>

<file path=customXml/itemProps4.xml><?xml version="1.0" encoding="utf-8"?>
<ds:datastoreItem xmlns:ds="http://schemas.openxmlformats.org/officeDocument/2006/customXml" ds:itemID="{A7450D97-7071-48AD-BBC8-115702F1DA79}">
  <ds:schemaRefs>
    <ds:schemaRef ds:uri="Microsoft.SharePoint.Taxonomy.ContentTypeSync"/>
  </ds:schemaRefs>
</ds:datastoreItem>
</file>

<file path=customXml/itemProps5.xml><?xml version="1.0" encoding="utf-8"?>
<ds:datastoreItem xmlns:ds="http://schemas.openxmlformats.org/officeDocument/2006/customXml" ds:itemID="{C65240F5-C389-471B-A609-759F6D86C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0B4A8AD-2622-43D8-A034-78EDDFB93BA2}">
  <ds:schemaRefs>
    <ds:schemaRef ds:uri="http://schemas.openxmlformats.org/officeDocument/2006/bibliography"/>
  </ds:schemaRefs>
</ds:datastoreItem>
</file>

<file path=customXml/itemProps7.xml><?xml version="1.0" encoding="utf-8"?>
<ds:datastoreItem xmlns:ds="http://schemas.openxmlformats.org/officeDocument/2006/customXml" ds:itemID="{57D89329-4464-44D0-AB18-E293FE561EF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50</Pages>
  <Words>18229</Words>
  <Characters>103908</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National Mental Health and Suicide Prevention Agreement</vt:lpstr>
    </vt:vector>
  </TitlesOfParts>
  <Company/>
  <LinksUpToDate>false</LinksUpToDate>
  <CharactersWithSpaces>121894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Mental Health and Suicide Prevention Agreement</dc:title>
  <dc:subject/>
  <dc:creator>Australian Government</dc:creator>
  <cp:keywords/>
  <dc:description/>
  <cp:lastModifiedBy>Matthew</cp:lastModifiedBy>
  <cp:revision>3</cp:revision>
  <dcterms:created xsi:type="dcterms:W3CDTF">2022-03-15T03:31:00Z</dcterms:created>
  <dcterms:modified xsi:type="dcterms:W3CDTF">2022-03-15T04:07:00Z</dcterms:modified>
</cp:coreProperties>
</file>