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234A" w14:textId="77777777" w:rsidR="002F4426" w:rsidRDefault="002F4426">
      <w:bookmarkStart w:id="0" w:name="_GoBack"/>
      <w:bookmarkEnd w:id="0"/>
    </w:p>
    <w:tbl>
      <w:tblPr>
        <w:tblW w:w="5000" w:type="pct"/>
        <w:tblLook w:val="01E0" w:firstRow="1" w:lastRow="1" w:firstColumn="1" w:lastColumn="1" w:noHBand="0" w:noVBand="0"/>
      </w:tblPr>
      <w:tblGrid>
        <w:gridCol w:w="1512"/>
        <w:gridCol w:w="8342"/>
      </w:tblGrid>
      <w:tr w:rsidR="00814667" w14:paraId="3D49B877" w14:textId="77777777">
        <w:tc>
          <w:tcPr>
            <w:tcW w:w="5000" w:type="pct"/>
            <w:gridSpan w:val="2"/>
          </w:tcPr>
          <w:p w14:paraId="7164A638" w14:textId="77777777" w:rsidR="00814667" w:rsidRDefault="00814667" w:rsidP="0096501D">
            <w:pPr>
              <w:pStyle w:val="CoverTitleMain"/>
            </w:pPr>
            <w:r>
              <w:t>Nat</w:t>
            </w:r>
            <w:r w:rsidR="007A6E20">
              <w:t xml:space="preserve">ional partnership </w:t>
            </w:r>
            <w:r w:rsidR="0096501D">
              <w:t xml:space="preserve">on </w:t>
            </w:r>
            <w:r w:rsidR="009F0830">
              <w:t>Essential vaccines</w:t>
            </w:r>
          </w:p>
        </w:tc>
      </w:tr>
      <w:tr w:rsidR="00814667" w14:paraId="5A0BD85A" w14:textId="77777777">
        <w:tc>
          <w:tcPr>
            <w:tcW w:w="767" w:type="pct"/>
          </w:tcPr>
          <w:p w14:paraId="50368C50" w14:textId="77777777" w:rsidR="00814667" w:rsidRDefault="00814667">
            <w:pPr>
              <w:pStyle w:val="SingleParagraph"/>
              <w:tabs>
                <w:tab w:val="num" w:pos="1134"/>
              </w:tabs>
              <w:spacing w:after="240"/>
              <w:ind w:left="1134" w:hanging="567"/>
            </w:pPr>
          </w:p>
        </w:tc>
        <w:tc>
          <w:tcPr>
            <w:tcW w:w="4233" w:type="pct"/>
          </w:tcPr>
          <w:p w14:paraId="57B1C628" w14:textId="77777777" w:rsidR="00814667" w:rsidRDefault="00814667">
            <w:pPr>
              <w:pStyle w:val="SingleParagraph"/>
              <w:tabs>
                <w:tab w:val="num" w:pos="1134"/>
              </w:tabs>
              <w:spacing w:after="240"/>
              <w:ind w:left="1134" w:hanging="567"/>
            </w:pPr>
          </w:p>
        </w:tc>
      </w:tr>
      <w:tr w:rsidR="00814667" w14:paraId="573A841E" w14:textId="77777777">
        <w:tc>
          <w:tcPr>
            <w:tcW w:w="767" w:type="pct"/>
          </w:tcPr>
          <w:p w14:paraId="1377DD26" w14:textId="77777777" w:rsidR="00814667" w:rsidRDefault="00814667">
            <w:pPr>
              <w:pStyle w:val="SingleParagraph"/>
              <w:tabs>
                <w:tab w:val="num" w:pos="1134"/>
              </w:tabs>
              <w:spacing w:after="240"/>
              <w:ind w:left="1134" w:hanging="567"/>
            </w:pPr>
          </w:p>
        </w:tc>
        <w:tc>
          <w:tcPr>
            <w:tcW w:w="4233" w:type="pct"/>
          </w:tcPr>
          <w:p w14:paraId="786BB638" w14:textId="77777777" w:rsidR="00814667" w:rsidRPr="001E74D0" w:rsidRDefault="00814667">
            <w:pPr>
              <w:pStyle w:val="SingleParagraph"/>
              <w:tabs>
                <w:tab w:val="num" w:pos="1134"/>
              </w:tabs>
              <w:spacing w:after="240"/>
              <w:ind w:left="1134" w:hanging="567"/>
            </w:pPr>
          </w:p>
        </w:tc>
      </w:tr>
      <w:tr w:rsidR="00814667" w14:paraId="33611880" w14:textId="77777777">
        <w:tc>
          <w:tcPr>
            <w:tcW w:w="5000" w:type="pct"/>
            <w:gridSpan w:val="2"/>
          </w:tcPr>
          <w:p w14:paraId="7AEB63D0" w14:textId="77777777" w:rsidR="00814667" w:rsidRDefault="00814667">
            <w:pPr>
              <w:pStyle w:val="AgreementHeading"/>
              <w:tabs>
                <w:tab w:val="clear" w:pos="1134"/>
              </w:tabs>
            </w:pPr>
            <w:r>
              <w:t>An agreement between</w:t>
            </w:r>
          </w:p>
        </w:tc>
      </w:tr>
      <w:tr w:rsidR="00814667" w14:paraId="360B4B29" w14:textId="77777777">
        <w:tc>
          <w:tcPr>
            <w:tcW w:w="767" w:type="pct"/>
          </w:tcPr>
          <w:p w14:paraId="2EF5BC98" w14:textId="77777777" w:rsidR="00814667" w:rsidRPr="001E74D0" w:rsidRDefault="00814667">
            <w:pPr>
              <w:pStyle w:val="AgreementHeading"/>
              <w:tabs>
                <w:tab w:val="clear" w:pos="1134"/>
              </w:tabs>
              <w:ind w:left="522"/>
            </w:pPr>
          </w:p>
        </w:tc>
        <w:tc>
          <w:tcPr>
            <w:tcW w:w="4233" w:type="pct"/>
          </w:tcPr>
          <w:p w14:paraId="2450E1BF" w14:textId="77777777" w:rsidR="00814667" w:rsidRDefault="00814667">
            <w:pPr>
              <w:pStyle w:val="AgreementParties"/>
            </w:pPr>
            <w:r>
              <w:t xml:space="preserve">the </w:t>
            </w:r>
            <w:r>
              <w:rPr>
                <w:rStyle w:val="Bold"/>
              </w:rPr>
              <w:t>Commonwealth of Australia</w:t>
            </w:r>
            <w:r>
              <w:t xml:space="preserve"> and</w:t>
            </w:r>
          </w:p>
          <w:p w14:paraId="4DF11DA6" w14:textId="77777777" w:rsidR="00814667" w:rsidRPr="001E74D0" w:rsidRDefault="00814667">
            <w:pPr>
              <w:pStyle w:val="AgreementParties"/>
            </w:pPr>
            <w:r>
              <w:t xml:space="preserve">the </w:t>
            </w:r>
            <w:r>
              <w:rPr>
                <w:rStyle w:val="Bold"/>
              </w:rPr>
              <w:t>States and Territories</w:t>
            </w:r>
            <w:r>
              <w:t>, being:</w:t>
            </w:r>
          </w:p>
        </w:tc>
      </w:tr>
      <w:tr w:rsidR="00814667" w14:paraId="00EE17E3" w14:textId="77777777">
        <w:tc>
          <w:tcPr>
            <w:tcW w:w="767" w:type="pct"/>
          </w:tcPr>
          <w:p w14:paraId="6A4F4646" w14:textId="77777777" w:rsidR="00814667" w:rsidRDefault="00814667">
            <w:pPr>
              <w:pStyle w:val="SingleParagraph"/>
              <w:tabs>
                <w:tab w:val="num" w:pos="1134"/>
              </w:tabs>
              <w:spacing w:after="240"/>
              <w:ind w:left="1134" w:hanging="567"/>
            </w:pPr>
          </w:p>
        </w:tc>
        <w:tc>
          <w:tcPr>
            <w:tcW w:w="4233" w:type="pct"/>
            <w:tcBorders>
              <w:left w:val="nil"/>
            </w:tcBorders>
          </w:tcPr>
          <w:p w14:paraId="7E47D839" w14:textId="77777777" w:rsidR="00814667" w:rsidRDefault="00814667" w:rsidP="00902AE4">
            <w:pPr>
              <w:pStyle w:val="StatesList"/>
              <w:numPr>
                <w:ilvl w:val="0"/>
                <w:numId w:val="9"/>
              </w:numPr>
            </w:pPr>
            <w:r>
              <w:t>New South Wales</w:t>
            </w:r>
          </w:p>
          <w:p w14:paraId="253EF905" w14:textId="77777777" w:rsidR="00814667" w:rsidRDefault="00814667" w:rsidP="00902AE4">
            <w:pPr>
              <w:pStyle w:val="StatesList"/>
              <w:numPr>
                <w:ilvl w:val="0"/>
                <w:numId w:val="9"/>
              </w:numPr>
            </w:pPr>
            <w:r>
              <w:t>Victoria</w:t>
            </w:r>
          </w:p>
          <w:p w14:paraId="7BE40775" w14:textId="77777777" w:rsidR="00814667" w:rsidRDefault="00814667" w:rsidP="00902AE4">
            <w:pPr>
              <w:pStyle w:val="StatesList"/>
              <w:numPr>
                <w:ilvl w:val="0"/>
                <w:numId w:val="9"/>
              </w:numPr>
            </w:pPr>
            <w:r>
              <w:t>Queensland</w:t>
            </w:r>
          </w:p>
          <w:p w14:paraId="75FF211E" w14:textId="77777777" w:rsidR="00814667" w:rsidRDefault="00814667" w:rsidP="00902AE4">
            <w:pPr>
              <w:pStyle w:val="StatesList"/>
              <w:numPr>
                <w:ilvl w:val="0"/>
                <w:numId w:val="9"/>
              </w:numPr>
            </w:pPr>
            <w:r>
              <w:t>Western Australia</w:t>
            </w:r>
          </w:p>
          <w:p w14:paraId="57A66146" w14:textId="77777777" w:rsidR="00814667" w:rsidRDefault="00814667" w:rsidP="00902AE4">
            <w:pPr>
              <w:pStyle w:val="StatesList"/>
              <w:numPr>
                <w:ilvl w:val="0"/>
                <w:numId w:val="9"/>
              </w:numPr>
            </w:pPr>
            <w:r>
              <w:t>South Australia</w:t>
            </w:r>
          </w:p>
          <w:p w14:paraId="24EEB17E" w14:textId="77777777" w:rsidR="00814667" w:rsidRDefault="00814667" w:rsidP="00902AE4">
            <w:pPr>
              <w:pStyle w:val="StatesList"/>
              <w:numPr>
                <w:ilvl w:val="0"/>
                <w:numId w:val="9"/>
              </w:numPr>
            </w:pPr>
            <w:r>
              <w:t>Tasmania</w:t>
            </w:r>
          </w:p>
          <w:p w14:paraId="741BFA4C" w14:textId="77777777" w:rsidR="00814667" w:rsidRDefault="006B2D1B" w:rsidP="00902AE4">
            <w:pPr>
              <w:pStyle w:val="StatesList"/>
              <w:numPr>
                <w:ilvl w:val="0"/>
                <w:numId w:val="9"/>
              </w:numPr>
            </w:pPr>
            <w:r>
              <w:t>t</w:t>
            </w:r>
            <w:r w:rsidR="00814667">
              <w:t>he Australian Capital Territory</w:t>
            </w:r>
          </w:p>
          <w:p w14:paraId="705E3968" w14:textId="77777777" w:rsidR="00814667" w:rsidRDefault="006B2D1B" w:rsidP="00902AE4">
            <w:pPr>
              <w:pStyle w:val="StatesList"/>
              <w:numPr>
                <w:ilvl w:val="0"/>
                <w:numId w:val="9"/>
              </w:numPr>
            </w:pPr>
            <w:r>
              <w:t>the Northern Territory</w:t>
            </w:r>
          </w:p>
          <w:p w14:paraId="69CD3819" w14:textId="77777777" w:rsidR="00EB7EDA" w:rsidRPr="00EB7EDA" w:rsidRDefault="00EB7EDA" w:rsidP="00EB7EDA">
            <w:pPr>
              <w:rPr>
                <w:i/>
              </w:rPr>
            </w:pPr>
          </w:p>
        </w:tc>
      </w:tr>
      <w:tr w:rsidR="00814667" w14:paraId="16A00952" w14:textId="77777777">
        <w:tc>
          <w:tcPr>
            <w:tcW w:w="5000" w:type="pct"/>
            <w:gridSpan w:val="2"/>
          </w:tcPr>
          <w:p w14:paraId="49171C28" w14:textId="77777777" w:rsidR="00814667" w:rsidRDefault="00814667">
            <w:pPr>
              <w:pStyle w:val="SingleParagraph"/>
              <w:tabs>
                <w:tab w:val="num" w:pos="1134"/>
              </w:tabs>
              <w:spacing w:after="240"/>
              <w:ind w:left="1134" w:hanging="567"/>
            </w:pPr>
          </w:p>
        </w:tc>
      </w:tr>
      <w:tr w:rsidR="00814667" w14:paraId="4A723776" w14:textId="77777777">
        <w:tc>
          <w:tcPr>
            <w:tcW w:w="5000" w:type="pct"/>
            <w:gridSpan w:val="2"/>
          </w:tcPr>
          <w:p w14:paraId="1492451D" w14:textId="77777777" w:rsidR="00814667" w:rsidRDefault="00C7093C" w:rsidP="00A838FA">
            <w:pPr>
              <w:pStyle w:val="Abstract"/>
            </w:pPr>
            <w:r>
              <w:t xml:space="preserve">This Agreement will </w:t>
            </w:r>
            <w:r w:rsidR="00845BCC">
              <w:t xml:space="preserve">contribute to </w:t>
            </w:r>
            <w:r w:rsidR="009F0830">
              <w:t>p</w:t>
            </w:r>
            <w:r w:rsidR="009F0830" w:rsidRPr="009F0830">
              <w:t>rotecting eligible Australians from vaccine preventable diseases</w:t>
            </w:r>
            <w:r>
              <w:t>.</w:t>
            </w:r>
          </w:p>
        </w:tc>
      </w:tr>
    </w:tbl>
    <w:p w14:paraId="1AC6801D" w14:textId="77777777" w:rsidR="00814667" w:rsidRDefault="007A6E20">
      <w:pPr>
        <w:pStyle w:val="Title"/>
        <w:pageBreakBefore/>
      </w:pPr>
      <w:r>
        <w:lastRenderedPageBreak/>
        <w:t>National Partnership</w:t>
      </w:r>
      <w:r>
        <w:br/>
      </w:r>
      <w:r w:rsidR="00814667">
        <w:t>on</w:t>
      </w:r>
      <w:r w:rsidR="00C7093C">
        <w:t xml:space="preserve"> </w:t>
      </w:r>
      <w:r w:rsidR="009F0830">
        <w:t>Essential Vaccines</w:t>
      </w:r>
    </w:p>
    <w:p w14:paraId="4C2D8EA2" w14:textId="77777777" w:rsidR="003D26BA" w:rsidRPr="003D26BA" w:rsidRDefault="00F1611B" w:rsidP="003D26BA">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14:paraId="0AC5BC3D" w14:textId="77777777" w:rsidR="00C960AA" w:rsidRDefault="00C960AA" w:rsidP="00902AE4">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This National Partnership (the Agreement) is created subject to the provisions of the Intergovernmental Agreement on Federal Financial Relations </w:t>
      </w:r>
      <w:r w:rsidR="00E31BCF">
        <w:rPr>
          <w:color w:val="auto"/>
        </w:rPr>
        <w:t xml:space="preserve">(IGA FFR) </w:t>
      </w:r>
      <w:r w:rsidRPr="00336F12">
        <w:rPr>
          <w:color w:val="auto"/>
        </w:rPr>
        <w:t xml:space="preserve">and should be read in conjunction with that Agreement and </w:t>
      </w:r>
      <w:r w:rsidR="001C346E" w:rsidRPr="00336F12">
        <w:rPr>
          <w:color w:val="auto"/>
        </w:rPr>
        <w:t>its</w:t>
      </w:r>
      <w:r w:rsidRPr="00336F12">
        <w:rPr>
          <w:color w:val="auto"/>
        </w:rPr>
        <w:t xml:space="preserve"> </w:t>
      </w:r>
      <w:r w:rsidR="001C346E" w:rsidRPr="00336F12">
        <w:rPr>
          <w:color w:val="auto"/>
        </w:rPr>
        <w:t>S</w:t>
      </w:r>
      <w:r w:rsidRPr="00336F12">
        <w:rPr>
          <w:color w:val="auto"/>
        </w:rPr>
        <w:t>chedules</w:t>
      </w:r>
      <w:r w:rsidR="001C346E" w:rsidRPr="00336F12">
        <w:rPr>
          <w:color w:val="auto"/>
        </w:rPr>
        <w:t xml:space="preserve">, which provide information in relation to </w:t>
      </w:r>
      <w:r w:rsidRPr="00336F12">
        <w:rPr>
          <w:color w:val="auto"/>
        </w:rPr>
        <w:t>performance reporting and payment arrangements</w:t>
      </w:r>
      <w:r w:rsidR="001C346E" w:rsidRPr="00336F12">
        <w:rPr>
          <w:color w:val="auto"/>
        </w:rPr>
        <w:t xml:space="preserve"> under the IGA</w:t>
      </w:r>
      <w:r w:rsidR="00E31BCF">
        <w:rPr>
          <w:color w:val="auto"/>
        </w:rPr>
        <w:t xml:space="preserve"> FFR</w:t>
      </w:r>
      <w:r w:rsidRPr="00336F12">
        <w:rPr>
          <w:color w:val="auto"/>
        </w:rPr>
        <w:t>.</w:t>
      </w:r>
    </w:p>
    <w:p w14:paraId="5ED32C67"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360"/>
        </w:tabs>
        <w:ind w:left="0" w:firstLine="0"/>
        <w:jc w:val="left"/>
        <w:rPr>
          <w:color w:val="auto"/>
        </w:rPr>
      </w:pPr>
      <w:r w:rsidRPr="00FE4A16">
        <w:rPr>
          <w:rFonts w:cs="Arial"/>
          <w:b/>
          <w:bCs/>
          <w:iCs/>
          <w:color w:val="3D4B67"/>
          <w:sz w:val="29"/>
          <w:szCs w:val="28"/>
        </w:rPr>
        <w:t>Purpose</w:t>
      </w:r>
    </w:p>
    <w:p w14:paraId="665B46C1" w14:textId="77777777" w:rsidR="00E7195E" w:rsidRPr="00336F12" w:rsidRDefault="00E7195E" w:rsidP="00902AE4">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In entering this Agreement, the Commonwealth </w:t>
      </w:r>
      <w:r w:rsidR="00715018" w:rsidRPr="00336F12">
        <w:rPr>
          <w:color w:val="auto"/>
        </w:rPr>
        <w:t>and the States and Territories (</w:t>
      </w:r>
      <w:r w:rsidRPr="00336F12">
        <w:rPr>
          <w:color w:val="auto"/>
        </w:rPr>
        <w:t xml:space="preserve">the States) recognise that they have a mutual interest in improving outcomes in </w:t>
      </w:r>
      <w:r w:rsidR="009F0830">
        <w:rPr>
          <w:color w:val="auto"/>
        </w:rPr>
        <w:t>vaccination</w:t>
      </w:r>
      <w:r w:rsidRPr="00336F12">
        <w:rPr>
          <w:color w:val="auto"/>
        </w:rPr>
        <w:t xml:space="preserve"> and need to work together to achieve those outcomes.  </w:t>
      </w:r>
    </w:p>
    <w:p w14:paraId="56B64410" w14:textId="77777777" w:rsidR="007D20FF" w:rsidRDefault="00852ED8" w:rsidP="00902AE4">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This Agreement will contribute to </w:t>
      </w:r>
      <w:r w:rsidR="009F0830">
        <w:rPr>
          <w:color w:val="auto"/>
        </w:rPr>
        <w:t>protecting eligible Australians from vaccine preventable diseases</w:t>
      </w:r>
      <w:r w:rsidR="0096501D">
        <w:rPr>
          <w:color w:val="auto"/>
        </w:rPr>
        <w:t>.</w:t>
      </w:r>
    </w:p>
    <w:p w14:paraId="295DED82"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360"/>
        </w:tabs>
        <w:ind w:left="0" w:firstLine="0"/>
        <w:jc w:val="left"/>
        <w:rPr>
          <w:rFonts w:cs="Arial"/>
          <w:b/>
          <w:bCs/>
          <w:iCs/>
          <w:color w:val="3D4B67"/>
          <w:sz w:val="29"/>
          <w:szCs w:val="28"/>
        </w:rPr>
      </w:pPr>
      <w:r w:rsidRPr="00FE4A16">
        <w:rPr>
          <w:rFonts w:cs="Arial"/>
          <w:b/>
          <w:bCs/>
          <w:iCs/>
          <w:color w:val="3D4B67"/>
          <w:sz w:val="29"/>
          <w:szCs w:val="28"/>
        </w:rPr>
        <w:t>Reporting Arrangements</w:t>
      </w:r>
    </w:p>
    <w:p w14:paraId="136D69F3" w14:textId="77777777" w:rsidR="00FE4A16" w:rsidRPr="00FE4A16" w:rsidRDefault="00FE4A16" w:rsidP="00902AE4">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t xml:space="preserve">The States will report </w:t>
      </w:r>
      <w:r w:rsidR="009F0830">
        <w:t>yearly</w:t>
      </w:r>
      <w:r>
        <w:t xml:space="preserve"> against the agreed </w:t>
      </w:r>
      <w:r w:rsidR="0032082B">
        <w:t xml:space="preserve">performance </w:t>
      </w:r>
      <w:r>
        <w:t>benchmarks</w:t>
      </w:r>
      <w:r w:rsidR="009F0830">
        <w:t xml:space="preserve"> and milestone</w:t>
      </w:r>
      <w:r>
        <w:t xml:space="preserve"> during the operation of the Agreement</w:t>
      </w:r>
      <w:r w:rsidR="00F1611B">
        <w:t>, as set out in Part 4 – Performance Monitoring and Reporting</w:t>
      </w:r>
      <w:r>
        <w:t>.</w:t>
      </w:r>
    </w:p>
    <w:p w14:paraId="67863AF5"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360"/>
        </w:tabs>
        <w:ind w:left="0" w:firstLine="0"/>
        <w:jc w:val="left"/>
        <w:rPr>
          <w:rFonts w:cs="Arial"/>
          <w:b/>
          <w:bCs/>
          <w:iCs/>
          <w:color w:val="3D4B67"/>
          <w:sz w:val="29"/>
          <w:szCs w:val="28"/>
        </w:rPr>
      </w:pPr>
      <w:r>
        <w:rPr>
          <w:rFonts w:cs="Arial"/>
          <w:b/>
          <w:bCs/>
          <w:iCs/>
          <w:color w:val="3D4B67"/>
          <w:sz w:val="29"/>
          <w:szCs w:val="28"/>
        </w:rPr>
        <w:t xml:space="preserve">Financial </w:t>
      </w:r>
      <w:r w:rsidR="003D26BA">
        <w:rPr>
          <w:rFonts w:cs="Arial"/>
          <w:b/>
          <w:bCs/>
          <w:iCs/>
          <w:color w:val="3D4B67"/>
          <w:sz w:val="29"/>
          <w:szCs w:val="28"/>
        </w:rPr>
        <w:t>Arrangements</w:t>
      </w:r>
      <w:r>
        <w:rPr>
          <w:rFonts w:cs="Arial"/>
          <w:b/>
          <w:bCs/>
          <w:iCs/>
          <w:color w:val="3D4B67"/>
          <w:sz w:val="29"/>
          <w:szCs w:val="28"/>
        </w:rPr>
        <w:t xml:space="preserve"> </w:t>
      </w:r>
    </w:p>
    <w:p w14:paraId="2390C53D" w14:textId="77777777" w:rsidR="00FE4A16" w:rsidRPr="00793A2E" w:rsidRDefault="00FE4A16" w:rsidP="00902AE4">
      <w:pPr>
        <w:pStyle w:val="Normalnumbered"/>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7179FE">
        <w:t xml:space="preserve">The Commonwealth will provide </w:t>
      </w:r>
      <w:r>
        <w:t>a</w:t>
      </w:r>
      <w:r w:rsidR="004B27C1">
        <w:t>n estimated</w:t>
      </w:r>
      <w:r>
        <w:t xml:space="preserve"> total </w:t>
      </w:r>
      <w:r w:rsidRPr="007179FE">
        <w:t xml:space="preserve">financial contribution to the States </w:t>
      </w:r>
      <w:r>
        <w:t xml:space="preserve">of </w:t>
      </w:r>
      <w:r w:rsidRPr="00A00DCC">
        <w:t>$</w:t>
      </w:r>
      <w:r w:rsidR="00110234" w:rsidRPr="00A00DCC">
        <w:t>74.3 million</w:t>
      </w:r>
      <w:r w:rsidR="00337C78" w:rsidRPr="00A00DCC">
        <w:t xml:space="preserve"> (GST exclusive)</w:t>
      </w:r>
      <w:r>
        <w:t xml:space="preserve"> in respect of this Agreement</w:t>
      </w:r>
      <w:r w:rsidR="001775DC">
        <w:t>,</w:t>
      </w:r>
      <w:r>
        <w:t xml:space="preserve"> as set out </w:t>
      </w:r>
      <w:r w:rsidRPr="007179FE">
        <w:t xml:space="preserve">in </w:t>
      </w:r>
      <w:r>
        <w:t>Part 5 – Financial Arrangements</w:t>
      </w:r>
      <w:r w:rsidRPr="007179FE">
        <w:t>.</w:t>
      </w:r>
    </w:p>
    <w:p w14:paraId="03EB6EC9" w14:textId="77777777" w:rsidR="003D26BA" w:rsidRPr="00FE4A16" w:rsidRDefault="003D26BA" w:rsidP="003D26BA">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360"/>
        </w:tabs>
        <w:ind w:left="0" w:firstLine="0"/>
        <w:jc w:val="left"/>
        <w:rPr>
          <w:rFonts w:cs="Arial"/>
          <w:b/>
          <w:bCs/>
          <w:iCs/>
          <w:color w:val="3D4B67"/>
          <w:sz w:val="29"/>
          <w:szCs w:val="28"/>
        </w:rPr>
      </w:pPr>
    </w:p>
    <w:p w14:paraId="7A05BC47" w14:textId="77777777" w:rsidR="00814667" w:rsidRDefault="00814667">
      <w:pPr>
        <w:pStyle w:val="Heading1"/>
      </w:pPr>
      <w:r>
        <w:t>Part 1 — Formalities</w:t>
      </w:r>
    </w:p>
    <w:p w14:paraId="4914F6E3" w14:textId="77777777" w:rsidR="00814667" w:rsidRDefault="00814667">
      <w:pPr>
        <w:pStyle w:val="Heading2"/>
      </w:pPr>
      <w:r>
        <w:t>Parties to this Agreement</w:t>
      </w:r>
    </w:p>
    <w:p w14:paraId="44504F7C" w14:textId="77777777" w:rsidR="007B4B03" w:rsidRPr="007B4B03" w:rsidRDefault="00E7195E" w:rsidP="00902AE4">
      <w:pPr>
        <w:pStyle w:val="Normalnumbered"/>
        <w:numPr>
          <w:ilvl w:val="0"/>
          <w:numId w:val="12"/>
        </w:numPr>
        <w:jc w:val="left"/>
      </w:pPr>
      <w:r w:rsidRPr="003012DA">
        <w:t>This Agreement is between the Commonwealth of Australia (the Commonwealth) and the State</w:t>
      </w:r>
      <w:r w:rsidR="0096501D">
        <w:t>s and Territories (the States).</w:t>
      </w:r>
    </w:p>
    <w:p w14:paraId="58062CE6" w14:textId="77777777" w:rsidR="00814667" w:rsidRDefault="00814667">
      <w:pPr>
        <w:pStyle w:val="Heading2"/>
      </w:pPr>
      <w:r>
        <w:t>Term of the Agreement</w:t>
      </w:r>
    </w:p>
    <w:p w14:paraId="7FF5601F" w14:textId="77777777" w:rsidR="00FE4A16" w:rsidRDefault="001D6C45" w:rsidP="00902AE4">
      <w:pPr>
        <w:pStyle w:val="Normalnumbered"/>
        <w:numPr>
          <w:ilvl w:val="0"/>
          <w:numId w:val="12"/>
        </w:numPr>
      </w:pPr>
      <w:r w:rsidRPr="003012DA">
        <w:t xml:space="preserve">This </w:t>
      </w:r>
      <w:r>
        <w:t xml:space="preserve">Agreement will commence as soon as the Commonwealth and one other Party sign </w:t>
      </w:r>
      <w:r w:rsidR="00490352">
        <w:t xml:space="preserve">it </w:t>
      </w:r>
      <w:r>
        <w:t xml:space="preserve">and will expire on </w:t>
      </w:r>
      <w:r w:rsidR="00E83308">
        <w:t>30 June 2021</w:t>
      </w:r>
      <w:r>
        <w:t>, or on completion of the project, including final performance reporting and processing of final payments against performance benchmarks or project milestones. The Agreement may be terminated earlier or extended as agreed in writing by the Parties.</w:t>
      </w:r>
    </w:p>
    <w:p w14:paraId="03758D09" w14:textId="77777777" w:rsidR="00814667" w:rsidRDefault="00814667" w:rsidP="00E968F6">
      <w:pPr>
        <w:pStyle w:val="Heading1"/>
        <w:spacing w:before="100"/>
      </w:pPr>
      <w:r>
        <w:lastRenderedPageBreak/>
        <w:t>part 2 — objectives, outcomes and outputs</w:t>
      </w:r>
    </w:p>
    <w:p w14:paraId="4FB04AD7" w14:textId="77777777" w:rsidR="00F46237" w:rsidRPr="001A7A15" w:rsidRDefault="00F46237" w:rsidP="00F46237">
      <w:pPr>
        <w:pStyle w:val="Heading2"/>
      </w:pPr>
      <w:r>
        <w:t>Objectives</w:t>
      </w:r>
    </w:p>
    <w:p w14:paraId="3933F944" w14:textId="77777777" w:rsidR="002F576E" w:rsidRDefault="002F576E" w:rsidP="00902AE4">
      <w:pPr>
        <w:pStyle w:val="Normalnumbered"/>
        <w:numPr>
          <w:ilvl w:val="0"/>
          <w:numId w:val="12"/>
        </w:numPr>
      </w:pPr>
      <w:r>
        <w:t xml:space="preserve">The </w:t>
      </w:r>
      <w:r w:rsidR="00490352">
        <w:t>objective of this Agreement is</w:t>
      </w:r>
      <w:r w:rsidR="004B27C1">
        <w:t xml:space="preserve"> to</w:t>
      </w:r>
      <w:r w:rsidR="00E3710E">
        <w:t xml:space="preserve"> </w:t>
      </w:r>
      <w:r w:rsidR="00E83308">
        <w:t>protect the Australian public from the spread of vaccine preventable disease</w:t>
      </w:r>
      <w:r w:rsidR="000A42C7">
        <w:t>s</w:t>
      </w:r>
      <w:r w:rsidR="00E83308">
        <w:t xml:space="preserve"> </w:t>
      </w:r>
      <w:r w:rsidR="00E83308" w:rsidRPr="00E50794">
        <w:t>through the cost-effective and efficient delivery of immunisation programs under the National Immunisation Program</w:t>
      </w:r>
      <w:r w:rsidR="00921B63">
        <w:t xml:space="preserve"> (NIP)</w:t>
      </w:r>
      <w:r w:rsidR="00E83308">
        <w:t>.</w:t>
      </w:r>
    </w:p>
    <w:p w14:paraId="19EE7368" w14:textId="77777777" w:rsidR="00367E8C" w:rsidRDefault="00FC1134" w:rsidP="00902AE4">
      <w:pPr>
        <w:pStyle w:val="Normalnumbered"/>
        <w:numPr>
          <w:ilvl w:val="0"/>
          <w:numId w:val="12"/>
        </w:numPr>
      </w:pPr>
      <w:r>
        <w:rPr>
          <w:rFonts w:cs="Arial"/>
          <w:szCs w:val="24"/>
        </w:rPr>
        <w:t xml:space="preserve">The NIP is a joint initiative of the Commonwealth and the States, making free vaccines available to eligible individuals </w:t>
      </w:r>
      <w:r w:rsidR="000A42C7">
        <w:rPr>
          <w:rFonts w:cs="Arial"/>
          <w:szCs w:val="24"/>
        </w:rPr>
        <w:t xml:space="preserve">through </w:t>
      </w:r>
      <w:r w:rsidR="007B0BC6">
        <w:rPr>
          <w:rFonts w:cs="Arial"/>
          <w:szCs w:val="24"/>
        </w:rPr>
        <w:t xml:space="preserve">a range of vaccination providers, including </w:t>
      </w:r>
      <w:r>
        <w:rPr>
          <w:rFonts w:cs="Arial"/>
          <w:szCs w:val="24"/>
        </w:rPr>
        <w:t xml:space="preserve">general practice, community clinics, Aboriginal Medical Services, and aged care facilities. The NIP provides vaccines for eligible individuals against </w:t>
      </w:r>
      <w:r w:rsidR="009770AD">
        <w:rPr>
          <w:rFonts w:cs="Arial"/>
          <w:szCs w:val="24"/>
        </w:rPr>
        <w:t>multiple</w:t>
      </w:r>
      <w:r>
        <w:rPr>
          <w:rFonts w:cs="Arial"/>
          <w:szCs w:val="24"/>
        </w:rPr>
        <w:t xml:space="preserve"> disease groups, ensuring those most at risk are protected.</w:t>
      </w:r>
      <w:r>
        <w:t xml:space="preserve"> </w:t>
      </w:r>
      <w:r w:rsidR="00367E8C">
        <w:t xml:space="preserve">Arrangements for the NIP are set </w:t>
      </w:r>
      <w:r w:rsidR="00367E8C" w:rsidRPr="00746ABF">
        <w:t>out</w:t>
      </w:r>
      <w:r w:rsidR="00AC13BC" w:rsidRPr="00746ABF">
        <w:t xml:space="preserve"> in</w:t>
      </w:r>
      <w:r w:rsidR="00367E8C" w:rsidRPr="00FE11E8">
        <w:t xml:space="preserve"> Schedule A </w:t>
      </w:r>
      <w:r>
        <w:t>to</w:t>
      </w:r>
      <w:r w:rsidR="00367E8C" w:rsidRPr="00746ABF">
        <w:t xml:space="preserve"> this Agreement.</w:t>
      </w:r>
    </w:p>
    <w:p w14:paraId="6BCE1E1E" w14:textId="77777777" w:rsidR="00814667" w:rsidRDefault="00814667">
      <w:pPr>
        <w:pStyle w:val="Heading2"/>
      </w:pPr>
      <w:r>
        <w:t>Outcomes</w:t>
      </w:r>
    </w:p>
    <w:p w14:paraId="5D664DB9" w14:textId="77777777" w:rsidR="00852ED8" w:rsidRPr="001A7A15" w:rsidRDefault="00E83308" w:rsidP="00902AE4">
      <w:pPr>
        <w:pStyle w:val="Normalnumbered"/>
        <w:numPr>
          <w:ilvl w:val="0"/>
          <w:numId w:val="12"/>
        </w:numPr>
      </w:pPr>
      <w:r>
        <w:t>T</w:t>
      </w:r>
      <w:r w:rsidR="00814667" w:rsidRPr="001A7A15">
        <w:t>h</w:t>
      </w:r>
      <w:r w:rsidR="00B06097">
        <w:t>is</w:t>
      </w:r>
      <w:r w:rsidR="00814667" w:rsidRPr="001A7A15">
        <w:t xml:space="preserve"> Agreement will </w:t>
      </w:r>
      <w:r w:rsidR="001A7A15">
        <w:t>facilitate</w:t>
      </w:r>
      <w:r w:rsidR="00B06097">
        <w:t xml:space="preserve"> </w:t>
      </w:r>
      <w:r w:rsidR="002E4B66">
        <w:t xml:space="preserve">achievement of </w:t>
      </w:r>
      <w:r w:rsidR="00B06097">
        <w:t>the following outcomes</w:t>
      </w:r>
      <w:r w:rsidR="00852ED8" w:rsidRPr="001A7A15">
        <w:t>:</w:t>
      </w:r>
    </w:p>
    <w:p w14:paraId="38C0908B" w14:textId="77777777" w:rsidR="00852ED8" w:rsidRDefault="00406EEB" w:rsidP="00902AE4">
      <w:pPr>
        <w:pStyle w:val="AlphaParagraph"/>
        <w:numPr>
          <w:ilvl w:val="0"/>
          <w:numId w:val="17"/>
        </w:numPr>
        <w:ind w:left="1134"/>
      </w:pPr>
      <w:r>
        <w:t>m</w:t>
      </w:r>
      <w:r w:rsidR="00E83308" w:rsidRPr="00E83308">
        <w:t>inimise the incidence of vaccine preventable diseases in the eligible Australian population for diseases with vaccines listed under the NIP</w:t>
      </w:r>
      <w:r w:rsidR="00852ED8">
        <w:t xml:space="preserve">; </w:t>
      </w:r>
    </w:p>
    <w:p w14:paraId="4E75F245" w14:textId="77777777" w:rsidR="00852ED8" w:rsidRDefault="00406EEB" w:rsidP="00902AE4">
      <w:pPr>
        <w:pStyle w:val="AlphaParagraph"/>
        <w:numPr>
          <w:ilvl w:val="0"/>
          <w:numId w:val="17"/>
        </w:numPr>
        <w:ind w:left="1134"/>
      </w:pPr>
      <w:r>
        <w:t>m</w:t>
      </w:r>
      <w:r w:rsidR="002C26B3" w:rsidRPr="002C26B3">
        <w:t>inimise the incidence of vaccine preventable diseases in Aboriginal and Torres Strait Islander people for diseases with vaccines listed under the NIP</w:t>
      </w:r>
      <w:r w:rsidR="002E4B66">
        <w:t>;</w:t>
      </w:r>
      <w:r w:rsidR="00852ED8">
        <w:t xml:space="preserve"> </w:t>
      </w:r>
    </w:p>
    <w:p w14:paraId="1DDC2FBD" w14:textId="77777777" w:rsidR="00814667" w:rsidRDefault="00406EEB" w:rsidP="00902AE4">
      <w:pPr>
        <w:pStyle w:val="AlphaParagraph"/>
        <w:numPr>
          <w:ilvl w:val="0"/>
          <w:numId w:val="17"/>
        </w:numPr>
        <w:ind w:left="1134"/>
      </w:pPr>
      <w:r>
        <w:t>m</w:t>
      </w:r>
      <w:r w:rsidR="00BD2382" w:rsidRPr="00BD2382">
        <w:t>inimise the incidence of Human Papillomavirus (HPV) in the eligible Australian population</w:t>
      </w:r>
      <w:r w:rsidR="00BD2382">
        <w:t>;</w:t>
      </w:r>
    </w:p>
    <w:p w14:paraId="23202401" w14:textId="77777777" w:rsidR="00BD2382" w:rsidRDefault="00406EEB" w:rsidP="00902AE4">
      <w:pPr>
        <w:pStyle w:val="AlphaParagraph"/>
        <w:numPr>
          <w:ilvl w:val="0"/>
          <w:numId w:val="17"/>
        </w:numPr>
        <w:ind w:left="1134"/>
      </w:pPr>
      <w:r>
        <w:t>e</w:t>
      </w:r>
      <w:r w:rsidR="00BD2382" w:rsidRPr="00BD2382">
        <w:t>nsure that Australian HPV immunisation data is provid</w:t>
      </w:r>
      <w:r w:rsidR="00BD2382">
        <w:t>ed to the Commonwealth annually;</w:t>
      </w:r>
    </w:p>
    <w:p w14:paraId="2311F2A3" w14:textId="77777777" w:rsidR="00BD2382" w:rsidRDefault="00406EEB" w:rsidP="00902AE4">
      <w:pPr>
        <w:pStyle w:val="AlphaParagraph"/>
        <w:numPr>
          <w:ilvl w:val="0"/>
          <w:numId w:val="17"/>
        </w:numPr>
        <w:ind w:left="1134"/>
      </w:pPr>
      <w:r>
        <w:t>m</w:t>
      </w:r>
      <w:r w:rsidR="00BD2382" w:rsidRPr="00BD2382">
        <w:t>inimise the incidence of vaccine preventable diseases in the eligible Australian population in g</w:t>
      </w:r>
      <w:r w:rsidR="00BD2382">
        <w:t>eographic areas of low coverage; and</w:t>
      </w:r>
    </w:p>
    <w:p w14:paraId="02961A81" w14:textId="77777777" w:rsidR="00BD2382" w:rsidRDefault="00406EEB" w:rsidP="00902AE4">
      <w:pPr>
        <w:pStyle w:val="AlphaParagraph"/>
        <w:numPr>
          <w:ilvl w:val="0"/>
          <w:numId w:val="17"/>
        </w:numPr>
        <w:ind w:left="1134"/>
      </w:pPr>
      <w:r>
        <w:t>e</w:t>
      </w:r>
      <w:r w:rsidR="00BD2382" w:rsidRPr="00BD2382">
        <w:t>nsure that vaccines listed under the NIP are managed in a way that minimises wastage and leakage, with a target rate of wastage and leakage of 5 per cent or lower.</w:t>
      </w:r>
    </w:p>
    <w:p w14:paraId="53837EAF" w14:textId="77777777" w:rsidR="00814667" w:rsidRDefault="00814667">
      <w:pPr>
        <w:pStyle w:val="Heading2"/>
      </w:pPr>
      <w:r>
        <w:t>Outputs</w:t>
      </w:r>
    </w:p>
    <w:p w14:paraId="769FE5C7" w14:textId="77777777" w:rsidR="0085738D" w:rsidRDefault="00814667" w:rsidP="00902AE4">
      <w:pPr>
        <w:pStyle w:val="Normalnumbered"/>
        <w:numPr>
          <w:ilvl w:val="0"/>
          <w:numId w:val="12"/>
        </w:numPr>
        <w:jc w:val="left"/>
      </w:pPr>
      <w:r w:rsidRPr="0085738D">
        <w:t>The objectives and outcomes of this Agreement will be achieved by</w:t>
      </w:r>
      <w:r w:rsidR="0085738D">
        <w:t>:</w:t>
      </w:r>
    </w:p>
    <w:p w14:paraId="6F3EEAD7" w14:textId="77777777" w:rsidR="00767D1A" w:rsidRPr="00BE1260" w:rsidRDefault="00767D1A" w:rsidP="00902AE4">
      <w:pPr>
        <w:pStyle w:val="AlphaParagraph"/>
        <w:numPr>
          <w:ilvl w:val="0"/>
          <w:numId w:val="26"/>
        </w:numPr>
        <w:tabs>
          <w:tab w:val="clear" w:pos="567"/>
          <w:tab w:val="clear" w:pos="1134"/>
        </w:tabs>
      </w:pPr>
      <w:r>
        <w:t xml:space="preserve">increasing vaccination coverage rates for </w:t>
      </w:r>
      <w:r w:rsidRPr="001F3DA7">
        <w:rPr>
          <w:szCs w:val="23"/>
        </w:rPr>
        <w:t>60  ≤ 63 month old</w:t>
      </w:r>
      <w:r>
        <w:rPr>
          <w:szCs w:val="23"/>
        </w:rPr>
        <w:t>s;</w:t>
      </w:r>
    </w:p>
    <w:p w14:paraId="5BC43B5B" w14:textId="77777777" w:rsidR="00767D1A" w:rsidRPr="00BE1260" w:rsidRDefault="00767D1A" w:rsidP="00902AE4">
      <w:pPr>
        <w:pStyle w:val="AlphaParagraph"/>
        <w:numPr>
          <w:ilvl w:val="0"/>
          <w:numId w:val="26"/>
        </w:numPr>
        <w:tabs>
          <w:tab w:val="clear" w:pos="567"/>
          <w:tab w:val="clear" w:pos="1134"/>
        </w:tabs>
      </w:pPr>
      <w:r>
        <w:rPr>
          <w:szCs w:val="23"/>
        </w:rPr>
        <w:t xml:space="preserve">increasing vaccination coverage rates in Aboriginal and Torres Strait Islander </w:t>
      </w:r>
      <w:r w:rsidR="009770AD">
        <w:rPr>
          <w:szCs w:val="23"/>
        </w:rPr>
        <w:t>children</w:t>
      </w:r>
      <w:r>
        <w:rPr>
          <w:szCs w:val="23"/>
        </w:rPr>
        <w:t>;</w:t>
      </w:r>
    </w:p>
    <w:p w14:paraId="1225F8A3" w14:textId="77777777" w:rsidR="00767D1A" w:rsidRPr="00BE1260" w:rsidRDefault="00767D1A" w:rsidP="00902AE4">
      <w:pPr>
        <w:pStyle w:val="AlphaParagraph"/>
        <w:numPr>
          <w:ilvl w:val="0"/>
          <w:numId w:val="26"/>
        </w:numPr>
        <w:tabs>
          <w:tab w:val="clear" w:pos="567"/>
          <w:tab w:val="clear" w:pos="1134"/>
        </w:tabs>
      </w:pPr>
      <w:r>
        <w:rPr>
          <w:szCs w:val="23"/>
        </w:rPr>
        <w:t>increas</w:t>
      </w:r>
      <w:r w:rsidR="001524A0">
        <w:rPr>
          <w:szCs w:val="23"/>
        </w:rPr>
        <w:t>ing</w:t>
      </w:r>
      <w:r>
        <w:rPr>
          <w:szCs w:val="23"/>
        </w:rPr>
        <w:t xml:space="preserve"> HPV coverage rates for adolescents;</w:t>
      </w:r>
    </w:p>
    <w:p w14:paraId="55C0523D" w14:textId="77777777" w:rsidR="00767D1A" w:rsidRDefault="00767D1A" w:rsidP="00902AE4">
      <w:pPr>
        <w:pStyle w:val="AlphaParagraph"/>
        <w:numPr>
          <w:ilvl w:val="0"/>
          <w:numId w:val="26"/>
        </w:numPr>
        <w:tabs>
          <w:tab w:val="clear" w:pos="567"/>
          <w:tab w:val="clear" w:pos="1134"/>
        </w:tabs>
      </w:pPr>
      <w:r>
        <w:rPr>
          <w:szCs w:val="23"/>
        </w:rPr>
        <w:t>increasing coverage rates in areas of lowest coverage</w:t>
      </w:r>
      <w:r w:rsidR="009770AD">
        <w:rPr>
          <w:szCs w:val="23"/>
        </w:rPr>
        <w:t xml:space="preserve"> for </w:t>
      </w:r>
      <w:r w:rsidR="009770AD" w:rsidRPr="001F3DA7">
        <w:rPr>
          <w:szCs w:val="23"/>
        </w:rPr>
        <w:t>60  ≤ 63 month old</w:t>
      </w:r>
      <w:r w:rsidR="009770AD">
        <w:rPr>
          <w:szCs w:val="23"/>
        </w:rPr>
        <w:t>s</w:t>
      </w:r>
      <w:r>
        <w:rPr>
          <w:szCs w:val="23"/>
        </w:rPr>
        <w:t>;</w:t>
      </w:r>
    </w:p>
    <w:p w14:paraId="4E1FE3DF" w14:textId="77777777" w:rsidR="00BD2382" w:rsidRPr="00E442F9" w:rsidRDefault="00767D1A" w:rsidP="00902AE4">
      <w:pPr>
        <w:pStyle w:val="AlphaParagraph"/>
        <w:numPr>
          <w:ilvl w:val="0"/>
          <w:numId w:val="26"/>
        </w:numPr>
        <w:tabs>
          <w:tab w:val="clear" w:pos="567"/>
          <w:tab w:val="clear" w:pos="1134"/>
        </w:tabs>
      </w:pPr>
      <w:r>
        <w:t>reducing the wastage and leakage for vaccines listed on the NIP</w:t>
      </w:r>
      <w:r w:rsidR="001F3DA7" w:rsidRPr="00E442F9">
        <w:t>; and</w:t>
      </w:r>
    </w:p>
    <w:p w14:paraId="3875C990" w14:textId="77777777" w:rsidR="00B06097" w:rsidRDefault="00BD74FE" w:rsidP="00902AE4">
      <w:pPr>
        <w:pStyle w:val="AlphaParagraph"/>
        <w:numPr>
          <w:ilvl w:val="0"/>
          <w:numId w:val="26"/>
        </w:numPr>
        <w:tabs>
          <w:tab w:val="clear" w:pos="567"/>
          <w:tab w:val="clear" w:pos="1134"/>
        </w:tabs>
      </w:pPr>
      <w:r>
        <w:t>providing</w:t>
      </w:r>
      <w:r w:rsidR="00E442F9">
        <w:t xml:space="preserve"> </w:t>
      </w:r>
      <w:r w:rsidR="00406EEB">
        <w:t>a</w:t>
      </w:r>
      <w:r w:rsidR="00BD2382" w:rsidRPr="00BD2382">
        <w:t xml:space="preserve">greed, quality assured data on HPV delivered in schools </w:t>
      </w:r>
      <w:r w:rsidR="00BD2382">
        <w:t>to the immunisation register</w:t>
      </w:r>
      <w:r w:rsidR="001F3DA7">
        <w:t>.</w:t>
      </w:r>
    </w:p>
    <w:p w14:paraId="19C27434" w14:textId="77777777" w:rsidR="00814667" w:rsidRDefault="00814667">
      <w:pPr>
        <w:pStyle w:val="Heading1"/>
      </w:pPr>
      <w:r>
        <w:t>Part 3 — roles and responsibilities of each party</w:t>
      </w:r>
    </w:p>
    <w:p w14:paraId="53F0AF07" w14:textId="77777777" w:rsidR="00814667" w:rsidRDefault="00AB79E9" w:rsidP="00902AE4">
      <w:pPr>
        <w:pStyle w:val="Normalnumbered"/>
        <w:numPr>
          <w:ilvl w:val="0"/>
          <w:numId w:val="12"/>
        </w:numPr>
        <w:jc w:val="left"/>
      </w:pPr>
      <w:r>
        <w:t xml:space="preserve">To realise the objectives and commitments in this Agreement, each Party has specific roles and responsibilities, as outlined </w:t>
      </w:r>
      <w:r w:rsidRPr="00ED6043">
        <w:t>below</w:t>
      </w:r>
      <w:r>
        <w:t>.</w:t>
      </w:r>
    </w:p>
    <w:p w14:paraId="53778BF7" w14:textId="77777777" w:rsidR="00814667" w:rsidRDefault="00814667">
      <w:pPr>
        <w:pStyle w:val="Heading2"/>
      </w:pPr>
      <w:r w:rsidRPr="00814590">
        <w:lastRenderedPageBreak/>
        <w:t>Role of the Commonwealth</w:t>
      </w:r>
    </w:p>
    <w:p w14:paraId="2C415634" w14:textId="77777777" w:rsidR="00814590" w:rsidRPr="00336F12" w:rsidRDefault="00814590" w:rsidP="00902AE4">
      <w:pPr>
        <w:pStyle w:val="Normalnumbered"/>
        <w:numPr>
          <w:ilvl w:val="0"/>
          <w:numId w:val="12"/>
        </w:numPr>
        <w:jc w:val="left"/>
        <w:rPr>
          <w:color w:val="auto"/>
        </w:rPr>
      </w:pPr>
      <w:r w:rsidRPr="00336F12">
        <w:rPr>
          <w:color w:val="auto"/>
        </w:rPr>
        <w:t xml:space="preserve">The Commonwealth agrees to be </w:t>
      </w:r>
      <w:r w:rsidR="00A10974">
        <w:rPr>
          <w:color w:val="auto"/>
        </w:rPr>
        <w:t>responsible</w:t>
      </w:r>
      <w:r w:rsidR="00AF3346" w:rsidRPr="00336F12">
        <w:rPr>
          <w:color w:val="auto"/>
        </w:rPr>
        <w:t xml:space="preserve"> </w:t>
      </w:r>
      <w:r w:rsidRPr="00336F12">
        <w:rPr>
          <w:color w:val="auto"/>
        </w:rPr>
        <w:t>for:</w:t>
      </w:r>
    </w:p>
    <w:p w14:paraId="6194C9B4" w14:textId="77777777" w:rsidR="00C05CC6" w:rsidRPr="00367E8C" w:rsidRDefault="00406EEB" w:rsidP="00902AE4">
      <w:pPr>
        <w:pStyle w:val="AlphaParagraph"/>
        <w:numPr>
          <w:ilvl w:val="0"/>
          <w:numId w:val="27"/>
        </w:numPr>
        <w:tabs>
          <w:tab w:val="clear" w:pos="567"/>
          <w:tab w:val="clear" w:pos="1134"/>
        </w:tabs>
      </w:pPr>
      <w:r>
        <w:t>p</w:t>
      </w:r>
      <w:r w:rsidR="00AD670F" w:rsidRPr="00C05CC6">
        <w:t xml:space="preserve">roviding </w:t>
      </w:r>
      <w:r w:rsidR="00D802FC" w:rsidRPr="00C05CC6">
        <w:t>a financial contribution</w:t>
      </w:r>
      <w:r w:rsidR="00AD670F" w:rsidRPr="00C05CC6">
        <w:t xml:space="preserve"> to the States to support the </w:t>
      </w:r>
      <w:r w:rsidR="001B7933" w:rsidRPr="00C05CC6">
        <w:t>implementation</w:t>
      </w:r>
      <w:r w:rsidR="00DE4A6C" w:rsidRPr="00C05CC6">
        <w:t xml:space="preserve"> of</w:t>
      </w:r>
      <w:r w:rsidR="00AD670F" w:rsidRPr="00C05CC6">
        <w:t xml:space="preserve"> this Agreement; </w:t>
      </w:r>
    </w:p>
    <w:p w14:paraId="240ADCCD" w14:textId="77777777" w:rsidR="00C05CC6" w:rsidRPr="00367E8C" w:rsidRDefault="00AD670F" w:rsidP="00902AE4">
      <w:pPr>
        <w:pStyle w:val="AlphaParagraph"/>
        <w:numPr>
          <w:ilvl w:val="0"/>
          <w:numId w:val="27"/>
        </w:numPr>
        <w:tabs>
          <w:tab w:val="clear" w:pos="567"/>
          <w:tab w:val="clear" w:pos="1134"/>
        </w:tabs>
      </w:pPr>
      <w:r w:rsidRPr="006B4DF0">
        <w:t xml:space="preserve">monitoring </w:t>
      </w:r>
      <w:r w:rsidR="00406EEB">
        <w:t xml:space="preserve">and assessing the performance in the delivery of the </w:t>
      </w:r>
      <w:r w:rsidR="00224E0B">
        <w:t>NIP</w:t>
      </w:r>
      <w:r w:rsidR="00406EEB">
        <w:t xml:space="preserve"> under this Agreement to ensure that outputs are delivered and outcomes are achieved within the agreed timeframe</w:t>
      </w:r>
      <w:r w:rsidR="00814590" w:rsidRPr="00896477">
        <w:t>;</w:t>
      </w:r>
    </w:p>
    <w:p w14:paraId="4FC57937" w14:textId="77777777" w:rsidR="00406EEB" w:rsidRDefault="00BD74FE" w:rsidP="00902AE4">
      <w:pPr>
        <w:pStyle w:val="AlphaParagraph"/>
        <w:numPr>
          <w:ilvl w:val="0"/>
          <w:numId w:val="27"/>
        </w:numPr>
        <w:tabs>
          <w:tab w:val="clear" w:pos="567"/>
          <w:tab w:val="clear" w:pos="1134"/>
        </w:tabs>
      </w:pPr>
      <w:r>
        <w:t>supplying vaccines</w:t>
      </w:r>
      <w:r w:rsidR="00406EEB">
        <w:t>, including:</w:t>
      </w:r>
    </w:p>
    <w:p w14:paraId="65C81D87" w14:textId="77777777" w:rsidR="00406EEB" w:rsidRDefault="00406EEB" w:rsidP="00902AE4">
      <w:pPr>
        <w:pStyle w:val="AlphaParagraph"/>
        <w:numPr>
          <w:ilvl w:val="0"/>
          <w:numId w:val="44"/>
        </w:numPr>
        <w:tabs>
          <w:tab w:val="clear" w:pos="567"/>
          <w:tab w:val="clear" w:pos="1134"/>
        </w:tabs>
      </w:pPr>
      <w:r>
        <w:t xml:space="preserve">listing vaccines on the </w:t>
      </w:r>
      <w:r w:rsidR="00224E0B">
        <w:t>NIP</w:t>
      </w:r>
      <w:r>
        <w:t>;</w:t>
      </w:r>
    </w:p>
    <w:p w14:paraId="4921A91F" w14:textId="77777777" w:rsidR="00406EEB" w:rsidRDefault="00406EEB" w:rsidP="00902AE4">
      <w:pPr>
        <w:pStyle w:val="AlphaParagraph"/>
        <w:numPr>
          <w:ilvl w:val="0"/>
          <w:numId w:val="44"/>
        </w:numPr>
        <w:tabs>
          <w:tab w:val="clear" w:pos="567"/>
          <w:tab w:val="clear" w:pos="1134"/>
        </w:tabs>
      </w:pPr>
      <w:r>
        <w:t>tendering for the supply of all vaccines on t</w:t>
      </w:r>
      <w:r w:rsidR="00504AEB">
        <w:t>he NIP through Commonwealth Own-Purpose</w:t>
      </w:r>
      <w:r>
        <w:t xml:space="preserve"> </w:t>
      </w:r>
      <w:r w:rsidR="00504AEB">
        <w:t>Expenses</w:t>
      </w:r>
      <w:r>
        <w:t>, including any vaccines added over the life of the Agreement;</w:t>
      </w:r>
      <w:r w:rsidR="009770AD">
        <w:t xml:space="preserve"> and</w:t>
      </w:r>
    </w:p>
    <w:p w14:paraId="2B61E560" w14:textId="77777777" w:rsidR="00406EEB" w:rsidRDefault="00406EEB" w:rsidP="00902AE4">
      <w:pPr>
        <w:pStyle w:val="AlphaParagraph"/>
        <w:numPr>
          <w:ilvl w:val="0"/>
          <w:numId w:val="44"/>
        </w:numPr>
        <w:tabs>
          <w:tab w:val="clear" w:pos="567"/>
          <w:tab w:val="clear" w:pos="1134"/>
        </w:tabs>
      </w:pPr>
      <w:r>
        <w:t xml:space="preserve">funding and purchasing vaccines for delivery by the </w:t>
      </w:r>
      <w:r w:rsidR="00504AEB">
        <w:t>States</w:t>
      </w:r>
      <w:r>
        <w:t xml:space="preserve"> through the </w:t>
      </w:r>
      <w:r w:rsidR="00224E0B">
        <w:t>NIP</w:t>
      </w:r>
      <w:r>
        <w:t>.</w:t>
      </w:r>
    </w:p>
    <w:p w14:paraId="65A968EB" w14:textId="77777777" w:rsidR="00406EEB" w:rsidRPr="00367E8C" w:rsidRDefault="00406EEB" w:rsidP="00902AE4">
      <w:pPr>
        <w:pStyle w:val="AlphaParagraph"/>
        <w:numPr>
          <w:ilvl w:val="0"/>
          <w:numId w:val="27"/>
        </w:numPr>
        <w:tabs>
          <w:tab w:val="clear" w:pos="567"/>
          <w:tab w:val="clear" w:pos="1134"/>
        </w:tabs>
        <w:rPr>
          <w:rStyle w:val="IntenseReference"/>
          <w:b w:val="0"/>
          <w:bCs w:val="0"/>
          <w:i w:val="0"/>
          <w:smallCaps w:val="0"/>
          <w:color w:val="auto"/>
          <w:spacing w:val="0"/>
          <w:sz w:val="72"/>
          <w:szCs w:val="48"/>
          <w:lang w:eastAsia="ja-JP"/>
        </w:rPr>
      </w:pPr>
      <w:r w:rsidRPr="009F3829">
        <w:rPr>
          <w:rStyle w:val="IntenseReference"/>
          <w:b w:val="0"/>
          <w:bCs w:val="0"/>
          <w:i w:val="0"/>
          <w:smallCaps w:val="0"/>
          <w:color w:val="auto"/>
          <w:szCs w:val="23"/>
        </w:rPr>
        <w:t xml:space="preserve">providing leadership in the development of </w:t>
      </w:r>
      <w:r w:rsidR="00224E0B">
        <w:rPr>
          <w:rStyle w:val="IntenseReference"/>
          <w:b w:val="0"/>
          <w:bCs w:val="0"/>
          <w:i w:val="0"/>
          <w:smallCaps w:val="0"/>
          <w:color w:val="auto"/>
          <w:szCs w:val="23"/>
        </w:rPr>
        <w:t>n</w:t>
      </w:r>
      <w:r w:rsidRPr="009F3829">
        <w:rPr>
          <w:rStyle w:val="IntenseReference"/>
          <w:b w:val="0"/>
          <w:bCs w:val="0"/>
          <w:i w:val="0"/>
          <w:smallCaps w:val="0"/>
          <w:color w:val="auto"/>
          <w:szCs w:val="23"/>
        </w:rPr>
        <w:t>ational consumer and medical professional communication activities;</w:t>
      </w:r>
      <w:r w:rsidR="00767D1A">
        <w:rPr>
          <w:rStyle w:val="IntenseReference"/>
          <w:b w:val="0"/>
          <w:bCs w:val="0"/>
          <w:i w:val="0"/>
          <w:smallCaps w:val="0"/>
          <w:color w:val="auto"/>
          <w:szCs w:val="23"/>
        </w:rPr>
        <w:t xml:space="preserve"> and</w:t>
      </w:r>
    </w:p>
    <w:p w14:paraId="2F2ADF6E" w14:textId="77777777" w:rsidR="00406EEB" w:rsidRPr="00367E8C" w:rsidRDefault="00406EEB" w:rsidP="00902AE4">
      <w:pPr>
        <w:pStyle w:val="AlphaParagraph"/>
        <w:numPr>
          <w:ilvl w:val="0"/>
          <w:numId w:val="27"/>
        </w:numPr>
        <w:tabs>
          <w:tab w:val="clear" w:pos="567"/>
          <w:tab w:val="clear" w:pos="1134"/>
        </w:tabs>
        <w:rPr>
          <w:color w:val="auto"/>
        </w:rPr>
      </w:pPr>
      <w:r w:rsidRPr="009F3829">
        <w:rPr>
          <w:rStyle w:val="IntenseReference"/>
          <w:b w:val="0"/>
          <w:bCs w:val="0"/>
          <w:i w:val="0"/>
          <w:smallCaps w:val="0"/>
          <w:color w:val="auto"/>
          <w:szCs w:val="23"/>
        </w:rPr>
        <w:t>coordinating national monitoring and surveillance of adverse events following immunisation</w:t>
      </w:r>
      <w:r w:rsidR="00767D1A">
        <w:rPr>
          <w:rStyle w:val="IntenseReference"/>
          <w:b w:val="0"/>
          <w:bCs w:val="0"/>
          <w:i w:val="0"/>
          <w:smallCaps w:val="0"/>
          <w:color w:val="auto"/>
          <w:szCs w:val="23"/>
        </w:rPr>
        <w:t>.</w:t>
      </w:r>
    </w:p>
    <w:p w14:paraId="1ACA538F" w14:textId="77777777" w:rsidR="00814667" w:rsidRPr="00751725" w:rsidRDefault="00814667">
      <w:pPr>
        <w:pStyle w:val="Heading2"/>
      </w:pPr>
      <w:r w:rsidRPr="00751725">
        <w:t xml:space="preserve">Role of the States </w:t>
      </w:r>
      <w:r w:rsidR="00ED4036">
        <w:t>and Territories</w:t>
      </w:r>
    </w:p>
    <w:p w14:paraId="5EF44B32" w14:textId="77777777" w:rsidR="00814590" w:rsidRPr="00751725" w:rsidRDefault="00814590" w:rsidP="008A27D4">
      <w:pPr>
        <w:pStyle w:val="Normalnumbered"/>
        <w:numPr>
          <w:ilvl w:val="0"/>
          <w:numId w:val="12"/>
        </w:numPr>
        <w:jc w:val="left"/>
      </w:pPr>
      <w:r w:rsidRPr="00751725">
        <w:t xml:space="preserve">The States agree to be </w:t>
      </w:r>
      <w:r w:rsidR="00AF3346">
        <w:t>responsible</w:t>
      </w:r>
      <w:r w:rsidR="00AF3346" w:rsidRPr="00751725">
        <w:t xml:space="preserve"> </w:t>
      </w:r>
      <w:r w:rsidRPr="00751725">
        <w:t>for:</w:t>
      </w:r>
    </w:p>
    <w:p w14:paraId="5CF5AA7C" w14:textId="77777777" w:rsidR="00406EEB" w:rsidRPr="00504AEB" w:rsidRDefault="00406EEB" w:rsidP="00902AE4">
      <w:pPr>
        <w:pStyle w:val="AlphaParagraph"/>
        <w:numPr>
          <w:ilvl w:val="0"/>
          <w:numId w:val="50"/>
        </w:numPr>
        <w:tabs>
          <w:tab w:val="clear" w:pos="567"/>
          <w:tab w:val="left" w:pos="1134"/>
        </w:tabs>
        <w:ind w:left="927" w:hanging="360"/>
        <w:rPr>
          <w:rStyle w:val="IntenseReference"/>
          <w:b w:val="0"/>
          <w:bCs w:val="0"/>
          <w:i w:val="0"/>
          <w:smallCaps w:val="0"/>
          <w:color w:val="000000"/>
          <w:spacing w:val="0"/>
          <w:sz w:val="72"/>
          <w:szCs w:val="48"/>
          <w:lang w:eastAsia="ja-JP"/>
        </w:rPr>
      </w:pPr>
      <w:r w:rsidRPr="00504AEB">
        <w:rPr>
          <w:rStyle w:val="IntenseReference"/>
          <w:b w:val="0"/>
          <w:bCs w:val="0"/>
          <w:i w:val="0"/>
          <w:smallCaps w:val="0"/>
          <w:color w:val="auto"/>
          <w:szCs w:val="23"/>
        </w:rPr>
        <w:t>delivering on outcomes and outputs assigned to the States for implementation;</w:t>
      </w:r>
    </w:p>
    <w:p w14:paraId="579A3169" w14:textId="77777777" w:rsidR="00406EEB" w:rsidRPr="006D7963" w:rsidRDefault="00406EEB" w:rsidP="00902AE4">
      <w:pPr>
        <w:pStyle w:val="AlphaParagraph"/>
        <w:numPr>
          <w:ilvl w:val="0"/>
          <w:numId w:val="50"/>
        </w:numPr>
        <w:tabs>
          <w:tab w:val="clear" w:pos="567"/>
          <w:tab w:val="clear" w:pos="1134"/>
        </w:tabs>
        <w:rPr>
          <w:rStyle w:val="IntenseReference"/>
          <w:b w:val="0"/>
          <w:bCs w:val="0"/>
          <w:i w:val="0"/>
          <w:smallCaps w:val="0"/>
          <w:color w:val="000000"/>
          <w:spacing w:val="0"/>
          <w:sz w:val="72"/>
          <w:szCs w:val="48"/>
          <w:lang w:eastAsia="ja-JP"/>
        </w:rPr>
      </w:pPr>
      <w:r>
        <w:rPr>
          <w:rStyle w:val="IntenseReference"/>
          <w:b w:val="0"/>
          <w:bCs w:val="0"/>
          <w:i w:val="0"/>
          <w:smallCaps w:val="0"/>
          <w:color w:val="auto"/>
          <w:szCs w:val="23"/>
        </w:rPr>
        <w:t>r</w:t>
      </w:r>
      <w:r w:rsidRPr="0080651E">
        <w:rPr>
          <w:rStyle w:val="IntenseReference"/>
          <w:b w:val="0"/>
          <w:bCs w:val="0"/>
          <w:i w:val="0"/>
          <w:smallCaps w:val="0"/>
          <w:color w:val="auto"/>
          <w:szCs w:val="23"/>
        </w:rPr>
        <w:t>eporting on the delivery of outcome</w:t>
      </w:r>
      <w:r w:rsidR="00921B63">
        <w:rPr>
          <w:rStyle w:val="IntenseReference"/>
          <w:b w:val="0"/>
          <w:bCs w:val="0"/>
          <w:i w:val="0"/>
          <w:smallCaps w:val="0"/>
          <w:color w:val="auto"/>
          <w:szCs w:val="23"/>
        </w:rPr>
        <w:t>s and outputs as set out in P</w:t>
      </w:r>
      <w:r w:rsidR="007553A1">
        <w:rPr>
          <w:rStyle w:val="IntenseReference"/>
          <w:b w:val="0"/>
          <w:bCs w:val="0"/>
          <w:i w:val="0"/>
          <w:smallCaps w:val="0"/>
          <w:color w:val="auto"/>
          <w:szCs w:val="23"/>
        </w:rPr>
        <w:t>art</w:t>
      </w:r>
      <w:r w:rsidRPr="0080651E">
        <w:rPr>
          <w:rStyle w:val="IntenseReference"/>
          <w:b w:val="0"/>
          <w:bCs w:val="0"/>
          <w:i w:val="0"/>
          <w:smallCaps w:val="0"/>
          <w:color w:val="auto"/>
          <w:szCs w:val="23"/>
        </w:rPr>
        <w:t xml:space="preserve"> 4 – Performance Monitoring and Reporting;</w:t>
      </w:r>
    </w:p>
    <w:p w14:paraId="5166653B" w14:textId="77777777" w:rsidR="00406EEB" w:rsidRPr="006D7963" w:rsidRDefault="00BD74FE" w:rsidP="00902AE4">
      <w:pPr>
        <w:pStyle w:val="AlphaParagraph"/>
        <w:numPr>
          <w:ilvl w:val="0"/>
          <w:numId w:val="50"/>
        </w:numPr>
        <w:tabs>
          <w:tab w:val="clear" w:pos="567"/>
          <w:tab w:val="clear" w:pos="1134"/>
        </w:tabs>
        <w:rPr>
          <w:rStyle w:val="IntenseReference"/>
          <w:b w:val="0"/>
          <w:bCs w:val="0"/>
          <w:i w:val="0"/>
          <w:smallCaps w:val="0"/>
          <w:color w:val="000000"/>
          <w:spacing w:val="0"/>
          <w:sz w:val="72"/>
          <w:szCs w:val="48"/>
          <w:lang w:eastAsia="ja-JP"/>
        </w:rPr>
      </w:pPr>
      <w:r>
        <w:rPr>
          <w:rStyle w:val="IntenseReference"/>
          <w:b w:val="0"/>
          <w:bCs w:val="0"/>
          <w:i w:val="0"/>
          <w:smallCaps w:val="0"/>
          <w:color w:val="auto"/>
          <w:szCs w:val="23"/>
        </w:rPr>
        <w:t>delivering</w:t>
      </w:r>
      <w:r w:rsidR="00406EEB" w:rsidRPr="0080651E">
        <w:rPr>
          <w:rStyle w:val="IntenseReference"/>
          <w:b w:val="0"/>
          <w:bCs w:val="0"/>
          <w:i w:val="0"/>
          <w:smallCaps w:val="0"/>
          <w:color w:val="auto"/>
          <w:szCs w:val="23"/>
        </w:rPr>
        <w:t xml:space="preserve"> the </w:t>
      </w:r>
      <w:r w:rsidR="00406EEB">
        <w:rPr>
          <w:rStyle w:val="IntenseReference"/>
          <w:b w:val="0"/>
          <w:bCs w:val="0"/>
          <w:i w:val="0"/>
          <w:smallCaps w:val="0"/>
          <w:color w:val="auto"/>
          <w:szCs w:val="23"/>
        </w:rPr>
        <w:t>NIP</w:t>
      </w:r>
      <w:r w:rsidR="00406EEB" w:rsidRPr="0080651E">
        <w:rPr>
          <w:rStyle w:val="IntenseReference"/>
          <w:b w:val="0"/>
          <w:bCs w:val="0"/>
          <w:i w:val="0"/>
          <w:smallCaps w:val="0"/>
          <w:color w:val="auto"/>
          <w:szCs w:val="23"/>
        </w:rPr>
        <w:t>, including:</w:t>
      </w:r>
    </w:p>
    <w:p w14:paraId="60466B56" w14:textId="77777777" w:rsidR="00406EEB" w:rsidRPr="00804C48" w:rsidRDefault="00406EEB" w:rsidP="00902AE4">
      <w:pPr>
        <w:pStyle w:val="AlphaParagraph"/>
        <w:numPr>
          <w:ilvl w:val="0"/>
          <w:numId w:val="45"/>
        </w:numPr>
        <w:tabs>
          <w:tab w:val="clear" w:pos="567"/>
          <w:tab w:val="clear" w:pos="1134"/>
        </w:tabs>
      </w:pPr>
      <w:r w:rsidRPr="00804C48">
        <w:t xml:space="preserve">ordering vaccines from </w:t>
      </w:r>
      <w:r w:rsidR="00921B63">
        <w:t>the contracted suppliers</w:t>
      </w:r>
      <w:r w:rsidRPr="00804C48">
        <w:t>;</w:t>
      </w:r>
    </w:p>
    <w:p w14:paraId="0890B975" w14:textId="77777777" w:rsidR="00406EEB" w:rsidRPr="00804C48" w:rsidRDefault="00406EEB" w:rsidP="00902AE4">
      <w:pPr>
        <w:pStyle w:val="AlphaParagraph"/>
        <w:numPr>
          <w:ilvl w:val="0"/>
          <w:numId w:val="45"/>
        </w:numPr>
        <w:tabs>
          <w:tab w:val="clear" w:pos="567"/>
          <w:tab w:val="clear" w:pos="1134"/>
        </w:tabs>
      </w:pPr>
      <w:r w:rsidRPr="00804C48">
        <w:t xml:space="preserve">delivering vaccines to immunisation providers in accordance with guidelines on </w:t>
      </w:r>
      <w:r w:rsidR="00224E0B">
        <w:t>vaccine</w:t>
      </w:r>
      <w:r w:rsidRPr="00804C48">
        <w:t xml:space="preserve"> safety and cold chain management;</w:t>
      </w:r>
    </w:p>
    <w:p w14:paraId="3327709B" w14:textId="77777777" w:rsidR="00406EEB" w:rsidRPr="00804C48" w:rsidRDefault="00406EEB" w:rsidP="00902AE4">
      <w:pPr>
        <w:pStyle w:val="AlphaParagraph"/>
        <w:numPr>
          <w:ilvl w:val="0"/>
          <w:numId w:val="45"/>
        </w:numPr>
        <w:tabs>
          <w:tab w:val="clear" w:pos="567"/>
          <w:tab w:val="clear" w:pos="1134"/>
        </w:tabs>
      </w:pPr>
      <w:r w:rsidRPr="00804C48">
        <w:t xml:space="preserve">promptly notifying the Commonwealth of substantial or unavoidable situations </w:t>
      </w:r>
      <w:r w:rsidR="00921B63">
        <w:t>relating to the volume and supply of vaccines</w:t>
      </w:r>
      <w:r w:rsidRPr="00804C48">
        <w:t>;</w:t>
      </w:r>
    </w:p>
    <w:p w14:paraId="0B17BF81" w14:textId="77777777" w:rsidR="00406EEB" w:rsidRPr="00804C48" w:rsidRDefault="00406EEB" w:rsidP="00902AE4">
      <w:pPr>
        <w:pStyle w:val="AlphaParagraph"/>
        <w:numPr>
          <w:ilvl w:val="0"/>
          <w:numId w:val="45"/>
        </w:numPr>
        <w:tabs>
          <w:tab w:val="clear" w:pos="567"/>
          <w:tab w:val="clear" w:pos="1134"/>
        </w:tabs>
      </w:pPr>
      <w:r w:rsidRPr="00804C48">
        <w:t xml:space="preserve">all necessary actions set out in </w:t>
      </w:r>
      <w:r w:rsidR="00921B63">
        <w:t>the vaccine supply deeds</w:t>
      </w:r>
      <w:r w:rsidRPr="00804C48">
        <w:t>; and</w:t>
      </w:r>
    </w:p>
    <w:p w14:paraId="291A7F7F" w14:textId="77777777" w:rsidR="00406EEB" w:rsidRPr="006D7963" w:rsidRDefault="00406EEB" w:rsidP="00902AE4">
      <w:pPr>
        <w:pStyle w:val="AlphaParagraph"/>
        <w:numPr>
          <w:ilvl w:val="0"/>
          <w:numId w:val="45"/>
        </w:numPr>
        <w:tabs>
          <w:tab w:val="clear" w:pos="567"/>
          <w:tab w:val="clear" w:pos="1134"/>
        </w:tabs>
        <w:rPr>
          <w:rStyle w:val="IntenseReference"/>
          <w:b w:val="0"/>
          <w:bCs w:val="0"/>
          <w:i w:val="0"/>
          <w:smallCaps w:val="0"/>
          <w:color w:val="auto"/>
          <w:sz w:val="72"/>
          <w:szCs w:val="23"/>
          <w:lang w:eastAsia="ja-JP"/>
        </w:rPr>
      </w:pPr>
      <w:r w:rsidRPr="00804C48">
        <w:t>delivering</w:t>
      </w:r>
      <w:r w:rsidRPr="006D7963">
        <w:rPr>
          <w:rStyle w:val="IntenseReference"/>
          <w:b w:val="0"/>
          <w:bCs w:val="0"/>
          <w:i w:val="0"/>
          <w:smallCaps w:val="0"/>
          <w:color w:val="auto"/>
          <w:szCs w:val="23"/>
        </w:rPr>
        <w:t xml:space="preserve"> school immunisation programs.</w:t>
      </w:r>
    </w:p>
    <w:p w14:paraId="7899F77C" w14:textId="77777777" w:rsidR="00406EEB" w:rsidRPr="006D7963" w:rsidRDefault="00804C48" w:rsidP="00902AE4">
      <w:pPr>
        <w:pStyle w:val="AlphaParagraph"/>
        <w:numPr>
          <w:ilvl w:val="0"/>
          <w:numId w:val="50"/>
        </w:numPr>
        <w:tabs>
          <w:tab w:val="clear" w:pos="567"/>
          <w:tab w:val="clear" w:pos="1134"/>
        </w:tabs>
        <w:rPr>
          <w:rStyle w:val="IntenseReference"/>
          <w:b w:val="0"/>
          <w:bCs w:val="0"/>
          <w:i w:val="0"/>
          <w:smallCaps w:val="0"/>
          <w:color w:val="000000"/>
          <w:spacing w:val="0"/>
          <w:sz w:val="72"/>
          <w:szCs w:val="48"/>
          <w:lang w:eastAsia="ja-JP"/>
        </w:rPr>
      </w:pPr>
      <w:r>
        <w:rPr>
          <w:rStyle w:val="IntenseReference"/>
          <w:b w:val="0"/>
          <w:bCs w:val="0"/>
          <w:i w:val="0"/>
          <w:smallCaps w:val="0"/>
          <w:color w:val="auto"/>
          <w:szCs w:val="23"/>
        </w:rPr>
        <w:t>a</w:t>
      </w:r>
      <w:r w:rsidR="00406EEB" w:rsidRPr="0080651E">
        <w:rPr>
          <w:rStyle w:val="IntenseReference"/>
          <w:b w:val="0"/>
          <w:bCs w:val="0"/>
          <w:i w:val="0"/>
          <w:smallCaps w:val="0"/>
          <w:color w:val="auto"/>
          <w:szCs w:val="23"/>
        </w:rPr>
        <w:t xml:space="preserve">ssisting the Commonwealth with procurement of vaccines to be supplied under the </w:t>
      </w:r>
      <w:r>
        <w:rPr>
          <w:rStyle w:val="IntenseReference"/>
          <w:b w:val="0"/>
          <w:bCs w:val="0"/>
          <w:i w:val="0"/>
          <w:smallCaps w:val="0"/>
          <w:color w:val="auto"/>
          <w:szCs w:val="23"/>
        </w:rPr>
        <w:t>NIP</w:t>
      </w:r>
      <w:r w:rsidR="00406EEB" w:rsidRPr="0080651E">
        <w:rPr>
          <w:rStyle w:val="IntenseReference"/>
          <w:b w:val="0"/>
          <w:bCs w:val="0"/>
          <w:i w:val="0"/>
          <w:smallCaps w:val="0"/>
          <w:color w:val="auto"/>
          <w:szCs w:val="23"/>
        </w:rPr>
        <w:t>, including:</w:t>
      </w:r>
    </w:p>
    <w:p w14:paraId="45B853C5" w14:textId="77777777" w:rsidR="00406EEB" w:rsidRPr="00804C48" w:rsidRDefault="00804C48" w:rsidP="00902AE4">
      <w:pPr>
        <w:pStyle w:val="AlphaParagraph"/>
        <w:numPr>
          <w:ilvl w:val="0"/>
          <w:numId w:val="46"/>
        </w:numPr>
        <w:tabs>
          <w:tab w:val="clear" w:pos="567"/>
          <w:tab w:val="clear" w:pos="1134"/>
        </w:tabs>
      </w:pPr>
      <w:r>
        <w:t>p</w:t>
      </w:r>
      <w:r w:rsidR="00406EEB" w:rsidRPr="00804C48">
        <w:t>roviding advice on tender documentation;</w:t>
      </w:r>
    </w:p>
    <w:p w14:paraId="4B7292D8" w14:textId="77777777" w:rsidR="00406EEB" w:rsidRPr="00804C48" w:rsidRDefault="00804C48" w:rsidP="00902AE4">
      <w:pPr>
        <w:pStyle w:val="AlphaParagraph"/>
        <w:numPr>
          <w:ilvl w:val="0"/>
          <w:numId w:val="46"/>
        </w:numPr>
        <w:tabs>
          <w:tab w:val="clear" w:pos="567"/>
          <w:tab w:val="clear" w:pos="1134"/>
        </w:tabs>
      </w:pPr>
      <w:r>
        <w:t>p</w:t>
      </w:r>
      <w:r w:rsidR="00406EEB" w:rsidRPr="00804C48">
        <w:t>articipating on tender panels and procurement processes; and</w:t>
      </w:r>
    </w:p>
    <w:p w14:paraId="05783FFD" w14:textId="77777777" w:rsidR="00406EEB" w:rsidRPr="006D7963" w:rsidRDefault="00804C48" w:rsidP="00902AE4">
      <w:pPr>
        <w:pStyle w:val="AlphaParagraph"/>
        <w:numPr>
          <w:ilvl w:val="0"/>
          <w:numId w:val="46"/>
        </w:numPr>
        <w:tabs>
          <w:tab w:val="clear" w:pos="567"/>
          <w:tab w:val="clear" w:pos="1134"/>
        </w:tabs>
        <w:rPr>
          <w:rStyle w:val="IntenseReference"/>
          <w:b w:val="0"/>
          <w:bCs w:val="0"/>
          <w:i w:val="0"/>
          <w:smallCaps w:val="0"/>
          <w:color w:val="auto"/>
          <w:spacing w:val="0"/>
          <w:sz w:val="72"/>
          <w:szCs w:val="48"/>
          <w:lang w:eastAsia="ja-JP"/>
        </w:rPr>
      </w:pPr>
      <w:r>
        <w:t>p</w:t>
      </w:r>
      <w:r w:rsidR="00406EEB" w:rsidRPr="00804C48">
        <w:t>roviding</w:t>
      </w:r>
      <w:r w:rsidR="00406EEB" w:rsidRPr="006D7963">
        <w:rPr>
          <w:rStyle w:val="IntenseReference"/>
          <w:b w:val="0"/>
          <w:bCs w:val="0"/>
          <w:i w:val="0"/>
          <w:smallCaps w:val="0"/>
          <w:color w:val="auto"/>
          <w:szCs w:val="23"/>
        </w:rPr>
        <w:t xml:space="preserve"> </w:t>
      </w:r>
      <w:r>
        <w:rPr>
          <w:rStyle w:val="IntenseReference"/>
          <w:b w:val="0"/>
          <w:bCs w:val="0"/>
          <w:i w:val="0"/>
          <w:smallCaps w:val="0"/>
          <w:color w:val="auto"/>
          <w:szCs w:val="23"/>
        </w:rPr>
        <w:t xml:space="preserve">accurate </w:t>
      </w:r>
      <w:r w:rsidR="00406EEB" w:rsidRPr="006D7963">
        <w:rPr>
          <w:rStyle w:val="IntenseReference"/>
          <w:b w:val="0"/>
          <w:bCs w:val="0"/>
          <w:i w:val="0"/>
          <w:smallCaps w:val="0"/>
          <w:color w:val="auto"/>
          <w:szCs w:val="23"/>
        </w:rPr>
        <w:t>forecasts of required volumes</w:t>
      </w:r>
      <w:r w:rsidR="00921B63">
        <w:rPr>
          <w:rStyle w:val="IntenseReference"/>
          <w:b w:val="0"/>
          <w:bCs w:val="0"/>
          <w:i w:val="0"/>
          <w:smallCaps w:val="0"/>
          <w:color w:val="auto"/>
          <w:szCs w:val="23"/>
        </w:rPr>
        <w:t>, including stock on hand, and doses distributed,</w:t>
      </w:r>
      <w:r w:rsidR="00406EEB" w:rsidRPr="006D7963">
        <w:rPr>
          <w:rStyle w:val="IntenseReference"/>
          <w:b w:val="0"/>
          <w:bCs w:val="0"/>
          <w:i w:val="0"/>
          <w:smallCaps w:val="0"/>
          <w:color w:val="auto"/>
          <w:szCs w:val="23"/>
        </w:rPr>
        <w:t xml:space="preserve"> of vaccines listed on the </w:t>
      </w:r>
      <w:r>
        <w:rPr>
          <w:rStyle w:val="IntenseReference"/>
          <w:b w:val="0"/>
          <w:bCs w:val="0"/>
          <w:i w:val="0"/>
          <w:smallCaps w:val="0"/>
          <w:color w:val="auto"/>
          <w:szCs w:val="23"/>
        </w:rPr>
        <w:t>NIP</w:t>
      </w:r>
      <w:r w:rsidR="00406EEB" w:rsidRPr="006D7963">
        <w:rPr>
          <w:rStyle w:val="IntenseReference"/>
          <w:b w:val="0"/>
          <w:bCs w:val="0"/>
          <w:i w:val="0"/>
          <w:smallCaps w:val="0"/>
          <w:color w:val="auto"/>
          <w:szCs w:val="23"/>
        </w:rPr>
        <w:t xml:space="preserve"> and amending as required.</w:t>
      </w:r>
    </w:p>
    <w:p w14:paraId="713B8661" w14:textId="77777777" w:rsidR="00406EEB" w:rsidRPr="004B612E" w:rsidRDefault="002C3A55" w:rsidP="00902AE4">
      <w:pPr>
        <w:pStyle w:val="AlphaParagraph"/>
        <w:numPr>
          <w:ilvl w:val="0"/>
          <w:numId w:val="50"/>
        </w:numPr>
        <w:tabs>
          <w:tab w:val="clear" w:pos="567"/>
          <w:tab w:val="clear" w:pos="1134"/>
        </w:tabs>
        <w:rPr>
          <w:rStyle w:val="IntenseReference"/>
          <w:b w:val="0"/>
          <w:bCs w:val="0"/>
          <w:i w:val="0"/>
          <w:smallCaps w:val="0"/>
          <w:color w:val="000000"/>
          <w:spacing w:val="0"/>
          <w:sz w:val="72"/>
          <w:szCs w:val="48"/>
          <w:lang w:eastAsia="ja-JP"/>
        </w:rPr>
      </w:pPr>
      <w:r w:rsidRPr="00BE1260">
        <w:rPr>
          <w:rStyle w:val="IntenseReference"/>
          <w:b w:val="0"/>
          <w:bCs w:val="0"/>
          <w:i w:val="0"/>
          <w:smallCaps w:val="0"/>
          <w:color w:val="auto"/>
          <w:szCs w:val="23"/>
        </w:rPr>
        <w:t>S</w:t>
      </w:r>
      <w:r w:rsidR="00406EEB" w:rsidRPr="00BE1260">
        <w:rPr>
          <w:rStyle w:val="IntenseReference"/>
          <w:b w:val="0"/>
          <w:bCs w:val="0"/>
          <w:i w:val="0"/>
          <w:smallCaps w:val="0"/>
          <w:color w:val="auto"/>
          <w:szCs w:val="23"/>
        </w:rPr>
        <w:t>upporting</w:t>
      </w:r>
      <w:r>
        <w:rPr>
          <w:rStyle w:val="IntenseReference"/>
          <w:b w:val="0"/>
          <w:bCs w:val="0"/>
          <w:i w:val="0"/>
          <w:smallCaps w:val="0"/>
          <w:color w:val="auto"/>
          <w:szCs w:val="23"/>
        </w:rPr>
        <w:t xml:space="preserve"> individuals</w:t>
      </w:r>
      <w:r w:rsidR="009D51AB">
        <w:rPr>
          <w:rStyle w:val="IntenseReference"/>
          <w:b w:val="0"/>
          <w:bCs w:val="0"/>
          <w:i w:val="0"/>
          <w:smallCaps w:val="0"/>
          <w:color w:val="auto"/>
          <w:szCs w:val="23"/>
        </w:rPr>
        <w:t>’</w:t>
      </w:r>
      <w:r w:rsidR="00406EEB" w:rsidRPr="00BE1260">
        <w:rPr>
          <w:rStyle w:val="IntenseReference"/>
          <w:b w:val="0"/>
          <w:bCs w:val="0"/>
          <w:i w:val="0"/>
          <w:smallCaps w:val="0"/>
          <w:color w:val="auto"/>
          <w:szCs w:val="23"/>
        </w:rPr>
        <w:t xml:space="preserve"> </w:t>
      </w:r>
      <w:r w:rsidR="00804C48" w:rsidRPr="00BE1260">
        <w:rPr>
          <w:rStyle w:val="IntenseReference"/>
          <w:b w:val="0"/>
          <w:bCs w:val="0"/>
          <w:i w:val="0"/>
          <w:smallCaps w:val="0"/>
          <w:color w:val="auto"/>
          <w:szCs w:val="23"/>
        </w:rPr>
        <w:t xml:space="preserve">access to </w:t>
      </w:r>
      <w:r w:rsidR="00406EEB" w:rsidRPr="00BE1260">
        <w:rPr>
          <w:rStyle w:val="IntenseReference"/>
          <w:b w:val="0"/>
          <w:bCs w:val="0"/>
          <w:i w:val="0"/>
          <w:smallCaps w:val="0"/>
          <w:color w:val="auto"/>
          <w:szCs w:val="23"/>
        </w:rPr>
        <w:t xml:space="preserve">immunisation services for immunisations covered under </w:t>
      </w:r>
      <w:r w:rsidR="00406EEB" w:rsidRPr="00B56D8E">
        <w:rPr>
          <w:rStyle w:val="IntenseReference"/>
          <w:b w:val="0"/>
          <w:bCs w:val="0"/>
          <w:i w:val="0"/>
          <w:smallCaps w:val="0"/>
          <w:color w:val="auto"/>
          <w:szCs w:val="23"/>
        </w:rPr>
        <w:t xml:space="preserve">the </w:t>
      </w:r>
      <w:r w:rsidR="00804C48" w:rsidRPr="009146A3">
        <w:rPr>
          <w:rStyle w:val="IntenseReference"/>
          <w:b w:val="0"/>
          <w:bCs w:val="0"/>
          <w:i w:val="0"/>
          <w:smallCaps w:val="0"/>
          <w:color w:val="auto"/>
          <w:szCs w:val="23"/>
        </w:rPr>
        <w:t>NIP</w:t>
      </w:r>
      <w:r w:rsidR="00406EEB" w:rsidRPr="004B612E">
        <w:rPr>
          <w:rStyle w:val="IntenseReference"/>
          <w:b w:val="0"/>
          <w:bCs w:val="0"/>
          <w:i w:val="0"/>
          <w:smallCaps w:val="0"/>
          <w:color w:val="auto"/>
          <w:szCs w:val="23"/>
        </w:rPr>
        <w:t>;</w:t>
      </w:r>
    </w:p>
    <w:p w14:paraId="139F1D4B" w14:textId="77777777" w:rsidR="00406EEB" w:rsidRPr="009F3829" w:rsidRDefault="00804C48" w:rsidP="00902AE4">
      <w:pPr>
        <w:pStyle w:val="AlphaParagraph"/>
        <w:numPr>
          <w:ilvl w:val="0"/>
          <w:numId w:val="50"/>
        </w:numPr>
        <w:tabs>
          <w:tab w:val="clear" w:pos="567"/>
          <w:tab w:val="clear" w:pos="1134"/>
        </w:tabs>
        <w:rPr>
          <w:rStyle w:val="IntenseReference"/>
          <w:b w:val="0"/>
          <w:bCs w:val="0"/>
          <w:i w:val="0"/>
          <w:smallCaps w:val="0"/>
          <w:color w:val="000000"/>
          <w:spacing w:val="0"/>
          <w:sz w:val="72"/>
          <w:szCs w:val="48"/>
          <w:lang w:eastAsia="ja-JP"/>
        </w:rPr>
      </w:pPr>
      <w:r w:rsidRPr="009F3829">
        <w:rPr>
          <w:rStyle w:val="IntenseReference"/>
          <w:b w:val="0"/>
          <w:bCs w:val="0"/>
          <w:i w:val="0"/>
          <w:smallCaps w:val="0"/>
          <w:color w:val="auto"/>
          <w:szCs w:val="23"/>
        </w:rPr>
        <w:t>m</w:t>
      </w:r>
      <w:r w:rsidR="00406EEB" w:rsidRPr="009F3829">
        <w:rPr>
          <w:rStyle w:val="IntenseReference"/>
          <w:b w:val="0"/>
          <w:bCs w:val="0"/>
          <w:i w:val="0"/>
          <w:smallCaps w:val="0"/>
          <w:color w:val="auto"/>
          <w:szCs w:val="23"/>
        </w:rPr>
        <w:t>onitoring, minimising and reporting on vaccine wastage and leakage and promptly notifying the Commonwealth of any substantial and unavoidable changes in levels of vaccine wastage and leakage;</w:t>
      </w:r>
      <w:r w:rsidR="00767D1A">
        <w:rPr>
          <w:rStyle w:val="IntenseReference"/>
          <w:b w:val="0"/>
          <w:bCs w:val="0"/>
          <w:i w:val="0"/>
          <w:smallCaps w:val="0"/>
          <w:color w:val="auto"/>
          <w:szCs w:val="23"/>
        </w:rPr>
        <w:t xml:space="preserve"> and</w:t>
      </w:r>
    </w:p>
    <w:p w14:paraId="5A3388DB" w14:textId="77777777" w:rsidR="00406EEB" w:rsidRPr="009F3829" w:rsidRDefault="00804C48" w:rsidP="00902AE4">
      <w:pPr>
        <w:pStyle w:val="AlphaParagraph"/>
        <w:numPr>
          <w:ilvl w:val="0"/>
          <w:numId w:val="50"/>
        </w:numPr>
        <w:tabs>
          <w:tab w:val="clear" w:pos="567"/>
          <w:tab w:val="clear" w:pos="1134"/>
        </w:tabs>
        <w:rPr>
          <w:rStyle w:val="IntenseReference"/>
          <w:b w:val="0"/>
          <w:bCs w:val="0"/>
          <w:i w:val="0"/>
          <w:smallCaps w:val="0"/>
          <w:color w:val="000000"/>
          <w:spacing w:val="0"/>
          <w:sz w:val="72"/>
          <w:szCs w:val="48"/>
          <w:lang w:eastAsia="ja-JP"/>
        </w:rPr>
      </w:pPr>
      <w:r w:rsidRPr="009F3829">
        <w:rPr>
          <w:rStyle w:val="IntenseReference"/>
          <w:b w:val="0"/>
          <w:bCs w:val="0"/>
          <w:i w:val="0"/>
          <w:smallCaps w:val="0"/>
          <w:color w:val="auto"/>
          <w:szCs w:val="23"/>
        </w:rPr>
        <w:t>c</w:t>
      </w:r>
      <w:r w:rsidR="00406EEB" w:rsidRPr="009F3829">
        <w:rPr>
          <w:rStyle w:val="IntenseReference"/>
          <w:b w:val="0"/>
          <w:bCs w:val="0"/>
          <w:i w:val="0"/>
          <w:smallCaps w:val="0"/>
          <w:color w:val="auto"/>
          <w:szCs w:val="23"/>
        </w:rPr>
        <w:t xml:space="preserve">oordinating local monitoring and surveillance of adverse events </w:t>
      </w:r>
      <w:r w:rsidR="00504AEB">
        <w:rPr>
          <w:rStyle w:val="IntenseReference"/>
          <w:b w:val="0"/>
          <w:bCs w:val="0"/>
          <w:i w:val="0"/>
          <w:smallCaps w:val="0"/>
          <w:color w:val="auto"/>
          <w:szCs w:val="23"/>
        </w:rPr>
        <w:t>following</w:t>
      </w:r>
      <w:r w:rsidR="00406EEB" w:rsidRPr="009F3829">
        <w:rPr>
          <w:rStyle w:val="IntenseReference"/>
          <w:b w:val="0"/>
          <w:bCs w:val="0"/>
          <w:i w:val="0"/>
          <w:smallCaps w:val="0"/>
          <w:color w:val="auto"/>
          <w:szCs w:val="23"/>
        </w:rPr>
        <w:t xml:space="preserve"> immunisation and reporting them to the Commonwealth</w:t>
      </w:r>
      <w:r w:rsidR="00767D1A">
        <w:rPr>
          <w:rStyle w:val="IntenseReference"/>
          <w:b w:val="0"/>
          <w:bCs w:val="0"/>
          <w:i w:val="0"/>
          <w:smallCaps w:val="0"/>
          <w:color w:val="auto"/>
          <w:szCs w:val="23"/>
        </w:rPr>
        <w:t>.</w:t>
      </w:r>
    </w:p>
    <w:p w14:paraId="061625C2" w14:textId="77777777" w:rsidR="00AB79E9" w:rsidRDefault="00AB79E9" w:rsidP="00AB79E9">
      <w:pPr>
        <w:pStyle w:val="Heading2"/>
      </w:pPr>
      <w:r w:rsidRPr="00DB4DA8">
        <w:t>Shared roles and responsibilities</w:t>
      </w:r>
    </w:p>
    <w:p w14:paraId="1AB3420B" w14:textId="77777777" w:rsidR="00091DF8" w:rsidRDefault="00287DCC" w:rsidP="00902AE4">
      <w:pPr>
        <w:pStyle w:val="Normalnumbered"/>
        <w:keepNext/>
        <w:numPr>
          <w:ilvl w:val="0"/>
          <w:numId w:val="12"/>
        </w:numPr>
      </w:pPr>
      <w:r w:rsidRPr="0093296C">
        <w:t>T</w:t>
      </w:r>
      <w:r w:rsidR="00AB79E9" w:rsidRPr="0093296C">
        <w:t>he Commonwealth</w:t>
      </w:r>
      <w:r w:rsidRPr="0093296C">
        <w:t xml:space="preserve"> and the </w:t>
      </w:r>
      <w:r w:rsidR="00AB79E9" w:rsidRPr="0093296C">
        <w:t>States</w:t>
      </w:r>
      <w:r w:rsidRPr="0093296C">
        <w:t xml:space="preserve"> </w:t>
      </w:r>
      <w:r w:rsidR="00F1611B">
        <w:t>a</w:t>
      </w:r>
      <w:r w:rsidR="007E5117">
        <w:t>gree to be</w:t>
      </w:r>
      <w:r w:rsidR="00F1611B">
        <w:t xml:space="preserve"> jointly </w:t>
      </w:r>
      <w:r w:rsidR="00AF3346">
        <w:t>responsible</w:t>
      </w:r>
      <w:r w:rsidR="00F1611B">
        <w:t xml:space="preserve"> for:</w:t>
      </w:r>
    </w:p>
    <w:p w14:paraId="69F96D2C" w14:textId="77777777" w:rsidR="00804C48" w:rsidRDefault="00AB79E9" w:rsidP="00902AE4">
      <w:pPr>
        <w:pStyle w:val="AlphaParagraph"/>
        <w:numPr>
          <w:ilvl w:val="0"/>
          <w:numId w:val="22"/>
        </w:numPr>
        <w:tabs>
          <w:tab w:val="clear" w:pos="567"/>
        </w:tabs>
        <w:ind w:left="1134"/>
      </w:pPr>
      <w:r w:rsidRPr="0093296C">
        <w:t xml:space="preserve">participating in consultations as appropriate regarding </w:t>
      </w:r>
      <w:r w:rsidR="00814590" w:rsidRPr="0093296C">
        <w:t xml:space="preserve">the </w:t>
      </w:r>
      <w:r w:rsidRPr="0093296C">
        <w:t>implementation of this</w:t>
      </w:r>
      <w:r w:rsidR="00814590" w:rsidRPr="0093296C">
        <w:t xml:space="preserve"> </w:t>
      </w:r>
      <w:r w:rsidRPr="0093296C">
        <w:t>Agreement;</w:t>
      </w:r>
      <w:r w:rsidR="00A24CFF">
        <w:t xml:space="preserve"> and</w:t>
      </w:r>
    </w:p>
    <w:p w14:paraId="20DE0E46" w14:textId="77777777" w:rsidR="00A24CFF" w:rsidRDefault="00804C48" w:rsidP="00902AE4">
      <w:pPr>
        <w:pStyle w:val="AlphaParagraph"/>
        <w:numPr>
          <w:ilvl w:val="0"/>
          <w:numId w:val="22"/>
        </w:numPr>
        <w:ind w:left="1134"/>
      </w:pPr>
      <w:r>
        <w:t>condu</w:t>
      </w:r>
      <w:r w:rsidR="00504AEB">
        <w:t>cting evaluations and reviews of</w:t>
      </w:r>
      <w:r>
        <w:t xml:space="preserve"> services and outputs delivered under this Agreement</w:t>
      </w:r>
      <w:r w:rsidR="00A24CFF">
        <w:t>.</w:t>
      </w:r>
    </w:p>
    <w:p w14:paraId="01D64C61" w14:textId="77777777" w:rsidR="00091DF8" w:rsidRDefault="00091DF8" w:rsidP="00902AE4">
      <w:pPr>
        <w:pStyle w:val="Normalnumbered"/>
        <w:numPr>
          <w:ilvl w:val="0"/>
          <w:numId w:val="12"/>
        </w:numPr>
        <w:rPr>
          <w:color w:val="auto"/>
        </w:rPr>
      </w:pPr>
      <w:r w:rsidRPr="00336F12">
        <w:rPr>
          <w:color w:val="auto"/>
        </w:rPr>
        <w:t>The Parties will meet the requirements of Schedule E, Clause 26 of the I</w:t>
      </w:r>
      <w:r w:rsidR="00DA552B">
        <w:rPr>
          <w:color w:val="auto"/>
        </w:rPr>
        <w:t>GA FFR</w:t>
      </w:r>
      <w:r w:rsidRPr="00336F12">
        <w:rPr>
          <w:color w:val="auto"/>
        </w:rPr>
        <w:t>, by ensuring that prior agreement is reached on the nature and content of any events, announcements, promotional material or publicity relating to activities under an Implementation Plan, and that the roles of both Parties will be acknowledged and recognised appropriately.</w:t>
      </w:r>
    </w:p>
    <w:p w14:paraId="153CDA84" w14:textId="77777777" w:rsidR="00767D1A" w:rsidRPr="00BE1260" w:rsidRDefault="00767D1A" w:rsidP="00BE1260">
      <w:pPr>
        <w:pStyle w:val="Heading2"/>
      </w:pPr>
      <w:r w:rsidRPr="00BE1260">
        <w:t>Australian Immunisation Register</w:t>
      </w:r>
    </w:p>
    <w:p w14:paraId="5A97B30D" w14:textId="77777777" w:rsidR="00BD74FE" w:rsidRDefault="0096501D" w:rsidP="00902AE4">
      <w:pPr>
        <w:pStyle w:val="Normalnumbered"/>
        <w:numPr>
          <w:ilvl w:val="0"/>
          <w:numId w:val="12"/>
        </w:numPr>
        <w:rPr>
          <w:color w:val="auto"/>
        </w:rPr>
      </w:pPr>
      <w:r w:rsidRPr="00A17D4E">
        <w:rPr>
          <w:color w:val="auto"/>
        </w:rPr>
        <w:t xml:space="preserve">The Australian Immunisation Register (AIR) is a national register that records vaccinations given to people of all ages in Australia. </w:t>
      </w:r>
      <w:r w:rsidR="00367E8C" w:rsidRPr="00A17D4E">
        <w:rPr>
          <w:color w:val="auto"/>
        </w:rPr>
        <w:t xml:space="preserve">Arrangements for the AIR </w:t>
      </w:r>
      <w:r w:rsidR="00A17D4E" w:rsidRPr="00A17D4E">
        <w:rPr>
          <w:color w:val="auto"/>
        </w:rPr>
        <w:t xml:space="preserve">are subject to separate funding arrangements under the </w:t>
      </w:r>
      <w:r w:rsidR="00A17D4E" w:rsidRPr="00A17D4E">
        <w:rPr>
          <w:i/>
          <w:color w:val="auto"/>
        </w:rPr>
        <w:t>P</w:t>
      </w:r>
      <w:r w:rsidR="00FC1134">
        <w:rPr>
          <w:i/>
          <w:color w:val="auto"/>
        </w:rPr>
        <w:t xml:space="preserve">ublic </w:t>
      </w:r>
      <w:r w:rsidR="00A17D4E" w:rsidRPr="00A17D4E">
        <w:rPr>
          <w:i/>
          <w:color w:val="auto"/>
        </w:rPr>
        <w:t>G</w:t>
      </w:r>
      <w:r w:rsidR="00FC1134">
        <w:rPr>
          <w:i/>
          <w:color w:val="auto"/>
        </w:rPr>
        <w:t xml:space="preserve">overnance, </w:t>
      </w:r>
      <w:r w:rsidR="00A17D4E" w:rsidRPr="00A17D4E">
        <w:rPr>
          <w:i/>
          <w:color w:val="auto"/>
        </w:rPr>
        <w:t>P</w:t>
      </w:r>
      <w:r w:rsidR="00FC1134">
        <w:rPr>
          <w:i/>
          <w:color w:val="auto"/>
        </w:rPr>
        <w:t xml:space="preserve">erformance and </w:t>
      </w:r>
      <w:r w:rsidR="00A17D4E" w:rsidRPr="00A17D4E">
        <w:rPr>
          <w:i/>
          <w:color w:val="auto"/>
        </w:rPr>
        <w:t>A</w:t>
      </w:r>
      <w:r w:rsidR="00FC1134">
        <w:rPr>
          <w:i/>
          <w:color w:val="auto"/>
        </w:rPr>
        <w:t>ccountability</w:t>
      </w:r>
      <w:r w:rsidR="00A17D4E" w:rsidRPr="00A17D4E">
        <w:rPr>
          <w:i/>
          <w:color w:val="auto"/>
        </w:rPr>
        <w:t xml:space="preserve"> Act Determination (Australian Immunisation Register Special Account 2016)</w:t>
      </w:r>
      <w:r w:rsidR="00A17D4E" w:rsidRPr="00A17D4E">
        <w:rPr>
          <w:color w:val="auto"/>
        </w:rPr>
        <w:t xml:space="preserve">. Further details on arrangements for each State are at Schedule B. </w:t>
      </w:r>
    </w:p>
    <w:p w14:paraId="08BCD3F1" w14:textId="77777777" w:rsidR="0096501D" w:rsidRPr="00A17D4E" w:rsidRDefault="00767D1A" w:rsidP="00902AE4">
      <w:pPr>
        <w:pStyle w:val="Normalnumbered"/>
        <w:numPr>
          <w:ilvl w:val="0"/>
          <w:numId w:val="12"/>
        </w:numPr>
        <w:rPr>
          <w:color w:val="auto"/>
        </w:rPr>
      </w:pPr>
      <w:r w:rsidRPr="00A17D4E">
        <w:rPr>
          <w:color w:val="auto"/>
        </w:rPr>
        <w:t>In addition to the roles and responsibilities above</w:t>
      </w:r>
      <w:r w:rsidR="0096501D" w:rsidRPr="00A17D4E">
        <w:rPr>
          <w:color w:val="auto"/>
        </w:rPr>
        <w:t>:</w:t>
      </w:r>
    </w:p>
    <w:p w14:paraId="4F1B6C56" w14:textId="77777777" w:rsidR="0096501D" w:rsidRDefault="00767D1A" w:rsidP="00902AE4">
      <w:pPr>
        <w:pStyle w:val="Normalnumbered"/>
        <w:numPr>
          <w:ilvl w:val="0"/>
          <w:numId w:val="40"/>
        </w:numPr>
        <w:ind w:left="1134" w:hanging="567"/>
        <w:rPr>
          <w:color w:val="auto"/>
        </w:rPr>
      </w:pPr>
      <w:r w:rsidRPr="00767D1A">
        <w:rPr>
          <w:color w:val="auto"/>
        </w:rPr>
        <w:t xml:space="preserve">the Commonwealth agrees to be </w:t>
      </w:r>
      <w:r w:rsidRPr="00BE1260">
        <w:rPr>
          <w:color w:val="auto"/>
        </w:rPr>
        <w:t>responsible</w:t>
      </w:r>
      <w:r w:rsidRPr="00767D1A">
        <w:rPr>
          <w:color w:val="auto"/>
        </w:rPr>
        <w:t xml:space="preserve"> for </w:t>
      </w:r>
      <w:r w:rsidRPr="00BE1260">
        <w:rPr>
          <w:color w:val="auto"/>
        </w:rPr>
        <w:t>maintaining the AIR and the data related to vaccines provided within schools</w:t>
      </w:r>
      <w:r w:rsidR="002C3A55">
        <w:rPr>
          <w:color w:val="auto"/>
        </w:rPr>
        <w:t>, including regular reviews of data transmission to the AIR to support accuracy and improvements to data reporting;</w:t>
      </w:r>
    </w:p>
    <w:p w14:paraId="6A180A63" w14:textId="77777777" w:rsidR="00767D1A" w:rsidRDefault="0096501D" w:rsidP="00902AE4">
      <w:pPr>
        <w:pStyle w:val="Normalnumbered"/>
        <w:numPr>
          <w:ilvl w:val="0"/>
          <w:numId w:val="40"/>
        </w:numPr>
        <w:ind w:left="1134" w:hanging="567"/>
        <w:rPr>
          <w:color w:val="auto"/>
        </w:rPr>
      </w:pPr>
      <w:r>
        <w:rPr>
          <w:color w:val="auto"/>
        </w:rPr>
        <w:t xml:space="preserve">the States agree </w:t>
      </w:r>
      <w:r w:rsidR="00A752D6">
        <w:rPr>
          <w:color w:val="auto"/>
        </w:rPr>
        <w:t xml:space="preserve">to be responsible </w:t>
      </w:r>
      <w:r w:rsidR="00A752D6" w:rsidRPr="00746ABF">
        <w:rPr>
          <w:color w:val="auto"/>
        </w:rPr>
        <w:t xml:space="preserve">for </w:t>
      </w:r>
      <w:r w:rsidR="00A752D6" w:rsidRPr="00FE11E8">
        <w:rPr>
          <w:color w:val="auto"/>
        </w:rPr>
        <w:t>providing</w:t>
      </w:r>
      <w:r w:rsidRPr="00767D1A">
        <w:rPr>
          <w:color w:val="auto"/>
        </w:rPr>
        <w:t xml:space="preserve"> the agreed data to the AIR and data related to vaccines provided within schools</w:t>
      </w:r>
      <w:r w:rsidR="00A752D6">
        <w:rPr>
          <w:color w:val="auto"/>
        </w:rPr>
        <w:t>; and</w:t>
      </w:r>
    </w:p>
    <w:p w14:paraId="37536E6D" w14:textId="77777777" w:rsidR="00767D1A" w:rsidRPr="00DE42BC" w:rsidRDefault="00A752D6" w:rsidP="00902AE4">
      <w:pPr>
        <w:pStyle w:val="Normalnumbered"/>
        <w:numPr>
          <w:ilvl w:val="0"/>
          <w:numId w:val="40"/>
        </w:numPr>
        <w:ind w:left="1134" w:hanging="567"/>
        <w:rPr>
          <w:color w:val="auto"/>
        </w:rPr>
      </w:pPr>
      <w:r>
        <w:rPr>
          <w:color w:val="auto"/>
        </w:rPr>
        <w:t>t</w:t>
      </w:r>
      <w:r w:rsidRPr="004B612E">
        <w:rPr>
          <w:color w:val="auto"/>
        </w:rPr>
        <w:t xml:space="preserve">he Commonwealth and States agree </w:t>
      </w:r>
      <w:r>
        <w:rPr>
          <w:color w:val="auto"/>
        </w:rPr>
        <w:t xml:space="preserve">to be responsible for </w:t>
      </w:r>
      <w:r w:rsidRPr="004B612E">
        <w:rPr>
          <w:color w:val="auto"/>
        </w:rPr>
        <w:t xml:space="preserve">financial contributions for notification payments </w:t>
      </w:r>
      <w:r>
        <w:rPr>
          <w:color w:val="auto"/>
        </w:rPr>
        <w:t>under</w:t>
      </w:r>
      <w:r w:rsidRPr="004B612E">
        <w:rPr>
          <w:color w:val="auto"/>
        </w:rPr>
        <w:t xml:space="preserve"> the AIR</w:t>
      </w:r>
      <w:r w:rsidR="002C3A55">
        <w:rPr>
          <w:color w:val="auto"/>
        </w:rPr>
        <w:t xml:space="preserve"> (see Schedule B)</w:t>
      </w:r>
      <w:r>
        <w:rPr>
          <w:color w:val="auto"/>
        </w:rPr>
        <w:t>.</w:t>
      </w:r>
    </w:p>
    <w:p w14:paraId="16C02C1C" w14:textId="77777777" w:rsidR="00814667" w:rsidRPr="00814590" w:rsidRDefault="00814667">
      <w:pPr>
        <w:pStyle w:val="Heading1"/>
      </w:pPr>
      <w:r w:rsidRPr="00814590">
        <w:t xml:space="preserve">Part 4 — Performance </w:t>
      </w:r>
      <w:r w:rsidR="00ED0175">
        <w:t>monitoring</w:t>
      </w:r>
      <w:r w:rsidR="00ED0175" w:rsidRPr="00814590">
        <w:t xml:space="preserve"> </w:t>
      </w:r>
      <w:r w:rsidRPr="00814590">
        <w:t>and reporting</w:t>
      </w:r>
    </w:p>
    <w:p w14:paraId="6568DFD9" w14:textId="77777777" w:rsidR="00F3245D" w:rsidRDefault="00F3245D" w:rsidP="00F3245D">
      <w:pPr>
        <w:pStyle w:val="Heading2"/>
      </w:pPr>
      <w:r>
        <w:t>Performance indicators</w:t>
      </w:r>
      <w:r w:rsidR="00CB2557">
        <w:t xml:space="preserve"> </w:t>
      </w:r>
    </w:p>
    <w:p w14:paraId="03607216" w14:textId="77777777" w:rsidR="009E151E" w:rsidRDefault="009E151E" w:rsidP="00902AE4">
      <w:pPr>
        <w:pStyle w:val="Normalnumbered"/>
        <w:numPr>
          <w:ilvl w:val="0"/>
          <w:numId w:val="12"/>
        </w:numPr>
        <w:jc w:val="left"/>
      </w:pPr>
      <w:r>
        <w:t>Achievement of the objectives and outcomes in this Agreement will be informed with reference to the following performance indicators:</w:t>
      </w:r>
    </w:p>
    <w:p w14:paraId="260558D6" w14:textId="77777777" w:rsidR="00F3245D" w:rsidRDefault="00921B63" w:rsidP="00902AE4">
      <w:pPr>
        <w:pStyle w:val="AlphaParagraph"/>
        <w:numPr>
          <w:ilvl w:val="0"/>
          <w:numId w:val="23"/>
        </w:numPr>
        <w:ind w:left="1134"/>
        <w:rPr>
          <w:szCs w:val="23"/>
        </w:rPr>
      </w:pPr>
      <w:r>
        <w:rPr>
          <w:szCs w:val="23"/>
        </w:rPr>
        <w:t>i</w:t>
      </w:r>
      <w:r w:rsidR="001F3DA7" w:rsidRPr="001F3DA7">
        <w:rPr>
          <w:szCs w:val="23"/>
        </w:rPr>
        <w:t xml:space="preserve">ncrease vaccination coverage rates for the 60  ≤ 63 month old population for diseases with vaccines listed under the </w:t>
      </w:r>
      <w:r w:rsidR="00224E0B">
        <w:rPr>
          <w:szCs w:val="23"/>
        </w:rPr>
        <w:t>NIP</w:t>
      </w:r>
      <w:r w:rsidR="00F3245D" w:rsidRPr="001F3DA7">
        <w:rPr>
          <w:szCs w:val="23"/>
        </w:rPr>
        <w:t>;</w:t>
      </w:r>
    </w:p>
    <w:p w14:paraId="362DCEFA" w14:textId="77777777" w:rsidR="001F3DA7" w:rsidRDefault="00921B63" w:rsidP="00902AE4">
      <w:pPr>
        <w:pStyle w:val="AlphaParagraph"/>
        <w:numPr>
          <w:ilvl w:val="0"/>
          <w:numId w:val="23"/>
        </w:numPr>
        <w:ind w:left="1134"/>
        <w:rPr>
          <w:szCs w:val="23"/>
        </w:rPr>
      </w:pPr>
      <w:r>
        <w:rPr>
          <w:szCs w:val="23"/>
        </w:rPr>
        <w:t>i</w:t>
      </w:r>
      <w:r w:rsidR="001F3DA7" w:rsidRPr="001F3DA7">
        <w:rPr>
          <w:szCs w:val="23"/>
        </w:rPr>
        <w:t>ncrease vaccination coverage rates in identified cohorts of Aboriginal an</w:t>
      </w:r>
      <w:r w:rsidR="001F3DA7">
        <w:rPr>
          <w:szCs w:val="23"/>
        </w:rPr>
        <w:t>d Torres Strait Islander people;</w:t>
      </w:r>
    </w:p>
    <w:p w14:paraId="166A205E" w14:textId="77777777" w:rsidR="001F3DA7" w:rsidRDefault="00921B63" w:rsidP="00902AE4">
      <w:pPr>
        <w:pStyle w:val="AlphaParagraph"/>
        <w:numPr>
          <w:ilvl w:val="0"/>
          <w:numId w:val="23"/>
        </w:numPr>
        <w:ind w:left="1134"/>
        <w:rPr>
          <w:szCs w:val="23"/>
        </w:rPr>
      </w:pPr>
      <w:r>
        <w:rPr>
          <w:szCs w:val="23"/>
        </w:rPr>
        <w:t>i</w:t>
      </w:r>
      <w:r w:rsidR="001F3DA7" w:rsidRPr="001F3DA7">
        <w:rPr>
          <w:szCs w:val="23"/>
        </w:rPr>
        <w:t xml:space="preserve">ncrease </w:t>
      </w:r>
      <w:r w:rsidR="00CB192B">
        <w:rPr>
          <w:szCs w:val="23"/>
        </w:rPr>
        <w:t>HP</w:t>
      </w:r>
      <w:r w:rsidR="001F3DA7" w:rsidRPr="001F3DA7">
        <w:rPr>
          <w:szCs w:val="23"/>
        </w:rPr>
        <w:t>V vaccination coverage rates for adolescent</w:t>
      </w:r>
      <w:r>
        <w:rPr>
          <w:szCs w:val="23"/>
        </w:rPr>
        <w:t xml:space="preserve"> boys and girls</w:t>
      </w:r>
      <w:r w:rsidR="001F3DA7">
        <w:rPr>
          <w:szCs w:val="23"/>
        </w:rPr>
        <w:t>;</w:t>
      </w:r>
    </w:p>
    <w:p w14:paraId="00687DEF" w14:textId="77777777" w:rsidR="001F3DA7" w:rsidRDefault="00921B63" w:rsidP="00902AE4">
      <w:pPr>
        <w:pStyle w:val="AlphaParagraph"/>
        <w:numPr>
          <w:ilvl w:val="0"/>
          <w:numId w:val="23"/>
        </w:numPr>
        <w:ind w:left="1134"/>
        <w:rPr>
          <w:szCs w:val="23"/>
        </w:rPr>
      </w:pPr>
      <w:r>
        <w:rPr>
          <w:szCs w:val="23"/>
        </w:rPr>
        <w:t>i</w:t>
      </w:r>
      <w:r w:rsidR="001F3DA7" w:rsidRPr="001F3DA7">
        <w:rPr>
          <w:szCs w:val="23"/>
        </w:rPr>
        <w:t>ncrease the vaccination coverage rate in identified areas of lowest cov</w:t>
      </w:r>
      <w:r w:rsidR="001F3DA7">
        <w:rPr>
          <w:szCs w:val="23"/>
        </w:rPr>
        <w:t>erage</w:t>
      </w:r>
      <w:r w:rsidR="009770AD">
        <w:rPr>
          <w:szCs w:val="23"/>
        </w:rPr>
        <w:t xml:space="preserve"> for </w:t>
      </w:r>
      <w:r w:rsidR="009770AD" w:rsidRPr="001F3DA7">
        <w:rPr>
          <w:szCs w:val="23"/>
        </w:rPr>
        <w:t>60  ≤ 63 month old</w:t>
      </w:r>
      <w:r w:rsidR="009770AD">
        <w:rPr>
          <w:szCs w:val="23"/>
        </w:rPr>
        <w:t>s</w:t>
      </w:r>
      <w:r w:rsidR="001F3DA7">
        <w:rPr>
          <w:szCs w:val="23"/>
        </w:rPr>
        <w:t>; and</w:t>
      </w:r>
    </w:p>
    <w:p w14:paraId="43B3EDC0" w14:textId="77777777" w:rsidR="001F3DA7" w:rsidRPr="001F3DA7" w:rsidRDefault="0028571B" w:rsidP="00902AE4">
      <w:pPr>
        <w:pStyle w:val="AlphaParagraph"/>
        <w:numPr>
          <w:ilvl w:val="0"/>
          <w:numId w:val="23"/>
        </w:numPr>
        <w:ind w:left="1134"/>
        <w:rPr>
          <w:szCs w:val="23"/>
        </w:rPr>
      </w:pPr>
      <w:r>
        <w:rPr>
          <w:szCs w:val="23"/>
        </w:rPr>
        <w:t>decrease</w:t>
      </w:r>
      <w:r w:rsidR="001F3DA7" w:rsidRPr="001F3DA7">
        <w:rPr>
          <w:szCs w:val="23"/>
        </w:rPr>
        <w:t xml:space="preserve"> the annual rate of wastage and leakage for vaccines listed under the NIP.</w:t>
      </w:r>
    </w:p>
    <w:p w14:paraId="68B4B3DE" w14:textId="77777777" w:rsidR="00F3245D" w:rsidRDefault="00F3245D" w:rsidP="00F3245D">
      <w:pPr>
        <w:pStyle w:val="Heading2"/>
      </w:pPr>
      <w:r>
        <w:t>Performance benchmarks</w:t>
      </w:r>
      <w:r w:rsidR="00ED0175">
        <w:t xml:space="preserve"> </w:t>
      </w:r>
      <w:r w:rsidR="00D85AC3">
        <w:t xml:space="preserve">and </w:t>
      </w:r>
      <w:r w:rsidR="00ED0175">
        <w:t>milestones</w:t>
      </w:r>
    </w:p>
    <w:p w14:paraId="7765410F" w14:textId="77777777" w:rsidR="00DE42BC" w:rsidRPr="00DE42BC" w:rsidRDefault="00DE42BC" w:rsidP="00DE42BC">
      <w:pPr>
        <w:pStyle w:val="Normalnumbered"/>
        <w:tabs>
          <w:tab w:val="clear" w:pos="360"/>
          <w:tab w:val="num" w:pos="1134"/>
        </w:tabs>
        <w:ind w:left="0" w:firstLine="0"/>
        <w:jc w:val="left"/>
      </w:pPr>
      <w:r w:rsidRPr="00D85AC3">
        <w:rPr>
          <w:b/>
        </w:rPr>
        <w:t>Performance benchmarks</w:t>
      </w:r>
    </w:p>
    <w:p w14:paraId="027DCE7F" w14:textId="77777777" w:rsidR="00D85AC3" w:rsidRDefault="00814667" w:rsidP="00902AE4">
      <w:pPr>
        <w:pStyle w:val="Normalnumbered"/>
        <w:numPr>
          <w:ilvl w:val="0"/>
          <w:numId w:val="12"/>
        </w:numPr>
        <w:jc w:val="left"/>
      </w:pPr>
      <w:r w:rsidRPr="00814590">
        <w:t xml:space="preserve">The </w:t>
      </w:r>
      <w:r w:rsidR="009E151E">
        <w:t>Parties</w:t>
      </w:r>
      <w:r w:rsidRPr="00814590">
        <w:t xml:space="preserve"> agree to meet the following performance benchmarks</w:t>
      </w:r>
      <w:r w:rsidR="00D85AC3">
        <w:t xml:space="preserve"> and milestones</w:t>
      </w:r>
      <w:r w:rsidR="00501A25">
        <w:t>:</w:t>
      </w:r>
    </w:p>
    <w:p w14:paraId="2F677CC9" w14:textId="77777777" w:rsidR="001F3DA7" w:rsidRDefault="00921B63" w:rsidP="00902AE4">
      <w:pPr>
        <w:pStyle w:val="AlphaParagraph"/>
        <w:numPr>
          <w:ilvl w:val="0"/>
          <w:numId w:val="24"/>
        </w:numPr>
        <w:ind w:left="1134"/>
        <w:rPr>
          <w:szCs w:val="23"/>
        </w:rPr>
      </w:pPr>
      <w:r>
        <w:rPr>
          <w:szCs w:val="23"/>
        </w:rPr>
        <w:t>a</w:t>
      </w:r>
      <w:r w:rsidR="001F3DA7" w:rsidRPr="001F3DA7">
        <w:rPr>
          <w:szCs w:val="23"/>
        </w:rPr>
        <w:t xml:space="preserve">n increase in vaccination coverage rates for 60  ≤ 63 month olds relative to the baseline (where a </w:t>
      </w:r>
      <w:r w:rsidR="00CB192B">
        <w:rPr>
          <w:szCs w:val="23"/>
        </w:rPr>
        <w:t>State</w:t>
      </w:r>
      <w:r w:rsidR="001F3DA7" w:rsidRPr="001F3DA7">
        <w:rPr>
          <w:szCs w:val="23"/>
        </w:rPr>
        <w:t xml:space="preserve"> achieves a coverage rate for the year of 95 per cent or higher, it will be deemed to have met the benchmark)</w:t>
      </w:r>
      <w:r w:rsidR="00F3245D" w:rsidRPr="001F3DA7">
        <w:rPr>
          <w:szCs w:val="23"/>
        </w:rPr>
        <w:t>;</w:t>
      </w:r>
    </w:p>
    <w:p w14:paraId="302AE9AA" w14:textId="77777777" w:rsidR="001F3DA7" w:rsidRPr="00CB192B" w:rsidRDefault="00921B63" w:rsidP="00902AE4">
      <w:pPr>
        <w:pStyle w:val="AlphaParagraph"/>
        <w:numPr>
          <w:ilvl w:val="0"/>
          <w:numId w:val="24"/>
        </w:numPr>
        <w:ind w:left="1134"/>
        <w:rPr>
          <w:color w:val="auto"/>
          <w:szCs w:val="23"/>
        </w:rPr>
      </w:pPr>
      <w:r>
        <w:t>a</w:t>
      </w:r>
      <w:r w:rsidR="001F3DA7">
        <w:t xml:space="preserve">n increase in the vaccination coverage rates for Aboriginal and Torres Strait Islander people in </w:t>
      </w:r>
      <w:r w:rsidR="009770AD">
        <w:t xml:space="preserve">at least </w:t>
      </w:r>
      <w:r w:rsidR="001F3DA7">
        <w:t xml:space="preserve">two of the following three cohorts:  12  ≤ 15 month; 24  ≤ 27 month; and  60  ≤ 63 month, relative to the baseline (where a </w:t>
      </w:r>
      <w:r w:rsidR="00CB192B">
        <w:t>S</w:t>
      </w:r>
      <w:r w:rsidR="001F3DA7">
        <w:t>tate achieves a coverage rate for the year of 95 per cent or higher for a particular cohort, it will be deemed to have met the target for that cohort);</w:t>
      </w:r>
    </w:p>
    <w:p w14:paraId="7952E38A" w14:textId="77777777" w:rsidR="001F3DA7" w:rsidRPr="00CB192B" w:rsidRDefault="00921B63" w:rsidP="00902AE4">
      <w:pPr>
        <w:pStyle w:val="AlphaParagraph"/>
        <w:numPr>
          <w:ilvl w:val="0"/>
          <w:numId w:val="24"/>
        </w:numPr>
        <w:ind w:left="1134"/>
        <w:rPr>
          <w:color w:val="auto"/>
          <w:szCs w:val="23"/>
        </w:rPr>
      </w:pPr>
      <w:r>
        <w:rPr>
          <w:color w:val="auto"/>
        </w:rPr>
        <w:t>a</w:t>
      </w:r>
      <w:r w:rsidR="001F3DA7" w:rsidRPr="00CB192B">
        <w:rPr>
          <w:color w:val="auto"/>
        </w:rPr>
        <w:t>n increase in the vaccination coverage rate for both adolescent boys and adolescent girls for HPV, relative to the baseline;</w:t>
      </w:r>
    </w:p>
    <w:p w14:paraId="7BF01B97" w14:textId="77777777" w:rsidR="001F3DA7" w:rsidRPr="001F3DA7" w:rsidRDefault="00921B63" w:rsidP="00902AE4">
      <w:pPr>
        <w:pStyle w:val="AlphaParagraph"/>
        <w:numPr>
          <w:ilvl w:val="0"/>
          <w:numId w:val="24"/>
        </w:numPr>
        <w:ind w:left="1134"/>
        <w:rPr>
          <w:szCs w:val="23"/>
        </w:rPr>
      </w:pPr>
      <w:r>
        <w:rPr>
          <w:color w:val="auto"/>
        </w:rPr>
        <w:t>a</w:t>
      </w:r>
      <w:r w:rsidR="001F3DA7" w:rsidRPr="00CB192B">
        <w:rPr>
          <w:color w:val="auto"/>
        </w:rPr>
        <w:t>n increase in vaccination coverage rates for 60  ≤ 63 month olds in four of the ten lowest vaccination coverage SA3 geographical areas</w:t>
      </w:r>
      <w:r w:rsidR="001F3DA7" w:rsidRPr="001F3DA7">
        <w:t xml:space="preserve">, relative to the baseline. </w:t>
      </w:r>
      <w:r w:rsidR="00CB192B" w:rsidRPr="00746ABF">
        <w:t>States</w:t>
      </w:r>
      <w:r w:rsidR="001F3DA7" w:rsidRPr="00FE11E8">
        <w:t xml:space="preserve"> </w:t>
      </w:r>
      <w:r w:rsidR="00607F61" w:rsidRPr="00FE11E8">
        <w:t xml:space="preserve">will </w:t>
      </w:r>
      <w:r w:rsidR="001F3DA7" w:rsidRPr="00AA10A5">
        <w:t>notify the Commonwealth by August of e</w:t>
      </w:r>
      <w:r w:rsidR="00CB192B" w:rsidRPr="00A17D4E">
        <w:t>ach year of the f</w:t>
      </w:r>
      <w:r w:rsidR="001F3DA7" w:rsidRPr="00A17D4E">
        <w:t>our areas to be targeted</w:t>
      </w:r>
      <w:r w:rsidR="00CB192B">
        <w:t xml:space="preserve"> that year</w:t>
      </w:r>
      <w:r w:rsidR="001F3DA7" w:rsidRPr="001F3DA7">
        <w:t>;</w:t>
      </w:r>
    </w:p>
    <w:p w14:paraId="455F76CD" w14:textId="77777777" w:rsidR="001F3DA7" w:rsidRDefault="00921B63" w:rsidP="00902AE4">
      <w:pPr>
        <w:pStyle w:val="AlphaParagraph"/>
        <w:numPr>
          <w:ilvl w:val="0"/>
          <w:numId w:val="24"/>
        </w:numPr>
        <w:ind w:left="1134"/>
      </w:pPr>
      <w:r>
        <w:t>a</w:t>
      </w:r>
      <w:r w:rsidR="00CB192B" w:rsidRPr="00CB192B">
        <w:t xml:space="preserve">n annual decrease in the wastage and leakage rate for agreed vaccines, relative to the baseline (where a </w:t>
      </w:r>
      <w:r w:rsidR="00CB192B">
        <w:t>S</w:t>
      </w:r>
      <w:r w:rsidR="00CB192B" w:rsidRPr="00CB192B">
        <w:t>tate achieves a wastage and leakage rate of 5</w:t>
      </w:r>
      <w:r w:rsidR="00CB192B">
        <w:t> </w:t>
      </w:r>
      <w:r w:rsidR="00CB192B" w:rsidRPr="00CB192B">
        <w:t xml:space="preserve">per cent or lower, it will be deemed to have met the </w:t>
      </w:r>
      <w:r w:rsidR="00D85AC3">
        <w:t>b</w:t>
      </w:r>
      <w:r w:rsidR="00CB192B" w:rsidRPr="00CB192B">
        <w:t>enchmark)</w:t>
      </w:r>
      <w:r w:rsidR="00D85AC3">
        <w:t>; and</w:t>
      </w:r>
    </w:p>
    <w:p w14:paraId="7A5D758E" w14:textId="77777777" w:rsidR="00D85AC3" w:rsidRPr="00D85AC3" w:rsidRDefault="00D85AC3" w:rsidP="00D85AC3">
      <w:pPr>
        <w:pStyle w:val="AlphaParagraph"/>
        <w:tabs>
          <w:tab w:val="clear" w:pos="0"/>
          <w:tab w:val="clear" w:pos="567"/>
          <w:tab w:val="clear" w:pos="1134"/>
        </w:tabs>
        <w:rPr>
          <w:b/>
        </w:rPr>
      </w:pPr>
      <w:r w:rsidRPr="00D85AC3">
        <w:rPr>
          <w:b/>
        </w:rPr>
        <w:t>Mil</w:t>
      </w:r>
      <w:r>
        <w:rPr>
          <w:b/>
        </w:rPr>
        <w:t>e</w:t>
      </w:r>
      <w:r w:rsidRPr="00D85AC3">
        <w:rPr>
          <w:b/>
        </w:rPr>
        <w:t>stone</w:t>
      </w:r>
      <w:r w:rsidR="00034E13">
        <w:rPr>
          <w:b/>
        </w:rPr>
        <w:t>s</w:t>
      </w:r>
    </w:p>
    <w:p w14:paraId="6E73B5AE" w14:textId="77777777" w:rsidR="001F3DA7" w:rsidRPr="00B01FEF" w:rsidRDefault="00DE42BC" w:rsidP="00902AE4">
      <w:pPr>
        <w:pStyle w:val="AlphaParagraph"/>
        <w:numPr>
          <w:ilvl w:val="0"/>
          <w:numId w:val="24"/>
        </w:numPr>
        <w:ind w:left="1134"/>
        <w:rPr>
          <w:color w:val="auto"/>
        </w:rPr>
      </w:pPr>
      <w:r w:rsidRPr="00B01FEF">
        <w:rPr>
          <w:color w:val="auto"/>
        </w:rPr>
        <w:t>provision of annual schools HPV immunisation data for the previous school year by 30 April each year.</w:t>
      </w:r>
    </w:p>
    <w:p w14:paraId="680DC008" w14:textId="77777777" w:rsidR="00F3245D" w:rsidRDefault="00F3245D" w:rsidP="00F3245D">
      <w:pPr>
        <w:pStyle w:val="Heading2"/>
      </w:pPr>
      <w:r>
        <w:t>Reporting arrangements</w:t>
      </w:r>
    </w:p>
    <w:p w14:paraId="728CDB6E" w14:textId="77777777" w:rsidR="00DB78FD" w:rsidRPr="00DB78FD" w:rsidRDefault="009E151E" w:rsidP="00902AE4">
      <w:pPr>
        <w:pStyle w:val="AlphaParagraph"/>
        <w:numPr>
          <w:ilvl w:val="0"/>
          <w:numId w:val="12"/>
        </w:numPr>
        <w:tabs>
          <w:tab w:val="clear" w:pos="567"/>
          <w:tab w:val="clear" w:pos="1134"/>
        </w:tabs>
        <w:rPr>
          <w:szCs w:val="23"/>
        </w:rPr>
      </w:pPr>
      <w:r>
        <w:t>The</w:t>
      </w:r>
      <w:r w:rsidR="00167BB8">
        <w:t xml:space="preserve"> </w:t>
      </w:r>
      <w:r>
        <w:t>States</w:t>
      </w:r>
      <w:r w:rsidR="00D57346">
        <w:t xml:space="preserve"> </w:t>
      </w:r>
      <w:r>
        <w:t xml:space="preserve">will report </w:t>
      </w:r>
      <w:r w:rsidR="005C038B">
        <w:t>the minimum require</w:t>
      </w:r>
      <w:r w:rsidR="00504AEB">
        <w:t>d to demonstrate that milestone</w:t>
      </w:r>
      <w:r w:rsidR="006D12AC">
        <w:t xml:space="preserve"> and </w:t>
      </w:r>
      <w:r w:rsidR="006D12AC" w:rsidRPr="009B4FB3">
        <w:rPr>
          <w:szCs w:val="23"/>
        </w:rPr>
        <w:t>benchmarks</w:t>
      </w:r>
      <w:r w:rsidR="005C038B">
        <w:t xml:space="preserve"> have been met, that is </w:t>
      </w:r>
      <w:r w:rsidR="003C3261">
        <w:t xml:space="preserve">annually </w:t>
      </w:r>
      <w:r>
        <w:t>against the agreed performance benchmarks</w:t>
      </w:r>
      <w:r w:rsidR="0032082B">
        <w:t xml:space="preserve"> </w:t>
      </w:r>
      <w:r w:rsidR="006D12AC">
        <w:t>and</w:t>
      </w:r>
      <w:r w:rsidR="0032082B">
        <w:t xml:space="preserve"> milestone</w:t>
      </w:r>
      <w:r>
        <w:t xml:space="preserve"> during</w:t>
      </w:r>
      <w:r w:rsidR="00C42ACA">
        <w:t xml:space="preserve"> </w:t>
      </w:r>
      <w:r>
        <w:t>the operation of th</w:t>
      </w:r>
      <w:r w:rsidR="003C3261">
        <w:t>is</w:t>
      </w:r>
      <w:r>
        <w:t xml:space="preserve"> Agreement.</w:t>
      </w:r>
      <w:r w:rsidR="003C3261">
        <w:t xml:space="preserve"> </w:t>
      </w:r>
    </w:p>
    <w:p w14:paraId="20CAF3B7" w14:textId="77777777" w:rsidR="00B01FEF" w:rsidRPr="00B01FEF" w:rsidRDefault="003C3261" w:rsidP="00902AE4">
      <w:pPr>
        <w:pStyle w:val="AlphaParagraph"/>
        <w:numPr>
          <w:ilvl w:val="0"/>
          <w:numId w:val="12"/>
        </w:numPr>
        <w:tabs>
          <w:tab w:val="clear" w:pos="567"/>
          <w:tab w:val="clear" w:pos="1134"/>
        </w:tabs>
        <w:rPr>
          <w:szCs w:val="23"/>
        </w:rPr>
      </w:pPr>
      <w:r>
        <w:t>Annual reports:</w:t>
      </w:r>
      <w:r w:rsidR="00025C86">
        <w:t xml:space="preserve"> </w:t>
      </w:r>
    </w:p>
    <w:p w14:paraId="24F46469" w14:textId="77777777" w:rsidR="003C3261" w:rsidRPr="003C3261" w:rsidRDefault="006769D2" w:rsidP="00902AE4">
      <w:pPr>
        <w:pStyle w:val="Normalnumbered"/>
        <w:numPr>
          <w:ilvl w:val="0"/>
          <w:numId w:val="43"/>
        </w:numPr>
        <w:spacing w:before="120" w:line="240" w:lineRule="auto"/>
        <w:ind w:left="1134" w:hanging="567"/>
        <w:jc w:val="left"/>
        <w:rPr>
          <w:szCs w:val="23"/>
        </w:rPr>
      </w:pPr>
      <w:r>
        <w:t xml:space="preserve">will </w:t>
      </w:r>
      <w:r w:rsidR="003C3261">
        <w:t>cover the period 1 April to 31 March; and</w:t>
      </w:r>
    </w:p>
    <w:p w14:paraId="4EBCDB12" w14:textId="77777777" w:rsidR="00700D63" w:rsidRPr="003C3261" w:rsidRDefault="003C3261" w:rsidP="00902AE4">
      <w:pPr>
        <w:pStyle w:val="Normalnumbered"/>
        <w:numPr>
          <w:ilvl w:val="0"/>
          <w:numId w:val="43"/>
        </w:numPr>
        <w:spacing w:before="120" w:line="240" w:lineRule="auto"/>
        <w:ind w:left="1134" w:hanging="567"/>
        <w:jc w:val="left"/>
        <w:rPr>
          <w:szCs w:val="23"/>
        </w:rPr>
      </w:pPr>
      <w:r>
        <w:t xml:space="preserve">are due </w:t>
      </w:r>
      <w:r w:rsidR="004D4B81">
        <w:t xml:space="preserve">by </w:t>
      </w:r>
      <w:r w:rsidR="006D12AC">
        <w:t>30 Ju</w:t>
      </w:r>
      <w:r w:rsidR="00DE5E51">
        <w:t>ne</w:t>
      </w:r>
      <w:r w:rsidR="004D4B81">
        <w:t xml:space="preserve"> each year</w:t>
      </w:r>
      <w:r w:rsidR="009E151E">
        <w:t>.</w:t>
      </w:r>
    </w:p>
    <w:p w14:paraId="3E2D33F4" w14:textId="77777777" w:rsidR="009E151E" w:rsidRPr="00700D63" w:rsidRDefault="00700D63" w:rsidP="00902AE4">
      <w:pPr>
        <w:pStyle w:val="Normalnumbered"/>
        <w:numPr>
          <w:ilvl w:val="0"/>
          <w:numId w:val="12"/>
        </w:numPr>
        <w:spacing w:before="120" w:line="240" w:lineRule="auto"/>
        <w:jc w:val="left"/>
        <w:rPr>
          <w:szCs w:val="23"/>
        </w:rPr>
      </w:pPr>
      <w:r>
        <w:t>In addition, each State will provide:</w:t>
      </w:r>
    </w:p>
    <w:p w14:paraId="672EFF7D" w14:textId="77777777" w:rsidR="00700D63" w:rsidRDefault="00700D63" w:rsidP="00902AE4">
      <w:pPr>
        <w:pStyle w:val="AlphaParagraph"/>
        <w:numPr>
          <w:ilvl w:val="0"/>
          <w:numId w:val="28"/>
        </w:numPr>
        <w:tabs>
          <w:tab w:val="clear" w:pos="567"/>
          <w:tab w:val="clear" w:pos="1134"/>
        </w:tabs>
        <w:rPr>
          <w:rStyle w:val="IntenseReference"/>
          <w:b w:val="0"/>
          <w:bCs w:val="0"/>
          <w:i w:val="0"/>
          <w:smallCaps w:val="0"/>
          <w:color w:val="auto"/>
          <w:sz w:val="72"/>
          <w:szCs w:val="23"/>
          <w:lang w:eastAsia="ja-JP"/>
        </w:rPr>
      </w:pPr>
      <w:r>
        <w:rPr>
          <w:rStyle w:val="IntenseReference"/>
          <w:b w:val="0"/>
          <w:bCs w:val="0"/>
          <w:i w:val="0"/>
          <w:smallCaps w:val="0"/>
          <w:color w:val="auto"/>
          <w:szCs w:val="23"/>
        </w:rPr>
        <w:t>a</w:t>
      </w:r>
      <w:r w:rsidRPr="008F6A9D">
        <w:rPr>
          <w:rStyle w:val="IntenseReference"/>
          <w:b w:val="0"/>
          <w:bCs w:val="0"/>
          <w:i w:val="0"/>
          <w:smallCaps w:val="0"/>
          <w:color w:val="auto"/>
          <w:szCs w:val="23"/>
        </w:rPr>
        <w:t xml:space="preserve"> report outlining a 15-month rolling </w:t>
      </w:r>
      <w:r w:rsidR="00A3467E">
        <w:rPr>
          <w:rStyle w:val="IntenseReference"/>
          <w:b w:val="0"/>
          <w:bCs w:val="0"/>
          <w:i w:val="0"/>
          <w:smallCaps w:val="0"/>
          <w:color w:val="auto"/>
          <w:szCs w:val="23"/>
        </w:rPr>
        <w:t>estimate of vaccine purchases in the template and format provided by the Commonwealth</w:t>
      </w:r>
      <w:r w:rsidR="002C3A55">
        <w:rPr>
          <w:rStyle w:val="IntenseReference"/>
          <w:b w:val="0"/>
          <w:bCs w:val="0"/>
          <w:i w:val="0"/>
          <w:smallCaps w:val="0"/>
          <w:color w:val="auto"/>
          <w:szCs w:val="23"/>
        </w:rPr>
        <w:t xml:space="preserve"> quarterly</w:t>
      </w:r>
      <w:r w:rsidRPr="008F6A9D">
        <w:rPr>
          <w:rStyle w:val="IntenseReference"/>
          <w:b w:val="0"/>
          <w:bCs w:val="0"/>
          <w:i w:val="0"/>
          <w:smallCaps w:val="0"/>
          <w:color w:val="auto"/>
          <w:szCs w:val="23"/>
        </w:rPr>
        <w:t>;</w:t>
      </w:r>
    </w:p>
    <w:p w14:paraId="110C552D" w14:textId="77777777" w:rsidR="00700D63" w:rsidRDefault="00700D63" w:rsidP="00902AE4">
      <w:pPr>
        <w:pStyle w:val="AlphaParagraph"/>
        <w:numPr>
          <w:ilvl w:val="0"/>
          <w:numId w:val="28"/>
        </w:numPr>
        <w:tabs>
          <w:tab w:val="clear" w:pos="567"/>
          <w:tab w:val="clear" w:pos="1134"/>
        </w:tabs>
        <w:rPr>
          <w:rStyle w:val="IntenseReference"/>
          <w:b w:val="0"/>
          <w:bCs w:val="0"/>
          <w:i w:val="0"/>
          <w:smallCaps w:val="0"/>
          <w:color w:val="auto"/>
          <w:sz w:val="72"/>
          <w:szCs w:val="23"/>
          <w:lang w:eastAsia="ja-JP"/>
        </w:rPr>
      </w:pPr>
      <w:r>
        <w:rPr>
          <w:rStyle w:val="IntenseReference"/>
          <w:b w:val="0"/>
          <w:bCs w:val="0"/>
          <w:i w:val="0"/>
          <w:smallCaps w:val="0"/>
          <w:color w:val="auto"/>
          <w:szCs w:val="23"/>
        </w:rPr>
        <w:t>a</w:t>
      </w:r>
      <w:r w:rsidRPr="005F1376">
        <w:rPr>
          <w:rStyle w:val="IntenseReference"/>
          <w:b w:val="0"/>
          <w:bCs w:val="0"/>
          <w:i w:val="0"/>
          <w:smallCaps w:val="0"/>
          <w:color w:val="auto"/>
          <w:szCs w:val="23"/>
        </w:rPr>
        <w:t xml:space="preserve"> report outlining vaccines </w:t>
      </w:r>
      <w:r w:rsidRPr="00700D63">
        <w:t>distributed</w:t>
      </w:r>
      <w:r w:rsidRPr="005F1376">
        <w:rPr>
          <w:rStyle w:val="IntenseReference"/>
          <w:b w:val="0"/>
          <w:bCs w:val="0"/>
          <w:i w:val="0"/>
          <w:smallCaps w:val="0"/>
          <w:color w:val="auto"/>
          <w:szCs w:val="23"/>
        </w:rPr>
        <w:t xml:space="preserve">, and vaccines remaining in storage </w:t>
      </w:r>
      <w:r w:rsidR="007553A1">
        <w:rPr>
          <w:rStyle w:val="IntenseReference"/>
          <w:b w:val="0"/>
          <w:bCs w:val="0"/>
          <w:i w:val="0"/>
          <w:smallCaps w:val="0"/>
          <w:color w:val="auto"/>
          <w:szCs w:val="23"/>
        </w:rPr>
        <w:t xml:space="preserve">in </w:t>
      </w:r>
      <w:r w:rsidR="00A3467E">
        <w:rPr>
          <w:rStyle w:val="IntenseReference"/>
          <w:b w:val="0"/>
          <w:bCs w:val="0"/>
          <w:i w:val="0"/>
          <w:smallCaps w:val="0"/>
          <w:color w:val="auto"/>
          <w:szCs w:val="23"/>
        </w:rPr>
        <w:t xml:space="preserve">the template and format provided by the Commonwealth </w:t>
      </w:r>
      <w:r w:rsidR="002C3A55">
        <w:rPr>
          <w:rStyle w:val="IntenseReference"/>
          <w:b w:val="0"/>
          <w:bCs w:val="0"/>
          <w:i w:val="0"/>
          <w:smallCaps w:val="0"/>
          <w:color w:val="auto"/>
          <w:szCs w:val="23"/>
        </w:rPr>
        <w:t>quarterly</w:t>
      </w:r>
      <w:r w:rsidRPr="005F1376">
        <w:rPr>
          <w:rStyle w:val="IntenseReference"/>
          <w:b w:val="0"/>
          <w:bCs w:val="0"/>
          <w:i w:val="0"/>
          <w:smallCaps w:val="0"/>
          <w:color w:val="auto"/>
          <w:szCs w:val="23"/>
        </w:rPr>
        <w:t>; and</w:t>
      </w:r>
    </w:p>
    <w:p w14:paraId="212C4F01" w14:textId="77777777" w:rsidR="00700D63" w:rsidRPr="00FE11E8" w:rsidRDefault="00700D63" w:rsidP="00902AE4">
      <w:pPr>
        <w:pStyle w:val="AlphaParagraph"/>
        <w:numPr>
          <w:ilvl w:val="0"/>
          <w:numId w:val="28"/>
        </w:numPr>
        <w:tabs>
          <w:tab w:val="clear" w:pos="567"/>
          <w:tab w:val="clear" w:pos="1134"/>
        </w:tabs>
        <w:rPr>
          <w:rStyle w:val="IntenseReference"/>
          <w:b w:val="0"/>
          <w:bCs w:val="0"/>
          <w:i w:val="0"/>
          <w:smallCaps w:val="0"/>
          <w:color w:val="auto"/>
          <w:sz w:val="72"/>
          <w:szCs w:val="23"/>
          <w:lang w:eastAsia="ja-JP"/>
        </w:rPr>
      </w:pPr>
      <w:r w:rsidRPr="00746ABF">
        <w:rPr>
          <w:rStyle w:val="IntenseReference"/>
          <w:b w:val="0"/>
          <w:bCs w:val="0"/>
          <w:i w:val="0"/>
          <w:smallCaps w:val="0"/>
          <w:color w:val="auto"/>
          <w:szCs w:val="23"/>
        </w:rPr>
        <w:t xml:space="preserve">other agreed reporting to the </w:t>
      </w:r>
      <w:r w:rsidR="00504AEB" w:rsidRPr="00746ABF">
        <w:rPr>
          <w:rStyle w:val="IntenseReference"/>
          <w:b w:val="0"/>
          <w:bCs w:val="0"/>
          <w:i w:val="0"/>
          <w:smallCaps w:val="0"/>
          <w:color w:val="auto"/>
          <w:szCs w:val="23"/>
        </w:rPr>
        <w:t xml:space="preserve">AIR </w:t>
      </w:r>
      <w:r w:rsidRPr="00746ABF">
        <w:rPr>
          <w:rStyle w:val="IntenseReference"/>
          <w:b w:val="0"/>
          <w:bCs w:val="0"/>
          <w:i w:val="0"/>
          <w:smallCaps w:val="0"/>
          <w:color w:val="auto"/>
          <w:szCs w:val="23"/>
        </w:rPr>
        <w:t xml:space="preserve">and other </w:t>
      </w:r>
      <w:r w:rsidRPr="00746ABF">
        <w:t>data</w:t>
      </w:r>
      <w:r w:rsidRPr="00FE11E8">
        <w:rPr>
          <w:rStyle w:val="IntenseReference"/>
          <w:b w:val="0"/>
          <w:bCs w:val="0"/>
          <w:i w:val="0"/>
          <w:smallCaps w:val="0"/>
          <w:color w:val="auto"/>
          <w:szCs w:val="23"/>
        </w:rPr>
        <w:t xml:space="preserve"> sources.</w:t>
      </w:r>
    </w:p>
    <w:p w14:paraId="3BDFA0EC" w14:textId="77777777" w:rsidR="00501A25" w:rsidRPr="003C3261" w:rsidRDefault="00700D63" w:rsidP="00902AE4">
      <w:pPr>
        <w:pStyle w:val="Normalnumbered"/>
        <w:numPr>
          <w:ilvl w:val="0"/>
          <w:numId w:val="12"/>
        </w:numPr>
        <w:spacing w:before="120" w:line="240" w:lineRule="auto"/>
        <w:jc w:val="left"/>
        <w:rPr>
          <w:rStyle w:val="IntenseReference"/>
          <w:b w:val="0"/>
          <w:bCs w:val="0"/>
          <w:i w:val="0"/>
          <w:smallCaps w:val="0"/>
          <w:color w:val="000000"/>
          <w:spacing w:val="0"/>
          <w:sz w:val="72"/>
          <w:szCs w:val="23"/>
          <w:lang w:eastAsia="ja-JP"/>
        </w:rPr>
      </w:pPr>
      <w:r w:rsidRPr="008F6A9D">
        <w:rPr>
          <w:rStyle w:val="IntenseReference"/>
          <w:b w:val="0"/>
          <w:bCs w:val="0"/>
          <w:i w:val="0"/>
          <w:smallCaps w:val="0"/>
          <w:color w:val="auto"/>
          <w:szCs w:val="23"/>
        </w:rPr>
        <w:t>The Commonwealth</w:t>
      </w:r>
      <w:r w:rsidR="00BE1260">
        <w:rPr>
          <w:rStyle w:val="IntenseReference"/>
          <w:b w:val="0"/>
          <w:bCs w:val="0"/>
          <w:i w:val="0"/>
          <w:smallCaps w:val="0"/>
          <w:color w:val="auto"/>
          <w:szCs w:val="23"/>
        </w:rPr>
        <w:t>, in consultation with the States, will</w:t>
      </w:r>
      <w:r w:rsidRPr="008F6A9D">
        <w:rPr>
          <w:rStyle w:val="IntenseReference"/>
          <w:b w:val="0"/>
          <w:bCs w:val="0"/>
          <w:i w:val="0"/>
          <w:smallCaps w:val="0"/>
          <w:color w:val="auto"/>
          <w:szCs w:val="23"/>
        </w:rPr>
        <w:t xml:space="preserve"> publish quantitative data or time-series performance information derived from the </w:t>
      </w:r>
      <w:r w:rsidR="00504AEB">
        <w:rPr>
          <w:rStyle w:val="IntenseReference"/>
          <w:b w:val="0"/>
          <w:bCs w:val="0"/>
          <w:i w:val="0"/>
          <w:smallCaps w:val="0"/>
          <w:color w:val="auto"/>
          <w:szCs w:val="23"/>
        </w:rPr>
        <w:t>States</w:t>
      </w:r>
      <w:r w:rsidR="00BE1260">
        <w:rPr>
          <w:rStyle w:val="IntenseReference"/>
          <w:b w:val="0"/>
          <w:bCs w:val="0"/>
          <w:i w:val="0"/>
          <w:smallCaps w:val="0"/>
          <w:color w:val="auto"/>
          <w:szCs w:val="23"/>
        </w:rPr>
        <w:t>’</w:t>
      </w:r>
      <w:r w:rsidRPr="008F6A9D">
        <w:rPr>
          <w:rStyle w:val="IntenseReference"/>
          <w:b w:val="0"/>
          <w:bCs w:val="0"/>
          <w:i w:val="0"/>
          <w:smallCaps w:val="0"/>
          <w:color w:val="auto"/>
          <w:szCs w:val="23"/>
        </w:rPr>
        <w:t xml:space="preserve"> annual performance reports.</w:t>
      </w:r>
    </w:p>
    <w:p w14:paraId="0D2D431F" w14:textId="77777777" w:rsidR="004F0A18" w:rsidRPr="00A17D4E" w:rsidRDefault="004F0A18" w:rsidP="00902AE4">
      <w:pPr>
        <w:pStyle w:val="Normalnumbered"/>
        <w:numPr>
          <w:ilvl w:val="0"/>
          <w:numId w:val="12"/>
        </w:numPr>
        <w:spacing w:before="120" w:line="240" w:lineRule="auto"/>
        <w:jc w:val="left"/>
        <w:rPr>
          <w:szCs w:val="23"/>
        </w:rPr>
      </w:pPr>
      <w:r w:rsidRPr="00746ABF">
        <w:rPr>
          <w:rStyle w:val="IntenseReference"/>
          <w:b w:val="0"/>
          <w:bCs w:val="0"/>
          <w:i w:val="0"/>
          <w:smallCaps w:val="0"/>
          <w:color w:val="auto"/>
          <w:szCs w:val="23"/>
        </w:rPr>
        <w:t>Further information on performance benchmarks and payments is set out</w:t>
      </w:r>
      <w:r w:rsidR="00607F61" w:rsidRPr="00746ABF">
        <w:rPr>
          <w:rStyle w:val="IntenseReference"/>
          <w:b w:val="0"/>
          <w:bCs w:val="0"/>
          <w:i w:val="0"/>
          <w:smallCaps w:val="0"/>
          <w:color w:val="auto"/>
          <w:szCs w:val="23"/>
        </w:rPr>
        <w:t xml:space="preserve"> in</w:t>
      </w:r>
      <w:r w:rsidRPr="00FE11E8">
        <w:rPr>
          <w:rStyle w:val="IntenseReference"/>
          <w:b w:val="0"/>
          <w:bCs w:val="0"/>
          <w:i w:val="0"/>
          <w:smallCaps w:val="0"/>
          <w:color w:val="auto"/>
          <w:szCs w:val="23"/>
        </w:rPr>
        <w:t xml:space="preserve"> </w:t>
      </w:r>
      <w:r w:rsidR="008A7431">
        <w:rPr>
          <w:rStyle w:val="IntenseReference"/>
          <w:b w:val="0"/>
          <w:bCs w:val="0"/>
          <w:i w:val="0"/>
          <w:smallCaps w:val="0"/>
          <w:color w:val="auto"/>
          <w:szCs w:val="23"/>
        </w:rPr>
        <w:t xml:space="preserve">Schedule </w:t>
      </w:r>
      <w:r w:rsidRPr="00FE11E8">
        <w:rPr>
          <w:rStyle w:val="IntenseReference"/>
          <w:b w:val="0"/>
          <w:bCs w:val="0"/>
          <w:i w:val="0"/>
          <w:smallCaps w:val="0"/>
          <w:color w:val="auto"/>
          <w:szCs w:val="23"/>
        </w:rPr>
        <w:t>C</w:t>
      </w:r>
      <w:r w:rsidR="00607F61" w:rsidRPr="00FE11E8">
        <w:rPr>
          <w:rStyle w:val="IntenseReference"/>
          <w:b w:val="0"/>
          <w:bCs w:val="0"/>
          <w:i w:val="0"/>
          <w:smallCaps w:val="0"/>
          <w:color w:val="auto"/>
          <w:szCs w:val="23"/>
        </w:rPr>
        <w:t xml:space="preserve"> of</w:t>
      </w:r>
      <w:r w:rsidRPr="00AA10A5">
        <w:rPr>
          <w:rStyle w:val="IntenseReference"/>
          <w:b w:val="0"/>
          <w:bCs w:val="0"/>
          <w:i w:val="0"/>
          <w:smallCaps w:val="0"/>
          <w:color w:val="auto"/>
          <w:szCs w:val="23"/>
        </w:rPr>
        <w:t xml:space="preserve"> this Agreement.</w:t>
      </w:r>
    </w:p>
    <w:p w14:paraId="1C74B762" w14:textId="77777777" w:rsidR="00814667" w:rsidRDefault="00814667" w:rsidP="00CE76F3">
      <w:pPr>
        <w:pStyle w:val="Heading1"/>
        <w:spacing w:before="360"/>
      </w:pPr>
      <w:r w:rsidRPr="00751725">
        <w:t>Part 5 — financial arrangements</w:t>
      </w:r>
    </w:p>
    <w:p w14:paraId="44ABEA24" w14:textId="77777777" w:rsidR="00C738BD" w:rsidRPr="005350F1" w:rsidRDefault="00C738BD" w:rsidP="00C738BD">
      <w:pPr>
        <w:pStyle w:val="Heading2"/>
      </w:pPr>
      <w:r w:rsidRPr="005350F1">
        <w:t>Financial contributions</w:t>
      </w:r>
    </w:p>
    <w:p w14:paraId="1242421E" w14:textId="77777777" w:rsidR="003C3261" w:rsidRPr="003C3261" w:rsidRDefault="00CC39B1" w:rsidP="00902AE4">
      <w:pPr>
        <w:pStyle w:val="Normalnumbered"/>
        <w:numPr>
          <w:ilvl w:val="0"/>
          <w:numId w:val="12"/>
        </w:numPr>
        <w:jc w:val="left"/>
        <w:rPr>
          <w:rStyle w:val="IntenseReference"/>
          <w:b w:val="0"/>
          <w:bCs w:val="0"/>
          <w:i w:val="0"/>
          <w:smallCaps w:val="0"/>
          <w:color w:val="000000"/>
          <w:spacing w:val="0"/>
          <w:sz w:val="72"/>
          <w:szCs w:val="48"/>
          <w:lang w:eastAsia="ja-JP"/>
        </w:rPr>
      </w:pPr>
      <w:r w:rsidRPr="000E48C3">
        <w:t xml:space="preserve">The Commonwealth will </w:t>
      </w:r>
      <w:r w:rsidR="002B7E1B">
        <w:t>provide</w:t>
      </w:r>
      <w:r w:rsidRPr="000E48C3">
        <w:t xml:space="preserve"> a</w:t>
      </w:r>
      <w:r w:rsidR="0062217C">
        <w:t>n estimated</w:t>
      </w:r>
      <w:r w:rsidR="00FA64FD">
        <w:t xml:space="preserve"> total</w:t>
      </w:r>
      <w:r w:rsidRPr="000E48C3">
        <w:t xml:space="preserve"> financial contribution to </w:t>
      </w:r>
      <w:r w:rsidR="002B7E1B">
        <w:t>the States</w:t>
      </w:r>
      <w:r w:rsidR="00D57346">
        <w:t xml:space="preserve"> </w:t>
      </w:r>
      <w:r w:rsidR="00E579FF">
        <w:t xml:space="preserve">of </w:t>
      </w:r>
      <w:r w:rsidR="00E579FF" w:rsidRPr="00A00DCC">
        <w:t>$</w:t>
      </w:r>
      <w:r w:rsidR="00110234" w:rsidRPr="00A00DCC">
        <w:t>74.3 million</w:t>
      </w:r>
      <w:r w:rsidR="002B7E1B">
        <w:t xml:space="preserve"> </w:t>
      </w:r>
      <w:r w:rsidR="00CB1789">
        <w:t>in respect</w:t>
      </w:r>
      <w:r w:rsidR="00FA64FD">
        <w:t xml:space="preserve"> of this </w:t>
      </w:r>
      <w:r w:rsidR="0094129D">
        <w:t>A</w:t>
      </w:r>
      <w:r w:rsidR="00FA64FD">
        <w:t>greement</w:t>
      </w:r>
      <w:r w:rsidR="003C3261">
        <w:t xml:space="preserve">, equivalent to </w:t>
      </w:r>
      <w:r w:rsidR="003C3261">
        <w:rPr>
          <w:rStyle w:val="IntenseReference"/>
          <w:b w:val="0"/>
          <w:bCs w:val="0"/>
          <w:i w:val="0"/>
          <w:smallCaps w:val="0"/>
          <w:color w:val="auto"/>
          <w:szCs w:val="23"/>
        </w:rPr>
        <w:t>4.5 per cent of the cost of vaccine purchases comprising:</w:t>
      </w:r>
    </w:p>
    <w:p w14:paraId="12EF46FA" w14:textId="77777777" w:rsidR="003C3261" w:rsidRDefault="003C3261" w:rsidP="00902AE4">
      <w:pPr>
        <w:pStyle w:val="Normalnumbered"/>
        <w:numPr>
          <w:ilvl w:val="0"/>
          <w:numId w:val="42"/>
        </w:numPr>
        <w:ind w:left="1134" w:hanging="567"/>
        <w:jc w:val="left"/>
        <w:rPr>
          <w:rStyle w:val="IntenseReference"/>
          <w:b w:val="0"/>
          <w:bCs w:val="0"/>
          <w:i w:val="0"/>
          <w:smallCaps w:val="0"/>
          <w:color w:val="000000"/>
          <w:spacing w:val="0"/>
          <w:sz w:val="72"/>
          <w:szCs w:val="48"/>
          <w:lang w:eastAsia="ja-JP"/>
        </w:rPr>
      </w:pPr>
      <w:r>
        <w:rPr>
          <w:rStyle w:val="IntenseReference"/>
          <w:b w:val="0"/>
          <w:bCs w:val="0"/>
          <w:i w:val="0"/>
          <w:smallCaps w:val="0"/>
          <w:color w:val="000000"/>
          <w:spacing w:val="0"/>
        </w:rPr>
        <w:t xml:space="preserve">3.75 per cent of the total annual cost of </w:t>
      </w:r>
      <w:r>
        <w:rPr>
          <w:rStyle w:val="IntenseReference"/>
          <w:b w:val="0"/>
          <w:bCs w:val="0"/>
          <w:i w:val="0"/>
          <w:smallCaps w:val="0"/>
          <w:color w:val="auto"/>
          <w:szCs w:val="23"/>
        </w:rPr>
        <w:t>each State’s individual vaccine purchases</w:t>
      </w:r>
      <w:r w:rsidR="00D501D7">
        <w:rPr>
          <w:rStyle w:val="IntenseReference"/>
          <w:b w:val="0"/>
          <w:bCs w:val="0"/>
          <w:i w:val="0"/>
          <w:smallCaps w:val="0"/>
          <w:color w:val="auto"/>
          <w:szCs w:val="23"/>
        </w:rPr>
        <w:t>;</w:t>
      </w:r>
      <w:r w:rsidR="00D501D7">
        <w:rPr>
          <w:rStyle w:val="IntenseReference"/>
          <w:b w:val="0"/>
          <w:bCs w:val="0"/>
          <w:i w:val="0"/>
          <w:smallCaps w:val="0"/>
          <w:color w:val="000000"/>
          <w:spacing w:val="0"/>
        </w:rPr>
        <w:t xml:space="preserve"> </w:t>
      </w:r>
      <w:r>
        <w:rPr>
          <w:rStyle w:val="IntenseReference"/>
          <w:b w:val="0"/>
          <w:bCs w:val="0"/>
          <w:i w:val="0"/>
          <w:smallCaps w:val="0"/>
          <w:color w:val="000000"/>
          <w:spacing w:val="0"/>
        </w:rPr>
        <w:t>and</w:t>
      </w:r>
    </w:p>
    <w:p w14:paraId="0082A2A4" w14:textId="77777777" w:rsidR="003C3261" w:rsidRPr="00A17D4E" w:rsidRDefault="003C3261" w:rsidP="00902AE4">
      <w:pPr>
        <w:pStyle w:val="Normalnumbered"/>
        <w:numPr>
          <w:ilvl w:val="0"/>
          <w:numId w:val="42"/>
        </w:numPr>
        <w:ind w:left="1134" w:hanging="567"/>
        <w:jc w:val="left"/>
        <w:rPr>
          <w:rStyle w:val="IntenseReference"/>
          <w:b w:val="0"/>
          <w:bCs w:val="0"/>
          <w:i w:val="0"/>
          <w:smallCaps w:val="0"/>
          <w:color w:val="000000"/>
          <w:spacing w:val="0"/>
          <w:sz w:val="72"/>
          <w:szCs w:val="48"/>
          <w:lang w:eastAsia="ja-JP"/>
        </w:rPr>
      </w:pPr>
      <w:r>
        <w:rPr>
          <w:rStyle w:val="IntenseReference"/>
          <w:b w:val="0"/>
          <w:bCs w:val="0"/>
          <w:i w:val="0"/>
          <w:smallCaps w:val="0"/>
          <w:color w:val="000000"/>
          <w:spacing w:val="0"/>
        </w:rPr>
        <w:t xml:space="preserve">0.75 per cent </w:t>
      </w:r>
      <w:r>
        <w:rPr>
          <w:rStyle w:val="IntenseReference"/>
          <w:b w:val="0"/>
          <w:bCs w:val="0"/>
          <w:i w:val="0"/>
          <w:smallCaps w:val="0"/>
          <w:color w:val="auto"/>
          <w:szCs w:val="23"/>
        </w:rPr>
        <w:t>of the total annual cost of Commonwealth vaccine purchases</w:t>
      </w:r>
      <w:r w:rsidR="002C3A55">
        <w:rPr>
          <w:rStyle w:val="IntenseReference"/>
          <w:b w:val="0"/>
          <w:bCs w:val="0"/>
          <w:i w:val="0"/>
          <w:smallCaps w:val="0"/>
          <w:color w:val="auto"/>
          <w:szCs w:val="23"/>
        </w:rPr>
        <w:t>, divided equally amongst the States</w:t>
      </w:r>
      <w:r>
        <w:rPr>
          <w:rStyle w:val="IntenseReference"/>
          <w:b w:val="0"/>
          <w:bCs w:val="0"/>
          <w:i w:val="0"/>
          <w:smallCaps w:val="0"/>
          <w:color w:val="auto"/>
          <w:szCs w:val="23"/>
        </w:rPr>
        <w:t>.</w:t>
      </w:r>
    </w:p>
    <w:p w14:paraId="2EA61B70" w14:textId="77777777" w:rsidR="002B7E1B" w:rsidRDefault="000447B9" w:rsidP="00902AE4">
      <w:pPr>
        <w:pStyle w:val="Normalnumbered"/>
        <w:numPr>
          <w:ilvl w:val="0"/>
          <w:numId w:val="12"/>
        </w:numPr>
        <w:jc w:val="left"/>
      </w:pPr>
      <w:r>
        <w:t>All payments are exclusive of GST.</w:t>
      </w:r>
    </w:p>
    <w:p w14:paraId="35775176" w14:textId="77777777" w:rsidR="00DB78FD" w:rsidRPr="00983A45" w:rsidRDefault="00CC39B1" w:rsidP="00902AE4">
      <w:pPr>
        <w:pStyle w:val="Normalnumbered"/>
        <w:numPr>
          <w:ilvl w:val="0"/>
          <w:numId w:val="12"/>
        </w:numPr>
        <w:jc w:val="left"/>
        <w:rPr>
          <w:color w:val="auto"/>
        </w:rPr>
      </w:pPr>
      <w:r w:rsidRPr="002B7E1B">
        <w:t xml:space="preserve">The Commonwealth’s funding contribution will not be reduced </w:t>
      </w:r>
      <w:r w:rsidR="00504AEB">
        <w:t>if</w:t>
      </w:r>
      <w:r w:rsidRPr="002B7E1B">
        <w:t xml:space="preserve"> the States secure funding from other activity partners</w:t>
      </w:r>
      <w:r w:rsidR="0062217C">
        <w:t>.</w:t>
      </w:r>
      <w:r w:rsidR="00CE76F3">
        <w:t xml:space="preserve"> </w:t>
      </w:r>
    </w:p>
    <w:p w14:paraId="3D7CDC91" w14:textId="77777777" w:rsidR="00C233E9" w:rsidRPr="00CE76F3" w:rsidRDefault="00C233E9" w:rsidP="00902AE4">
      <w:pPr>
        <w:pStyle w:val="Normalnumbered"/>
        <w:numPr>
          <w:ilvl w:val="0"/>
          <w:numId w:val="12"/>
        </w:numPr>
        <w:jc w:val="left"/>
        <w:rPr>
          <w:color w:val="auto"/>
        </w:rPr>
      </w:pPr>
      <w:r w:rsidRPr="00CE76F3">
        <w:rPr>
          <w:color w:val="auto"/>
        </w:rPr>
        <w:t>The Commonwealth’s and the States’ estimated financial contribution</w:t>
      </w:r>
      <w:r w:rsidR="0062217C" w:rsidRPr="00CE76F3">
        <w:rPr>
          <w:color w:val="auto"/>
        </w:rPr>
        <w:t>s</w:t>
      </w:r>
      <w:r w:rsidRPr="00CE76F3">
        <w:rPr>
          <w:color w:val="auto"/>
        </w:rPr>
        <w:t xml:space="preserve"> to the operation of this Agreement, including through National Partnership payments to the States paid in accordance with </w:t>
      </w:r>
      <w:r w:rsidRPr="00CE76F3">
        <w:rPr>
          <w:i/>
          <w:color w:val="auto"/>
        </w:rPr>
        <w:t>Schedule D — Payment Arrangements</w:t>
      </w:r>
      <w:r w:rsidRPr="00CE76F3">
        <w:rPr>
          <w:color w:val="auto"/>
        </w:rPr>
        <w:t xml:space="preserve"> of the I</w:t>
      </w:r>
      <w:r w:rsidR="00E31BCF" w:rsidRPr="00CE76F3">
        <w:rPr>
          <w:color w:val="auto"/>
        </w:rPr>
        <w:t>GA FFR</w:t>
      </w:r>
      <w:r w:rsidRPr="00CE76F3">
        <w:rPr>
          <w:color w:val="auto"/>
        </w:rPr>
        <w:t>, are shown in Table 1.</w:t>
      </w:r>
    </w:p>
    <w:p w14:paraId="7A268DD9" w14:textId="77777777" w:rsidR="00FB4200" w:rsidRDefault="00FB4200" w:rsidP="00CE76F3">
      <w:pPr>
        <w:pStyle w:val="TableMainHeading"/>
        <w:keepNext w:val="0"/>
        <w:spacing w:after="120"/>
      </w:pPr>
      <w:r>
        <w:t xml:space="preserve">Table 1: </w:t>
      </w:r>
      <w:r w:rsidRPr="00E426E0">
        <w:t>Estimated</w:t>
      </w:r>
      <w:r>
        <w:t xml:space="preserve"> financial contributions</w:t>
      </w:r>
    </w:p>
    <w:tbl>
      <w:tblPr>
        <w:tblW w:w="10150" w:type="dxa"/>
        <w:tblLook w:val="01E0" w:firstRow="1" w:lastRow="1" w:firstColumn="1" w:lastColumn="1" w:noHBand="0" w:noVBand="0"/>
      </w:tblPr>
      <w:tblGrid>
        <w:gridCol w:w="4644"/>
        <w:gridCol w:w="969"/>
        <w:gridCol w:w="1158"/>
        <w:gridCol w:w="1275"/>
        <w:gridCol w:w="1134"/>
        <w:gridCol w:w="970"/>
      </w:tblGrid>
      <w:tr w:rsidR="003400D3" w14:paraId="57A7B09F" w14:textId="77777777" w:rsidTr="00B56D8E">
        <w:trPr>
          <w:cantSplit/>
        </w:trPr>
        <w:tc>
          <w:tcPr>
            <w:tcW w:w="4644" w:type="dxa"/>
            <w:tcBorders>
              <w:top w:val="single" w:sz="4" w:space="0" w:color="000080"/>
            </w:tcBorders>
          </w:tcPr>
          <w:p w14:paraId="341CC29B" w14:textId="77777777" w:rsidR="00FB4200" w:rsidRPr="002106A6" w:rsidRDefault="00FB4200" w:rsidP="00CE76F3">
            <w:pPr>
              <w:spacing w:before="40" w:after="40"/>
              <w:jc w:val="left"/>
              <w:rPr>
                <w:b/>
              </w:rPr>
            </w:pPr>
            <w:r w:rsidRPr="002106A6">
              <w:rPr>
                <w:b/>
              </w:rPr>
              <w:t>($ million)</w:t>
            </w:r>
          </w:p>
        </w:tc>
        <w:tc>
          <w:tcPr>
            <w:tcW w:w="969" w:type="dxa"/>
            <w:tcBorders>
              <w:top w:val="single" w:sz="4" w:space="0" w:color="000080"/>
              <w:bottom w:val="single" w:sz="4" w:space="0" w:color="000080"/>
            </w:tcBorders>
          </w:tcPr>
          <w:p w14:paraId="4E62890D" w14:textId="77777777" w:rsidR="00FB4200" w:rsidRDefault="00B56D8E" w:rsidP="00CE76F3">
            <w:pPr>
              <w:spacing w:before="40" w:after="40"/>
              <w:jc w:val="right"/>
            </w:pPr>
            <w:r>
              <w:t>2017-18</w:t>
            </w:r>
          </w:p>
        </w:tc>
        <w:tc>
          <w:tcPr>
            <w:tcW w:w="1158" w:type="dxa"/>
            <w:tcBorders>
              <w:top w:val="single" w:sz="4" w:space="0" w:color="000080"/>
              <w:bottom w:val="single" w:sz="4" w:space="0" w:color="000080"/>
            </w:tcBorders>
          </w:tcPr>
          <w:p w14:paraId="3530A246" w14:textId="77777777" w:rsidR="00FB4200" w:rsidRDefault="00B56D8E" w:rsidP="00CE76F3">
            <w:pPr>
              <w:spacing w:before="40" w:after="40"/>
              <w:jc w:val="right"/>
            </w:pPr>
            <w:r>
              <w:t>2018-19</w:t>
            </w:r>
          </w:p>
        </w:tc>
        <w:tc>
          <w:tcPr>
            <w:tcW w:w="1275" w:type="dxa"/>
            <w:tcBorders>
              <w:top w:val="single" w:sz="4" w:space="0" w:color="000080"/>
              <w:bottom w:val="single" w:sz="4" w:space="0" w:color="000080"/>
            </w:tcBorders>
          </w:tcPr>
          <w:p w14:paraId="25CE1626" w14:textId="77777777" w:rsidR="00FB4200" w:rsidRDefault="00B56D8E" w:rsidP="00CE76F3">
            <w:pPr>
              <w:spacing w:before="40" w:after="40"/>
              <w:jc w:val="right"/>
            </w:pPr>
            <w:r>
              <w:t>2019-20</w:t>
            </w:r>
          </w:p>
        </w:tc>
        <w:tc>
          <w:tcPr>
            <w:tcW w:w="1134" w:type="dxa"/>
            <w:tcBorders>
              <w:top w:val="single" w:sz="4" w:space="0" w:color="000080"/>
              <w:bottom w:val="single" w:sz="4" w:space="0" w:color="000080"/>
            </w:tcBorders>
          </w:tcPr>
          <w:p w14:paraId="6E34648D" w14:textId="77777777" w:rsidR="00FB4200" w:rsidRDefault="00B56D8E" w:rsidP="00CE76F3">
            <w:pPr>
              <w:spacing w:before="40" w:after="40"/>
              <w:jc w:val="right"/>
            </w:pPr>
            <w:r>
              <w:t>2020-21</w:t>
            </w:r>
          </w:p>
        </w:tc>
        <w:tc>
          <w:tcPr>
            <w:tcW w:w="970" w:type="dxa"/>
            <w:tcBorders>
              <w:top w:val="single" w:sz="4" w:space="0" w:color="000080"/>
              <w:bottom w:val="single" w:sz="4" w:space="0" w:color="000080"/>
            </w:tcBorders>
          </w:tcPr>
          <w:p w14:paraId="6B0270A1" w14:textId="77777777" w:rsidR="00FB4200" w:rsidRDefault="00FB4200" w:rsidP="00CE76F3">
            <w:pPr>
              <w:spacing w:before="40" w:after="40"/>
              <w:jc w:val="right"/>
            </w:pPr>
            <w:r>
              <w:t>Total</w:t>
            </w:r>
          </w:p>
        </w:tc>
      </w:tr>
      <w:tr w:rsidR="003400D3" w14:paraId="027A8FFF" w14:textId="77777777" w:rsidTr="00B56D8E">
        <w:trPr>
          <w:cantSplit/>
        </w:trPr>
        <w:tc>
          <w:tcPr>
            <w:tcW w:w="4644" w:type="dxa"/>
          </w:tcPr>
          <w:p w14:paraId="572F9F66" w14:textId="77777777" w:rsidR="004B612E" w:rsidRPr="004B612E" w:rsidRDefault="00A752D6" w:rsidP="00CE76F3">
            <w:pPr>
              <w:spacing w:before="60" w:after="60"/>
              <w:jc w:val="left"/>
            </w:pPr>
            <w:r w:rsidRPr="00A752D6">
              <w:rPr>
                <w:b/>
                <w:i/>
              </w:rPr>
              <w:t>Estimated</w:t>
            </w:r>
            <w:r>
              <w:t xml:space="preserve"> total budget (1)</w:t>
            </w:r>
          </w:p>
        </w:tc>
        <w:tc>
          <w:tcPr>
            <w:tcW w:w="969" w:type="dxa"/>
            <w:tcBorders>
              <w:top w:val="single" w:sz="4" w:space="0" w:color="000080"/>
              <w:bottom w:val="single" w:sz="4" w:space="0" w:color="000080"/>
            </w:tcBorders>
          </w:tcPr>
          <w:p w14:paraId="5902EB83" w14:textId="77777777" w:rsidR="004B612E" w:rsidRDefault="004B612E" w:rsidP="00CE76F3">
            <w:pPr>
              <w:spacing w:before="40" w:after="40"/>
              <w:jc w:val="right"/>
            </w:pPr>
          </w:p>
        </w:tc>
        <w:tc>
          <w:tcPr>
            <w:tcW w:w="1158" w:type="dxa"/>
            <w:tcBorders>
              <w:top w:val="single" w:sz="4" w:space="0" w:color="000080"/>
              <w:bottom w:val="single" w:sz="4" w:space="0" w:color="000080"/>
            </w:tcBorders>
          </w:tcPr>
          <w:p w14:paraId="6011EA2A" w14:textId="77777777" w:rsidR="004B612E" w:rsidRDefault="004B612E" w:rsidP="00CE76F3">
            <w:pPr>
              <w:spacing w:before="40" w:after="40"/>
              <w:jc w:val="right"/>
            </w:pPr>
          </w:p>
        </w:tc>
        <w:tc>
          <w:tcPr>
            <w:tcW w:w="1275" w:type="dxa"/>
            <w:tcBorders>
              <w:top w:val="single" w:sz="4" w:space="0" w:color="000080"/>
              <w:bottom w:val="single" w:sz="4" w:space="0" w:color="000080"/>
            </w:tcBorders>
          </w:tcPr>
          <w:p w14:paraId="2A51247A" w14:textId="77777777" w:rsidR="004B612E" w:rsidRDefault="004B612E" w:rsidP="00CE76F3">
            <w:pPr>
              <w:spacing w:before="40" w:after="40"/>
              <w:jc w:val="right"/>
            </w:pPr>
          </w:p>
        </w:tc>
        <w:tc>
          <w:tcPr>
            <w:tcW w:w="1134" w:type="dxa"/>
            <w:tcBorders>
              <w:top w:val="single" w:sz="4" w:space="0" w:color="000080"/>
              <w:bottom w:val="single" w:sz="4" w:space="0" w:color="000080"/>
            </w:tcBorders>
          </w:tcPr>
          <w:p w14:paraId="05F12049" w14:textId="77777777" w:rsidR="004B612E" w:rsidRDefault="004B612E" w:rsidP="00CE76F3">
            <w:pPr>
              <w:spacing w:before="40" w:after="40"/>
              <w:jc w:val="right"/>
            </w:pPr>
          </w:p>
        </w:tc>
        <w:tc>
          <w:tcPr>
            <w:tcW w:w="970" w:type="dxa"/>
            <w:tcBorders>
              <w:top w:val="single" w:sz="4" w:space="0" w:color="000080"/>
              <w:bottom w:val="single" w:sz="4" w:space="0" w:color="000080"/>
            </w:tcBorders>
          </w:tcPr>
          <w:p w14:paraId="0E703A55" w14:textId="77777777" w:rsidR="004B612E" w:rsidRDefault="004B612E" w:rsidP="00CE76F3">
            <w:pPr>
              <w:spacing w:before="40" w:after="40"/>
              <w:jc w:val="right"/>
            </w:pPr>
          </w:p>
        </w:tc>
      </w:tr>
      <w:tr w:rsidR="003400D3" w:rsidRPr="00FF7F1F" w14:paraId="6CBE2A28" w14:textId="77777777" w:rsidTr="00A00DCC">
        <w:trPr>
          <w:cantSplit/>
        </w:trPr>
        <w:tc>
          <w:tcPr>
            <w:tcW w:w="4644" w:type="dxa"/>
          </w:tcPr>
          <w:p w14:paraId="32F2D732" w14:textId="77777777" w:rsidR="003400D3" w:rsidRPr="00DD0D43" w:rsidRDefault="003400D3" w:rsidP="00CE76F3">
            <w:pPr>
              <w:spacing w:before="60" w:after="60"/>
              <w:jc w:val="left"/>
            </w:pPr>
            <w:r w:rsidRPr="0069372F">
              <w:rPr>
                <w:b/>
                <w:i/>
              </w:rPr>
              <w:t>E</w:t>
            </w:r>
            <w:r w:rsidRPr="00E426E0">
              <w:rPr>
                <w:b/>
                <w:i/>
              </w:rPr>
              <w:t>stimated</w:t>
            </w:r>
            <w:r>
              <w:t xml:space="preserve"> </w:t>
            </w:r>
            <w:r w:rsidRPr="00E426E0">
              <w:t>National Partnership payment</w:t>
            </w:r>
            <w:r>
              <w:t xml:space="preserve"> (2)</w:t>
            </w:r>
          </w:p>
        </w:tc>
        <w:tc>
          <w:tcPr>
            <w:tcW w:w="969" w:type="dxa"/>
            <w:tcBorders>
              <w:top w:val="single" w:sz="4" w:space="0" w:color="000080"/>
            </w:tcBorders>
            <w:vAlign w:val="center"/>
          </w:tcPr>
          <w:p w14:paraId="29365D6E" w14:textId="77777777" w:rsidR="003400D3" w:rsidRPr="00FF7F1F" w:rsidRDefault="003400D3" w:rsidP="00642676">
            <w:pPr>
              <w:spacing w:after="0"/>
              <w:jc w:val="right"/>
              <w:rPr>
                <w:szCs w:val="23"/>
              </w:rPr>
            </w:pPr>
            <w:r w:rsidRPr="00FF7F1F">
              <w:rPr>
                <w:rFonts w:cs="Arial"/>
                <w:bCs/>
                <w:szCs w:val="23"/>
              </w:rPr>
              <w:t xml:space="preserve">      18.4 </w:t>
            </w:r>
          </w:p>
        </w:tc>
        <w:tc>
          <w:tcPr>
            <w:tcW w:w="1158" w:type="dxa"/>
            <w:tcBorders>
              <w:top w:val="single" w:sz="4" w:space="0" w:color="000080"/>
            </w:tcBorders>
            <w:vAlign w:val="center"/>
          </w:tcPr>
          <w:p w14:paraId="25AAFB49" w14:textId="77777777" w:rsidR="003400D3" w:rsidRPr="00FF7F1F" w:rsidRDefault="003400D3" w:rsidP="00642676">
            <w:pPr>
              <w:spacing w:after="0"/>
              <w:jc w:val="right"/>
              <w:rPr>
                <w:szCs w:val="23"/>
              </w:rPr>
            </w:pPr>
            <w:r w:rsidRPr="00FF7F1F">
              <w:rPr>
                <w:rFonts w:cs="Arial"/>
                <w:bCs/>
                <w:szCs w:val="23"/>
              </w:rPr>
              <w:t xml:space="preserve">       18.5 </w:t>
            </w:r>
          </w:p>
        </w:tc>
        <w:tc>
          <w:tcPr>
            <w:tcW w:w="1275" w:type="dxa"/>
            <w:tcBorders>
              <w:top w:val="single" w:sz="4" w:space="0" w:color="000080"/>
            </w:tcBorders>
            <w:vAlign w:val="center"/>
          </w:tcPr>
          <w:p w14:paraId="2B76ED72" w14:textId="77777777" w:rsidR="003400D3" w:rsidRPr="00FF7F1F" w:rsidRDefault="003400D3" w:rsidP="00642676">
            <w:pPr>
              <w:spacing w:after="0"/>
              <w:jc w:val="right"/>
              <w:rPr>
                <w:szCs w:val="23"/>
              </w:rPr>
            </w:pPr>
            <w:r w:rsidRPr="00FF7F1F">
              <w:rPr>
                <w:rFonts w:cs="Arial"/>
                <w:bCs/>
                <w:szCs w:val="23"/>
              </w:rPr>
              <w:t xml:space="preserve">       18.6 </w:t>
            </w:r>
          </w:p>
        </w:tc>
        <w:tc>
          <w:tcPr>
            <w:tcW w:w="1134" w:type="dxa"/>
            <w:tcBorders>
              <w:top w:val="single" w:sz="4" w:space="0" w:color="000080"/>
            </w:tcBorders>
            <w:vAlign w:val="center"/>
          </w:tcPr>
          <w:p w14:paraId="0C8004A9" w14:textId="77777777" w:rsidR="003400D3" w:rsidRPr="00FF7F1F" w:rsidRDefault="003400D3" w:rsidP="00642676">
            <w:pPr>
              <w:spacing w:after="0"/>
              <w:jc w:val="right"/>
              <w:rPr>
                <w:szCs w:val="23"/>
              </w:rPr>
            </w:pPr>
            <w:r w:rsidRPr="00FF7F1F">
              <w:rPr>
                <w:rFonts w:cs="Arial"/>
                <w:bCs/>
                <w:szCs w:val="23"/>
              </w:rPr>
              <w:t xml:space="preserve">    18.8 </w:t>
            </w:r>
          </w:p>
        </w:tc>
        <w:tc>
          <w:tcPr>
            <w:tcW w:w="970" w:type="dxa"/>
            <w:tcBorders>
              <w:top w:val="single" w:sz="4" w:space="0" w:color="000080"/>
            </w:tcBorders>
            <w:vAlign w:val="bottom"/>
          </w:tcPr>
          <w:p w14:paraId="263F7D7F" w14:textId="77777777" w:rsidR="003400D3" w:rsidRPr="00FF7F1F" w:rsidRDefault="003400D3" w:rsidP="00C44F39">
            <w:pPr>
              <w:spacing w:after="60"/>
              <w:jc w:val="right"/>
              <w:rPr>
                <w:b/>
                <w:szCs w:val="23"/>
              </w:rPr>
            </w:pPr>
            <w:r w:rsidRPr="00FF7F1F">
              <w:rPr>
                <w:szCs w:val="23"/>
              </w:rPr>
              <w:t xml:space="preserve">       </w:t>
            </w:r>
            <w:r w:rsidRPr="00FF7F1F">
              <w:rPr>
                <w:rFonts w:cs="Arial"/>
                <w:bCs/>
                <w:szCs w:val="23"/>
              </w:rPr>
              <w:t>74.3</w:t>
            </w:r>
            <w:r w:rsidRPr="00FF7F1F">
              <w:rPr>
                <w:szCs w:val="23"/>
              </w:rPr>
              <w:t xml:space="preserve"> </w:t>
            </w:r>
          </w:p>
        </w:tc>
      </w:tr>
      <w:tr w:rsidR="003400D3" w:rsidRPr="00FF7F1F" w14:paraId="0726E75C" w14:textId="77777777" w:rsidTr="00A00DCC">
        <w:trPr>
          <w:cantSplit/>
        </w:trPr>
        <w:tc>
          <w:tcPr>
            <w:tcW w:w="4644" w:type="dxa"/>
          </w:tcPr>
          <w:p w14:paraId="56642323" w14:textId="77777777" w:rsidR="003400D3" w:rsidRDefault="003400D3" w:rsidP="00CE76F3">
            <w:pPr>
              <w:spacing w:before="40" w:after="40"/>
              <w:jc w:val="left"/>
            </w:pPr>
            <w:r>
              <w:t xml:space="preserve">Commonwealth own purpose </w:t>
            </w:r>
            <w:proofErr w:type="spellStart"/>
            <w:r>
              <w:t>expense</w:t>
            </w:r>
            <w:r w:rsidRPr="00B56D8E">
              <w:rPr>
                <w:vertAlign w:val="superscript"/>
              </w:rPr>
              <w:t>a</w:t>
            </w:r>
            <w:proofErr w:type="spellEnd"/>
            <w:r>
              <w:t xml:space="preserve"> (3)</w:t>
            </w:r>
          </w:p>
        </w:tc>
        <w:tc>
          <w:tcPr>
            <w:tcW w:w="969" w:type="dxa"/>
            <w:tcBorders>
              <w:bottom w:val="single" w:sz="4" w:space="0" w:color="000080"/>
            </w:tcBorders>
            <w:vAlign w:val="center"/>
          </w:tcPr>
          <w:p w14:paraId="5AA4D10D" w14:textId="77777777" w:rsidR="003400D3" w:rsidRPr="00FF7F1F" w:rsidRDefault="003400D3" w:rsidP="003400D3">
            <w:pPr>
              <w:spacing w:before="40" w:after="40"/>
              <w:jc w:val="right"/>
              <w:rPr>
                <w:szCs w:val="23"/>
              </w:rPr>
            </w:pPr>
            <w:r w:rsidRPr="00FF7F1F">
              <w:rPr>
                <w:rFonts w:cs="Arial"/>
                <w:bCs/>
                <w:szCs w:val="23"/>
              </w:rPr>
              <w:t xml:space="preserve">    407.0 </w:t>
            </w:r>
          </w:p>
        </w:tc>
        <w:tc>
          <w:tcPr>
            <w:tcW w:w="1158" w:type="dxa"/>
            <w:tcBorders>
              <w:bottom w:val="single" w:sz="4" w:space="0" w:color="000080"/>
            </w:tcBorders>
            <w:vAlign w:val="center"/>
          </w:tcPr>
          <w:p w14:paraId="7FF4C9AB" w14:textId="77777777" w:rsidR="003400D3" w:rsidRPr="00FF7F1F" w:rsidRDefault="003400D3" w:rsidP="003400D3">
            <w:pPr>
              <w:spacing w:before="40" w:after="40"/>
              <w:jc w:val="right"/>
              <w:rPr>
                <w:szCs w:val="23"/>
              </w:rPr>
            </w:pPr>
            <w:r w:rsidRPr="00FF7F1F">
              <w:rPr>
                <w:rFonts w:cs="Arial"/>
                <w:bCs/>
                <w:szCs w:val="23"/>
              </w:rPr>
              <w:t xml:space="preserve">      408.5 </w:t>
            </w:r>
          </w:p>
        </w:tc>
        <w:tc>
          <w:tcPr>
            <w:tcW w:w="1275" w:type="dxa"/>
            <w:tcBorders>
              <w:bottom w:val="single" w:sz="4" w:space="0" w:color="000080"/>
            </w:tcBorders>
            <w:vAlign w:val="center"/>
          </w:tcPr>
          <w:p w14:paraId="6CE99F2D" w14:textId="77777777" w:rsidR="003400D3" w:rsidRPr="00FF7F1F" w:rsidRDefault="003400D3" w:rsidP="003400D3">
            <w:pPr>
              <w:spacing w:before="40" w:after="40"/>
              <w:jc w:val="right"/>
              <w:rPr>
                <w:szCs w:val="23"/>
              </w:rPr>
            </w:pPr>
            <w:r w:rsidRPr="00FF7F1F">
              <w:rPr>
                <w:rFonts w:cs="Arial"/>
                <w:bCs/>
                <w:szCs w:val="23"/>
              </w:rPr>
              <w:t xml:space="preserve">      411.4 </w:t>
            </w:r>
          </w:p>
        </w:tc>
        <w:tc>
          <w:tcPr>
            <w:tcW w:w="1134" w:type="dxa"/>
            <w:tcBorders>
              <w:bottom w:val="single" w:sz="4" w:space="0" w:color="000080"/>
            </w:tcBorders>
            <w:vAlign w:val="center"/>
          </w:tcPr>
          <w:p w14:paraId="598C7D81" w14:textId="77777777" w:rsidR="003400D3" w:rsidRPr="00FF7F1F" w:rsidRDefault="003400D3" w:rsidP="003400D3">
            <w:pPr>
              <w:spacing w:before="40" w:after="40"/>
              <w:jc w:val="right"/>
              <w:rPr>
                <w:szCs w:val="23"/>
              </w:rPr>
            </w:pPr>
            <w:r w:rsidRPr="00FF7F1F">
              <w:rPr>
                <w:rFonts w:cs="Arial"/>
                <w:bCs/>
                <w:szCs w:val="23"/>
              </w:rPr>
              <w:t xml:space="preserve">  418.7 </w:t>
            </w:r>
          </w:p>
        </w:tc>
        <w:tc>
          <w:tcPr>
            <w:tcW w:w="970" w:type="dxa"/>
            <w:tcBorders>
              <w:bottom w:val="single" w:sz="4" w:space="0" w:color="000080"/>
            </w:tcBorders>
            <w:vAlign w:val="bottom"/>
          </w:tcPr>
          <w:p w14:paraId="7DB796F3" w14:textId="77777777" w:rsidR="003400D3" w:rsidRPr="00FF7F1F" w:rsidRDefault="003400D3" w:rsidP="00642676">
            <w:pPr>
              <w:spacing w:before="40" w:after="40"/>
              <w:rPr>
                <w:rFonts w:cs="Arial"/>
                <w:szCs w:val="23"/>
              </w:rPr>
            </w:pPr>
            <w:r w:rsidRPr="00FF7F1F">
              <w:rPr>
                <w:rFonts w:cs="Arial"/>
                <w:szCs w:val="23"/>
              </w:rPr>
              <w:t xml:space="preserve"> 1,645.7 </w:t>
            </w:r>
          </w:p>
        </w:tc>
      </w:tr>
      <w:tr w:rsidR="003400D3" w:rsidRPr="00FF7F1F" w14:paraId="7C7412A5" w14:textId="77777777" w:rsidTr="00A00DCC">
        <w:trPr>
          <w:cantSplit/>
        </w:trPr>
        <w:tc>
          <w:tcPr>
            <w:tcW w:w="4644" w:type="dxa"/>
          </w:tcPr>
          <w:p w14:paraId="7A866A4B" w14:textId="77777777" w:rsidR="003400D3" w:rsidRPr="00E92C8A" w:rsidRDefault="00642676" w:rsidP="00CE76F3">
            <w:pPr>
              <w:spacing w:before="40" w:after="40"/>
              <w:jc w:val="left"/>
            </w:pPr>
            <w:r>
              <w:t>T</w:t>
            </w:r>
            <w:r w:rsidR="003400D3">
              <w:t xml:space="preserve">otal </w:t>
            </w:r>
            <w:r w:rsidR="003400D3" w:rsidRPr="00A3212A">
              <w:t xml:space="preserve">Commonwealth contribution </w:t>
            </w:r>
            <w:r w:rsidR="003400D3">
              <w:br/>
              <w:t>(4) = (2) + (3)</w:t>
            </w:r>
          </w:p>
        </w:tc>
        <w:tc>
          <w:tcPr>
            <w:tcW w:w="969" w:type="dxa"/>
            <w:tcBorders>
              <w:top w:val="single" w:sz="4" w:space="0" w:color="000080"/>
              <w:bottom w:val="single" w:sz="4" w:space="0" w:color="000080"/>
            </w:tcBorders>
            <w:vAlign w:val="bottom"/>
          </w:tcPr>
          <w:p w14:paraId="11A8B017" w14:textId="77777777" w:rsidR="003400D3" w:rsidRPr="00FF7F1F" w:rsidRDefault="003400D3" w:rsidP="00CE76F3">
            <w:pPr>
              <w:spacing w:before="40" w:after="40"/>
              <w:jc w:val="right"/>
              <w:rPr>
                <w:szCs w:val="23"/>
              </w:rPr>
            </w:pPr>
            <w:r w:rsidRPr="00FF7F1F">
              <w:rPr>
                <w:szCs w:val="23"/>
              </w:rPr>
              <w:t>425.4</w:t>
            </w:r>
          </w:p>
        </w:tc>
        <w:tc>
          <w:tcPr>
            <w:tcW w:w="1158" w:type="dxa"/>
            <w:tcBorders>
              <w:top w:val="single" w:sz="4" w:space="0" w:color="000080"/>
              <w:bottom w:val="single" w:sz="4" w:space="0" w:color="000080"/>
            </w:tcBorders>
            <w:vAlign w:val="bottom"/>
          </w:tcPr>
          <w:p w14:paraId="0F782AF7" w14:textId="77777777" w:rsidR="003400D3" w:rsidRPr="00FF7F1F" w:rsidRDefault="003400D3" w:rsidP="00CE76F3">
            <w:pPr>
              <w:spacing w:before="40" w:after="40"/>
              <w:jc w:val="right"/>
              <w:rPr>
                <w:szCs w:val="23"/>
              </w:rPr>
            </w:pPr>
            <w:r w:rsidRPr="00FF7F1F">
              <w:rPr>
                <w:szCs w:val="23"/>
              </w:rPr>
              <w:t>427</w:t>
            </w:r>
          </w:p>
        </w:tc>
        <w:tc>
          <w:tcPr>
            <w:tcW w:w="1275" w:type="dxa"/>
            <w:tcBorders>
              <w:top w:val="single" w:sz="4" w:space="0" w:color="000080"/>
              <w:bottom w:val="single" w:sz="4" w:space="0" w:color="000080"/>
            </w:tcBorders>
            <w:vAlign w:val="bottom"/>
          </w:tcPr>
          <w:p w14:paraId="1014F996" w14:textId="77777777" w:rsidR="003400D3" w:rsidRPr="00FF7F1F" w:rsidRDefault="003400D3" w:rsidP="00CE76F3">
            <w:pPr>
              <w:spacing w:before="40" w:after="40"/>
              <w:jc w:val="right"/>
              <w:rPr>
                <w:szCs w:val="23"/>
              </w:rPr>
            </w:pPr>
            <w:r w:rsidRPr="00FF7F1F">
              <w:rPr>
                <w:szCs w:val="23"/>
              </w:rPr>
              <w:t>430</w:t>
            </w:r>
          </w:p>
        </w:tc>
        <w:tc>
          <w:tcPr>
            <w:tcW w:w="1134" w:type="dxa"/>
            <w:tcBorders>
              <w:top w:val="single" w:sz="4" w:space="0" w:color="000080"/>
              <w:bottom w:val="single" w:sz="4" w:space="0" w:color="000080"/>
            </w:tcBorders>
            <w:vAlign w:val="bottom"/>
          </w:tcPr>
          <w:p w14:paraId="0FB79748" w14:textId="77777777" w:rsidR="003400D3" w:rsidRPr="00FF7F1F" w:rsidRDefault="003400D3" w:rsidP="00CE76F3">
            <w:pPr>
              <w:spacing w:before="40" w:after="40"/>
              <w:jc w:val="right"/>
              <w:rPr>
                <w:szCs w:val="23"/>
              </w:rPr>
            </w:pPr>
            <w:r w:rsidRPr="00FF7F1F">
              <w:rPr>
                <w:szCs w:val="23"/>
              </w:rPr>
              <w:t>437.5</w:t>
            </w:r>
          </w:p>
        </w:tc>
        <w:tc>
          <w:tcPr>
            <w:tcW w:w="970" w:type="dxa"/>
            <w:tcBorders>
              <w:top w:val="single" w:sz="4" w:space="0" w:color="000080"/>
              <w:bottom w:val="single" w:sz="4" w:space="0" w:color="000080"/>
            </w:tcBorders>
            <w:vAlign w:val="bottom"/>
          </w:tcPr>
          <w:p w14:paraId="113369F2" w14:textId="77777777" w:rsidR="003400D3" w:rsidRPr="00FF7F1F" w:rsidRDefault="003400D3" w:rsidP="00CE76F3">
            <w:pPr>
              <w:spacing w:before="40" w:after="40"/>
              <w:jc w:val="right"/>
              <w:rPr>
                <w:szCs w:val="23"/>
              </w:rPr>
            </w:pPr>
            <w:r w:rsidRPr="00FF7F1F">
              <w:rPr>
                <w:szCs w:val="23"/>
              </w:rPr>
              <w:t>1,720</w:t>
            </w:r>
          </w:p>
        </w:tc>
      </w:tr>
      <w:tr w:rsidR="003400D3" w:rsidRPr="00FF7F1F" w14:paraId="7C438D9A" w14:textId="77777777" w:rsidTr="00B56D8E">
        <w:trPr>
          <w:cantSplit/>
        </w:trPr>
        <w:tc>
          <w:tcPr>
            <w:tcW w:w="4644" w:type="dxa"/>
            <w:tcBorders>
              <w:bottom w:val="single" w:sz="4" w:space="0" w:color="000080"/>
            </w:tcBorders>
          </w:tcPr>
          <w:p w14:paraId="0BFC4AD1" w14:textId="77777777" w:rsidR="00A752D6" w:rsidRDefault="00A752D6" w:rsidP="00CE76F3">
            <w:pPr>
              <w:spacing w:before="40" w:after="40"/>
              <w:jc w:val="left"/>
            </w:pPr>
            <w:r>
              <w:t xml:space="preserve">Balance of non-Commonwealth </w:t>
            </w:r>
            <w:proofErr w:type="spellStart"/>
            <w:r>
              <w:t>contributions</w:t>
            </w:r>
            <w:r w:rsidR="004F2198">
              <w:rPr>
                <w:vertAlign w:val="superscript"/>
              </w:rPr>
              <w:t>b</w:t>
            </w:r>
            <w:proofErr w:type="spellEnd"/>
            <w:r>
              <w:t xml:space="preserve"> </w:t>
            </w:r>
            <w:r>
              <w:br/>
              <w:t xml:space="preserve">(5) = (1) – (4) </w:t>
            </w:r>
          </w:p>
        </w:tc>
        <w:tc>
          <w:tcPr>
            <w:tcW w:w="969" w:type="dxa"/>
            <w:tcBorders>
              <w:top w:val="single" w:sz="4" w:space="0" w:color="000080"/>
              <w:bottom w:val="single" w:sz="4" w:space="0" w:color="000080"/>
            </w:tcBorders>
          </w:tcPr>
          <w:p w14:paraId="68CEE59A" w14:textId="77777777" w:rsidR="00A752D6" w:rsidRPr="00FF7F1F" w:rsidRDefault="00A752D6" w:rsidP="00CE76F3">
            <w:pPr>
              <w:spacing w:before="40" w:after="40"/>
              <w:jc w:val="right"/>
              <w:rPr>
                <w:szCs w:val="23"/>
              </w:rPr>
            </w:pPr>
            <w:r w:rsidRPr="00FF7F1F">
              <w:rPr>
                <w:szCs w:val="23"/>
              </w:rPr>
              <w:t>0.0</w:t>
            </w:r>
          </w:p>
        </w:tc>
        <w:tc>
          <w:tcPr>
            <w:tcW w:w="1158" w:type="dxa"/>
            <w:tcBorders>
              <w:top w:val="single" w:sz="4" w:space="0" w:color="000080"/>
              <w:bottom w:val="single" w:sz="4" w:space="0" w:color="000080"/>
            </w:tcBorders>
          </w:tcPr>
          <w:p w14:paraId="644B2F31" w14:textId="77777777" w:rsidR="00A752D6" w:rsidRPr="00FF7F1F" w:rsidRDefault="00A752D6" w:rsidP="00CE76F3">
            <w:pPr>
              <w:spacing w:before="40" w:after="40"/>
              <w:jc w:val="right"/>
              <w:rPr>
                <w:szCs w:val="23"/>
              </w:rPr>
            </w:pPr>
            <w:r w:rsidRPr="00FF7F1F">
              <w:rPr>
                <w:szCs w:val="23"/>
              </w:rPr>
              <w:t>0.0</w:t>
            </w:r>
          </w:p>
        </w:tc>
        <w:tc>
          <w:tcPr>
            <w:tcW w:w="1275" w:type="dxa"/>
            <w:tcBorders>
              <w:top w:val="single" w:sz="4" w:space="0" w:color="000080"/>
              <w:bottom w:val="single" w:sz="4" w:space="0" w:color="000080"/>
            </w:tcBorders>
          </w:tcPr>
          <w:p w14:paraId="335E5A5F" w14:textId="77777777" w:rsidR="00A752D6" w:rsidRPr="00FF7F1F" w:rsidRDefault="00A752D6" w:rsidP="00CE76F3">
            <w:pPr>
              <w:spacing w:before="40" w:after="40"/>
              <w:jc w:val="right"/>
              <w:rPr>
                <w:szCs w:val="23"/>
              </w:rPr>
            </w:pPr>
            <w:r w:rsidRPr="00FF7F1F">
              <w:rPr>
                <w:szCs w:val="23"/>
              </w:rPr>
              <w:t>0.0</w:t>
            </w:r>
          </w:p>
        </w:tc>
        <w:tc>
          <w:tcPr>
            <w:tcW w:w="1134" w:type="dxa"/>
            <w:tcBorders>
              <w:top w:val="single" w:sz="4" w:space="0" w:color="000080"/>
              <w:bottom w:val="single" w:sz="4" w:space="0" w:color="000080"/>
            </w:tcBorders>
          </w:tcPr>
          <w:p w14:paraId="45BDB3BF" w14:textId="77777777" w:rsidR="00A752D6" w:rsidRPr="00FF7F1F" w:rsidRDefault="00A752D6" w:rsidP="00CE76F3">
            <w:pPr>
              <w:spacing w:before="40" w:after="40"/>
              <w:jc w:val="right"/>
              <w:rPr>
                <w:szCs w:val="23"/>
              </w:rPr>
            </w:pPr>
            <w:r w:rsidRPr="00FF7F1F">
              <w:rPr>
                <w:szCs w:val="23"/>
              </w:rPr>
              <w:t>0.0</w:t>
            </w:r>
          </w:p>
        </w:tc>
        <w:tc>
          <w:tcPr>
            <w:tcW w:w="970" w:type="dxa"/>
            <w:tcBorders>
              <w:top w:val="single" w:sz="4" w:space="0" w:color="000080"/>
              <w:bottom w:val="single" w:sz="4" w:space="0" w:color="000080"/>
            </w:tcBorders>
          </w:tcPr>
          <w:p w14:paraId="19A579EF" w14:textId="77777777" w:rsidR="00A752D6" w:rsidRPr="00FF7F1F" w:rsidRDefault="00A752D6" w:rsidP="00CE76F3">
            <w:pPr>
              <w:spacing w:before="40" w:after="40"/>
              <w:jc w:val="right"/>
              <w:rPr>
                <w:szCs w:val="23"/>
              </w:rPr>
            </w:pPr>
            <w:r w:rsidRPr="00FF7F1F">
              <w:rPr>
                <w:szCs w:val="23"/>
              </w:rPr>
              <w:t>0.0</w:t>
            </w:r>
          </w:p>
        </w:tc>
      </w:tr>
    </w:tbl>
    <w:p w14:paraId="469C4D99" w14:textId="77777777" w:rsidR="00700D63" w:rsidRDefault="004B612E" w:rsidP="00CE76F3">
      <w:pPr>
        <w:pStyle w:val="ChartandTableFootnoteAlpha"/>
      </w:pPr>
      <w:r>
        <w:t>Commonwealth</w:t>
      </w:r>
      <w:r w:rsidR="00B56D8E">
        <w:t xml:space="preserve"> Own-Purpose Expenses include the procurement of all vaccines covered under the NIP.</w:t>
      </w:r>
    </w:p>
    <w:p w14:paraId="7559BBC6" w14:textId="77777777" w:rsidR="002C3A55" w:rsidRPr="00700D63" w:rsidRDefault="002C3A55" w:rsidP="00CE76F3">
      <w:pPr>
        <w:pStyle w:val="ChartandTableFootnoteAlpha"/>
        <w:rPr>
          <w:rStyle w:val="IntenseReference"/>
          <w:b w:val="0"/>
          <w:bCs w:val="0"/>
          <w:i w:val="0"/>
          <w:smallCaps w:val="0"/>
          <w:color w:val="000000"/>
          <w:spacing w:val="0"/>
        </w:rPr>
      </w:pPr>
      <w:r>
        <w:t>States are not required to provide a financial or in-kind contribution under the terms of this Agreement. However, as States are responsible for achieving outcomes under this Agreement, the States allocate their own source of funding and provide in-kind contributions accordingly, including support of services and activities funded under this Agreement.</w:t>
      </w:r>
    </w:p>
    <w:p w14:paraId="0E8588EE" w14:textId="77777777" w:rsidR="00700D63" w:rsidRPr="005F1376" w:rsidRDefault="00D85AC3" w:rsidP="00700D63">
      <w:pPr>
        <w:pStyle w:val="Heading2"/>
      </w:pPr>
      <w:r>
        <w:t>Funding allocations and p</w:t>
      </w:r>
      <w:r w:rsidR="00700D63" w:rsidRPr="005F1376">
        <w:t>ayments</w:t>
      </w:r>
    </w:p>
    <w:p w14:paraId="33E2B873" w14:textId="77777777" w:rsidR="00700D63" w:rsidRDefault="00700D63" w:rsidP="00902AE4">
      <w:pPr>
        <w:pStyle w:val="Normalnumbered"/>
        <w:numPr>
          <w:ilvl w:val="0"/>
          <w:numId w:val="12"/>
        </w:numPr>
        <w:jc w:val="left"/>
        <w:rPr>
          <w:rStyle w:val="IntenseReference"/>
          <w:b w:val="0"/>
          <w:bCs w:val="0"/>
          <w:i w:val="0"/>
          <w:smallCaps w:val="0"/>
          <w:color w:val="auto"/>
          <w:szCs w:val="23"/>
        </w:rPr>
      </w:pPr>
      <w:r w:rsidRPr="008F6A9D">
        <w:rPr>
          <w:rStyle w:val="IntenseReference"/>
          <w:b w:val="0"/>
          <w:bCs w:val="0"/>
          <w:i w:val="0"/>
          <w:smallCaps w:val="0"/>
          <w:color w:val="auto"/>
          <w:szCs w:val="23"/>
        </w:rPr>
        <w:t xml:space="preserve">The Commonwealth will </w:t>
      </w:r>
      <w:r w:rsidR="00D85AC3">
        <w:rPr>
          <w:rStyle w:val="IntenseReference"/>
          <w:b w:val="0"/>
          <w:bCs w:val="0"/>
          <w:i w:val="0"/>
          <w:smallCaps w:val="0"/>
          <w:color w:val="auto"/>
          <w:szCs w:val="23"/>
        </w:rPr>
        <w:t>allocate</w:t>
      </w:r>
      <w:r>
        <w:rPr>
          <w:rStyle w:val="IntenseReference"/>
          <w:b w:val="0"/>
          <w:bCs w:val="0"/>
          <w:i w:val="0"/>
          <w:smallCaps w:val="0"/>
          <w:color w:val="auto"/>
          <w:szCs w:val="23"/>
        </w:rPr>
        <w:t xml:space="preserve"> a total of 4.5 per cent of the </w:t>
      </w:r>
      <w:r w:rsidR="00D85AC3">
        <w:rPr>
          <w:rStyle w:val="IntenseReference"/>
          <w:b w:val="0"/>
          <w:bCs w:val="0"/>
          <w:i w:val="0"/>
          <w:smallCaps w:val="0"/>
          <w:color w:val="auto"/>
          <w:szCs w:val="23"/>
        </w:rPr>
        <w:t xml:space="preserve">cost </w:t>
      </w:r>
      <w:r>
        <w:rPr>
          <w:rStyle w:val="IntenseReference"/>
          <w:b w:val="0"/>
          <w:bCs w:val="0"/>
          <w:i w:val="0"/>
          <w:smallCaps w:val="0"/>
          <w:color w:val="auto"/>
          <w:szCs w:val="23"/>
        </w:rPr>
        <w:t xml:space="preserve">of vaccine purchases </w:t>
      </w:r>
      <w:r w:rsidR="00D85AC3">
        <w:rPr>
          <w:rStyle w:val="IntenseReference"/>
          <w:b w:val="0"/>
          <w:bCs w:val="0"/>
          <w:i w:val="0"/>
          <w:smallCaps w:val="0"/>
          <w:color w:val="auto"/>
          <w:szCs w:val="23"/>
        </w:rPr>
        <w:t>to the States for the pu</w:t>
      </w:r>
      <w:r w:rsidR="00CE76F3">
        <w:rPr>
          <w:rStyle w:val="IntenseReference"/>
          <w:b w:val="0"/>
          <w:bCs w:val="0"/>
          <w:i w:val="0"/>
          <w:smallCaps w:val="0"/>
          <w:color w:val="auto"/>
          <w:szCs w:val="23"/>
        </w:rPr>
        <w:t>rposes</w:t>
      </w:r>
      <w:r w:rsidR="00D85AC3">
        <w:rPr>
          <w:rStyle w:val="IntenseReference"/>
          <w:b w:val="0"/>
          <w:bCs w:val="0"/>
          <w:i w:val="0"/>
          <w:smallCaps w:val="0"/>
          <w:color w:val="auto"/>
          <w:szCs w:val="23"/>
        </w:rPr>
        <w:t xml:space="preserve"> of this Agreement</w:t>
      </w:r>
      <w:r>
        <w:rPr>
          <w:rStyle w:val="IntenseReference"/>
          <w:b w:val="0"/>
          <w:bCs w:val="0"/>
          <w:i w:val="0"/>
          <w:smallCaps w:val="0"/>
          <w:color w:val="auto"/>
          <w:szCs w:val="23"/>
        </w:rPr>
        <w:t xml:space="preserve"> as follows:</w:t>
      </w:r>
    </w:p>
    <w:p w14:paraId="1BCAF124" w14:textId="77777777" w:rsidR="00B45B1B" w:rsidRDefault="00B45B1B" w:rsidP="00902AE4">
      <w:pPr>
        <w:pStyle w:val="Normalnumbered"/>
        <w:numPr>
          <w:ilvl w:val="1"/>
          <w:numId w:val="41"/>
        </w:numPr>
        <w:tabs>
          <w:tab w:val="clear" w:pos="1440"/>
          <w:tab w:val="num" w:pos="1134"/>
        </w:tabs>
        <w:ind w:left="1134" w:hanging="567"/>
        <w:jc w:val="left"/>
        <w:rPr>
          <w:rStyle w:val="IntenseReference"/>
          <w:b w:val="0"/>
          <w:bCs w:val="0"/>
          <w:i w:val="0"/>
          <w:smallCaps w:val="0"/>
          <w:color w:val="auto"/>
          <w:szCs w:val="23"/>
        </w:rPr>
      </w:pPr>
      <w:r>
        <w:rPr>
          <w:rStyle w:val="IntenseReference"/>
          <w:b w:val="0"/>
          <w:bCs w:val="0"/>
          <w:i w:val="0"/>
          <w:smallCaps w:val="0"/>
          <w:color w:val="auto"/>
          <w:szCs w:val="23"/>
        </w:rPr>
        <w:t xml:space="preserve">0.75 per cent of the </w:t>
      </w:r>
      <w:r w:rsidR="002C562A">
        <w:rPr>
          <w:rStyle w:val="IntenseReference"/>
          <w:b w:val="0"/>
          <w:bCs w:val="0"/>
          <w:i w:val="0"/>
          <w:smallCaps w:val="0"/>
          <w:color w:val="auto"/>
          <w:szCs w:val="23"/>
        </w:rPr>
        <w:t xml:space="preserve">cost </w:t>
      </w:r>
      <w:r>
        <w:rPr>
          <w:rStyle w:val="IntenseReference"/>
          <w:b w:val="0"/>
          <w:bCs w:val="0"/>
          <w:i w:val="0"/>
          <w:smallCaps w:val="0"/>
          <w:color w:val="auto"/>
          <w:szCs w:val="23"/>
        </w:rPr>
        <w:t>of each State</w:t>
      </w:r>
      <w:r w:rsidR="000F2BF2">
        <w:rPr>
          <w:rStyle w:val="IntenseReference"/>
          <w:b w:val="0"/>
          <w:bCs w:val="0"/>
          <w:i w:val="0"/>
          <w:smallCaps w:val="0"/>
          <w:color w:val="auto"/>
          <w:szCs w:val="23"/>
        </w:rPr>
        <w:t>’</w:t>
      </w:r>
      <w:r>
        <w:rPr>
          <w:rStyle w:val="IntenseReference"/>
          <w:b w:val="0"/>
          <w:bCs w:val="0"/>
          <w:i w:val="0"/>
          <w:smallCaps w:val="0"/>
          <w:color w:val="auto"/>
          <w:szCs w:val="23"/>
        </w:rPr>
        <w:t xml:space="preserve">s </w:t>
      </w:r>
      <w:r w:rsidR="00A17D4E">
        <w:rPr>
          <w:rStyle w:val="IntenseReference"/>
          <w:b w:val="0"/>
          <w:bCs w:val="0"/>
          <w:i w:val="0"/>
          <w:smallCaps w:val="0"/>
          <w:color w:val="auto"/>
          <w:szCs w:val="23"/>
        </w:rPr>
        <w:t xml:space="preserve">total </w:t>
      </w:r>
      <w:r>
        <w:rPr>
          <w:rStyle w:val="IntenseReference"/>
          <w:b w:val="0"/>
          <w:bCs w:val="0"/>
          <w:i w:val="0"/>
          <w:smallCaps w:val="0"/>
          <w:color w:val="auto"/>
          <w:szCs w:val="23"/>
        </w:rPr>
        <w:t>vaccine purc</w:t>
      </w:r>
      <w:r w:rsidR="00504AEB">
        <w:rPr>
          <w:rStyle w:val="IntenseReference"/>
          <w:b w:val="0"/>
          <w:bCs w:val="0"/>
          <w:i w:val="0"/>
          <w:smallCaps w:val="0"/>
          <w:color w:val="auto"/>
          <w:szCs w:val="23"/>
        </w:rPr>
        <w:t>hases</w:t>
      </w:r>
      <w:r w:rsidR="00A17D4E">
        <w:rPr>
          <w:rStyle w:val="IntenseReference"/>
          <w:b w:val="0"/>
          <w:bCs w:val="0"/>
          <w:i w:val="0"/>
          <w:smallCaps w:val="0"/>
          <w:color w:val="auto"/>
          <w:szCs w:val="23"/>
        </w:rPr>
        <w:t xml:space="preserve"> </w:t>
      </w:r>
      <w:r w:rsidR="003C3261">
        <w:rPr>
          <w:rStyle w:val="IntenseReference"/>
          <w:b w:val="0"/>
          <w:bCs w:val="0"/>
          <w:i w:val="0"/>
          <w:smallCaps w:val="0"/>
          <w:color w:val="auto"/>
          <w:szCs w:val="23"/>
        </w:rPr>
        <w:t xml:space="preserve">to </w:t>
      </w:r>
      <w:r w:rsidR="00504AEB">
        <w:rPr>
          <w:rStyle w:val="IntenseReference"/>
          <w:b w:val="0"/>
          <w:bCs w:val="0"/>
          <w:i w:val="0"/>
          <w:smallCaps w:val="0"/>
          <w:color w:val="auto"/>
          <w:szCs w:val="23"/>
        </w:rPr>
        <w:t xml:space="preserve">each </w:t>
      </w:r>
      <w:r w:rsidR="00C44100">
        <w:rPr>
          <w:rStyle w:val="IntenseReference"/>
          <w:b w:val="0"/>
          <w:bCs w:val="0"/>
          <w:i w:val="0"/>
          <w:smallCaps w:val="0"/>
          <w:color w:val="auto"/>
          <w:szCs w:val="23"/>
        </w:rPr>
        <w:t xml:space="preserve">of the five </w:t>
      </w:r>
      <w:r w:rsidR="00504AEB" w:rsidRPr="00746ABF">
        <w:rPr>
          <w:rStyle w:val="IntenseReference"/>
          <w:b w:val="0"/>
          <w:bCs w:val="0"/>
          <w:i w:val="0"/>
          <w:smallCaps w:val="0"/>
          <w:color w:val="auto"/>
          <w:szCs w:val="23"/>
        </w:rPr>
        <w:t>performance b</w:t>
      </w:r>
      <w:r w:rsidRPr="00FE11E8">
        <w:rPr>
          <w:rStyle w:val="IntenseReference"/>
          <w:b w:val="0"/>
          <w:bCs w:val="0"/>
          <w:i w:val="0"/>
          <w:smallCaps w:val="0"/>
          <w:color w:val="auto"/>
          <w:szCs w:val="23"/>
        </w:rPr>
        <w:t>enchmark</w:t>
      </w:r>
      <w:r w:rsidR="00607F61" w:rsidRPr="00FE11E8">
        <w:rPr>
          <w:rStyle w:val="IntenseReference"/>
          <w:b w:val="0"/>
          <w:bCs w:val="0"/>
          <w:i w:val="0"/>
          <w:smallCaps w:val="0"/>
          <w:color w:val="auto"/>
          <w:szCs w:val="23"/>
        </w:rPr>
        <w:t>s</w:t>
      </w:r>
      <w:r w:rsidR="00625F75">
        <w:rPr>
          <w:rStyle w:val="IntenseReference"/>
          <w:b w:val="0"/>
          <w:bCs w:val="0"/>
          <w:i w:val="0"/>
          <w:smallCaps w:val="0"/>
          <w:color w:val="auto"/>
          <w:szCs w:val="23"/>
        </w:rPr>
        <w:t>,</w:t>
      </w:r>
      <w:r>
        <w:rPr>
          <w:rStyle w:val="IntenseReference"/>
          <w:b w:val="0"/>
          <w:bCs w:val="0"/>
          <w:i w:val="0"/>
          <w:smallCaps w:val="0"/>
          <w:color w:val="auto"/>
          <w:szCs w:val="23"/>
        </w:rPr>
        <w:t xml:space="preserve"> as </w:t>
      </w:r>
      <w:r w:rsidR="00C44100">
        <w:rPr>
          <w:rStyle w:val="IntenseReference"/>
          <w:b w:val="0"/>
          <w:bCs w:val="0"/>
          <w:i w:val="0"/>
          <w:smallCaps w:val="0"/>
          <w:color w:val="auto"/>
          <w:szCs w:val="23"/>
        </w:rPr>
        <w:t xml:space="preserve">set out at </w:t>
      </w:r>
      <w:r w:rsidR="00D85AC3">
        <w:rPr>
          <w:rStyle w:val="IntenseReference"/>
          <w:b w:val="0"/>
          <w:bCs w:val="0"/>
          <w:i w:val="0"/>
          <w:smallCaps w:val="0"/>
          <w:color w:val="auto"/>
          <w:szCs w:val="23"/>
        </w:rPr>
        <w:t>clause</w:t>
      </w:r>
      <w:r w:rsidR="00C44100">
        <w:rPr>
          <w:rStyle w:val="IntenseReference"/>
          <w:b w:val="0"/>
          <w:bCs w:val="0"/>
          <w:i w:val="0"/>
          <w:smallCaps w:val="0"/>
          <w:color w:val="auto"/>
          <w:szCs w:val="23"/>
        </w:rPr>
        <w:t>s</w:t>
      </w:r>
      <w:r w:rsidR="00D85AC3">
        <w:rPr>
          <w:rStyle w:val="IntenseReference"/>
          <w:b w:val="0"/>
          <w:bCs w:val="0"/>
          <w:i w:val="0"/>
          <w:smallCaps w:val="0"/>
          <w:color w:val="auto"/>
          <w:szCs w:val="23"/>
        </w:rPr>
        <w:t xml:space="preserve"> </w:t>
      </w:r>
      <w:r w:rsidR="000F2BF2">
        <w:rPr>
          <w:rStyle w:val="IntenseReference"/>
          <w:b w:val="0"/>
          <w:bCs w:val="0"/>
          <w:i w:val="0"/>
          <w:smallCaps w:val="0"/>
          <w:color w:val="auto"/>
          <w:szCs w:val="23"/>
        </w:rPr>
        <w:t>20</w:t>
      </w:r>
      <w:r w:rsidR="00C44100">
        <w:rPr>
          <w:rStyle w:val="IntenseReference"/>
          <w:b w:val="0"/>
          <w:bCs w:val="0"/>
          <w:i w:val="0"/>
          <w:smallCaps w:val="0"/>
          <w:color w:val="auto"/>
          <w:szCs w:val="23"/>
        </w:rPr>
        <w:t>(a) to (e) of this Agreement</w:t>
      </w:r>
      <w:r w:rsidR="00A3467E">
        <w:rPr>
          <w:rStyle w:val="IntenseReference"/>
          <w:b w:val="0"/>
          <w:bCs w:val="0"/>
          <w:i w:val="0"/>
          <w:smallCaps w:val="0"/>
          <w:color w:val="auto"/>
          <w:szCs w:val="23"/>
        </w:rPr>
        <w:t>,</w:t>
      </w:r>
      <w:r>
        <w:rPr>
          <w:rStyle w:val="IntenseReference"/>
          <w:b w:val="0"/>
          <w:bCs w:val="0"/>
          <w:i w:val="0"/>
          <w:smallCaps w:val="0"/>
          <w:color w:val="auto"/>
          <w:szCs w:val="23"/>
        </w:rPr>
        <w:t xml:space="preserve"> totalling 3.75 per cent; and</w:t>
      </w:r>
    </w:p>
    <w:p w14:paraId="5391B1FE" w14:textId="77777777" w:rsidR="00CE76F3" w:rsidRPr="00CE76F3" w:rsidRDefault="00B45B1B" w:rsidP="00902AE4">
      <w:pPr>
        <w:pStyle w:val="Normalnumbered"/>
        <w:numPr>
          <w:ilvl w:val="1"/>
          <w:numId w:val="41"/>
        </w:numPr>
        <w:tabs>
          <w:tab w:val="clear" w:pos="1440"/>
          <w:tab w:val="num" w:pos="1134"/>
        </w:tabs>
        <w:ind w:left="1134" w:hanging="567"/>
        <w:jc w:val="left"/>
        <w:rPr>
          <w:rStyle w:val="IntenseReference"/>
          <w:b w:val="0"/>
          <w:bCs w:val="0"/>
          <w:i w:val="0"/>
          <w:smallCaps w:val="0"/>
          <w:color w:val="auto"/>
          <w:spacing w:val="0"/>
        </w:rPr>
      </w:pPr>
      <w:r>
        <w:rPr>
          <w:rStyle w:val="IntenseReference"/>
          <w:b w:val="0"/>
          <w:bCs w:val="0"/>
          <w:i w:val="0"/>
          <w:smallCaps w:val="0"/>
          <w:color w:val="auto"/>
          <w:szCs w:val="23"/>
        </w:rPr>
        <w:t xml:space="preserve">0.75 per cent </w:t>
      </w:r>
      <w:r w:rsidR="002C562A">
        <w:rPr>
          <w:rStyle w:val="IntenseReference"/>
          <w:b w:val="0"/>
          <w:bCs w:val="0"/>
          <w:i w:val="0"/>
          <w:smallCaps w:val="0"/>
          <w:color w:val="auto"/>
          <w:szCs w:val="23"/>
        </w:rPr>
        <w:t>of the total cost of vaccines purchases</w:t>
      </w:r>
      <w:r w:rsidR="00E91752">
        <w:rPr>
          <w:rStyle w:val="IntenseReference"/>
          <w:b w:val="0"/>
          <w:bCs w:val="0"/>
          <w:i w:val="0"/>
          <w:smallCaps w:val="0"/>
          <w:color w:val="auto"/>
          <w:szCs w:val="23"/>
        </w:rPr>
        <w:t xml:space="preserve">, to be divided equally amongst the States, to the </w:t>
      </w:r>
      <w:r w:rsidR="00CE76F3">
        <w:rPr>
          <w:rStyle w:val="IntenseReference"/>
          <w:b w:val="0"/>
          <w:bCs w:val="0"/>
          <w:i w:val="0"/>
          <w:smallCaps w:val="0"/>
          <w:color w:val="auto"/>
          <w:szCs w:val="23"/>
        </w:rPr>
        <w:t xml:space="preserve">milestone set out at clause </w:t>
      </w:r>
      <w:r w:rsidR="000F2BF2">
        <w:rPr>
          <w:rStyle w:val="IntenseReference"/>
          <w:b w:val="0"/>
          <w:bCs w:val="0"/>
          <w:i w:val="0"/>
          <w:smallCaps w:val="0"/>
          <w:color w:val="auto"/>
          <w:szCs w:val="23"/>
        </w:rPr>
        <w:t>20</w:t>
      </w:r>
      <w:r w:rsidR="00C44100">
        <w:rPr>
          <w:rStyle w:val="IntenseReference"/>
          <w:b w:val="0"/>
          <w:bCs w:val="0"/>
          <w:i w:val="0"/>
          <w:smallCaps w:val="0"/>
          <w:color w:val="auto"/>
          <w:szCs w:val="23"/>
        </w:rPr>
        <w:t>(f) of this Agreement</w:t>
      </w:r>
      <w:r w:rsidR="00E91752">
        <w:rPr>
          <w:rStyle w:val="IntenseReference"/>
          <w:b w:val="0"/>
          <w:bCs w:val="0"/>
          <w:i w:val="0"/>
          <w:smallCaps w:val="0"/>
          <w:color w:val="auto"/>
          <w:szCs w:val="23"/>
        </w:rPr>
        <w:t>.</w:t>
      </w:r>
      <w:r w:rsidR="00E91752" w:rsidDel="00E91752">
        <w:rPr>
          <w:rStyle w:val="IntenseReference"/>
          <w:b w:val="0"/>
          <w:bCs w:val="0"/>
          <w:i w:val="0"/>
          <w:smallCaps w:val="0"/>
          <w:color w:val="auto"/>
          <w:szCs w:val="23"/>
        </w:rPr>
        <w:t xml:space="preserve"> </w:t>
      </w:r>
    </w:p>
    <w:p w14:paraId="176634CB" w14:textId="77777777" w:rsidR="00C44100" w:rsidRPr="00C44100" w:rsidRDefault="00C44100" w:rsidP="00902AE4">
      <w:pPr>
        <w:pStyle w:val="Normalnumbered"/>
        <w:numPr>
          <w:ilvl w:val="0"/>
          <w:numId w:val="12"/>
        </w:numPr>
        <w:rPr>
          <w:color w:val="auto"/>
        </w:rPr>
      </w:pPr>
      <w:r>
        <w:t xml:space="preserve">Payments will be made </w:t>
      </w:r>
      <w:r w:rsidR="0036569E">
        <w:t xml:space="preserve">annually </w:t>
      </w:r>
      <w:r>
        <w:t>for each performance benchmark and milestone where a performance report demonstrates that a performance benchmark or milestone has been met.</w:t>
      </w:r>
    </w:p>
    <w:p w14:paraId="47040937" w14:textId="77777777" w:rsidR="00C44100" w:rsidRPr="0036569E" w:rsidRDefault="00C44100" w:rsidP="00902AE4">
      <w:pPr>
        <w:pStyle w:val="Normalnumbered"/>
        <w:numPr>
          <w:ilvl w:val="0"/>
          <w:numId w:val="12"/>
        </w:numPr>
        <w:rPr>
          <w:color w:val="auto"/>
        </w:rPr>
      </w:pPr>
      <w:r>
        <w:t>Where a performance report demonstrates that</w:t>
      </w:r>
      <w:r w:rsidRPr="00491A9F">
        <w:t xml:space="preserve"> a </w:t>
      </w:r>
      <w:r>
        <w:t xml:space="preserve">performance benchmark or </w:t>
      </w:r>
      <w:r w:rsidRPr="00491A9F">
        <w:t>milestone is met in advance of the due date, the Commonwealth may make the associated payment earlier than scheduled provided it falls within the same financial year as the original milestone date.</w:t>
      </w:r>
    </w:p>
    <w:p w14:paraId="00E26909" w14:textId="77777777" w:rsidR="0036569E" w:rsidRPr="00E91752" w:rsidRDefault="0036569E" w:rsidP="00902AE4">
      <w:pPr>
        <w:pStyle w:val="AlphaParagraph"/>
        <w:numPr>
          <w:ilvl w:val="0"/>
          <w:numId w:val="12"/>
        </w:numPr>
        <w:tabs>
          <w:tab w:val="clear" w:pos="1134"/>
        </w:tabs>
        <w:rPr>
          <w:color w:val="auto"/>
          <w:spacing w:val="5"/>
          <w:szCs w:val="23"/>
        </w:rPr>
      </w:pPr>
      <w:r w:rsidRPr="00E91752">
        <w:rPr>
          <w:rStyle w:val="IntenseReference"/>
          <w:b w:val="0"/>
          <w:bCs w:val="0"/>
          <w:i w:val="0"/>
          <w:smallCaps w:val="0"/>
          <w:color w:val="auto"/>
          <w:szCs w:val="23"/>
        </w:rPr>
        <w:t>Where a new vaccine or program has been implemented within a reporting period, a State may request in wri</w:t>
      </w:r>
      <w:r w:rsidR="00CE76F3">
        <w:rPr>
          <w:rStyle w:val="IntenseReference"/>
          <w:b w:val="0"/>
          <w:bCs w:val="0"/>
          <w:i w:val="0"/>
          <w:smallCaps w:val="0"/>
          <w:color w:val="auto"/>
          <w:szCs w:val="23"/>
        </w:rPr>
        <w:t>ting a reassessment of</w:t>
      </w:r>
      <w:r w:rsidRPr="00E91752">
        <w:rPr>
          <w:rStyle w:val="IntenseReference"/>
          <w:b w:val="0"/>
          <w:bCs w:val="0"/>
          <w:i w:val="0"/>
          <w:smallCaps w:val="0"/>
          <w:color w:val="auto"/>
          <w:szCs w:val="23"/>
        </w:rPr>
        <w:t xml:space="preserve"> the performance benchmarks.</w:t>
      </w:r>
    </w:p>
    <w:p w14:paraId="08E440E2" w14:textId="77777777" w:rsidR="00E92C8A" w:rsidRDefault="00A8295A" w:rsidP="00C738BD">
      <w:pPr>
        <w:pStyle w:val="Heading2"/>
      </w:pPr>
      <w:r>
        <w:t xml:space="preserve">Financial </w:t>
      </w:r>
      <w:r w:rsidR="00C738BD">
        <w:t>risk</w:t>
      </w:r>
      <w:r>
        <w:t xml:space="preserve"> management</w:t>
      </w:r>
    </w:p>
    <w:p w14:paraId="3799E3F0" w14:textId="77777777" w:rsidR="007E02F1" w:rsidRDefault="00C738BD" w:rsidP="00902AE4">
      <w:pPr>
        <w:pStyle w:val="Normalnumbered"/>
        <w:numPr>
          <w:ilvl w:val="0"/>
          <w:numId w:val="12"/>
        </w:numPr>
        <w:jc w:val="left"/>
      </w:pPr>
      <w:r w:rsidRPr="00C738BD">
        <w:t>Having regard to the agreed estimated costs of projects</w:t>
      </w:r>
      <w:r w:rsidR="00A8295A">
        <w:t xml:space="preserve"> </w:t>
      </w:r>
      <w:r w:rsidR="00A8295A" w:rsidRPr="0094014A">
        <w:t>under this Agreement</w:t>
      </w:r>
      <w:r w:rsidRPr="00C738BD">
        <w:t>, State</w:t>
      </w:r>
      <w:r w:rsidR="007219B9">
        <w:t>s</w:t>
      </w:r>
      <w:r w:rsidRPr="00C738BD">
        <w:t xml:space="preserve"> will not be required to pay a refund to the Commonwealth if the actual cost is less than the agreed estimated cost. Similarly, the States</w:t>
      </w:r>
      <w:r w:rsidR="00D57346">
        <w:t xml:space="preserve"> </w:t>
      </w:r>
      <w:r w:rsidRPr="00C738BD">
        <w:t>bear all risk should the costs exceed the agreed estimated cost</w:t>
      </w:r>
      <w:r w:rsidR="00C95D81">
        <w:t>s.</w:t>
      </w:r>
      <w:r w:rsidRPr="00C738BD">
        <w:t xml:space="preserve"> The Parties acknowledge that this arrangement provides the maximum incentive for the States to deliver projects </w:t>
      </w:r>
      <w:r w:rsidR="00B012ED">
        <w:t xml:space="preserve">and reforms </w:t>
      </w:r>
      <w:r w:rsidRPr="00C738BD">
        <w:t>cost effectively and efficiently.</w:t>
      </w:r>
    </w:p>
    <w:p w14:paraId="25CA3842" w14:textId="77777777" w:rsidR="00814667" w:rsidRDefault="00814667" w:rsidP="007E02F1">
      <w:pPr>
        <w:pStyle w:val="Heading1"/>
        <w:spacing w:before="180"/>
      </w:pPr>
      <w:r>
        <w:t>Part 6 — governance arrangements</w:t>
      </w:r>
    </w:p>
    <w:p w14:paraId="59DCF179" w14:textId="77777777" w:rsidR="000A7553" w:rsidRDefault="000A7553" w:rsidP="000A7553">
      <w:pPr>
        <w:pStyle w:val="Heading2"/>
      </w:pPr>
      <w:r w:rsidRPr="006F096A">
        <w:t>Enforceability of the Agreement</w:t>
      </w:r>
    </w:p>
    <w:p w14:paraId="0C28A353" w14:textId="77777777" w:rsidR="000A7553" w:rsidRPr="00C40EBC" w:rsidRDefault="004E6528" w:rsidP="00902AE4">
      <w:pPr>
        <w:pStyle w:val="Normalnumbered"/>
        <w:numPr>
          <w:ilvl w:val="0"/>
          <w:numId w:val="12"/>
        </w:numPr>
        <w:spacing w:line="240" w:lineRule="auto"/>
        <w:jc w:val="left"/>
      </w:pPr>
      <w:r>
        <w:rPr>
          <w:szCs w:val="23"/>
        </w:rPr>
        <w:t>T</w:t>
      </w:r>
      <w:r w:rsidR="000A7553">
        <w:rPr>
          <w:szCs w:val="23"/>
        </w:rPr>
        <w:t xml:space="preserve">he Parties do not intend any of the provisions of this Agreement to be legally enforceable. However, </w:t>
      </w:r>
      <w:r w:rsidR="007219B9">
        <w:rPr>
          <w:szCs w:val="23"/>
        </w:rPr>
        <w:t xml:space="preserve">this </w:t>
      </w:r>
      <w:r w:rsidR="000A7553">
        <w:rPr>
          <w:szCs w:val="23"/>
        </w:rPr>
        <w:t>does not lessen the Parties’ commitment to this Agreement.</w:t>
      </w:r>
    </w:p>
    <w:p w14:paraId="0E0E5E01" w14:textId="77777777" w:rsidR="00E51D1B" w:rsidRPr="0036569E" w:rsidRDefault="00E51D1B" w:rsidP="007F2F8F">
      <w:pPr>
        <w:pStyle w:val="Heading2"/>
      </w:pPr>
      <w:r>
        <w:t>Review of the Agreement</w:t>
      </w:r>
    </w:p>
    <w:p w14:paraId="5838FE57" w14:textId="77777777" w:rsidR="00D36590" w:rsidRDefault="00D36590" w:rsidP="00902AE4">
      <w:pPr>
        <w:pStyle w:val="Normalnumbered"/>
        <w:numPr>
          <w:ilvl w:val="0"/>
          <w:numId w:val="12"/>
        </w:numPr>
        <w:spacing w:line="240" w:lineRule="auto"/>
        <w:jc w:val="left"/>
        <w:rPr>
          <w:color w:val="auto"/>
        </w:rPr>
      </w:pPr>
      <w:r>
        <w:rPr>
          <w:color w:val="auto"/>
        </w:rPr>
        <w:t xml:space="preserve">In accordance with clause E23 of the </w:t>
      </w:r>
      <w:r w:rsidR="00ED1452">
        <w:rPr>
          <w:color w:val="auto"/>
        </w:rPr>
        <w:t>IGA FFR</w:t>
      </w:r>
      <w:r>
        <w:rPr>
          <w:color w:val="auto"/>
        </w:rPr>
        <w:t xml:space="preserve">, this Agreement is time limited. </w:t>
      </w:r>
      <w:r>
        <w:t xml:space="preserve">To assess the degree to </w:t>
      </w:r>
      <w:r w:rsidRPr="00D36590">
        <w:rPr>
          <w:szCs w:val="23"/>
        </w:rPr>
        <w:t>which</w:t>
      </w:r>
      <w:r>
        <w:t xml:space="preserve"> the agreed objectives and outcomes and/or outputs have been achieved, and inform decisions regarding the appropriate treatment following its expiry, a review of the Agreement will be scheduled to be completed approximately </w:t>
      </w:r>
      <w:r w:rsidR="002E3F28">
        <w:t>12 months</w:t>
      </w:r>
      <w:r>
        <w:t xml:space="preserve"> prior to its expiry.</w:t>
      </w:r>
    </w:p>
    <w:p w14:paraId="1D822F5E" w14:textId="77777777" w:rsidR="00D36590" w:rsidRDefault="00D36590" w:rsidP="00902AE4">
      <w:pPr>
        <w:pStyle w:val="Normalnumbered"/>
        <w:numPr>
          <w:ilvl w:val="0"/>
          <w:numId w:val="12"/>
        </w:numPr>
        <w:spacing w:line="240" w:lineRule="auto"/>
        <w:jc w:val="left"/>
        <w:rPr>
          <w:color w:val="auto"/>
        </w:rPr>
      </w:pPr>
      <w:r>
        <w:rPr>
          <w:color w:val="auto"/>
        </w:rPr>
        <w:t xml:space="preserve">This Agreement or elements of this Agreement is intended to provide funding to support the delivery of services in the areas of </w:t>
      </w:r>
      <w:r w:rsidR="002E3F28">
        <w:rPr>
          <w:color w:val="auto"/>
        </w:rPr>
        <w:t>immunisation and immunisation coverage</w:t>
      </w:r>
      <w:r>
        <w:rPr>
          <w:i/>
          <w:color w:val="auto"/>
        </w:rPr>
        <w:t xml:space="preserve">, </w:t>
      </w:r>
      <w:r w:rsidRPr="002E3F28">
        <w:rPr>
          <w:color w:val="auto"/>
        </w:rPr>
        <w:t xml:space="preserve">increases in which are to be measured using the performance </w:t>
      </w:r>
      <w:r w:rsidR="00504AEB">
        <w:rPr>
          <w:color w:val="auto"/>
        </w:rPr>
        <w:t xml:space="preserve">benchmarks specified in Part 4 - </w:t>
      </w:r>
      <w:r w:rsidRPr="002E3F28">
        <w:rPr>
          <w:color w:val="auto"/>
        </w:rPr>
        <w:t>Performance Monitoring and Reporting</w:t>
      </w:r>
      <w:r>
        <w:rPr>
          <w:color w:val="auto"/>
        </w:rPr>
        <w:t xml:space="preserve">. In </w:t>
      </w:r>
      <w:r>
        <w:t>reviewing</w:t>
      </w:r>
      <w:r>
        <w:rPr>
          <w:color w:val="auto"/>
        </w:rPr>
        <w:t xml:space="preserve"> this Agreement, the Parties should con</w:t>
      </w:r>
      <w:r w:rsidR="002E3F28">
        <w:rPr>
          <w:color w:val="auto"/>
        </w:rPr>
        <w:t xml:space="preserve">sider whether it has increased </w:t>
      </w:r>
      <w:r>
        <w:rPr>
          <w:color w:val="auto"/>
        </w:rPr>
        <w:t>activity levels in these areas in such a way that further funding beyond the expiry of this Agreement may be required if those levels are to be maintained.</w:t>
      </w:r>
    </w:p>
    <w:p w14:paraId="265FE1DF" w14:textId="77777777" w:rsidR="00D36590" w:rsidRDefault="00D36590" w:rsidP="00902AE4">
      <w:pPr>
        <w:pStyle w:val="Normalnumbered"/>
        <w:numPr>
          <w:ilvl w:val="1"/>
          <w:numId w:val="25"/>
        </w:numPr>
        <w:tabs>
          <w:tab w:val="clear" w:pos="1440"/>
          <w:tab w:val="num" w:pos="1086"/>
        </w:tabs>
        <w:ind w:left="1134" w:hanging="567"/>
        <w:jc w:val="left"/>
        <w:rPr>
          <w:color w:val="auto"/>
        </w:rPr>
      </w:pPr>
      <w:r>
        <w:rPr>
          <w:color w:val="auto"/>
        </w:rPr>
        <w:t>As part of this process, the Parties should consider whether the overall objectives, outcomes and/or outputs of the Agreement have</w:t>
      </w:r>
      <w:r w:rsidR="002E3F28">
        <w:rPr>
          <w:color w:val="auto"/>
        </w:rPr>
        <w:t xml:space="preserve"> been achieved and whether the a</w:t>
      </w:r>
      <w:r>
        <w:rPr>
          <w:color w:val="auto"/>
        </w:rPr>
        <w:t>ctivity levels have been raised in an effective, efficient and appropriate manner.</w:t>
      </w:r>
    </w:p>
    <w:p w14:paraId="4768EEBE" w14:textId="77777777" w:rsidR="00D36590" w:rsidRDefault="00D36590" w:rsidP="00902AE4">
      <w:pPr>
        <w:pStyle w:val="Normalnumbered"/>
        <w:numPr>
          <w:ilvl w:val="0"/>
          <w:numId w:val="12"/>
        </w:numPr>
        <w:spacing w:line="240" w:lineRule="auto"/>
        <w:jc w:val="left"/>
        <w:rPr>
          <w:color w:val="auto"/>
        </w:rPr>
      </w:pPr>
      <w:r>
        <w:rPr>
          <w:color w:val="auto"/>
        </w:rPr>
        <w:t xml:space="preserve">Subject to the outcomes of the review, if the Parties agree that </w:t>
      </w:r>
      <w:r w:rsidR="002E3F28">
        <w:rPr>
          <w:color w:val="auto"/>
        </w:rPr>
        <w:t xml:space="preserve">further funding beyond the term </w:t>
      </w:r>
      <w:r>
        <w:rPr>
          <w:color w:val="auto"/>
        </w:rPr>
        <w:t xml:space="preserve">of this Agreement may be </w:t>
      </w:r>
      <w:r w:rsidR="002E3F28">
        <w:rPr>
          <w:color w:val="auto"/>
        </w:rPr>
        <w:t xml:space="preserve">required to maintain increased </w:t>
      </w:r>
      <w:r>
        <w:rPr>
          <w:color w:val="auto"/>
        </w:rPr>
        <w:t xml:space="preserve">activity, they </w:t>
      </w:r>
      <w:r w:rsidRPr="00D36590">
        <w:rPr>
          <w:szCs w:val="23"/>
        </w:rPr>
        <w:t>will</w:t>
      </w:r>
      <w:r>
        <w:rPr>
          <w:color w:val="auto"/>
        </w:rPr>
        <w:t xml:space="preserve"> also consider this issue when framing their budgets, noting that the necessary policy and budget authority, including in relation to new policy reforms, are subject to the outcomes of budget processes at both the Commonwealth and State level.</w:t>
      </w:r>
    </w:p>
    <w:p w14:paraId="1F9BDAD9" w14:textId="77777777" w:rsidR="00E51D1B" w:rsidRDefault="00E51D1B" w:rsidP="00E51D1B">
      <w:pPr>
        <w:pStyle w:val="Heading2"/>
      </w:pPr>
      <w:r>
        <w:t>Variation of the Agreement</w:t>
      </w:r>
    </w:p>
    <w:p w14:paraId="392778EB" w14:textId="77777777" w:rsidR="00E51D1B" w:rsidRDefault="00E51D1B" w:rsidP="00902AE4">
      <w:pPr>
        <w:pStyle w:val="Normalnumbered"/>
        <w:numPr>
          <w:ilvl w:val="0"/>
          <w:numId w:val="12"/>
        </w:numPr>
        <w:jc w:val="left"/>
      </w:pPr>
      <w:r>
        <w:t>The Agreement may be amended at any time by agreement in writing by all the Parties.</w:t>
      </w:r>
    </w:p>
    <w:p w14:paraId="3A56B127" w14:textId="77777777" w:rsidR="00E51D1B" w:rsidRDefault="00E51D1B" w:rsidP="00902AE4">
      <w:pPr>
        <w:pStyle w:val="Normalnumbered"/>
        <w:numPr>
          <w:ilvl w:val="0"/>
          <w:numId w:val="12"/>
        </w:numPr>
        <w:jc w:val="left"/>
      </w:pPr>
      <w:r>
        <w:t>A Party to the Agreement may terminate their participation in the Agreement at any time by notifying all the other Parties in writing.</w:t>
      </w:r>
    </w:p>
    <w:p w14:paraId="2AD70095" w14:textId="77777777" w:rsidR="002665E5" w:rsidRDefault="002665E5" w:rsidP="002665E5">
      <w:pPr>
        <w:pStyle w:val="Heading2"/>
      </w:pPr>
      <w:r>
        <w:t>Delegations</w:t>
      </w:r>
    </w:p>
    <w:p w14:paraId="153E1EAF" w14:textId="77777777" w:rsidR="002665E5" w:rsidRDefault="002665E5" w:rsidP="00902AE4">
      <w:pPr>
        <w:pStyle w:val="Normalnumbered"/>
        <w:numPr>
          <w:ilvl w:val="0"/>
          <w:numId w:val="12"/>
        </w:numPr>
        <w:jc w:val="left"/>
      </w:pPr>
      <w:r>
        <w:t xml:space="preserve">The relevant Commonwealth Minister with portfolio responsibility for </w:t>
      </w:r>
      <w:r w:rsidR="00567FD3">
        <w:t>Health</w:t>
      </w:r>
      <w:r>
        <w:t xml:space="preserve"> is authorised to agree and amend Schedules to this Agreement and to </w:t>
      </w:r>
      <w:r w:rsidRPr="00901CF5">
        <w:t xml:space="preserve">certify that </w:t>
      </w:r>
      <w:r>
        <w:t xml:space="preserve">performance benchmarks </w:t>
      </w:r>
      <w:r w:rsidR="0036569E">
        <w:t xml:space="preserve">and milestones </w:t>
      </w:r>
      <w:r>
        <w:t>specified under this Agreement have been achieved, so that payments may be made.</w:t>
      </w:r>
    </w:p>
    <w:p w14:paraId="0B2BEF27" w14:textId="77777777" w:rsidR="002665E5" w:rsidRDefault="002665E5" w:rsidP="00902AE4">
      <w:pPr>
        <w:pStyle w:val="Normalnumbered"/>
        <w:numPr>
          <w:ilvl w:val="0"/>
          <w:numId w:val="12"/>
        </w:numPr>
        <w:jc w:val="left"/>
      </w:pPr>
      <w:r>
        <w:t xml:space="preserve">Respective State and Territory Ministers with portfolio responsibility for </w:t>
      </w:r>
      <w:r w:rsidR="00567FD3">
        <w:t xml:space="preserve">Health </w:t>
      </w:r>
      <w:r w:rsidRPr="00816464">
        <w:t xml:space="preserve">are authorised to agree </w:t>
      </w:r>
      <w:r w:rsidR="006C7FA2">
        <w:t>and</w:t>
      </w:r>
      <w:r>
        <w:t xml:space="preserve"> amend </w:t>
      </w:r>
      <w:r w:rsidRPr="000E19C0">
        <w:t>Schedules to this Agreement</w:t>
      </w:r>
      <w:r w:rsidRPr="00816464">
        <w:t>.</w:t>
      </w:r>
      <w:r w:rsidRPr="00901CF5">
        <w:t xml:space="preserve"> </w:t>
      </w:r>
    </w:p>
    <w:p w14:paraId="2F825AE6" w14:textId="77777777" w:rsidR="002665E5" w:rsidRDefault="002665E5" w:rsidP="00902AE4">
      <w:pPr>
        <w:pStyle w:val="Normalnumbered"/>
        <w:numPr>
          <w:ilvl w:val="0"/>
          <w:numId w:val="12"/>
        </w:numPr>
        <w:jc w:val="left"/>
      </w:pPr>
      <w:r>
        <w:t>The Commonwealth Minister may delegate the assessment of project-based performance benchmarks or milestones and the authorisation of related project payments to senior Commonwealth officials, having regard to the financial and policy risks associated with those payments.</w:t>
      </w:r>
    </w:p>
    <w:p w14:paraId="36E5F815" w14:textId="77777777" w:rsidR="002665E5" w:rsidRDefault="002665E5" w:rsidP="002665E5">
      <w:pPr>
        <w:pStyle w:val="Heading2"/>
      </w:pPr>
      <w:r>
        <w:t>Dispute resolution</w:t>
      </w:r>
    </w:p>
    <w:p w14:paraId="2F6AFEE5" w14:textId="77777777" w:rsidR="002665E5" w:rsidRDefault="002665E5" w:rsidP="00902AE4">
      <w:pPr>
        <w:pStyle w:val="Normalnumbered"/>
        <w:numPr>
          <w:ilvl w:val="0"/>
          <w:numId w:val="12"/>
        </w:numPr>
        <w:jc w:val="left"/>
      </w:pPr>
      <w:r>
        <w:t>Any Party may give notice to other Parties of a dispute under this Agreement.</w:t>
      </w:r>
    </w:p>
    <w:p w14:paraId="36C152AF" w14:textId="77777777" w:rsidR="002665E5" w:rsidRDefault="002665E5" w:rsidP="00902AE4">
      <w:pPr>
        <w:pStyle w:val="Normalnumbered"/>
        <w:numPr>
          <w:ilvl w:val="0"/>
          <w:numId w:val="12"/>
        </w:numPr>
        <w:jc w:val="left"/>
      </w:pPr>
      <w:r>
        <w:t>Officials of relevant Parties will attempt to resolve any dispute in the first instance.</w:t>
      </w:r>
    </w:p>
    <w:p w14:paraId="318DE5F5" w14:textId="77777777" w:rsidR="002665E5" w:rsidRDefault="002665E5" w:rsidP="00902AE4">
      <w:pPr>
        <w:pStyle w:val="Normalnumbered"/>
        <w:numPr>
          <w:ilvl w:val="0"/>
          <w:numId w:val="12"/>
        </w:numPr>
        <w:jc w:val="left"/>
      </w:pPr>
      <w:r>
        <w:t>If a dispute cannot be resolved by officials, it may be escalated to the relevant Ministers.</w:t>
      </w:r>
    </w:p>
    <w:p w14:paraId="2BBBAE70" w14:textId="77777777" w:rsidR="002665E5" w:rsidRDefault="002665E5" w:rsidP="002665E5">
      <w:pPr>
        <w:pStyle w:val="Heading2"/>
      </w:pPr>
      <w:r>
        <w:t>Interpretation</w:t>
      </w:r>
    </w:p>
    <w:p w14:paraId="5A1FCEA2" w14:textId="77777777" w:rsidR="002665E5" w:rsidRPr="004E3A0E" w:rsidRDefault="004E3A0E" w:rsidP="00902AE4">
      <w:pPr>
        <w:pStyle w:val="Normalnumbered"/>
        <w:numPr>
          <w:ilvl w:val="0"/>
          <w:numId w:val="12"/>
        </w:numPr>
        <w:jc w:val="left"/>
        <w:rPr>
          <w:rStyle w:val="IntenseReference"/>
          <w:b w:val="0"/>
          <w:bCs w:val="0"/>
          <w:i w:val="0"/>
          <w:smallCaps w:val="0"/>
          <w:color w:val="000000"/>
          <w:spacing w:val="0"/>
        </w:rPr>
      </w:pPr>
      <w:r>
        <w:rPr>
          <w:rStyle w:val="IntenseReference"/>
          <w:b w:val="0"/>
          <w:bCs w:val="0"/>
          <w:i w:val="0"/>
          <w:smallCaps w:val="0"/>
          <w:color w:val="auto"/>
          <w:szCs w:val="23"/>
        </w:rPr>
        <w:t>For the purposes of this Agreement:</w:t>
      </w:r>
    </w:p>
    <w:tbl>
      <w:tblPr>
        <w:tblW w:w="9923" w:type="dxa"/>
        <w:tblInd w:w="-34" w:type="dxa"/>
        <w:tblLayout w:type="fixed"/>
        <w:tblLook w:val="01E0" w:firstRow="1" w:lastRow="1" w:firstColumn="1" w:lastColumn="1" w:noHBand="0" w:noVBand="0"/>
      </w:tblPr>
      <w:tblGrid>
        <w:gridCol w:w="2410"/>
        <w:gridCol w:w="7513"/>
      </w:tblGrid>
      <w:tr w:rsidR="00F25F68" w:rsidRPr="008B4513" w14:paraId="11E1937A" w14:textId="77777777" w:rsidTr="00880871">
        <w:tc>
          <w:tcPr>
            <w:tcW w:w="2410" w:type="dxa"/>
          </w:tcPr>
          <w:p w14:paraId="114715CA" w14:textId="77777777" w:rsidR="00F25F68" w:rsidRPr="001726BB" w:rsidRDefault="00F25F68" w:rsidP="00880871">
            <w:pPr>
              <w:spacing w:after="120"/>
              <w:rPr>
                <w:b/>
                <w:color w:val="auto"/>
                <w:sz w:val="22"/>
              </w:rPr>
            </w:pPr>
            <w:r w:rsidRPr="001726BB">
              <w:rPr>
                <w:b/>
                <w:color w:val="auto"/>
                <w:sz w:val="22"/>
              </w:rPr>
              <w:t>Cohort</w:t>
            </w:r>
          </w:p>
        </w:tc>
        <w:tc>
          <w:tcPr>
            <w:tcW w:w="7513" w:type="dxa"/>
          </w:tcPr>
          <w:p w14:paraId="6F1BA04D" w14:textId="77777777" w:rsidR="00F25F68" w:rsidRPr="008B4513" w:rsidRDefault="00F25F68" w:rsidP="00880871">
            <w:pPr>
              <w:spacing w:after="120"/>
            </w:pPr>
            <w:r>
              <w:t>Means the e</w:t>
            </w:r>
            <w:r w:rsidRPr="008B4513">
              <w:t>ligible target gro</w:t>
            </w:r>
            <w:r>
              <w:t xml:space="preserve">up for a National Immunisation Program vaccine and </w:t>
            </w:r>
            <w:r w:rsidRPr="008B4513">
              <w:t xml:space="preserve">the projections of population size of such target groups. </w:t>
            </w:r>
          </w:p>
        </w:tc>
      </w:tr>
      <w:tr w:rsidR="00F25F68" w:rsidRPr="00BE37F7" w14:paraId="744CC90A" w14:textId="77777777" w:rsidTr="00880871">
        <w:tc>
          <w:tcPr>
            <w:tcW w:w="2410" w:type="dxa"/>
          </w:tcPr>
          <w:p w14:paraId="15E35935" w14:textId="77777777" w:rsidR="00F25F68" w:rsidRPr="00BE37F7" w:rsidRDefault="00F25F68" w:rsidP="00880871">
            <w:pPr>
              <w:spacing w:after="120"/>
              <w:rPr>
                <w:b/>
                <w:color w:val="000000" w:themeColor="text1"/>
                <w:sz w:val="22"/>
              </w:rPr>
            </w:pPr>
            <w:r w:rsidRPr="00BE37F7">
              <w:rPr>
                <w:b/>
                <w:color w:val="000000" w:themeColor="text1"/>
                <w:sz w:val="22"/>
              </w:rPr>
              <w:t>Cold Chain Breach</w:t>
            </w:r>
          </w:p>
        </w:tc>
        <w:tc>
          <w:tcPr>
            <w:tcW w:w="7513" w:type="dxa"/>
          </w:tcPr>
          <w:p w14:paraId="4DE20E56" w14:textId="77777777" w:rsidR="00F25F68" w:rsidRPr="00BE37F7" w:rsidRDefault="00F25F68" w:rsidP="00880871">
            <w:pPr>
              <w:spacing w:after="120"/>
              <w:rPr>
                <w:color w:val="000000" w:themeColor="text1"/>
              </w:rPr>
            </w:pPr>
            <w:r w:rsidRPr="00BE37F7">
              <w:rPr>
                <w:color w:val="000000" w:themeColor="text1"/>
              </w:rPr>
              <w:t>Means vaccine</w:t>
            </w:r>
            <w:r>
              <w:rPr>
                <w:color w:val="000000" w:themeColor="text1"/>
              </w:rPr>
              <w:t>s</w:t>
            </w:r>
            <w:r w:rsidRPr="00BE37F7">
              <w:rPr>
                <w:color w:val="000000" w:themeColor="text1"/>
              </w:rPr>
              <w:t xml:space="preserve"> stored or exposed to temperatures outside the recommended range of +2°C to +8°C (excludes excursions up to +12°C lasting no longer than 15 minutes, when stock taking or restocking). In technical documents a cold chain breach may be referred to as an 'adverse vaccine storage event'</w:t>
            </w:r>
            <w:r>
              <w:rPr>
                <w:color w:val="000000" w:themeColor="text1"/>
              </w:rPr>
              <w:t>.</w:t>
            </w:r>
          </w:p>
        </w:tc>
      </w:tr>
      <w:tr w:rsidR="00F25F68" w:rsidRPr="00BE37F7" w14:paraId="6BE12099" w14:textId="77777777" w:rsidTr="00880871">
        <w:tc>
          <w:tcPr>
            <w:tcW w:w="2410" w:type="dxa"/>
          </w:tcPr>
          <w:p w14:paraId="40C96FA1" w14:textId="77777777" w:rsidR="00F25F68" w:rsidRPr="00BE37F7" w:rsidRDefault="00F25F68" w:rsidP="00880871">
            <w:pPr>
              <w:spacing w:after="120"/>
              <w:rPr>
                <w:b/>
                <w:color w:val="000000" w:themeColor="text1"/>
                <w:sz w:val="22"/>
              </w:rPr>
            </w:pPr>
            <w:r w:rsidRPr="00BE37F7">
              <w:rPr>
                <w:b/>
                <w:color w:val="000000" w:themeColor="text1"/>
                <w:sz w:val="22"/>
              </w:rPr>
              <w:t>Coverage</w:t>
            </w:r>
          </w:p>
          <w:p w14:paraId="0ACC5C04" w14:textId="77777777" w:rsidR="00F25F68" w:rsidRDefault="00F25F68" w:rsidP="00902AE4">
            <w:pPr>
              <w:spacing w:after="0"/>
              <w:rPr>
                <w:b/>
                <w:color w:val="000000" w:themeColor="text1"/>
                <w:sz w:val="22"/>
                <w:highlight w:val="yellow"/>
              </w:rPr>
            </w:pPr>
          </w:p>
          <w:p w14:paraId="5CF2C7D7" w14:textId="77777777" w:rsidR="00A83E7A" w:rsidRPr="00BE37F7" w:rsidRDefault="00A83E7A" w:rsidP="00880871">
            <w:pPr>
              <w:spacing w:after="120"/>
              <w:rPr>
                <w:b/>
                <w:color w:val="000000" w:themeColor="text1"/>
                <w:sz w:val="22"/>
                <w:highlight w:val="yellow"/>
              </w:rPr>
            </w:pPr>
            <w:r w:rsidRPr="00A00DCC">
              <w:rPr>
                <w:b/>
                <w:color w:val="000000" w:themeColor="text1"/>
                <w:sz w:val="22"/>
              </w:rPr>
              <w:t>Eligible person</w:t>
            </w:r>
          </w:p>
        </w:tc>
        <w:tc>
          <w:tcPr>
            <w:tcW w:w="7513" w:type="dxa"/>
          </w:tcPr>
          <w:p w14:paraId="68E95A65" w14:textId="77777777" w:rsidR="00F25F68" w:rsidRDefault="00F25F68" w:rsidP="00880871">
            <w:pPr>
              <w:spacing w:after="120"/>
              <w:rPr>
                <w:color w:val="000000" w:themeColor="text1"/>
              </w:rPr>
            </w:pPr>
            <w:r w:rsidRPr="00BE37F7">
              <w:rPr>
                <w:color w:val="000000" w:themeColor="text1"/>
              </w:rPr>
              <w:t xml:space="preserve">Means </w:t>
            </w:r>
            <w:r>
              <w:rPr>
                <w:color w:val="000000" w:themeColor="text1"/>
              </w:rPr>
              <w:t>the proportion of the relevant c</w:t>
            </w:r>
            <w:r w:rsidRPr="00BE37F7">
              <w:rPr>
                <w:color w:val="000000" w:themeColor="text1"/>
              </w:rPr>
              <w:t xml:space="preserve">ohort population that has been vaccinated against specific diseases or strains of disease. </w:t>
            </w:r>
          </w:p>
          <w:p w14:paraId="5B3DC5FB" w14:textId="77777777" w:rsidR="00A83E7A" w:rsidRPr="00902AE4" w:rsidRDefault="00A83E7A" w:rsidP="00880871">
            <w:pPr>
              <w:spacing w:after="120"/>
              <w:rPr>
                <w:i/>
                <w:color w:val="000000" w:themeColor="text1"/>
              </w:rPr>
            </w:pPr>
            <w:r>
              <w:rPr>
                <w:color w:val="000000" w:themeColor="text1"/>
              </w:rPr>
              <w:t xml:space="preserve">Means a person eligible to receive a free NIP vaccine, as specified in the </w:t>
            </w:r>
            <w:r>
              <w:rPr>
                <w:i/>
                <w:color w:val="000000" w:themeColor="text1"/>
              </w:rPr>
              <w:t>National Health (Immunisation Program – Designated Vaccines) Determination 2014 (No 1).</w:t>
            </w:r>
          </w:p>
        </w:tc>
      </w:tr>
      <w:tr w:rsidR="00F25F68" w:rsidRPr="00BE0C5B" w14:paraId="5E8FD639" w14:textId="77777777" w:rsidTr="00880871">
        <w:tc>
          <w:tcPr>
            <w:tcW w:w="2410" w:type="dxa"/>
          </w:tcPr>
          <w:p w14:paraId="36AC756F" w14:textId="77777777" w:rsidR="00F25F68" w:rsidRPr="00EE4608" w:rsidRDefault="00F25F68" w:rsidP="00880871">
            <w:pPr>
              <w:pStyle w:val="BoxText"/>
              <w:rPr>
                <w:b/>
                <w:color w:val="000000" w:themeColor="text1"/>
                <w:sz w:val="22"/>
                <w:szCs w:val="22"/>
              </w:rPr>
            </w:pPr>
            <w:r w:rsidRPr="00EE4608">
              <w:rPr>
                <w:b/>
                <w:color w:val="000000" w:themeColor="text1"/>
                <w:sz w:val="22"/>
                <w:szCs w:val="22"/>
              </w:rPr>
              <w:t>Essential Vaccines</w:t>
            </w:r>
            <w:r>
              <w:rPr>
                <w:b/>
                <w:color w:val="000000" w:themeColor="text1"/>
                <w:sz w:val="22"/>
                <w:szCs w:val="22"/>
              </w:rPr>
              <w:t>/National Immunisation Program Vaccines</w:t>
            </w:r>
          </w:p>
        </w:tc>
        <w:tc>
          <w:tcPr>
            <w:tcW w:w="7513" w:type="dxa"/>
          </w:tcPr>
          <w:p w14:paraId="1121F3BA" w14:textId="77777777" w:rsidR="00F25F68" w:rsidRPr="00BE0C5B" w:rsidRDefault="00F25F68" w:rsidP="00880871">
            <w:pPr>
              <w:pStyle w:val="BoxText"/>
              <w:keepNext/>
              <w:spacing w:after="120"/>
              <w:jc w:val="left"/>
              <w:rPr>
                <w:color w:val="000000" w:themeColor="text1"/>
              </w:rPr>
            </w:pPr>
            <w:r w:rsidRPr="00BE0C5B">
              <w:rPr>
                <w:color w:val="000000" w:themeColor="text1"/>
              </w:rPr>
              <w:t xml:space="preserve">Means the vaccines listed in a determination under section 9B of the </w:t>
            </w:r>
            <w:r w:rsidRPr="00EE4608">
              <w:rPr>
                <w:i/>
                <w:color w:val="000000" w:themeColor="text1"/>
              </w:rPr>
              <w:t>National Health Act 1953</w:t>
            </w:r>
            <w:r w:rsidRPr="00BE0C5B">
              <w:rPr>
                <w:color w:val="000000" w:themeColor="text1"/>
              </w:rPr>
              <w:t xml:space="preserve"> (</w:t>
            </w:r>
            <w:proofErr w:type="spellStart"/>
            <w:r w:rsidRPr="00BE0C5B">
              <w:rPr>
                <w:color w:val="000000" w:themeColor="text1"/>
              </w:rPr>
              <w:t>Cth</w:t>
            </w:r>
            <w:proofErr w:type="spellEnd"/>
            <w:r w:rsidRPr="00BE0C5B">
              <w:rPr>
                <w:color w:val="000000" w:themeColor="text1"/>
              </w:rPr>
              <w:t>) as amended from time to time.</w:t>
            </w:r>
          </w:p>
        </w:tc>
      </w:tr>
      <w:tr w:rsidR="00F25F68" w:rsidRPr="00851630" w14:paraId="49F53EAD" w14:textId="77777777" w:rsidTr="00880871">
        <w:tc>
          <w:tcPr>
            <w:tcW w:w="2410" w:type="dxa"/>
          </w:tcPr>
          <w:p w14:paraId="4F1A36A0" w14:textId="77777777" w:rsidR="00F25F68" w:rsidRDefault="00F25F68" w:rsidP="00880871">
            <w:pPr>
              <w:keepNext/>
              <w:spacing w:after="0"/>
              <w:rPr>
                <w:b/>
                <w:color w:val="000000" w:themeColor="text1"/>
                <w:sz w:val="22"/>
              </w:rPr>
            </w:pPr>
            <w:r>
              <w:rPr>
                <w:b/>
                <w:color w:val="000000" w:themeColor="text1"/>
                <w:sz w:val="22"/>
              </w:rPr>
              <w:t>Fifteen / 15 Month Rolling Estimate of Vaccine Purchases</w:t>
            </w:r>
          </w:p>
          <w:p w14:paraId="3BAE83DF" w14:textId="77777777" w:rsidR="00F25F68" w:rsidRPr="00851630" w:rsidRDefault="00F25F68" w:rsidP="00880871">
            <w:pPr>
              <w:keepNext/>
              <w:spacing w:after="0"/>
              <w:rPr>
                <w:b/>
                <w:color w:val="000000" w:themeColor="text1"/>
                <w:sz w:val="22"/>
              </w:rPr>
            </w:pPr>
          </w:p>
        </w:tc>
        <w:tc>
          <w:tcPr>
            <w:tcW w:w="7513" w:type="dxa"/>
          </w:tcPr>
          <w:p w14:paraId="3105E37F" w14:textId="77777777" w:rsidR="00F25F68" w:rsidRPr="00851630" w:rsidRDefault="00F25F68" w:rsidP="00880871">
            <w:pPr>
              <w:spacing w:after="120"/>
              <w:rPr>
                <w:color w:val="000000" w:themeColor="text1"/>
              </w:rPr>
            </w:pPr>
            <w:r>
              <w:t>Forecast estimates for a 15 month period, which are provided by jurisdictions each quarter outlining the numbers of doses of essential National Immunisation Program vaccines required to meet expected demand.</w:t>
            </w:r>
          </w:p>
        </w:tc>
      </w:tr>
      <w:tr w:rsidR="00F25F68" w:rsidRPr="00851630" w14:paraId="7DE7514F" w14:textId="77777777" w:rsidTr="00880871">
        <w:tc>
          <w:tcPr>
            <w:tcW w:w="2410" w:type="dxa"/>
          </w:tcPr>
          <w:p w14:paraId="60724DE2" w14:textId="77777777" w:rsidR="00F25F68" w:rsidRPr="00851630" w:rsidRDefault="00E34887" w:rsidP="00880871">
            <w:pPr>
              <w:keepNext/>
              <w:spacing w:before="120" w:after="120"/>
              <w:rPr>
                <w:b/>
                <w:color w:val="000000" w:themeColor="text1"/>
                <w:sz w:val="22"/>
              </w:rPr>
            </w:pPr>
            <w:r>
              <w:rPr>
                <w:b/>
                <w:color w:val="000000" w:themeColor="text1"/>
                <w:sz w:val="22"/>
              </w:rPr>
              <w:t>Geographic Areas of Low Coverage</w:t>
            </w:r>
            <w:r w:rsidRPr="00851630" w:rsidDel="000F2BF2">
              <w:rPr>
                <w:b/>
                <w:color w:val="000000" w:themeColor="text1"/>
                <w:sz w:val="22"/>
              </w:rPr>
              <w:t xml:space="preserve"> </w:t>
            </w:r>
          </w:p>
        </w:tc>
        <w:tc>
          <w:tcPr>
            <w:tcW w:w="7513" w:type="dxa"/>
          </w:tcPr>
          <w:p w14:paraId="1C22CB8B" w14:textId="77777777" w:rsidR="00F25F68" w:rsidRPr="00851630" w:rsidRDefault="00F25F68" w:rsidP="00880871">
            <w:pPr>
              <w:spacing w:after="120"/>
              <w:rPr>
                <w:color w:val="000000" w:themeColor="text1"/>
              </w:rPr>
            </w:pPr>
            <w:r>
              <w:rPr>
                <w:color w:val="000000" w:themeColor="text1"/>
              </w:rPr>
              <w:t>Means geographic areas with vaccination coverage rates below the target coverage rate of 95 per cent.</w:t>
            </w:r>
          </w:p>
        </w:tc>
      </w:tr>
      <w:tr w:rsidR="00F25F68" w:rsidRPr="008B4513" w14:paraId="3951AF53" w14:textId="77777777" w:rsidTr="00880871">
        <w:tc>
          <w:tcPr>
            <w:tcW w:w="2410" w:type="dxa"/>
          </w:tcPr>
          <w:p w14:paraId="2E273E49" w14:textId="77777777" w:rsidR="00F25F68" w:rsidRDefault="00F25F68" w:rsidP="00880871">
            <w:pPr>
              <w:spacing w:after="120"/>
              <w:rPr>
                <w:b/>
                <w:snapToGrid w:val="0"/>
                <w:color w:val="auto"/>
                <w:sz w:val="22"/>
              </w:rPr>
            </w:pPr>
            <w:r w:rsidRPr="00A55E75">
              <w:rPr>
                <w:b/>
                <w:snapToGrid w:val="0"/>
                <w:color w:val="auto"/>
                <w:sz w:val="22"/>
              </w:rPr>
              <w:t>Vaccines</w:t>
            </w:r>
          </w:p>
          <w:p w14:paraId="328D304A" w14:textId="77777777" w:rsidR="00F25F68" w:rsidRDefault="00F25F68" w:rsidP="00880871">
            <w:pPr>
              <w:spacing w:after="0"/>
              <w:rPr>
                <w:b/>
                <w:snapToGrid w:val="0"/>
                <w:color w:val="auto"/>
                <w:sz w:val="22"/>
              </w:rPr>
            </w:pPr>
            <w:r>
              <w:rPr>
                <w:b/>
                <w:snapToGrid w:val="0"/>
                <w:color w:val="auto"/>
                <w:sz w:val="22"/>
              </w:rPr>
              <w:t>Vaccine Leakage</w:t>
            </w:r>
          </w:p>
          <w:p w14:paraId="6D826271" w14:textId="77777777" w:rsidR="00F25F68" w:rsidRDefault="00F25F68" w:rsidP="00880871">
            <w:pPr>
              <w:spacing w:after="120"/>
              <w:rPr>
                <w:b/>
                <w:snapToGrid w:val="0"/>
                <w:color w:val="auto"/>
                <w:sz w:val="22"/>
              </w:rPr>
            </w:pPr>
          </w:p>
          <w:p w14:paraId="3E0787E8" w14:textId="77777777" w:rsidR="00F25F68" w:rsidRPr="00A55E75" w:rsidRDefault="00F25F68" w:rsidP="00880871">
            <w:pPr>
              <w:spacing w:after="120"/>
              <w:rPr>
                <w:b/>
                <w:snapToGrid w:val="0"/>
                <w:color w:val="auto"/>
                <w:sz w:val="22"/>
              </w:rPr>
            </w:pPr>
            <w:r>
              <w:rPr>
                <w:b/>
                <w:snapToGrid w:val="0"/>
                <w:color w:val="auto"/>
                <w:sz w:val="22"/>
              </w:rPr>
              <w:t>Vaccine Preventable Diseases</w:t>
            </w:r>
          </w:p>
        </w:tc>
        <w:tc>
          <w:tcPr>
            <w:tcW w:w="7513" w:type="dxa"/>
          </w:tcPr>
          <w:p w14:paraId="41F596B0" w14:textId="77777777" w:rsidR="00F25F68" w:rsidRDefault="00F25F68" w:rsidP="00880871">
            <w:pPr>
              <w:spacing w:after="120"/>
            </w:pPr>
            <w:r>
              <w:t>Means essential v</w:t>
            </w:r>
            <w:r w:rsidRPr="008B4513">
              <w:t>accines</w:t>
            </w:r>
            <w:r>
              <w:t xml:space="preserve"> or National Immunisation Program vaccines</w:t>
            </w:r>
            <w:r w:rsidRPr="008B4513">
              <w:t>.</w:t>
            </w:r>
          </w:p>
          <w:p w14:paraId="05A2BBC0" w14:textId="77777777" w:rsidR="00F25F68" w:rsidRDefault="00F25F68" w:rsidP="00880871">
            <w:pPr>
              <w:spacing w:after="120"/>
            </w:pPr>
            <w:r>
              <w:t>Means a vaccine that is purchased for administration to eligible cohorts is administered to a person who is not eligible to receive the vaccine.</w:t>
            </w:r>
          </w:p>
          <w:p w14:paraId="4F09781C" w14:textId="77777777" w:rsidR="00F25F68" w:rsidRPr="008B4513" w:rsidRDefault="00F25F68" w:rsidP="00880871">
            <w:pPr>
              <w:spacing w:after="120"/>
            </w:pPr>
            <w:r>
              <w:t>Means communicable diseases that can be prevented by vaccination.</w:t>
            </w:r>
          </w:p>
        </w:tc>
      </w:tr>
      <w:tr w:rsidR="00F25F68" w:rsidRPr="008B4513" w14:paraId="77B772DD" w14:textId="77777777" w:rsidTr="00880871">
        <w:tc>
          <w:tcPr>
            <w:tcW w:w="2410" w:type="dxa"/>
          </w:tcPr>
          <w:p w14:paraId="0DBFE53D" w14:textId="77777777" w:rsidR="00F25F68" w:rsidRPr="008B4513" w:rsidRDefault="00F25F68" w:rsidP="00880871">
            <w:pPr>
              <w:spacing w:after="120"/>
              <w:rPr>
                <w:b/>
                <w:snapToGrid w:val="0"/>
                <w:color w:val="3D4B67"/>
                <w:sz w:val="22"/>
              </w:rPr>
            </w:pPr>
            <w:r>
              <w:rPr>
                <w:b/>
                <w:snapToGrid w:val="0"/>
                <w:color w:val="auto"/>
                <w:sz w:val="22"/>
              </w:rPr>
              <w:t>Vaccine Wastage</w:t>
            </w:r>
          </w:p>
        </w:tc>
        <w:tc>
          <w:tcPr>
            <w:tcW w:w="7513" w:type="dxa"/>
          </w:tcPr>
          <w:p w14:paraId="15C9FFB9" w14:textId="77777777" w:rsidR="00F25F68" w:rsidRDefault="00F25F68" w:rsidP="00880871">
            <w:pPr>
              <w:tabs>
                <w:tab w:val="left" w:pos="2589"/>
              </w:tabs>
              <w:spacing w:after="120"/>
            </w:pPr>
            <w:r>
              <w:t>Means loss of vaccines due to cold chain breaches, expiry or other damage.</w:t>
            </w:r>
          </w:p>
          <w:p w14:paraId="01641648" w14:textId="77777777" w:rsidR="00F25F68" w:rsidRPr="008B4513" w:rsidRDefault="00F25F68" w:rsidP="00880871">
            <w:pPr>
              <w:tabs>
                <w:tab w:val="left" w:pos="2589"/>
              </w:tabs>
              <w:spacing w:after="120"/>
            </w:pPr>
          </w:p>
        </w:tc>
      </w:tr>
    </w:tbl>
    <w:p w14:paraId="53BE76A8" w14:textId="77777777" w:rsidR="002665E5" w:rsidRDefault="002665E5" w:rsidP="002665E5">
      <w:pPr>
        <w:pStyle w:val="AlphaParagraph"/>
        <w:tabs>
          <w:tab w:val="clear" w:pos="0"/>
        </w:tabs>
        <w:ind w:left="0" w:firstLine="0"/>
      </w:pPr>
      <w:r>
        <w:br w:type="page"/>
      </w:r>
    </w:p>
    <w:p w14:paraId="4CDADF53" w14:textId="77777777" w:rsidR="002665E5" w:rsidRPr="002665E5" w:rsidRDefault="002665E5" w:rsidP="002665E5">
      <w:pPr>
        <w:pStyle w:val="AlphaParagraph"/>
        <w:tabs>
          <w:tab w:val="clear" w:pos="0"/>
        </w:tabs>
        <w:ind w:left="0" w:firstLine="0"/>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14:paraId="6E1029B9" w14:textId="77777777" w:rsidTr="00B40E38">
        <w:trPr>
          <w:cantSplit/>
          <w:jc w:val="center"/>
        </w:trPr>
        <w:tc>
          <w:tcPr>
            <w:tcW w:w="4536" w:type="dxa"/>
          </w:tcPr>
          <w:p w14:paraId="03B65A42"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Commonwealth of Australia by</w:t>
            </w:r>
          </w:p>
          <w:p w14:paraId="05B1470F" w14:textId="77777777" w:rsidR="002665E5" w:rsidRPr="00A50751" w:rsidRDefault="002665E5" w:rsidP="00B40E38">
            <w:pPr>
              <w:pStyle w:val="LineForSignature"/>
            </w:pPr>
            <w:r>
              <w:tab/>
            </w:r>
          </w:p>
          <w:p w14:paraId="7CFFBCF3" w14:textId="77777777" w:rsidR="002665E5" w:rsidRDefault="002665E5" w:rsidP="00B40E38">
            <w:pPr>
              <w:pStyle w:val="SingleParagraph"/>
              <w:rPr>
                <w:rStyle w:val="Bold"/>
              </w:rPr>
            </w:pPr>
            <w:r>
              <w:rPr>
                <w:rStyle w:val="Bold"/>
              </w:rPr>
              <w:t xml:space="preserve">The Honourable </w:t>
            </w:r>
            <w:r w:rsidR="00567FD3">
              <w:rPr>
                <w:rStyle w:val="Bold"/>
              </w:rPr>
              <w:t>Malcolm Turnbull</w:t>
            </w:r>
            <w:r>
              <w:rPr>
                <w:rStyle w:val="Bold"/>
              </w:rPr>
              <w:t xml:space="preserve"> MP</w:t>
            </w:r>
          </w:p>
          <w:p w14:paraId="7A00A073" w14:textId="77777777" w:rsidR="002665E5" w:rsidRDefault="002665E5" w:rsidP="00B40E38">
            <w:pPr>
              <w:pStyle w:val="Position"/>
              <w:rPr>
                <w:lang w:val="en-GB"/>
              </w:rPr>
            </w:pPr>
            <w:r w:rsidRPr="001F6FE8">
              <w:rPr>
                <w:lang w:val="en-GB"/>
              </w:rPr>
              <w:t>Prime Minister of the Commonwealth of Australia</w:t>
            </w:r>
          </w:p>
          <w:p w14:paraId="05184475" w14:textId="74E05A67" w:rsidR="002665E5" w:rsidRDefault="00E53B60" w:rsidP="00E53B60">
            <w:pPr>
              <w:pStyle w:val="SingleParagraph"/>
              <w:tabs>
                <w:tab w:val="num" w:pos="1134"/>
              </w:tabs>
              <w:spacing w:after="240"/>
              <w:ind w:left="2007" w:hanging="567"/>
              <w:jc w:val="left"/>
              <w:rPr>
                <w:b/>
                <w:lang w:val="en-GB"/>
              </w:rPr>
            </w:pPr>
            <w:r>
              <w:rPr>
                <w:lang w:val="en-GB"/>
              </w:rPr>
              <w:t xml:space="preserve"> June</w:t>
            </w:r>
            <w:r w:rsidR="0078409B">
              <w:rPr>
                <w:lang w:val="en-GB"/>
              </w:rPr>
              <w:t xml:space="preserve"> </w:t>
            </w:r>
            <w:r w:rsidR="00E442F9">
              <w:rPr>
                <w:lang w:val="en-GB"/>
              </w:rPr>
              <w:t>2017</w:t>
            </w:r>
          </w:p>
        </w:tc>
        <w:tc>
          <w:tcPr>
            <w:tcW w:w="284" w:type="dxa"/>
            <w:tcMar>
              <w:left w:w="0" w:type="dxa"/>
              <w:right w:w="0" w:type="dxa"/>
            </w:tcMar>
          </w:tcPr>
          <w:p w14:paraId="0F06E68B" w14:textId="77777777" w:rsidR="002665E5" w:rsidRPr="00A50751" w:rsidRDefault="002665E5" w:rsidP="00B40E38">
            <w:pPr>
              <w:rPr>
                <w:rFonts w:ascii="Book Antiqua" w:hAnsi="Book Antiqua"/>
                <w:lang w:val="en-GB"/>
              </w:rPr>
            </w:pPr>
          </w:p>
        </w:tc>
        <w:tc>
          <w:tcPr>
            <w:tcW w:w="4536" w:type="dxa"/>
          </w:tcPr>
          <w:p w14:paraId="16C71227" w14:textId="77777777" w:rsidR="002665E5" w:rsidRPr="00A50751" w:rsidRDefault="002665E5" w:rsidP="00B40E38">
            <w:pPr>
              <w:rPr>
                <w:rFonts w:ascii="Book Antiqua" w:hAnsi="Book Antiqua"/>
                <w:lang w:val="en-GB"/>
              </w:rPr>
            </w:pPr>
          </w:p>
        </w:tc>
      </w:tr>
      <w:tr w:rsidR="002665E5" w:rsidRPr="00A50751" w14:paraId="63AFB43D" w14:textId="77777777" w:rsidTr="00B40E38">
        <w:trPr>
          <w:cantSplit/>
          <w:jc w:val="center"/>
        </w:trPr>
        <w:tc>
          <w:tcPr>
            <w:tcW w:w="4536" w:type="dxa"/>
          </w:tcPr>
          <w:p w14:paraId="7D1D89F3"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7142371F" w14:textId="77777777" w:rsidR="002665E5" w:rsidRPr="00A50751" w:rsidRDefault="002665E5" w:rsidP="00B40E38">
            <w:pPr>
              <w:pStyle w:val="SingleParagraph"/>
              <w:rPr>
                <w:rFonts w:ascii="Book Antiqua" w:hAnsi="Book Antiqua"/>
                <w:lang w:val="en-GB"/>
              </w:rPr>
            </w:pPr>
          </w:p>
        </w:tc>
        <w:tc>
          <w:tcPr>
            <w:tcW w:w="4536" w:type="dxa"/>
          </w:tcPr>
          <w:p w14:paraId="1449863E" w14:textId="77777777" w:rsidR="002665E5" w:rsidRPr="00A50751" w:rsidRDefault="002665E5" w:rsidP="00B40E38">
            <w:pPr>
              <w:pStyle w:val="SingleParagraph"/>
              <w:rPr>
                <w:rFonts w:ascii="Book Antiqua" w:hAnsi="Book Antiqua"/>
                <w:lang w:val="en-GB"/>
              </w:rPr>
            </w:pPr>
          </w:p>
        </w:tc>
      </w:tr>
      <w:tr w:rsidR="002665E5" w:rsidRPr="00A50751" w14:paraId="7409726D" w14:textId="77777777" w:rsidTr="00B40E38">
        <w:trPr>
          <w:cantSplit/>
          <w:jc w:val="center"/>
        </w:trPr>
        <w:tc>
          <w:tcPr>
            <w:tcW w:w="4536" w:type="dxa"/>
          </w:tcPr>
          <w:p w14:paraId="66A27F72"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br/>
              <w:t>State of New South Wales by</w:t>
            </w:r>
          </w:p>
          <w:p w14:paraId="030018DA" w14:textId="77777777" w:rsidR="002665E5" w:rsidRPr="00A50751" w:rsidRDefault="002665E5" w:rsidP="00B40E38">
            <w:pPr>
              <w:pStyle w:val="LineForSignature"/>
            </w:pPr>
            <w:r w:rsidRPr="00A50751">
              <w:tab/>
            </w:r>
          </w:p>
          <w:p w14:paraId="35C60DE8" w14:textId="6C7C2853" w:rsidR="002665E5" w:rsidRDefault="002665E5" w:rsidP="00B40E38">
            <w:pPr>
              <w:pStyle w:val="SingleParagraph"/>
              <w:rPr>
                <w:rStyle w:val="Bold"/>
              </w:rPr>
            </w:pPr>
            <w:r>
              <w:rPr>
                <w:rStyle w:val="Bold"/>
              </w:rPr>
              <w:t xml:space="preserve">The Honourable </w:t>
            </w:r>
            <w:r w:rsidR="0078409B">
              <w:rPr>
                <w:rStyle w:val="Bold"/>
                <w:bCs/>
              </w:rPr>
              <w:t xml:space="preserve">Gladys </w:t>
            </w:r>
            <w:proofErr w:type="spellStart"/>
            <w:r w:rsidR="0078409B">
              <w:rPr>
                <w:rStyle w:val="Bold"/>
                <w:bCs/>
              </w:rPr>
              <w:t>Berejiklian</w:t>
            </w:r>
            <w:proofErr w:type="spellEnd"/>
            <w:r w:rsidR="0078409B">
              <w:rPr>
                <w:rStyle w:val="Bold"/>
                <w:bCs/>
              </w:rPr>
              <w:t xml:space="preserve"> MP</w:t>
            </w:r>
          </w:p>
          <w:p w14:paraId="0A10454B" w14:textId="77777777" w:rsidR="002665E5" w:rsidRPr="00A50751" w:rsidRDefault="002665E5" w:rsidP="00B40E38">
            <w:pPr>
              <w:pStyle w:val="Position"/>
              <w:rPr>
                <w:rFonts w:ascii="Book Antiqua" w:hAnsi="Book Antiqua"/>
                <w:bCs w:val="0"/>
                <w:lang w:val="en-GB"/>
              </w:rPr>
            </w:pPr>
            <w:r w:rsidRPr="001F6FE8">
              <w:rPr>
                <w:bCs w:val="0"/>
                <w:lang w:val="en-GB"/>
              </w:rPr>
              <w:t xml:space="preserve">Premier of the State of New </w:t>
            </w:r>
            <w:r>
              <w:rPr>
                <w:lang w:val="en-GB"/>
              </w:rPr>
              <w:t>South</w:t>
            </w:r>
            <w:r w:rsidRPr="001F6FE8">
              <w:rPr>
                <w:bCs w:val="0"/>
                <w:lang w:val="en-GB"/>
              </w:rPr>
              <w:t xml:space="preserve"> Wales</w:t>
            </w:r>
          </w:p>
          <w:p w14:paraId="2D3F07B8" w14:textId="19239B39" w:rsidR="002665E5" w:rsidRPr="00A50751" w:rsidRDefault="00E53B60" w:rsidP="00E53B60">
            <w:pPr>
              <w:pStyle w:val="SingleParagraph"/>
              <w:tabs>
                <w:tab w:val="num" w:pos="1134"/>
              </w:tabs>
              <w:spacing w:after="240"/>
              <w:ind w:left="2007" w:hanging="567"/>
              <w:rPr>
                <w:szCs w:val="22"/>
                <w:lang w:val="en-GB"/>
              </w:rPr>
            </w:pPr>
            <w:r>
              <w:rPr>
                <w:lang w:val="en-GB"/>
              </w:rPr>
              <w:t xml:space="preserve">June </w:t>
            </w:r>
            <w:r w:rsidR="00E442F9">
              <w:rPr>
                <w:lang w:val="en-GB"/>
              </w:rPr>
              <w:t>2017</w:t>
            </w:r>
          </w:p>
        </w:tc>
        <w:tc>
          <w:tcPr>
            <w:tcW w:w="284" w:type="dxa"/>
            <w:tcMar>
              <w:left w:w="0" w:type="dxa"/>
              <w:right w:w="0" w:type="dxa"/>
            </w:tcMar>
          </w:tcPr>
          <w:p w14:paraId="6617DD88" w14:textId="77777777" w:rsidR="002665E5" w:rsidRPr="00A50751" w:rsidRDefault="002665E5" w:rsidP="00B40E38">
            <w:pPr>
              <w:rPr>
                <w:rFonts w:ascii="Book Antiqua" w:hAnsi="Book Antiqua"/>
                <w:lang w:val="en-GB"/>
              </w:rPr>
            </w:pPr>
          </w:p>
        </w:tc>
        <w:tc>
          <w:tcPr>
            <w:tcW w:w="4536" w:type="dxa"/>
          </w:tcPr>
          <w:p w14:paraId="3C9A9362" w14:textId="77777777" w:rsidR="002665E5" w:rsidRPr="004A0AE7" w:rsidRDefault="002665E5" w:rsidP="00B40E38">
            <w:pPr>
              <w:pStyle w:val="Signed"/>
            </w:pPr>
            <w:r>
              <w:rPr>
                <w:rStyle w:val="SignedBold"/>
              </w:rPr>
              <w:t>Signed</w:t>
            </w:r>
            <w:r w:rsidRPr="004A0AE7">
              <w:t xml:space="preserve"> for and on behalf of the</w:t>
            </w:r>
            <w:r w:rsidRPr="004A0AE7">
              <w:br/>
              <w:t>State of Victoria by</w:t>
            </w:r>
          </w:p>
          <w:p w14:paraId="1114DC70" w14:textId="77777777" w:rsidR="002665E5" w:rsidRPr="00A50751" w:rsidRDefault="002665E5" w:rsidP="00B40E38">
            <w:pPr>
              <w:pStyle w:val="LineForSignature"/>
            </w:pPr>
            <w:r w:rsidRPr="00A50751">
              <w:tab/>
            </w:r>
          </w:p>
          <w:p w14:paraId="68597340" w14:textId="62859D80" w:rsidR="002665E5" w:rsidRDefault="002665E5" w:rsidP="00B40E38">
            <w:pPr>
              <w:pStyle w:val="SingleParagraph"/>
              <w:rPr>
                <w:rStyle w:val="Bold"/>
              </w:rPr>
            </w:pPr>
            <w:r>
              <w:rPr>
                <w:rStyle w:val="Bold"/>
              </w:rPr>
              <w:t xml:space="preserve">The Honourable </w:t>
            </w:r>
            <w:r w:rsidR="00CA0901">
              <w:rPr>
                <w:rStyle w:val="Bold"/>
                <w:bCs/>
              </w:rPr>
              <w:t>Daniel Andrews MP</w:t>
            </w:r>
          </w:p>
          <w:p w14:paraId="4AA751CA" w14:textId="77777777" w:rsidR="002665E5" w:rsidRPr="00A50751" w:rsidRDefault="002665E5" w:rsidP="00B40E38">
            <w:pPr>
              <w:pStyle w:val="Position"/>
              <w:rPr>
                <w:rFonts w:ascii="Book Antiqua" w:hAnsi="Book Antiqua"/>
                <w:bCs w:val="0"/>
                <w:lang w:val="en-GB"/>
              </w:rPr>
            </w:pPr>
            <w:r w:rsidRPr="00B00778">
              <w:rPr>
                <w:bCs w:val="0"/>
                <w:lang w:val="en-GB"/>
              </w:rPr>
              <w:t>Premier of the State of Victoria</w:t>
            </w:r>
          </w:p>
          <w:p w14:paraId="0FF98FAC" w14:textId="708CDA0F" w:rsidR="002665E5" w:rsidRPr="00A50751" w:rsidRDefault="00E53B60" w:rsidP="00E53B60">
            <w:pPr>
              <w:pStyle w:val="SingleParagraph"/>
              <w:tabs>
                <w:tab w:val="num" w:pos="1134"/>
              </w:tabs>
              <w:spacing w:after="240"/>
              <w:ind w:left="2007" w:hanging="567"/>
              <w:rPr>
                <w:lang w:val="en-GB"/>
              </w:rPr>
            </w:pPr>
            <w:r>
              <w:rPr>
                <w:lang w:val="en-GB"/>
              </w:rPr>
              <w:t>June 2017</w:t>
            </w:r>
          </w:p>
        </w:tc>
      </w:tr>
      <w:tr w:rsidR="002665E5" w:rsidRPr="00A50751" w14:paraId="22C1115D" w14:textId="77777777" w:rsidTr="00B40E38">
        <w:trPr>
          <w:cantSplit/>
          <w:jc w:val="center"/>
        </w:trPr>
        <w:tc>
          <w:tcPr>
            <w:tcW w:w="4536" w:type="dxa"/>
          </w:tcPr>
          <w:p w14:paraId="2977C19A"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724AEA1D" w14:textId="77777777" w:rsidR="002665E5" w:rsidRPr="00A50751" w:rsidRDefault="002665E5" w:rsidP="00B40E38">
            <w:pPr>
              <w:pStyle w:val="SingleParagraph"/>
              <w:rPr>
                <w:rFonts w:ascii="Book Antiqua" w:hAnsi="Book Antiqua"/>
                <w:lang w:val="en-GB"/>
              </w:rPr>
            </w:pPr>
          </w:p>
        </w:tc>
        <w:tc>
          <w:tcPr>
            <w:tcW w:w="4536" w:type="dxa"/>
          </w:tcPr>
          <w:p w14:paraId="3F044B14" w14:textId="77777777" w:rsidR="002665E5" w:rsidRPr="00A50751" w:rsidRDefault="002665E5" w:rsidP="00B40E38">
            <w:pPr>
              <w:pStyle w:val="SingleParagraph"/>
              <w:rPr>
                <w:rFonts w:ascii="Book Antiqua" w:hAnsi="Book Antiqua"/>
                <w:lang w:val="en-GB"/>
              </w:rPr>
            </w:pPr>
          </w:p>
        </w:tc>
      </w:tr>
      <w:tr w:rsidR="002665E5" w:rsidRPr="00A50751" w14:paraId="558B6E6B" w14:textId="77777777" w:rsidTr="00B40E38">
        <w:trPr>
          <w:cantSplit/>
          <w:jc w:val="center"/>
        </w:trPr>
        <w:tc>
          <w:tcPr>
            <w:tcW w:w="4536" w:type="dxa"/>
          </w:tcPr>
          <w:p w14:paraId="63C3E11E" w14:textId="77777777" w:rsidR="002665E5" w:rsidRPr="004A0AE7" w:rsidRDefault="002665E5" w:rsidP="00B40E38">
            <w:pPr>
              <w:pStyle w:val="Signed"/>
            </w:pPr>
            <w:r>
              <w:rPr>
                <w:rStyle w:val="SignedBold"/>
              </w:rPr>
              <w:t>Signed</w:t>
            </w:r>
            <w:r w:rsidRPr="004A0AE7">
              <w:t xml:space="preserve"> for and on behalf of the</w:t>
            </w:r>
            <w:r w:rsidRPr="004A0AE7">
              <w:br/>
              <w:t>State of Queensland by</w:t>
            </w:r>
          </w:p>
          <w:p w14:paraId="6CA02EE9" w14:textId="77777777" w:rsidR="002665E5" w:rsidRPr="00A50751" w:rsidRDefault="002665E5" w:rsidP="00B40E38">
            <w:pPr>
              <w:pStyle w:val="LineForSignature"/>
            </w:pPr>
            <w:r w:rsidRPr="00A50751">
              <w:tab/>
            </w:r>
          </w:p>
          <w:p w14:paraId="583499E1" w14:textId="79AE496E" w:rsidR="002665E5" w:rsidRDefault="002665E5" w:rsidP="00B40E38">
            <w:pPr>
              <w:pStyle w:val="SingleParagraph"/>
              <w:rPr>
                <w:b/>
              </w:rPr>
            </w:pPr>
            <w:r>
              <w:rPr>
                <w:b/>
              </w:rPr>
              <w:t xml:space="preserve">The Honourable </w:t>
            </w:r>
            <w:proofErr w:type="spellStart"/>
            <w:r w:rsidR="003F04C6">
              <w:rPr>
                <w:rStyle w:val="Bold"/>
                <w:bCs/>
              </w:rPr>
              <w:t>Annastacia</w:t>
            </w:r>
            <w:proofErr w:type="spellEnd"/>
            <w:r w:rsidR="003F04C6">
              <w:rPr>
                <w:rStyle w:val="Bold"/>
                <w:bCs/>
              </w:rPr>
              <w:t xml:space="preserve"> </w:t>
            </w:r>
            <w:proofErr w:type="spellStart"/>
            <w:r w:rsidR="003F04C6">
              <w:rPr>
                <w:rStyle w:val="Bold"/>
                <w:bCs/>
              </w:rPr>
              <w:t>Palas</w:t>
            </w:r>
            <w:r w:rsidR="00E53B60">
              <w:rPr>
                <w:rStyle w:val="Bold"/>
                <w:bCs/>
              </w:rPr>
              <w:t>z</w:t>
            </w:r>
            <w:r w:rsidR="003F04C6">
              <w:rPr>
                <w:rStyle w:val="Bold"/>
                <w:bCs/>
              </w:rPr>
              <w:t>czuk</w:t>
            </w:r>
            <w:proofErr w:type="spellEnd"/>
            <w:r w:rsidR="0078409B">
              <w:rPr>
                <w:rStyle w:val="Bold"/>
                <w:bCs/>
              </w:rPr>
              <w:t xml:space="preserve"> MP</w:t>
            </w:r>
          </w:p>
          <w:p w14:paraId="75002287"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r>
              <w:rPr>
                <w:lang w:val="en-GB"/>
              </w:rPr>
              <w:t>Queensland</w:t>
            </w:r>
          </w:p>
          <w:p w14:paraId="2139946C" w14:textId="33651312" w:rsidR="002665E5" w:rsidRPr="00A50751" w:rsidRDefault="00E53B60" w:rsidP="00E53B60">
            <w:pPr>
              <w:pStyle w:val="SingleParagraph"/>
              <w:tabs>
                <w:tab w:val="num" w:pos="1134"/>
              </w:tabs>
              <w:spacing w:after="240"/>
              <w:ind w:left="2007" w:hanging="567"/>
              <w:rPr>
                <w:lang w:val="en-GB"/>
              </w:rPr>
            </w:pPr>
            <w:r>
              <w:rPr>
                <w:lang w:val="en-GB"/>
              </w:rPr>
              <w:t>June 2017</w:t>
            </w:r>
          </w:p>
        </w:tc>
        <w:tc>
          <w:tcPr>
            <w:tcW w:w="284" w:type="dxa"/>
            <w:tcMar>
              <w:left w:w="0" w:type="dxa"/>
              <w:right w:w="0" w:type="dxa"/>
            </w:tcMar>
          </w:tcPr>
          <w:p w14:paraId="38FFC4FB" w14:textId="77777777" w:rsidR="002665E5" w:rsidRPr="00A50751" w:rsidRDefault="002665E5" w:rsidP="00B40E38">
            <w:pPr>
              <w:rPr>
                <w:rFonts w:ascii="Book Antiqua" w:hAnsi="Book Antiqua"/>
                <w:lang w:val="en-GB"/>
              </w:rPr>
            </w:pPr>
          </w:p>
        </w:tc>
        <w:tc>
          <w:tcPr>
            <w:tcW w:w="4536" w:type="dxa"/>
          </w:tcPr>
          <w:p w14:paraId="4734B18B" w14:textId="77777777" w:rsidR="002665E5" w:rsidRPr="001B00BD" w:rsidRDefault="002665E5" w:rsidP="00B40E38">
            <w:pPr>
              <w:pStyle w:val="Signed"/>
            </w:pPr>
            <w:r w:rsidRPr="001B00BD">
              <w:rPr>
                <w:rStyle w:val="SignedBold"/>
              </w:rPr>
              <w:t>Signed</w:t>
            </w:r>
            <w:r w:rsidRPr="001B00BD">
              <w:t xml:space="preserve"> for and on behalf of the</w:t>
            </w:r>
            <w:r w:rsidRPr="001B00BD">
              <w:br/>
              <w:t>State of Western Australia by</w:t>
            </w:r>
          </w:p>
          <w:p w14:paraId="4B8BEB9A" w14:textId="77777777" w:rsidR="002665E5" w:rsidRPr="001B00BD" w:rsidRDefault="002665E5" w:rsidP="00B40E38">
            <w:pPr>
              <w:pStyle w:val="LineForSignature"/>
            </w:pPr>
            <w:r w:rsidRPr="001B00BD">
              <w:tab/>
            </w:r>
          </w:p>
          <w:p w14:paraId="51DA3F12" w14:textId="0CAAB2BB" w:rsidR="002665E5" w:rsidRPr="001B00BD" w:rsidRDefault="002665E5" w:rsidP="00B40E38">
            <w:pPr>
              <w:pStyle w:val="SingleParagraph"/>
              <w:rPr>
                <w:rStyle w:val="Bold"/>
              </w:rPr>
            </w:pPr>
            <w:r w:rsidRPr="001B00BD">
              <w:rPr>
                <w:rStyle w:val="Bold"/>
              </w:rPr>
              <w:t>The</w:t>
            </w:r>
            <w:r w:rsidR="00A07D13">
              <w:rPr>
                <w:rStyle w:val="Bold"/>
              </w:rPr>
              <w:t xml:space="preserve"> Honourable</w:t>
            </w:r>
            <w:r w:rsidRPr="001B00BD">
              <w:rPr>
                <w:rStyle w:val="Bold"/>
              </w:rPr>
              <w:t xml:space="preserve"> </w:t>
            </w:r>
            <w:r w:rsidR="00E53B60">
              <w:rPr>
                <w:rStyle w:val="Bold"/>
              </w:rPr>
              <w:t>Mark McGowan</w:t>
            </w:r>
            <w:r w:rsidR="003F04C6">
              <w:rPr>
                <w:rStyle w:val="Bold"/>
              </w:rPr>
              <w:t xml:space="preserve"> MLA</w:t>
            </w:r>
          </w:p>
          <w:p w14:paraId="3CB2845C" w14:textId="77777777" w:rsidR="002665E5" w:rsidRPr="001B00BD" w:rsidRDefault="002665E5" w:rsidP="00B40E38">
            <w:pPr>
              <w:pStyle w:val="Position"/>
              <w:rPr>
                <w:rFonts w:ascii="Book Antiqua" w:hAnsi="Book Antiqua"/>
                <w:bCs w:val="0"/>
                <w:lang w:val="en-GB"/>
              </w:rPr>
            </w:pPr>
            <w:r w:rsidRPr="001B00BD">
              <w:rPr>
                <w:lang w:val="en-GB"/>
              </w:rPr>
              <w:t>Premier</w:t>
            </w:r>
            <w:r w:rsidRPr="001B00BD">
              <w:rPr>
                <w:bCs w:val="0"/>
                <w:lang w:val="en-GB"/>
              </w:rPr>
              <w:t xml:space="preserve"> of the State of </w:t>
            </w:r>
            <w:r w:rsidRPr="001B00BD">
              <w:rPr>
                <w:bCs w:val="0"/>
                <w:spacing w:val="-4"/>
                <w:lang w:val="en-GB"/>
              </w:rPr>
              <w:t>Western Australia</w:t>
            </w:r>
          </w:p>
          <w:p w14:paraId="278C89B3" w14:textId="62CCDA5A" w:rsidR="002665E5" w:rsidRPr="001B00BD" w:rsidRDefault="00E53B60" w:rsidP="00E53B60">
            <w:pPr>
              <w:pStyle w:val="SingleParagraph"/>
              <w:tabs>
                <w:tab w:val="num" w:pos="1134"/>
              </w:tabs>
              <w:spacing w:after="240"/>
              <w:ind w:left="2007" w:hanging="567"/>
              <w:rPr>
                <w:lang w:val="en-GB"/>
              </w:rPr>
            </w:pPr>
            <w:r>
              <w:rPr>
                <w:lang w:val="en-GB"/>
              </w:rPr>
              <w:t>June 2017</w:t>
            </w:r>
          </w:p>
        </w:tc>
      </w:tr>
      <w:tr w:rsidR="002665E5" w:rsidRPr="00A50751" w14:paraId="5BD5E3F7" w14:textId="77777777" w:rsidTr="00B40E38">
        <w:trPr>
          <w:cantSplit/>
          <w:jc w:val="center"/>
        </w:trPr>
        <w:tc>
          <w:tcPr>
            <w:tcW w:w="4536" w:type="dxa"/>
          </w:tcPr>
          <w:p w14:paraId="6117E944"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6D5CD335" w14:textId="77777777" w:rsidR="002665E5" w:rsidRPr="00A50751" w:rsidRDefault="002665E5" w:rsidP="00B40E38">
            <w:pPr>
              <w:pStyle w:val="SingleParagraph"/>
              <w:rPr>
                <w:rFonts w:ascii="Book Antiqua" w:hAnsi="Book Antiqua"/>
                <w:lang w:val="en-GB"/>
              </w:rPr>
            </w:pPr>
          </w:p>
        </w:tc>
        <w:tc>
          <w:tcPr>
            <w:tcW w:w="4536" w:type="dxa"/>
          </w:tcPr>
          <w:p w14:paraId="1D1F7B9C" w14:textId="77777777" w:rsidR="002665E5" w:rsidRPr="001B00BD" w:rsidRDefault="002665E5" w:rsidP="00B40E38">
            <w:pPr>
              <w:pStyle w:val="SingleParagraph"/>
              <w:rPr>
                <w:rFonts w:ascii="Book Antiqua" w:hAnsi="Book Antiqua"/>
                <w:lang w:val="en-GB"/>
              </w:rPr>
            </w:pPr>
          </w:p>
        </w:tc>
      </w:tr>
      <w:tr w:rsidR="002665E5" w:rsidRPr="00A50751" w14:paraId="00599751" w14:textId="77777777" w:rsidTr="00B40E38">
        <w:trPr>
          <w:cantSplit/>
          <w:trHeight w:val="143"/>
          <w:jc w:val="center"/>
        </w:trPr>
        <w:tc>
          <w:tcPr>
            <w:tcW w:w="4536" w:type="dxa"/>
          </w:tcPr>
          <w:p w14:paraId="379761D5" w14:textId="77777777" w:rsidR="002665E5" w:rsidRPr="004A0AE7" w:rsidRDefault="002665E5" w:rsidP="00B40E38">
            <w:pPr>
              <w:pStyle w:val="Signed"/>
            </w:pPr>
            <w:r>
              <w:rPr>
                <w:rStyle w:val="SignedBold"/>
              </w:rPr>
              <w:t>Signed</w:t>
            </w:r>
            <w:r w:rsidRPr="004A0AE7">
              <w:t xml:space="preserve"> for and on behalf of the</w:t>
            </w:r>
            <w:r w:rsidRPr="004A0AE7">
              <w:br/>
              <w:t>State of South Australia by</w:t>
            </w:r>
          </w:p>
          <w:p w14:paraId="4590FFD2" w14:textId="77777777" w:rsidR="002665E5" w:rsidRPr="00A50751" w:rsidRDefault="002665E5" w:rsidP="00B40E38">
            <w:pPr>
              <w:pStyle w:val="LineForSignature"/>
            </w:pPr>
            <w:r w:rsidRPr="00A50751">
              <w:tab/>
            </w:r>
          </w:p>
          <w:p w14:paraId="66B2F427" w14:textId="56DD7D51" w:rsidR="002665E5" w:rsidRDefault="002665E5" w:rsidP="00B40E38">
            <w:pPr>
              <w:pStyle w:val="SingleParagraph"/>
              <w:rPr>
                <w:rStyle w:val="Bold"/>
              </w:rPr>
            </w:pPr>
            <w:r>
              <w:rPr>
                <w:rStyle w:val="Bold"/>
              </w:rPr>
              <w:t xml:space="preserve">The Honourable </w:t>
            </w:r>
            <w:r w:rsidR="00CA0901">
              <w:rPr>
                <w:rStyle w:val="Bold"/>
                <w:bCs/>
              </w:rPr>
              <w:t xml:space="preserve">Jay </w:t>
            </w:r>
            <w:proofErr w:type="spellStart"/>
            <w:r w:rsidR="00CA0901">
              <w:rPr>
                <w:rStyle w:val="Bold"/>
                <w:bCs/>
              </w:rPr>
              <w:t>Weatherill</w:t>
            </w:r>
            <w:proofErr w:type="spellEnd"/>
            <w:r w:rsidR="00CA0901">
              <w:rPr>
                <w:rStyle w:val="Bold"/>
                <w:bCs/>
              </w:rPr>
              <w:t xml:space="preserve"> MP</w:t>
            </w:r>
          </w:p>
          <w:p w14:paraId="7A4D6657"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r>
              <w:rPr>
                <w:lang w:val="en-GB"/>
              </w:rPr>
              <w:t>South</w:t>
            </w:r>
            <w:r w:rsidRPr="00B00778">
              <w:rPr>
                <w:bCs w:val="0"/>
                <w:lang w:val="en-GB"/>
              </w:rPr>
              <w:t xml:space="preserve"> Australia</w:t>
            </w:r>
          </w:p>
          <w:p w14:paraId="065C0036" w14:textId="53EC0E2C" w:rsidR="002665E5" w:rsidRPr="00A50751" w:rsidRDefault="00E53B60" w:rsidP="00E53B60">
            <w:pPr>
              <w:pStyle w:val="SingleParagraph"/>
              <w:tabs>
                <w:tab w:val="num" w:pos="1134"/>
              </w:tabs>
              <w:spacing w:after="240"/>
              <w:ind w:left="2007" w:hanging="567"/>
              <w:rPr>
                <w:lang w:val="en-GB"/>
              </w:rPr>
            </w:pPr>
            <w:r>
              <w:rPr>
                <w:lang w:val="en-GB"/>
              </w:rPr>
              <w:t>June 2017</w:t>
            </w:r>
          </w:p>
        </w:tc>
        <w:tc>
          <w:tcPr>
            <w:tcW w:w="284" w:type="dxa"/>
            <w:tcMar>
              <w:left w:w="0" w:type="dxa"/>
              <w:right w:w="0" w:type="dxa"/>
            </w:tcMar>
          </w:tcPr>
          <w:p w14:paraId="1280BA9D" w14:textId="77777777" w:rsidR="002665E5" w:rsidRPr="00A50751" w:rsidRDefault="002665E5" w:rsidP="00B40E38">
            <w:pPr>
              <w:rPr>
                <w:rFonts w:ascii="Book Antiqua" w:hAnsi="Book Antiqua"/>
                <w:lang w:val="en-GB"/>
              </w:rPr>
            </w:pPr>
          </w:p>
        </w:tc>
        <w:tc>
          <w:tcPr>
            <w:tcW w:w="4536" w:type="dxa"/>
          </w:tcPr>
          <w:p w14:paraId="6F83C5D7" w14:textId="77777777" w:rsidR="002665E5" w:rsidRPr="004A0AE7" w:rsidRDefault="002665E5" w:rsidP="00B40E38">
            <w:pPr>
              <w:pStyle w:val="Signed"/>
            </w:pPr>
            <w:r>
              <w:rPr>
                <w:rStyle w:val="SignedBold"/>
              </w:rPr>
              <w:t>Signed</w:t>
            </w:r>
            <w:r w:rsidRPr="004A0AE7">
              <w:t xml:space="preserve"> for and on behalf of the</w:t>
            </w:r>
            <w:r w:rsidRPr="004A0AE7">
              <w:br/>
              <w:t>State of Tasmania by</w:t>
            </w:r>
          </w:p>
          <w:p w14:paraId="2D49BAC6" w14:textId="77777777" w:rsidR="002665E5" w:rsidRPr="00A50751" w:rsidRDefault="002665E5" w:rsidP="00B40E38">
            <w:pPr>
              <w:pStyle w:val="LineForSignature"/>
            </w:pPr>
            <w:r w:rsidRPr="00A50751">
              <w:tab/>
            </w:r>
          </w:p>
          <w:p w14:paraId="008F068A" w14:textId="66F76B48" w:rsidR="002665E5" w:rsidRDefault="002665E5" w:rsidP="00B40E38">
            <w:pPr>
              <w:pStyle w:val="SingleParagraph"/>
              <w:rPr>
                <w:rStyle w:val="Bold"/>
              </w:rPr>
            </w:pPr>
            <w:r>
              <w:rPr>
                <w:rStyle w:val="Bold"/>
              </w:rPr>
              <w:t xml:space="preserve">The Honourable </w:t>
            </w:r>
            <w:r w:rsidR="00CA0901">
              <w:rPr>
                <w:rStyle w:val="Bold"/>
                <w:bCs/>
              </w:rPr>
              <w:t xml:space="preserve">Will </w:t>
            </w:r>
            <w:proofErr w:type="spellStart"/>
            <w:r w:rsidR="00CA0901">
              <w:rPr>
                <w:rStyle w:val="Bold"/>
                <w:bCs/>
              </w:rPr>
              <w:t>Hodgman</w:t>
            </w:r>
            <w:proofErr w:type="spellEnd"/>
            <w:r w:rsidR="00CA0901">
              <w:rPr>
                <w:rStyle w:val="Bold"/>
                <w:bCs/>
              </w:rPr>
              <w:t xml:space="preserve"> MP</w:t>
            </w:r>
          </w:p>
          <w:p w14:paraId="09FA8FFD" w14:textId="77777777" w:rsidR="002665E5" w:rsidRPr="00A50751" w:rsidRDefault="002665E5" w:rsidP="00B40E38">
            <w:pPr>
              <w:pStyle w:val="Position"/>
              <w:rPr>
                <w:rFonts w:ascii="Book Antiqua" w:hAnsi="Book Antiqua"/>
                <w:bCs w:val="0"/>
                <w:lang w:val="en-GB"/>
              </w:rPr>
            </w:pPr>
            <w:r w:rsidRPr="00B12190">
              <w:rPr>
                <w:bCs w:val="0"/>
                <w:lang w:val="en-GB"/>
              </w:rPr>
              <w:t>Premier of the State of Tasmania</w:t>
            </w:r>
          </w:p>
          <w:p w14:paraId="6C7284B2" w14:textId="70959C7C" w:rsidR="002665E5" w:rsidRPr="00A50751" w:rsidRDefault="00E53B60" w:rsidP="00E53B60">
            <w:pPr>
              <w:pStyle w:val="SingleParagraph"/>
              <w:tabs>
                <w:tab w:val="num" w:pos="1134"/>
              </w:tabs>
              <w:spacing w:after="240"/>
              <w:ind w:left="2007" w:hanging="567"/>
              <w:rPr>
                <w:lang w:val="en-GB"/>
              </w:rPr>
            </w:pPr>
            <w:r>
              <w:rPr>
                <w:lang w:val="en-GB"/>
              </w:rPr>
              <w:t>June 2017</w:t>
            </w:r>
          </w:p>
        </w:tc>
      </w:tr>
      <w:tr w:rsidR="002665E5" w:rsidRPr="00A50751" w14:paraId="4AAC65A7" w14:textId="77777777" w:rsidTr="00B40E38">
        <w:trPr>
          <w:cantSplit/>
          <w:jc w:val="center"/>
        </w:trPr>
        <w:tc>
          <w:tcPr>
            <w:tcW w:w="4536" w:type="dxa"/>
          </w:tcPr>
          <w:p w14:paraId="080EB6DA"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3789740E" w14:textId="77777777" w:rsidR="002665E5" w:rsidRPr="00A50751" w:rsidRDefault="002665E5" w:rsidP="00B40E38">
            <w:pPr>
              <w:pStyle w:val="SingleParagraph"/>
              <w:rPr>
                <w:rFonts w:ascii="Book Antiqua" w:hAnsi="Book Antiqua"/>
                <w:lang w:val="en-GB"/>
              </w:rPr>
            </w:pPr>
          </w:p>
        </w:tc>
        <w:tc>
          <w:tcPr>
            <w:tcW w:w="4536" w:type="dxa"/>
          </w:tcPr>
          <w:p w14:paraId="2F362168" w14:textId="77777777" w:rsidR="002665E5" w:rsidRPr="00A50751" w:rsidRDefault="002665E5" w:rsidP="00B40E38">
            <w:pPr>
              <w:pStyle w:val="SingleParagraph"/>
              <w:rPr>
                <w:rFonts w:ascii="Book Antiqua" w:hAnsi="Book Antiqua"/>
                <w:lang w:val="en-GB"/>
              </w:rPr>
            </w:pPr>
          </w:p>
        </w:tc>
      </w:tr>
      <w:tr w:rsidR="002665E5" w:rsidRPr="00A50751" w14:paraId="2BE09161" w14:textId="77777777" w:rsidTr="00B40E38">
        <w:trPr>
          <w:cantSplit/>
          <w:jc w:val="center"/>
        </w:trPr>
        <w:tc>
          <w:tcPr>
            <w:tcW w:w="4536" w:type="dxa"/>
          </w:tcPr>
          <w:p w14:paraId="52C48D76"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r w:rsidRPr="004A0AE7">
              <w:t>Australian Capital Territory by</w:t>
            </w:r>
          </w:p>
          <w:p w14:paraId="5973C0E1" w14:textId="77777777" w:rsidR="002665E5" w:rsidRPr="00A50751" w:rsidRDefault="002665E5" w:rsidP="00B40E38">
            <w:pPr>
              <w:pStyle w:val="LineForSignature"/>
            </w:pPr>
            <w:r w:rsidRPr="00A50751">
              <w:tab/>
            </w:r>
          </w:p>
          <w:p w14:paraId="48BB6FD9" w14:textId="739F952F" w:rsidR="002665E5" w:rsidRDefault="00A07D13" w:rsidP="00B40E38">
            <w:pPr>
              <w:pStyle w:val="SingleParagraph"/>
              <w:rPr>
                <w:rStyle w:val="Bold"/>
              </w:rPr>
            </w:pPr>
            <w:r>
              <w:rPr>
                <w:rStyle w:val="Bold"/>
              </w:rPr>
              <w:t xml:space="preserve">The Honourable </w:t>
            </w:r>
            <w:r w:rsidR="0078409B">
              <w:rPr>
                <w:rStyle w:val="Bold"/>
                <w:bCs/>
              </w:rPr>
              <w:t>Andrew Barr M</w:t>
            </w:r>
            <w:r w:rsidR="00CA0901">
              <w:rPr>
                <w:rStyle w:val="Bold"/>
                <w:bCs/>
              </w:rPr>
              <w:t>LA</w:t>
            </w:r>
          </w:p>
          <w:p w14:paraId="59BEB830" w14:textId="77777777" w:rsidR="002665E5" w:rsidRPr="00A50751" w:rsidRDefault="002665E5" w:rsidP="00B40E38">
            <w:pPr>
              <w:pStyle w:val="Position"/>
              <w:rPr>
                <w:rFonts w:ascii="Book Antiqua" w:hAnsi="Book Antiqua"/>
                <w:bCs w:val="0"/>
                <w:lang w:val="en-GB"/>
              </w:rPr>
            </w:pPr>
            <w:r w:rsidRPr="00B12190">
              <w:rPr>
                <w:lang w:val="en-GB"/>
              </w:rPr>
              <w:t>Chief Minister of the Australian Capital Territory</w:t>
            </w:r>
          </w:p>
          <w:p w14:paraId="04ACF9E9" w14:textId="630EE8E5" w:rsidR="002665E5" w:rsidRPr="00A50751" w:rsidRDefault="00E53B60" w:rsidP="00E53B60">
            <w:pPr>
              <w:pStyle w:val="SingleParagraph"/>
              <w:tabs>
                <w:tab w:val="num" w:pos="1134"/>
              </w:tabs>
              <w:spacing w:after="240"/>
              <w:ind w:left="2007" w:hanging="567"/>
              <w:rPr>
                <w:szCs w:val="22"/>
                <w:lang w:val="en-GB"/>
              </w:rPr>
            </w:pPr>
            <w:r>
              <w:rPr>
                <w:lang w:val="en-GB"/>
              </w:rPr>
              <w:t>June 2017</w:t>
            </w:r>
          </w:p>
        </w:tc>
        <w:tc>
          <w:tcPr>
            <w:tcW w:w="284" w:type="dxa"/>
            <w:tcMar>
              <w:left w:w="0" w:type="dxa"/>
              <w:right w:w="0" w:type="dxa"/>
            </w:tcMar>
          </w:tcPr>
          <w:p w14:paraId="7AFC0568" w14:textId="77777777" w:rsidR="002665E5" w:rsidRPr="00A50751" w:rsidRDefault="002665E5" w:rsidP="00B40E38">
            <w:pPr>
              <w:rPr>
                <w:rFonts w:ascii="Book Antiqua" w:hAnsi="Book Antiqua"/>
                <w:lang w:val="en-GB"/>
              </w:rPr>
            </w:pPr>
          </w:p>
        </w:tc>
        <w:tc>
          <w:tcPr>
            <w:tcW w:w="4536" w:type="dxa"/>
          </w:tcPr>
          <w:p w14:paraId="3168559A"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r w:rsidRPr="004A0AE7">
              <w:t>Northern Territory by</w:t>
            </w:r>
          </w:p>
          <w:p w14:paraId="0AA8C14D" w14:textId="77777777" w:rsidR="002665E5" w:rsidRPr="00A50751" w:rsidRDefault="002665E5" w:rsidP="00B40E38">
            <w:pPr>
              <w:pStyle w:val="LineForSignature"/>
            </w:pPr>
            <w:r w:rsidRPr="00A50751">
              <w:tab/>
            </w:r>
          </w:p>
          <w:p w14:paraId="070C5DF9" w14:textId="3AA69002" w:rsidR="002665E5" w:rsidRDefault="005C2111" w:rsidP="005C2111">
            <w:pPr>
              <w:pStyle w:val="SingleParagraph"/>
              <w:rPr>
                <w:rStyle w:val="Bold"/>
              </w:rPr>
            </w:pPr>
            <w:r>
              <w:rPr>
                <w:rStyle w:val="Bold"/>
              </w:rPr>
              <w:t xml:space="preserve">The Honourable </w:t>
            </w:r>
            <w:r w:rsidR="00370A48">
              <w:rPr>
                <w:rStyle w:val="Bold"/>
              </w:rPr>
              <w:t>Michael</w:t>
            </w:r>
            <w:r w:rsidR="00CA0901">
              <w:rPr>
                <w:rStyle w:val="Bold"/>
                <w:bCs/>
              </w:rPr>
              <w:t xml:space="preserve"> Gunner MLA</w:t>
            </w:r>
          </w:p>
          <w:p w14:paraId="007DD960" w14:textId="77777777" w:rsidR="002665E5" w:rsidRPr="00A50751" w:rsidRDefault="002665E5" w:rsidP="00B40E38">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Northern Territory of Australia</w:t>
            </w:r>
          </w:p>
          <w:p w14:paraId="7708E906" w14:textId="5E324D2F" w:rsidR="002665E5" w:rsidRPr="00A50751" w:rsidRDefault="00E53B60" w:rsidP="00E53B60">
            <w:pPr>
              <w:pStyle w:val="SingleParagraph"/>
              <w:tabs>
                <w:tab w:val="num" w:pos="1134"/>
              </w:tabs>
              <w:spacing w:after="240"/>
              <w:ind w:left="2007" w:hanging="567"/>
              <w:rPr>
                <w:lang w:val="en-GB"/>
              </w:rPr>
            </w:pPr>
            <w:r>
              <w:rPr>
                <w:lang w:val="en-GB"/>
              </w:rPr>
              <w:t>June 2017</w:t>
            </w:r>
          </w:p>
        </w:tc>
      </w:tr>
    </w:tbl>
    <w:p w14:paraId="61360164" w14:textId="77777777" w:rsidR="002665E5" w:rsidRPr="002665E5" w:rsidRDefault="002665E5" w:rsidP="002665E5">
      <w:pPr>
        <w:pStyle w:val="Normalnumbered"/>
        <w:tabs>
          <w:tab w:val="clear" w:pos="360"/>
        </w:tabs>
        <w:ind w:left="0" w:firstLine="0"/>
        <w:jc w:val="left"/>
        <w:rPr>
          <w:i/>
        </w:rPr>
        <w:sectPr w:rsidR="002665E5" w:rsidRPr="002665E5" w:rsidSect="008A27D4">
          <w:headerReference w:type="even" r:id="rId15"/>
          <w:headerReference w:type="default" r:id="rId16"/>
          <w:footerReference w:type="even" r:id="rId17"/>
          <w:footerReference w:type="default" r:id="rId18"/>
          <w:footerReference w:type="first" r:id="rId19"/>
          <w:pgSz w:w="11906" w:h="16838" w:code="9"/>
          <w:pgMar w:top="1134" w:right="1134" w:bottom="992" w:left="1134" w:header="709" w:footer="709" w:gutter="0"/>
          <w:cols w:space="708"/>
          <w:titlePg/>
          <w:docGrid w:linePitch="360"/>
        </w:sectPr>
      </w:pPr>
    </w:p>
    <w:p w14:paraId="6FE03A48" w14:textId="77777777" w:rsidR="00F979C5" w:rsidRDefault="00F979C5">
      <w:pPr>
        <w:pStyle w:val="Heading9"/>
      </w:pPr>
    </w:p>
    <w:p w14:paraId="0828DE03" w14:textId="77777777" w:rsidR="00224E0B" w:rsidRDefault="00F374E8" w:rsidP="00224E0B">
      <w:pPr>
        <w:pStyle w:val="Title"/>
      </w:pPr>
      <w:r>
        <w:t>N</w:t>
      </w:r>
      <w:r w:rsidR="00367E8C">
        <w:t>ational Immunisation Program</w:t>
      </w:r>
    </w:p>
    <w:p w14:paraId="22D9C453" w14:textId="77777777" w:rsidR="00224E0B" w:rsidRPr="00751725" w:rsidRDefault="00224E0B" w:rsidP="005A1A8B">
      <w:pPr>
        <w:pStyle w:val="Subtitle"/>
        <w:spacing w:after="240"/>
      </w:pPr>
      <w:r w:rsidRPr="00751725">
        <w:t>National Partnership on</w:t>
      </w:r>
      <w:r w:rsidR="00701C36">
        <w:t xml:space="preserve"> </w:t>
      </w:r>
      <w:r>
        <w:t>Essential vaccines</w:t>
      </w:r>
    </w:p>
    <w:p w14:paraId="174D7694" w14:textId="77777777" w:rsidR="00224E0B" w:rsidRDefault="00546C36" w:rsidP="00FF7251">
      <w:pPr>
        <w:pStyle w:val="Heading1"/>
        <w:spacing w:before="240"/>
      </w:pPr>
      <w:r>
        <w:t>General</w:t>
      </w:r>
    </w:p>
    <w:p w14:paraId="11CAB7C0" w14:textId="77777777" w:rsidR="00224E0B" w:rsidRDefault="00546C36" w:rsidP="00224E0B">
      <w:pPr>
        <w:pStyle w:val="Heading2"/>
      </w:pPr>
      <w:r>
        <w:t>Description</w:t>
      </w:r>
    </w:p>
    <w:p w14:paraId="28F80C21" w14:textId="77777777" w:rsidR="005A1A8B" w:rsidRPr="005A1A8B" w:rsidRDefault="005A1A8B" w:rsidP="00902AE4">
      <w:pPr>
        <w:pStyle w:val="ListParagraph"/>
        <w:numPr>
          <w:ilvl w:val="0"/>
          <w:numId w:val="16"/>
        </w:numPr>
        <w:spacing w:after="240" w:line="260" w:lineRule="exact"/>
        <w:ind w:left="567" w:hanging="567"/>
        <w:jc w:val="both"/>
        <w:rPr>
          <w:rFonts w:ascii="Corbel" w:hAnsi="Corbel"/>
          <w:vanish/>
          <w:color w:val="000000" w:themeColor="text1"/>
          <w:sz w:val="23"/>
          <w:szCs w:val="20"/>
        </w:rPr>
      </w:pPr>
    </w:p>
    <w:p w14:paraId="4EF61D7D" w14:textId="77777777" w:rsidR="00425434" w:rsidRPr="00425434" w:rsidRDefault="00425434" w:rsidP="00902AE4">
      <w:pPr>
        <w:pStyle w:val="ScheduleNumberedPara"/>
        <w:numPr>
          <w:ilvl w:val="1"/>
          <w:numId w:val="16"/>
        </w:numPr>
        <w:rPr>
          <w:vanish/>
          <w:specVanish/>
        </w:rPr>
      </w:pPr>
      <w:r w:rsidRPr="00BB476E">
        <w:rPr>
          <w:color w:val="000000" w:themeColor="text1"/>
        </w:rPr>
        <w:t>This Schedule provides for</w:t>
      </w:r>
      <w:r>
        <w:rPr>
          <w:color w:val="000000" w:themeColor="text1"/>
        </w:rPr>
        <w:t>:</w:t>
      </w:r>
    </w:p>
    <w:p w14:paraId="52D61389" w14:textId="77777777" w:rsidR="00942853" w:rsidRDefault="00942853" w:rsidP="005A1A8B">
      <w:pPr>
        <w:rPr>
          <w:color w:val="000000" w:themeColor="text1"/>
        </w:rPr>
      </w:pPr>
    </w:p>
    <w:p w14:paraId="79B8416A" w14:textId="77777777" w:rsidR="005A1A8B" w:rsidRPr="00942853" w:rsidRDefault="005A1A8B" w:rsidP="00902AE4">
      <w:pPr>
        <w:pStyle w:val="ListParagraph"/>
        <w:numPr>
          <w:ilvl w:val="0"/>
          <w:numId w:val="32"/>
        </w:numPr>
        <w:spacing w:after="120"/>
        <w:ind w:left="1134" w:hanging="567"/>
        <w:rPr>
          <w:rFonts w:ascii="Corbel" w:hAnsi="Corbel"/>
          <w:color w:val="000000" w:themeColor="text1"/>
          <w:sz w:val="23"/>
          <w:szCs w:val="23"/>
        </w:rPr>
      </w:pPr>
      <w:r>
        <w:rPr>
          <w:rFonts w:ascii="Corbel" w:hAnsi="Corbel"/>
          <w:color w:val="000000" w:themeColor="text1"/>
          <w:sz w:val="23"/>
          <w:szCs w:val="23"/>
        </w:rPr>
        <w:t>National Immunisation Program (NIP)</w:t>
      </w:r>
      <w:r w:rsidRPr="00942853">
        <w:rPr>
          <w:rFonts w:ascii="Corbel" w:hAnsi="Corbel"/>
          <w:color w:val="000000" w:themeColor="text1"/>
          <w:sz w:val="23"/>
          <w:szCs w:val="23"/>
        </w:rPr>
        <w:t xml:space="preserve"> vaccine management by the States and Territories (the States) and distribution of </w:t>
      </w:r>
      <w:r>
        <w:rPr>
          <w:rFonts w:ascii="Corbel" w:hAnsi="Corbel"/>
          <w:color w:val="000000" w:themeColor="text1"/>
          <w:sz w:val="23"/>
          <w:szCs w:val="23"/>
        </w:rPr>
        <w:t>NIP</w:t>
      </w:r>
      <w:r w:rsidRPr="00942853">
        <w:rPr>
          <w:rFonts w:ascii="Corbel" w:hAnsi="Corbel"/>
          <w:color w:val="000000" w:themeColor="text1"/>
          <w:sz w:val="23"/>
          <w:szCs w:val="23"/>
        </w:rPr>
        <w:t xml:space="preserve"> </w:t>
      </w:r>
      <w:r>
        <w:rPr>
          <w:rFonts w:ascii="Corbel" w:hAnsi="Corbel"/>
          <w:color w:val="000000" w:themeColor="text1"/>
          <w:sz w:val="23"/>
          <w:szCs w:val="23"/>
        </w:rPr>
        <w:t>v</w:t>
      </w:r>
      <w:r w:rsidRPr="00942853">
        <w:rPr>
          <w:rFonts w:ascii="Corbel" w:hAnsi="Corbel"/>
          <w:color w:val="000000" w:themeColor="text1"/>
          <w:sz w:val="23"/>
          <w:szCs w:val="23"/>
        </w:rPr>
        <w:t>accines to immunisation providers by the States;</w:t>
      </w:r>
    </w:p>
    <w:p w14:paraId="2CB266C3" w14:textId="77777777" w:rsidR="005A1A8B" w:rsidRPr="00942853" w:rsidRDefault="005A1A8B" w:rsidP="00902AE4">
      <w:pPr>
        <w:pStyle w:val="ListParagraph"/>
        <w:numPr>
          <w:ilvl w:val="0"/>
          <w:numId w:val="32"/>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 xml:space="preserve">Commonwealth coordination of procurement of </w:t>
      </w:r>
      <w:r>
        <w:rPr>
          <w:rFonts w:ascii="Corbel" w:hAnsi="Corbel"/>
          <w:color w:val="000000" w:themeColor="text1"/>
          <w:sz w:val="23"/>
          <w:szCs w:val="23"/>
        </w:rPr>
        <w:t>NIP v</w:t>
      </w:r>
      <w:r w:rsidRPr="00942853">
        <w:rPr>
          <w:rFonts w:ascii="Corbel" w:hAnsi="Corbel"/>
          <w:color w:val="000000" w:themeColor="text1"/>
          <w:sz w:val="23"/>
          <w:szCs w:val="23"/>
        </w:rPr>
        <w:t>accines and the provision of Commonwealth pa</w:t>
      </w:r>
      <w:r>
        <w:rPr>
          <w:rFonts w:ascii="Corbel" w:hAnsi="Corbel"/>
          <w:color w:val="000000" w:themeColor="text1"/>
          <w:sz w:val="23"/>
          <w:szCs w:val="23"/>
        </w:rPr>
        <w:t>yments to Vaccine Sponsors for NIP v</w:t>
      </w:r>
      <w:r w:rsidRPr="00942853">
        <w:rPr>
          <w:rFonts w:ascii="Corbel" w:hAnsi="Corbel"/>
          <w:color w:val="000000" w:themeColor="text1"/>
          <w:sz w:val="23"/>
          <w:szCs w:val="23"/>
        </w:rPr>
        <w:t>accines as payment agent for the States; and</w:t>
      </w:r>
    </w:p>
    <w:p w14:paraId="531D05DB" w14:textId="77777777" w:rsidR="005A1A8B" w:rsidRPr="005A1A8B" w:rsidRDefault="005A1A8B" w:rsidP="00902AE4">
      <w:pPr>
        <w:pStyle w:val="ListParagraph"/>
        <w:numPr>
          <w:ilvl w:val="0"/>
          <w:numId w:val="32"/>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 xml:space="preserve">State assistance to the Commonwealth for the coordination of procurement of </w:t>
      </w:r>
      <w:r>
        <w:rPr>
          <w:rFonts w:ascii="Corbel" w:hAnsi="Corbel"/>
          <w:color w:val="000000" w:themeColor="text1"/>
          <w:sz w:val="23"/>
          <w:szCs w:val="23"/>
        </w:rPr>
        <w:t>NIP</w:t>
      </w:r>
      <w:r w:rsidRPr="00942853">
        <w:rPr>
          <w:rFonts w:ascii="Corbel" w:hAnsi="Corbel"/>
          <w:color w:val="000000" w:themeColor="text1"/>
          <w:sz w:val="23"/>
          <w:szCs w:val="23"/>
        </w:rPr>
        <w:t xml:space="preserve"> </w:t>
      </w:r>
      <w:r>
        <w:rPr>
          <w:rFonts w:ascii="Corbel" w:hAnsi="Corbel"/>
          <w:color w:val="000000" w:themeColor="text1"/>
          <w:sz w:val="23"/>
          <w:szCs w:val="23"/>
        </w:rPr>
        <w:t>v</w:t>
      </w:r>
      <w:r w:rsidRPr="00942853">
        <w:rPr>
          <w:rFonts w:ascii="Corbel" w:hAnsi="Corbel"/>
          <w:color w:val="000000" w:themeColor="text1"/>
          <w:sz w:val="23"/>
          <w:szCs w:val="23"/>
        </w:rPr>
        <w:t>accines under the Deed or Head Agreements.</w:t>
      </w:r>
    </w:p>
    <w:p w14:paraId="1B76732F" w14:textId="77777777" w:rsidR="00425434" w:rsidRPr="00BB476E" w:rsidRDefault="00425434" w:rsidP="00902AE4">
      <w:pPr>
        <w:pStyle w:val="ScheduleNumberedPara"/>
        <w:numPr>
          <w:ilvl w:val="1"/>
          <w:numId w:val="16"/>
        </w:numPr>
        <w:rPr>
          <w:color w:val="000000" w:themeColor="text1"/>
        </w:rPr>
      </w:pPr>
      <w:r w:rsidRPr="00BB476E">
        <w:rPr>
          <w:color w:val="000000" w:themeColor="text1"/>
        </w:rPr>
        <w:t>The Commonwealth and the States will agree, from time to time as new</w:t>
      </w:r>
      <w:r w:rsidR="0062730A">
        <w:rPr>
          <w:color w:val="000000" w:themeColor="text1"/>
        </w:rPr>
        <w:t xml:space="preserve"> contracts </w:t>
      </w:r>
      <w:r w:rsidRPr="00BB476E">
        <w:rPr>
          <w:color w:val="000000" w:themeColor="text1"/>
        </w:rPr>
        <w:t xml:space="preserve">for purchasing </w:t>
      </w:r>
      <w:r w:rsidR="00942853">
        <w:rPr>
          <w:color w:val="000000" w:themeColor="text1"/>
        </w:rPr>
        <w:t>NIP v</w:t>
      </w:r>
      <w:r w:rsidRPr="00BB476E">
        <w:rPr>
          <w:color w:val="000000" w:themeColor="text1"/>
        </w:rPr>
        <w:t xml:space="preserve">accines are entered into, on specific obligations relating to those new </w:t>
      </w:r>
      <w:r w:rsidR="00942853">
        <w:rPr>
          <w:color w:val="000000" w:themeColor="text1"/>
        </w:rPr>
        <w:t>NIP v</w:t>
      </w:r>
      <w:r w:rsidRPr="00BB476E">
        <w:rPr>
          <w:color w:val="000000" w:themeColor="text1"/>
        </w:rPr>
        <w:t xml:space="preserve">accines.  </w:t>
      </w:r>
    </w:p>
    <w:p w14:paraId="2A2D96A3" w14:textId="77777777" w:rsidR="00425434" w:rsidRPr="00942853" w:rsidRDefault="00425434" w:rsidP="00902AE4">
      <w:pPr>
        <w:pStyle w:val="ScheduleNumberedPara"/>
        <w:numPr>
          <w:ilvl w:val="1"/>
          <w:numId w:val="16"/>
        </w:numPr>
        <w:rPr>
          <w:color w:val="000000" w:themeColor="text1"/>
        </w:rPr>
      </w:pPr>
      <w:r w:rsidRPr="00BB476E">
        <w:rPr>
          <w:color w:val="000000" w:themeColor="text1"/>
        </w:rPr>
        <w:t xml:space="preserve">In this Schedule, words </w:t>
      </w:r>
      <w:r w:rsidR="00651F6A">
        <w:rPr>
          <w:color w:val="000000" w:themeColor="text1"/>
        </w:rPr>
        <w:t>that</w:t>
      </w:r>
      <w:r w:rsidR="00651F6A" w:rsidRPr="00BB476E">
        <w:rPr>
          <w:color w:val="000000" w:themeColor="text1"/>
        </w:rPr>
        <w:t xml:space="preserve"> </w:t>
      </w:r>
      <w:r w:rsidRPr="00BB476E">
        <w:rPr>
          <w:color w:val="000000" w:themeColor="text1"/>
        </w:rPr>
        <w:t>are capitalised and not defined have the meaning ascribed to them in the relevant Deed or Head Agreement</w:t>
      </w:r>
      <w:r w:rsidRPr="00BB476E">
        <w:rPr>
          <w:i/>
          <w:color w:val="000000" w:themeColor="text1"/>
        </w:rPr>
        <w:t>.</w:t>
      </w:r>
    </w:p>
    <w:p w14:paraId="31F8A669" w14:textId="77777777" w:rsidR="00942853" w:rsidRDefault="00942853" w:rsidP="00FF7251">
      <w:pPr>
        <w:pStyle w:val="Heading1"/>
        <w:spacing w:before="240"/>
      </w:pPr>
      <w:r w:rsidRPr="00942853">
        <w:t>GENERAL OBLIGATIONS OF THE PARTIES</w:t>
      </w:r>
    </w:p>
    <w:p w14:paraId="2B14D0A7" w14:textId="77777777" w:rsidR="00942853" w:rsidRPr="00942853" w:rsidRDefault="00942853" w:rsidP="00902AE4">
      <w:pPr>
        <w:pStyle w:val="ScheduleNumberedPara"/>
        <w:numPr>
          <w:ilvl w:val="1"/>
          <w:numId w:val="16"/>
        </w:numPr>
        <w:rPr>
          <w:color w:val="000000" w:themeColor="text1"/>
          <w:szCs w:val="23"/>
        </w:rPr>
      </w:pPr>
      <w:r>
        <w:rPr>
          <w:color w:val="000000" w:themeColor="text1"/>
        </w:rPr>
        <w:t>The Commonwealth agrees to:</w:t>
      </w:r>
    </w:p>
    <w:p w14:paraId="58956D95" w14:textId="77777777" w:rsidR="00942853" w:rsidRPr="00942853" w:rsidRDefault="00942853" w:rsidP="00902AE4">
      <w:pPr>
        <w:pStyle w:val="ListParagraph"/>
        <w:numPr>
          <w:ilvl w:val="0"/>
          <w:numId w:val="33"/>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 xml:space="preserve">appoint a "contract manager" responsible for all aspects of the Deed or Head Agreement between the Commonwealth and </w:t>
      </w:r>
      <w:r w:rsidR="00EB49CD">
        <w:rPr>
          <w:rFonts w:ascii="Corbel" w:hAnsi="Corbel"/>
          <w:color w:val="000000" w:themeColor="text1"/>
          <w:sz w:val="23"/>
          <w:szCs w:val="23"/>
        </w:rPr>
        <w:t xml:space="preserve">the </w:t>
      </w:r>
      <w:r w:rsidRPr="00942853">
        <w:rPr>
          <w:rFonts w:ascii="Corbel" w:hAnsi="Corbel"/>
          <w:color w:val="000000" w:themeColor="text1"/>
          <w:sz w:val="23"/>
          <w:szCs w:val="23"/>
        </w:rPr>
        <w:t xml:space="preserve">States and, the Vaccine Sponsor for supply of </w:t>
      </w:r>
      <w:r>
        <w:rPr>
          <w:rFonts w:ascii="Corbel" w:hAnsi="Corbel"/>
          <w:color w:val="000000" w:themeColor="text1"/>
          <w:sz w:val="23"/>
          <w:szCs w:val="23"/>
        </w:rPr>
        <w:t>NIP v</w:t>
      </w:r>
      <w:r w:rsidRPr="00942853">
        <w:rPr>
          <w:rFonts w:ascii="Corbel" w:hAnsi="Corbel"/>
          <w:color w:val="000000" w:themeColor="text1"/>
          <w:sz w:val="23"/>
          <w:szCs w:val="23"/>
        </w:rPr>
        <w:t>accines;</w:t>
      </w:r>
    </w:p>
    <w:p w14:paraId="7799E1F0" w14:textId="77777777" w:rsidR="00942853" w:rsidRPr="00942853" w:rsidRDefault="00942853" w:rsidP="00902AE4">
      <w:pPr>
        <w:pStyle w:val="ListParagraph"/>
        <w:numPr>
          <w:ilvl w:val="0"/>
          <w:numId w:val="33"/>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provide written</w:t>
      </w:r>
      <w:r w:rsidR="00A147A9">
        <w:rPr>
          <w:rFonts w:ascii="Corbel" w:hAnsi="Corbel"/>
          <w:color w:val="000000" w:themeColor="text1"/>
          <w:sz w:val="23"/>
          <w:szCs w:val="23"/>
        </w:rPr>
        <w:t xml:space="preserve"> quarterly</w:t>
      </w:r>
      <w:r w:rsidRPr="00942853">
        <w:rPr>
          <w:rFonts w:ascii="Corbel" w:hAnsi="Corbel"/>
          <w:color w:val="000000" w:themeColor="text1"/>
          <w:sz w:val="23"/>
          <w:szCs w:val="23"/>
        </w:rPr>
        <w:t xml:space="preserve">  forecasts to the Vaccine Sponsor (in accordance with the timeframes in</w:t>
      </w:r>
      <w:r w:rsidR="00432C4A">
        <w:rPr>
          <w:rFonts w:ascii="Corbel" w:hAnsi="Corbel"/>
          <w:color w:val="000000" w:themeColor="text1"/>
          <w:sz w:val="23"/>
          <w:szCs w:val="23"/>
        </w:rPr>
        <w:t xml:space="preserve"> this Agreement</w:t>
      </w:r>
      <w:r w:rsidRPr="00942853">
        <w:rPr>
          <w:rFonts w:ascii="Corbel" w:hAnsi="Corbel"/>
          <w:color w:val="000000" w:themeColor="text1"/>
          <w:sz w:val="23"/>
          <w:szCs w:val="23"/>
        </w:rPr>
        <w:t xml:space="preserve"> or relevant Deed or Head Agreement)</w:t>
      </w:r>
      <w:r w:rsidR="00DB78FD">
        <w:rPr>
          <w:rFonts w:ascii="Corbel" w:hAnsi="Corbel"/>
          <w:color w:val="000000" w:themeColor="text1"/>
          <w:sz w:val="23"/>
          <w:szCs w:val="23"/>
        </w:rPr>
        <w:t>,</w:t>
      </w:r>
      <w:r w:rsidRPr="00942853">
        <w:rPr>
          <w:rFonts w:ascii="Corbel" w:hAnsi="Corbel"/>
          <w:color w:val="000000" w:themeColor="text1"/>
          <w:sz w:val="23"/>
          <w:szCs w:val="23"/>
        </w:rPr>
        <w:t xml:space="preserve"> </w:t>
      </w:r>
      <w:r w:rsidR="00DB78FD" w:rsidRPr="00942853">
        <w:rPr>
          <w:rFonts w:ascii="Corbel" w:hAnsi="Corbel"/>
          <w:color w:val="000000" w:themeColor="text1"/>
          <w:sz w:val="23"/>
          <w:szCs w:val="23"/>
        </w:rPr>
        <w:t xml:space="preserve">in accordance with advice from the States, </w:t>
      </w:r>
      <w:r w:rsidRPr="00942853">
        <w:rPr>
          <w:rFonts w:ascii="Corbel" w:hAnsi="Corbel"/>
          <w:color w:val="000000" w:themeColor="text1"/>
          <w:sz w:val="23"/>
          <w:szCs w:val="23"/>
        </w:rPr>
        <w:t xml:space="preserve">of the quantities of </w:t>
      </w:r>
      <w:r>
        <w:rPr>
          <w:rFonts w:ascii="Corbel" w:hAnsi="Corbel"/>
          <w:color w:val="000000" w:themeColor="text1"/>
          <w:sz w:val="23"/>
          <w:szCs w:val="23"/>
        </w:rPr>
        <w:t>NIP v</w:t>
      </w:r>
      <w:r w:rsidRPr="00942853">
        <w:rPr>
          <w:rFonts w:ascii="Corbel" w:hAnsi="Corbel"/>
          <w:color w:val="000000" w:themeColor="text1"/>
          <w:sz w:val="23"/>
          <w:szCs w:val="23"/>
        </w:rPr>
        <w:t>accines required nationally for the next 1</w:t>
      </w:r>
      <w:r>
        <w:rPr>
          <w:rFonts w:ascii="Corbel" w:hAnsi="Corbel"/>
          <w:color w:val="000000" w:themeColor="text1"/>
          <w:sz w:val="23"/>
          <w:szCs w:val="23"/>
        </w:rPr>
        <w:t>5</w:t>
      </w:r>
      <w:r w:rsidRPr="00942853">
        <w:rPr>
          <w:rFonts w:ascii="Corbel" w:hAnsi="Corbel"/>
          <w:color w:val="000000" w:themeColor="text1"/>
          <w:sz w:val="23"/>
          <w:szCs w:val="23"/>
        </w:rPr>
        <w:t xml:space="preserve"> months, or such other period as is agreed in the relevant Deed or Head Agreement; </w:t>
      </w:r>
    </w:p>
    <w:p w14:paraId="657DBB35" w14:textId="77777777" w:rsidR="00942853" w:rsidRPr="00942853" w:rsidRDefault="00942853" w:rsidP="00902AE4">
      <w:pPr>
        <w:pStyle w:val="ListParagraph"/>
        <w:numPr>
          <w:ilvl w:val="0"/>
          <w:numId w:val="33"/>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use its best endeavours to negotiate with the relevant Vaccine Sponsor amendments to any Deed or Head Agreement which all of the States agree are required to be made for the extension of a Deed or Head Agreement or negotiation of a new Deed or Head Agreement;</w:t>
      </w:r>
    </w:p>
    <w:p w14:paraId="2383C63C" w14:textId="77777777" w:rsidR="00942853" w:rsidRPr="00942853" w:rsidRDefault="00942853" w:rsidP="00902AE4">
      <w:pPr>
        <w:pStyle w:val="ListParagraph"/>
        <w:numPr>
          <w:ilvl w:val="0"/>
          <w:numId w:val="33"/>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 xml:space="preserve">promptly notify all States of any actual or potential </w:t>
      </w:r>
      <w:r w:rsidRPr="00746ABF">
        <w:rPr>
          <w:rFonts w:ascii="Corbel" w:hAnsi="Corbel"/>
          <w:color w:val="000000" w:themeColor="text1"/>
          <w:sz w:val="23"/>
          <w:szCs w:val="23"/>
        </w:rPr>
        <w:t>interruptions to</w:t>
      </w:r>
      <w:r w:rsidR="00607F61" w:rsidRPr="00746ABF">
        <w:rPr>
          <w:rFonts w:ascii="Corbel" w:hAnsi="Corbel"/>
          <w:color w:val="000000" w:themeColor="text1"/>
          <w:sz w:val="23"/>
          <w:szCs w:val="23"/>
        </w:rPr>
        <w:t xml:space="preserve"> the</w:t>
      </w:r>
      <w:r w:rsidRPr="00FE11E8">
        <w:rPr>
          <w:rFonts w:ascii="Corbel" w:hAnsi="Corbel"/>
          <w:color w:val="000000" w:themeColor="text1"/>
          <w:sz w:val="23"/>
          <w:szCs w:val="23"/>
        </w:rPr>
        <w:t xml:space="preserve"> supply</w:t>
      </w:r>
      <w:r w:rsidRPr="00942853">
        <w:rPr>
          <w:rFonts w:ascii="Corbel" w:hAnsi="Corbel"/>
          <w:color w:val="000000" w:themeColor="text1"/>
          <w:sz w:val="23"/>
          <w:szCs w:val="23"/>
        </w:rPr>
        <w:t xml:space="preserve"> of </w:t>
      </w:r>
      <w:r>
        <w:rPr>
          <w:rFonts w:ascii="Corbel" w:hAnsi="Corbel"/>
          <w:color w:val="000000" w:themeColor="text1"/>
          <w:sz w:val="23"/>
          <w:szCs w:val="23"/>
        </w:rPr>
        <w:t>NIP v</w:t>
      </w:r>
      <w:r w:rsidRPr="00942853">
        <w:rPr>
          <w:rFonts w:ascii="Corbel" w:hAnsi="Corbel"/>
          <w:color w:val="000000" w:themeColor="text1"/>
          <w:sz w:val="23"/>
          <w:szCs w:val="23"/>
        </w:rPr>
        <w:t xml:space="preserve">accines advised by the Vaccine Sponsor or of any product recall or retrieval for </w:t>
      </w:r>
      <w:r>
        <w:rPr>
          <w:rFonts w:ascii="Corbel" w:hAnsi="Corbel"/>
          <w:color w:val="000000" w:themeColor="text1"/>
          <w:sz w:val="23"/>
          <w:szCs w:val="23"/>
        </w:rPr>
        <w:t>NIP v</w:t>
      </w:r>
      <w:r w:rsidRPr="00942853">
        <w:rPr>
          <w:rFonts w:ascii="Corbel" w:hAnsi="Corbel"/>
          <w:color w:val="000000" w:themeColor="text1"/>
          <w:sz w:val="23"/>
          <w:szCs w:val="23"/>
        </w:rPr>
        <w:t>accines advised by the Vaccine Sponsor or otherwise a</w:t>
      </w:r>
      <w:r w:rsidR="00EB49CD">
        <w:rPr>
          <w:rFonts w:ascii="Corbel" w:hAnsi="Corbel"/>
          <w:color w:val="000000" w:themeColor="text1"/>
          <w:sz w:val="23"/>
          <w:szCs w:val="23"/>
        </w:rPr>
        <w:t>dvised to the Commonwealth and p</w:t>
      </w:r>
      <w:r w:rsidRPr="00942853">
        <w:rPr>
          <w:rFonts w:ascii="Corbel" w:hAnsi="Corbel"/>
          <w:color w:val="000000" w:themeColor="text1"/>
          <w:sz w:val="23"/>
          <w:szCs w:val="23"/>
        </w:rPr>
        <w:t xml:space="preserve">romptly provide all relevant information as requested by the States in relation to those events; </w:t>
      </w:r>
    </w:p>
    <w:p w14:paraId="1158A771" w14:textId="77777777" w:rsidR="00942853" w:rsidRPr="00942853" w:rsidRDefault="00942853" w:rsidP="00902AE4">
      <w:pPr>
        <w:pStyle w:val="ListParagraph"/>
        <w:numPr>
          <w:ilvl w:val="0"/>
          <w:numId w:val="33"/>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 xml:space="preserve">negotiate with Vaccine Sponsors to resolve </w:t>
      </w:r>
      <w:r>
        <w:rPr>
          <w:rFonts w:ascii="Corbel" w:hAnsi="Corbel"/>
          <w:color w:val="000000" w:themeColor="text1"/>
          <w:sz w:val="23"/>
          <w:szCs w:val="23"/>
        </w:rPr>
        <w:t>NIP v</w:t>
      </w:r>
      <w:r w:rsidRPr="00942853">
        <w:rPr>
          <w:rFonts w:ascii="Corbel" w:hAnsi="Corbel"/>
          <w:color w:val="000000" w:themeColor="text1"/>
          <w:sz w:val="23"/>
          <w:szCs w:val="23"/>
        </w:rPr>
        <w:t xml:space="preserve">accine supply issues that impact on the delivery of the NIP; </w:t>
      </w:r>
    </w:p>
    <w:p w14:paraId="111C6402" w14:textId="77777777" w:rsidR="00942853" w:rsidRPr="00942853" w:rsidRDefault="00942853" w:rsidP="00902AE4">
      <w:pPr>
        <w:pStyle w:val="ListParagraph"/>
        <w:numPr>
          <w:ilvl w:val="0"/>
          <w:numId w:val="33"/>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consult with each State on any criti</w:t>
      </w:r>
      <w:r w:rsidR="00EB49CD">
        <w:rPr>
          <w:rFonts w:ascii="Corbel" w:hAnsi="Corbel"/>
          <w:color w:val="000000" w:themeColor="text1"/>
          <w:sz w:val="23"/>
          <w:szCs w:val="23"/>
        </w:rPr>
        <w:t>cal event and proposed actions;</w:t>
      </w:r>
    </w:p>
    <w:p w14:paraId="09355EEC" w14:textId="77777777" w:rsidR="00942853" w:rsidRDefault="00942853" w:rsidP="00902AE4">
      <w:pPr>
        <w:pStyle w:val="ListParagraph"/>
        <w:numPr>
          <w:ilvl w:val="0"/>
          <w:numId w:val="33"/>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liaise with the Therapeutic Goods Administration (TGA) in relation to the registration and cancellatio</w:t>
      </w:r>
      <w:r w:rsidR="00EB49CD">
        <w:rPr>
          <w:rFonts w:ascii="Corbel" w:hAnsi="Corbel"/>
          <w:color w:val="000000" w:themeColor="text1"/>
          <w:sz w:val="23"/>
          <w:szCs w:val="23"/>
        </w:rPr>
        <w:t xml:space="preserve">n of Supplies under the </w:t>
      </w:r>
      <w:r w:rsidR="00B27A7F" w:rsidRPr="00B27A7F">
        <w:rPr>
          <w:rFonts w:ascii="Corbel" w:hAnsi="Corbel"/>
          <w:i/>
          <w:color w:val="000000" w:themeColor="text1"/>
          <w:sz w:val="23"/>
          <w:szCs w:val="23"/>
        </w:rPr>
        <w:t>Therapeutic Goods Act 1989</w:t>
      </w:r>
      <w:r w:rsidR="00B27A7F" w:rsidRPr="00B27A7F">
        <w:rPr>
          <w:rFonts w:ascii="Corbel" w:hAnsi="Corbel"/>
          <w:color w:val="000000" w:themeColor="text1"/>
          <w:sz w:val="23"/>
          <w:szCs w:val="23"/>
        </w:rPr>
        <w:t xml:space="preserve"> (</w:t>
      </w:r>
      <w:proofErr w:type="spellStart"/>
      <w:r w:rsidR="00B27A7F" w:rsidRPr="00B27A7F">
        <w:rPr>
          <w:rFonts w:ascii="Corbel" w:hAnsi="Corbel"/>
          <w:color w:val="000000" w:themeColor="text1"/>
          <w:sz w:val="23"/>
          <w:szCs w:val="23"/>
        </w:rPr>
        <w:t>Cth</w:t>
      </w:r>
      <w:proofErr w:type="spellEnd"/>
      <w:r w:rsidR="00B27A7F" w:rsidRPr="00B27A7F">
        <w:rPr>
          <w:rFonts w:ascii="Corbel" w:hAnsi="Corbel"/>
          <w:color w:val="000000" w:themeColor="text1"/>
          <w:sz w:val="23"/>
          <w:szCs w:val="23"/>
        </w:rPr>
        <w:t>)</w:t>
      </w:r>
      <w:r w:rsidR="00EB49CD">
        <w:rPr>
          <w:rFonts w:ascii="Corbel" w:hAnsi="Corbel"/>
          <w:color w:val="000000" w:themeColor="text1"/>
          <w:sz w:val="23"/>
          <w:szCs w:val="23"/>
        </w:rPr>
        <w:t>; and</w:t>
      </w:r>
    </w:p>
    <w:p w14:paraId="5F872E11" w14:textId="77777777" w:rsidR="00C14D9A" w:rsidRPr="00942853" w:rsidRDefault="00DB78FD" w:rsidP="00902AE4">
      <w:pPr>
        <w:pStyle w:val="ListParagraph"/>
        <w:numPr>
          <w:ilvl w:val="0"/>
          <w:numId w:val="33"/>
        </w:numPr>
        <w:spacing w:after="120"/>
        <w:ind w:left="1134" w:hanging="567"/>
        <w:rPr>
          <w:rFonts w:ascii="Corbel" w:hAnsi="Corbel"/>
          <w:color w:val="000000" w:themeColor="text1"/>
          <w:sz w:val="23"/>
          <w:szCs w:val="23"/>
        </w:rPr>
      </w:pPr>
      <w:r>
        <w:rPr>
          <w:rFonts w:ascii="Corbel" w:hAnsi="Corbel"/>
          <w:color w:val="000000" w:themeColor="text1"/>
          <w:sz w:val="23"/>
          <w:szCs w:val="23"/>
        </w:rPr>
        <w:t>r</w:t>
      </w:r>
      <w:r w:rsidR="00C14D9A">
        <w:rPr>
          <w:rFonts w:ascii="Corbel" w:hAnsi="Corbel"/>
          <w:color w:val="000000" w:themeColor="text1"/>
          <w:sz w:val="23"/>
          <w:szCs w:val="23"/>
        </w:rPr>
        <w:t>eview and increase the Payment Cap as required.</w:t>
      </w:r>
    </w:p>
    <w:p w14:paraId="5FFF3411" w14:textId="77777777" w:rsidR="00942853" w:rsidRPr="00942853" w:rsidRDefault="00942853" w:rsidP="00902AE4">
      <w:pPr>
        <w:pStyle w:val="ScheduleNumberedPara"/>
        <w:numPr>
          <w:ilvl w:val="1"/>
          <w:numId w:val="16"/>
        </w:numPr>
        <w:rPr>
          <w:color w:val="000000" w:themeColor="text1"/>
          <w:szCs w:val="23"/>
        </w:rPr>
      </w:pPr>
      <w:bookmarkStart w:id="1" w:name="_Ref225134084"/>
      <w:r>
        <w:rPr>
          <w:color w:val="000000" w:themeColor="text1"/>
        </w:rPr>
        <w:t xml:space="preserve">The States </w:t>
      </w:r>
      <w:r w:rsidRPr="00BB476E">
        <w:rPr>
          <w:color w:val="000000" w:themeColor="text1"/>
        </w:rPr>
        <w:t xml:space="preserve">agrees to comply with the terms and conditions of the relevant Deed or Head Agreement and Order when purchasing </w:t>
      </w:r>
      <w:r>
        <w:rPr>
          <w:color w:val="000000" w:themeColor="text1"/>
        </w:rPr>
        <w:t>NIP v</w:t>
      </w:r>
      <w:r w:rsidRPr="00BB476E">
        <w:rPr>
          <w:color w:val="000000" w:themeColor="text1"/>
        </w:rPr>
        <w:t>accines and</w:t>
      </w:r>
      <w:bookmarkEnd w:id="1"/>
      <w:r w:rsidRPr="00BB476E">
        <w:rPr>
          <w:color w:val="000000" w:themeColor="text1"/>
        </w:rPr>
        <w:t>; in addition to such compliance, to:</w:t>
      </w:r>
    </w:p>
    <w:p w14:paraId="5C7D4D9C" w14:textId="77777777" w:rsidR="00942853" w:rsidRPr="00942853" w:rsidRDefault="00942853" w:rsidP="00902AE4">
      <w:pPr>
        <w:pStyle w:val="ListParagraph"/>
        <w:numPr>
          <w:ilvl w:val="0"/>
          <w:numId w:val="34"/>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comply with the terms and conditions of the relev</w:t>
      </w:r>
      <w:r w:rsidR="00FD2212">
        <w:rPr>
          <w:rFonts w:ascii="Corbel" w:hAnsi="Corbel"/>
          <w:color w:val="000000" w:themeColor="text1"/>
          <w:sz w:val="23"/>
          <w:szCs w:val="23"/>
        </w:rPr>
        <w:t>ant Deed or Head Agreement and O</w:t>
      </w:r>
      <w:r w:rsidRPr="00942853">
        <w:rPr>
          <w:rFonts w:ascii="Corbel" w:hAnsi="Corbel"/>
          <w:color w:val="000000" w:themeColor="text1"/>
          <w:sz w:val="23"/>
          <w:szCs w:val="23"/>
        </w:rPr>
        <w:t xml:space="preserve">rder when purchasing </w:t>
      </w:r>
      <w:r>
        <w:rPr>
          <w:rFonts w:ascii="Corbel" w:hAnsi="Corbel"/>
          <w:color w:val="000000" w:themeColor="text1"/>
          <w:sz w:val="23"/>
          <w:szCs w:val="23"/>
        </w:rPr>
        <w:t>NIP vaccines</w:t>
      </w:r>
      <w:r w:rsidR="00EB49CD">
        <w:rPr>
          <w:rFonts w:ascii="Corbel" w:hAnsi="Corbel"/>
          <w:color w:val="000000" w:themeColor="text1"/>
          <w:sz w:val="23"/>
          <w:szCs w:val="23"/>
        </w:rPr>
        <w:t>;</w:t>
      </w:r>
    </w:p>
    <w:p w14:paraId="4E1746EB" w14:textId="77777777" w:rsidR="00942853" w:rsidRPr="00942853" w:rsidRDefault="00942853" w:rsidP="00902AE4">
      <w:pPr>
        <w:pStyle w:val="ListParagraph"/>
        <w:numPr>
          <w:ilvl w:val="0"/>
          <w:numId w:val="34"/>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 xml:space="preserve">appoint an "authorised representative/s" responsible for all aspects of the Contract </w:t>
      </w:r>
      <w:r>
        <w:rPr>
          <w:rFonts w:ascii="Corbel" w:hAnsi="Corbel"/>
          <w:color w:val="000000" w:themeColor="text1"/>
          <w:sz w:val="23"/>
          <w:szCs w:val="23"/>
        </w:rPr>
        <w:t>with the</w:t>
      </w:r>
      <w:r w:rsidRPr="00942853">
        <w:rPr>
          <w:rFonts w:ascii="Corbel" w:hAnsi="Corbel"/>
          <w:color w:val="000000" w:themeColor="text1"/>
          <w:sz w:val="23"/>
          <w:szCs w:val="23"/>
        </w:rPr>
        <w:t xml:space="preserve"> Vaccine Sponsor, as well as liaising with the Commonwealth in relation to the Deed or Head Agreements;</w:t>
      </w:r>
    </w:p>
    <w:p w14:paraId="6E0878C4" w14:textId="77777777" w:rsidR="00942853" w:rsidRPr="00942853" w:rsidRDefault="00942853" w:rsidP="00902AE4">
      <w:pPr>
        <w:pStyle w:val="ListParagraph"/>
        <w:numPr>
          <w:ilvl w:val="0"/>
          <w:numId w:val="34"/>
        </w:numPr>
        <w:spacing w:after="120"/>
        <w:ind w:left="1134" w:hanging="567"/>
        <w:rPr>
          <w:rFonts w:ascii="Corbel" w:hAnsi="Corbel"/>
          <w:color w:val="000000" w:themeColor="text1"/>
          <w:sz w:val="23"/>
          <w:szCs w:val="23"/>
        </w:rPr>
      </w:pPr>
      <w:r w:rsidRPr="00942853">
        <w:rPr>
          <w:rFonts w:ascii="Corbel" w:hAnsi="Corbel"/>
          <w:color w:val="000000" w:themeColor="text1"/>
          <w:sz w:val="23"/>
          <w:szCs w:val="23"/>
        </w:rPr>
        <w:t>provide to the Commonwealth</w:t>
      </w:r>
      <w:r w:rsidR="00C14D9A">
        <w:rPr>
          <w:rFonts w:ascii="Corbel" w:hAnsi="Corbel"/>
          <w:color w:val="000000" w:themeColor="text1"/>
          <w:sz w:val="23"/>
          <w:szCs w:val="23"/>
        </w:rPr>
        <w:t xml:space="preserve"> </w:t>
      </w:r>
      <w:r w:rsidR="008F55AD">
        <w:rPr>
          <w:rFonts w:ascii="Corbel" w:hAnsi="Corbel"/>
          <w:color w:val="000000" w:themeColor="text1"/>
          <w:sz w:val="23"/>
          <w:szCs w:val="23"/>
        </w:rPr>
        <w:t>15</w:t>
      </w:r>
      <w:r w:rsidR="00C14D9A">
        <w:rPr>
          <w:rFonts w:ascii="Corbel" w:hAnsi="Corbel"/>
          <w:color w:val="000000" w:themeColor="text1"/>
          <w:sz w:val="23"/>
          <w:szCs w:val="23"/>
        </w:rPr>
        <w:t xml:space="preserve"> month rolling dose estimates for all NI</w:t>
      </w:r>
      <w:r w:rsidR="00EB49CD">
        <w:rPr>
          <w:rFonts w:ascii="Corbel" w:hAnsi="Corbel"/>
          <w:color w:val="000000" w:themeColor="text1"/>
          <w:sz w:val="23"/>
          <w:szCs w:val="23"/>
        </w:rPr>
        <w:t>P vaccines on a quarterly basis;</w:t>
      </w:r>
    </w:p>
    <w:p w14:paraId="560DD769"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pr</w:t>
      </w:r>
      <w:r w:rsidR="00FD2212">
        <w:rPr>
          <w:color w:val="000000" w:themeColor="text1"/>
          <w:szCs w:val="23"/>
        </w:rPr>
        <w:t>ovide the Vaccine Sponsor with O</w:t>
      </w:r>
      <w:r w:rsidRPr="00942853">
        <w:rPr>
          <w:color w:val="000000" w:themeColor="text1"/>
          <w:szCs w:val="23"/>
        </w:rPr>
        <w:t xml:space="preserve">rders for the supply of </w:t>
      </w:r>
      <w:r w:rsidR="00FD2212">
        <w:rPr>
          <w:color w:val="000000" w:themeColor="text1"/>
          <w:szCs w:val="23"/>
        </w:rPr>
        <w:t>NIP v</w:t>
      </w:r>
      <w:r w:rsidRPr="00942853">
        <w:rPr>
          <w:color w:val="000000" w:themeColor="text1"/>
          <w:szCs w:val="23"/>
        </w:rPr>
        <w:t xml:space="preserve">accines; </w:t>
      </w:r>
    </w:p>
    <w:p w14:paraId="6C0DB9AC"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purchase </w:t>
      </w:r>
      <w:r w:rsidR="00FD2212">
        <w:rPr>
          <w:color w:val="000000" w:themeColor="text1"/>
          <w:szCs w:val="23"/>
        </w:rPr>
        <w:t>NIP</w:t>
      </w:r>
      <w:r w:rsidRPr="00942853">
        <w:rPr>
          <w:color w:val="000000" w:themeColor="text1"/>
          <w:szCs w:val="23"/>
        </w:rPr>
        <w:t xml:space="preserve"> Vaccines in accordance with the market shares set out in the Deed or Head Agreement;</w:t>
      </w:r>
    </w:p>
    <w:p w14:paraId="6598F637" w14:textId="77777777" w:rsidR="00942853" w:rsidRPr="00942853" w:rsidRDefault="008F55AD" w:rsidP="00902AE4">
      <w:pPr>
        <w:pStyle w:val="ScheduleNumberedPara"/>
        <w:numPr>
          <w:ilvl w:val="0"/>
          <w:numId w:val="34"/>
        </w:numPr>
        <w:spacing w:after="120"/>
        <w:ind w:left="1134" w:hanging="567"/>
        <w:rPr>
          <w:color w:val="000000" w:themeColor="text1"/>
          <w:szCs w:val="23"/>
        </w:rPr>
      </w:pPr>
      <w:r>
        <w:rPr>
          <w:color w:val="000000" w:themeColor="text1"/>
          <w:szCs w:val="23"/>
        </w:rPr>
        <w:t xml:space="preserve">insert the State’s </w:t>
      </w:r>
      <w:r w:rsidR="00942853" w:rsidRPr="00942853">
        <w:rPr>
          <w:color w:val="000000" w:themeColor="text1"/>
          <w:szCs w:val="23"/>
        </w:rPr>
        <w:t xml:space="preserve">unique identifier number on each Order; </w:t>
      </w:r>
    </w:p>
    <w:p w14:paraId="382A8A0D"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provide a copy of the Order to the Commonwealth at the same time it places the Order with the Vaccine Sponsor; </w:t>
      </w:r>
    </w:p>
    <w:p w14:paraId="52FEE80B"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enter into local arrangements, if required, with the Vaccine Sponsor or its distributor regarding the actual dates and times for which supplies of </w:t>
      </w:r>
      <w:r w:rsidR="00FD2212">
        <w:rPr>
          <w:color w:val="000000" w:themeColor="text1"/>
          <w:szCs w:val="23"/>
        </w:rPr>
        <w:t>NIP v</w:t>
      </w:r>
      <w:r w:rsidRPr="00942853">
        <w:rPr>
          <w:color w:val="000000" w:themeColor="text1"/>
          <w:szCs w:val="23"/>
        </w:rPr>
        <w:t xml:space="preserve">accines will be delivered </w:t>
      </w:r>
      <w:r w:rsidRPr="00746ABF">
        <w:rPr>
          <w:color w:val="000000" w:themeColor="text1"/>
          <w:szCs w:val="23"/>
        </w:rPr>
        <w:t xml:space="preserve">to a </w:t>
      </w:r>
      <w:r w:rsidR="00607F61" w:rsidRPr="00746ABF">
        <w:rPr>
          <w:color w:val="000000" w:themeColor="text1"/>
          <w:szCs w:val="23"/>
        </w:rPr>
        <w:t xml:space="preserve">site(s) </w:t>
      </w:r>
      <w:r w:rsidRPr="00FE11E8">
        <w:rPr>
          <w:color w:val="000000" w:themeColor="text1"/>
          <w:szCs w:val="23"/>
        </w:rPr>
        <w:t xml:space="preserve">nominated by </w:t>
      </w:r>
      <w:r w:rsidR="00FD2212" w:rsidRPr="00AA10A5">
        <w:rPr>
          <w:color w:val="000000" w:themeColor="text1"/>
          <w:szCs w:val="23"/>
        </w:rPr>
        <w:t xml:space="preserve">a </w:t>
      </w:r>
      <w:r w:rsidRPr="00A17D4E">
        <w:rPr>
          <w:color w:val="000000" w:themeColor="text1"/>
          <w:szCs w:val="23"/>
        </w:rPr>
        <w:t>State;</w:t>
      </w:r>
    </w:p>
    <w:p w14:paraId="1818C73D"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keep a record of the dates on which each delivery of </w:t>
      </w:r>
      <w:r w:rsidR="00FD2212">
        <w:rPr>
          <w:color w:val="000000" w:themeColor="text1"/>
          <w:szCs w:val="23"/>
        </w:rPr>
        <w:t>NIP v</w:t>
      </w:r>
      <w:r w:rsidRPr="00942853">
        <w:rPr>
          <w:color w:val="000000" w:themeColor="text1"/>
          <w:szCs w:val="23"/>
        </w:rPr>
        <w:t>accines are delivered to a nominated site, noting that such records will be required in the event of consideration of a supply credit to the Commonwealth due to late delivery;</w:t>
      </w:r>
    </w:p>
    <w:p w14:paraId="09A02F74" w14:textId="77777777" w:rsidR="00942853" w:rsidRPr="00942853" w:rsidRDefault="00FD2212"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 xml:space="preserve">romptly notify the Commonwealth in writing of any deliveries of orders for </w:t>
      </w:r>
      <w:r>
        <w:rPr>
          <w:color w:val="000000" w:themeColor="text1"/>
          <w:szCs w:val="23"/>
        </w:rPr>
        <w:t>NIP v</w:t>
      </w:r>
      <w:r w:rsidR="00942853" w:rsidRPr="00942853">
        <w:rPr>
          <w:color w:val="000000" w:themeColor="text1"/>
          <w:szCs w:val="23"/>
        </w:rPr>
        <w:t>accines to a site that is outside the delivery timeframe requirements of the Deed or Head Agreement, and of a</w:t>
      </w:r>
      <w:r w:rsidR="00EB49CD">
        <w:rPr>
          <w:color w:val="000000" w:themeColor="text1"/>
          <w:szCs w:val="23"/>
        </w:rPr>
        <w:t>ny persistent late delivery of O</w:t>
      </w:r>
      <w:r w:rsidR="00942853" w:rsidRPr="00942853">
        <w:rPr>
          <w:color w:val="000000" w:themeColor="text1"/>
          <w:szCs w:val="23"/>
        </w:rPr>
        <w:t xml:space="preserve">rders of </w:t>
      </w:r>
      <w:r>
        <w:rPr>
          <w:color w:val="000000" w:themeColor="text1"/>
          <w:szCs w:val="23"/>
        </w:rPr>
        <w:t>NIP v</w:t>
      </w:r>
      <w:r w:rsidR="00942853" w:rsidRPr="00942853">
        <w:rPr>
          <w:color w:val="000000" w:themeColor="text1"/>
          <w:szCs w:val="23"/>
        </w:rPr>
        <w:t>accines;</w:t>
      </w:r>
    </w:p>
    <w:p w14:paraId="614922C5" w14:textId="77777777" w:rsidR="00942853" w:rsidRPr="00942853" w:rsidRDefault="00FD2212"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 xml:space="preserve">romptly notify the Commonwealth in writing of any financial or in kind reimbursement from the Vaccine Sponsor or organisation warehousing </w:t>
      </w:r>
      <w:r>
        <w:rPr>
          <w:color w:val="000000" w:themeColor="text1"/>
          <w:szCs w:val="23"/>
        </w:rPr>
        <w:t>NIP v</w:t>
      </w:r>
      <w:r w:rsidR="007E41C7">
        <w:rPr>
          <w:color w:val="000000" w:themeColor="text1"/>
          <w:szCs w:val="23"/>
        </w:rPr>
        <w:t>accines,</w:t>
      </w:r>
      <w:r w:rsidR="00942853" w:rsidRPr="00942853">
        <w:rPr>
          <w:color w:val="000000" w:themeColor="text1"/>
          <w:szCs w:val="23"/>
        </w:rPr>
        <w:t xml:space="preserve"> on behalf of a </w:t>
      </w:r>
      <w:r>
        <w:rPr>
          <w:color w:val="000000" w:themeColor="text1"/>
          <w:szCs w:val="23"/>
        </w:rPr>
        <w:t>State</w:t>
      </w:r>
      <w:r w:rsidR="007E41C7">
        <w:rPr>
          <w:color w:val="000000" w:themeColor="text1"/>
          <w:szCs w:val="23"/>
        </w:rPr>
        <w:t>, resulting from vaccine w</w:t>
      </w:r>
      <w:r w:rsidR="00942853" w:rsidRPr="00942853">
        <w:rPr>
          <w:color w:val="000000" w:themeColor="text1"/>
          <w:szCs w:val="23"/>
        </w:rPr>
        <w:t>astage or leakage;</w:t>
      </w:r>
    </w:p>
    <w:p w14:paraId="4DC7D128" w14:textId="77777777" w:rsidR="00942853" w:rsidRPr="00942853" w:rsidRDefault="00FD2212"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 xml:space="preserve">romptly notify the Commonwealth in writing if </w:t>
      </w:r>
      <w:r>
        <w:rPr>
          <w:color w:val="000000" w:themeColor="text1"/>
          <w:szCs w:val="23"/>
        </w:rPr>
        <w:t>NIP va</w:t>
      </w:r>
      <w:r w:rsidR="00942853" w:rsidRPr="00942853">
        <w:rPr>
          <w:color w:val="000000" w:themeColor="text1"/>
          <w:szCs w:val="23"/>
        </w:rPr>
        <w:t xml:space="preserve">ccines have not been transported within agreed temperature range and if </w:t>
      </w:r>
      <w:r>
        <w:rPr>
          <w:color w:val="000000" w:themeColor="text1"/>
          <w:szCs w:val="23"/>
        </w:rPr>
        <w:t>NIP v</w:t>
      </w:r>
      <w:r w:rsidR="00942853" w:rsidRPr="00942853">
        <w:rPr>
          <w:color w:val="000000" w:themeColor="text1"/>
          <w:szCs w:val="23"/>
        </w:rPr>
        <w:t xml:space="preserve">accines and/or their packaging or labelling are found not to comply </w:t>
      </w:r>
      <w:r w:rsidR="007E41C7">
        <w:rPr>
          <w:color w:val="000000" w:themeColor="text1"/>
          <w:szCs w:val="23"/>
        </w:rPr>
        <w:t>with the Deed or Head Agreement;</w:t>
      </w:r>
    </w:p>
    <w:p w14:paraId="05AFD376" w14:textId="77777777" w:rsidR="00942853" w:rsidRPr="00942853" w:rsidRDefault="00FD2212"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 xml:space="preserve">romptly verify in writing to the Commonwealth that the </w:t>
      </w:r>
      <w:r>
        <w:rPr>
          <w:color w:val="000000" w:themeColor="text1"/>
          <w:szCs w:val="23"/>
        </w:rPr>
        <w:t>NIP v</w:t>
      </w:r>
      <w:r w:rsidR="00942853" w:rsidRPr="00942853">
        <w:rPr>
          <w:color w:val="000000" w:themeColor="text1"/>
          <w:szCs w:val="23"/>
        </w:rPr>
        <w:t>accines were received from the Vaccine Sponsor in accordance with its Order and send a copy of the delivery docket to the Commonwealth</w:t>
      </w:r>
      <w:r w:rsidR="00C14D9A">
        <w:rPr>
          <w:color w:val="000000" w:themeColor="text1"/>
          <w:szCs w:val="23"/>
        </w:rPr>
        <w:t xml:space="preserve"> within three days of receipt</w:t>
      </w:r>
      <w:r w:rsidR="00942853" w:rsidRPr="00942853">
        <w:rPr>
          <w:color w:val="000000" w:themeColor="text1"/>
          <w:szCs w:val="23"/>
        </w:rPr>
        <w:t>;</w:t>
      </w:r>
    </w:p>
    <w:p w14:paraId="455006DF" w14:textId="77777777" w:rsidR="00942853" w:rsidRPr="00942853" w:rsidRDefault="00FD2212"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romptly notify the Commonwealth of any substantial and un</w:t>
      </w:r>
      <w:r>
        <w:rPr>
          <w:color w:val="000000" w:themeColor="text1"/>
          <w:szCs w:val="23"/>
        </w:rPr>
        <w:t>avoidable changes in levels of v</w:t>
      </w:r>
      <w:r w:rsidR="00942853" w:rsidRPr="00942853">
        <w:rPr>
          <w:color w:val="000000" w:themeColor="text1"/>
          <w:szCs w:val="23"/>
        </w:rPr>
        <w:t xml:space="preserve">accine </w:t>
      </w:r>
      <w:r>
        <w:rPr>
          <w:color w:val="000000" w:themeColor="text1"/>
          <w:szCs w:val="23"/>
        </w:rPr>
        <w:t>wastage and l</w:t>
      </w:r>
      <w:r w:rsidR="00942853" w:rsidRPr="00942853">
        <w:rPr>
          <w:color w:val="000000" w:themeColor="text1"/>
          <w:szCs w:val="23"/>
        </w:rPr>
        <w:t>eakage;</w:t>
      </w:r>
    </w:p>
    <w:p w14:paraId="2A246AE9" w14:textId="77777777" w:rsidR="00942853" w:rsidRPr="00942853" w:rsidRDefault="00FD2212"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 xml:space="preserve">romptly notify the Commonwealth in relation to rejection by that State of any </w:t>
      </w:r>
      <w:r>
        <w:rPr>
          <w:color w:val="000000" w:themeColor="text1"/>
          <w:szCs w:val="23"/>
        </w:rPr>
        <w:t>NIP v</w:t>
      </w:r>
      <w:r w:rsidR="00942853" w:rsidRPr="00942853">
        <w:rPr>
          <w:color w:val="000000" w:themeColor="text1"/>
          <w:szCs w:val="23"/>
        </w:rPr>
        <w:t xml:space="preserve">accine delivery under a Contract or a recall or retrieval by the Vaccine Sponsor of any </w:t>
      </w:r>
      <w:r>
        <w:rPr>
          <w:color w:val="000000" w:themeColor="text1"/>
          <w:szCs w:val="23"/>
        </w:rPr>
        <w:t>NIP v</w:t>
      </w:r>
      <w:r w:rsidR="00942853" w:rsidRPr="00942853">
        <w:rPr>
          <w:color w:val="000000" w:themeColor="text1"/>
          <w:szCs w:val="23"/>
        </w:rPr>
        <w:t>accine;</w:t>
      </w:r>
    </w:p>
    <w:p w14:paraId="52263493"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notify the Vaccine Sponsor of its requirements in relation to Additional Supplies in accordance with the relevant Deed or Head Agreement;</w:t>
      </w:r>
    </w:p>
    <w:p w14:paraId="1EBBD3A1"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refer any dispute under a Contract to the Commonwealth in accordance with the requirements of the relevant Deed or Head Agreement; </w:t>
      </w:r>
    </w:p>
    <w:p w14:paraId="26B2945E"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provide early notice to the Commonwealth, and in any case six months prior to the expiry of the term of any Deed or Head Agreement, if it requires amendments to be made before the extension of a Deed or Head Agreement or negotiation of a new Deed or Head Agreement. The Commonwealth will only negotiate amendments that are agreed by the Commonwealth and all States;</w:t>
      </w:r>
    </w:p>
    <w:p w14:paraId="2BF29B90"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notify the Commonwealth promptly if the State becomes aware of any claim that may give rise to damages or rights under an indemnity under a Deed or Head Agreement; </w:t>
      </w:r>
    </w:p>
    <w:p w14:paraId="1546ACBF"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notify the Commonwealth as soon as practicable of any problems or issues concerning a releva</w:t>
      </w:r>
      <w:r w:rsidR="00FD2212">
        <w:rPr>
          <w:color w:val="000000" w:themeColor="text1"/>
          <w:szCs w:val="23"/>
        </w:rPr>
        <w:t xml:space="preserve">nt Vaccine Sponsor or the State’s </w:t>
      </w:r>
      <w:r w:rsidRPr="00942853">
        <w:rPr>
          <w:color w:val="000000" w:themeColor="text1"/>
          <w:szCs w:val="23"/>
        </w:rPr>
        <w:t xml:space="preserve">dealings with a relevant Vaccine Sponsor in connection with </w:t>
      </w:r>
      <w:r w:rsidR="00FD2212">
        <w:rPr>
          <w:color w:val="000000" w:themeColor="text1"/>
          <w:szCs w:val="23"/>
        </w:rPr>
        <w:t>NIP v</w:t>
      </w:r>
      <w:r w:rsidRPr="00942853">
        <w:rPr>
          <w:color w:val="000000" w:themeColor="text1"/>
          <w:szCs w:val="23"/>
        </w:rPr>
        <w:t>accines, including any failure by a Vaccine Sponsor to comply with the terms and conditions of the relevant Deed or Head Agreement;</w:t>
      </w:r>
    </w:p>
    <w:p w14:paraId="535DCF29" w14:textId="77777777" w:rsidR="00942853" w:rsidRPr="00942853" w:rsidRDefault="00FD2212"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 xml:space="preserve">romptly notify the Commonwealth if that State: </w:t>
      </w:r>
    </w:p>
    <w:p w14:paraId="50E14570" w14:textId="77777777" w:rsidR="00FD2212" w:rsidRPr="00FD2212" w:rsidRDefault="00942853" w:rsidP="00902AE4">
      <w:pPr>
        <w:pStyle w:val="ListParagraph"/>
        <w:numPr>
          <w:ilvl w:val="0"/>
          <w:numId w:val="48"/>
        </w:numPr>
        <w:spacing w:after="120"/>
        <w:rPr>
          <w:rFonts w:ascii="Corbel" w:hAnsi="Corbel"/>
          <w:color w:val="000000" w:themeColor="text1"/>
          <w:sz w:val="23"/>
          <w:szCs w:val="23"/>
        </w:rPr>
      </w:pPr>
      <w:r w:rsidRPr="00FD2212">
        <w:rPr>
          <w:rFonts w:ascii="Corbel" w:hAnsi="Corbel"/>
          <w:color w:val="000000" w:themeColor="text1"/>
          <w:sz w:val="23"/>
          <w:szCs w:val="23"/>
        </w:rPr>
        <w:t xml:space="preserve">would like the Commonwealth to consider terminating a Deed or Head Agreement </w:t>
      </w:r>
      <w:r w:rsidRPr="00746ABF">
        <w:rPr>
          <w:rFonts w:ascii="Corbel" w:hAnsi="Corbel"/>
          <w:color w:val="000000" w:themeColor="text1"/>
          <w:sz w:val="23"/>
          <w:szCs w:val="23"/>
        </w:rPr>
        <w:t>(noting that a State on its own cannot terminate a Deed or Head Agreement)</w:t>
      </w:r>
      <w:r w:rsidRPr="00FE11E8">
        <w:rPr>
          <w:rFonts w:ascii="Corbel" w:hAnsi="Corbel"/>
          <w:color w:val="000000" w:themeColor="text1"/>
          <w:sz w:val="23"/>
          <w:szCs w:val="23"/>
        </w:rPr>
        <w:t>;</w:t>
      </w:r>
      <w:r w:rsidRPr="00FD2212">
        <w:rPr>
          <w:rFonts w:ascii="Corbel" w:hAnsi="Corbel"/>
          <w:color w:val="000000" w:themeColor="text1"/>
          <w:sz w:val="23"/>
          <w:szCs w:val="23"/>
        </w:rPr>
        <w:t xml:space="preserve"> and </w:t>
      </w:r>
    </w:p>
    <w:p w14:paraId="6D31C8F4" w14:textId="77777777" w:rsidR="00942853" w:rsidRPr="00C14D9A" w:rsidRDefault="00942853" w:rsidP="00902AE4">
      <w:pPr>
        <w:pStyle w:val="ListParagraph"/>
        <w:numPr>
          <w:ilvl w:val="0"/>
          <w:numId w:val="48"/>
        </w:numPr>
        <w:spacing w:after="120"/>
        <w:rPr>
          <w:rFonts w:ascii="Corbel" w:hAnsi="Corbel"/>
          <w:color w:val="000000" w:themeColor="text1"/>
          <w:sz w:val="23"/>
          <w:szCs w:val="23"/>
        </w:rPr>
      </w:pPr>
      <w:r w:rsidRPr="00FD2212">
        <w:rPr>
          <w:rFonts w:ascii="Corbel" w:hAnsi="Corbel"/>
          <w:color w:val="000000" w:themeColor="text1"/>
          <w:sz w:val="23"/>
          <w:szCs w:val="23"/>
        </w:rPr>
        <w:t>discuss in good faith with the Commonwealth the implications, including financial implications (if any), of the termination before any termination action is t</w:t>
      </w:r>
      <w:r w:rsidR="00FD2212">
        <w:rPr>
          <w:rFonts w:ascii="Corbel" w:hAnsi="Corbel"/>
          <w:color w:val="000000" w:themeColor="text1"/>
          <w:sz w:val="23"/>
          <w:szCs w:val="23"/>
        </w:rPr>
        <w:t xml:space="preserve">aken in </w:t>
      </w:r>
      <w:r w:rsidR="00FD2212" w:rsidRPr="00C14D9A">
        <w:rPr>
          <w:rFonts w:ascii="Corbel" w:hAnsi="Corbel"/>
          <w:color w:val="000000" w:themeColor="text1"/>
          <w:sz w:val="23"/>
          <w:szCs w:val="23"/>
        </w:rPr>
        <w:t>respect of the Deed or Head Agreement.</w:t>
      </w:r>
    </w:p>
    <w:p w14:paraId="29F72EBB" w14:textId="77777777" w:rsidR="00942853" w:rsidRPr="00C14D9A" w:rsidRDefault="00942853" w:rsidP="00902AE4">
      <w:pPr>
        <w:pStyle w:val="ScheduleNumberedPara"/>
        <w:numPr>
          <w:ilvl w:val="0"/>
          <w:numId w:val="34"/>
        </w:numPr>
        <w:spacing w:after="120"/>
        <w:ind w:left="1134" w:hanging="567"/>
        <w:rPr>
          <w:color w:val="000000" w:themeColor="text1"/>
          <w:szCs w:val="23"/>
        </w:rPr>
      </w:pPr>
      <w:r w:rsidRPr="00C14D9A">
        <w:rPr>
          <w:color w:val="000000" w:themeColor="text1"/>
          <w:szCs w:val="23"/>
        </w:rPr>
        <w:t>repay to the Commonwealth any monies a Sta</w:t>
      </w:r>
      <w:r w:rsidR="008F55AD">
        <w:rPr>
          <w:color w:val="000000" w:themeColor="text1"/>
          <w:szCs w:val="23"/>
        </w:rPr>
        <w:t xml:space="preserve">te </w:t>
      </w:r>
      <w:r w:rsidRPr="00C14D9A">
        <w:rPr>
          <w:color w:val="000000" w:themeColor="text1"/>
          <w:szCs w:val="23"/>
        </w:rPr>
        <w:t xml:space="preserve">receives from a Vaccine Sponsor which should have been received by the Commonwealth as a result of it being payment agent for the </w:t>
      </w:r>
      <w:r w:rsidR="008F55AD">
        <w:rPr>
          <w:color w:val="000000" w:themeColor="text1"/>
          <w:szCs w:val="23"/>
        </w:rPr>
        <w:t>NIP</w:t>
      </w:r>
      <w:r w:rsidRPr="00C14D9A">
        <w:rPr>
          <w:color w:val="000000" w:themeColor="text1"/>
          <w:szCs w:val="23"/>
        </w:rPr>
        <w:t xml:space="preserve"> </w:t>
      </w:r>
      <w:r w:rsidR="008F55AD">
        <w:rPr>
          <w:color w:val="000000" w:themeColor="text1"/>
          <w:szCs w:val="23"/>
        </w:rPr>
        <w:t>v</w:t>
      </w:r>
      <w:r w:rsidRPr="00C14D9A">
        <w:rPr>
          <w:color w:val="000000" w:themeColor="text1"/>
          <w:szCs w:val="23"/>
        </w:rPr>
        <w:t>accine;</w:t>
      </w:r>
    </w:p>
    <w:p w14:paraId="0AC8799A"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consider any information relating to a Critical Event as requested by the Commonwealth and in accordance with the Deed or Head Agreement; </w:t>
      </w:r>
    </w:p>
    <w:p w14:paraId="47EDCF3A" w14:textId="77777777" w:rsidR="00942853" w:rsidRPr="00942853" w:rsidRDefault="00942853" w:rsidP="00902AE4">
      <w:pPr>
        <w:pStyle w:val="ScheduleNumberedPara"/>
        <w:numPr>
          <w:ilvl w:val="0"/>
          <w:numId w:val="34"/>
        </w:numPr>
        <w:spacing w:after="120"/>
        <w:ind w:left="1134" w:hanging="567"/>
        <w:rPr>
          <w:color w:val="000000" w:themeColor="text1"/>
          <w:szCs w:val="23"/>
        </w:rPr>
      </w:pPr>
      <w:r w:rsidRPr="00942853">
        <w:rPr>
          <w:color w:val="000000" w:themeColor="text1"/>
          <w:szCs w:val="23"/>
        </w:rPr>
        <w:t xml:space="preserve">not purchase any </w:t>
      </w:r>
      <w:r w:rsidR="00882871">
        <w:rPr>
          <w:color w:val="000000" w:themeColor="text1"/>
          <w:szCs w:val="23"/>
        </w:rPr>
        <w:t>NIP v</w:t>
      </w:r>
      <w:r w:rsidRPr="00942853">
        <w:rPr>
          <w:color w:val="000000" w:themeColor="text1"/>
          <w:szCs w:val="23"/>
        </w:rPr>
        <w:t>accine affected by a Critical Event where the Commonwealth has made a decision under the relevant Deed or Head Agreement that a Critical Event has occurred where the Commonwealth</w:t>
      </w:r>
      <w:r w:rsidR="008F55AD">
        <w:rPr>
          <w:color w:val="000000" w:themeColor="text1"/>
          <w:szCs w:val="23"/>
        </w:rPr>
        <w:t xml:space="preserve"> has notified the States </w:t>
      </w:r>
      <w:r w:rsidRPr="00942853">
        <w:rPr>
          <w:color w:val="000000" w:themeColor="text1"/>
          <w:szCs w:val="23"/>
        </w:rPr>
        <w:t>of that decision; and</w:t>
      </w:r>
    </w:p>
    <w:p w14:paraId="0933CC73" w14:textId="77777777" w:rsidR="00942853" w:rsidRDefault="007E41C7" w:rsidP="00902AE4">
      <w:pPr>
        <w:pStyle w:val="ScheduleNumberedPara"/>
        <w:numPr>
          <w:ilvl w:val="0"/>
          <w:numId w:val="34"/>
        </w:numPr>
        <w:spacing w:after="120"/>
        <w:ind w:left="1134" w:hanging="567"/>
        <w:rPr>
          <w:color w:val="000000" w:themeColor="text1"/>
          <w:szCs w:val="23"/>
        </w:rPr>
      </w:pPr>
      <w:r>
        <w:rPr>
          <w:color w:val="000000" w:themeColor="text1"/>
          <w:szCs w:val="23"/>
        </w:rPr>
        <w:t>p</w:t>
      </w:r>
      <w:r w:rsidR="00942853" w:rsidRPr="00942853">
        <w:rPr>
          <w:color w:val="000000" w:themeColor="text1"/>
          <w:szCs w:val="23"/>
        </w:rPr>
        <w:t xml:space="preserve">romptly notify the Commonwealth of any transfers of </w:t>
      </w:r>
      <w:r w:rsidR="008F55AD">
        <w:rPr>
          <w:color w:val="000000" w:themeColor="text1"/>
          <w:szCs w:val="23"/>
        </w:rPr>
        <w:t>NIP</w:t>
      </w:r>
      <w:r w:rsidR="00882871">
        <w:rPr>
          <w:color w:val="000000" w:themeColor="text1"/>
          <w:szCs w:val="23"/>
        </w:rPr>
        <w:t xml:space="preserve"> v</w:t>
      </w:r>
      <w:r w:rsidR="00942853" w:rsidRPr="00942853">
        <w:rPr>
          <w:color w:val="000000" w:themeColor="text1"/>
          <w:szCs w:val="23"/>
        </w:rPr>
        <w:t>accines between</w:t>
      </w:r>
      <w:r>
        <w:rPr>
          <w:color w:val="000000" w:themeColor="text1"/>
          <w:szCs w:val="23"/>
        </w:rPr>
        <w:t xml:space="preserve"> the</w:t>
      </w:r>
      <w:r w:rsidR="00942853" w:rsidRPr="00942853">
        <w:rPr>
          <w:color w:val="000000" w:themeColor="text1"/>
          <w:szCs w:val="23"/>
        </w:rPr>
        <w:t xml:space="preserve"> States.  </w:t>
      </w:r>
      <w:r w:rsidR="00BE1260">
        <w:rPr>
          <w:color w:val="000000" w:themeColor="text1"/>
          <w:szCs w:val="23"/>
        </w:rPr>
        <w:t>P</w:t>
      </w:r>
      <w:r w:rsidR="00942853" w:rsidRPr="00942853">
        <w:rPr>
          <w:color w:val="000000" w:themeColor="text1"/>
          <w:szCs w:val="23"/>
        </w:rPr>
        <w:t xml:space="preserve">ayments will be adjusted accordingly. </w:t>
      </w:r>
    </w:p>
    <w:p w14:paraId="23370C3B" w14:textId="77777777" w:rsidR="00882871" w:rsidRDefault="00882871" w:rsidP="00FF7251">
      <w:pPr>
        <w:pStyle w:val="Heading1"/>
        <w:spacing w:before="240"/>
        <w:rPr>
          <w:color w:val="000000" w:themeColor="text1"/>
          <w:szCs w:val="23"/>
        </w:rPr>
      </w:pPr>
      <w:r w:rsidRPr="00882871">
        <w:t>PAYMENTS</w:t>
      </w:r>
    </w:p>
    <w:p w14:paraId="11DCEC9B" w14:textId="77777777" w:rsidR="00882871" w:rsidRDefault="00882871" w:rsidP="00882871">
      <w:pPr>
        <w:pStyle w:val="Heading2"/>
      </w:pPr>
      <w:r w:rsidRPr="00882871">
        <w:t xml:space="preserve">Payment for </w:t>
      </w:r>
      <w:r w:rsidR="00F374E8">
        <w:t>NIP</w:t>
      </w:r>
      <w:r w:rsidRPr="00882871">
        <w:t xml:space="preserve"> </w:t>
      </w:r>
      <w:r w:rsidR="007E41C7">
        <w:t>v</w:t>
      </w:r>
      <w:r w:rsidRPr="00882871">
        <w:t>accines</w:t>
      </w:r>
    </w:p>
    <w:p w14:paraId="636DC07C" w14:textId="77777777" w:rsidR="00942853" w:rsidRPr="00882871" w:rsidRDefault="008C5AF4" w:rsidP="00902AE4">
      <w:pPr>
        <w:pStyle w:val="ScheduleNumberedPara"/>
        <w:numPr>
          <w:ilvl w:val="1"/>
          <w:numId w:val="16"/>
        </w:numPr>
        <w:rPr>
          <w:color w:val="000000" w:themeColor="text1"/>
          <w:szCs w:val="23"/>
        </w:rPr>
      </w:pPr>
      <w:r>
        <w:rPr>
          <w:color w:val="000000" w:themeColor="text1"/>
        </w:rPr>
        <w:t>T</w:t>
      </w:r>
      <w:r w:rsidR="00882871" w:rsidRPr="00BB476E">
        <w:rPr>
          <w:color w:val="000000" w:themeColor="text1"/>
        </w:rPr>
        <w:t xml:space="preserve">he Commonwealth will, as a payment agent for the State, pay Vaccine Sponsors directly for </w:t>
      </w:r>
      <w:r w:rsidR="00882871">
        <w:rPr>
          <w:color w:val="000000" w:themeColor="text1"/>
        </w:rPr>
        <w:t>NIP v</w:t>
      </w:r>
      <w:r w:rsidR="00882871" w:rsidRPr="00BB476E">
        <w:rPr>
          <w:color w:val="000000" w:themeColor="text1"/>
        </w:rPr>
        <w:t>accines</w:t>
      </w:r>
      <w:r w:rsidR="00882871">
        <w:rPr>
          <w:color w:val="000000" w:themeColor="text1"/>
        </w:rPr>
        <w:t>:</w:t>
      </w:r>
    </w:p>
    <w:p w14:paraId="047E4E82" w14:textId="77777777" w:rsidR="00882871" w:rsidRPr="00882871" w:rsidRDefault="00882871" w:rsidP="00902AE4">
      <w:pPr>
        <w:pStyle w:val="ScheduleNumberedPara"/>
        <w:numPr>
          <w:ilvl w:val="0"/>
          <w:numId w:val="35"/>
        </w:numPr>
        <w:spacing w:after="120"/>
        <w:ind w:left="1134" w:hanging="567"/>
        <w:rPr>
          <w:color w:val="000000" w:themeColor="text1"/>
          <w:szCs w:val="23"/>
        </w:rPr>
      </w:pPr>
      <w:r w:rsidRPr="00BB476E">
        <w:rPr>
          <w:color w:val="000000" w:themeColor="text1"/>
        </w:rPr>
        <w:t xml:space="preserve">ordered and managed by that State </w:t>
      </w:r>
      <w:r>
        <w:rPr>
          <w:color w:val="000000" w:themeColor="text1"/>
        </w:rPr>
        <w:t xml:space="preserve">in accordance with </w:t>
      </w:r>
      <w:r w:rsidRPr="00C13586">
        <w:rPr>
          <w:color w:val="000000" w:themeColor="text1"/>
        </w:rPr>
        <w:t>S</w:t>
      </w:r>
      <w:r w:rsidR="00C13586" w:rsidRPr="00C13586">
        <w:rPr>
          <w:color w:val="000000" w:themeColor="text1"/>
        </w:rPr>
        <w:t xml:space="preserve">ection </w:t>
      </w:r>
      <w:r w:rsidR="00A147A9">
        <w:rPr>
          <w:color w:val="000000" w:themeColor="text1"/>
        </w:rPr>
        <w:t>A</w:t>
      </w:r>
      <w:r w:rsidR="00C13586">
        <w:rPr>
          <w:color w:val="000000" w:themeColor="text1"/>
        </w:rPr>
        <w:t>5</w:t>
      </w:r>
      <w:r w:rsidRPr="00BB476E">
        <w:rPr>
          <w:color w:val="000000" w:themeColor="text1"/>
        </w:rPr>
        <w:t xml:space="preserve"> of this Schedule </w:t>
      </w:r>
      <w:r w:rsidR="00A147A9">
        <w:rPr>
          <w:color w:val="000000" w:themeColor="text1"/>
        </w:rPr>
        <w:t>A</w:t>
      </w:r>
      <w:r w:rsidRPr="00BB476E">
        <w:rPr>
          <w:color w:val="000000" w:themeColor="text1"/>
        </w:rPr>
        <w:t>;</w:t>
      </w:r>
    </w:p>
    <w:p w14:paraId="7C96958F" w14:textId="77777777" w:rsidR="00882871" w:rsidRPr="00882871" w:rsidRDefault="00882871" w:rsidP="00902AE4">
      <w:pPr>
        <w:pStyle w:val="ScheduleNumberedPara"/>
        <w:numPr>
          <w:ilvl w:val="0"/>
          <w:numId w:val="35"/>
        </w:numPr>
        <w:spacing w:after="120"/>
        <w:ind w:left="1134" w:hanging="567"/>
        <w:rPr>
          <w:color w:val="000000" w:themeColor="text1"/>
          <w:szCs w:val="23"/>
        </w:rPr>
      </w:pPr>
      <w:r w:rsidRPr="00BB476E">
        <w:rPr>
          <w:color w:val="000000" w:themeColor="text1"/>
        </w:rPr>
        <w:t>verified in writing to the Commonwealth by the State as having been delivered by the Vaccine Sponsor to that State under</w:t>
      </w:r>
      <w:r>
        <w:rPr>
          <w:color w:val="000000" w:themeColor="text1"/>
        </w:rPr>
        <w:t>,</w:t>
      </w:r>
      <w:r w:rsidRPr="00BB476E">
        <w:rPr>
          <w:color w:val="000000" w:themeColor="text1"/>
        </w:rPr>
        <w:t xml:space="preserve"> and in accordance with the relevant Deed or Head Agreement; and</w:t>
      </w:r>
    </w:p>
    <w:p w14:paraId="37F481F7" w14:textId="77777777" w:rsidR="00882871" w:rsidRPr="00882871" w:rsidRDefault="00882871" w:rsidP="00902AE4">
      <w:pPr>
        <w:pStyle w:val="ScheduleNumberedPara"/>
        <w:numPr>
          <w:ilvl w:val="0"/>
          <w:numId w:val="35"/>
        </w:numPr>
        <w:spacing w:after="120"/>
        <w:ind w:left="1134" w:hanging="567"/>
        <w:rPr>
          <w:color w:val="000000" w:themeColor="text1"/>
          <w:szCs w:val="23"/>
        </w:rPr>
      </w:pPr>
      <w:r w:rsidRPr="00BB476E">
        <w:rPr>
          <w:color w:val="000000" w:themeColor="text1"/>
        </w:rPr>
        <w:t>up to the Payment Cap, after receipt of a copy of the Tax Invoice from the Vaccine Sponsor and the verification of the Tax Invoice to the Commo</w:t>
      </w:r>
      <w:r>
        <w:rPr>
          <w:color w:val="000000" w:themeColor="text1"/>
        </w:rPr>
        <w:t>nwealth by the relevant State.</w:t>
      </w:r>
    </w:p>
    <w:p w14:paraId="3A2AB3AD" w14:textId="77777777" w:rsidR="00882871" w:rsidRPr="00882871" w:rsidRDefault="00882871" w:rsidP="00902AE4">
      <w:pPr>
        <w:pStyle w:val="ScheduleNumberedPara"/>
        <w:numPr>
          <w:ilvl w:val="1"/>
          <w:numId w:val="16"/>
        </w:numPr>
        <w:rPr>
          <w:color w:val="000000" w:themeColor="text1"/>
          <w:szCs w:val="23"/>
        </w:rPr>
      </w:pPr>
      <w:r w:rsidRPr="00BB476E">
        <w:rPr>
          <w:color w:val="000000" w:themeColor="text1"/>
        </w:rPr>
        <w:t>The Commonwealth will not be required to make a</w:t>
      </w:r>
      <w:r>
        <w:rPr>
          <w:color w:val="000000" w:themeColor="text1"/>
        </w:rPr>
        <w:t>ny payment to a Vaccine Sponsor i</w:t>
      </w:r>
      <w:r w:rsidRPr="00882871">
        <w:rPr>
          <w:color w:val="000000" w:themeColor="text1"/>
        </w:rPr>
        <w:t xml:space="preserve">n excess of the Payment Cap for a Reference Period unless an extension to the Payment Cap has been agreed </w:t>
      </w:r>
      <w:r w:rsidR="00C14D9A">
        <w:rPr>
          <w:color w:val="000000" w:themeColor="text1"/>
        </w:rPr>
        <w:t>by</w:t>
      </w:r>
      <w:r w:rsidRPr="00882871">
        <w:rPr>
          <w:color w:val="000000" w:themeColor="text1"/>
        </w:rPr>
        <w:t xml:space="preserve"> the Commonwealth. The Payment Cap is specified in the relevant Deed or Head Agreement.</w:t>
      </w:r>
    </w:p>
    <w:p w14:paraId="133BD09D" w14:textId="77777777" w:rsidR="00882871" w:rsidRPr="00882871" w:rsidRDefault="00882871" w:rsidP="00902AE4">
      <w:pPr>
        <w:pStyle w:val="ScheduleNumberedPara"/>
        <w:numPr>
          <w:ilvl w:val="1"/>
          <w:numId w:val="16"/>
        </w:numPr>
        <w:rPr>
          <w:color w:val="000000" w:themeColor="text1"/>
          <w:szCs w:val="23"/>
        </w:rPr>
      </w:pPr>
      <w:r w:rsidRPr="00882871">
        <w:rPr>
          <w:color w:val="000000" w:themeColor="text1"/>
        </w:rPr>
        <w:t xml:space="preserve">The Commonwealth and the States may agree to adjust the size of the Cohort, but must not do so prior to funds being </w:t>
      </w:r>
      <w:r w:rsidR="003F0950">
        <w:rPr>
          <w:color w:val="000000" w:themeColor="text1"/>
        </w:rPr>
        <w:t>committed by the Commonwealth.</w:t>
      </w:r>
    </w:p>
    <w:p w14:paraId="78BEC590" w14:textId="77777777" w:rsidR="00882871" w:rsidRPr="00882871" w:rsidRDefault="00882871" w:rsidP="00902AE4">
      <w:pPr>
        <w:pStyle w:val="ScheduleNumberedPara"/>
        <w:numPr>
          <w:ilvl w:val="1"/>
          <w:numId w:val="16"/>
        </w:numPr>
        <w:rPr>
          <w:color w:val="000000" w:themeColor="text1"/>
          <w:szCs w:val="23"/>
        </w:rPr>
      </w:pPr>
      <w:r w:rsidRPr="00882871">
        <w:rPr>
          <w:color w:val="000000" w:themeColor="text1"/>
        </w:rPr>
        <w:t>Payments for State Scheme Supplies are the responsibility of the State ordering those supplies.</w:t>
      </w:r>
    </w:p>
    <w:p w14:paraId="49AE1DCC" w14:textId="77777777" w:rsidR="00882871" w:rsidRPr="00882871" w:rsidRDefault="00882871" w:rsidP="00882871">
      <w:pPr>
        <w:pStyle w:val="Heading2"/>
      </w:pPr>
      <w:r>
        <w:t>Payments subject to Parliamentary Appropriation</w:t>
      </w:r>
    </w:p>
    <w:p w14:paraId="37B9F7F2" w14:textId="77777777" w:rsidR="00882871" w:rsidRPr="00882871" w:rsidRDefault="00882871" w:rsidP="00902AE4">
      <w:pPr>
        <w:pStyle w:val="ScheduleNumberedPara"/>
        <w:numPr>
          <w:ilvl w:val="1"/>
          <w:numId w:val="16"/>
        </w:numPr>
        <w:rPr>
          <w:color w:val="000000" w:themeColor="text1"/>
          <w:szCs w:val="23"/>
        </w:rPr>
      </w:pPr>
      <w:bookmarkStart w:id="2" w:name="_Ref225132307"/>
      <w:r w:rsidRPr="00BB476E">
        <w:rPr>
          <w:color w:val="000000" w:themeColor="text1"/>
        </w:rPr>
        <w:t xml:space="preserve">The Commonwealth will, subject to the appropriation of the funds by the Commonwealth Parliament, provide payments under or in connection with the Deed or Head Agreement in accordance with this Schedule </w:t>
      </w:r>
      <w:r w:rsidR="00A147A9">
        <w:rPr>
          <w:color w:val="000000" w:themeColor="text1"/>
        </w:rPr>
        <w:t>A</w:t>
      </w:r>
      <w:r w:rsidRPr="00BB476E">
        <w:rPr>
          <w:color w:val="000000" w:themeColor="text1"/>
        </w:rPr>
        <w:t xml:space="preserve"> and the Deed or Head Agreement.</w:t>
      </w:r>
      <w:bookmarkEnd w:id="2"/>
    </w:p>
    <w:p w14:paraId="7469DAC6" w14:textId="77777777" w:rsidR="00882871" w:rsidRPr="00882871" w:rsidRDefault="007E41C7" w:rsidP="00882871">
      <w:pPr>
        <w:pStyle w:val="Heading2"/>
      </w:pPr>
      <w:r>
        <w:t>Compensation amount p</w:t>
      </w:r>
      <w:r w:rsidR="00882871">
        <w:t>ayable under a Deed or Head Agreement</w:t>
      </w:r>
    </w:p>
    <w:p w14:paraId="1BFAD24C" w14:textId="77777777" w:rsidR="00882871" w:rsidRPr="00882871" w:rsidRDefault="00882871" w:rsidP="00902AE4">
      <w:pPr>
        <w:pStyle w:val="ScheduleNumberedPara"/>
        <w:numPr>
          <w:ilvl w:val="1"/>
          <w:numId w:val="16"/>
        </w:numPr>
        <w:rPr>
          <w:color w:val="000000" w:themeColor="text1"/>
          <w:szCs w:val="23"/>
        </w:rPr>
      </w:pPr>
      <w:r w:rsidRPr="00BB476E">
        <w:rPr>
          <w:color w:val="000000" w:themeColor="text1"/>
        </w:rPr>
        <w:t>The State or Territory agrees to:</w:t>
      </w:r>
    </w:p>
    <w:p w14:paraId="00626489" w14:textId="77777777" w:rsidR="00882871" w:rsidRPr="00882871" w:rsidRDefault="00882871" w:rsidP="00902AE4">
      <w:pPr>
        <w:pStyle w:val="ScheduleNumberedPara"/>
        <w:numPr>
          <w:ilvl w:val="0"/>
          <w:numId w:val="36"/>
        </w:numPr>
        <w:spacing w:after="120"/>
        <w:ind w:left="1134" w:hanging="567"/>
        <w:rPr>
          <w:color w:val="000000" w:themeColor="text1"/>
        </w:rPr>
      </w:pPr>
      <w:r w:rsidRPr="00BB476E">
        <w:rPr>
          <w:color w:val="000000" w:themeColor="text1"/>
        </w:rPr>
        <w:t>comply with the national market share provisions set out in the Deed or Head Agreement; and</w:t>
      </w:r>
    </w:p>
    <w:p w14:paraId="59B794B7" w14:textId="77777777" w:rsidR="00882871" w:rsidRPr="00882871" w:rsidRDefault="00882871" w:rsidP="00902AE4">
      <w:pPr>
        <w:pStyle w:val="ScheduleNumberedPara"/>
        <w:numPr>
          <w:ilvl w:val="0"/>
          <w:numId w:val="36"/>
        </w:numPr>
        <w:spacing w:after="120"/>
        <w:ind w:left="1134" w:hanging="567"/>
        <w:rPr>
          <w:color w:val="000000" w:themeColor="text1"/>
          <w:szCs w:val="23"/>
        </w:rPr>
      </w:pPr>
      <w:r w:rsidRPr="00BB476E">
        <w:rPr>
          <w:color w:val="000000" w:themeColor="text1"/>
        </w:rPr>
        <w:t>use its best endeavours to avoid any delays in providing documentation to the Commonwealth for payment verification.</w:t>
      </w:r>
    </w:p>
    <w:p w14:paraId="72D10C1E" w14:textId="77777777" w:rsidR="00882871" w:rsidRPr="00C13586" w:rsidRDefault="00C13586" w:rsidP="00902AE4">
      <w:pPr>
        <w:pStyle w:val="ScheduleNumberedPara"/>
        <w:numPr>
          <w:ilvl w:val="1"/>
          <w:numId w:val="16"/>
        </w:numPr>
        <w:rPr>
          <w:color w:val="000000" w:themeColor="text1"/>
          <w:szCs w:val="23"/>
        </w:rPr>
      </w:pPr>
      <w:r>
        <w:rPr>
          <w:color w:val="000000" w:themeColor="text1"/>
        </w:rPr>
        <w:t xml:space="preserve">The States </w:t>
      </w:r>
      <w:r w:rsidRPr="00BB476E">
        <w:rPr>
          <w:color w:val="000000" w:themeColor="text1"/>
        </w:rPr>
        <w:t>acknowledge that failure to comply with these arrangements may result in the Commonwealth becoming liable to pay an amount to a Vaccine Sponsor under the Head Agreement (</w:t>
      </w:r>
      <w:r w:rsidRPr="00C14D9A">
        <w:rPr>
          <w:color w:val="000000" w:themeColor="text1"/>
        </w:rPr>
        <w:t xml:space="preserve">Compensation </w:t>
      </w:r>
      <w:r w:rsidR="00C14D9A" w:rsidRPr="00C14D9A">
        <w:rPr>
          <w:color w:val="000000" w:themeColor="text1"/>
        </w:rPr>
        <w:t>Payment</w:t>
      </w:r>
      <w:r w:rsidRPr="00BB476E">
        <w:rPr>
          <w:color w:val="000000" w:themeColor="text1"/>
        </w:rPr>
        <w:t>).</w:t>
      </w:r>
    </w:p>
    <w:p w14:paraId="58CAC8BE" w14:textId="77777777" w:rsidR="00C13586" w:rsidRPr="00C13586" w:rsidRDefault="00C13586" w:rsidP="00902AE4">
      <w:pPr>
        <w:pStyle w:val="ScheduleNumberedPara"/>
        <w:numPr>
          <w:ilvl w:val="1"/>
          <w:numId w:val="16"/>
        </w:numPr>
        <w:rPr>
          <w:color w:val="000000" w:themeColor="text1"/>
          <w:szCs w:val="23"/>
        </w:rPr>
      </w:pPr>
      <w:r w:rsidRPr="00BB476E">
        <w:rPr>
          <w:color w:val="000000" w:themeColor="text1"/>
        </w:rPr>
        <w:t xml:space="preserve">Further to </w:t>
      </w:r>
      <w:r w:rsidRPr="00C13586">
        <w:rPr>
          <w:color w:val="000000" w:themeColor="text1"/>
        </w:rPr>
        <w:t xml:space="preserve">Section </w:t>
      </w:r>
      <w:r w:rsidR="00A147A9">
        <w:rPr>
          <w:color w:val="000000" w:themeColor="text1"/>
        </w:rPr>
        <w:t>A</w:t>
      </w:r>
      <w:r>
        <w:rPr>
          <w:color w:val="000000" w:themeColor="text1"/>
        </w:rPr>
        <w:t>5</w:t>
      </w:r>
      <w:r w:rsidR="008F55AD">
        <w:rPr>
          <w:color w:val="000000" w:themeColor="text1"/>
        </w:rPr>
        <w:t>(</w:t>
      </w:r>
      <w:r>
        <w:rPr>
          <w:color w:val="000000" w:themeColor="text1"/>
        </w:rPr>
        <w:t>d</w:t>
      </w:r>
      <w:r w:rsidR="008F55AD">
        <w:rPr>
          <w:color w:val="000000" w:themeColor="text1"/>
        </w:rPr>
        <w:t>)</w:t>
      </w:r>
      <w:r w:rsidRPr="00BB476E">
        <w:rPr>
          <w:color w:val="000000" w:themeColor="text1"/>
        </w:rPr>
        <w:t xml:space="preserve"> of this</w:t>
      </w:r>
      <w:r>
        <w:rPr>
          <w:color w:val="000000" w:themeColor="text1"/>
        </w:rPr>
        <w:t xml:space="preserve"> Schedule </w:t>
      </w:r>
      <w:r w:rsidR="00A147A9">
        <w:rPr>
          <w:color w:val="000000" w:themeColor="text1"/>
        </w:rPr>
        <w:t>A</w:t>
      </w:r>
      <w:r>
        <w:rPr>
          <w:color w:val="000000" w:themeColor="text1"/>
        </w:rPr>
        <w:t xml:space="preserve"> (where the State </w:t>
      </w:r>
      <w:r w:rsidRPr="00BB476E">
        <w:rPr>
          <w:color w:val="000000" w:themeColor="text1"/>
        </w:rPr>
        <w:t xml:space="preserve">agrees to purchase </w:t>
      </w:r>
      <w:r>
        <w:rPr>
          <w:color w:val="000000" w:themeColor="text1"/>
        </w:rPr>
        <w:t>NIP v</w:t>
      </w:r>
      <w:r w:rsidRPr="00BB476E">
        <w:rPr>
          <w:color w:val="000000" w:themeColor="text1"/>
        </w:rPr>
        <w:t xml:space="preserve">accines in accordance with the market shares set out in the Deed or </w:t>
      </w:r>
      <w:r>
        <w:rPr>
          <w:color w:val="000000" w:themeColor="text1"/>
        </w:rPr>
        <w:t xml:space="preserve">Head Agreement), the States </w:t>
      </w:r>
      <w:r w:rsidRPr="00BB476E">
        <w:rPr>
          <w:color w:val="000000" w:themeColor="text1"/>
        </w:rPr>
        <w:t>agree to work closely with the Commonwealth in managing vaccine orders to ensure market share arrangements under a Deed or Head Agreement are met.</w:t>
      </w:r>
    </w:p>
    <w:p w14:paraId="768405CD" w14:textId="77777777" w:rsidR="00C13586" w:rsidRPr="00C13586" w:rsidRDefault="00C13586" w:rsidP="00C13586">
      <w:pPr>
        <w:pStyle w:val="Heading2"/>
      </w:pPr>
      <w:r w:rsidRPr="00C13586">
        <w:t>Goods and Services Tax</w:t>
      </w:r>
    </w:p>
    <w:p w14:paraId="41DF6F13" w14:textId="77777777" w:rsidR="00C13586" w:rsidRPr="00C13586" w:rsidRDefault="00C13586" w:rsidP="00902AE4">
      <w:pPr>
        <w:pStyle w:val="ScheduleNumberedPara"/>
        <w:numPr>
          <w:ilvl w:val="1"/>
          <w:numId w:val="16"/>
        </w:numPr>
        <w:rPr>
          <w:color w:val="000000" w:themeColor="text1"/>
          <w:szCs w:val="23"/>
        </w:rPr>
      </w:pPr>
      <w:bookmarkStart w:id="3" w:name="_Ref225240196"/>
      <w:r w:rsidRPr="00BB476E">
        <w:rPr>
          <w:color w:val="000000" w:themeColor="text1"/>
        </w:rPr>
        <w:t>Unless otherwise expressly stated, all sums payable and all consideration to be</w:t>
      </w:r>
      <w:r w:rsidR="008F55AD">
        <w:rPr>
          <w:color w:val="000000" w:themeColor="text1"/>
        </w:rPr>
        <w:t xml:space="preserve"> provided pursuant to th</w:t>
      </w:r>
      <w:r w:rsidR="00432C4A">
        <w:rPr>
          <w:color w:val="000000" w:themeColor="text1"/>
        </w:rPr>
        <w:t>is Agreement</w:t>
      </w:r>
      <w:r w:rsidR="008F55AD">
        <w:rPr>
          <w:color w:val="000000" w:themeColor="text1"/>
        </w:rPr>
        <w:t xml:space="preserve"> </w:t>
      </w:r>
      <w:r w:rsidRPr="00BB476E">
        <w:rPr>
          <w:color w:val="000000" w:themeColor="text1"/>
        </w:rPr>
        <w:t xml:space="preserve">or Payments are exclusive of </w:t>
      </w:r>
      <w:r>
        <w:rPr>
          <w:color w:val="000000" w:themeColor="text1"/>
        </w:rPr>
        <w:t>Goods and Services Tax (GST)</w:t>
      </w:r>
      <w:r w:rsidRPr="00BB476E">
        <w:rPr>
          <w:color w:val="000000" w:themeColor="text1"/>
        </w:rPr>
        <w:t>.</w:t>
      </w:r>
      <w:bookmarkEnd w:id="3"/>
    </w:p>
    <w:p w14:paraId="33B5116E" w14:textId="77777777" w:rsidR="00C13586" w:rsidRPr="00C13586" w:rsidRDefault="00C13586" w:rsidP="00902AE4">
      <w:pPr>
        <w:pStyle w:val="ScheduleNumberedPara"/>
        <w:numPr>
          <w:ilvl w:val="1"/>
          <w:numId w:val="16"/>
        </w:numPr>
        <w:rPr>
          <w:color w:val="000000" w:themeColor="text1"/>
          <w:szCs w:val="23"/>
        </w:rPr>
      </w:pPr>
      <w:bookmarkStart w:id="4" w:name="_Ref228168136"/>
      <w:r w:rsidRPr="00BB476E">
        <w:rPr>
          <w:color w:val="000000" w:themeColor="text1"/>
        </w:rPr>
        <w:t>Where a Party is required under th</w:t>
      </w:r>
      <w:r w:rsidR="00432C4A">
        <w:rPr>
          <w:color w:val="000000" w:themeColor="text1"/>
        </w:rPr>
        <w:t>is Agreement</w:t>
      </w:r>
      <w:r w:rsidRPr="00BB476E">
        <w:rPr>
          <w:color w:val="000000" w:themeColor="text1"/>
        </w:rPr>
        <w:t xml:space="preserve"> or this Schedule </w:t>
      </w:r>
      <w:r w:rsidR="00A147A9">
        <w:rPr>
          <w:color w:val="000000" w:themeColor="text1"/>
        </w:rPr>
        <w:t>A</w:t>
      </w:r>
      <w:r w:rsidRPr="00BB476E">
        <w:rPr>
          <w:color w:val="000000" w:themeColor="text1"/>
        </w:rPr>
        <w:t xml:space="preserve"> to pay or reimburse an expense or outgoing of the other Party, including under an indemnity or other claim made under th</w:t>
      </w:r>
      <w:r w:rsidR="00432C4A">
        <w:rPr>
          <w:color w:val="000000" w:themeColor="text1"/>
        </w:rPr>
        <w:t>is Agreement</w:t>
      </w:r>
      <w:r w:rsidRPr="00BB476E">
        <w:rPr>
          <w:color w:val="000000" w:themeColor="text1"/>
        </w:rPr>
        <w:t>, the amount to be paid or reimbursed by the first Party will be the sum of:</w:t>
      </w:r>
      <w:bookmarkEnd w:id="4"/>
    </w:p>
    <w:p w14:paraId="446A8785" w14:textId="77777777" w:rsidR="00C13586" w:rsidRPr="00C13586" w:rsidRDefault="00C13586" w:rsidP="00902AE4">
      <w:pPr>
        <w:pStyle w:val="ScheduleNumberedPara"/>
        <w:numPr>
          <w:ilvl w:val="0"/>
          <w:numId w:val="37"/>
        </w:numPr>
        <w:spacing w:after="120"/>
        <w:ind w:left="1134" w:hanging="567"/>
        <w:rPr>
          <w:color w:val="000000" w:themeColor="text1"/>
        </w:rPr>
      </w:pPr>
      <w:r w:rsidRPr="00BB476E">
        <w:rPr>
          <w:color w:val="000000" w:themeColor="text1"/>
        </w:rPr>
        <w:t>the amount of the expense or outgoing less any input tax credits in respect of the expense or outgoing to which the other Party, or to which the representative member for a GST group of which the other Party is a member, is entitled; and</w:t>
      </w:r>
    </w:p>
    <w:p w14:paraId="45DDDBFF" w14:textId="77777777" w:rsidR="00C13586" w:rsidRPr="00C13586" w:rsidRDefault="00C13586" w:rsidP="00902AE4">
      <w:pPr>
        <w:pStyle w:val="ScheduleNumberedPara"/>
        <w:numPr>
          <w:ilvl w:val="0"/>
          <w:numId w:val="37"/>
        </w:numPr>
        <w:spacing w:after="120"/>
        <w:ind w:left="1134" w:hanging="567"/>
        <w:rPr>
          <w:color w:val="000000" w:themeColor="text1"/>
          <w:szCs w:val="23"/>
        </w:rPr>
      </w:pPr>
      <w:r w:rsidRPr="00BB476E">
        <w:rPr>
          <w:color w:val="000000" w:themeColor="text1"/>
        </w:rPr>
        <w:t>if the payment or reimbursement is subject to GST, an amount equal to that GST.</w:t>
      </w:r>
    </w:p>
    <w:p w14:paraId="6B4DA7F1" w14:textId="77777777" w:rsidR="00C13586" w:rsidRPr="00C13586" w:rsidRDefault="007E41C7" w:rsidP="00C13586">
      <w:pPr>
        <w:pStyle w:val="Heading2"/>
      </w:pPr>
      <w:r>
        <w:t>Audit r</w:t>
      </w:r>
      <w:r w:rsidR="00C13586" w:rsidRPr="00C13586">
        <w:t>equirements</w:t>
      </w:r>
    </w:p>
    <w:p w14:paraId="1D30AE61" w14:textId="77777777" w:rsidR="00C13586" w:rsidRPr="00C13586" w:rsidRDefault="00C13586" w:rsidP="00902AE4">
      <w:pPr>
        <w:pStyle w:val="ScheduleNumberedPara"/>
        <w:numPr>
          <w:ilvl w:val="1"/>
          <w:numId w:val="16"/>
        </w:numPr>
        <w:rPr>
          <w:color w:val="000000" w:themeColor="text1"/>
          <w:szCs w:val="23"/>
        </w:rPr>
      </w:pPr>
      <w:bookmarkStart w:id="5" w:name="_Ref250628209"/>
      <w:bookmarkStart w:id="6" w:name="_Ref306878776"/>
      <w:r w:rsidRPr="00BB476E">
        <w:rPr>
          <w:color w:val="000000" w:themeColor="text1"/>
        </w:rPr>
        <w:t>Without limiting the provisions of any Deed or Head Agreement, audits may be conducted of:</w:t>
      </w:r>
      <w:bookmarkEnd w:id="5"/>
      <w:bookmarkEnd w:id="6"/>
    </w:p>
    <w:p w14:paraId="6F9E9361" w14:textId="77777777" w:rsidR="00C13586" w:rsidRPr="00C13586" w:rsidRDefault="00C13586" w:rsidP="00902AE4">
      <w:pPr>
        <w:pStyle w:val="ScheduleNumberedPara"/>
        <w:numPr>
          <w:ilvl w:val="0"/>
          <w:numId w:val="38"/>
        </w:numPr>
        <w:spacing w:after="120"/>
        <w:ind w:left="1134" w:hanging="567"/>
        <w:rPr>
          <w:color w:val="000000" w:themeColor="text1"/>
        </w:rPr>
      </w:pPr>
      <w:r w:rsidRPr="00BB476E">
        <w:rPr>
          <w:color w:val="000000" w:themeColor="text1"/>
        </w:rPr>
        <w:t xml:space="preserve">the provision of the </w:t>
      </w:r>
      <w:r>
        <w:rPr>
          <w:color w:val="000000" w:themeColor="text1"/>
        </w:rPr>
        <w:t>NIP v</w:t>
      </w:r>
      <w:r w:rsidRPr="00BB476E">
        <w:rPr>
          <w:color w:val="000000" w:themeColor="text1"/>
        </w:rPr>
        <w:t>accines under a Deed or Head Agreement or a Contract;</w:t>
      </w:r>
    </w:p>
    <w:p w14:paraId="3188EFC4" w14:textId="77777777" w:rsidR="00C13586" w:rsidRPr="00C13586" w:rsidRDefault="00C13586" w:rsidP="00902AE4">
      <w:pPr>
        <w:pStyle w:val="ScheduleNumberedPara"/>
        <w:numPr>
          <w:ilvl w:val="0"/>
          <w:numId w:val="38"/>
        </w:numPr>
        <w:spacing w:after="120"/>
        <w:ind w:left="1134" w:hanging="567"/>
        <w:rPr>
          <w:color w:val="000000" w:themeColor="text1"/>
        </w:rPr>
      </w:pPr>
      <w:r w:rsidRPr="00BB476E">
        <w:rPr>
          <w:color w:val="000000" w:themeColor="text1"/>
        </w:rPr>
        <w:t xml:space="preserve">the accuracy of the Vaccine Sponsor's Tax Invoices and reports in relation to the provision of the </w:t>
      </w:r>
      <w:r>
        <w:rPr>
          <w:color w:val="000000" w:themeColor="text1"/>
        </w:rPr>
        <w:t>NIP v</w:t>
      </w:r>
      <w:r w:rsidRPr="00BB476E">
        <w:rPr>
          <w:color w:val="000000" w:themeColor="text1"/>
        </w:rPr>
        <w:t>accines under a Deed or Head Agreement or a Contract;</w:t>
      </w:r>
    </w:p>
    <w:p w14:paraId="6D6311E2" w14:textId="77777777" w:rsidR="00C13586" w:rsidRPr="00C13586" w:rsidRDefault="00C13586" w:rsidP="00902AE4">
      <w:pPr>
        <w:pStyle w:val="ScheduleNumberedPara"/>
        <w:numPr>
          <w:ilvl w:val="0"/>
          <w:numId w:val="38"/>
        </w:numPr>
        <w:spacing w:after="120"/>
        <w:ind w:left="1134" w:hanging="567"/>
        <w:rPr>
          <w:color w:val="000000" w:themeColor="text1"/>
        </w:rPr>
      </w:pPr>
      <w:r w:rsidRPr="00BB476E">
        <w:rPr>
          <w:color w:val="000000" w:themeColor="text1"/>
        </w:rPr>
        <w:t>the Vaccine Sponsor's compliance with its confidentiality, privacy and security obligations under the Deed or Head Agreement or a Contract; and</w:t>
      </w:r>
    </w:p>
    <w:p w14:paraId="0CB20995" w14:textId="77777777" w:rsidR="00C13586" w:rsidRPr="00C13586" w:rsidRDefault="00C13586" w:rsidP="00902AE4">
      <w:pPr>
        <w:pStyle w:val="ScheduleNumberedPara"/>
        <w:numPr>
          <w:ilvl w:val="0"/>
          <w:numId w:val="38"/>
        </w:numPr>
        <w:spacing w:after="120"/>
        <w:ind w:left="1134" w:hanging="567"/>
        <w:rPr>
          <w:color w:val="000000" w:themeColor="text1"/>
          <w:szCs w:val="23"/>
        </w:rPr>
      </w:pPr>
      <w:r w:rsidRPr="00BB476E">
        <w:rPr>
          <w:color w:val="000000" w:themeColor="text1"/>
        </w:rPr>
        <w:t xml:space="preserve">any other matters reasonably determined by the Commonwealth to be relevant to the provision of the </w:t>
      </w:r>
      <w:r>
        <w:rPr>
          <w:color w:val="000000" w:themeColor="text1"/>
        </w:rPr>
        <w:t>NIP v</w:t>
      </w:r>
      <w:r w:rsidRPr="00BB476E">
        <w:rPr>
          <w:color w:val="000000" w:themeColor="text1"/>
        </w:rPr>
        <w:t>accines.</w:t>
      </w:r>
    </w:p>
    <w:p w14:paraId="252663FC" w14:textId="77777777" w:rsidR="00C13586" w:rsidRPr="00C13586" w:rsidRDefault="00C13586" w:rsidP="00902AE4">
      <w:pPr>
        <w:pStyle w:val="ScheduleNumberedPara"/>
        <w:numPr>
          <w:ilvl w:val="1"/>
          <w:numId w:val="16"/>
        </w:numPr>
        <w:rPr>
          <w:color w:val="000000" w:themeColor="text1"/>
          <w:szCs w:val="23"/>
        </w:rPr>
      </w:pPr>
      <w:r>
        <w:rPr>
          <w:color w:val="000000" w:themeColor="text1"/>
        </w:rPr>
        <w:t xml:space="preserve">States </w:t>
      </w:r>
      <w:r w:rsidRPr="00BB476E">
        <w:rPr>
          <w:color w:val="000000" w:themeColor="text1"/>
        </w:rPr>
        <w:t xml:space="preserve">must participate in audits conducted under Section </w:t>
      </w:r>
      <w:r w:rsidR="00A147A9">
        <w:rPr>
          <w:color w:val="000000" w:themeColor="text1"/>
        </w:rPr>
        <w:t>A</w:t>
      </w:r>
      <w:r w:rsidR="00AF575B">
        <w:rPr>
          <w:color w:val="000000" w:themeColor="text1"/>
        </w:rPr>
        <w:t>16</w:t>
      </w:r>
      <w:r w:rsidRPr="00BB476E">
        <w:rPr>
          <w:color w:val="000000" w:themeColor="text1"/>
        </w:rPr>
        <w:t xml:space="preserve"> of this Schedule </w:t>
      </w:r>
      <w:r w:rsidR="00A147A9">
        <w:rPr>
          <w:color w:val="000000" w:themeColor="text1"/>
        </w:rPr>
        <w:t>A</w:t>
      </w:r>
      <w:r w:rsidRPr="00BB476E">
        <w:rPr>
          <w:color w:val="000000" w:themeColor="text1"/>
        </w:rPr>
        <w:t xml:space="preserve"> as reasonably required.</w:t>
      </w:r>
    </w:p>
    <w:p w14:paraId="4CD67FA1" w14:textId="77777777" w:rsidR="00C13586" w:rsidRPr="00882871" w:rsidRDefault="00C13586" w:rsidP="00902AE4">
      <w:pPr>
        <w:pStyle w:val="ScheduleNumberedPara"/>
        <w:numPr>
          <w:ilvl w:val="1"/>
          <w:numId w:val="16"/>
        </w:numPr>
        <w:rPr>
          <w:color w:val="000000" w:themeColor="text1"/>
          <w:szCs w:val="23"/>
        </w:rPr>
      </w:pPr>
      <w:r w:rsidRPr="00BB476E">
        <w:rPr>
          <w:color w:val="000000" w:themeColor="text1"/>
        </w:rPr>
        <w:t xml:space="preserve">The Commonwealth may appoint an independent person to assist in any audit under section </w:t>
      </w:r>
      <w:r w:rsidR="00A147A9">
        <w:rPr>
          <w:color w:val="000000" w:themeColor="text1"/>
        </w:rPr>
        <w:t>A</w:t>
      </w:r>
      <w:r>
        <w:rPr>
          <w:color w:val="000000" w:themeColor="text1"/>
        </w:rPr>
        <w:t>16</w:t>
      </w:r>
      <w:r w:rsidRPr="00BB476E">
        <w:rPr>
          <w:color w:val="000000" w:themeColor="text1"/>
        </w:rPr>
        <w:t xml:space="preserve"> of this S</w:t>
      </w:r>
      <w:r>
        <w:rPr>
          <w:color w:val="000000" w:themeColor="text1"/>
        </w:rPr>
        <w:t xml:space="preserve">chedule </w:t>
      </w:r>
      <w:r w:rsidR="00A147A9">
        <w:rPr>
          <w:color w:val="000000" w:themeColor="text1"/>
        </w:rPr>
        <w:t>A</w:t>
      </w:r>
      <w:r>
        <w:rPr>
          <w:color w:val="000000" w:themeColor="text1"/>
        </w:rPr>
        <w:t xml:space="preserve">. The State </w:t>
      </w:r>
      <w:r w:rsidRPr="00BB476E">
        <w:rPr>
          <w:color w:val="000000" w:themeColor="text1"/>
        </w:rPr>
        <w:t>agrees to assist any such person as if such person was the Commonwealth subject to any confidentia</w:t>
      </w:r>
      <w:r w:rsidR="007E41C7">
        <w:rPr>
          <w:color w:val="000000" w:themeColor="text1"/>
        </w:rPr>
        <w:t xml:space="preserve">lity and privacy obligations as applicable </w:t>
      </w:r>
      <w:r w:rsidRPr="00BB476E">
        <w:rPr>
          <w:color w:val="000000" w:themeColor="text1"/>
        </w:rPr>
        <w:t>to the State.</w:t>
      </w:r>
    </w:p>
    <w:p w14:paraId="5BEB2F75" w14:textId="77777777" w:rsidR="00882871" w:rsidRPr="00BB476E" w:rsidRDefault="00882871" w:rsidP="00C13586">
      <w:pPr>
        <w:pStyle w:val="Heading2"/>
        <w:rPr>
          <w:b w:val="0"/>
          <w:color w:val="000000" w:themeColor="text1"/>
        </w:rPr>
      </w:pPr>
      <w:r w:rsidRPr="00C13586">
        <w:t>Priority</w:t>
      </w:r>
    </w:p>
    <w:p w14:paraId="688891E3" w14:textId="77777777" w:rsidR="00853A8D" w:rsidRPr="00FF7251" w:rsidRDefault="00882871" w:rsidP="00902AE4">
      <w:pPr>
        <w:pStyle w:val="ScheduleNumberedPara"/>
        <w:numPr>
          <w:ilvl w:val="1"/>
          <w:numId w:val="16"/>
        </w:numPr>
      </w:pPr>
      <w:r w:rsidRPr="00BB476E">
        <w:rPr>
          <w:color w:val="000000" w:themeColor="text1"/>
        </w:rPr>
        <w:t xml:space="preserve">In the event of any inconsistency between this Schedule </w:t>
      </w:r>
      <w:r w:rsidR="00A147A9">
        <w:rPr>
          <w:color w:val="000000" w:themeColor="text1"/>
        </w:rPr>
        <w:t>A</w:t>
      </w:r>
      <w:r w:rsidRPr="00BB476E">
        <w:rPr>
          <w:color w:val="000000" w:themeColor="text1"/>
        </w:rPr>
        <w:t xml:space="preserve"> and a Deed or Head Agreement, the Deed or Head Agreement will prevail to the extent of the inconsistency.</w:t>
      </w:r>
    </w:p>
    <w:p w14:paraId="5A51B15E" w14:textId="77777777" w:rsidR="00853A8D" w:rsidRPr="00BB476E" w:rsidRDefault="004E3A0E" w:rsidP="00853A8D">
      <w:pPr>
        <w:pStyle w:val="Heading2"/>
        <w:rPr>
          <w:b w:val="0"/>
          <w:color w:val="000000" w:themeColor="text1"/>
        </w:rPr>
      </w:pPr>
      <w:r>
        <w:t>Interpretation</w:t>
      </w:r>
    </w:p>
    <w:p w14:paraId="0B0E3F50" w14:textId="77777777" w:rsidR="00853A8D" w:rsidRPr="003B0B12" w:rsidRDefault="004E3A0E" w:rsidP="00902AE4">
      <w:pPr>
        <w:pStyle w:val="ScheduleNumberedPara"/>
        <w:numPr>
          <w:ilvl w:val="1"/>
          <w:numId w:val="16"/>
        </w:numPr>
      </w:pPr>
      <w:r>
        <w:rPr>
          <w:color w:val="000000" w:themeColor="text1"/>
        </w:rPr>
        <w:t>For the purposes of this Schedule:</w:t>
      </w:r>
    </w:p>
    <w:tbl>
      <w:tblPr>
        <w:tblW w:w="9923" w:type="dxa"/>
        <w:tblInd w:w="-34" w:type="dxa"/>
        <w:tblLayout w:type="fixed"/>
        <w:tblLook w:val="01E0" w:firstRow="1" w:lastRow="1" w:firstColumn="1" w:lastColumn="1" w:noHBand="0" w:noVBand="0"/>
      </w:tblPr>
      <w:tblGrid>
        <w:gridCol w:w="2410"/>
        <w:gridCol w:w="7513"/>
      </w:tblGrid>
      <w:tr w:rsidR="00853A8D" w:rsidRPr="008B4513" w14:paraId="118516F4" w14:textId="77777777" w:rsidTr="003B0B12">
        <w:tc>
          <w:tcPr>
            <w:tcW w:w="2410" w:type="dxa"/>
          </w:tcPr>
          <w:p w14:paraId="3C9FA393" w14:textId="77777777" w:rsidR="00853A8D" w:rsidRPr="001726BB" w:rsidRDefault="00853A8D" w:rsidP="003B0B12">
            <w:pPr>
              <w:spacing w:after="120"/>
              <w:rPr>
                <w:b/>
                <w:color w:val="auto"/>
                <w:sz w:val="22"/>
              </w:rPr>
            </w:pPr>
            <w:r w:rsidRPr="001726BB">
              <w:rPr>
                <w:b/>
                <w:color w:val="auto"/>
                <w:sz w:val="22"/>
              </w:rPr>
              <w:t>Additional Supplies</w:t>
            </w:r>
          </w:p>
        </w:tc>
        <w:tc>
          <w:tcPr>
            <w:tcW w:w="7513" w:type="dxa"/>
          </w:tcPr>
          <w:p w14:paraId="53530B21" w14:textId="77777777" w:rsidR="00853A8D" w:rsidRPr="00BD3981" w:rsidRDefault="00853A8D" w:rsidP="003B0B12">
            <w:pPr>
              <w:spacing w:after="120"/>
              <w:rPr>
                <w:color w:val="000000" w:themeColor="text1"/>
              </w:rPr>
            </w:pPr>
            <w:r w:rsidRPr="00BD3981">
              <w:rPr>
                <w:color w:val="000000" w:themeColor="text1"/>
              </w:rPr>
              <w:t>Means:</w:t>
            </w:r>
          </w:p>
          <w:p w14:paraId="33DECAD4" w14:textId="77777777" w:rsidR="00853A8D" w:rsidRPr="00BD3981" w:rsidRDefault="00853A8D" w:rsidP="00C971C0">
            <w:pPr>
              <w:pStyle w:val="ListParagraph"/>
              <w:numPr>
                <w:ilvl w:val="0"/>
                <w:numId w:val="49"/>
              </w:numPr>
              <w:spacing w:after="120" w:line="260" w:lineRule="exact"/>
              <w:contextualSpacing/>
              <w:rPr>
                <w:rFonts w:ascii="Corbel" w:hAnsi="Corbel"/>
                <w:color w:val="000000" w:themeColor="text1"/>
                <w:sz w:val="23"/>
                <w:szCs w:val="20"/>
              </w:rPr>
            </w:pPr>
            <w:r w:rsidRPr="00BD3981">
              <w:rPr>
                <w:rFonts w:ascii="Corbel" w:hAnsi="Corbel"/>
                <w:color w:val="000000" w:themeColor="text1"/>
                <w:sz w:val="23"/>
                <w:szCs w:val="20"/>
              </w:rPr>
              <w:t>New Supplies;</w:t>
            </w:r>
          </w:p>
          <w:p w14:paraId="0517F8B1" w14:textId="77777777" w:rsidR="00853A8D" w:rsidRPr="00BD3981" w:rsidRDefault="00853A8D" w:rsidP="00C971C0">
            <w:pPr>
              <w:pStyle w:val="ListParagraph"/>
              <w:numPr>
                <w:ilvl w:val="0"/>
                <w:numId w:val="49"/>
              </w:numPr>
              <w:spacing w:after="120" w:line="260" w:lineRule="exact"/>
              <w:contextualSpacing/>
              <w:rPr>
                <w:rFonts w:ascii="Corbel" w:hAnsi="Corbel"/>
                <w:color w:val="000000" w:themeColor="text1"/>
                <w:sz w:val="23"/>
                <w:szCs w:val="20"/>
              </w:rPr>
            </w:pPr>
            <w:r w:rsidRPr="00BD3981">
              <w:rPr>
                <w:rFonts w:ascii="Corbel" w:hAnsi="Corbel"/>
                <w:color w:val="000000" w:themeColor="text1"/>
                <w:sz w:val="23"/>
                <w:szCs w:val="20"/>
              </w:rPr>
              <w:t>State Scheme Supplies;</w:t>
            </w:r>
          </w:p>
          <w:p w14:paraId="03AC5155" w14:textId="77777777" w:rsidR="00853A8D" w:rsidRPr="00BD3981" w:rsidRDefault="00853A8D" w:rsidP="00C971C0">
            <w:pPr>
              <w:pStyle w:val="ListParagraph"/>
              <w:numPr>
                <w:ilvl w:val="0"/>
                <w:numId w:val="49"/>
              </w:numPr>
              <w:spacing w:after="120" w:line="260" w:lineRule="exact"/>
              <w:contextualSpacing/>
              <w:rPr>
                <w:rFonts w:ascii="Corbel" w:hAnsi="Corbel"/>
                <w:color w:val="000000" w:themeColor="text1"/>
                <w:sz w:val="23"/>
                <w:szCs w:val="20"/>
              </w:rPr>
            </w:pPr>
            <w:r w:rsidRPr="00BD3981">
              <w:rPr>
                <w:rFonts w:ascii="Corbel" w:hAnsi="Corbel"/>
                <w:color w:val="000000" w:themeColor="text1"/>
                <w:sz w:val="23"/>
                <w:szCs w:val="20"/>
              </w:rPr>
              <w:t>New Cohorts added to the NIP during the Term;</w:t>
            </w:r>
          </w:p>
          <w:p w14:paraId="04B8D1BF" w14:textId="77777777" w:rsidR="00853A8D" w:rsidRPr="00BD3981" w:rsidRDefault="00853A8D" w:rsidP="00C971C0">
            <w:pPr>
              <w:pStyle w:val="ListParagraph"/>
              <w:numPr>
                <w:ilvl w:val="0"/>
                <w:numId w:val="49"/>
              </w:numPr>
              <w:spacing w:after="120" w:line="260" w:lineRule="exact"/>
              <w:contextualSpacing/>
              <w:rPr>
                <w:rFonts w:ascii="Corbel" w:hAnsi="Corbel"/>
                <w:color w:val="000000" w:themeColor="text1"/>
                <w:sz w:val="23"/>
                <w:szCs w:val="20"/>
              </w:rPr>
            </w:pPr>
            <w:r w:rsidRPr="00BD3981">
              <w:rPr>
                <w:rFonts w:ascii="Corbel" w:hAnsi="Corbel"/>
                <w:color w:val="000000" w:themeColor="text1"/>
                <w:sz w:val="23"/>
                <w:szCs w:val="20"/>
              </w:rPr>
              <w:t xml:space="preserve">Additional Orders for Other Procurement Supplies; or </w:t>
            </w:r>
          </w:p>
          <w:p w14:paraId="415331C7" w14:textId="77777777" w:rsidR="00853A8D" w:rsidRPr="00BD3981" w:rsidRDefault="00853A8D" w:rsidP="00C971C0">
            <w:pPr>
              <w:pStyle w:val="ListParagraph"/>
              <w:numPr>
                <w:ilvl w:val="0"/>
                <w:numId w:val="49"/>
              </w:numPr>
              <w:spacing w:after="120" w:line="260" w:lineRule="exact"/>
              <w:contextualSpacing/>
              <w:rPr>
                <w:rFonts w:ascii="Corbel" w:hAnsi="Corbel"/>
                <w:color w:val="000000" w:themeColor="text1"/>
                <w:sz w:val="23"/>
                <w:szCs w:val="20"/>
              </w:rPr>
            </w:pPr>
            <w:r w:rsidRPr="00BD3981">
              <w:rPr>
                <w:rFonts w:ascii="Corbel" w:hAnsi="Corbel"/>
                <w:color w:val="000000" w:themeColor="text1"/>
                <w:sz w:val="23"/>
                <w:szCs w:val="20"/>
              </w:rPr>
              <w:t>Additional Orders of Supplies, excluding Pandemic Supplies, above the National Market Share.</w:t>
            </w:r>
          </w:p>
          <w:p w14:paraId="2FA96B46" w14:textId="77777777" w:rsidR="00853A8D" w:rsidRPr="006C2EE0" w:rsidRDefault="00853A8D" w:rsidP="003B0B12">
            <w:pPr>
              <w:spacing w:after="120"/>
            </w:pPr>
            <w:r w:rsidRPr="00BD3981">
              <w:rPr>
                <w:color w:val="000000" w:themeColor="text1"/>
              </w:rPr>
              <w:t>Pandemic Supplies are not Additional Supplies (the purchase of Pandemic Supplies is addressed under Part 6 of the relevant vaccine supply Deed)</w:t>
            </w:r>
            <w:r>
              <w:rPr>
                <w:color w:val="000000" w:themeColor="text1"/>
              </w:rPr>
              <w:t>.</w:t>
            </w:r>
          </w:p>
        </w:tc>
      </w:tr>
      <w:tr w:rsidR="000F2BF2" w:rsidRPr="008B4513" w14:paraId="54713E31" w14:textId="77777777" w:rsidTr="003B0B12">
        <w:tc>
          <w:tcPr>
            <w:tcW w:w="2410" w:type="dxa"/>
          </w:tcPr>
          <w:p w14:paraId="39CE3CCC" w14:textId="77777777" w:rsidR="000F2BF2" w:rsidRPr="00BE37F7" w:rsidRDefault="000F2BF2" w:rsidP="003B0B12">
            <w:pPr>
              <w:spacing w:after="120"/>
              <w:rPr>
                <w:b/>
                <w:color w:val="000000" w:themeColor="text1"/>
                <w:sz w:val="22"/>
              </w:rPr>
            </w:pPr>
            <w:r>
              <w:rPr>
                <w:b/>
                <w:color w:val="000000" w:themeColor="text1"/>
                <w:sz w:val="22"/>
              </w:rPr>
              <w:t>Critical Event</w:t>
            </w:r>
          </w:p>
        </w:tc>
        <w:tc>
          <w:tcPr>
            <w:tcW w:w="7513" w:type="dxa"/>
          </w:tcPr>
          <w:p w14:paraId="37FF33C1" w14:textId="77777777" w:rsidR="000F2BF2" w:rsidRPr="00BE37F7" w:rsidRDefault="000F2BF2" w:rsidP="003B0B12">
            <w:pPr>
              <w:spacing w:after="120"/>
              <w:rPr>
                <w:color w:val="000000" w:themeColor="text1"/>
              </w:rPr>
            </w:pPr>
            <w:r w:rsidRPr="00BE37F7">
              <w:rPr>
                <w:color w:val="000000" w:themeColor="text1"/>
              </w:rPr>
              <w:t>Means an event identified by the TGA after an audit, investigation or in</w:t>
            </w:r>
            <w:r>
              <w:rPr>
                <w:color w:val="000000" w:themeColor="text1"/>
              </w:rPr>
              <w:t>spection to be a critical event</w:t>
            </w:r>
            <w:r w:rsidRPr="00BE37F7">
              <w:rPr>
                <w:color w:val="000000" w:themeColor="text1"/>
              </w:rPr>
              <w:t xml:space="preserve"> which has produced or gives rise to a significant risk of producing supplies outside the adverse event profile in the approved</w:t>
            </w:r>
            <w:r>
              <w:rPr>
                <w:color w:val="000000" w:themeColor="text1"/>
              </w:rPr>
              <w:t xml:space="preserve"> product information for those s</w:t>
            </w:r>
            <w:r w:rsidRPr="00BE37F7">
              <w:rPr>
                <w:color w:val="000000" w:themeColor="text1"/>
              </w:rPr>
              <w:t>upplies.</w:t>
            </w:r>
          </w:p>
        </w:tc>
      </w:tr>
      <w:tr w:rsidR="00853A8D" w:rsidRPr="008B4513" w14:paraId="53E4A46B" w14:textId="77777777" w:rsidTr="003B0B12">
        <w:tc>
          <w:tcPr>
            <w:tcW w:w="2410" w:type="dxa"/>
          </w:tcPr>
          <w:p w14:paraId="176BB7CB" w14:textId="77777777" w:rsidR="00853A8D" w:rsidRPr="00BE37F7" w:rsidRDefault="00853A8D" w:rsidP="003B0B12">
            <w:pPr>
              <w:spacing w:after="120"/>
              <w:rPr>
                <w:b/>
                <w:color w:val="000000" w:themeColor="text1"/>
                <w:sz w:val="22"/>
              </w:rPr>
            </w:pPr>
            <w:r w:rsidRPr="00BE37F7">
              <w:rPr>
                <w:b/>
                <w:color w:val="000000" w:themeColor="text1"/>
                <w:sz w:val="22"/>
              </w:rPr>
              <w:t>Compensation Payment</w:t>
            </w:r>
          </w:p>
        </w:tc>
        <w:tc>
          <w:tcPr>
            <w:tcW w:w="7513" w:type="dxa"/>
          </w:tcPr>
          <w:p w14:paraId="1A769FFE" w14:textId="77777777" w:rsidR="00853A8D" w:rsidRPr="00BE37F7" w:rsidRDefault="00853A8D" w:rsidP="003B0B12">
            <w:pPr>
              <w:spacing w:after="120"/>
              <w:rPr>
                <w:color w:val="000000" w:themeColor="text1"/>
              </w:rPr>
            </w:pPr>
            <w:r w:rsidRPr="00BE37F7">
              <w:rPr>
                <w:color w:val="000000" w:themeColor="text1"/>
              </w:rPr>
              <w:t>Means the amount the Commonwealth becomes liable to pay to any Vaccine Sponsor under the relevant clause in a Head Agreement relating to the market share of vaccine supplies.</w:t>
            </w:r>
          </w:p>
        </w:tc>
      </w:tr>
      <w:tr w:rsidR="00853A8D" w:rsidRPr="008B4513" w14:paraId="70796E28" w14:textId="77777777" w:rsidTr="003B0B12">
        <w:tc>
          <w:tcPr>
            <w:tcW w:w="2410" w:type="dxa"/>
          </w:tcPr>
          <w:p w14:paraId="05849236" w14:textId="77777777" w:rsidR="00853A8D" w:rsidRPr="00BE0C5B" w:rsidRDefault="00853A8D" w:rsidP="003B0B12">
            <w:pPr>
              <w:pStyle w:val="BoxHeading"/>
              <w:spacing w:before="0" w:line="260" w:lineRule="exact"/>
              <w:rPr>
                <w:color w:val="000000" w:themeColor="text1"/>
              </w:rPr>
            </w:pPr>
            <w:r w:rsidRPr="00BE0C5B">
              <w:rPr>
                <w:color w:val="000000" w:themeColor="text1"/>
              </w:rPr>
              <w:t xml:space="preserve">Deed </w:t>
            </w:r>
          </w:p>
          <w:p w14:paraId="49E9E653" w14:textId="77777777" w:rsidR="00853A8D" w:rsidRPr="00BE0C5B" w:rsidRDefault="00853A8D" w:rsidP="003B0B12">
            <w:pPr>
              <w:pStyle w:val="BoxText"/>
              <w:rPr>
                <w:color w:val="000000" w:themeColor="text1"/>
              </w:rPr>
            </w:pPr>
          </w:p>
          <w:p w14:paraId="2D35EDA6" w14:textId="77777777" w:rsidR="00853A8D" w:rsidRPr="00EE4608" w:rsidRDefault="00853A8D" w:rsidP="003B0B12">
            <w:pPr>
              <w:pStyle w:val="BoxText"/>
              <w:rPr>
                <w:b/>
                <w:color w:val="000000" w:themeColor="text1"/>
                <w:sz w:val="22"/>
                <w:szCs w:val="22"/>
              </w:rPr>
            </w:pPr>
            <w:r w:rsidRPr="00EE4608">
              <w:rPr>
                <w:b/>
                <w:color w:val="000000" w:themeColor="text1"/>
                <w:sz w:val="22"/>
                <w:szCs w:val="22"/>
              </w:rPr>
              <w:t>Essential Vaccines</w:t>
            </w:r>
            <w:r>
              <w:rPr>
                <w:b/>
                <w:color w:val="000000" w:themeColor="text1"/>
                <w:sz w:val="22"/>
                <w:szCs w:val="22"/>
              </w:rPr>
              <w:t>/National Immunisation Program Vaccines</w:t>
            </w:r>
          </w:p>
        </w:tc>
        <w:tc>
          <w:tcPr>
            <w:tcW w:w="7513" w:type="dxa"/>
          </w:tcPr>
          <w:p w14:paraId="08EAB793" w14:textId="77777777" w:rsidR="00853A8D" w:rsidRPr="00BE0C5B" w:rsidRDefault="00853A8D" w:rsidP="003B0B12">
            <w:pPr>
              <w:pStyle w:val="BoxText"/>
              <w:keepNext/>
              <w:spacing w:after="120"/>
              <w:jc w:val="left"/>
              <w:rPr>
                <w:color w:val="000000" w:themeColor="text1"/>
              </w:rPr>
            </w:pPr>
            <w:r w:rsidRPr="00BE0C5B">
              <w:rPr>
                <w:color w:val="000000" w:themeColor="text1"/>
              </w:rPr>
              <w:t xml:space="preserve">Means the Deeds of Agreement between the Commonwealth, States and Territories and a Vaccine Sponsor for the supply of </w:t>
            </w:r>
            <w:r>
              <w:rPr>
                <w:color w:val="000000" w:themeColor="text1"/>
              </w:rPr>
              <w:t>National Immunisation Program v</w:t>
            </w:r>
            <w:r w:rsidRPr="00BE0C5B">
              <w:rPr>
                <w:color w:val="000000" w:themeColor="text1"/>
              </w:rPr>
              <w:t>accines, as amended from time to time.</w:t>
            </w:r>
          </w:p>
          <w:p w14:paraId="2F9133B5" w14:textId="77777777" w:rsidR="00853A8D" w:rsidRPr="00BE0C5B" w:rsidRDefault="00853A8D" w:rsidP="003B0B12">
            <w:pPr>
              <w:pStyle w:val="BoxText"/>
              <w:keepNext/>
              <w:spacing w:after="120"/>
              <w:jc w:val="left"/>
              <w:rPr>
                <w:color w:val="000000" w:themeColor="text1"/>
              </w:rPr>
            </w:pPr>
            <w:r w:rsidRPr="00BE0C5B">
              <w:rPr>
                <w:color w:val="000000" w:themeColor="text1"/>
              </w:rPr>
              <w:t xml:space="preserve">Means the vaccines listed in a determination under section 9B of the </w:t>
            </w:r>
            <w:r w:rsidRPr="00EE4608">
              <w:rPr>
                <w:i/>
                <w:color w:val="000000" w:themeColor="text1"/>
              </w:rPr>
              <w:t>National Health Act 1953</w:t>
            </w:r>
            <w:r w:rsidRPr="00BE0C5B">
              <w:rPr>
                <w:color w:val="000000" w:themeColor="text1"/>
              </w:rPr>
              <w:t xml:space="preserve"> (</w:t>
            </w:r>
            <w:proofErr w:type="spellStart"/>
            <w:r w:rsidRPr="00BE0C5B">
              <w:rPr>
                <w:color w:val="000000" w:themeColor="text1"/>
              </w:rPr>
              <w:t>Cth</w:t>
            </w:r>
            <w:proofErr w:type="spellEnd"/>
            <w:r w:rsidRPr="00BE0C5B">
              <w:rPr>
                <w:color w:val="000000" w:themeColor="text1"/>
              </w:rPr>
              <w:t>) as amended from time to time.</w:t>
            </w:r>
          </w:p>
        </w:tc>
      </w:tr>
      <w:tr w:rsidR="00853A8D" w:rsidRPr="006F4C2A" w14:paraId="66F66CC3" w14:textId="77777777" w:rsidTr="003B0B12">
        <w:tc>
          <w:tcPr>
            <w:tcW w:w="2410" w:type="dxa"/>
          </w:tcPr>
          <w:p w14:paraId="7D83F8B4" w14:textId="77777777" w:rsidR="00853A8D" w:rsidRPr="00851630" w:rsidRDefault="00853A8D" w:rsidP="00FF7251">
            <w:pPr>
              <w:spacing w:after="0"/>
              <w:rPr>
                <w:b/>
                <w:color w:val="000000" w:themeColor="text1"/>
                <w:sz w:val="22"/>
              </w:rPr>
            </w:pPr>
            <w:r w:rsidRPr="00851630">
              <w:rPr>
                <w:b/>
                <w:color w:val="000000" w:themeColor="text1"/>
                <w:sz w:val="22"/>
              </w:rPr>
              <w:t>Head Agreement</w:t>
            </w:r>
          </w:p>
        </w:tc>
        <w:tc>
          <w:tcPr>
            <w:tcW w:w="7513" w:type="dxa"/>
          </w:tcPr>
          <w:p w14:paraId="4AE8FB1D" w14:textId="77777777" w:rsidR="00853A8D" w:rsidRPr="00851630" w:rsidRDefault="00853A8D" w:rsidP="003B0B12">
            <w:pPr>
              <w:spacing w:after="120"/>
              <w:rPr>
                <w:color w:val="000000" w:themeColor="text1"/>
              </w:rPr>
            </w:pPr>
            <w:r w:rsidRPr="00851630">
              <w:rPr>
                <w:color w:val="000000" w:themeColor="text1"/>
              </w:rPr>
              <w:t xml:space="preserve">Means an agreement between the Commonwealth, States and Territories and a Vaccine Sponsor for the supply of </w:t>
            </w:r>
            <w:r>
              <w:rPr>
                <w:color w:val="000000" w:themeColor="text1"/>
              </w:rPr>
              <w:t>National Immunisation Program v</w:t>
            </w:r>
            <w:r w:rsidRPr="00851630">
              <w:rPr>
                <w:color w:val="000000" w:themeColor="text1"/>
              </w:rPr>
              <w:t xml:space="preserve">accines including its amendments. </w:t>
            </w:r>
          </w:p>
        </w:tc>
      </w:tr>
      <w:tr w:rsidR="00853A8D" w:rsidRPr="008B4513" w14:paraId="0C7FC14D" w14:textId="77777777" w:rsidTr="003B0B12">
        <w:tc>
          <w:tcPr>
            <w:tcW w:w="2410" w:type="dxa"/>
          </w:tcPr>
          <w:p w14:paraId="16B75DE4" w14:textId="77777777" w:rsidR="00853A8D" w:rsidRPr="00851630" w:rsidRDefault="00853A8D" w:rsidP="003B0B12">
            <w:pPr>
              <w:spacing w:after="120"/>
              <w:jc w:val="left"/>
              <w:rPr>
                <w:b/>
                <w:color w:val="000000" w:themeColor="text1"/>
                <w:sz w:val="22"/>
              </w:rPr>
            </w:pPr>
            <w:r>
              <w:rPr>
                <w:b/>
                <w:color w:val="000000" w:themeColor="text1"/>
                <w:sz w:val="22"/>
              </w:rPr>
              <w:t>National Immunisation Program</w:t>
            </w:r>
            <w:r w:rsidRPr="00851630">
              <w:rPr>
                <w:b/>
                <w:color w:val="000000" w:themeColor="text1"/>
                <w:sz w:val="22"/>
              </w:rPr>
              <w:t xml:space="preserve"> </w:t>
            </w:r>
            <w:r w:rsidR="00361189">
              <w:rPr>
                <w:b/>
                <w:color w:val="000000" w:themeColor="text1"/>
                <w:sz w:val="22"/>
              </w:rPr>
              <w:t xml:space="preserve">(NIP) </w:t>
            </w:r>
            <w:r w:rsidRPr="00851630">
              <w:rPr>
                <w:b/>
                <w:color w:val="000000" w:themeColor="text1"/>
                <w:sz w:val="22"/>
              </w:rPr>
              <w:t>Vaccine Management</w:t>
            </w:r>
          </w:p>
        </w:tc>
        <w:tc>
          <w:tcPr>
            <w:tcW w:w="7513" w:type="dxa"/>
          </w:tcPr>
          <w:p w14:paraId="1399C0A2" w14:textId="77777777" w:rsidR="00853A8D" w:rsidRPr="00851630" w:rsidRDefault="00853A8D" w:rsidP="0056497D">
            <w:pPr>
              <w:rPr>
                <w:color w:val="000000" w:themeColor="text1"/>
              </w:rPr>
            </w:pPr>
            <w:r w:rsidRPr="00851630">
              <w:rPr>
                <w:color w:val="000000" w:themeColor="text1"/>
              </w:rPr>
              <w:t xml:space="preserve">Means the inventory monitoring, forecasting, ordering, data collection and reporting, cold chain maintenance, delivery and invoice verification, storage, vaccine wastage and leakage prevention, and distribution activities that States and Territories are required to undertake with respect to </w:t>
            </w:r>
            <w:r>
              <w:rPr>
                <w:color w:val="000000" w:themeColor="text1"/>
              </w:rPr>
              <w:t>National Immunisation Program vaccines under the a</w:t>
            </w:r>
            <w:r w:rsidRPr="00851630">
              <w:rPr>
                <w:color w:val="000000" w:themeColor="text1"/>
              </w:rPr>
              <w:t xml:space="preserve">rrangements </w:t>
            </w:r>
            <w:r>
              <w:rPr>
                <w:color w:val="000000" w:themeColor="text1"/>
              </w:rPr>
              <w:t xml:space="preserve">outlined in this </w:t>
            </w:r>
            <w:r w:rsidR="0056497D">
              <w:rPr>
                <w:color w:val="000000" w:themeColor="text1"/>
              </w:rPr>
              <w:t>Agreement</w:t>
            </w:r>
            <w:r w:rsidRPr="00851630">
              <w:rPr>
                <w:color w:val="000000" w:themeColor="text1"/>
              </w:rPr>
              <w:t>.</w:t>
            </w:r>
            <w:r>
              <w:rPr>
                <w:color w:val="000000" w:themeColor="text1"/>
              </w:rPr>
              <w:t xml:space="preserve"> Further detail is at Schedule </w:t>
            </w:r>
            <w:r w:rsidR="00F01B14">
              <w:rPr>
                <w:color w:val="000000" w:themeColor="text1"/>
              </w:rPr>
              <w:t>C</w:t>
            </w:r>
            <w:r>
              <w:rPr>
                <w:color w:val="000000" w:themeColor="text1"/>
              </w:rPr>
              <w:t>.</w:t>
            </w:r>
          </w:p>
        </w:tc>
      </w:tr>
      <w:tr w:rsidR="00853A8D" w:rsidRPr="008B4513" w14:paraId="1432A21A" w14:textId="77777777" w:rsidTr="003B0B12">
        <w:tc>
          <w:tcPr>
            <w:tcW w:w="2410" w:type="dxa"/>
          </w:tcPr>
          <w:p w14:paraId="1C274E2A" w14:textId="77777777" w:rsidR="00853A8D" w:rsidRPr="00FF7251" w:rsidRDefault="00853A8D" w:rsidP="003B0B12">
            <w:pPr>
              <w:spacing w:after="120"/>
              <w:rPr>
                <w:b/>
                <w:snapToGrid w:val="0"/>
                <w:color w:val="auto"/>
                <w:sz w:val="22"/>
              </w:rPr>
            </w:pPr>
            <w:r w:rsidRPr="00A55E75">
              <w:rPr>
                <w:b/>
                <w:snapToGrid w:val="0"/>
                <w:color w:val="auto"/>
                <w:sz w:val="22"/>
              </w:rPr>
              <w:t>Vaccine Sponsor</w:t>
            </w:r>
          </w:p>
        </w:tc>
        <w:tc>
          <w:tcPr>
            <w:tcW w:w="7513" w:type="dxa"/>
          </w:tcPr>
          <w:p w14:paraId="2AEE54A9" w14:textId="77777777" w:rsidR="00853A8D" w:rsidRPr="008B4513" w:rsidRDefault="00853A8D" w:rsidP="003B0B12">
            <w:pPr>
              <w:tabs>
                <w:tab w:val="left" w:pos="2589"/>
              </w:tabs>
              <w:spacing w:after="120"/>
            </w:pPr>
            <w:r w:rsidRPr="008B4513">
              <w:t xml:space="preserve">Means a third party who is under a contractual agreement with the Commonwealth, </w:t>
            </w:r>
            <w:r w:rsidRPr="00851630">
              <w:rPr>
                <w:color w:val="000000" w:themeColor="text1"/>
              </w:rPr>
              <w:t xml:space="preserve">States or Territories </w:t>
            </w:r>
            <w:r>
              <w:t>to supply a National Immunisation Program v</w:t>
            </w:r>
            <w:r w:rsidRPr="008B4513">
              <w:t xml:space="preserve">accine. </w:t>
            </w:r>
          </w:p>
        </w:tc>
      </w:tr>
    </w:tbl>
    <w:p w14:paraId="75817697" w14:textId="77777777" w:rsidR="003F0950" w:rsidRDefault="003F0950" w:rsidP="00EB4C08">
      <w:pPr>
        <w:pStyle w:val="ScheduleNumberedPara"/>
        <w:spacing w:after="0"/>
      </w:pPr>
    </w:p>
    <w:p w14:paraId="02AF7313" w14:textId="77777777" w:rsidR="00F374E8" w:rsidRDefault="00F374E8" w:rsidP="00F374E8">
      <w:pPr>
        <w:pStyle w:val="Heading9"/>
      </w:pPr>
    </w:p>
    <w:p w14:paraId="1FDE48E4" w14:textId="77777777" w:rsidR="00F374E8" w:rsidRDefault="00F374E8" w:rsidP="00F374E8">
      <w:pPr>
        <w:pStyle w:val="Title"/>
      </w:pPr>
      <w:r>
        <w:t>AUSTRALIAN IMMUNISATION REGISTER</w:t>
      </w:r>
    </w:p>
    <w:p w14:paraId="2D9F1405" w14:textId="77777777" w:rsidR="00F374E8" w:rsidRPr="00751725" w:rsidRDefault="00F374E8" w:rsidP="006F3459">
      <w:pPr>
        <w:pStyle w:val="Subtitle"/>
        <w:spacing w:after="240"/>
      </w:pPr>
      <w:r w:rsidRPr="00751725">
        <w:t>National Partnership on</w:t>
      </w:r>
      <w:r w:rsidR="006F3459">
        <w:t xml:space="preserve"> </w:t>
      </w:r>
      <w:r>
        <w:t>Essential vaccines</w:t>
      </w:r>
    </w:p>
    <w:p w14:paraId="4ACFCF58" w14:textId="77777777" w:rsidR="005A1A8B" w:rsidRPr="005A1A8B" w:rsidRDefault="005A1A8B" w:rsidP="00C971C0">
      <w:pPr>
        <w:pStyle w:val="ListParagraph"/>
        <w:numPr>
          <w:ilvl w:val="0"/>
          <w:numId w:val="47"/>
        </w:numPr>
        <w:spacing w:after="240" w:line="260" w:lineRule="exact"/>
        <w:ind w:left="567" w:hanging="567"/>
        <w:jc w:val="both"/>
        <w:rPr>
          <w:rFonts w:ascii="Corbel" w:hAnsi="Corbel"/>
          <w:vanish/>
          <w:color w:val="000000"/>
          <w:sz w:val="23"/>
          <w:szCs w:val="20"/>
        </w:rPr>
      </w:pPr>
    </w:p>
    <w:p w14:paraId="21524068" w14:textId="77777777" w:rsidR="005A1A8B" w:rsidRPr="005A1A8B" w:rsidRDefault="005A1A8B" w:rsidP="00C971C0">
      <w:pPr>
        <w:pStyle w:val="ListParagraph"/>
        <w:numPr>
          <w:ilvl w:val="0"/>
          <w:numId w:val="47"/>
        </w:numPr>
        <w:spacing w:after="240" w:line="260" w:lineRule="exact"/>
        <w:ind w:left="567" w:hanging="567"/>
        <w:jc w:val="both"/>
        <w:rPr>
          <w:rFonts w:ascii="Corbel" w:hAnsi="Corbel"/>
          <w:vanish/>
          <w:color w:val="000000"/>
          <w:sz w:val="23"/>
          <w:szCs w:val="20"/>
        </w:rPr>
      </w:pPr>
    </w:p>
    <w:p w14:paraId="6B7D9CA9" w14:textId="77777777" w:rsidR="008341BB" w:rsidRPr="008341BB" w:rsidRDefault="008341BB" w:rsidP="00C971C0">
      <w:pPr>
        <w:pStyle w:val="ScheduleNumberedPara"/>
        <w:numPr>
          <w:ilvl w:val="1"/>
          <w:numId w:val="47"/>
        </w:numPr>
      </w:pPr>
      <w:r w:rsidRPr="00960535">
        <w:t xml:space="preserve">The Australian </w:t>
      </w:r>
      <w:r>
        <w:t>Immunisation Register (A</w:t>
      </w:r>
      <w:r w:rsidRPr="00960535">
        <w:t xml:space="preserve">IR) is a national register that records details of the immunisation status of </w:t>
      </w:r>
      <w:r w:rsidR="00475673">
        <w:t>all</w:t>
      </w:r>
      <w:r w:rsidRPr="00960535">
        <w:t xml:space="preserve"> Austra</w:t>
      </w:r>
      <w:r>
        <w:t>lian</w:t>
      </w:r>
      <w:r w:rsidR="00475673">
        <w:t>s</w:t>
      </w:r>
      <w:r w:rsidRPr="008341BB">
        <w:rPr>
          <w:color w:val="000000" w:themeColor="text1"/>
        </w:rPr>
        <w:t xml:space="preserve">. </w:t>
      </w:r>
      <w:r w:rsidRPr="004A4F41">
        <w:rPr>
          <w:color w:val="000000" w:themeColor="text1"/>
        </w:rPr>
        <w:t xml:space="preserve">The Department of Human Services </w:t>
      </w:r>
      <w:r w:rsidRPr="008341BB">
        <w:rPr>
          <w:color w:val="000000" w:themeColor="text1"/>
        </w:rPr>
        <w:t>updates the Register upon receipt of vaccination details from health professionals including general practitioners, practice nurses, health clinics, hospitals and other immunisation providers.</w:t>
      </w:r>
    </w:p>
    <w:p w14:paraId="4CEFF927" w14:textId="77777777" w:rsidR="008341BB" w:rsidRDefault="008341BB" w:rsidP="00C971C0">
      <w:pPr>
        <w:pStyle w:val="ScheduleNumberedPara"/>
        <w:numPr>
          <w:ilvl w:val="1"/>
          <w:numId w:val="47"/>
        </w:numPr>
      </w:pPr>
      <w:r w:rsidRPr="008341BB">
        <w:rPr>
          <w:color w:val="000000" w:themeColor="text1"/>
        </w:rPr>
        <w:t xml:space="preserve">The purpose </w:t>
      </w:r>
      <w:r>
        <w:rPr>
          <w:color w:val="000000" w:themeColor="text1"/>
        </w:rPr>
        <w:t>of the A</w:t>
      </w:r>
      <w:r w:rsidRPr="008341BB">
        <w:rPr>
          <w:color w:val="000000" w:themeColor="text1"/>
        </w:rPr>
        <w:t>IR is to monitor immunisation coverage levels and service delivery and identify regions at</w:t>
      </w:r>
      <w:r w:rsidRPr="00960535">
        <w:t xml:space="preserve"> risk during disease outbreaks.</w:t>
      </w:r>
    </w:p>
    <w:p w14:paraId="2D362D74" w14:textId="77777777" w:rsidR="008341BB" w:rsidRDefault="008341BB" w:rsidP="00C971C0">
      <w:pPr>
        <w:pStyle w:val="ScheduleNumberedPara"/>
        <w:numPr>
          <w:ilvl w:val="1"/>
          <w:numId w:val="47"/>
        </w:numPr>
      </w:pPr>
      <w:r>
        <w:t>Each State</w:t>
      </w:r>
      <w:r w:rsidR="005D732B">
        <w:t xml:space="preserve"> and Territory</w:t>
      </w:r>
      <w:r>
        <w:t xml:space="preserve"> </w:t>
      </w:r>
      <w:r w:rsidR="005D732B">
        <w:t>(the States)</w:t>
      </w:r>
      <w:r w:rsidR="00DB78FD">
        <w:t xml:space="preserve"> </w:t>
      </w:r>
      <w:r w:rsidRPr="00960535">
        <w:t>(excluding Queensland) agr</w:t>
      </w:r>
      <w:r>
        <w:t>ees to provide funding to the A</w:t>
      </w:r>
      <w:r w:rsidRPr="00960535">
        <w:t>IR in l</w:t>
      </w:r>
      <w:r w:rsidR="005D732B">
        <w:t xml:space="preserve">ine with their respective State or </w:t>
      </w:r>
      <w:r w:rsidR="005D732B" w:rsidRPr="00AF575B">
        <w:t>Territory</w:t>
      </w:r>
      <w:r w:rsidRPr="00AF575B">
        <w:t xml:space="preserve"> formula below. Note: Queensland does not participate</w:t>
      </w:r>
      <w:r w:rsidR="007E41C7">
        <w:t xml:space="preserve"> as the jurisdiction maintains its own</w:t>
      </w:r>
      <w:r w:rsidRPr="00AF575B">
        <w:t xml:space="preserve"> childhood immunisation register</w:t>
      </w:r>
      <w:r w:rsidRPr="00960535">
        <w:t>.</w:t>
      </w:r>
    </w:p>
    <w:p w14:paraId="127A7E48" w14:textId="77777777" w:rsidR="008341BB" w:rsidRDefault="008341BB" w:rsidP="00C971C0">
      <w:pPr>
        <w:pStyle w:val="ScheduleNumberedPara"/>
        <w:numPr>
          <w:ilvl w:val="1"/>
          <w:numId w:val="47"/>
        </w:numPr>
      </w:pPr>
      <w:r w:rsidRPr="00960535">
        <w:t>The formula used to calculate the contribution for New South Wales, Australian Capital Territory, South Australia, Western Australia, Tasmania and Northern Territory is as follows:</w:t>
      </w:r>
    </w:p>
    <w:p w14:paraId="004B3A0C" w14:textId="77777777" w:rsidR="00475673" w:rsidRDefault="00475673" w:rsidP="00475673">
      <w:pPr>
        <w:pStyle w:val="ScheduleNumberedPara"/>
        <w:ind w:left="567"/>
      </w:pPr>
      <w:r w:rsidRPr="00960535">
        <w:t xml:space="preserve"> [(cohort 1*$6.00*3)+(cohort 2*$6.00*1)+ (cohort 3*$6.00*1)+ (cohort 4*$6.00*1)]*50%</w:t>
      </w:r>
    </w:p>
    <w:p w14:paraId="60FE8013" w14:textId="77777777" w:rsidR="008341BB" w:rsidRDefault="00475673" w:rsidP="00C971C0">
      <w:pPr>
        <w:pStyle w:val="ScheduleNumberedPara"/>
        <w:numPr>
          <w:ilvl w:val="1"/>
          <w:numId w:val="47"/>
        </w:numPr>
      </w:pPr>
      <w:r w:rsidRPr="00960535">
        <w:t>The formula used to calculate the contribution for Victoria is as follows:</w:t>
      </w:r>
    </w:p>
    <w:p w14:paraId="1E844F11" w14:textId="77777777" w:rsidR="00475673" w:rsidRDefault="00475673" w:rsidP="00475673">
      <w:pPr>
        <w:pStyle w:val="ScheduleNumberedPara"/>
        <w:ind w:left="567"/>
      </w:pPr>
      <w:r w:rsidRPr="00960535">
        <w:t xml:space="preserve">[(cohort 1*$6.00*3)+(cohort 2*$6.00*1)+ (cohort 3*$6.00*1)+ (cohort 4*$6.00*1)]*33 </w:t>
      </w:r>
      <w:r w:rsidRPr="00960535">
        <w:rPr>
          <w:szCs w:val="23"/>
          <w:vertAlign w:val="superscript"/>
        </w:rPr>
        <w:t>1/3</w:t>
      </w:r>
      <w:r w:rsidRPr="00960535">
        <w:rPr>
          <w:szCs w:val="23"/>
        </w:rPr>
        <w:t>%</w:t>
      </w:r>
    </w:p>
    <w:p w14:paraId="54DA1232" w14:textId="77777777" w:rsidR="00475673" w:rsidRDefault="00475673" w:rsidP="00C971C0">
      <w:pPr>
        <w:pStyle w:val="ScheduleNumberedPara"/>
        <w:numPr>
          <w:ilvl w:val="1"/>
          <w:numId w:val="47"/>
        </w:numPr>
      </w:pPr>
      <w:r w:rsidRPr="00960535">
        <w:t>The cohorts used in the formula calculations are as follows:</w:t>
      </w:r>
    </w:p>
    <w:p w14:paraId="4CF8EBE5" w14:textId="77777777" w:rsidR="00475673" w:rsidRPr="00475673" w:rsidRDefault="00475673" w:rsidP="00C971C0">
      <w:pPr>
        <w:pStyle w:val="ScheduleNumberedPara"/>
        <w:numPr>
          <w:ilvl w:val="0"/>
          <w:numId w:val="39"/>
        </w:numPr>
        <w:spacing w:after="120"/>
        <w:ind w:left="1134" w:hanging="567"/>
        <w:rPr>
          <w:color w:val="000000" w:themeColor="text1"/>
        </w:rPr>
      </w:pPr>
      <w:r w:rsidRPr="00960535">
        <w:t xml:space="preserve">cohort 1 = </w:t>
      </w:r>
      <w:r w:rsidRPr="00475673">
        <w:rPr>
          <w:color w:val="000000" w:themeColor="text1"/>
        </w:rPr>
        <w:t>children in the State aged less than 1 year;</w:t>
      </w:r>
    </w:p>
    <w:p w14:paraId="047E80F8" w14:textId="77777777" w:rsidR="00475673" w:rsidRPr="00475673" w:rsidRDefault="00475673" w:rsidP="00C971C0">
      <w:pPr>
        <w:pStyle w:val="ScheduleNumberedPara"/>
        <w:numPr>
          <w:ilvl w:val="0"/>
          <w:numId w:val="39"/>
        </w:numPr>
        <w:spacing w:after="120"/>
        <w:ind w:left="1134" w:hanging="567"/>
        <w:rPr>
          <w:color w:val="000000" w:themeColor="text1"/>
        </w:rPr>
      </w:pPr>
      <w:r w:rsidRPr="00475673">
        <w:rPr>
          <w:color w:val="000000" w:themeColor="text1"/>
        </w:rPr>
        <w:t xml:space="preserve">cohort 2 = children in the State aged 1 year; </w:t>
      </w:r>
    </w:p>
    <w:p w14:paraId="0426563B" w14:textId="77777777" w:rsidR="00475673" w:rsidRPr="00475673" w:rsidRDefault="00475673" w:rsidP="00C971C0">
      <w:pPr>
        <w:pStyle w:val="ScheduleNumberedPara"/>
        <w:numPr>
          <w:ilvl w:val="0"/>
          <w:numId w:val="39"/>
        </w:numPr>
        <w:spacing w:after="120"/>
        <w:ind w:left="1134" w:hanging="567"/>
        <w:rPr>
          <w:color w:val="000000" w:themeColor="text1"/>
        </w:rPr>
      </w:pPr>
      <w:r w:rsidRPr="00475673">
        <w:rPr>
          <w:color w:val="000000" w:themeColor="text1"/>
        </w:rPr>
        <w:t>cohort 3 = children in the State aged 18 months; and</w:t>
      </w:r>
    </w:p>
    <w:p w14:paraId="4DC6C862" w14:textId="77777777" w:rsidR="00475673" w:rsidRDefault="00475673" w:rsidP="00C971C0">
      <w:pPr>
        <w:pStyle w:val="ScheduleNumberedPara"/>
        <w:numPr>
          <w:ilvl w:val="0"/>
          <w:numId w:val="39"/>
        </w:numPr>
        <w:spacing w:after="120"/>
        <w:ind w:left="1134" w:hanging="567"/>
      </w:pPr>
      <w:r w:rsidRPr="00475673">
        <w:rPr>
          <w:color w:val="000000" w:themeColor="text1"/>
        </w:rPr>
        <w:t>cohort 4 = children</w:t>
      </w:r>
      <w:r>
        <w:t xml:space="preserve"> in the State aged 4 to 5 years.</w:t>
      </w:r>
    </w:p>
    <w:p w14:paraId="5E024538" w14:textId="77777777" w:rsidR="00475673" w:rsidRDefault="00475673" w:rsidP="00C971C0">
      <w:pPr>
        <w:pStyle w:val="ScheduleNumberedPara"/>
        <w:numPr>
          <w:ilvl w:val="1"/>
          <w:numId w:val="47"/>
        </w:numPr>
      </w:pPr>
      <w:r w:rsidRPr="00960535">
        <w:t xml:space="preserve">The formula used to calculate the </w:t>
      </w:r>
      <w:r w:rsidR="007E41C7">
        <w:t>State</w:t>
      </w:r>
      <w:r w:rsidR="005D732B">
        <w:t>s</w:t>
      </w:r>
      <w:r w:rsidR="007E41C7">
        <w:t>’</w:t>
      </w:r>
      <w:r w:rsidR="005D732B">
        <w:t xml:space="preserve"> </w:t>
      </w:r>
      <w:r>
        <w:t>contributions to support the A</w:t>
      </w:r>
      <w:r w:rsidRPr="00960535">
        <w:t xml:space="preserve">IR is based on 100% immunisation coverage. The number of immunisation encounters reported in each State will fluctuate throughout the year and payments to providers made by </w:t>
      </w:r>
      <w:r w:rsidRPr="00F572F6">
        <w:rPr>
          <w:color w:val="000000" w:themeColor="text1"/>
        </w:rPr>
        <w:t xml:space="preserve">Department of Human Services </w:t>
      </w:r>
      <w:r>
        <w:t xml:space="preserve">in each State </w:t>
      </w:r>
      <w:r w:rsidRPr="00960535">
        <w:t>will be made in accordance with payment demand. The State</w:t>
      </w:r>
      <w:r>
        <w:t>s agree</w:t>
      </w:r>
      <w:r w:rsidRPr="00960535">
        <w:t xml:space="preserve"> to adjust its contribution under this Agreement in order to meet this demand.</w:t>
      </w:r>
    </w:p>
    <w:p w14:paraId="18266B95" w14:textId="77777777" w:rsidR="00475673" w:rsidRDefault="00475673" w:rsidP="00C971C0">
      <w:pPr>
        <w:pStyle w:val="ScheduleNumberedPara"/>
        <w:numPr>
          <w:ilvl w:val="1"/>
          <w:numId w:val="47"/>
        </w:numPr>
      </w:pPr>
      <w:r w:rsidRPr="00960535">
        <w:t>The formula assumes the following immunisation encounters – 2 months, 4 months, 6 months, 12 months</w:t>
      </w:r>
      <w:r w:rsidRPr="00960535">
        <w:rPr>
          <w:rFonts w:ascii="Times New (W1)" w:hAnsi="Times New (W1)"/>
        </w:rPr>
        <w:t xml:space="preserve">, </w:t>
      </w:r>
      <w:r w:rsidRPr="00960535">
        <w:t>18 months and 4-5 years. If the National Immunisation Program is amended then this schedule will be amended to reflect those changes.</w:t>
      </w:r>
    </w:p>
    <w:p w14:paraId="14F9FEBC" w14:textId="77777777" w:rsidR="00475673" w:rsidRDefault="00475673" w:rsidP="00C971C0">
      <w:pPr>
        <w:pStyle w:val="ScheduleNumberedPara"/>
        <w:numPr>
          <w:ilvl w:val="1"/>
          <w:numId w:val="47"/>
        </w:numPr>
      </w:pPr>
      <w:r>
        <w:t xml:space="preserve">Funding will only be provided in respect to services provided for childhood vaccinations up to the age of 7 years.  </w:t>
      </w:r>
    </w:p>
    <w:p w14:paraId="55AE3056" w14:textId="77777777" w:rsidR="00475673" w:rsidRPr="00475673" w:rsidRDefault="00475673" w:rsidP="00C971C0">
      <w:pPr>
        <w:pStyle w:val="ScheduleNumberedPara"/>
        <w:numPr>
          <w:ilvl w:val="1"/>
          <w:numId w:val="47"/>
        </w:numPr>
      </w:pPr>
      <w:r>
        <w:t>Population figures</w:t>
      </w:r>
      <w:r w:rsidR="007E41C7">
        <w:t xml:space="preserve"> are sourced from</w:t>
      </w:r>
      <w:r>
        <w:t xml:space="preserve"> </w:t>
      </w:r>
      <w:r w:rsidRPr="00F572F6">
        <w:rPr>
          <w:color w:val="000000" w:themeColor="text1"/>
        </w:rPr>
        <w:t xml:space="preserve">Population Projections </w:t>
      </w:r>
      <w:r w:rsidRPr="007E41C7">
        <w:rPr>
          <w:color w:val="000000" w:themeColor="text1"/>
        </w:rPr>
        <w:t>(ABS Cat. No. 3222.0).</w:t>
      </w:r>
    </w:p>
    <w:p w14:paraId="16813C5F" w14:textId="77777777" w:rsidR="00475673" w:rsidRDefault="00475673" w:rsidP="00C971C0">
      <w:pPr>
        <w:pStyle w:val="ScheduleNumberedPara"/>
        <w:numPr>
          <w:ilvl w:val="1"/>
          <w:numId w:val="47"/>
        </w:numPr>
      </w:pPr>
      <w:r w:rsidRPr="00960535">
        <w:t>The State</w:t>
      </w:r>
      <w:r w:rsidR="00DB78FD">
        <w:t>s</w:t>
      </w:r>
      <w:r w:rsidRPr="00960535">
        <w:t xml:space="preserve"> will be informed of the relevant population figures and concomitant financial obligation following publication of this data.</w:t>
      </w:r>
    </w:p>
    <w:p w14:paraId="76F5B5EA" w14:textId="77777777" w:rsidR="00475673" w:rsidRDefault="00475673" w:rsidP="00475673">
      <w:pPr>
        <w:pStyle w:val="Heading2"/>
      </w:pPr>
      <w:r w:rsidRPr="00475673">
        <w:t xml:space="preserve">Arrangements for transferring funds to </w:t>
      </w:r>
      <w:r>
        <w:t>Department of Human Service</w:t>
      </w:r>
      <w:r w:rsidR="00516112">
        <w:t>s</w:t>
      </w:r>
    </w:p>
    <w:p w14:paraId="4B50D50F" w14:textId="77777777" w:rsidR="00475673" w:rsidRDefault="00475673" w:rsidP="00C971C0">
      <w:pPr>
        <w:pStyle w:val="ScheduleNumberedPara"/>
        <w:numPr>
          <w:ilvl w:val="1"/>
          <w:numId w:val="47"/>
        </w:numPr>
      </w:pPr>
      <w:r w:rsidRPr="00960535">
        <w:t>In June of each year, the Commonwealth will advise the State</w:t>
      </w:r>
      <w:r w:rsidR="007E41C7">
        <w:t>s</w:t>
      </w:r>
      <w:r w:rsidRPr="00960535">
        <w:t xml:space="preserve"> of its project</w:t>
      </w:r>
      <w:r>
        <w:t xml:space="preserve">ed </w:t>
      </w:r>
      <w:r w:rsidR="00F7446A">
        <w:t>bi-annual</w:t>
      </w:r>
      <w:r>
        <w:t xml:space="preserve"> payments for the A</w:t>
      </w:r>
      <w:r w:rsidRPr="00960535">
        <w:t>IR contribution for the forthcoming financial year. These projections will take into account any shortfalls or carry-overs from the previous year. The State</w:t>
      </w:r>
      <w:r w:rsidR="007E41C7">
        <w:t>s</w:t>
      </w:r>
      <w:r w:rsidRPr="00960535">
        <w:t xml:space="preserve"> </w:t>
      </w:r>
      <w:r w:rsidR="007E41C7">
        <w:t>are</w:t>
      </w:r>
      <w:r w:rsidRPr="00960535">
        <w:t xml:space="preserve"> required to make bi-annual payments to the Commonwealth. The first payment is due by </w:t>
      </w:r>
      <w:r w:rsidR="00AD6993">
        <w:t>31 August</w:t>
      </w:r>
      <w:r w:rsidRPr="00960535">
        <w:t>, and the second payment is due by 30 January of each year.</w:t>
      </w:r>
    </w:p>
    <w:p w14:paraId="770A6E72" w14:textId="77777777" w:rsidR="00475673" w:rsidRDefault="00475673" w:rsidP="00475673">
      <w:pPr>
        <w:ind w:left="357"/>
      </w:pPr>
    </w:p>
    <w:p w14:paraId="663C0EFC" w14:textId="77777777" w:rsidR="00176BD8" w:rsidRPr="00475673" w:rsidRDefault="00176BD8" w:rsidP="00475673">
      <w:r w:rsidRPr="00475673">
        <w:rPr>
          <w:rFonts w:ascii="Consolas" w:hAnsi="Consolas" w:cs="Arial"/>
          <w:bCs/>
          <w:kern w:val="32"/>
          <w:sz w:val="12"/>
          <w:szCs w:val="36"/>
        </w:rPr>
        <w:br w:type="page"/>
      </w:r>
    </w:p>
    <w:p w14:paraId="2917D841" w14:textId="77777777" w:rsidR="00176BD8" w:rsidRDefault="00176BD8" w:rsidP="00176BD8">
      <w:pPr>
        <w:pStyle w:val="Heading9"/>
      </w:pPr>
    </w:p>
    <w:p w14:paraId="12CFEF03" w14:textId="77777777" w:rsidR="005A1A8B" w:rsidRDefault="005A1A8B" w:rsidP="005A1A8B">
      <w:pPr>
        <w:pStyle w:val="Title"/>
      </w:pPr>
      <w:r>
        <w:t>PERFORMANCE BENCHMARKS, MILESTONES AND PAYMENTS</w:t>
      </w:r>
    </w:p>
    <w:p w14:paraId="4E10FECF" w14:textId="77777777" w:rsidR="005A1A8B" w:rsidRDefault="005A1A8B" w:rsidP="006F3459">
      <w:pPr>
        <w:pStyle w:val="Subtitle"/>
        <w:spacing w:after="120"/>
      </w:pPr>
      <w:r w:rsidRPr="00751725">
        <w:t xml:space="preserve">National Partnership on </w:t>
      </w:r>
      <w:r>
        <w:t>Essential vaccines</w:t>
      </w:r>
    </w:p>
    <w:p w14:paraId="7D0C384B" w14:textId="77777777" w:rsidR="005A1A8B" w:rsidRPr="001E0C57" w:rsidRDefault="005A1A8B" w:rsidP="005A1A8B">
      <w:pPr>
        <w:pStyle w:val="ListParagraph"/>
        <w:ind w:left="0"/>
        <w:rPr>
          <w:rFonts w:cs="Helv"/>
          <w:color w:val="0000FF"/>
          <w:sz w:val="20"/>
          <w:u w:val="single"/>
        </w:rPr>
      </w:pPr>
    </w:p>
    <w:p w14:paraId="58D88111" w14:textId="77777777" w:rsidR="005A1A8B" w:rsidRPr="005A1A8B" w:rsidRDefault="005A1A8B" w:rsidP="006F3459">
      <w:pPr>
        <w:spacing w:after="0"/>
      </w:pPr>
      <w:r>
        <w:t>Table C1 sets out the performance benchmarks, milestones, measurement and reporting arrangements and expected payments to be made. The Commonwealth will make payments subject to the annual performance report demonstrating that performance benchmarks and milestones have been met.</w:t>
      </w:r>
    </w:p>
    <w:tbl>
      <w:tblPr>
        <w:tblpPr w:leftFromText="180" w:rightFromText="180" w:vertAnchor="text" w:horzAnchor="margin" w:tblpY="23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536"/>
        <w:gridCol w:w="2410"/>
      </w:tblGrid>
      <w:tr w:rsidR="005A1A8B" w:rsidRPr="007905AC" w14:paraId="758F126B" w14:textId="77777777" w:rsidTr="005A1A8B">
        <w:tc>
          <w:tcPr>
            <w:tcW w:w="3119" w:type="dxa"/>
            <w:shd w:val="pct5" w:color="auto" w:fill="auto"/>
          </w:tcPr>
          <w:p w14:paraId="04DC51B4" w14:textId="77777777" w:rsidR="005A1A8B" w:rsidRPr="007905AC" w:rsidRDefault="005A1A8B" w:rsidP="00C971C0">
            <w:pPr>
              <w:pStyle w:val="Normalnumbered"/>
              <w:numPr>
                <w:ilvl w:val="0"/>
                <w:numId w:val="9"/>
              </w:numPr>
              <w:tabs>
                <w:tab w:val="left" w:pos="1900"/>
              </w:tabs>
              <w:ind w:left="-54"/>
              <w:rPr>
                <w:b/>
                <w:color w:val="auto"/>
                <w:sz w:val="22"/>
                <w:szCs w:val="22"/>
              </w:rPr>
            </w:pPr>
            <w:r w:rsidRPr="007905AC">
              <w:rPr>
                <w:b/>
                <w:color w:val="auto"/>
                <w:sz w:val="22"/>
                <w:szCs w:val="22"/>
              </w:rPr>
              <w:t>Performance benchmark</w:t>
            </w:r>
          </w:p>
        </w:tc>
        <w:tc>
          <w:tcPr>
            <w:tcW w:w="4536" w:type="dxa"/>
            <w:shd w:val="pct5" w:color="auto" w:fill="auto"/>
          </w:tcPr>
          <w:p w14:paraId="133728C8" w14:textId="77777777" w:rsidR="005A1A8B" w:rsidRPr="007905AC" w:rsidRDefault="005A1A8B" w:rsidP="00C971C0">
            <w:pPr>
              <w:pStyle w:val="Normalnumbered"/>
              <w:numPr>
                <w:ilvl w:val="0"/>
                <w:numId w:val="9"/>
              </w:numPr>
              <w:tabs>
                <w:tab w:val="left" w:pos="1900"/>
              </w:tabs>
              <w:ind w:left="-54"/>
              <w:rPr>
                <w:b/>
                <w:color w:val="auto"/>
                <w:sz w:val="22"/>
                <w:szCs w:val="22"/>
              </w:rPr>
            </w:pPr>
            <w:r w:rsidRPr="007905AC">
              <w:rPr>
                <w:b/>
                <w:color w:val="auto"/>
                <w:sz w:val="22"/>
                <w:szCs w:val="22"/>
              </w:rPr>
              <w:t>Measurement and Reporting</w:t>
            </w:r>
          </w:p>
        </w:tc>
        <w:tc>
          <w:tcPr>
            <w:tcW w:w="2410" w:type="dxa"/>
            <w:shd w:val="pct5" w:color="auto" w:fill="auto"/>
          </w:tcPr>
          <w:p w14:paraId="46243196" w14:textId="77777777" w:rsidR="005A1A8B" w:rsidRPr="007905AC" w:rsidRDefault="005A1A8B" w:rsidP="00C971C0">
            <w:pPr>
              <w:pStyle w:val="Normalnumbered"/>
              <w:numPr>
                <w:ilvl w:val="0"/>
                <w:numId w:val="9"/>
              </w:numPr>
              <w:tabs>
                <w:tab w:val="left" w:pos="1900"/>
              </w:tabs>
              <w:ind w:left="-54"/>
              <w:rPr>
                <w:b/>
                <w:color w:val="auto"/>
                <w:sz w:val="22"/>
                <w:szCs w:val="22"/>
              </w:rPr>
            </w:pPr>
            <w:r>
              <w:rPr>
                <w:b/>
                <w:color w:val="auto"/>
                <w:sz w:val="22"/>
                <w:szCs w:val="22"/>
              </w:rPr>
              <w:t>Payment</w:t>
            </w:r>
          </w:p>
        </w:tc>
      </w:tr>
      <w:tr w:rsidR="006F3459" w:rsidRPr="007905AC" w14:paraId="294879FA" w14:textId="77777777" w:rsidTr="006F3459">
        <w:tc>
          <w:tcPr>
            <w:tcW w:w="3119" w:type="dxa"/>
          </w:tcPr>
          <w:p w14:paraId="0CC2854A" w14:textId="05EC7920" w:rsidR="006F3459" w:rsidRPr="007905AC" w:rsidRDefault="006F3459" w:rsidP="003A2895">
            <w:pPr>
              <w:pStyle w:val="Normalnumbered"/>
              <w:numPr>
                <w:ilvl w:val="0"/>
                <w:numId w:val="9"/>
              </w:numPr>
              <w:tabs>
                <w:tab w:val="left" w:pos="1900"/>
              </w:tabs>
              <w:ind w:left="-54"/>
              <w:rPr>
                <w:b/>
                <w:color w:val="auto"/>
                <w:sz w:val="22"/>
                <w:szCs w:val="22"/>
              </w:rPr>
            </w:pPr>
            <w:r w:rsidRPr="001E0C57">
              <w:rPr>
                <w:sz w:val="20"/>
              </w:rPr>
              <w:t>An increase in vaccination coverage rates for 60 ≤ 63 month olds relative to the baseline</w:t>
            </w:r>
            <w:r w:rsidR="003A2895">
              <w:rPr>
                <w:sz w:val="20"/>
              </w:rPr>
              <w:t>.</w:t>
            </w:r>
            <w:r w:rsidRPr="001E0C57">
              <w:rPr>
                <w:sz w:val="20"/>
              </w:rPr>
              <w:t xml:space="preserve"> </w:t>
            </w:r>
          </w:p>
        </w:tc>
        <w:tc>
          <w:tcPr>
            <w:tcW w:w="4536" w:type="dxa"/>
          </w:tcPr>
          <w:p w14:paraId="1D802973" w14:textId="77777777" w:rsidR="006F3459" w:rsidRPr="001E0C57" w:rsidRDefault="006F3459" w:rsidP="006F3459">
            <w:pPr>
              <w:spacing w:line="240" w:lineRule="auto"/>
              <w:rPr>
                <w:sz w:val="20"/>
              </w:rPr>
            </w:pPr>
            <w:r w:rsidRPr="001E0C57">
              <w:rPr>
                <w:sz w:val="20"/>
              </w:rPr>
              <w:t>•  Number of children reported as fully immunised as defined by the Australian Immunisation Register</w:t>
            </w:r>
            <w:r w:rsidR="00506AA7">
              <w:rPr>
                <w:sz w:val="20"/>
              </w:rPr>
              <w:t xml:space="preserve"> </w:t>
            </w:r>
            <w:r>
              <w:rPr>
                <w:sz w:val="20"/>
              </w:rPr>
              <w:t xml:space="preserve"> (AIR)</w:t>
            </w:r>
            <w:r w:rsidR="00506AA7">
              <w:rPr>
                <w:sz w:val="20"/>
              </w:rPr>
              <w:t xml:space="preserve">, kept in accordance with the </w:t>
            </w:r>
            <w:r w:rsidR="00506AA7" w:rsidRPr="00506AA7">
              <w:rPr>
                <w:i/>
                <w:sz w:val="20"/>
              </w:rPr>
              <w:t>Australian Immunisation Register Act 2015</w:t>
            </w:r>
            <w:r w:rsidR="00506AA7">
              <w:rPr>
                <w:sz w:val="20"/>
              </w:rPr>
              <w:t>,</w:t>
            </w:r>
            <w:r w:rsidRPr="001E0C57">
              <w:rPr>
                <w:sz w:val="20"/>
              </w:rPr>
              <w:t xml:space="preserve"> aged 60 ≤ 63 months.</w:t>
            </w:r>
          </w:p>
          <w:p w14:paraId="58C2D1C7" w14:textId="77777777" w:rsidR="006F3459" w:rsidRPr="001E0C57" w:rsidRDefault="006F3459" w:rsidP="006F3459">
            <w:pPr>
              <w:spacing w:line="240" w:lineRule="auto"/>
              <w:rPr>
                <w:sz w:val="20"/>
              </w:rPr>
            </w:pPr>
            <w:r w:rsidRPr="001E0C57">
              <w:rPr>
                <w:sz w:val="20"/>
              </w:rPr>
              <w:t>•  Calculation is 100 x (Numerator ÷ Denominator) presented as a rate per 100 children aged four years.</w:t>
            </w:r>
          </w:p>
          <w:p w14:paraId="44F6B78E" w14:textId="77777777" w:rsidR="006F3459" w:rsidRPr="001E0C57" w:rsidRDefault="006F3459" w:rsidP="006F3459">
            <w:pPr>
              <w:spacing w:line="240" w:lineRule="auto"/>
              <w:rPr>
                <w:sz w:val="20"/>
              </w:rPr>
            </w:pPr>
            <w:r w:rsidRPr="001E0C57">
              <w:rPr>
                <w:sz w:val="20"/>
              </w:rPr>
              <w:t>•  The current year coverage rate will be compared to a baseline of the average coverage rate of the previous three years.</w:t>
            </w:r>
          </w:p>
          <w:p w14:paraId="47EC8A84" w14:textId="77777777" w:rsidR="006F3459" w:rsidRPr="001E0C57" w:rsidRDefault="006F3459" w:rsidP="006F3459">
            <w:pPr>
              <w:spacing w:line="240" w:lineRule="auto"/>
              <w:rPr>
                <w:sz w:val="20"/>
              </w:rPr>
            </w:pPr>
            <w:r w:rsidRPr="001E0C57">
              <w:rPr>
                <w:sz w:val="20"/>
              </w:rPr>
              <w:t>•  Should the definition of fully immunised change, the baseline will be re-set following an independent review by an external body.</w:t>
            </w:r>
          </w:p>
          <w:p w14:paraId="588AD22D" w14:textId="77777777" w:rsidR="006F3459" w:rsidRPr="001E0C57" w:rsidRDefault="006F3459" w:rsidP="006F3459">
            <w:pPr>
              <w:spacing w:line="240" w:lineRule="auto"/>
              <w:rPr>
                <w:color w:val="auto"/>
                <w:sz w:val="20"/>
              </w:rPr>
            </w:pPr>
            <w:r w:rsidRPr="001E0C57">
              <w:rPr>
                <w:sz w:val="20"/>
              </w:rPr>
              <w:t>• The reference period will be 1 April to 31 </w:t>
            </w:r>
            <w:r w:rsidRPr="001E0C57">
              <w:rPr>
                <w:color w:val="auto"/>
                <w:sz w:val="20"/>
              </w:rPr>
              <w:t>March of each financial year.</w:t>
            </w:r>
          </w:p>
          <w:p w14:paraId="60ADFB96" w14:textId="6E2A3D63" w:rsidR="006F3459" w:rsidRPr="001E0C57" w:rsidRDefault="006F3459" w:rsidP="006F3459">
            <w:pPr>
              <w:spacing w:line="240" w:lineRule="auto"/>
              <w:rPr>
                <w:color w:val="auto"/>
                <w:sz w:val="20"/>
              </w:rPr>
            </w:pPr>
            <w:r w:rsidRPr="001E0C57">
              <w:rPr>
                <w:color w:val="auto"/>
                <w:sz w:val="20"/>
              </w:rPr>
              <w:t xml:space="preserve">• </w:t>
            </w:r>
            <w:r>
              <w:rPr>
                <w:color w:val="auto"/>
                <w:sz w:val="20"/>
              </w:rPr>
              <w:t xml:space="preserve"> </w:t>
            </w:r>
            <w:r w:rsidR="003A2895">
              <w:rPr>
                <w:color w:val="auto"/>
                <w:sz w:val="20"/>
              </w:rPr>
              <w:t xml:space="preserve">Where </w:t>
            </w:r>
            <w:r>
              <w:rPr>
                <w:color w:val="auto"/>
                <w:sz w:val="20"/>
              </w:rPr>
              <w:t>a State</w:t>
            </w:r>
            <w:r w:rsidRPr="001E0C57">
              <w:rPr>
                <w:color w:val="auto"/>
                <w:sz w:val="20"/>
              </w:rPr>
              <w:t xml:space="preserve"> has reached 95 per cent coverage, they  will only be required to maintain coverage rates </w:t>
            </w:r>
            <w:r w:rsidR="003A2895">
              <w:rPr>
                <w:color w:val="auto"/>
                <w:sz w:val="20"/>
              </w:rPr>
              <w:t>at</w:t>
            </w:r>
            <w:r w:rsidRPr="001E0C57">
              <w:rPr>
                <w:color w:val="auto"/>
                <w:sz w:val="20"/>
              </w:rPr>
              <w:t xml:space="preserve"> 95 per cent.</w:t>
            </w:r>
          </w:p>
          <w:p w14:paraId="0D999145" w14:textId="77777777" w:rsidR="006F3459" w:rsidRPr="001E0C57" w:rsidRDefault="006F3459" w:rsidP="006F3459">
            <w:pPr>
              <w:spacing w:line="240" w:lineRule="auto"/>
              <w:rPr>
                <w:color w:val="auto"/>
                <w:sz w:val="20"/>
              </w:rPr>
            </w:pPr>
            <w:r w:rsidRPr="001E0C57">
              <w:rPr>
                <w:color w:val="auto"/>
                <w:sz w:val="20"/>
              </w:rPr>
              <w:t>•  As AIR data is reported quarterly (March, June, September and December), a three month lag period is observed in the coverage assessment to allow for late notifications of immunisation to the Register.</w:t>
            </w:r>
          </w:p>
          <w:p w14:paraId="5766CD7F" w14:textId="77777777" w:rsidR="006F3459" w:rsidRPr="007905AC" w:rsidRDefault="006F3459" w:rsidP="00C971C0">
            <w:pPr>
              <w:pStyle w:val="Normalnumbered"/>
              <w:numPr>
                <w:ilvl w:val="0"/>
                <w:numId w:val="9"/>
              </w:numPr>
              <w:tabs>
                <w:tab w:val="left" w:pos="1900"/>
              </w:tabs>
              <w:ind w:left="-54"/>
              <w:rPr>
                <w:b/>
                <w:color w:val="auto"/>
                <w:sz w:val="22"/>
                <w:szCs w:val="22"/>
              </w:rPr>
            </w:pPr>
            <w:r w:rsidRPr="001E0C57">
              <w:rPr>
                <w:color w:val="auto"/>
                <w:sz w:val="20"/>
              </w:rPr>
              <w:t>•  Where a new vaccine or program has been implemented withi</w:t>
            </w:r>
            <w:r>
              <w:rPr>
                <w:color w:val="auto"/>
                <w:sz w:val="20"/>
              </w:rPr>
              <w:t xml:space="preserve">n a reporting period, States </w:t>
            </w:r>
            <w:r w:rsidRPr="001E0C57">
              <w:rPr>
                <w:color w:val="auto"/>
                <w:sz w:val="20"/>
              </w:rPr>
              <w:t>may request a reanalysis of the data, further extending the allowable lag period by an additional three months.</w:t>
            </w:r>
          </w:p>
        </w:tc>
        <w:tc>
          <w:tcPr>
            <w:tcW w:w="2410" w:type="dxa"/>
          </w:tcPr>
          <w:p w14:paraId="1DE65B47" w14:textId="77777777" w:rsidR="000128B9" w:rsidRPr="00983A45" w:rsidRDefault="000128B9" w:rsidP="00C971C0">
            <w:pPr>
              <w:pStyle w:val="Normalnumbered"/>
              <w:numPr>
                <w:ilvl w:val="0"/>
                <w:numId w:val="9"/>
              </w:numPr>
              <w:tabs>
                <w:tab w:val="left" w:pos="1900"/>
              </w:tabs>
              <w:ind w:left="-54"/>
              <w:rPr>
                <w:color w:val="auto"/>
                <w:sz w:val="20"/>
              </w:rPr>
            </w:pPr>
            <w:r w:rsidRPr="00983A45">
              <w:rPr>
                <w:color w:val="auto"/>
                <w:sz w:val="20"/>
              </w:rPr>
              <w:t>0.75% of the</w:t>
            </w:r>
            <w:r w:rsidR="00C87A5A" w:rsidRPr="00983A45">
              <w:rPr>
                <w:color w:val="auto"/>
                <w:sz w:val="20"/>
              </w:rPr>
              <w:t xml:space="preserve"> funded 4.5% of </w:t>
            </w:r>
            <w:r w:rsidR="00DE2463">
              <w:rPr>
                <w:color w:val="auto"/>
                <w:sz w:val="20"/>
              </w:rPr>
              <w:t>each State</w:t>
            </w:r>
            <w:r w:rsidR="009A31A5">
              <w:rPr>
                <w:color w:val="auto"/>
                <w:sz w:val="20"/>
              </w:rPr>
              <w:t>’</w:t>
            </w:r>
            <w:r w:rsidR="00DE2463">
              <w:rPr>
                <w:color w:val="auto"/>
                <w:sz w:val="20"/>
              </w:rPr>
              <w:t xml:space="preserve">s </w:t>
            </w:r>
            <w:r w:rsidR="00C87A5A" w:rsidRPr="00983A45">
              <w:rPr>
                <w:color w:val="auto"/>
                <w:sz w:val="20"/>
              </w:rPr>
              <w:t xml:space="preserve">total vaccine costs, as per clause 26 of this agreement. </w:t>
            </w:r>
          </w:p>
        </w:tc>
      </w:tr>
      <w:tr w:rsidR="005A1A8B" w:rsidRPr="007905AC" w14:paraId="0599CAE4" w14:textId="77777777" w:rsidTr="005A1A8B">
        <w:tc>
          <w:tcPr>
            <w:tcW w:w="3119" w:type="dxa"/>
          </w:tcPr>
          <w:p w14:paraId="5C7C34B9" w14:textId="77777777" w:rsidR="005A1A8B" w:rsidRPr="00316517" w:rsidRDefault="005A1A8B" w:rsidP="005A1A8B">
            <w:pPr>
              <w:rPr>
                <w:sz w:val="20"/>
              </w:rPr>
            </w:pPr>
            <w:r w:rsidRPr="00316517">
              <w:rPr>
                <w:sz w:val="20"/>
              </w:rPr>
              <w:t>An increase in the vaccination coverage rates for Aboriginal and Torres Strait Islander people</w:t>
            </w:r>
            <w:r w:rsidRPr="00316517">
              <w:rPr>
                <w:b/>
                <w:sz w:val="20"/>
              </w:rPr>
              <w:t xml:space="preserve"> </w:t>
            </w:r>
            <w:r w:rsidRPr="00316517">
              <w:rPr>
                <w:sz w:val="20"/>
              </w:rPr>
              <w:t xml:space="preserve">in two of the following three cohorts: </w:t>
            </w:r>
          </w:p>
          <w:p w14:paraId="23FF934C" w14:textId="77777777" w:rsidR="005A1A8B" w:rsidRPr="00316517" w:rsidRDefault="005A1A8B" w:rsidP="00C971C0">
            <w:pPr>
              <w:pStyle w:val="ListParagraph"/>
              <w:numPr>
                <w:ilvl w:val="0"/>
                <w:numId w:val="30"/>
              </w:numPr>
              <w:rPr>
                <w:rFonts w:ascii="Corbel" w:hAnsi="Corbel"/>
                <w:sz w:val="20"/>
                <w:szCs w:val="20"/>
              </w:rPr>
            </w:pPr>
            <w:r w:rsidRPr="00316517">
              <w:rPr>
                <w:rFonts w:ascii="Corbel" w:hAnsi="Corbel"/>
                <w:sz w:val="20"/>
                <w:szCs w:val="20"/>
              </w:rPr>
              <w:t>12  ≤ 15 month;</w:t>
            </w:r>
          </w:p>
          <w:p w14:paraId="1EC28847" w14:textId="77777777" w:rsidR="005A1A8B" w:rsidRPr="00316517" w:rsidRDefault="005A1A8B" w:rsidP="00C971C0">
            <w:pPr>
              <w:pStyle w:val="ListParagraph"/>
              <w:numPr>
                <w:ilvl w:val="0"/>
                <w:numId w:val="30"/>
              </w:numPr>
              <w:rPr>
                <w:rFonts w:ascii="Corbel" w:hAnsi="Corbel"/>
                <w:sz w:val="20"/>
                <w:szCs w:val="20"/>
              </w:rPr>
            </w:pPr>
            <w:r w:rsidRPr="00316517">
              <w:rPr>
                <w:rFonts w:ascii="Corbel" w:hAnsi="Corbel"/>
                <w:sz w:val="20"/>
                <w:szCs w:val="20"/>
              </w:rPr>
              <w:t xml:space="preserve">24  ≤ 27 month; and </w:t>
            </w:r>
          </w:p>
          <w:p w14:paraId="27F2D214" w14:textId="77777777" w:rsidR="005A1A8B" w:rsidRPr="00316517" w:rsidRDefault="005A1A8B" w:rsidP="00C971C0">
            <w:pPr>
              <w:pStyle w:val="Normalnumbered"/>
              <w:numPr>
                <w:ilvl w:val="0"/>
                <w:numId w:val="30"/>
              </w:numPr>
              <w:jc w:val="left"/>
              <w:rPr>
                <w:sz w:val="20"/>
              </w:rPr>
            </w:pPr>
            <w:r w:rsidRPr="00316517">
              <w:rPr>
                <w:sz w:val="20"/>
              </w:rPr>
              <w:t xml:space="preserve">60  ≤ 63 month, </w:t>
            </w:r>
          </w:p>
          <w:p w14:paraId="29720B47" w14:textId="4782E23B" w:rsidR="005A1A8B" w:rsidRPr="00316517" w:rsidRDefault="005A1A8B" w:rsidP="003A2895">
            <w:pPr>
              <w:pStyle w:val="Normalnumbered"/>
              <w:tabs>
                <w:tab w:val="clear" w:pos="360"/>
              </w:tabs>
              <w:ind w:left="0" w:firstLine="0"/>
              <w:jc w:val="left"/>
              <w:rPr>
                <w:color w:val="auto"/>
                <w:sz w:val="20"/>
              </w:rPr>
            </w:pPr>
            <w:r w:rsidRPr="00316517">
              <w:rPr>
                <w:sz w:val="20"/>
              </w:rPr>
              <w:t>relative to the baseline</w:t>
            </w:r>
            <w:r w:rsidR="003A2895">
              <w:rPr>
                <w:sz w:val="20"/>
              </w:rPr>
              <w:t>.</w:t>
            </w:r>
            <w:r w:rsidRPr="00316517">
              <w:rPr>
                <w:sz w:val="20"/>
              </w:rPr>
              <w:t xml:space="preserve"> </w:t>
            </w:r>
          </w:p>
        </w:tc>
        <w:tc>
          <w:tcPr>
            <w:tcW w:w="4536" w:type="dxa"/>
          </w:tcPr>
          <w:p w14:paraId="17277D9C" w14:textId="77777777" w:rsidR="005A1A8B" w:rsidRPr="00316517" w:rsidRDefault="005A1A8B" w:rsidP="005A1A8B">
            <w:pPr>
              <w:spacing w:line="240" w:lineRule="auto"/>
              <w:rPr>
                <w:sz w:val="20"/>
              </w:rPr>
            </w:pPr>
            <w:r w:rsidRPr="00316517">
              <w:rPr>
                <w:sz w:val="20"/>
              </w:rPr>
              <w:t xml:space="preserve">•  The numerator is the number of Aboriginal and Torres Strait Islander children reported as fully immunised, as defined by the </w:t>
            </w:r>
            <w:r>
              <w:rPr>
                <w:sz w:val="20"/>
              </w:rPr>
              <w:t>AIR</w:t>
            </w:r>
            <w:r w:rsidR="00506AA7">
              <w:rPr>
                <w:sz w:val="20"/>
              </w:rPr>
              <w:t xml:space="preserve">, kept in accordance with the </w:t>
            </w:r>
            <w:r w:rsidR="00506AA7" w:rsidRPr="00506AA7">
              <w:rPr>
                <w:i/>
                <w:sz w:val="20"/>
              </w:rPr>
              <w:t>Australian Immunisation Register Act 2015</w:t>
            </w:r>
            <w:r w:rsidR="00506AA7">
              <w:rPr>
                <w:sz w:val="20"/>
              </w:rPr>
              <w:t>,</w:t>
            </w:r>
            <w:r w:rsidRPr="00316517">
              <w:rPr>
                <w:sz w:val="20"/>
              </w:rPr>
              <w:t xml:space="preserve"> aged 12 ≤ 15 months, 24 ≤ 27 months and 60 ≤ 63 months.</w:t>
            </w:r>
          </w:p>
          <w:p w14:paraId="610A82D7" w14:textId="77777777" w:rsidR="005A1A8B" w:rsidRPr="00316517" w:rsidRDefault="005A1A8B" w:rsidP="005A1A8B">
            <w:pPr>
              <w:spacing w:line="240" w:lineRule="auto"/>
              <w:rPr>
                <w:sz w:val="20"/>
              </w:rPr>
            </w:pPr>
            <w:r w:rsidRPr="00316517">
              <w:rPr>
                <w:sz w:val="20"/>
              </w:rPr>
              <w:t xml:space="preserve">•  The denominator is the number of Aboriginal and Torres Strait Islander children registered in the Australian Immunisation Register aged 12 ≤ 15 months, 24 ≤ 27 months and 60 ≤ 63 months. </w:t>
            </w:r>
          </w:p>
          <w:p w14:paraId="6B4A62A5" w14:textId="77777777" w:rsidR="005A1A8B" w:rsidRPr="00316517" w:rsidRDefault="005A1A8B" w:rsidP="005A1A8B">
            <w:pPr>
              <w:spacing w:line="240" w:lineRule="auto"/>
              <w:rPr>
                <w:sz w:val="20"/>
              </w:rPr>
            </w:pPr>
            <w:r w:rsidRPr="00316517">
              <w:rPr>
                <w:sz w:val="20"/>
              </w:rPr>
              <w:t>•  Calculation is 100 x (Numerator÷ Denominator) calculated for each age cohort.</w:t>
            </w:r>
          </w:p>
          <w:p w14:paraId="1FB74D67" w14:textId="77777777" w:rsidR="005A1A8B" w:rsidRPr="00316517" w:rsidRDefault="005A1A8B" w:rsidP="005A1A8B">
            <w:pPr>
              <w:spacing w:line="240" w:lineRule="auto"/>
              <w:rPr>
                <w:color w:val="auto"/>
                <w:sz w:val="20"/>
              </w:rPr>
            </w:pPr>
            <w:r w:rsidRPr="00316517">
              <w:rPr>
                <w:sz w:val="20"/>
              </w:rPr>
              <w:t xml:space="preserve">•  The current year coverage is compared to a </w:t>
            </w:r>
            <w:r w:rsidRPr="00316517">
              <w:rPr>
                <w:color w:val="auto"/>
                <w:sz w:val="20"/>
              </w:rPr>
              <w:t>baseline which is the lowest coverage rate from the previous three years.</w:t>
            </w:r>
          </w:p>
          <w:p w14:paraId="56212CD4" w14:textId="77777777" w:rsidR="005A1A8B" w:rsidRPr="00316517" w:rsidRDefault="005A1A8B" w:rsidP="005A1A8B">
            <w:pPr>
              <w:spacing w:line="240" w:lineRule="auto"/>
              <w:rPr>
                <w:color w:val="auto"/>
                <w:sz w:val="20"/>
              </w:rPr>
            </w:pPr>
            <w:r w:rsidRPr="00316517">
              <w:rPr>
                <w:color w:val="auto"/>
                <w:sz w:val="20"/>
              </w:rPr>
              <w:t>•  For the purposes of this benchmark, an increase is required in two of the following three cohorts: 12 ≤ 15 months, 24 ≤ 27 months and 60 ≤ 63 months.</w:t>
            </w:r>
          </w:p>
          <w:p w14:paraId="51C194A3" w14:textId="389F479E" w:rsidR="005A1A8B" w:rsidRPr="00316517" w:rsidRDefault="005A1A8B" w:rsidP="005A1A8B">
            <w:pPr>
              <w:spacing w:line="240" w:lineRule="auto"/>
              <w:rPr>
                <w:color w:val="auto"/>
                <w:sz w:val="20"/>
              </w:rPr>
            </w:pPr>
            <w:r w:rsidRPr="00316517">
              <w:rPr>
                <w:color w:val="auto"/>
                <w:sz w:val="20"/>
              </w:rPr>
              <w:t xml:space="preserve">•  </w:t>
            </w:r>
            <w:r w:rsidR="003A2895">
              <w:rPr>
                <w:color w:val="auto"/>
                <w:sz w:val="20"/>
              </w:rPr>
              <w:t>W</w:t>
            </w:r>
            <w:r w:rsidRPr="00316517">
              <w:rPr>
                <w:color w:val="auto"/>
                <w:sz w:val="20"/>
              </w:rPr>
              <w:t xml:space="preserve">here a </w:t>
            </w:r>
            <w:r w:rsidRPr="00316517">
              <w:rPr>
                <w:rFonts w:cs="Trebuchet MS"/>
                <w:color w:val="auto"/>
                <w:sz w:val="20"/>
              </w:rPr>
              <w:t>State</w:t>
            </w:r>
            <w:r w:rsidRPr="00316517">
              <w:rPr>
                <w:color w:val="auto"/>
                <w:sz w:val="20"/>
              </w:rPr>
              <w:t xml:space="preserve"> has reached 95 per cent coverage, they will only be required to maintain coverage rates </w:t>
            </w:r>
            <w:r w:rsidR="003A2895">
              <w:rPr>
                <w:color w:val="auto"/>
                <w:sz w:val="20"/>
              </w:rPr>
              <w:t xml:space="preserve">at </w:t>
            </w:r>
            <w:r w:rsidRPr="00316517">
              <w:rPr>
                <w:color w:val="auto"/>
                <w:sz w:val="20"/>
              </w:rPr>
              <w:t xml:space="preserve"> 95 per cent.</w:t>
            </w:r>
          </w:p>
          <w:p w14:paraId="0A6FFFF8" w14:textId="77777777" w:rsidR="005A1A8B" w:rsidRPr="00316517" w:rsidRDefault="005A1A8B" w:rsidP="005A1A8B">
            <w:pPr>
              <w:spacing w:line="240" w:lineRule="auto"/>
              <w:rPr>
                <w:color w:val="auto"/>
                <w:sz w:val="20"/>
              </w:rPr>
            </w:pPr>
            <w:r w:rsidRPr="00316517">
              <w:rPr>
                <w:color w:val="auto"/>
                <w:sz w:val="20"/>
              </w:rPr>
              <w:t>•  As AIR data is reported quarterly (March, June, September and December), a three month lag period is observed in the coverage assessment to allow for late notifications of immunisation to the Register.</w:t>
            </w:r>
          </w:p>
          <w:p w14:paraId="05BB7CE7" w14:textId="77777777" w:rsidR="005A1A8B" w:rsidRPr="00316517" w:rsidRDefault="005A1A8B" w:rsidP="005A1A8B">
            <w:pPr>
              <w:spacing w:line="240" w:lineRule="auto"/>
              <w:rPr>
                <w:color w:val="auto"/>
                <w:sz w:val="20"/>
              </w:rPr>
            </w:pPr>
            <w:r w:rsidRPr="00316517">
              <w:rPr>
                <w:color w:val="auto"/>
                <w:sz w:val="20"/>
              </w:rPr>
              <w:t xml:space="preserve">•  Where a new vaccine or program has been implemented within a reporting period, </w:t>
            </w:r>
            <w:r>
              <w:rPr>
                <w:color w:val="auto"/>
                <w:sz w:val="20"/>
              </w:rPr>
              <w:t>S</w:t>
            </w:r>
            <w:r w:rsidRPr="00316517">
              <w:rPr>
                <w:color w:val="auto"/>
                <w:sz w:val="20"/>
              </w:rPr>
              <w:t>tates may request a reanalysis of the data, further extending the allowable lag period by an additional three months.</w:t>
            </w:r>
          </w:p>
          <w:p w14:paraId="04B3590D" w14:textId="77777777" w:rsidR="005A1A8B" w:rsidRPr="00316517" w:rsidRDefault="005A1A8B" w:rsidP="005A1A8B">
            <w:pPr>
              <w:spacing w:line="240" w:lineRule="auto"/>
              <w:rPr>
                <w:sz w:val="20"/>
              </w:rPr>
            </w:pPr>
            <w:r w:rsidRPr="00316517">
              <w:rPr>
                <w:sz w:val="20"/>
              </w:rPr>
              <w:t>•  Should the definition of fully immunised change, the baseline will be re-set following an independent review by an external body.</w:t>
            </w:r>
          </w:p>
          <w:p w14:paraId="6F6C04DD" w14:textId="77777777" w:rsidR="005A1A8B" w:rsidRPr="00316517" w:rsidRDefault="005A1A8B" w:rsidP="00C971C0">
            <w:pPr>
              <w:pStyle w:val="Normalnumbered"/>
              <w:numPr>
                <w:ilvl w:val="0"/>
                <w:numId w:val="9"/>
              </w:numPr>
              <w:tabs>
                <w:tab w:val="left" w:pos="1900"/>
              </w:tabs>
              <w:spacing w:after="0" w:line="240" w:lineRule="auto"/>
              <w:ind w:left="-54"/>
              <w:rPr>
                <w:color w:val="auto"/>
                <w:sz w:val="20"/>
              </w:rPr>
            </w:pPr>
            <w:r w:rsidRPr="00316517">
              <w:rPr>
                <w:sz w:val="20"/>
              </w:rPr>
              <w:t>•  The reference period is 1 April to 31 March of each financial year.</w:t>
            </w:r>
          </w:p>
        </w:tc>
        <w:tc>
          <w:tcPr>
            <w:tcW w:w="2410" w:type="dxa"/>
          </w:tcPr>
          <w:p w14:paraId="1E037485" w14:textId="77777777" w:rsidR="005A1A8B" w:rsidRPr="00983A45" w:rsidRDefault="00DE2463" w:rsidP="00C971C0">
            <w:pPr>
              <w:pStyle w:val="Normalnumbered"/>
              <w:numPr>
                <w:ilvl w:val="0"/>
                <w:numId w:val="9"/>
              </w:numPr>
              <w:tabs>
                <w:tab w:val="left" w:pos="1900"/>
              </w:tabs>
              <w:spacing w:after="0"/>
              <w:ind w:left="-54"/>
              <w:rPr>
                <w:color w:val="auto"/>
                <w:sz w:val="20"/>
              </w:rPr>
            </w:pPr>
            <w:r w:rsidRPr="00983A45">
              <w:rPr>
                <w:color w:val="auto"/>
                <w:sz w:val="20"/>
              </w:rPr>
              <w:t xml:space="preserve">0.75% of the funded 4.5% of </w:t>
            </w:r>
            <w:r>
              <w:rPr>
                <w:color w:val="auto"/>
                <w:sz w:val="20"/>
              </w:rPr>
              <w:t xml:space="preserve">each States </w:t>
            </w:r>
            <w:r w:rsidRPr="00983A45">
              <w:rPr>
                <w:color w:val="auto"/>
                <w:sz w:val="20"/>
              </w:rPr>
              <w:t>total vaccine costs, as per clause 26 of this agreement.</w:t>
            </w:r>
          </w:p>
        </w:tc>
      </w:tr>
      <w:tr w:rsidR="005A1A8B" w:rsidRPr="00316517" w14:paraId="2C6A3AFA" w14:textId="77777777" w:rsidTr="005A1A8B">
        <w:tc>
          <w:tcPr>
            <w:tcW w:w="3119" w:type="dxa"/>
          </w:tcPr>
          <w:p w14:paraId="7809459F" w14:textId="77777777" w:rsidR="005A1A8B" w:rsidRPr="00316517" w:rsidRDefault="005A1A8B" w:rsidP="005A1A8B">
            <w:pPr>
              <w:pStyle w:val="Normalnumbered"/>
              <w:tabs>
                <w:tab w:val="clear" w:pos="360"/>
              </w:tabs>
              <w:ind w:left="0" w:firstLine="0"/>
              <w:jc w:val="left"/>
              <w:rPr>
                <w:color w:val="auto"/>
                <w:sz w:val="20"/>
              </w:rPr>
            </w:pPr>
            <w:r w:rsidRPr="00316517">
              <w:rPr>
                <w:color w:val="auto"/>
                <w:sz w:val="20"/>
              </w:rPr>
              <w:t>An increase in the vaccination coverage rate for both adolescent boys and adolescent girls for HPV, relative to the baseline.</w:t>
            </w:r>
          </w:p>
        </w:tc>
        <w:tc>
          <w:tcPr>
            <w:tcW w:w="4536" w:type="dxa"/>
          </w:tcPr>
          <w:p w14:paraId="16C0D8D4" w14:textId="77777777" w:rsidR="005A1A8B" w:rsidRPr="00316517" w:rsidRDefault="005A1A8B" w:rsidP="005A1A8B">
            <w:pPr>
              <w:spacing w:line="240" w:lineRule="auto"/>
              <w:rPr>
                <w:color w:val="auto"/>
                <w:sz w:val="20"/>
              </w:rPr>
            </w:pPr>
            <w:r w:rsidRPr="00316517">
              <w:rPr>
                <w:color w:val="auto"/>
                <w:sz w:val="20"/>
              </w:rPr>
              <w:t xml:space="preserve">•  Number of adolescents reported as meeting a full- dose HPV (2-dose or 3-dose depending on age) immunisation as defined by the </w:t>
            </w:r>
            <w:r>
              <w:rPr>
                <w:color w:val="auto"/>
                <w:sz w:val="20"/>
              </w:rPr>
              <w:t xml:space="preserve">AIR </w:t>
            </w:r>
            <w:r w:rsidRPr="00316517">
              <w:rPr>
                <w:color w:val="auto"/>
                <w:sz w:val="20"/>
              </w:rPr>
              <w:t>by age 15.</w:t>
            </w:r>
          </w:p>
          <w:p w14:paraId="7F4AFE6D" w14:textId="77777777" w:rsidR="005A1A8B" w:rsidRPr="00316517" w:rsidRDefault="005A1A8B" w:rsidP="005A1A8B">
            <w:pPr>
              <w:spacing w:line="240" w:lineRule="auto"/>
              <w:rPr>
                <w:color w:val="auto"/>
                <w:sz w:val="20"/>
              </w:rPr>
            </w:pPr>
            <w:r w:rsidRPr="00316517">
              <w:rPr>
                <w:color w:val="auto"/>
                <w:sz w:val="20"/>
              </w:rPr>
              <w:t>•  Calculation is 100 x (Numerator÷ Denominator) presented as a rate per 100 children aged 15 years.</w:t>
            </w:r>
          </w:p>
          <w:p w14:paraId="7B0F8B63" w14:textId="77777777" w:rsidR="005A1A8B" w:rsidRPr="00316517" w:rsidRDefault="005A1A8B" w:rsidP="005A1A8B">
            <w:pPr>
              <w:spacing w:line="240" w:lineRule="auto"/>
              <w:rPr>
                <w:color w:val="auto"/>
                <w:sz w:val="20"/>
              </w:rPr>
            </w:pPr>
            <w:r w:rsidRPr="00316517">
              <w:rPr>
                <w:color w:val="auto"/>
                <w:sz w:val="20"/>
              </w:rPr>
              <w:t>•  The denominator is the number of adolescents enrolled in Medicare.</w:t>
            </w:r>
          </w:p>
          <w:p w14:paraId="1E635578" w14:textId="77777777" w:rsidR="005A1A8B" w:rsidRPr="00316517" w:rsidRDefault="005A1A8B" w:rsidP="005A1A8B">
            <w:pPr>
              <w:spacing w:line="240" w:lineRule="auto"/>
              <w:rPr>
                <w:color w:val="auto"/>
                <w:sz w:val="20"/>
              </w:rPr>
            </w:pPr>
            <w:r w:rsidRPr="00316517">
              <w:rPr>
                <w:color w:val="auto"/>
                <w:sz w:val="20"/>
              </w:rPr>
              <w:t>•  Numerator to be agreed with each jurisdiction.</w:t>
            </w:r>
          </w:p>
          <w:p w14:paraId="63D2A3D9" w14:textId="77777777" w:rsidR="005A1A8B" w:rsidRPr="00316517" w:rsidRDefault="005A1A8B" w:rsidP="005A1A8B">
            <w:pPr>
              <w:spacing w:line="240" w:lineRule="auto"/>
              <w:rPr>
                <w:color w:val="auto"/>
                <w:sz w:val="20"/>
              </w:rPr>
            </w:pPr>
            <w:r w:rsidRPr="00316517">
              <w:rPr>
                <w:color w:val="auto"/>
                <w:sz w:val="20"/>
              </w:rPr>
              <w:t>•  The current year coverage rate will be compared to a baseline of the average coverage rate of the previous three years.</w:t>
            </w:r>
          </w:p>
          <w:p w14:paraId="22E4B212" w14:textId="77777777" w:rsidR="005A1A8B" w:rsidRDefault="005A1A8B" w:rsidP="005A1A8B">
            <w:pPr>
              <w:spacing w:line="240" w:lineRule="auto"/>
              <w:rPr>
                <w:color w:val="auto"/>
                <w:sz w:val="20"/>
              </w:rPr>
            </w:pPr>
            <w:r w:rsidRPr="00316517">
              <w:rPr>
                <w:color w:val="auto"/>
                <w:sz w:val="20"/>
              </w:rPr>
              <w:t>•  Should the definition of fully immunised change, the baseline will be re-set following an independent review by an external body.</w:t>
            </w:r>
          </w:p>
          <w:p w14:paraId="3A902824" w14:textId="77777777" w:rsidR="00FA467F" w:rsidRPr="00316517" w:rsidRDefault="00FA467F" w:rsidP="005A1A8B">
            <w:pPr>
              <w:spacing w:line="240" w:lineRule="auto"/>
              <w:rPr>
                <w:color w:val="auto"/>
                <w:sz w:val="20"/>
              </w:rPr>
            </w:pPr>
            <w:r w:rsidRPr="001E0C57">
              <w:rPr>
                <w:color w:val="auto"/>
                <w:sz w:val="20"/>
              </w:rPr>
              <w:t>•  Where a new vaccine or program has been implemented withi</w:t>
            </w:r>
            <w:r>
              <w:rPr>
                <w:color w:val="auto"/>
                <w:sz w:val="20"/>
              </w:rPr>
              <w:t xml:space="preserve">n a reporting period, States </w:t>
            </w:r>
            <w:r w:rsidRPr="001E0C57">
              <w:rPr>
                <w:color w:val="auto"/>
                <w:sz w:val="20"/>
              </w:rPr>
              <w:t>may request a reanalysis of the data, further extending the allowable lag period by an additional three months.</w:t>
            </w:r>
          </w:p>
          <w:p w14:paraId="4760D17B" w14:textId="77777777" w:rsidR="005A1A8B" w:rsidRPr="00316517" w:rsidRDefault="005A1A8B" w:rsidP="005A1A8B">
            <w:pPr>
              <w:spacing w:line="240" w:lineRule="auto"/>
              <w:rPr>
                <w:color w:val="auto"/>
                <w:sz w:val="20"/>
              </w:rPr>
            </w:pPr>
            <w:r w:rsidRPr="00316517">
              <w:rPr>
                <w:color w:val="auto"/>
                <w:sz w:val="20"/>
              </w:rPr>
              <w:t>•  The reference period will be 1 January to 31 December of each calendar year.  The first year of assessment will be the 2018 calendar year.</w:t>
            </w:r>
          </w:p>
        </w:tc>
        <w:tc>
          <w:tcPr>
            <w:tcW w:w="2410" w:type="dxa"/>
          </w:tcPr>
          <w:p w14:paraId="685144CE" w14:textId="77777777" w:rsidR="00DE2463" w:rsidRDefault="00DE2463" w:rsidP="005A1A8B">
            <w:pPr>
              <w:rPr>
                <w:color w:val="auto"/>
                <w:sz w:val="20"/>
              </w:rPr>
            </w:pPr>
            <w:r w:rsidRPr="00983A45">
              <w:rPr>
                <w:color w:val="auto"/>
                <w:sz w:val="20"/>
              </w:rPr>
              <w:t xml:space="preserve">0.75% of the funded 4.5% of </w:t>
            </w:r>
            <w:r>
              <w:rPr>
                <w:color w:val="auto"/>
                <w:sz w:val="20"/>
              </w:rPr>
              <w:t xml:space="preserve">each States </w:t>
            </w:r>
            <w:r w:rsidRPr="00983A45">
              <w:rPr>
                <w:color w:val="auto"/>
                <w:sz w:val="20"/>
              </w:rPr>
              <w:t xml:space="preserve">total vaccine costs, as per clause 26 of this agreement. </w:t>
            </w:r>
          </w:p>
          <w:p w14:paraId="10C98CF9" w14:textId="77777777" w:rsidR="005A1A8B" w:rsidRPr="00316517" w:rsidRDefault="00983A45" w:rsidP="005A1A8B">
            <w:pPr>
              <w:rPr>
                <w:color w:val="auto"/>
                <w:sz w:val="20"/>
              </w:rPr>
            </w:pPr>
            <w:r w:rsidRPr="00983A45">
              <w:rPr>
                <w:color w:val="auto"/>
                <w:sz w:val="20"/>
              </w:rPr>
              <w:t xml:space="preserve"> </w:t>
            </w:r>
            <w:r w:rsidR="005A1A8B" w:rsidRPr="00316517">
              <w:rPr>
                <w:color w:val="auto"/>
                <w:sz w:val="20"/>
              </w:rPr>
              <w:t xml:space="preserve">Payments will be made as follows if a </w:t>
            </w:r>
            <w:r w:rsidR="005A1A8B">
              <w:rPr>
                <w:color w:val="auto"/>
                <w:sz w:val="20"/>
              </w:rPr>
              <w:t>State</w:t>
            </w:r>
            <w:r w:rsidR="005A1A8B" w:rsidRPr="00316517">
              <w:rPr>
                <w:color w:val="auto"/>
                <w:sz w:val="20"/>
              </w:rPr>
              <w:t xml:space="preserve"> achieves an increase in one of the two cohorts:</w:t>
            </w:r>
          </w:p>
          <w:p w14:paraId="1F31E2C8" w14:textId="77777777" w:rsidR="005A1A8B" w:rsidRPr="00316517" w:rsidRDefault="005A1A8B" w:rsidP="005A1A8B">
            <w:pPr>
              <w:pStyle w:val="Normalnumbered"/>
              <w:tabs>
                <w:tab w:val="clear" w:pos="360"/>
              </w:tabs>
              <w:ind w:left="317" w:firstLine="0"/>
              <w:rPr>
                <w:color w:val="auto"/>
                <w:sz w:val="20"/>
              </w:rPr>
            </w:pPr>
            <w:r w:rsidRPr="00316517">
              <w:rPr>
                <w:color w:val="auto"/>
                <w:sz w:val="20"/>
              </w:rPr>
              <w:t xml:space="preserve">•  </w:t>
            </w:r>
            <w:r w:rsidR="00A147A9">
              <w:rPr>
                <w:color w:val="auto"/>
                <w:sz w:val="20"/>
              </w:rPr>
              <w:t>40</w:t>
            </w:r>
            <w:r w:rsidRPr="00316517">
              <w:rPr>
                <w:color w:val="auto"/>
                <w:sz w:val="20"/>
              </w:rPr>
              <w:t>% for one cohort; (either boys or girls)</w:t>
            </w:r>
          </w:p>
          <w:p w14:paraId="57D5E095" w14:textId="77777777" w:rsidR="005A1A8B" w:rsidRPr="00316517" w:rsidRDefault="00983A45" w:rsidP="00DE2463">
            <w:pPr>
              <w:pStyle w:val="Normalnumbered"/>
              <w:tabs>
                <w:tab w:val="clear" w:pos="360"/>
                <w:tab w:val="left" w:pos="567"/>
              </w:tabs>
              <w:ind w:left="317" w:firstLine="0"/>
              <w:rPr>
                <w:color w:val="auto"/>
                <w:sz w:val="20"/>
              </w:rPr>
            </w:pPr>
            <w:r>
              <w:rPr>
                <w:color w:val="auto"/>
                <w:sz w:val="20"/>
              </w:rPr>
              <w:t xml:space="preserve">• </w:t>
            </w:r>
            <w:r w:rsidR="005A1A8B" w:rsidRPr="00316517">
              <w:rPr>
                <w:color w:val="auto"/>
                <w:sz w:val="20"/>
              </w:rPr>
              <w:t>100% for two cohorts.</w:t>
            </w:r>
          </w:p>
          <w:p w14:paraId="43158A5F" w14:textId="77777777" w:rsidR="005A1A8B" w:rsidRPr="00316517" w:rsidRDefault="005A1A8B" w:rsidP="005A1A8B">
            <w:pPr>
              <w:pStyle w:val="Normalnumbered"/>
              <w:tabs>
                <w:tab w:val="clear" w:pos="360"/>
              </w:tabs>
              <w:ind w:left="0" w:firstLine="0"/>
              <w:rPr>
                <w:color w:val="auto"/>
                <w:sz w:val="20"/>
              </w:rPr>
            </w:pPr>
          </w:p>
        </w:tc>
      </w:tr>
      <w:tr w:rsidR="005A1A8B" w:rsidRPr="000D7FE2" w14:paraId="713BDEA8" w14:textId="77777777" w:rsidTr="005A1A8B">
        <w:tc>
          <w:tcPr>
            <w:tcW w:w="3119" w:type="dxa"/>
          </w:tcPr>
          <w:p w14:paraId="026541D8" w14:textId="77777777" w:rsidR="005A1A8B" w:rsidRPr="000D7FE2" w:rsidRDefault="005A1A8B" w:rsidP="005A1A8B">
            <w:pPr>
              <w:rPr>
                <w:sz w:val="20"/>
              </w:rPr>
            </w:pPr>
            <w:r w:rsidRPr="000D7FE2">
              <w:rPr>
                <w:color w:val="auto"/>
                <w:sz w:val="20"/>
              </w:rPr>
              <w:t>An increase in vaccination coverage rates for 60  ≤ 63 month olds in four of the ten lowest vaccination</w:t>
            </w:r>
            <w:r w:rsidRPr="000D7FE2">
              <w:rPr>
                <w:sz w:val="20"/>
              </w:rPr>
              <w:t xml:space="preserve"> coverage SA3 geographical areas, relative to the baseline. Jurisdictions to notify the Commonwealth by August of each year of the four areas to be targeted.</w:t>
            </w:r>
          </w:p>
          <w:p w14:paraId="019BB7B7" w14:textId="77777777" w:rsidR="005A1A8B" w:rsidRPr="000D7FE2" w:rsidRDefault="005A1A8B" w:rsidP="005A1A8B">
            <w:pPr>
              <w:pStyle w:val="Normalnumbered"/>
              <w:tabs>
                <w:tab w:val="clear" w:pos="360"/>
              </w:tabs>
              <w:ind w:left="34" w:firstLine="0"/>
              <w:jc w:val="left"/>
              <w:rPr>
                <w:color w:val="auto"/>
                <w:sz w:val="20"/>
              </w:rPr>
            </w:pPr>
          </w:p>
        </w:tc>
        <w:tc>
          <w:tcPr>
            <w:tcW w:w="4536" w:type="dxa"/>
          </w:tcPr>
          <w:p w14:paraId="4DE39C75" w14:textId="77777777" w:rsidR="005A1A8B" w:rsidRPr="000D7FE2" w:rsidRDefault="005A1A8B" w:rsidP="005A1A8B">
            <w:pPr>
              <w:spacing w:line="240" w:lineRule="auto"/>
              <w:rPr>
                <w:sz w:val="20"/>
              </w:rPr>
            </w:pPr>
            <w:r w:rsidRPr="000D7FE2">
              <w:rPr>
                <w:sz w:val="20"/>
              </w:rPr>
              <w:t xml:space="preserve">•  The numerator is the number of Australian children resident in an area of low immunisation coverage reported as fully immunised in the </w:t>
            </w:r>
            <w:r>
              <w:rPr>
                <w:sz w:val="20"/>
              </w:rPr>
              <w:t>AIR</w:t>
            </w:r>
            <w:r w:rsidR="00506AA7">
              <w:rPr>
                <w:sz w:val="20"/>
              </w:rPr>
              <w:t xml:space="preserve">, kept in accordance with the </w:t>
            </w:r>
            <w:r w:rsidR="00506AA7" w:rsidRPr="00506AA7">
              <w:rPr>
                <w:i/>
                <w:sz w:val="20"/>
              </w:rPr>
              <w:t>Australian Immunisation Register Act 2015</w:t>
            </w:r>
            <w:r w:rsidR="00506AA7">
              <w:rPr>
                <w:sz w:val="20"/>
              </w:rPr>
              <w:t>,</w:t>
            </w:r>
            <w:r w:rsidRPr="000D7FE2">
              <w:rPr>
                <w:sz w:val="20"/>
              </w:rPr>
              <w:t xml:space="preserve"> at age 60 ≤ 63 months.</w:t>
            </w:r>
          </w:p>
          <w:p w14:paraId="2FF60F16" w14:textId="77777777" w:rsidR="005A1A8B" w:rsidRPr="000D7FE2" w:rsidRDefault="005A1A8B" w:rsidP="005A1A8B">
            <w:pPr>
              <w:spacing w:line="240" w:lineRule="auto"/>
              <w:rPr>
                <w:sz w:val="20"/>
              </w:rPr>
            </w:pPr>
            <w:r w:rsidRPr="000D7FE2">
              <w:rPr>
                <w:sz w:val="20"/>
              </w:rPr>
              <w:t>•  The denominator is the total number of Australian children resident in an area of low immunisation coverage registered with the Australian Immunisation Register at age 60 ≤ 63 months.</w:t>
            </w:r>
          </w:p>
          <w:p w14:paraId="0DAD9CE1" w14:textId="77777777" w:rsidR="005A1A8B" w:rsidRPr="000D7FE2" w:rsidRDefault="005A1A8B" w:rsidP="005A1A8B">
            <w:pPr>
              <w:spacing w:line="240" w:lineRule="auto"/>
              <w:rPr>
                <w:sz w:val="20"/>
              </w:rPr>
            </w:pPr>
            <w:r w:rsidRPr="000D7FE2">
              <w:rPr>
                <w:sz w:val="20"/>
              </w:rPr>
              <w:t>•  Calculation is 100 x (Numerator÷ Denominator) calculated for each age cohort.</w:t>
            </w:r>
          </w:p>
          <w:p w14:paraId="58682E11" w14:textId="77777777" w:rsidR="005A1A8B" w:rsidRPr="000D7FE2" w:rsidRDefault="005A1A8B" w:rsidP="005A1A8B">
            <w:pPr>
              <w:spacing w:line="240" w:lineRule="auto"/>
              <w:rPr>
                <w:sz w:val="20"/>
              </w:rPr>
            </w:pPr>
            <w:r w:rsidRPr="000D7FE2">
              <w:rPr>
                <w:sz w:val="20"/>
              </w:rPr>
              <w:t>•  The current year coverage rate is compared to a baseline of the previous year’s coverage rate.</w:t>
            </w:r>
          </w:p>
          <w:p w14:paraId="2FBC2336" w14:textId="77777777" w:rsidR="005A1A8B" w:rsidRPr="000D7FE2" w:rsidRDefault="005A1A8B" w:rsidP="005A1A8B">
            <w:pPr>
              <w:spacing w:line="240" w:lineRule="auto"/>
              <w:rPr>
                <w:sz w:val="20"/>
              </w:rPr>
            </w:pPr>
            <w:r w:rsidRPr="000D7FE2">
              <w:rPr>
                <w:sz w:val="20"/>
              </w:rPr>
              <w:t>•  Areas calculated at the SA3 level.</w:t>
            </w:r>
          </w:p>
          <w:p w14:paraId="5F9F8AB5" w14:textId="77777777" w:rsidR="005A1A8B" w:rsidRPr="000D7FE2" w:rsidRDefault="005A1A8B" w:rsidP="005A1A8B">
            <w:pPr>
              <w:spacing w:line="240" w:lineRule="auto"/>
              <w:rPr>
                <w:color w:val="auto"/>
                <w:sz w:val="20"/>
              </w:rPr>
            </w:pPr>
            <w:r w:rsidRPr="000D7FE2">
              <w:rPr>
                <w:sz w:val="20"/>
              </w:rPr>
              <w:t>•  SA3 areas with less than 100 children are excluded from the calculation.</w:t>
            </w:r>
          </w:p>
          <w:p w14:paraId="06993586" w14:textId="77777777" w:rsidR="005A1A8B" w:rsidRPr="000D7FE2" w:rsidRDefault="005A1A8B" w:rsidP="005A1A8B">
            <w:pPr>
              <w:spacing w:line="240" w:lineRule="auto"/>
              <w:rPr>
                <w:color w:val="auto"/>
                <w:sz w:val="20"/>
              </w:rPr>
            </w:pPr>
            <w:r w:rsidRPr="000D7FE2">
              <w:rPr>
                <w:color w:val="auto"/>
                <w:sz w:val="20"/>
              </w:rPr>
              <w:t xml:space="preserve">•  For the purposes of this benchmark, a geographical area of low coverage is included if it is in the 10 lowest areas with coverage below 95 per cent.  </w:t>
            </w:r>
          </w:p>
          <w:p w14:paraId="3EA6FB25" w14:textId="77777777" w:rsidR="005A1A8B" w:rsidRPr="000D7FE2" w:rsidRDefault="005A1A8B" w:rsidP="005A1A8B">
            <w:pPr>
              <w:spacing w:line="240" w:lineRule="auto"/>
              <w:rPr>
                <w:color w:val="auto"/>
                <w:sz w:val="20"/>
              </w:rPr>
            </w:pPr>
            <w:r w:rsidRPr="000D7FE2">
              <w:rPr>
                <w:color w:val="auto"/>
                <w:sz w:val="20"/>
              </w:rPr>
              <w:t>•  Where less than 10 SA3 areas have coverage below 95 per cent, the State is still required to choose 4 from the lowest coverage areas.</w:t>
            </w:r>
          </w:p>
          <w:p w14:paraId="26FD8D64" w14:textId="77777777" w:rsidR="005A1A8B" w:rsidRPr="000D7FE2" w:rsidRDefault="005A1A8B" w:rsidP="005A1A8B">
            <w:pPr>
              <w:spacing w:line="240" w:lineRule="auto"/>
              <w:rPr>
                <w:color w:val="auto"/>
                <w:sz w:val="20"/>
              </w:rPr>
            </w:pPr>
            <w:r w:rsidRPr="000D7FE2">
              <w:rPr>
                <w:color w:val="auto"/>
                <w:sz w:val="20"/>
              </w:rPr>
              <w:t>•  If all SA3 areas have coverage above 95 per cent, this benchmark is deemed to have been met.</w:t>
            </w:r>
          </w:p>
          <w:p w14:paraId="6825EBB9" w14:textId="77777777" w:rsidR="005A1A8B" w:rsidRPr="000D7FE2" w:rsidRDefault="005A1A8B" w:rsidP="005A1A8B">
            <w:pPr>
              <w:spacing w:line="240" w:lineRule="auto"/>
              <w:rPr>
                <w:color w:val="auto"/>
                <w:sz w:val="20"/>
              </w:rPr>
            </w:pPr>
            <w:r w:rsidRPr="000D7FE2">
              <w:rPr>
                <w:color w:val="auto"/>
                <w:sz w:val="20"/>
              </w:rPr>
              <w:t>•  As AIR data is reported quarterly (March, June, September and December), a three month lag period is observed in the coverage assessment to allow for late notifications of immunisation to the Register.</w:t>
            </w:r>
          </w:p>
          <w:p w14:paraId="11D11378" w14:textId="77777777" w:rsidR="005A1A8B" w:rsidRPr="000D7FE2" w:rsidRDefault="005A1A8B" w:rsidP="005A1A8B">
            <w:pPr>
              <w:spacing w:line="240" w:lineRule="auto"/>
              <w:rPr>
                <w:color w:val="auto"/>
                <w:sz w:val="20"/>
              </w:rPr>
            </w:pPr>
            <w:r w:rsidRPr="000D7FE2">
              <w:rPr>
                <w:color w:val="auto"/>
                <w:sz w:val="20"/>
              </w:rPr>
              <w:t>•  Where a new vaccine or program has been implemented within a reporting period, States may request a reanalysis of the data, further extending the allowable lag period by an additional three months.</w:t>
            </w:r>
          </w:p>
          <w:p w14:paraId="1CE48E5B" w14:textId="77777777" w:rsidR="005A1A8B" w:rsidRPr="000D7FE2" w:rsidRDefault="005A1A8B" w:rsidP="005A1A8B">
            <w:pPr>
              <w:spacing w:line="240" w:lineRule="auto"/>
              <w:rPr>
                <w:sz w:val="20"/>
              </w:rPr>
            </w:pPr>
            <w:r w:rsidRPr="000D7FE2">
              <w:rPr>
                <w:sz w:val="20"/>
              </w:rPr>
              <w:t>•  Should the definition of fully immunised change, the baseline will be re-set following an independent review by an external body.</w:t>
            </w:r>
          </w:p>
          <w:p w14:paraId="0735EF89" w14:textId="77777777" w:rsidR="005A1A8B" w:rsidRPr="000D7FE2" w:rsidRDefault="005A1A8B" w:rsidP="005A1A8B">
            <w:pPr>
              <w:spacing w:line="240" w:lineRule="auto"/>
              <w:rPr>
                <w:sz w:val="20"/>
              </w:rPr>
            </w:pPr>
            <w:r w:rsidRPr="000D7FE2">
              <w:rPr>
                <w:sz w:val="20"/>
              </w:rPr>
              <w:t>•  The reference period is from 1 April to 31 March of each financial year.</w:t>
            </w:r>
          </w:p>
        </w:tc>
        <w:tc>
          <w:tcPr>
            <w:tcW w:w="2410" w:type="dxa"/>
          </w:tcPr>
          <w:p w14:paraId="3B331045" w14:textId="77777777" w:rsidR="005A1A8B" w:rsidRPr="000D7FE2" w:rsidRDefault="005A1A8B" w:rsidP="005A1A8B">
            <w:pPr>
              <w:rPr>
                <w:sz w:val="20"/>
              </w:rPr>
            </w:pPr>
            <w:r w:rsidRPr="000D7FE2">
              <w:rPr>
                <w:sz w:val="20"/>
              </w:rPr>
              <w:t xml:space="preserve">Each area to be assessed individually against the vaccination coverage rate of the previous 12-months.  </w:t>
            </w:r>
          </w:p>
          <w:p w14:paraId="3103F511" w14:textId="77777777" w:rsidR="00983A45" w:rsidRDefault="00DE2463" w:rsidP="005A1A8B">
            <w:pPr>
              <w:rPr>
                <w:color w:val="auto"/>
                <w:sz w:val="20"/>
              </w:rPr>
            </w:pPr>
            <w:r w:rsidRPr="00983A45">
              <w:rPr>
                <w:color w:val="auto"/>
                <w:sz w:val="20"/>
              </w:rPr>
              <w:t xml:space="preserve">0.75% of the funded 4.5% of </w:t>
            </w:r>
            <w:r>
              <w:rPr>
                <w:color w:val="auto"/>
                <w:sz w:val="20"/>
              </w:rPr>
              <w:t xml:space="preserve">each States </w:t>
            </w:r>
            <w:r w:rsidRPr="00983A45">
              <w:rPr>
                <w:color w:val="auto"/>
                <w:sz w:val="20"/>
              </w:rPr>
              <w:t xml:space="preserve">total vaccine costs, as per clause 26 of this agreement. </w:t>
            </w:r>
            <w:r w:rsidR="00983A45" w:rsidRPr="00983A45">
              <w:rPr>
                <w:color w:val="auto"/>
                <w:sz w:val="20"/>
              </w:rPr>
              <w:t xml:space="preserve"> </w:t>
            </w:r>
          </w:p>
          <w:p w14:paraId="7FDD6A62" w14:textId="77777777" w:rsidR="005A1A8B" w:rsidRPr="000D7FE2" w:rsidRDefault="005A1A8B" w:rsidP="005A1A8B">
            <w:pPr>
              <w:rPr>
                <w:sz w:val="20"/>
              </w:rPr>
            </w:pPr>
            <w:r w:rsidRPr="000D7FE2">
              <w:rPr>
                <w:sz w:val="20"/>
              </w:rPr>
              <w:t>Payments will be made as follows if a State achieves an increase in some, but not all, of the four areas:</w:t>
            </w:r>
          </w:p>
          <w:p w14:paraId="6C47304E" w14:textId="77777777" w:rsidR="005A1A8B" w:rsidRPr="000D7FE2" w:rsidRDefault="005A1A8B" w:rsidP="005A1A8B">
            <w:pPr>
              <w:rPr>
                <w:sz w:val="20"/>
              </w:rPr>
            </w:pPr>
            <w:r w:rsidRPr="000D7FE2">
              <w:rPr>
                <w:color w:val="auto"/>
                <w:sz w:val="20"/>
              </w:rPr>
              <w:t xml:space="preserve">•  </w:t>
            </w:r>
            <w:r w:rsidR="00A147A9">
              <w:rPr>
                <w:sz w:val="20"/>
              </w:rPr>
              <w:t>25</w:t>
            </w:r>
            <w:r w:rsidRPr="000D7FE2">
              <w:rPr>
                <w:sz w:val="20"/>
              </w:rPr>
              <w:t xml:space="preserve">% </w:t>
            </w:r>
            <w:bookmarkStart w:id="7" w:name="tempbookmark"/>
            <w:r w:rsidRPr="000D7FE2">
              <w:rPr>
                <w:sz w:val="20"/>
              </w:rPr>
              <w:t>for one area;</w:t>
            </w:r>
          </w:p>
          <w:p w14:paraId="0215002C" w14:textId="77777777" w:rsidR="005A1A8B" w:rsidRPr="000D7FE2" w:rsidRDefault="005A1A8B" w:rsidP="005A1A8B">
            <w:pPr>
              <w:rPr>
                <w:sz w:val="20"/>
              </w:rPr>
            </w:pPr>
            <w:r w:rsidRPr="000D7FE2">
              <w:rPr>
                <w:color w:val="auto"/>
                <w:sz w:val="20"/>
              </w:rPr>
              <w:t xml:space="preserve">•  </w:t>
            </w:r>
            <w:r w:rsidR="00A147A9">
              <w:rPr>
                <w:sz w:val="20"/>
              </w:rPr>
              <w:t>50</w:t>
            </w:r>
            <w:r w:rsidRPr="000D7FE2">
              <w:rPr>
                <w:sz w:val="20"/>
              </w:rPr>
              <w:t>% for two areas;</w:t>
            </w:r>
          </w:p>
          <w:p w14:paraId="7AB457BF" w14:textId="77777777" w:rsidR="005A1A8B" w:rsidRPr="000D7FE2" w:rsidRDefault="005A1A8B" w:rsidP="005A1A8B">
            <w:pPr>
              <w:rPr>
                <w:sz w:val="20"/>
              </w:rPr>
            </w:pPr>
            <w:r w:rsidRPr="000D7FE2">
              <w:rPr>
                <w:color w:val="auto"/>
                <w:sz w:val="20"/>
              </w:rPr>
              <w:t xml:space="preserve">•  </w:t>
            </w:r>
            <w:r w:rsidR="00A147A9">
              <w:rPr>
                <w:sz w:val="20"/>
              </w:rPr>
              <w:t>75</w:t>
            </w:r>
            <w:r w:rsidRPr="000D7FE2">
              <w:rPr>
                <w:sz w:val="20"/>
              </w:rPr>
              <w:t>% for three areas;</w:t>
            </w:r>
          </w:p>
          <w:p w14:paraId="73972A54" w14:textId="77777777" w:rsidR="005A1A8B" w:rsidRPr="000D7FE2" w:rsidRDefault="005A1A8B" w:rsidP="005A1A8B">
            <w:pPr>
              <w:rPr>
                <w:sz w:val="20"/>
              </w:rPr>
            </w:pPr>
            <w:r w:rsidRPr="000D7FE2">
              <w:rPr>
                <w:color w:val="auto"/>
                <w:sz w:val="20"/>
              </w:rPr>
              <w:t xml:space="preserve">•  </w:t>
            </w:r>
            <w:r w:rsidRPr="000D7FE2">
              <w:rPr>
                <w:sz w:val="20"/>
              </w:rPr>
              <w:t xml:space="preserve">100% for </w:t>
            </w:r>
            <w:bookmarkEnd w:id="7"/>
            <w:r w:rsidRPr="000D7FE2">
              <w:rPr>
                <w:sz w:val="20"/>
              </w:rPr>
              <w:t>four areas.</w:t>
            </w:r>
          </w:p>
          <w:p w14:paraId="093FD786" w14:textId="77777777" w:rsidR="005A1A8B" w:rsidRPr="000D7FE2" w:rsidRDefault="005A1A8B" w:rsidP="005A1A8B">
            <w:pPr>
              <w:pStyle w:val="Normalnumbered"/>
              <w:tabs>
                <w:tab w:val="clear" w:pos="360"/>
                <w:tab w:val="left" w:pos="1900"/>
              </w:tabs>
              <w:ind w:left="1134" w:hanging="567"/>
              <w:rPr>
                <w:color w:val="auto"/>
                <w:sz w:val="20"/>
              </w:rPr>
            </w:pPr>
          </w:p>
        </w:tc>
      </w:tr>
      <w:tr w:rsidR="005A1A8B" w:rsidRPr="00FF2F53" w14:paraId="36926951" w14:textId="77777777" w:rsidTr="005A1A8B">
        <w:tc>
          <w:tcPr>
            <w:tcW w:w="3119" w:type="dxa"/>
          </w:tcPr>
          <w:p w14:paraId="20D9CEF7" w14:textId="77777777" w:rsidR="005A1A8B" w:rsidRPr="00FF2F53" w:rsidRDefault="005A1A8B" w:rsidP="005A1A8B">
            <w:pPr>
              <w:rPr>
                <w:sz w:val="20"/>
              </w:rPr>
            </w:pPr>
            <w:r w:rsidRPr="00FF2F53">
              <w:rPr>
                <w:sz w:val="20"/>
              </w:rPr>
              <w:t xml:space="preserve">An annual decrease </w:t>
            </w:r>
            <w:r w:rsidRPr="00FF2F53">
              <w:rPr>
                <w:color w:val="auto"/>
                <w:sz w:val="20"/>
              </w:rPr>
              <w:t>in the wastage and leakage rate for agreed vaccines, relative to the baseline (where a state achieves a wastage and leakage rate of 5 per cent or lower</w:t>
            </w:r>
            <w:r w:rsidRPr="00FF2F53">
              <w:rPr>
                <w:sz w:val="20"/>
              </w:rPr>
              <w:t>, it will be deemed to have met the Benchmark).</w:t>
            </w:r>
          </w:p>
          <w:p w14:paraId="5EE59DD7" w14:textId="77777777" w:rsidR="005A1A8B" w:rsidRPr="00FF2F53" w:rsidRDefault="005A1A8B" w:rsidP="005A1A8B">
            <w:pPr>
              <w:rPr>
                <w:sz w:val="20"/>
              </w:rPr>
            </w:pPr>
          </w:p>
        </w:tc>
        <w:tc>
          <w:tcPr>
            <w:tcW w:w="4536" w:type="dxa"/>
          </w:tcPr>
          <w:p w14:paraId="29E51F38" w14:textId="77777777" w:rsidR="005A1A8B" w:rsidRPr="00FF2F53" w:rsidRDefault="005A1A8B" w:rsidP="005A1A8B">
            <w:pPr>
              <w:spacing w:line="240" w:lineRule="auto"/>
              <w:rPr>
                <w:sz w:val="20"/>
              </w:rPr>
            </w:pPr>
            <w:r w:rsidRPr="00FF2F53">
              <w:rPr>
                <w:sz w:val="20"/>
              </w:rPr>
              <w:t xml:space="preserve">•  All vaccines on the </w:t>
            </w:r>
            <w:r>
              <w:rPr>
                <w:sz w:val="20"/>
              </w:rPr>
              <w:t>NIP</w:t>
            </w:r>
            <w:r w:rsidRPr="00FF2F53">
              <w:rPr>
                <w:sz w:val="20"/>
              </w:rPr>
              <w:t xml:space="preserve"> provided to children and excluding those provided to other at-risk groups are to be included in the calculation of wastage and leakage.</w:t>
            </w:r>
          </w:p>
          <w:p w14:paraId="55EB6037" w14:textId="77777777" w:rsidR="005A1A8B" w:rsidRPr="00FF2F53" w:rsidRDefault="005A1A8B" w:rsidP="005A1A8B">
            <w:pPr>
              <w:spacing w:line="240" w:lineRule="auto"/>
              <w:rPr>
                <w:sz w:val="20"/>
              </w:rPr>
            </w:pPr>
            <w:r w:rsidRPr="00FF2F53">
              <w:rPr>
                <w:sz w:val="20"/>
              </w:rPr>
              <w:t>•  The numerator is the number of National Immunisation Program vaccines lost to wastage and leakage.</w:t>
            </w:r>
          </w:p>
          <w:p w14:paraId="41D6F2A6" w14:textId="77777777" w:rsidR="005A1A8B" w:rsidRPr="00FF2F53" w:rsidRDefault="005A1A8B" w:rsidP="005A1A8B">
            <w:pPr>
              <w:spacing w:line="240" w:lineRule="auto"/>
              <w:rPr>
                <w:sz w:val="20"/>
              </w:rPr>
            </w:pPr>
            <w:r w:rsidRPr="00FF2F53">
              <w:rPr>
                <w:sz w:val="20"/>
              </w:rPr>
              <w:t>•  The denominator is the total number of vaccines distributed.</w:t>
            </w:r>
          </w:p>
          <w:p w14:paraId="6E27ADE2" w14:textId="77777777" w:rsidR="005A1A8B" w:rsidRPr="00FF2F53" w:rsidRDefault="005A1A8B" w:rsidP="005A1A8B">
            <w:pPr>
              <w:spacing w:line="240" w:lineRule="auto"/>
              <w:rPr>
                <w:sz w:val="20"/>
              </w:rPr>
            </w:pPr>
            <w:r w:rsidRPr="00FF2F53">
              <w:rPr>
                <w:sz w:val="20"/>
              </w:rPr>
              <w:t>•  Calculation is 100 x (Numerator÷ Denominator).</w:t>
            </w:r>
          </w:p>
          <w:p w14:paraId="0346A04E" w14:textId="77777777" w:rsidR="005A1A8B" w:rsidRPr="00FF2F53" w:rsidRDefault="005A1A8B" w:rsidP="005A1A8B">
            <w:pPr>
              <w:spacing w:line="240" w:lineRule="auto"/>
              <w:rPr>
                <w:strike/>
                <w:color w:val="FF0000"/>
                <w:sz w:val="20"/>
              </w:rPr>
            </w:pPr>
            <w:r w:rsidRPr="00FF2F53">
              <w:rPr>
                <w:sz w:val="20"/>
              </w:rPr>
              <w:t xml:space="preserve">•  The current wastage and leakage rate is compared to a baseline which is the previous year’s  wastage and leakage  rate for that jurisdiction.  </w:t>
            </w:r>
          </w:p>
          <w:p w14:paraId="478084B6" w14:textId="77777777" w:rsidR="005A1A8B" w:rsidRPr="00FF2F53" w:rsidRDefault="005A1A8B" w:rsidP="005A1A8B">
            <w:pPr>
              <w:spacing w:line="240" w:lineRule="auto"/>
              <w:rPr>
                <w:color w:val="auto"/>
                <w:sz w:val="20"/>
              </w:rPr>
            </w:pPr>
            <w:r w:rsidRPr="00FF2F53">
              <w:rPr>
                <w:color w:val="auto"/>
                <w:sz w:val="20"/>
              </w:rPr>
              <w:t>•  Analysis of by State is based on postcode of residence of the child as record on AIR.  As children may receive vaccinations in locations other than where they live, this data does not necessarily reflect the location in which services were received.</w:t>
            </w:r>
          </w:p>
          <w:p w14:paraId="287012B0" w14:textId="77777777" w:rsidR="005A1A8B" w:rsidRPr="00FF2F53" w:rsidRDefault="005A1A8B" w:rsidP="005A1A8B">
            <w:pPr>
              <w:spacing w:line="240" w:lineRule="auto"/>
              <w:rPr>
                <w:color w:val="auto"/>
                <w:sz w:val="20"/>
              </w:rPr>
            </w:pPr>
            <w:r w:rsidRPr="00FF2F53">
              <w:rPr>
                <w:color w:val="auto"/>
                <w:sz w:val="20"/>
              </w:rPr>
              <w:t>•  The wastage and leakage calculation includes an adjustment factor of 3 per cent to account for underreporting to AIR.</w:t>
            </w:r>
          </w:p>
          <w:p w14:paraId="6E89A8E0" w14:textId="77777777" w:rsidR="005A1A8B" w:rsidRPr="00FF2F53" w:rsidRDefault="005A1A8B" w:rsidP="005A1A8B">
            <w:pPr>
              <w:spacing w:line="240" w:lineRule="auto"/>
              <w:rPr>
                <w:color w:val="auto"/>
                <w:sz w:val="20"/>
              </w:rPr>
            </w:pPr>
            <w:r w:rsidRPr="00FF2F53">
              <w:rPr>
                <w:color w:val="auto"/>
                <w:sz w:val="20"/>
              </w:rPr>
              <w:t>•  The wastage and leakage calculation discounts vaccines lost due to uncontrollable events such as natural disasters, power outages or refrigeration failures. States must provide certified reports that outline any known wastage that has occurred due to uncontrollable events. Certified reports are required to include the number of vaccines distributed during the reporting period.</w:t>
            </w:r>
          </w:p>
          <w:p w14:paraId="32208965" w14:textId="77777777" w:rsidR="005A1A8B" w:rsidRPr="00FF2F53" w:rsidRDefault="005A1A8B" w:rsidP="005A1A8B">
            <w:pPr>
              <w:spacing w:line="240" w:lineRule="auto"/>
              <w:rPr>
                <w:color w:val="auto"/>
                <w:sz w:val="20"/>
              </w:rPr>
            </w:pPr>
            <w:r w:rsidRPr="00FF2F53">
              <w:rPr>
                <w:color w:val="auto"/>
                <w:sz w:val="20"/>
              </w:rPr>
              <w:t>•  As AIR data is reported quarterly (March, June, September and December), a three month lag period is observed in the coverage assessment to allow for late notifications of immunisation to the Register.</w:t>
            </w:r>
          </w:p>
          <w:p w14:paraId="2543B073" w14:textId="77777777" w:rsidR="005A1A8B" w:rsidRPr="00FF2F53" w:rsidRDefault="005A1A8B" w:rsidP="005A1A8B">
            <w:pPr>
              <w:spacing w:line="240" w:lineRule="auto"/>
              <w:rPr>
                <w:color w:val="auto"/>
                <w:sz w:val="20"/>
              </w:rPr>
            </w:pPr>
            <w:r w:rsidRPr="00FF2F53">
              <w:rPr>
                <w:color w:val="auto"/>
                <w:sz w:val="20"/>
              </w:rPr>
              <w:t>•  Where a new vaccine or program has been implemented within a reporting period, States may request a reanalysis of the data, further extending the allowable lag period by an additional three months.</w:t>
            </w:r>
          </w:p>
          <w:p w14:paraId="30D4ED91" w14:textId="77777777" w:rsidR="005A1A8B" w:rsidRDefault="005A1A8B" w:rsidP="005A1A8B">
            <w:pPr>
              <w:spacing w:line="240" w:lineRule="auto"/>
              <w:rPr>
                <w:sz w:val="20"/>
              </w:rPr>
            </w:pPr>
            <w:r w:rsidRPr="00FF2F53">
              <w:rPr>
                <w:sz w:val="20"/>
              </w:rPr>
              <w:t>•  For year 1, a baseline of 10 per cent will be assumed for each of the new vaccines being assessed.</w:t>
            </w:r>
          </w:p>
          <w:p w14:paraId="73AA9995" w14:textId="77777777" w:rsidR="005A1A8B" w:rsidRPr="00FF2F53" w:rsidRDefault="005A1A8B" w:rsidP="005A1A8B">
            <w:pPr>
              <w:spacing w:line="240" w:lineRule="auto"/>
              <w:rPr>
                <w:sz w:val="20"/>
              </w:rPr>
            </w:pPr>
            <w:r w:rsidRPr="00FF2F53">
              <w:rPr>
                <w:sz w:val="20"/>
              </w:rPr>
              <w:t xml:space="preserve">•  </w:t>
            </w:r>
            <w:r>
              <w:rPr>
                <w:sz w:val="20"/>
              </w:rPr>
              <w:t>Where a new vaccine is added to the NIP for children only, a baseline of 10 per cent wastage and leakage will be applied.</w:t>
            </w:r>
          </w:p>
          <w:p w14:paraId="72D2D506" w14:textId="77777777" w:rsidR="005A1A8B" w:rsidRPr="00FF2F53" w:rsidRDefault="005A1A8B" w:rsidP="005A1A8B">
            <w:pPr>
              <w:pStyle w:val="Normalnumbered"/>
              <w:tabs>
                <w:tab w:val="clear" w:pos="360"/>
                <w:tab w:val="left" w:pos="1900"/>
              </w:tabs>
              <w:spacing w:line="240" w:lineRule="auto"/>
              <w:ind w:left="0" w:firstLine="0"/>
              <w:rPr>
                <w:color w:val="auto"/>
                <w:sz w:val="20"/>
              </w:rPr>
            </w:pPr>
            <w:r w:rsidRPr="00FF2F53">
              <w:rPr>
                <w:sz w:val="20"/>
              </w:rPr>
              <w:t>•  The reference period is 1 April to 31 March of each financial year.</w:t>
            </w:r>
          </w:p>
        </w:tc>
        <w:tc>
          <w:tcPr>
            <w:tcW w:w="2410" w:type="dxa"/>
          </w:tcPr>
          <w:p w14:paraId="1D43369A" w14:textId="77777777" w:rsidR="005A1A8B" w:rsidRPr="00FF2F53" w:rsidRDefault="00DE2463" w:rsidP="00DE2463">
            <w:pPr>
              <w:pStyle w:val="Normalnumbered"/>
              <w:tabs>
                <w:tab w:val="clear" w:pos="360"/>
              </w:tabs>
              <w:ind w:left="33" w:firstLine="0"/>
              <w:rPr>
                <w:color w:val="auto"/>
                <w:sz w:val="20"/>
              </w:rPr>
            </w:pPr>
            <w:r w:rsidRPr="00983A45">
              <w:rPr>
                <w:color w:val="auto"/>
                <w:sz w:val="20"/>
              </w:rPr>
              <w:t xml:space="preserve">0.75% of the funded 4.5% of </w:t>
            </w:r>
            <w:r>
              <w:rPr>
                <w:color w:val="auto"/>
                <w:sz w:val="20"/>
              </w:rPr>
              <w:t xml:space="preserve">each States </w:t>
            </w:r>
            <w:r w:rsidRPr="00983A45">
              <w:rPr>
                <w:color w:val="auto"/>
                <w:sz w:val="20"/>
              </w:rPr>
              <w:t xml:space="preserve">total vaccine costs, as per clause 26 of this agreement. </w:t>
            </w:r>
            <w:r w:rsidR="00983A45" w:rsidRPr="00983A45">
              <w:rPr>
                <w:color w:val="auto"/>
                <w:sz w:val="20"/>
              </w:rPr>
              <w:t xml:space="preserve"> </w:t>
            </w:r>
          </w:p>
        </w:tc>
      </w:tr>
      <w:tr w:rsidR="005A1A8B" w:rsidRPr="00FF2F53" w14:paraId="70D34F0E" w14:textId="77777777" w:rsidTr="005A1A8B">
        <w:tc>
          <w:tcPr>
            <w:tcW w:w="3119" w:type="dxa"/>
          </w:tcPr>
          <w:p w14:paraId="29DF2B2F" w14:textId="77777777" w:rsidR="005A1A8B" w:rsidRPr="00F25F68" w:rsidRDefault="005A1A8B" w:rsidP="005A1A8B">
            <w:pPr>
              <w:rPr>
                <w:sz w:val="20"/>
              </w:rPr>
            </w:pPr>
            <w:r w:rsidRPr="00285DA7">
              <w:rPr>
                <w:sz w:val="20"/>
              </w:rPr>
              <w:t>Provision of annual schools HPV immunisation data for the previous school year by 30 April each year.</w:t>
            </w:r>
          </w:p>
        </w:tc>
        <w:tc>
          <w:tcPr>
            <w:tcW w:w="4536" w:type="dxa"/>
          </w:tcPr>
          <w:p w14:paraId="71886CFC" w14:textId="77777777" w:rsidR="005A1A8B" w:rsidRPr="00F25F68" w:rsidRDefault="005A1A8B" w:rsidP="00285DA7">
            <w:pPr>
              <w:spacing w:line="240" w:lineRule="auto"/>
              <w:rPr>
                <w:sz w:val="20"/>
              </w:rPr>
            </w:pPr>
            <w:r w:rsidRPr="00285DA7">
              <w:rPr>
                <w:sz w:val="20"/>
              </w:rPr>
              <w:t>The provision of HPV immunisation data provided via school programs in the previous calendar year</w:t>
            </w:r>
            <w:r w:rsidRPr="00285DA7">
              <w:rPr>
                <w:color w:val="FF0000"/>
                <w:sz w:val="20"/>
              </w:rPr>
              <w:t xml:space="preserve"> </w:t>
            </w:r>
            <w:r w:rsidRPr="00285DA7">
              <w:rPr>
                <w:sz w:val="20"/>
              </w:rPr>
              <w:t>to enable measurement of PB3.</w:t>
            </w:r>
          </w:p>
        </w:tc>
        <w:tc>
          <w:tcPr>
            <w:tcW w:w="2410" w:type="dxa"/>
          </w:tcPr>
          <w:p w14:paraId="19C9E142" w14:textId="77777777" w:rsidR="005A1A8B" w:rsidRPr="001E0C57" w:rsidRDefault="00983A45" w:rsidP="005A1A8B">
            <w:pPr>
              <w:rPr>
                <w:rFonts w:cs="Trebuchet MS"/>
                <w:color w:val="auto"/>
                <w:sz w:val="20"/>
              </w:rPr>
            </w:pPr>
            <w:r w:rsidRPr="00983A45">
              <w:rPr>
                <w:color w:val="auto"/>
                <w:sz w:val="20"/>
              </w:rPr>
              <w:t>0.75% of the funded 4.5% of total vaccine costs,</w:t>
            </w:r>
            <w:r w:rsidR="00DE2463">
              <w:rPr>
                <w:color w:val="auto"/>
                <w:sz w:val="20"/>
              </w:rPr>
              <w:t xml:space="preserve"> distributed equally to each State</w:t>
            </w:r>
            <w:r w:rsidRPr="00983A45">
              <w:rPr>
                <w:color w:val="auto"/>
                <w:sz w:val="20"/>
              </w:rPr>
              <w:t xml:space="preserve"> as per clause 26 of this agreement. </w:t>
            </w:r>
          </w:p>
        </w:tc>
      </w:tr>
    </w:tbl>
    <w:p w14:paraId="758CC11F" w14:textId="77777777" w:rsidR="001E0C57" w:rsidRDefault="001E0C57" w:rsidP="004B612E">
      <w:pPr>
        <w:pStyle w:val="ScheduleNumberedPara"/>
      </w:pPr>
    </w:p>
    <w:p w14:paraId="33D9B7D3" w14:textId="77777777" w:rsidR="00D274C5" w:rsidRDefault="00D274C5" w:rsidP="00C971C0">
      <w:pPr>
        <w:pStyle w:val="ScheduleNumberedPara"/>
        <w:numPr>
          <w:ilvl w:val="1"/>
          <w:numId w:val="47"/>
        </w:numPr>
        <w:rPr>
          <w:rFonts w:ascii="Consolas" w:hAnsi="Consolas" w:cs="Arial"/>
          <w:bCs/>
          <w:kern w:val="32"/>
          <w:sz w:val="12"/>
          <w:szCs w:val="36"/>
        </w:rPr>
      </w:pPr>
      <w:r>
        <w:rPr>
          <w:vanish/>
        </w:rPr>
        <w:br w:type="page"/>
      </w:r>
    </w:p>
    <w:p w14:paraId="426DF357" w14:textId="77777777" w:rsidR="00224E0B" w:rsidRDefault="00224E0B" w:rsidP="00224E0B">
      <w:pPr>
        <w:pStyle w:val="ScheduleStartNnumber"/>
      </w:pPr>
    </w:p>
    <w:sectPr w:rsidR="00224E0B" w:rsidSect="00A3467E">
      <w:footerReference w:type="even" r:id="rId20"/>
      <w:footerReference w:type="default" r:id="rId21"/>
      <w:footerReference w:type="first" r:id="rId22"/>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64CFD" w14:textId="77777777" w:rsidR="000D75C0" w:rsidRDefault="000D75C0">
      <w:r>
        <w:separator/>
      </w:r>
    </w:p>
  </w:endnote>
  <w:endnote w:type="continuationSeparator" w:id="0">
    <w:p w14:paraId="5F893678" w14:textId="77777777" w:rsidR="000D75C0" w:rsidRDefault="000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AEDF" w14:textId="77777777" w:rsidR="00F4410D" w:rsidRDefault="00F4410D">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49696B9" w14:textId="77777777" w:rsidR="00F4410D" w:rsidRDefault="00F4410D">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D35E" w14:textId="77777777" w:rsidR="00F4410D" w:rsidRDefault="00F4410D">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B04C89">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45F2" w14:textId="77777777" w:rsidR="00F4410D" w:rsidRDefault="00F4410D">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4C89">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2D35" w14:textId="77777777" w:rsidR="00F4410D" w:rsidRDefault="00F4410D">
    <w:pPr>
      <w:pStyle w:val="FooterEven"/>
    </w:pPr>
    <w:r>
      <w:t>Page D-2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D358" w14:textId="77777777" w:rsidR="00F4410D" w:rsidRPr="00F7446A" w:rsidRDefault="00F4410D" w:rsidP="00F7446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3EF38" w14:textId="77777777" w:rsidR="00F4410D" w:rsidRDefault="00F4410D">
    <w:pPr>
      <w:pStyle w:val="Footer"/>
      <w:jc w:val="right"/>
    </w:pPr>
  </w:p>
  <w:p w14:paraId="459D2484" w14:textId="77777777" w:rsidR="00F4410D" w:rsidRDefault="00F4410D" w:rsidP="00751725">
    <w:pPr>
      <w:pStyle w:val="FooterEven"/>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F9616" w14:textId="77777777" w:rsidR="000D75C0" w:rsidRDefault="000D75C0">
      <w:r>
        <w:separator/>
      </w:r>
    </w:p>
  </w:footnote>
  <w:footnote w:type="continuationSeparator" w:id="0">
    <w:p w14:paraId="5BC2CEB1" w14:textId="77777777" w:rsidR="000D75C0" w:rsidRDefault="000D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7040" w14:textId="77777777" w:rsidR="00F4410D" w:rsidRPr="00814590" w:rsidRDefault="00F4410D">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5BEE" w14:textId="77777777" w:rsidR="00F4410D" w:rsidRPr="00814590" w:rsidRDefault="00F4410D">
    <w:pPr>
      <w:pStyle w:val="HeaderOdd"/>
      <w:tabs>
        <w:tab w:val="num" w:pos="1134"/>
      </w:tabs>
      <w:rPr>
        <w:color w:val="800000"/>
      </w:rPr>
    </w:pPr>
    <w:r w:rsidRPr="00814590">
      <w:rPr>
        <w:color w:val="800000"/>
      </w:rPr>
      <w:t xml:space="preserve">National Partnership on </w:t>
    </w:r>
    <w:r>
      <w:rPr>
        <w:color w:val="800000"/>
      </w:rPr>
      <w:t>Essential Vaccines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DE86FA"/>
    <w:lvl w:ilvl="0">
      <w:start w:val="1"/>
      <w:numFmt w:val="bullet"/>
      <w:pStyle w:val="BoxDoubleDot"/>
      <w:lvlText w:val=""/>
      <w:lvlJc w:val="left"/>
      <w:pPr>
        <w:tabs>
          <w:tab w:val="num" w:pos="360"/>
        </w:tabs>
        <w:ind w:left="360" w:hanging="360"/>
      </w:pPr>
      <w:rPr>
        <w:rFonts w:ascii="Symbol" w:hAnsi="Symbol" w:hint="default"/>
      </w:rPr>
    </w:lvl>
  </w:abstractNum>
  <w:abstractNum w:abstractNumId="1">
    <w:nsid w:val="02CC01FC"/>
    <w:multiLevelType w:val="hybridMultilevel"/>
    <w:tmpl w:val="9926F14C"/>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
    <w:nsid w:val="03D957E4"/>
    <w:multiLevelType w:val="multilevel"/>
    <w:tmpl w:val="72A488BE"/>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4F136E8"/>
    <w:multiLevelType w:val="hybridMultilevel"/>
    <w:tmpl w:val="9600F7C6"/>
    <w:lvl w:ilvl="0" w:tplc="30BAE06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C2A4E24"/>
    <w:multiLevelType w:val="hybridMultilevel"/>
    <w:tmpl w:val="DFF200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nsid w:val="0D8302C1"/>
    <w:multiLevelType w:val="hybridMultilevel"/>
    <w:tmpl w:val="9AA64D68"/>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E4F1022"/>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nsid w:val="0F207BFE"/>
    <w:multiLevelType w:val="hybridMultilevel"/>
    <w:tmpl w:val="405C595A"/>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44E237A"/>
    <w:multiLevelType w:val="hybridMultilevel"/>
    <w:tmpl w:val="7C4872A4"/>
    <w:lvl w:ilvl="0" w:tplc="D5BC4416">
      <w:start w:val="1"/>
      <w:numFmt w:val="lowerRoman"/>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2">
    <w:nsid w:val="186F154A"/>
    <w:multiLevelType w:val="multilevel"/>
    <w:tmpl w:val="F970D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A64FA5"/>
    <w:multiLevelType w:val="hybridMultilevel"/>
    <w:tmpl w:val="9600F7C6"/>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17">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8">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22">
    <w:nsid w:val="2B5A6901"/>
    <w:multiLevelType w:val="hybridMultilevel"/>
    <w:tmpl w:val="32403E5A"/>
    <w:lvl w:ilvl="0" w:tplc="660EB73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32720E6C"/>
    <w:multiLevelType w:val="multilevel"/>
    <w:tmpl w:val="8EFE4D64"/>
    <w:lvl w:ilvl="0">
      <w:start w:val="1"/>
      <w:numFmt w:val="lowerLetter"/>
      <w:lvlRestart w:val="0"/>
      <w:lvlText w:val="(%1)"/>
      <w:lvlJc w:val="left"/>
      <w:pPr>
        <w:tabs>
          <w:tab w:val="num" w:pos="1701"/>
        </w:tabs>
        <w:ind w:left="1134"/>
      </w:pPr>
      <w:rPr>
        <w:rFonts w:cs="Times New Roman" w:hint="default"/>
        <w:b w:val="0"/>
        <w:i w:val="0"/>
        <w:color w:val="000000"/>
        <w:sz w:val="23"/>
        <w:szCs w:val="23"/>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4">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25">
    <w:nsid w:val="3678520F"/>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367D08DE"/>
    <w:multiLevelType w:val="hybridMultilevel"/>
    <w:tmpl w:val="36A6E4FC"/>
    <w:lvl w:ilvl="0" w:tplc="1A601FEA">
      <w:start w:val="1"/>
      <w:numFmt w:val="lowerRoman"/>
      <w:lvlText w:val="(%1)"/>
      <w:lvlJc w:val="left"/>
      <w:pPr>
        <w:ind w:left="1854" w:hanging="720"/>
      </w:pPr>
      <w:rPr>
        <w:rFonts w:cs="Times New Roman" w:hint="default"/>
        <w:sz w:val="23"/>
        <w:szCs w:val="23"/>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7D81B1F"/>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8">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9">
    <w:nsid w:val="3DF22535"/>
    <w:multiLevelType w:val="hybridMultilevel"/>
    <w:tmpl w:val="27204CF4"/>
    <w:lvl w:ilvl="0" w:tplc="85B4DE22">
      <w:start w:val="1"/>
      <w:numFmt w:val="lowerLetter"/>
      <w:lvlText w:val="(%1)"/>
      <w:lvlJc w:val="left"/>
      <w:pPr>
        <w:ind w:left="1287" w:hanging="360"/>
      </w:pPr>
      <w:rPr>
        <w:rFonts w:cs="Times New Roman" w:hint="default"/>
        <w:sz w:val="23"/>
        <w:szCs w:val="23"/>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0">
    <w:nsid w:val="467958A1"/>
    <w:multiLevelType w:val="multilevel"/>
    <w:tmpl w:val="72A488BE"/>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1">
    <w:nsid w:val="49533565"/>
    <w:multiLevelType w:val="hybridMultilevel"/>
    <w:tmpl w:val="7F044FD4"/>
    <w:lvl w:ilvl="0" w:tplc="C6C89530">
      <w:start w:val="1"/>
      <w:numFmt w:val="decimal"/>
      <w:lvlText w:val="%1."/>
      <w:lvlJc w:val="left"/>
      <w:pPr>
        <w:tabs>
          <w:tab w:val="num" w:pos="567"/>
        </w:tabs>
        <w:ind w:left="567" w:hanging="567"/>
      </w:pPr>
      <w:rPr>
        <w:rFonts w:cs="Times New Roman" w:hint="default"/>
        <w:b w:val="0"/>
        <w:sz w:val="23"/>
        <w:szCs w:val="23"/>
      </w:rPr>
    </w:lvl>
    <w:lvl w:ilvl="1" w:tplc="45B249C6">
      <w:start w:val="1"/>
      <w:numFmt w:val="lowerLetter"/>
      <w:lvlText w:val="(%2)"/>
      <w:lvlJc w:val="left"/>
      <w:pPr>
        <w:tabs>
          <w:tab w:val="num" w:pos="1440"/>
        </w:tabs>
        <w:ind w:left="1440" w:hanging="360"/>
      </w:pPr>
      <w:rPr>
        <w:rFonts w:cs="Times New Roman" w:hint="default"/>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32">
    <w:nsid w:val="4A032C09"/>
    <w:multiLevelType w:val="hybridMultilevel"/>
    <w:tmpl w:val="651663C6"/>
    <w:lvl w:ilvl="0" w:tplc="3FE6C9F4">
      <w:start w:val="1"/>
      <w:numFmt w:val="lowerRoman"/>
      <w:lvlText w:val="(%1)"/>
      <w:lvlJc w:val="left"/>
      <w:pPr>
        <w:ind w:left="1854" w:hanging="720"/>
      </w:pPr>
      <w:rPr>
        <w:rFonts w:cs="Times New Roman" w:hint="default"/>
        <w:sz w:val="23"/>
        <w:szCs w:val="23"/>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33">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4">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35">
    <w:nsid w:val="593922E4"/>
    <w:multiLevelType w:val="hybridMultilevel"/>
    <w:tmpl w:val="76A077EA"/>
    <w:lvl w:ilvl="0" w:tplc="5A7C9C54">
      <w:start w:val="1"/>
      <w:numFmt w:val="lowerRoman"/>
      <w:lvlText w:val="%1."/>
      <w:lvlJc w:val="righ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6">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7">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8">
    <w:nsid w:val="61C51A55"/>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40">
    <w:nsid w:val="65751226"/>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42">
    <w:nsid w:val="6DE37C1C"/>
    <w:multiLevelType w:val="multilevel"/>
    <w:tmpl w:val="031EE508"/>
    <w:lvl w:ilvl="0">
      <w:start w:val="1"/>
      <w:numFmt w:val="lowerLetter"/>
      <w:lvlRestart w:val="0"/>
      <w:lvlText w:val="(%1)"/>
      <w:lvlJc w:val="left"/>
      <w:pPr>
        <w:tabs>
          <w:tab w:val="num" w:pos="1701"/>
        </w:tabs>
        <w:ind w:left="1134"/>
      </w:pPr>
      <w:rPr>
        <w:rFonts w:cs="Times New Roman" w:hint="default"/>
        <w:b w:val="0"/>
        <w:i w:val="0"/>
        <w:color w:val="000000"/>
        <w:sz w:val="23"/>
        <w:szCs w:val="23"/>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3">
    <w:nsid w:val="6E24274F"/>
    <w:multiLevelType w:val="multilevel"/>
    <w:tmpl w:val="B73E44C2"/>
    <w:styleLink w:val="Style1"/>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4">
    <w:nsid w:val="6E590D5B"/>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nsid w:val="6F4E4AF3"/>
    <w:multiLevelType w:val="multilevel"/>
    <w:tmpl w:val="85CA3D1C"/>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46">
    <w:nsid w:val="7552285D"/>
    <w:multiLevelType w:val="multilevel"/>
    <w:tmpl w:val="E68E8A20"/>
    <w:lvl w:ilvl="0">
      <w:start w:val="1"/>
      <w:numFmt w:val="lowerLetter"/>
      <w:lvlRestart w:val="0"/>
      <w:lvlText w:val="(%1)"/>
      <w:lvlJc w:val="left"/>
      <w:pPr>
        <w:tabs>
          <w:tab w:val="num" w:pos="1701"/>
        </w:tabs>
        <w:ind w:left="1134"/>
      </w:pPr>
      <w:rPr>
        <w:rFonts w:cs="Times New Roman" w:hint="default"/>
        <w:b w:val="0"/>
        <w:i w:val="0"/>
        <w:color w:val="000000"/>
        <w:sz w:val="23"/>
        <w:szCs w:val="23"/>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7">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48">
    <w:nsid w:val="78854AAC"/>
    <w:multiLevelType w:val="hybridMultilevel"/>
    <w:tmpl w:val="03262C14"/>
    <w:lvl w:ilvl="0" w:tplc="C6C89530">
      <w:start w:val="1"/>
      <w:numFmt w:val="decimal"/>
      <w:lvlText w:val="%1."/>
      <w:lvlJc w:val="left"/>
      <w:pPr>
        <w:tabs>
          <w:tab w:val="num" w:pos="567"/>
        </w:tabs>
        <w:ind w:left="567" w:hanging="567"/>
      </w:pPr>
      <w:rPr>
        <w:rFonts w:cs="Times New Roman" w:hint="default"/>
        <w:b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8"/>
  </w:num>
  <w:num w:numId="5">
    <w:abstractNumId w:val="33"/>
  </w:num>
  <w:num w:numId="6">
    <w:abstractNumId w:val="14"/>
  </w:num>
  <w:num w:numId="7">
    <w:abstractNumId w:val="37"/>
  </w:num>
  <w:num w:numId="8">
    <w:abstractNumId w:val="19"/>
  </w:num>
  <w:num w:numId="9">
    <w:abstractNumId w:val="24"/>
  </w:num>
  <w:num w:numId="10">
    <w:abstractNumId w:val="15"/>
  </w:num>
  <w:num w:numId="11">
    <w:abstractNumId w:val="20"/>
  </w:num>
  <w:num w:numId="12">
    <w:abstractNumId w:val="48"/>
  </w:num>
  <w:num w:numId="13">
    <w:abstractNumId w:val="6"/>
  </w:num>
  <w:num w:numId="14">
    <w:abstractNumId w:val="34"/>
  </w:num>
  <w:num w:numId="15">
    <w:abstractNumId w:val="41"/>
  </w:num>
  <w:num w:numId="16">
    <w:abstractNumId w:val="30"/>
  </w:num>
  <w:num w:numId="17">
    <w:abstractNumId w:val="36"/>
  </w:num>
  <w:num w:numId="18">
    <w:abstractNumId w:val="47"/>
  </w:num>
  <w:num w:numId="19">
    <w:abstractNumId w:val="17"/>
  </w:num>
  <w:num w:numId="20">
    <w:abstractNumId w:val="2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3"/>
  </w:num>
  <w:num w:numId="28">
    <w:abstractNumId w:val="42"/>
  </w:num>
  <w:num w:numId="29">
    <w:abstractNumId w:val="45"/>
  </w:num>
  <w:num w:numId="30">
    <w:abstractNumId w:val="5"/>
  </w:num>
  <w:num w:numId="31">
    <w:abstractNumId w:val="43"/>
  </w:num>
  <w:num w:numId="32">
    <w:abstractNumId w:val="4"/>
  </w:num>
  <w:num w:numId="33">
    <w:abstractNumId w:val="13"/>
  </w:num>
  <w:num w:numId="34">
    <w:abstractNumId w:val="10"/>
  </w:num>
  <w:num w:numId="35">
    <w:abstractNumId w:val="44"/>
  </w:num>
  <w:num w:numId="36">
    <w:abstractNumId w:val="40"/>
  </w:num>
  <w:num w:numId="37">
    <w:abstractNumId w:val="38"/>
  </w:num>
  <w:num w:numId="38">
    <w:abstractNumId w:val="25"/>
  </w:num>
  <w:num w:numId="39">
    <w:abstractNumId w:val="8"/>
  </w:num>
  <w:num w:numId="40">
    <w:abstractNumId w:val="1"/>
  </w:num>
  <w:num w:numId="41">
    <w:abstractNumId w:val="31"/>
  </w:num>
  <w:num w:numId="42">
    <w:abstractNumId w:val="29"/>
  </w:num>
  <w:num w:numId="43">
    <w:abstractNumId w:val="7"/>
  </w:num>
  <w:num w:numId="44">
    <w:abstractNumId w:val="11"/>
  </w:num>
  <w:num w:numId="45">
    <w:abstractNumId w:val="32"/>
  </w:num>
  <w:num w:numId="46">
    <w:abstractNumId w:val="26"/>
  </w:num>
  <w:num w:numId="47">
    <w:abstractNumId w:val="2"/>
  </w:num>
  <w:num w:numId="48">
    <w:abstractNumId w:val="35"/>
  </w:num>
  <w:num w:numId="49">
    <w:abstractNumId w:val="22"/>
  </w:num>
  <w:num w:numId="50">
    <w:abstractNumId w:val="46"/>
  </w:num>
  <w:num w:numId="51">
    <w:abstractNumId w:val="12"/>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64E1"/>
    <w:rsid w:val="000076D9"/>
    <w:rsid w:val="000128B9"/>
    <w:rsid w:val="00012EF4"/>
    <w:rsid w:val="00013D4E"/>
    <w:rsid w:val="00017E7B"/>
    <w:rsid w:val="00021708"/>
    <w:rsid w:val="00023E1F"/>
    <w:rsid w:val="00025539"/>
    <w:rsid w:val="00025C86"/>
    <w:rsid w:val="0003074A"/>
    <w:rsid w:val="00033401"/>
    <w:rsid w:val="00034E13"/>
    <w:rsid w:val="000373D8"/>
    <w:rsid w:val="000447B9"/>
    <w:rsid w:val="00047F6E"/>
    <w:rsid w:val="00051895"/>
    <w:rsid w:val="0006140E"/>
    <w:rsid w:val="0006451A"/>
    <w:rsid w:val="00065EE6"/>
    <w:rsid w:val="0007004C"/>
    <w:rsid w:val="0007028A"/>
    <w:rsid w:val="000724F6"/>
    <w:rsid w:val="00073A8D"/>
    <w:rsid w:val="00074611"/>
    <w:rsid w:val="000768EA"/>
    <w:rsid w:val="00077F4D"/>
    <w:rsid w:val="00080983"/>
    <w:rsid w:val="00085966"/>
    <w:rsid w:val="000869CA"/>
    <w:rsid w:val="00091DF8"/>
    <w:rsid w:val="00093DD8"/>
    <w:rsid w:val="000A05AC"/>
    <w:rsid w:val="000A0C9E"/>
    <w:rsid w:val="000A29E6"/>
    <w:rsid w:val="000A2C32"/>
    <w:rsid w:val="000A42C7"/>
    <w:rsid w:val="000A5191"/>
    <w:rsid w:val="000A5250"/>
    <w:rsid w:val="000A72D2"/>
    <w:rsid w:val="000A7553"/>
    <w:rsid w:val="000C714F"/>
    <w:rsid w:val="000C7F8B"/>
    <w:rsid w:val="000D19D8"/>
    <w:rsid w:val="000D1C37"/>
    <w:rsid w:val="000D3CD9"/>
    <w:rsid w:val="000D4377"/>
    <w:rsid w:val="000D75C0"/>
    <w:rsid w:val="000D7FE2"/>
    <w:rsid w:val="000E0898"/>
    <w:rsid w:val="000E19C0"/>
    <w:rsid w:val="000E34D5"/>
    <w:rsid w:val="000E3C70"/>
    <w:rsid w:val="000E48C3"/>
    <w:rsid w:val="000E4EB3"/>
    <w:rsid w:val="000F0880"/>
    <w:rsid w:val="000F2BF2"/>
    <w:rsid w:val="000F3508"/>
    <w:rsid w:val="000F6CF6"/>
    <w:rsid w:val="00103FD6"/>
    <w:rsid w:val="001049DA"/>
    <w:rsid w:val="0010573C"/>
    <w:rsid w:val="001065EE"/>
    <w:rsid w:val="00110234"/>
    <w:rsid w:val="00110F5D"/>
    <w:rsid w:val="00112617"/>
    <w:rsid w:val="00112657"/>
    <w:rsid w:val="00113ADB"/>
    <w:rsid w:val="00114AA5"/>
    <w:rsid w:val="001165C0"/>
    <w:rsid w:val="00116D32"/>
    <w:rsid w:val="00122DBA"/>
    <w:rsid w:val="0013156A"/>
    <w:rsid w:val="00132587"/>
    <w:rsid w:val="001337AA"/>
    <w:rsid w:val="001354D9"/>
    <w:rsid w:val="00135626"/>
    <w:rsid w:val="0013646D"/>
    <w:rsid w:val="00136838"/>
    <w:rsid w:val="001404A9"/>
    <w:rsid w:val="00140F43"/>
    <w:rsid w:val="00141912"/>
    <w:rsid w:val="00142AC2"/>
    <w:rsid w:val="00143DCA"/>
    <w:rsid w:val="00145D5C"/>
    <w:rsid w:val="0015073F"/>
    <w:rsid w:val="00150CEF"/>
    <w:rsid w:val="001524A0"/>
    <w:rsid w:val="00153DE8"/>
    <w:rsid w:val="00160506"/>
    <w:rsid w:val="00162E9B"/>
    <w:rsid w:val="00163C3F"/>
    <w:rsid w:val="00166312"/>
    <w:rsid w:val="00166581"/>
    <w:rsid w:val="00166BAE"/>
    <w:rsid w:val="00167BB8"/>
    <w:rsid w:val="001726BB"/>
    <w:rsid w:val="00173F81"/>
    <w:rsid w:val="00174C2A"/>
    <w:rsid w:val="00175FB9"/>
    <w:rsid w:val="0017604E"/>
    <w:rsid w:val="00176BD8"/>
    <w:rsid w:val="001775DC"/>
    <w:rsid w:val="001804EC"/>
    <w:rsid w:val="00181240"/>
    <w:rsid w:val="00183EAB"/>
    <w:rsid w:val="00185CC1"/>
    <w:rsid w:val="00187B0E"/>
    <w:rsid w:val="00187BEB"/>
    <w:rsid w:val="00191CFE"/>
    <w:rsid w:val="001931E8"/>
    <w:rsid w:val="00194232"/>
    <w:rsid w:val="0019788A"/>
    <w:rsid w:val="001A0B42"/>
    <w:rsid w:val="001A0FD0"/>
    <w:rsid w:val="001A1422"/>
    <w:rsid w:val="001A3527"/>
    <w:rsid w:val="001A3A9A"/>
    <w:rsid w:val="001A4093"/>
    <w:rsid w:val="001A668D"/>
    <w:rsid w:val="001A7A15"/>
    <w:rsid w:val="001B00BD"/>
    <w:rsid w:val="001B19A0"/>
    <w:rsid w:val="001B1CA3"/>
    <w:rsid w:val="001B7933"/>
    <w:rsid w:val="001B7FFD"/>
    <w:rsid w:val="001C346E"/>
    <w:rsid w:val="001C3717"/>
    <w:rsid w:val="001C5CC5"/>
    <w:rsid w:val="001D230F"/>
    <w:rsid w:val="001D3663"/>
    <w:rsid w:val="001D4852"/>
    <w:rsid w:val="001D6C45"/>
    <w:rsid w:val="001E03CC"/>
    <w:rsid w:val="001E0C57"/>
    <w:rsid w:val="001E20EC"/>
    <w:rsid w:val="001E2591"/>
    <w:rsid w:val="001E4055"/>
    <w:rsid w:val="001E7173"/>
    <w:rsid w:val="001E74D0"/>
    <w:rsid w:val="001F3DA7"/>
    <w:rsid w:val="001F4549"/>
    <w:rsid w:val="001F6F39"/>
    <w:rsid w:val="001F6FE8"/>
    <w:rsid w:val="00200304"/>
    <w:rsid w:val="00203681"/>
    <w:rsid w:val="00203BD2"/>
    <w:rsid w:val="00205E18"/>
    <w:rsid w:val="002077C7"/>
    <w:rsid w:val="002106A6"/>
    <w:rsid w:val="002204CF"/>
    <w:rsid w:val="00221308"/>
    <w:rsid w:val="0022141E"/>
    <w:rsid w:val="00222C97"/>
    <w:rsid w:val="00224E0B"/>
    <w:rsid w:val="00226D19"/>
    <w:rsid w:val="0023212B"/>
    <w:rsid w:val="00240716"/>
    <w:rsid w:val="00245607"/>
    <w:rsid w:val="00247D45"/>
    <w:rsid w:val="00254106"/>
    <w:rsid w:val="00254AF8"/>
    <w:rsid w:val="002561CF"/>
    <w:rsid w:val="00262E18"/>
    <w:rsid w:val="0026455E"/>
    <w:rsid w:val="002665E5"/>
    <w:rsid w:val="0027078E"/>
    <w:rsid w:val="00270992"/>
    <w:rsid w:val="00272C83"/>
    <w:rsid w:val="00277646"/>
    <w:rsid w:val="00282109"/>
    <w:rsid w:val="00282C25"/>
    <w:rsid w:val="00283C73"/>
    <w:rsid w:val="002847F2"/>
    <w:rsid w:val="00285003"/>
    <w:rsid w:val="0028571B"/>
    <w:rsid w:val="00285D2A"/>
    <w:rsid w:val="00285DA7"/>
    <w:rsid w:val="00287DCC"/>
    <w:rsid w:val="00291CF1"/>
    <w:rsid w:val="002A143D"/>
    <w:rsid w:val="002A365A"/>
    <w:rsid w:val="002A493A"/>
    <w:rsid w:val="002A49B0"/>
    <w:rsid w:val="002A530A"/>
    <w:rsid w:val="002A69B0"/>
    <w:rsid w:val="002B7922"/>
    <w:rsid w:val="002B7E1B"/>
    <w:rsid w:val="002C04DA"/>
    <w:rsid w:val="002C2529"/>
    <w:rsid w:val="002C26B3"/>
    <w:rsid w:val="002C3A55"/>
    <w:rsid w:val="002C4242"/>
    <w:rsid w:val="002C562A"/>
    <w:rsid w:val="002C62B3"/>
    <w:rsid w:val="002C64A3"/>
    <w:rsid w:val="002C7620"/>
    <w:rsid w:val="002D0EF4"/>
    <w:rsid w:val="002D1A33"/>
    <w:rsid w:val="002D1A59"/>
    <w:rsid w:val="002D1D66"/>
    <w:rsid w:val="002D2178"/>
    <w:rsid w:val="002D7115"/>
    <w:rsid w:val="002D7CF9"/>
    <w:rsid w:val="002E2593"/>
    <w:rsid w:val="002E2B50"/>
    <w:rsid w:val="002E3F28"/>
    <w:rsid w:val="002E4054"/>
    <w:rsid w:val="002E4B66"/>
    <w:rsid w:val="002E6DD9"/>
    <w:rsid w:val="002F4426"/>
    <w:rsid w:val="002F576E"/>
    <w:rsid w:val="002F5C6C"/>
    <w:rsid w:val="002F7CCE"/>
    <w:rsid w:val="002F7E40"/>
    <w:rsid w:val="003012DA"/>
    <w:rsid w:val="00301A73"/>
    <w:rsid w:val="003044BB"/>
    <w:rsid w:val="003056FE"/>
    <w:rsid w:val="00307C5C"/>
    <w:rsid w:val="003105F2"/>
    <w:rsid w:val="00313480"/>
    <w:rsid w:val="003155BD"/>
    <w:rsid w:val="00315E33"/>
    <w:rsid w:val="00316517"/>
    <w:rsid w:val="0032082B"/>
    <w:rsid w:val="00321E0A"/>
    <w:rsid w:val="00325F86"/>
    <w:rsid w:val="00326883"/>
    <w:rsid w:val="00327E9A"/>
    <w:rsid w:val="00331553"/>
    <w:rsid w:val="00332E5D"/>
    <w:rsid w:val="003331DF"/>
    <w:rsid w:val="00333506"/>
    <w:rsid w:val="00333EE4"/>
    <w:rsid w:val="00335E2C"/>
    <w:rsid w:val="00336371"/>
    <w:rsid w:val="00336F12"/>
    <w:rsid w:val="00337C78"/>
    <w:rsid w:val="003400D3"/>
    <w:rsid w:val="003410AA"/>
    <w:rsid w:val="003517EC"/>
    <w:rsid w:val="00352A6B"/>
    <w:rsid w:val="00352EC1"/>
    <w:rsid w:val="00361189"/>
    <w:rsid w:val="00363091"/>
    <w:rsid w:val="00364CF3"/>
    <w:rsid w:val="0036569E"/>
    <w:rsid w:val="00365A66"/>
    <w:rsid w:val="00367E8C"/>
    <w:rsid w:val="00367EAB"/>
    <w:rsid w:val="00370A48"/>
    <w:rsid w:val="00372573"/>
    <w:rsid w:val="00377AB2"/>
    <w:rsid w:val="003814B3"/>
    <w:rsid w:val="00386B9A"/>
    <w:rsid w:val="00391D29"/>
    <w:rsid w:val="0039201F"/>
    <w:rsid w:val="0039283B"/>
    <w:rsid w:val="003929D5"/>
    <w:rsid w:val="00396EA4"/>
    <w:rsid w:val="003A22B3"/>
    <w:rsid w:val="003A2895"/>
    <w:rsid w:val="003A31BC"/>
    <w:rsid w:val="003A3363"/>
    <w:rsid w:val="003A3905"/>
    <w:rsid w:val="003A3CC1"/>
    <w:rsid w:val="003A6635"/>
    <w:rsid w:val="003A6B0E"/>
    <w:rsid w:val="003B073D"/>
    <w:rsid w:val="003B0B12"/>
    <w:rsid w:val="003B5562"/>
    <w:rsid w:val="003B737F"/>
    <w:rsid w:val="003C044E"/>
    <w:rsid w:val="003C179F"/>
    <w:rsid w:val="003C2450"/>
    <w:rsid w:val="003C3261"/>
    <w:rsid w:val="003C5BCF"/>
    <w:rsid w:val="003D1BEF"/>
    <w:rsid w:val="003D26BA"/>
    <w:rsid w:val="003D448E"/>
    <w:rsid w:val="003D5A5F"/>
    <w:rsid w:val="003E03C5"/>
    <w:rsid w:val="003E3E2B"/>
    <w:rsid w:val="003E4C17"/>
    <w:rsid w:val="003E5D96"/>
    <w:rsid w:val="003E6BA0"/>
    <w:rsid w:val="003E73DB"/>
    <w:rsid w:val="003E7F07"/>
    <w:rsid w:val="003F04C6"/>
    <w:rsid w:val="003F0950"/>
    <w:rsid w:val="003F3F19"/>
    <w:rsid w:val="003F59E6"/>
    <w:rsid w:val="004002F9"/>
    <w:rsid w:val="00401424"/>
    <w:rsid w:val="004040EB"/>
    <w:rsid w:val="0040426D"/>
    <w:rsid w:val="004043B6"/>
    <w:rsid w:val="00404A4A"/>
    <w:rsid w:val="00406EEB"/>
    <w:rsid w:val="004120B1"/>
    <w:rsid w:val="004124D3"/>
    <w:rsid w:val="0041421D"/>
    <w:rsid w:val="00414A5C"/>
    <w:rsid w:val="004156B4"/>
    <w:rsid w:val="0041697F"/>
    <w:rsid w:val="00421F66"/>
    <w:rsid w:val="004223AA"/>
    <w:rsid w:val="00423104"/>
    <w:rsid w:val="00425434"/>
    <w:rsid w:val="004267D3"/>
    <w:rsid w:val="00432C4A"/>
    <w:rsid w:val="00433656"/>
    <w:rsid w:val="00433C6B"/>
    <w:rsid w:val="00433E65"/>
    <w:rsid w:val="004374B2"/>
    <w:rsid w:val="00440A90"/>
    <w:rsid w:val="00442AB8"/>
    <w:rsid w:val="004436EA"/>
    <w:rsid w:val="00446633"/>
    <w:rsid w:val="00447B1A"/>
    <w:rsid w:val="00450B39"/>
    <w:rsid w:val="00454498"/>
    <w:rsid w:val="00454A26"/>
    <w:rsid w:val="00456C59"/>
    <w:rsid w:val="004629F2"/>
    <w:rsid w:val="00463567"/>
    <w:rsid w:val="0046371B"/>
    <w:rsid w:val="00466FC6"/>
    <w:rsid w:val="00470CC9"/>
    <w:rsid w:val="00470EF3"/>
    <w:rsid w:val="00472C5A"/>
    <w:rsid w:val="00475673"/>
    <w:rsid w:val="004829C1"/>
    <w:rsid w:val="004841C0"/>
    <w:rsid w:val="0048535D"/>
    <w:rsid w:val="00485F77"/>
    <w:rsid w:val="00487FE4"/>
    <w:rsid w:val="00490198"/>
    <w:rsid w:val="00490352"/>
    <w:rsid w:val="00490E28"/>
    <w:rsid w:val="00491A9F"/>
    <w:rsid w:val="00494435"/>
    <w:rsid w:val="00494F74"/>
    <w:rsid w:val="0049645A"/>
    <w:rsid w:val="00496930"/>
    <w:rsid w:val="00497362"/>
    <w:rsid w:val="00497E2A"/>
    <w:rsid w:val="004A0AE7"/>
    <w:rsid w:val="004A4F41"/>
    <w:rsid w:val="004A5DF7"/>
    <w:rsid w:val="004A6062"/>
    <w:rsid w:val="004A770F"/>
    <w:rsid w:val="004B0E48"/>
    <w:rsid w:val="004B1F38"/>
    <w:rsid w:val="004B27C1"/>
    <w:rsid w:val="004B612E"/>
    <w:rsid w:val="004C1697"/>
    <w:rsid w:val="004C1A03"/>
    <w:rsid w:val="004C5EFB"/>
    <w:rsid w:val="004C665A"/>
    <w:rsid w:val="004C6A96"/>
    <w:rsid w:val="004D11ED"/>
    <w:rsid w:val="004D310E"/>
    <w:rsid w:val="004D34C8"/>
    <w:rsid w:val="004D37D8"/>
    <w:rsid w:val="004D4B81"/>
    <w:rsid w:val="004E2BF1"/>
    <w:rsid w:val="004E3A0E"/>
    <w:rsid w:val="004E6528"/>
    <w:rsid w:val="004F0471"/>
    <w:rsid w:val="004F0A18"/>
    <w:rsid w:val="004F1A05"/>
    <w:rsid w:val="004F2198"/>
    <w:rsid w:val="004F6683"/>
    <w:rsid w:val="004F6B2B"/>
    <w:rsid w:val="005005DF"/>
    <w:rsid w:val="00500B17"/>
    <w:rsid w:val="00501A25"/>
    <w:rsid w:val="00504AEB"/>
    <w:rsid w:val="00505045"/>
    <w:rsid w:val="00506AA7"/>
    <w:rsid w:val="00511501"/>
    <w:rsid w:val="00511BF7"/>
    <w:rsid w:val="00514505"/>
    <w:rsid w:val="0051602E"/>
    <w:rsid w:val="00516112"/>
    <w:rsid w:val="0051640E"/>
    <w:rsid w:val="00516741"/>
    <w:rsid w:val="0051697E"/>
    <w:rsid w:val="005175A3"/>
    <w:rsid w:val="00525719"/>
    <w:rsid w:val="00525CFE"/>
    <w:rsid w:val="00526868"/>
    <w:rsid w:val="00527ABC"/>
    <w:rsid w:val="0053094D"/>
    <w:rsid w:val="005350F1"/>
    <w:rsid w:val="0054193D"/>
    <w:rsid w:val="005427B7"/>
    <w:rsid w:val="00542D59"/>
    <w:rsid w:val="00545C2E"/>
    <w:rsid w:val="005462A5"/>
    <w:rsid w:val="00546C36"/>
    <w:rsid w:val="00552455"/>
    <w:rsid w:val="0055503F"/>
    <w:rsid w:val="00560D16"/>
    <w:rsid w:val="00561768"/>
    <w:rsid w:val="005624A6"/>
    <w:rsid w:val="0056497D"/>
    <w:rsid w:val="00566234"/>
    <w:rsid w:val="00567371"/>
    <w:rsid w:val="00567FD3"/>
    <w:rsid w:val="0057262B"/>
    <w:rsid w:val="00577721"/>
    <w:rsid w:val="00581A66"/>
    <w:rsid w:val="0058297B"/>
    <w:rsid w:val="00582A03"/>
    <w:rsid w:val="00582C64"/>
    <w:rsid w:val="00583BD6"/>
    <w:rsid w:val="005868CA"/>
    <w:rsid w:val="00587DE8"/>
    <w:rsid w:val="00596E88"/>
    <w:rsid w:val="00597D8E"/>
    <w:rsid w:val="005A04EC"/>
    <w:rsid w:val="005A0969"/>
    <w:rsid w:val="005A09B1"/>
    <w:rsid w:val="005A1A8B"/>
    <w:rsid w:val="005A44E5"/>
    <w:rsid w:val="005A4546"/>
    <w:rsid w:val="005A4B86"/>
    <w:rsid w:val="005A5107"/>
    <w:rsid w:val="005A53F6"/>
    <w:rsid w:val="005B0231"/>
    <w:rsid w:val="005B30C5"/>
    <w:rsid w:val="005B344F"/>
    <w:rsid w:val="005B7AAE"/>
    <w:rsid w:val="005C038B"/>
    <w:rsid w:val="005C0619"/>
    <w:rsid w:val="005C09FD"/>
    <w:rsid w:val="005C2111"/>
    <w:rsid w:val="005C2684"/>
    <w:rsid w:val="005C2DDC"/>
    <w:rsid w:val="005C5620"/>
    <w:rsid w:val="005C5979"/>
    <w:rsid w:val="005C7AFF"/>
    <w:rsid w:val="005D22F7"/>
    <w:rsid w:val="005D41F9"/>
    <w:rsid w:val="005D4A4E"/>
    <w:rsid w:val="005D732B"/>
    <w:rsid w:val="005E057B"/>
    <w:rsid w:val="005E1297"/>
    <w:rsid w:val="005E724B"/>
    <w:rsid w:val="005F1376"/>
    <w:rsid w:val="005F7CC6"/>
    <w:rsid w:val="005F7DEA"/>
    <w:rsid w:val="00600353"/>
    <w:rsid w:val="006005FE"/>
    <w:rsid w:val="00602987"/>
    <w:rsid w:val="00602A29"/>
    <w:rsid w:val="00602EF7"/>
    <w:rsid w:val="006032DB"/>
    <w:rsid w:val="00607B03"/>
    <w:rsid w:val="00607F61"/>
    <w:rsid w:val="0061059D"/>
    <w:rsid w:val="00610D93"/>
    <w:rsid w:val="00614393"/>
    <w:rsid w:val="00614A4D"/>
    <w:rsid w:val="00615CFC"/>
    <w:rsid w:val="0062217C"/>
    <w:rsid w:val="00622557"/>
    <w:rsid w:val="00623567"/>
    <w:rsid w:val="006253BC"/>
    <w:rsid w:val="00625F2E"/>
    <w:rsid w:val="00625F75"/>
    <w:rsid w:val="00626AE5"/>
    <w:rsid w:val="00626C5C"/>
    <w:rsid w:val="0062730A"/>
    <w:rsid w:val="0063569B"/>
    <w:rsid w:val="00637209"/>
    <w:rsid w:val="006412B5"/>
    <w:rsid w:val="00641932"/>
    <w:rsid w:val="00642676"/>
    <w:rsid w:val="0064477C"/>
    <w:rsid w:val="00650903"/>
    <w:rsid w:val="00651441"/>
    <w:rsid w:val="00651F6A"/>
    <w:rsid w:val="00656743"/>
    <w:rsid w:val="00664688"/>
    <w:rsid w:val="006677D9"/>
    <w:rsid w:val="006679C0"/>
    <w:rsid w:val="00673AB2"/>
    <w:rsid w:val="006769D2"/>
    <w:rsid w:val="006804DF"/>
    <w:rsid w:val="006807D3"/>
    <w:rsid w:val="00680ED5"/>
    <w:rsid w:val="0068149E"/>
    <w:rsid w:val="00681608"/>
    <w:rsid w:val="00681956"/>
    <w:rsid w:val="00682893"/>
    <w:rsid w:val="00682E56"/>
    <w:rsid w:val="00682FBA"/>
    <w:rsid w:val="00683370"/>
    <w:rsid w:val="00683466"/>
    <w:rsid w:val="00684E54"/>
    <w:rsid w:val="006911BE"/>
    <w:rsid w:val="0069148C"/>
    <w:rsid w:val="00691C2E"/>
    <w:rsid w:val="006923C8"/>
    <w:rsid w:val="0069372F"/>
    <w:rsid w:val="00696AB4"/>
    <w:rsid w:val="006976BF"/>
    <w:rsid w:val="006A05D7"/>
    <w:rsid w:val="006A4628"/>
    <w:rsid w:val="006A55F2"/>
    <w:rsid w:val="006B2D1B"/>
    <w:rsid w:val="006B3544"/>
    <w:rsid w:val="006B4213"/>
    <w:rsid w:val="006B4DF0"/>
    <w:rsid w:val="006B573F"/>
    <w:rsid w:val="006B57AD"/>
    <w:rsid w:val="006B5A90"/>
    <w:rsid w:val="006B7444"/>
    <w:rsid w:val="006B7D6A"/>
    <w:rsid w:val="006C1013"/>
    <w:rsid w:val="006C228B"/>
    <w:rsid w:val="006C2931"/>
    <w:rsid w:val="006C2EE0"/>
    <w:rsid w:val="006C4142"/>
    <w:rsid w:val="006C7FA2"/>
    <w:rsid w:val="006D12AC"/>
    <w:rsid w:val="006D2D33"/>
    <w:rsid w:val="006D466E"/>
    <w:rsid w:val="006D4B70"/>
    <w:rsid w:val="006D53E7"/>
    <w:rsid w:val="006D6848"/>
    <w:rsid w:val="006D7963"/>
    <w:rsid w:val="006E3B48"/>
    <w:rsid w:val="006E3E81"/>
    <w:rsid w:val="006E53C0"/>
    <w:rsid w:val="006E6184"/>
    <w:rsid w:val="006E64B4"/>
    <w:rsid w:val="006F03AA"/>
    <w:rsid w:val="006F096A"/>
    <w:rsid w:val="006F3095"/>
    <w:rsid w:val="006F3459"/>
    <w:rsid w:val="006F4C2A"/>
    <w:rsid w:val="006F5455"/>
    <w:rsid w:val="006F5CB6"/>
    <w:rsid w:val="00700D63"/>
    <w:rsid w:val="00701C36"/>
    <w:rsid w:val="0070242A"/>
    <w:rsid w:val="00702716"/>
    <w:rsid w:val="00703194"/>
    <w:rsid w:val="0070472E"/>
    <w:rsid w:val="00706D54"/>
    <w:rsid w:val="0070737C"/>
    <w:rsid w:val="00711229"/>
    <w:rsid w:val="00715018"/>
    <w:rsid w:val="007150FD"/>
    <w:rsid w:val="00715D38"/>
    <w:rsid w:val="007179FE"/>
    <w:rsid w:val="00717F25"/>
    <w:rsid w:val="007201B1"/>
    <w:rsid w:val="007201FF"/>
    <w:rsid w:val="007218C8"/>
    <w:rsid w:val="007219B9"/>
    <w:rsid w:val="00721B2C"/>
    <w:rsid w:val="00723460"/>
    <w:rsid w:val="00724E14"/>
    <w:rsid w:val="00725AD5"/>
    <w:rsid w:val="00726271"/>
    <w:rsid w:val="00726EB4"/>
    <w:rsid w:val="00726FF5"/>
    <w:rsid w:val="00731945"/>
    <w:rsid w:val="0073698D"/>
    <w:rsid w:val="00736C0B"/>
    <w:rsid w:val="007452AE"/>
    <w:rsid w:val="00746531"/>
    <w:rsid w:val="00746ABF"/>
    <w:rsid w:val="007503CD"/>
    <w:rsid w:val="00751725"/>
    <w:rsid w:val="0075316F"/>
    <w:rsid w:val="0075450A"/>
    <w:rsid w:val="007553A1"/>
    <w:rsid w:val="00755B01"/>
    <w:rsid w:val="00757E7E"/>
    <w:rsid w:val="0076017E"/>
    <w:rsid w:val="00760DB6"/>
    <w:rsid w:val="00762558"/>
    <w:rsid w:val="007661AE"/>
    <w:rsid w:val="00766A51"/>
    <w:rsid w:val="00767D1A"/>
    <w:rsid w:val="00772F1C"/>
    <w:rsid w:val="00774288"/>
    <w:rsid w:val="00775C1A"/>
    <w:rsid w:val="00777610"/>
    <w:rsid w:val="0077788E"/>
    <w:rsid w:val="007778F4"/>
    <w:rsid w:val="0078409B"/>
    <w:rsid w:val="00787E75"/>
    <w:rsid w:val="007905AC"/>
    <w:rsid w:val="00793420"/>
    <w:rsid w:val="00793A2E"/>
    <w:rsid w:val="007941E4"/>
    <w:rsid w:val="007A14F5"/>
    <w:rsid w:val="007A250A"/>
    <w:rsid w:val="007A3157"/>
    <w:rsid w:val="007A3A3A"/>
    <w:rsid w:val="007A58CE"/>
    <w:rsid w:val="007A6E20"/>
    <w:rsid w:val="007B080D"/>
    <w:rsid w:val="007B0AB2"/>
    <w:rsid w:val="007B0BC6"/>
    <w:rsid w:val="007B10ED"/>
    <w:rsid w:val="007B3BFC"/>
    <w:rsid w:val="007B4B03"/>
    <w:rsid w:val="007B4FC0"/>
    <w:rsid w:val="007B5197"/>
    <w:rsid w:val="007C1433"/>
    <w:rsid w:val="007D20FF"/>
    <w:rsid w:val="007D310F"/>
    <w:rsid w:val="007D615D"/>
    <w:rsid w:val="007E02F1"/>
    <w:rsid w:val="007E41C7"/>
    <w:rsid w:val="007E5117"/>
    <w:rsid w:val="007F2F8F"/>
    <w:rsid w:val="007F4538"/>
    <w:rsid w:val="007F5245"/>
    <w:rsid w:val="00800FEB"/>
    <w:rsid w:val="00804357"/>
    <w:rsid w:val="00804C48"/>
    <w:rsid w:val="0080651E"/>
    <w:rsid w:val="00807AD8"/>
    <w:rsid w:val="00813CFF"/>
    <w:rsid w:val="00813FC2"/>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41BB"/>
    <w:rsid w:val="00837090"/>
    <w:rsid w:val="00837A93"/>
    <w:rsid w:val="00840CA6"/>
    <w:rsid w:val="00844F11"/>
    <w:rsid w:val="00845BCC"/>
    <w:rsid w:val="00851465"/>
    <w:rsid w:val="00851630"/>
    <w:rsid w:val="00852ED8"/>
    <w:rsid w:val="00853A8D"/>
    <w:rsid w:val="0085533A"/>
    <w:rsid w:val="008553E7"/>
    <w:rsid w:val="00855543"/>
    <w:rsid w:val="00856B0B"/>
    <w:rsid w:val="00856F5F"/>
    <w:rsid w:val="0085738D"/>
    <w:rsid w:val="00860049"/>
    <w:rsid w:val="008605A8"/>
    <w:rsid w:val="00862395"/>
    <w:rsid w:val="0086782C"/>
    <w:rsid w:val="008708D6"/>
    <w:rsid w:val="00872093"/>
    <w:rsid w:val="0087255F"/>
    <w:rsid w:val="008760D0"/>
    <w:rsid w:val="00876D3A"/>
    <w:rsid w:val="00880573"/>
    <w:rsid w:val="00880871"/>
    <w:rsid w:val="00881317"/>
    <w:rsid w:val="008827E0"/>
    <w:rsid w:val="00882871"/>
    <w:rsid w:val="008843EE"/>
    <w:rsid w:val="0089255A"/>
    <w:rsid w:val="00896477"/>
    <w:rsid w:val="00896F5A"/>
    <w:rsid w:val="008A27D4"/>
    <w:rsid w:val="008A3C37"/>
    <w:rsid w:val="008A47F8"/>
    <w:rsid w:val="008A5B8A"/>
    <w:rsid w:val="008A6E23"/>
    <w:rsid w:val="008A715A"/>
    <w:rsid w:val="008A7431"/>
    <w:rsid w:val="008B1840"/>
    <w:rsid w:val="008B1C10"/>
    <w:rsid w:val="008B44F6"/>
    <w:rsid w:val="008B4513"/>
    <w:rsid w:val="008B5695"/>
    <w:rsid w:val="008B68A9"/>
    <w:rsid w:val="008B73A2"/>
    <w:rsid w:val="008C0E7C"/>
    <w:rsid w:val="008C41F1"/>
    <w:rsid w:val="008C5AF4"/>
    <w:rsid w:val="008C6A7B"/>
    <w:rsid w:val="008C6D57"/>
    <w:rsid w:val="008C7F5B"/>
    <w:rsid w:val="008D079A"/>
    <w:rsid w:val="008D5B52"/>
    <w:rsid w:val="008E1C97"/>
    <w:rsid w:val="008E48FC"/>
    <w:rsid w:val="008F2350"/>
    <w:rsid w:val="008F2AD6"/>
    <w:rsid w:val="008F4BA8"/>
    <w:rsid w:val="008F532A"/>
    <w:rsid w:val="008F55AD"/>
    <w:rsid w:val="008F5C07"/>
    <w:rsid w:val="008F696D"/>
    <w:rsid w:val="008F6A9D"/>
    <w:rsid w:val="00901CF5"/>
    <w:rsid w:val="00902097"/>
    <w:rsid w:val="00902AE4"/>
    <w:rsid w:val="009035B1"/>
    <w:rsid w:val="009037B5"/>
    <w:rsid w:val="009065E7"/>
    <w:rsid w:val="00910EA9"/>
    <w:rsid w:val="00913276"/>
    <w:rsid w:val="00913611"/>
    <w:rsid w:val="009146A3"/>
    <w:rsid w:val="00915797"/>
    <w:rsid w:val="00921B63"/>
    <w:rsid w:val="009221DF"/>
    <w:rsid w:val="009224FD"/>
    <w:rsid w:val="00926CA7"/>
    <w:rsid w:val="00930026"/>
    <w:rsid w:val="0093296C"/>
    <w:rsid w:val="00935450"/>
    <w:rsid w:val="00935CC7"/>
    <w:rsid w:val="0094002F"/>
    <w:rsid w:val="0094014A"/>
    <w:rsid w:val="0094129D"/>
    <w:rsid w:val="009419E8"/>
    <w:rsid w:val="00941D34"/>
    <w:rsid w:val="00942853"/>
    <w:rsid w:val="0094444B"/>
    <w:rsid w:val="00946A91"/>
    <w:rsid w:val="00951BAD"/>
    <w:rsid w:val="00955B16"/>
    <w:rsid w:val="00956C81"/>
    <w:rsid w:val="00960535"/>
    <w:rsid w:val="00960EBA"/>
    <w:rsid w:val="00963FC8"/>
    <w:rsid w:val="0096501D"/>
    <w:rsid w:val="00967E4D"/>
    <w:rsid w:val="009704A5"/>
    <w:rsid w:val="0097198A"/>
    <w:rsid w:val="009770AD"/>
    <w:rsid w:val="00983A45"/>
    <w:rsid w:val="00983DC2"/>
    <w:rsid w:val="00983DF0"/>
    <w:rsid w:val="00985399"/>
    <w:rsid w:val="0099279C"/>
    <w:rsid w:val="00994C10"/>
    <w:rsid w:val="0099676B"/>
    <w:rsid w:val="009A0446"/>
    <w:rsid w:val="009A062C"/>
    <w:rsid w:val="009A31A5"/>
    <w:rsid w:val="009A48AF"/>
    <w:rsid w:val="009A522D"/>
    <w:rsid w:val="009B3BCE"/>
    <w:rsid w:val="009B3F77"/>
    <w:rsid w:val="009B4FB3"/>
    <w:rsid w:val="009B5132"/>
    <w:rsid w:val="009B76E5"/>
    <w:rsid w:val="009C1023"/>
    <w:rsid w:val="009C166A"/>
    <w:rsid w:val="009C2DC1"/>
    <w:rsid w:val="009C6FFB"/>
    <w:rsid w:val="009C7EF5"/>
    <w:rsid w:val="009D2CF4"/>
    <w:rsid w:val="009D2FAC"/>
    <w:rsid w:val="009D51AB"/>
    <w:rsid w:val="009D62CF"/>
    <w:rsid w:val="009D7738"/>
    <w:rsid w:val="009E1311"/>
    <w:rsid w:val="009E151E"/>
    <w:rsid w:val="009E5DB6"/>
    <w:rsid w:val="009E733B"/>
    <w:rsid w:val="009E7462"/>
    <w:rsid w:val="009F0830"/>
    <w:rsid w:val="009F3829"/>
    <w:rsid w:val="009F7F52"/>
    <w:rsid w:val="00A00BA5"/>
    <w:rsid w:val="00A00DCC"/>
    <w:rsid w:val="00A0202C"/>
    <w:rsid w:val="00A0227E"/>
    <w:rsid w:val="00A04C30"/>
    <w:rsid w:val="00A07D13"/>
    <w:rsid w:val="00A10974"/>
    <w:rsid w:val="00A143E7"/>
    <w:rsid w:val="00A147A9"/>
    <w:rsid w:val="00A14966"/>
    <w:rsid w:val="00A14A73"/>
    <w:rsid w:val="00A17CCB"/>
    <w:rsid w:val="00A17D4E"/>
    <w:rsid w:val="00A207A2"/>
    <w:rsid w:val="00A2219B"/>
    <w:rsid w:val="00A2422A"/>
    <w:rsid w:val="00A24361"/>
    <w:rsid w:val="00A24CFF"/>
    <w:rsid w:val="00A303A1"/>
    <w:rsid w:val="00A3209E"/>
    <w:rsid w:val="00A3212A"/>
    <w:rsid w:val="00A322FB"/>
    <w:rsid w:val="00A3467E"/>
    <w:rsid w:val="00A35243"/>
    <w:rsid w:val="00A4030E"/>
    <w:rsid w:val="00A4077B"/>
    <w:rsid w:val="00A42386"/>
    <w:rsid w:val="00A42D76"/>
    <w:rsid w:val="00A42DA9"/>
    <w:rsid w:val="00A44699"/>
    <w:rsid w:val="00A453B3"/>
    <w:rsid w:val="00A453C6"/>
    <w:rsid w:val="00A46468"/>
    <w:rsid w:val="00A469B9"/>
    <w:rsid w:val="00A50751"/>
    <w:rsid w:val="00A50E72"/>
    <w:rsid w:val="00A53189"/>
    <w:rsid w:val="00A54051"/>
    <w:rsid w:val="00A54BE7"/>
    <w:rsid w:val="00A55B5A"/>
    <w:rsid w:val="00A55E75"/>
    <w:rsid w:val="00A564EB"/>
    <w:rsid w:val="00A620C4"/>
    <w:rsid w:val="00A631F9"/>
    <w:rsid w:val="00A64E39"/>
    <w:rsid w:val="00A6500A"/>
    <w:rsid w:val="00A671D3"/>
    <w:rsid w:val="00A705E3"/>
    <w:rsid w:val="00A71016"/>
    <w:rsid w:val="00A739F1"/>
    <w:rsid w:val="00A752D6"/>
    <w:rsid w:val="00A81EC4"/>
    <w:rsid w:val="00A8295A"/>
    <w:rsid w:val="00A838FA"/>
    <w:rsid w:val="00A83E7A"/>
    <w:rsid w:val="00A8478F"/>
    <w:rsid w:val="00A858C4"/>
    <w:rsid w:val="00A91FE4"/>
    <w:rsid w:val="00A92F0B"/>
    <w:rsid w:val="00A974CA"/>
    <w:rsid w:val="00A97C02"/>
    <w:rsid w:val="00AA0CA6"/>
    <w:rsid w:val="00AA10A5"/>
    <w:rsid w:val="00AA2A0D"/>
    <w:rsid w:val="00AA2CD5"/>
    <w:rsid w:val="00AA4F6C"/>
    <w:rsid w:val="00AB16AE"/>
    <w:rsid w:val="00AB2011"/>
    <w:rsid w:val="00AB4440"/>
    <w:rsid w:val="00AB5A64"/>
    <w:rsid w:val="00AB79E9"/>
    <w:rsid w:val="00AC13BC"/>
    <w:rsid w:val="00AC276B"/>
    <w:rsid w:val="00AC6B83"/>
    <w:rsid w:val="00AC6FC7"/>
    <w:rsid w:val="00AD04F4"/>
    <w:rsid w:val="00AD0CE6"/>
    <w:rsid w:val="00AD2036"/>
    <w:rsid w:val="00AD42CE"/>
    <w:rsid w:val="00AD670F"/>
    <w:rsid w:val="00AD6993"/>
    <w:rsid w:val="00AE1E54"/>
    <w:rsid w:val="00AE478A"/>
    <w:rsid w:val="00AE75C4"/>
    <w:rsid w:val="00AF0D99"/>
    <w:rsid w:val="00AF3346"/>
    <w:rsid w:val="00AF3412"/>
    <w:rsid w:val="00AF575B"/>
    <w:rsid w:val="00B00778"/>
    <w:rsid w:val="00B009FE"/>
    <w:rsid w:val="00B012ED"/>
    <w:rsid w:val="00B01FEF"/>
    <w:rsid w:val="00B0366B"/>
    <w:rsid w:val="00B04C89"/>
    <w:rsid w:val="00B050C0"/>
    <w:rsid w:val="00B05642"/>
    <w:rsid w:val="00B06097"/>
    <w:rsid w:val="00B10514"/>
    <w:rsid w:val="00B10CAE"/>
    <w:rsid w:val="00B11464"/>
    <w:rsid w:val="00B12190"/>
    <w:rsid w:val="00B14635"/>
    <w:rsid w:val="00B171BB"/>
    <w:rsid w:val="00B17CE3"/>
    <w:rsid w:val="00B204CB"/>
    <w:rsid w:val="00B2247A"/>
    <w:rsid w:val="00B22927"/>
    <w:rsid w:val="00B23FFD"/>
    <w:rsid w:val="00B27A7F"/>
    <w:rsid w:val="00B36551"/>
    <w:rsid w:val="00B3669E"/>
    <w:rsid w:val="00B37EEF"/>
    <w:rsid w:val="00B40E38"/>
    <w:rsid w:val="00B44371"/>
    <w:rsid w:val="00B45B1B"/>
    <w:rsid w:val="00B47184"/>
    <w:rsid w:val="00B51ACE"/>
    <w:rsid w:val="00B55061"/>
    <w:rsid w:val="00B56D8E"/>
    <w:rsid w:val="00B623D7"/>
    <w:rsid w:val="00B66462"/>
    <w:rsid w:val="00B66623"/>
    <w:rsid w:val="00B66E7A"/>
    <w:rsid w:val="00B701A1"/>
    <w:rsid w:val="00B70780"/>
    <w:rsid w:val="00B72927"/>
    <w:rsid w:val="00B80BD7"/>
    <w:rsid w:val="00B84275"/>
    <w:rsid w:val="00B905A3"/>
    <w:rsid w:val="00B9206A"/>
    <w:rsid w:val="00B96C09"/>
    <w:rsid w:val="00BA1CFA"/>
    <w:rsid w:val="00BA1D21"/>
    <w:rsid w:val="00BA7603"/>
    <w:rsid w:val="00BB1D7B"/>
    <w:rsid w:val="00BB476E"/>
    <w:rsid w:val="00BB6CE4"/>
    <w:rsid w:val="00BC2E80"/>
    <w:rsid w:val="00BC4BF4"/>
    <w:rsid w:val="00BC7ECB"/>
    <w:rsid w:val="00BD2382"/>
    <w:rsid w:val="00BD3981"/>
    <w:rsid w:val="00BD74FE"/>
    <w:rsid w:val="00BE01B0"/>
    <w:rsid w:val="00BE042D"/>
    <w:rsid w:val="00BE0C5B"/>
    <w:rsid w:val="00BE1260"/>
    <w:rsid w:val="00BE37F7"/>
    <w:rsid w:val="00BE4802"/>
    <w:rsid w:val="00BE7212"/>
    <w:rsid w:val="00BF0671"/>
    <w:rsid w:val="00BF16CE"/>
    <w:rsid w:val="00BF331F"/>
    <w:rsid w:val="00BF5036"/>
    <w:rsid w:val="00BF6BCF"/>
    <w:rsid w:val="00C011BF"/>
    <w:rsid w:val="00C024B8"/>
    <w:rsid w:val="00C046A4"/>
    <w:rsid w:val="00C05C86"/>
    <w:rsid w:val="00C05CC6"/>
    <w:rsid w:val="00C064C1"/>
    <w:rsid w:val="00C068C7"/>
    <w:rsid w:val="00C073C2"/>
    <w:rsid w:val="00C121C8"/>
    <w:rsid w:val="00C13586"/>
    <w:rsid w:val="00C14D9A"/>
    <w:rsid w:val="00C15BC9"/>
    <w:rsid w:val="00C160F4"/>
    <w:rsid w:val="00C2120D"/>
    <w:rsid w:val="00C233E9"/>
    <w:rsid w:val="00C25018"/>
    <w:rsid w:val="00C255D1"/>
    <w:rsid w:val="00C26A3D"/>
    <w:rsid w:val="00C2711A"/>
    <w:rsid w:val="00C303B4"/>
    <w:rsid w:val="00C40EBC"/>
    <w:rsid w:val="00C41FE1"/>
    <w:rsid w:val="00C4202E"/>
    <w:rsid w:val="00C42ACA"/>
    <w:rsid w:val="00C42BA5"/>
    <w:rsid w:val="00C4349A"/>
    <w:rsid w:val="00C44100"/>
    <w:rsid w:val="00C44F39"/>
    <w:rsid w:val="00C47261"/>
    <w:rsid w:val="00C51308"/>
    <w:rsid w:val="00C52865"/>
    <w:rsid w:val="00C539F8"/>
    <w:rsid w:val="00C53A47"/>
    <w:rsid w:val="00C5459C"/>
    <w:rsid w:val="00C57BB9"/>
    <w:rsid w:val="00C60A71"/>
    <w:rsid w:val="00C61699"/>
    <w:rsid w:val="00C62B02"/>
    <w:rsid w:val="00C64908"/>
    <w:rsid w:val="00C67500"/>
    <w:rsid w:val="00C705B5"/>
    <w:rsid w:val="00C7093C"/>
    <w:rsid w:val="00C72025"/>
    <w:rsid w:val="00C73658"/>
    <w:rsid w:val="00C738BD"/>
    <w:rsid w:val="00C75D40"/>
    <w:rsid w:val="00C80204"/>
    <w:rsid w:val="00C83627"/>
    <w:rsid w:val="00C84730"/>
    <w:rsid w:val="00C8634F"/>
    <w:rsid w:val="00C876D9"/>
    <w:rsid w:val="00C87A5A"/>
    <w:rsid w:val="00C929DB"/>
    <w:rsid w:val="00C92AFE"/>
    <w:rsid w:val="00C9405D"/>
    <w:rsid w:val="00C94524"/>
    <w:rsid w:val="00C95D81"/>
    <w:rsid w:val="00C960AA"/>
    <w:rsid w:val="00C971C0"/>
    <w:rsid w:val="00CA0901"/>
    <w:rsid w:val="00CA121E"/>
    <w:rsid w:val="00CA501D"/>
    <w:rsid w:val="00CA55C4"/>
    <w:rsid w:val="00CB1789"/>
    <w:rsid w:val="00CB192B"/>
    <w:rsid w:val="00CB1CB2"/>
    <w:rsid w:val="00CB2557"/>
    <w:rsid w:val="00CB477A"/>
    <w:rsid w:val="00CB76EE"/>
    <w:rsid w:val="00CC22CF"/>
    <w:rsid w:val="00CC39B1"/>
    <w:rsid w:val="00CD42CF"/>
    <w:rsid w:val="00CD526B"/>
    <w:rsid w:val="00CD5B93"/>
    <w:rsid w:val="00CD769B"/>
    <w:rsid w:val="00CE670E"/>
    <w:rsid w:val="00CE76F3"/>
    <w:rsid w:val="00CF0826"/>
    <w:rsid w:val="00CF0D8A"/>
    <w:rsid w:val="00CF1839"/>
    <w:rsid w:val="00CF267F"/>
    <w:rsid w:val="00CF2D02"/>
    <w:rsid w:val="00CF3F18"/>
    <w:rsid w:val="00CF776B"/>
    <w:rsid w:val="00CF7DA0"/>
    <w:rsid w:val="00D00135"/>
    <w:rsid w:val="00D03938"/>
    <w:rsid w:val="00D04614"/>
    <w:rsid w:val="00D04635"/>
    <w:rsid w:val="00D13F30"/>
    <w:rsid w:val="00D17144"/>
    <w:rsid w:val="00D171EC"/>
    <w:rsid w:val="00D1723F"/>
    <w:rsid w:val="00D209E3"/>
    <w:rsid w:val="00D26B64"/>
    <w:rsid w:val="00D274C5"/>
    <w:rsid w:val="00D27E00"/>
    <w:rsid w:val="00D30AA4"/>
    <w:rsid w:val="00D35894"/>
    <w:rsid w:val="00D36590"/>
    <w:rsid w:val="00D3674A"/>
    <w:rsid w:val="00D4085D"/>
    <w:rsid w:val="00D4437A"/>
    <w:rsid w:val="00D46F28"/>
    <w:rsid w:val="00D501D7"/>
    <w:rsid w:val="00D5042E"/>
    <w:rsid w:val="00D51210"/>
    <w:rsid w:val="00D522D3"/>
    <w:rsid w:val="00D52914"/>
    <w:rsid w:val="00D55F5C"/>
    <w:rsid w:val="00D57190"/>
    <w:rsid w:val="00D57346"/>
    <w:rsid w:val="00D578C4"/>
    <w:rsid w:val="00D61911"/>
    <w:rsid w:val="00D63E84"/>
    <w:rsid w:val="00D677F9"/>
    <w:rsid w:val="00D67AD0"/>
    <w:rsid w:val="00D7319F"/>
    <w:rsid w:val="00D73591"/>
    <w:rsid w:val="00D802FC"/>
    <w:rsid w:val="00D83771"/>
    <w:rsid w:val="00D83814"/>
    <w:rsid w:val="00D84D4C"/>
    <w:rsid w:val="00D8532B"/>
    <w:rsid w:val="00D85AC3"/>
    <w:rsid w:val="00D9402A"/>
    <w:rsid w:val="00D973A5"/>
    <w:rsid w:val="00DA126A"/>
    <w:rsid w:val="00DA1D33"/>
    <w:rsid w:val="00DA3AA7"/>
    <w:rsid w:val="00DA552B"/>
    <w:rsid w:val="00DB1640"/>
    <w:rsid w:val="00DB4DA8"/>
    <w:rsid w:val="00DB63C9"/>
    <w:rsid w:val="00DB78FD"/>
    <w:rsid w:val="00DC3D71"/>
    <w:rsid w:val="00DC50E5"/>
    <w:rsid w:val="00DC5109"/>
    <w:rsid w:val="00DD093B"/>
    <w:rsid w:val="00DD0D43"/>
    <w:rsid w:val="00DD1898"/>
    <w:rsid w:val="00DD57CD"/>
    <w:rsid w:val="00DE2463"/>
    <w:rsid w:val="00DE42BC"/>
    <w:rsid w:val="00DE4A6C"/>
    <w:rsid w:val="00DE5673"/>
    <w:rsid w:val="00DE5A0C"/>
    <w:rsid w:val="00DE5E51"/>
    <w:rsid w:val="00DE64C1"/>
    <w:rsid w:val="00DF2704"/>
    <w:rsid w:val="00DF6A07"/>
    <w:rsid w:val="00E0263C"/>
    <w:rsid w:val="00E11ACC"/>
    <w:rsid w:val="00E13217"/>
    <w:rsid w:val="00E2118C"/>
    <w:rsid w:val="00E21E55"/>
    <w:rsid w:val="00E220BC"/>
    <w:rsid w:val="00E23352"/>
    <w:rsid w:val="00E24621"/>
    <w:rsid w:val="00E31BCF"/>
    <w:rsid w:val="00E32E94"/>
    <w:rsid w:val="00E33938"/>
    <w:rsid w:val="00E33F03"/>
    <w:rsid w:val="00E34887"/>
    <w:rsid w:val="00E34AFB"/>
    <w:rsid w:val="00E354D8"/>
    <w:rsid w:val="00E35E39"/>
    <w:rsid w:val="00E3658A"/>
    <w:rsid w:val="00E3706A"/>
    <w:rsid w:val="00E3710E"/>
    <w:rsid w:val="00E3738B"/>
    <w:rsid w:val="00E37446"/>
    <w:rsid w:val="00E4099E"/>
    <w:rsid w:val="00E42085"/>
    <w:rsid w:val="00E426E0"/>
    <w:rsid w:val="00E42F99"/>
    <w:rsid w:val="00E442F9"/>
    <w:rsid w:val="00E456AA"/>
    <w:rsid w:val="00E506BB"/>
    <w:rsid w:val="00E50794"/>
    <w:rsid w:val="00E50963"/>
    <w:rsid w:val="00E5128D"/>
    <w:rsid w:val="00E51D1B"/>
    <w:rsid w:val="00E53B60"/>
    <w:rsid w:val="00E55D2D"/>
    <w:rsid w:val="00E56C3D"/>
    <w:rsid w:val="00E579FF"/>
    <w:rsid w:val="00E60780"/>
    <w:rsid w:val="00E7195E"/>
    <w:rsid w:val="00E72F4A"/>
    <w:rsid w:val="00E73341"/>
    <w:rsid w:val="00E73FDA"/>
    <w:rsid w:val="00E752FD"/>
    <w:rsid w:val="00E82115"/>
    <w:rsid w:val="00E83308"/>
    <w:rsid w:val="00E83448"/>
    <w:rsid w:val="00E836E7"/>
    <w:rsid w:val="00E9085A"/>
    <w:rsid w:val="00E91752"/>
    <w:rsid w:val="00E92C8A"/>
    <w:rsid w:val="00E9334B"/>
    <w:rsid w:val="00E9346D"/>
    <w:rsid w:val="00E94B00"/>
    <w:rsid w:val="00E968F6"/>
    <w:rsid w:val="00EA594C"/>
    <w:rsid w:val="00EB49CD"/>
    <w:rsid w:val="00EB4C08"/>
    <w:rsid w:val="00EB5DD7"/>
    <w:rsid w:val="00EB7EDA"/>
    <w:rsid w:val="00EC1046"/>
    <w:rsid w:val="00EC10EB"/>
    <w:rsid w:val="00EC5206"/>
    <w:rsid w:val="00EC5449"/>
    <w:rsid w:val="00EC5596"/>
    <w:rsid w:val="00EC56AD"/>
    <w:rsid w:val="00EC67C6"/>
    <w:rsid w:val="00ED0175"/>
    <w:rsid w:val="00ED0AC8"/>
    <w:rsid w:val="00ED1452"/>
    <w:rsid w:val="00ED249A"/>
    <w:rsid w:val="00ED4036"/>
    <w:rsid w:val="00ED6043"/>
    <w:rsid w:val="00EE2D31"/>
    <w:rsid w:val="00EE4608"/>
    <w:rsid w:val="00EE4B91"/>
    <w:rsid w:val="00EE554B"/>
    <w:rsid w:val="00EE57AC"/>
    <w:rsid w:val="00EF04E8"/>
    <w:rsid w:val="00EF2400"/>
    <w:rsid w:val="00EF56A7"/>
    <w:rsid w:val="00EF5F43"/>
    <w:rsid w:val="00EF72D4"/>
    <w:rsid w:val="00F01B14"/>
    <w:rsid w:val="00F06687"/>
    <w:rsid w:val="00F11A23"/>
    <w:rsid w:val="00F12ACD"/>
    <w:rsid w:val="00F156DD"/>
    <w:rsid w:val="00F1611B"/>
    <w:rsid w:val="00F16589"/>
    <w:rsid w:val="00F173BE"/>
    <w:rsid w:val="00F2068C"/>
    <w:rsid w:val="00F21B61"/>
    <w:rsid w:val="00F21B9D"/>
    <w:rsid w:val="00F25F68"/>
    <w:rsid w:val="00F2685C"/>
    <w:rsid w:val="00F301D7"/>
    <w:rsid w:val="00F3245D"/>
    <w:rsid w:val="00F35317"/>
    <w:rsid w:val="00F35C0D"/>
    <w:rsid w:val="00F374E8"/>
    <w:rsid w:val="00F419FF"/>
    <w:rsid w:val="00F4377A"/>
    <w:rsid w:val="00F4410D"/>
    <w:rsid w:val="00F45381"/>
    <w:rsid w:val="00F46237"/>
    <w:rsid w:val="00F47765"/>
    <w:rsid w:val="00F50AEE"/>
    <w:rsid w:val="00F538AE"/>
    <w:rsid w:val="00F5512D"/>
    <w:rsid w:val="00F56568"/>
    <w:rsid w:val="00F572F6"/>
    <w:rsid w:val="00F6403E"/>
    <w:rsid w:val="00F65B2C"/>
    <w:rsid w:val="00F65E00"/>
    <w:rsid w:val="00F73DEB"/>
    <w:rsid w:val="00F7446A"/>
    <w:rsid w:val="00F74B41"/>
    <w:rsid w:val="00F76C87"/>
    <w:rsid w:val="00F775CF"/>
    <w:rsid w:val="00F82D80"/>
    <w:rsid w:val="00F83D17"/>
    <w:rsid w:val="00F87F60"/>
    <w:rsid w:val="00F9063F"/>
    <w:rsid w:val="00F90838"/>
    <w:rsid w:val="00F953D3"/>
    <w:rsid w:val="00F95D26"/>
    <w:rsid w:val="00F979C5"/>
    <w:rsid w:val="00FA0CBF"/>
    <w:rsid w:val="00FA0E45"/>
    <w:rsid w:val="00FA1227"/>
    <w:rsid w:val="00FA467F"/>
    <w:rsid w:val="00FA529E"/>
    <w:rsid w:val="00FA64FD"/>
    <w:rsid w:val="00FB2DD9"/>
    <w:rsid w:val="00FB4200"/>
    <w:rsid w:val="00FB5750"/>
    <w:rsid w:val="00FB6A2E"/>
    <w:rsid w:val="00FB7349"/>
    <w:rsid w:val="00FC1134"/>
    <w:rsid w:val="00FC36E7"/>
    <w:rsid w:val="00FD16D1"/>
    <w:rsid w:val="00FD2212"/>
    <w:rsid w:val="00FD2AF8"/>
    <w:rsid w:val="00FD4437"/>
    <w:rsid w:val="00FE07CB"/>
    <w:rsid w:val="00FE11E8"/>
    <w:rsid w:val="00FE2C4A"/>
    <w:rsid w:val="00FE3088"/>
    <w:rsid w:val="00FE3214"/>
    <w:rsid w:val="00FE4A16"/>
    <w:rsid w:val="00FF2C8B"/>
    <w:rsid w:val="00FF2F53"/>
    <w:rsid w:val="00FF678A"/>
    <w:rsid w:val="00FF7251"/>
    <w:rsid w:val="00FF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24C4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8"/>
      </w:numPr>
    </w:pPr>
  </w:style>
  <w:style w:type="paragraph" w:customStyle="1" w:styleId="Dash">
    <w:name w:val="Dash"/>
    <w:basedOn w:val="Normal"/>
    <w:rsid w:val="000373D8"/>
    <w:pPr>
      <w:numPr>
        <w:ilvl w:val="1"/>
        <w:numId w:val="8"/>
      </w:numPr>
    </w:pPr>
  </w:style>
  <w:style w:type="paragraph" w:customStyle="1" w:styleId="DoubleDot">
    <w:name w:val="Double Dot"/>
    <w:basedOn w:val="Normal"/>
    <w:rsid w:val="000373D8"/>
    <w:pPr>
      <w:numPr>
        <w:ilvl w:val="2"/>
        <w:numId w:val="8"/>
      </w:numPr>
    </w:pPr>
  </w:style>
  <w:style w:type="paragraph" w:customStyle="1" w:styleId="OutlineNumbered1">
    <w:name w:val="Outline Numbered 1"/>
    <w:basedOn w:val="Normal"/>
    <w:rsid w:val="000373D8"/>
    <w:pPr>
      <w:numPr>
        <w:numId w:val="4"/>
      </w:numPr>
    </w:pPr>
  </w:style>
  <w:style w:type="paragraph" w:customStyle="1" w:styleId="OutlineNumbered2">
    <w:name w:val="Outline Numbered 2"/>
    <w:basedOn w:val="Normal"/>
    <w:rsid w:val="000373D8"/>
    <w:pPr>
      <w:numPr>
        <w:ilvl w:val="1"/>
        <w:numId w:val="4"/>
      </w:numPr>
    </w:pPr>
  </w:style>
  <w:style w:type="paragraph" w:customStyle="1" w:styleId="OutlineNumbered3">
    <w:name w:val="Outline Numbered 3"/>
    <w:basedOn w:val="Normal"/>
    <w:rsid w:val="000373D8"/>
    <w:pPr>
      <w:numPr>
        <w:ilvl w:val="2"/>
        <w:numId w:val="4"/>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5"/>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6"/>
      </w:numPr>
    </w:pPr>
  </w:style>
  <w:style w:type="paragraph" w:customStyle="1" w:styleId="BoxText">
    <w:name w:val="Box Text"/>
    <w:basedOn w:val="BoxTextBase"/>
    <w:link w:val="BoxTextChar"/>
    <w:rsid w:val="000373D8"/>
  </w:style>
  <w:style w:type="paragraph" w:customStyle="1" w:styleId="BoxBullet">
    <w:name w:val="Box Bullet"/>
    <w:basedOn w:val="BoxTextBase"/>
    <w:rsid w:val="000373D8"/>
    <w:pPr>
      <w:tabs>
        <w:tab w:val="num" w:pos="283"/>
        <w:tab w:val="num" w:pos="543"/>
      </w:tabs>
      <w:ind w:left="283" w:hanging="283"/>
    </w:pPr>
  </w:style>
  <w:style w:type="paragraph" w:customStyle="1" w:styleId="BoxDash">
    <w:name w:val="Box Dash"/>
    <w:basedOn w:val="Normal"/>
    <w:rsid w:val="000373D8"/>
    <w:pPr>
      <w:numPr>
        <w:ilvl w:val="1"/>
        <w:numId w:val="2"/>
      </w:numPr>
      <w:tabs>
        <w:tab w:val="clear" w:pos="360"/>
        <w:tab w:val="num" w:pos="283"/>
        <w:tab w:val="num" w:pos="567"/>
        <w:tab w:val="num" w:pos="1086"/>
      </w:tabs>
      <w:ind w:left="567" w:hanging="284"/>
    </w:pPr>
  </w:style>
  <w:style w:type="paragraph" w:customStyle="1" w:styleId="BoxDoubleDot">
    <w:name w:val="Box Double Dot"/>
    <w:basedOn w:val="BoxTextBase"/>
    <w:rsid w:val="000373D8"/>
    <w:pPr>
      <w:numPr>
        <w:ilvl w:val="2"/>
        <w:numId w:val="2"/>
      </w:numPr>
      <w:tabs>
        <w:tab w:val="clear" w:pos="360"/>
        <w:tab w:val="num" w:pos="283"/>
        <w:tab w:val="num" w:pos="850"/>
        <w:tab w:val="num" w:pos="1629"/>
      </w:tabs>
      <w:ind w:left="850" w:hanging="283"/>
    </w:pPr>
  </w:style>
  <w:style w:type="paragraph" w:customStyle="1" w:styleId="RecommendationBullet">
    <w:name w:val="Recommendation Bullet"/>
    <w:basedOn w:val="RecommendationTextBase"/>
    <w:rsid w:val="000373D8"/>
    <w:pPr>
      <w:numPr>
        <w:numId w:val="7"/>
      </w:numPr>
    </w:pPr>
  </w:style>
  <w:style w:type="paragraph" w:customStyle="1" w:styleId="RecommendationDash">
    <w:name w:val="Recommendation Dash"/>
    <w:basedOn w:val="RecommendationTextBase"/>
    <w:rsid w:val="000373D8"/>
    <w:pPr>
      <w:numPr>
        <w:ilvl w:val="1"/>
        <w:numId w:val="7"/>
      </w:numPr>
    </w:pPr>
  </w:style>
  <w:style w:type="paragraph" w:customStyle="1" w:styleId="RecommendationDoubleDot">
    <w:name w:val="Recommendation Double Dot"/>
    <w:basedOn w:val="RecommendationTextBase"/>
    <w:rsid w:val="000373D8"/>
    <w:pPr>
      <w:numPr>
        <w:ilvl w:val="2"/>
        <w:numId w:val="7"/>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rsid w:val="000373D8"/>
  </w:style>
  <w:style w:type="character" w:customStyle="1" w:styleId="CommentTextChar">
    <w:name w:val="Comment Text Char"/>
    <w:basedOn w:val="DefaultParagraphFont"/>
    <w:link w:val="CommentText"/>
    <w:uiPriority w:val="99"/>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360"/>
      </w:tabs>
      <w:ind w:left="360" w:hanging="360"/>
    </w:pPr>
  </w:style>
  <w:style w:type="paragraph" w:customStyle="1" w:styleId="Romannumeral">
    <w:name w:val="Roman numeral"/>
    <w:basedOn w:val="Normal"/>
    <w:rsid w:val="000373D8"/>
    <w:pPr>
      <w:numPr>
        <w:numId w:val="13"/>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0"/>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tabs>
        <w:tab w:val="clear" w:pos="360"/>
      </w:tabs>
      <w:ind w:left="0" w:firstLine="0"/>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1"/>
      </w:numPr>
    </w:pPr>
  </w:style>
  <w:style w:type="paragraph" w:customStyle="1" w:styleId="AgreementParties">
    <w:name w:val="AgreementParties"/>
    <w:rsid w:val="000373D8"/>
    <w:pPr>
      <w:numPr>
        <w:numId w:val="1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character" w:styleId="IntenseReference">
    <w:name w:val="Intense Reference"/>
    <w:basedOn w:val="DefaultParagraphFont"/>
    <w:uiPriority w:val="32"/>
    <w:qFormat/>
    <w:rsid w:val="001F3DA7"/>
    <w:rPr>
      <w:rFonts w:cs="Times New Roman"/>
      <w:b/>
      <w:bCs/>
      <w:i/>
      <w:smallCaps/>
      <w:color w:val="C0504D" w:themeColor="accent2"/>
      <w:spacing w:val="5"/>
      <w:u w:val="none"/>
    </w:rPr>
  </w:style>
  <w:style w:type="paragraph" w:customStyle="1" w:styleId="CUNumber1">
    <w:name w:val="CU_Number1"/>
    <w:basedOn w:val="Normal"/>
    <w:rsid w:val="00EE4608"/>
    <w:pPr>
      <w:numPr>
        <w:numId w:val="29"/>
      </w:numPr>
      <w:spacing w:after="0" w:line="240" w:lineRule="auto"/>
      <w:jc w:val="left"/>
      <w:outlineLvl w:val="0"/>
    </w:pPr>
    <w:rPr>
      <w:rFonts w:ascii="Times New Roman" w:hAnsi="Times New Roman"/>
      <w:color w:val="auto"/>
      <w:sz w:val="24"/>
      <w:lang w:eastAsia="en-US"/>
    </w:rPr>
  </w:style>
  <w:style w:type="paragraph" w:customStyle="1" w:styleId="CUNumber2">
    <w:name w:val="CU_Number2"/>
    <w:basedOn w:val="Normal"/>
    <w:rsid w:val="00EE4608"/>
    <w:pPr>
      <w:numPr>
        <w:ilvl w:val="1"/>
        <w:numId w:val="29"/>
      </w:numPr>
      <w:spacing w:after="0" w:line="240" w:lineRule="auto"/>
      <w:jc w:val="left"/>
      <w:outlineLvl w:val="1"/>
    </w:pPr>
    <w:rPr>
      <w:rFonts w:ascii="Times New Roman" w:hAnsi="Times New Roman"/>
      <w:color w:val="auto"/>
      <w:sz w:val="24"/>
      <w:lang w:eastAsia="en-US"/>
    </w:rPr>
  </w:style>
  <w:style w:type="paragraph" w:customStyle="1" w:styleId="CUNumber3">
    <w:name w:val="CU_Number3"/>
    <w:basedOn w:val="Normal"/>
    <w:rsid w:val="00EE4608"/>
    <w:pPr>
      <w:numPr>
        <w:ilvl w:val="2"/>
        <w:numId w:val="29"/>
      </w:numPr>
      <w:spacing w:after="0" w:line="240" w:lineRule="auto"/>
      <w:jc w:val="left"/>
      <w:outlineLvl w:val="2"/>
    </w:pPr>
    <w:rPr>
      <w:rFonts w:ascii="Times New Roman" w:hAnsi="Times New Roman"/>
      <w:color w:val="auto"/>
      <w:sz w:val="24"/>
      <w:lang w:eastAsia="en-US"/>
    </w:rPr>
  </w:style>
  <w:style w:type="paragraph" w:customStyle="1" w:styleId="CUNumber4">
    <w:name w:val="CU_Number4"/>
    <w:basedOn w:val="Normal"/>
    <w:rsid w:val="00EE4608"/>
    <w:pPr>
      <w:numPr>
        <w:ilvl w:val="3"/>
        <w:numId w:val="29"/>
      </w:numPr>
      <w:spacing w:after="0" w:line="240" w:lineRule="auto"/>
      <w:jc w:val="left"/>
      <w:outlineLvl w:val="3"/>
    </w:pPr>
    <w:rPr>
      <w:rFonts w:ascii="Times New Roman" w:hAnsi="Times New Roman"/>
      <w:color w:val="auto"/>
      <w:sz w:val="24"/>
      <w:lang w:eastAsia="en-US"/>
    </w:rPr>
  </w:style>
  <w:style w:type="paragraph" w:customStyle="1" w:styleId="CUNumber5">
    <w:name w:val="CU_Number5"/>
    <w:basedOn w:val="Normal"/>
    <w:rsid w:val="00EE4608"/>
    <w:pPr>
      <w:numPr>
        <w:ilvl w:val="4"/>
        <w:numId w:val="29"/>
      </w:numPr>
      <w:spacing w:after="0" w:line="240" w:lineRule="auto"/>
      <w:jc w:val="left"/>
      <w:outlineLvl w:val="4"/>
    </w:pPr>
    <w:rPr>
      <w:rFonts w:ascii="Times New Roman" w:hAnsi="Times New Roman"/>
      <w:color w:val="auto"/>
      <w:sz w:val="24"/>
      <w:lang w:eastAsia="en-US"/>
    </w:rPr>
  </w:style>
  <w:style w:type="paragraph" w:customStyle="1" w:styleId="CUNumber6">
    <w:name w:val="CU_Number6"/>
    <w:basedOn w:val="Normal"/>
    <w:rsid w:val="00EE4608"/>
    <w:pPr>
      <w:numPr>
        <w:ilvl w:val="5"/>
        <w:numId w:val="29"/>
      </w:numPr>
      <w:spacing w:after="0" w:line="240" w:lineRule="auto"/>
      <w:jc w:val="left"/>
      <w:outlineLvl w:val="5"/>
    </w:pPr>
    <w:rPr>
      <w:rFonts w:ascii="Times New Roman" w:hAnsi="Times New Roman"/>
      <w:color w:val="auto"/>
      <w:sz w:val="24"/>
      <w:lang w:eastAsia="en-US"/>
    </w:rPr>
  </w:style>
  <w:style w:type="paragraph" w:customStyle="1" w:styleId="CUNumber7">
    <w:name w:val="CU_Number7"/>
    <w:basedOn w:val="Normal"/>
    <w:rsid w:val="00EE4608"/>
    <w:pPr>
      <w:numPr>
        <w:ilvl w:val="6"/>
        <w:numId w:val="29"/>
      </w:numPr>
      <w:spacing w:after="0" w:line="240" w:lineRule="auto"/>
      <w:jc w:val="left"/>
      <w:outlineLvl w:val="6"/>
    </w:pPr>
    <w:rPr>
      <w:rFonts w:ascii="Times New Roman" w:hAnsi="Times New Roman"/>
      <w:color w:val="auto"/>
      <w:sz w:val="24"/>
      <w:lang w:eastAsia="en-US"/>
    </w:rPr>
  </w:style>
  <w:style w:type="paragraph" w:customStyle="1" w:styleId="CUNumber8">
    <w:name w:val="CU_Number8"/>
    <w:basedOn w:val="Normal"/>
    <w:rsid w:val="00EE4608"/>
    <w:pPr>
      <w:numPr>
        <w:ilvl w:val="7"/>
        <w:numId w:val="29"/>
      </w:numPr>
      <w:spacing w:after="0" w:line="240" w:lineRule="auto"/>
      <w:jc w:val="left"/>
      <w:outlineLvl w:val="7"/>
    </w:pPr>
    <w:rPr>
      <w:rFonts w:ascii="Times New Roman" w:hAnsi="Times New Roman"/>
      <w:color w:val="auto"/>
      <w:sz w:val="24"/>
      <w:lang w:eastAsia="en-US"/>
    </w:rPr>
  </w:style>
  <w:style w:type="character" w:customStyle="1" w:styleId="BoxTextChar">
    <w:name w:val="Box Text Char"/>
    <w:link w:val="BoxText"/>
    <w:locked/>
    <w:rsid w:val="00EE4608"/>
    <w:rPr>
      <w:rFonts w:ascii="Corbel" w:hAnsi="Corbel"/>
      <w:color w:val="000000"/>
      <w:sz w:val="23"/>
    </w:rPr>
  </w:style>
  <w:style w:type="paragraph" w:styleId="Revision">
    <w:name w:val="Revision"/>
    <w:hidden/>
    <w:uiPriority w:val="99"/>
    <w:semiHidden/>
    <w:rsid w:val="00B66462"/>
    <w:rPr>
      <w:rFonts w:ascii="Corbel" w:hAnsi="Corbel"/>
      <w:color w:val="000000"/>
      <w:sz w:val="23"/>
    </w:rPr>
  </w:style>
  <w:style w:type="numbering" w:customStyle="1" w:styleId="Style1">
    <w:name w:val="Style1"/>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8"/>
      </w:numPr>
    </w:pPr>
  </w:style>
  <w:style w:type="paragraph" w:customStyle="1" w:styleId="Dash">
    <w:name w:val="Dash"/>
    <w:basedOn w:val="Normal"/>
    <w:rsid w:val="000373D8"/>
    <w:pPr>
      <w:numPr>
        <w:ilvl w:val="1"/>
        <w:numId w:val="8"/>
      </w:numPr>
    </w:pPr>
  </w:style>
  <w:style w:type="paragraph" w:customStyle="1" w:styleId="DoubleDot">
    <w:name w:val="Double Dot"/>
    <w:basedOn w:val="Normal"/>
    <w:rsid w:val="000373D8"/>
    <w:pPr>
      <w:numPr>
        <w:ilvl w:val="2"/>
        <w:numId w:val="8"/>
      </w:numPr>
    </w:pPr>
  </w:style>
  <w:style w:type="paragraph" w:customStyle="1" w:styleId="OutlineNumbered1">
    <w:name w:val="Outline Numbered 1"/>
    <w:basedOn w:val="Normal"/>
    <w:rsid w:val="000373D8"/>
    <w:pPr>
      <w:numPr>
        <w:numId w:val="4"/>
      </w:numPr>
    </w:pPr>
  </w:style>
  <w:style w:type="paragraph" w:customStyle="1" w:styleId="OutlineNumbered2">
    <w:name w:val="Outline Numbered 2"/>
    <w:basedOn w:val="Normal"/>
    <w:rsid w:val="000373D8"/>
    <w:pPr>
      <w:numPr>
        <w:ilvl w:val="1"/>
        <w:numId w:val="4"/>
      </w:numPr>
    </w:pPr>
  </w:style>
  <w:style w:type="paragraph" w:customStyle="1" w:styleId="OutlineNumbered3">
    <w:name w:val="Outline Numbered 3"/>
    <w:basedOn w:val="Normal"/>
    <w:rsid w:val="000373D8"/>
    <w:pPr>
      <w:numPr>
        <w:ilvl w:val="2"/>
        <w:numId w:val="4"/>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5"/>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6"/>
      </w:numPr>
    </w:pPr>
  </w:style>
  <w:style w:type="paragraph" w:customStyle="1" w:styleId="BoxText">
    <w:name w:val="Box Text"/>
    <w:basedOn w:val="BoxTextBase"/>
    <w:link w:val="BoxTextChar"/>
    <w:rsid w:val="000373D8"/>
  </w:style>
  <w:style w:type="paragraph" w:customStyle="1" w:styleId="BoxBullet">
    <w:name w:val="Box Bullet"/>
    <w:basedOn w:val="BoxTextBase"/>
    <w:rsid w:val="000373D8"/>
    <w:pPr>
      <w:tabs>
        <w:tab w:val="num" w:pos="283"/>
        <w:tab w:val="num" w:pos="543"/>
      </w:tabs>
      <w:ind w:left="283" w:hanging="283"/>
    </w:pPr>
  </w:style>
  <w:style w:type="paragraph" w:customStyle="1" w:styleId="BoxDash">
    <w:name w:val="Box Dash"/>
    <w:basedOn w:val="Normal"/>
    <w:rsid w:val="000373D8"/>
    <w:pPr>
      <w:numPr>
        <w:ilvl w:val="1"/>
        <w:numId w:val="2"/>
      </w:numPr>
      <w:tabs>
        <w:tab w:val="clear" w:pos="360"/>
        <w:tab w:val="num" w:pos="283"/>
        <w:tab w:val="num" w:pos="567"/>
        <w:tab w:val="num" w:pos="1086"/>
      </w:tabs>
      <w:ind w:left="567" w:hanging="284"/>
    </w:pPr>
  </w:style>
  <w:style w:type="paragraph" w:customStyle="1" w:styleId="BoxDoubleDot">
    <w:name w:val="Box Double Dot"/>
    <w:basedOn w:val="BoxTextBase"/>
    <w:rsid w:val="000373D8"/>
    <w:pPr>
      <w:numPr>
        <w:ilvl w:val="2"/>
        <w:numId w:val="2"/>
      </w:numPr>
      <w:tabs>
        <w:tab w:val="clear" w:pos="360"/>
        <w:tab w:val="num" w:pos="283"/>
        <w:tab w:val="num" w:pos="850"/>
        <w:tab w:val="num" w:pos="1629"/>
      </w:tabs>
      <w:ind w:left="850" w:hanging="283"/>
    </w:pPr>
  </w:style>
  <w:style w:type="paragraph" w:customStyle="1" w:styleId="RecommendationBullet">
    <w:name w:val="Recommendation Bullet"/>
    <w:basedOn w:val="RecommendationTextBase"/>
    <w:rsid w:val="000373D8"/>
    <w:pPr>
      <w:numPr>
        <w:numId w:val="7"/>
      </w:numPr>
    </w:pPr>
  </w:style>
  <w:style w:type="paragraph" w:customStyle="1" w:styleId="RecommendationDash">
    <w:name w:val="Recommendation Dash"/>
    <w:basedOn w:val="RecommendationTextBase"/>
    <w:rsid w:val="000373D8"/>
    <w:pPr>
      <w:numPr>
        <w:ilvl w:val="1"/>
        <w:numId w:val="7"/>
      </w:numPr>
    </w:pPr>
  </w:style>
  <w:style w:type="paragraph" w:customStyle="1" w:styleId="RecommendationDoubleDot">
    <w:name w:val="Recommendation Double Dot"/>
    <w:basedOn w:val="RecommendationTextBase"/>
    <w:rsid w:val="000373D8"/>
    <w:pPr>
      <w:numPr>
        <w:ilvl w:val="2"/>
        <w:numId w:val="7"/>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rsid w:val="000373D8"/>
  </w:style>
  <w:style w:type="character" w:customStyle="1" w:styleId="CommentTextChar">
    <w:name w:val="Comment Text Char"/>
    <w:basedOn w:val="DefaultParagraphFont"/>
    <w:link w:val="CommentText"/>
    <w:uiPriority w:val="99"/>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360"/>
      </w:tabs>
      <w:ind w:left="360" w:hanging="360"/>
    </w:pPr>
  </w:style>
  <w:style w:type="paragraph" w:customStyle="1" w:styleId="Romannumeral">
    <w:name w:val="Roman numeral"/>
    <w:basedOn w:val="Normal"/>
    <w:rsid w:val="000373D8"/>
    <w:pPr>
      <w:numPr>
        <w:numId w:val="13"/>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0"/>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tabs>
        <w:tab w:val="clear" w:pos="360"/>
      </w:tabs>
      <w:ind w:left="0" w:firstLine="0"/>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1"/>
      </w:numPr>
    </w:pPr>
  </w:style>
  <w:style w:type="paragraph" w:customStyle="1" w:styleId="AgreementParties">
    <w:name w:val="AgreementParties"/>
    <w:rsid w:val="000373D8"/>
    <w:pPr>
      <w:numPr>
        <w:numId w:val="1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character" w:styleId="IntenseReference">
    <w:name w:val="Intense Reference"/>
    <w:basedOn w:val="DefaultParagraphFont"/>
    <w:uiPriority w:val="32"/>
    <w:qFormat/>
    <w:rsid w:val="001F3DA7"/>
    <w:rPr>
      <w:rFonts w:cs="Times New Roman"/>
      <w:b/>
      <w:bCs/>
      <w:i/>
      <w:smallCaps/>
      <w:color w:val="C0504D" w:themeColor="accent2"/>
      <w:spacing w:val="5"/>
      <w:u w:val="none"/>
    </w:rPr>
  </w:style>
  <w:style w:type="paragraph" w:customStyle="1" w:styleId="CUNumber1">
    <w:name w:val="CU_Number1"/>
    <w:basedOn w:val="Normal"/>
    <w:rsid w:val="00EE4608"/>
    <w:pPr>
      <w:numPr>
        <w:numId w:val="29"/>
      </w:numPr>
      <w:spacing w:after="0" w:line="240" w:lineRule="auto"/>
      <w:jc w:val="left"/>
      <w:outlineLvl w:val="0"/>
    </w:pPr>
    <w:rPr>
      <w:rFonts w:ascii="Times New Roman" w:hAnsi="Times New Roman"/>
      <w:color w:val="auto"/>
      <w:sz w:val="24"/>
      <w:lang w:eastAsia="en-US"/>
    </w:rPr>
  </w:style>
  <w:style w:type="paragraph" w:customStyle="1" w:styleId="CUNumber2">
    <w:name w:val="CU_Number2"/>
    <w:basedOn w:val="Normal"/>
    <w:rsid w:val="00EE4608"/>
    <w:pPr>
      <w:numPr>
        <w:ilvl w:val="1"/>
        <w:numId w:val="29"/>
      </w:numPr>
      <w:spacing w:after="0" w:line="240" w:lineRule="auto"/>
      <w:jc w:val="left"/>
      <w:outlineLvl w:val="1"/>
    </w:pPr>
    <w:rPr>
      <w:rFonts w:ascii="Times New Roman" w:hAnsi="Times New Roman"/>
      <w:color w:val="auto"/>
      <w:sz w:val="24"/>
      <w:lang w:eastAsia="en-US"/>
    </w:rPr>
  </w:style>
  <w:style w:type="paragraph" w:customStyle="1" w:styleId="CUNumber3">
    <w:name w:val="CU_Number3"/>
    <w:basedOn w:val="Normal"/>
    <w:rsid w:val="00EE4608"/>
    <w:pPr>
      <w:numPr>
        <w:ilvl w:val="2"/>
        <w:numId w:val="29"/>
      </w:numPr>
      <w:spacing w:after="0" w:line="240" w:lineRule="auto"/>
      <w:jc w:val="left"/>
      <w:outlineLvl w:val="2"/>
    </w:pPr>
    <w:rPr>
      <w:rFonts w:ascii="Times New Roman" w:hAnsi="Times New Roman"/>
      <w:color w:val="auto"/>
      <w:sz w:val="24"/>
      <w:lang w:eastAsia="en-US"/>
    </w:rPr>
  </w:style>
  <w:style w:type="paragraph" w:customStyle="1" w:styleId="CUNumber4">
    <w:name w:val="CU_Number4"/>
    <w:basedOn w:val="Normal"/>
    <w:rsid w:val="00EE4608"/>
    <w:pPr>
      <w:numPr>
        <w:ilvl w:val="3"/>
        <w:numId w:val="29"/>
      </w:numPr>
      <w:spacing w:after="0" w:line="240" w:lineRule="auto"/>
      <w:jc w:val="left"/>
      <w:outlineLvl w:val="3"/>
    </w:pPr>
    <w:rPr>
      <w:rFonts w:ascii="Times New Roman" w:hAnsi="Times New Roman"/>
      <w:color w:val="auto"/>
      <w:sz w:val="24"/>
      <w:lang w:eastAsia="en-US"/>
    </w:rPr>
  </w:style>
  <w:style w:type="paragraph" w:customStyle="1" w:styleId="CUNumber5">
    <w:name w:val="CU_Number5"/>
    <w:basedOn w:val="Normal"/>
    <w:rsid w:val="00EE4608"/>
    <w:pPr>
      <w:numPr>
        <w:ilvl w:val="4"/>
        <w:numId w:val="29"/>
      </w:numPr>
      <w:spacing w:after="0" w:line="240" w:lineRule="auto"/>
      <w:jc w:val="left"/>
      <w:outlineLvl w:val="4"/>
    </w:pPr>
    <w:rPr>
      <w:rFonts w:ascii="Times New Roman" w:hAnsi="Times New Roman"/>
      <w:color w:val="auto"/>
      <w:sz w:val="24"/>
      <w:lang w:eastAsia="en-US"/>
    </w:rPr>
  </w:style>
  <w:style w:type="paragraph" w:customStyle="1" w:styleId="CUNumber6">
    <w:name w:val="CU_Number6"/>
    <w:basedOn w:val="Normal"/>
    <w:rsid w:val="00EE4608"/>
    <w:pPr>
      <w:numPr>
        <w:ilvl w:val="5"/>
        <w:numId w:val="29"/>
      </w:numPr>
      <w:spacing w:after="0" w:line="240" w:lineRule="auto"/>
      <w:jc w:val="left"/>
      <w:outlineLvl w:val="5"/>
    </w:pPr>
    <w:rPr>
      <w:rFonts w:ascii="Times New Roman" w:hAnsi="Times New Roman"/>
      <w:color w:val="auto"/>
      <w:sz w:val="24"/>
      <w:lang w:eastAsia="en-US"/>
    </w:rPr>
  </w:style>
  <w:style w:type="paragraph" w:customStyle="1" w:styleId="CUNumber7">
    <w:name w:val="CU_Number7"/>
    <w:basedOn w:val="Normal"/>
    <w:rsid w:val="00EE4608"/>
    <w:pPr>
      <w:numPr>
        <w:ilvl w:val="6"/>
        <w:numId w:val="29"/>
      </w:numPr>
      <w:spacing w:after="0" w:line="240" w:lineRule="auto"/>
      <w:jc w:val="left"/>
      <w:outlineLvl w:val="6"/>
    </w:pPr>
    <w:rPr>
      <w:rFonts w:ascii="Times New Roman" w:hAnsi="Times New Roman"/>
      <w:color w:val="auto"/>
      <w:sz w:val="24"/>
      <w:lang w:eastAsia="en-US"/>
    </w:rPr>
  </w:style>
  <w:style w:type="paragraph" w:customStyle="1" w:styleId="CUNumber8">
    <w:name w:val="CU_Number8"/>
    <w:basedOn w:val="Normal"/>
    <w:rsid w:val="00EE4608"/>
    <w:pPr>
      <w:numPr>
        <w:ilvl w:val="7"/>
        <w:numId w:val="29"/>
      </w:numPr>
      <w:spacing w:after="0" w:line="240" w:lineRule="auto"/>
      <w:jc w:val="left"/>
      <w:outlineLvl w:val="7"/>
    </w:pPr>
    <w:rPr>
      <w:rFonts w:ascii="Times New Roman" w:hAnsi="Times New Roman"/>
      <w:color w:val="auto"/>
      <w:sz w:val="24"/>
      <w:lang w:eastAsia="en-US"/>
    </w:rPr>
  </w:style>
  <w:style w:type="character" w:customStyle="1" w:styleId="BoxTextChar">
    <w:name w:val="Box Text Char"/>
    <w:link w:val="BoxText"/>
    <w:locked/>
    <w:rsid w:val="00EE4608"/>
    <w:rPr>
      <w:rFonts w:ascii="Corbel" w:hAnsi="Corbel"/>
      <w:color w:val="000000"/>
      <w:sz w:val="23"/>
    </w:rPr>
  </w:style>
  <w:style w:type="paragraph" w:styleId="Revision">
    <w:name w:val="Revision"/>
    <w:hidden/>
    <w:uiPriority w:val="99"/>
    <w:semiHidden/>
    <w:rsid w:val="00B66462"/>
    <w:rPr>
      <w:rFonts w:ascii="Corbel" w:hAnsi="Corbel"/>
      <w:color w:val="000000"/>
      <w:sz w:val="23"/>
    </w:rPr>
  </w:style>
  <w:style w:type="numbering" w:customStyle="1" w:styleId="Style1">
    <w:name w:val="Style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8808">
      <w:bodyDiv w:val="1"/>
      <w:marLeft w:val="0"/>
      <w:marRight w:val="0"/>
      <w:marTop w:val="0"/>
      <w:marBottom w:val="0"/>
      <w:divBdr>
        <w:top w:val="none" w:sz="0" w:space="0" w:color="auto"/>
        <w:left w:val="none" w:sz="0" w:space="0" w:color="auto"/>
        <w:bottom w:val="none" w:sz="0" w:space="0" w:color="auto"/>
        <w:right w:val="none" w:sz="0" w:space="0" w:color="auto"/>
      </w:divBdr>
    </w:div>
    <w:div w:id="1037388484">
      <w:marLeft w:val="0"/>
      <w:marRight w:val="0"/>
      <w:marTop w:val="0"/>
      <w:marBottom w:val="0"/>
      <w:divBdr>
        <w:top w:val="none" w:sz="0" w:space="0" w:color="auto"/>
        <w:left w:val="none" w:sz="0" w:space="0" w:color="auto"/>
        <w:bottom w:val="none" w:sz="0" w:space="0" w:color="auto"/>
        <w:right w:val="none" w:sz="0" w:space="0" w:color="auto"/>
      </w:divBdr>
    </w:div>
    <w:div w:id="1037388485">
      <w:marLeft w:val="0"/>
      <w:marRight w:val="0"/>
      <w:marTop w:val="0"/>
      <w:marBottom w:val="0"/>
      <w:divBdr>
        <w:top w:val="none" w:sz="0" w:space="0" w:color="auto"/>
        <w:left w:val="none" w:sz="0" w:space="0" w:color="auto"/>
        <w:bottom w:val="none" w:sz="0" w:space="0" w:color="auto"/>
        <w:right w:val="none" w:sz="0" w:space="0" w:color="auto"/>
      </w:divBdr>
    </w:div>
    <w:div w:id="1037388486">
      <w:marLeft w:val="0"/>
      <w:marRight w:val="0"/>
      <w:marTop w:val="0"/>
      <w:marBottom w:val="0"/>
      <w:divBdr>
        <w:top w:val="none" w:sz="0" w:space="0" w:color="auto"/>
        <w:left w:val="none" w:sz="0" w:space="0" w:color="auto"/>
        <w:bottom w:val="none" w:sz="0" w:space="0" w:color="auto"/>
        <w:right w:val="none" w:sz="0" w:space="0" w:color="auto"/>
      </w:divBdr>
    </w:div>
    <w:div w:id="1037388487">
      <w:marLeft w:val="0"/>
      <w:marRight w:val="0"/>
      <w:marTop w:val="0"/>
      <w:marBottom w:val="0"/>
      <w:divBdr>
        <w:top w:val="none" w:sz="0" w:space="0" w:color="auto"/>
        <w:left w:val="none" w:sz="0" w:space="0" w:color="auto"/>
        <w:bottom w:val="none" w:sz="0" w:space="0" w:color="auto"/>
        <w:right w:val="none" w:sz="0" w:space="0" w:color="auto"/>
      </w:divBdr>
    </w:div>
    <w:div w:id="1037388488">
      <w:marLeft w:val="0"/>
      <w:marRight w:val="0"/>
      <w:marTop w:val="0"/>
      <w:marBottom w:val="0"/>
      <w:divBdr>
        <w:top w:val="none" w:sz="0" w:space="0" w:color="auto"/>
        <w:left w:val="none" w:sz="0" w:space="0" w:color="auto"/>
        <w:bottom w:val="none" w:sz="0" w:space="0" w:color="auto"/>
        <w:right w:val="none" w:sz="0" w:space="0" w:color="auto"/>
      </w:divBdr>
    </w:div>
    <w:div w:id="1037388489">
      <w:marLeft w:val="0"/>
      <w:marRight w:val="0"/>
      <w:marTop w:val="0"/>
      <w:marBottom w:val="0"/>
      <w:divBdr>
        <w:top w:val="none" w:sz="0" w:space="0" w:color="auto"/>
        <w:left w:val="none" w:sz="0" w:space="0" w:color="auto"/>
        <w:bottom w:val="none" w:sz="0" w:space="0" w:color="auto"/>
        <w:right w:val="none" w:sz="0" w:space="0" w:color="auto"/>
      </w:divBdr>
    </w:div>
    <w:div w:id="1037388490">
      <w:marLeft w:val="0"/>
      <w:marRight w:val="0"/>
      <w:marTop w:val="0"/>
      <w:marBottom w:val="0"/>
      <w:divBdr>
        <w:top w:val="none" w:sz="0" w:space="0" w:color="auto"/>
        <w:left w:val="none" w:sz="0" w:space="0" w:color="auto"/>
        <w:bottom w:val="none" w:sz="0" w:space="0" w:color="auto"/>
        <w:right w:val="none" w:sz="0" w:space="0" w:color="auto"/>
      </w:divBdr>
    </w:div>
    <w:div w:id="1037388491">
      <w:marLeft w:val="0"/>
      <w:marRight w:val="0"/>
      <w:marTop w:val="0"/>
      <w:marBottom w:val="0"/>
      <w:divBdr>
        <w:top w:val="none" w:sz="0" w:space="0" w:color="auto"/>
        <w:left w:val="none" w:sz="0" w:space="0" w:color="auto"/>
        <w:bottom w:val="none" w:sz="0" w:space="0" w:color="auto"/>
        <w:right w:val="none" w:sz="0" w:space="0" w:color="auto"/>
      </w:divBdr>
    </w:div>
    <w:div w:id="1037388492">
      <w:marLeft w:val="0"/>
      <w:marRight w:val="0"/>
      <w:marTop w:val="0"/>
      <w:marBottom w:val="0"/>
      <w:divBdr>
        <w:top w:val="none" w:sz="0" w:space="0" w:color="auto"/>
        <w:left w:val="none" w:sz="0" w:space="0" w:color="auto"/>
        <w:bottom w:val="none" w:sz="0" w:space="0" w:color="auto"/>
        <w:right w:val="none" w:sz="0" w:space="0" w:color="auto"/>
      </w:divBdr>
    </w:div>
    <w:div w:id="1037388493">
      <w:marLeft w:val="0"/>
      <w:marRight w:val="0"/>
      <w:marTop w:val="0"/>
      <w:marBottom w:val="0"/>
      <w:divBdr>
        <w:top w:val="none" w:sz="0" w:space="0" w:color="auto"/>
        <w:left w:val="none" w:sz="0" w:space="0" w:color="auto"/>
        <w:bottom w:val="none" w:sz="0" w:space="0" w:color="auto"/>
        <w:right w:val="none" w:sz="0" w:space="0" w:color="auto"/>
      </w:divBdr>
    </w:div>
    <w:div w:id="1037388494">
      <w:marLeft w:val="0"/>
      <w:marRight w:val="0"/>
      <w:marTop w:val="0"/>
      <w:marBottom w:val="0"/>
      <w:divBdr>
        <w:top w:val="none" w:sz="0" w:space="0" w:color="auto"/>
        <w:left w:val="none" w:sz="0" w:space="0" w:color="auto"/>
        <w:bottom w:val="none" w:sz="0" w:space="0" w:color="auto"/>
        <w:right w:val="none" w:sz="0" w:space="0" w:color="auto"/>
      </w:divBdr>
    </w:div>
    <w:div w:id="1037388495">
      <w:marLeft w:val="0"/>
      <w:marRight w:val="0"/>
      <w:marTop w:val="0"/>
      <w:marBottom w:val="0"/>
      <w:divBdr>
        <w:top w:val="none" w:sz="0" w:space="0" w:color="auto"/>
        <w:left w:val="none" w:sz="0" w:space="0" w:color="auto"/>
        <w:bottom w:val="none" w:sz="0" w:space="0" w:color="auto"/>
        <w:right w:val="none" w:sz="0" w:space="0" w:color="auto"/>
      </w:divBdr>
    </w:div>
    <w:div w:id="1037388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2017FG-64-38652</_dlc_DocId>
    <_dlc_DocIdUrl xmlns="0f563589-9cf9-4143-b1eb-fb0534803d38">
      <Url>http://tweb/sites/fg/csrd/_layouts/15/DocIdRedir.aspx?ID=2017FG-64-38652</Url>
      <Description>2017FG-64-38652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112" ma:contentTypeDescription=" " ma:contentTypeScope="" ma:versionID="1a000bfb01fc27204dd7874d7710590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F4FE-C718-4C03-AB93-5D24AB7D0BCA}">
  <ds:schemaRefs>
    <ds:schemaRef ds:uri="http://purl.org/dc/elements/1.1/"/>
    <ds:schemaRef ds:uri="http://schemas.microsoft.com/office/2006/metadata/properties"/>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sharepoint/v4"/>
    <ds:schemaRef ds:uri="e544e5cc-ab70-42e1-849e-1a0f8bb1f4ef"/>
    <ds:schemaRef ds:uri="http://purl.org/dc/dcmitype/"/>
  </ds:schemaRefs>
</ds:datastoreItem>
</file>

<file path=customXml/itemProps2.xml><?xml version="1.0" encoding="utf-8"?>
<ds:datastoreItem xmlns:ds="http://schemas.openxmlformats.org/officeDocument/2006/customXml" ds:itemID="{D327B9AA-4C5A-4442-9AD7-67D2CACE6340}">
  <ds:schemaRefs>
    <ds:schemaRef ds:uri="http://schemas.microsoft.com/sharepoint/events"/>
  </ds:schemaRefs>
</ds:datastoreItem>
</file>

<file path=customXml/itemProps3.xml><?xml version="1.0" encoding="utf-8"?>
<ds:datastoreItem xmlns:ds="http://schemas.openxmlformats.org/officeDocument/2006/customXml" ds:itemID="{DB730AD3-FA12-4D73-A65E-8007A40F0F15}">
  <ds:schemaRefs>
    <ds:schemaRef ds:uri="Microsoft.SharePoint.Taxonomy.ContentTypeSync"/>
  </ds:schemaRefs>
</ds:datastoreItem>
</file>

<file path=customXml/itemProps4.xml><?xml version="1.0" encoding="utf-8"?>
<ds:datastoreItem xmlns:ds="http://schemas.openxmlformats.org/officeDocument/2006/customXml" ds:itemID="{FC9BC594-4182-4552-8022-27D2CEB8E3FF}">
  <ds:schemaRefs>
    <ds:schemaRef ds:uri="office.server.policy"/>
  </ds:schemaRefs>
</ds:datastoreItem>
</file>

<file path=customXml/itemProps5.xml><?xml version="1.0" encoding="utf-8"?>
<ds:datastoreItem xmlns:ds="http://schemas.openxmlformats.org/officeDocument/2006/customXml" ds:itemID="{976FCB1A-103A-4DA6-B0EB-8902F20DB5B5}"/>
</file>

<file path=customXml/itemProps6.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7.xml><?xml version="1.0" encoding="utf-8"?>
<ds:datastoreItem xmlns:ds="http://schemas.openxmlformats.org/officeDocument/2006/customXml" ds:itemID="{29BBAC7C-09AA-4D8E-A601-A731736A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2</TotalTime>
  <Pages>23</Pages>
  <Words>7743</Words>
  <Characters>40737</Characters>
  <Application>Microsoft Office Word</Application>
  <DocSecurity>0</DocSecurity>
  <Lines>999</Lines>
  <Paragraphs>461</Paragraphs>
  <ScaleCrop>false</ScaleCrop>
  <HeadingPairs>
    <vt:vector size="2" baseType="variant">
      <vt:variant>
        <vt:lpstr>Title</vt:lpstr>
      </vt:variant>
      <vt:variant>
        <vt:i4>1</vt:i4>
      </vt:variant>
    </vt:vector>
  </HeadingPairs>
  <TitlesOfParts>
    <vt:vector size="1" baseType="lpstr">
      <vt:lpstr>National Partnership on Essential Vaccines</vt:lpstr>
    </vt:vector>
  </TitlesOfParts>
  <Company>Australian Government - The Treasury</Company>
  <LinksUpToDate>false</LinksUpToDate>
  <CharactersWithSpaces>48307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on Essential Vaccines</dc:title>
  <dc:creator>Council of Australian Governments</dc:creator>
  <cp:lastModifiedBy>Hill, Christine</cp:lastModifiedBy>
  <cp:revision>4</cp:revision>
  <cp:lastPrinted>2017-06-08T07:34:00Z</cp:lastPrinted>
  <dcterms:created xsi:type="dcterms:W3CDTF">2017-07-27T06:15:00Z</dcterms:created>
  <dcterms:modified xsi:type="dcterms:W3CDTF">2017-07-31T07:54:00Z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RecordPoint_WorkflowType">
    <vt:lpwstr>ActiveSubmitStub</vt:lpwstr>
  </property>
  <property fmtid="{D5CDD505-2E9C-101B-9397-08002B2CF9AE}" pid="5" name="_dlc_DocIdItemGuid">
    <vt:lpwstr>09c94d72-63b5-47b8-b79e-cd4c9ddf3647</vt:lpwstr>
  </property>
  <property fmtid="{D5CDD505-2E9C-101B-9397-08002B2CF9AE}" pid="6" name="RecordPoint_ActiveItemListId">
    <vt:lpwstr>{4435c73b-6585-4bc2-a76a-5d21b1a02e06}</vt:lpwstr>
  </property>
  <property fmtid="{D5CDD505-2E9C-101B-9397-08002B2CF9AE}" pid="7" name="RecordPoint_ActiveItemUniqueId">
    <vt:lpwstr>{09c94d72-63b5-47b8-b79e-cd4c9ddf3647}</vt:lpwstr>
  </property>
  <property fmtid="{D5CDD505-2E9C-101B-9397-08002B2CF9AE}" pid="8" name="RecordPoint_ActiveItemWebId">
    <vt:lpwstr>{a4589788-615f-4b8b-8296-7f9f6dfbab44}</vt:lpwstr>
  </property>
  <property fmtid="{D5CDD505-2E9C-101B-9397-08002B2CF9AE}" pid="9" name="RecordPoint_ActiveItemSiteId">
    <vt:lpwstr>{a3a280d1-e8f1-4ce7-94f0-aaa2322da0dd}</vt:lpwstr>
  </property>
</Properties>
</file>