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1478"/>
        <w:gridCol w:w="8160"/>
      </w:tblGrid>
      <w:tr w:rsidR="00814667" w14:paraId="779BC791" w14:textId="77777777">
        <w:tc>
          <w:tcPr>
            <w:tcW w:w="5000" w:type="pct"/>
            <w:gridSpan w:val="2"/>
          </w:tcPr>
          <w:p w14:paraId="36084DC1" w14:textId="77777777" w:rsidR="00814667" w:rsidRDefault="00BA4284" w:rsidP="00C27B91">
            <w:pPr>
              <w:pStyle w:val="CoverTitleMain"/>
            </w:pPr>
            <w:r>
              <w:t>Project AGreement</w:t>
            </w:r>
            <w:r w:rsidR="00292587">
              <w:t xml:space="preserve"> FOR </w:t>
            </w:r>
            <w:r w:rsidR="00D9222C">
              <w:t xml:space="preserve">Energising Tasmania </w:t>
            </w:r>
          </w:p>
        </w:tc>
      </w:tr>
      <w:tr w:rsidR="00814667" w14:paraId="27CD7D8E" w14:textId="77777777">
        <w:tc>
          <w:tcPr>
            <w:tcW w:w="767" w:type="pct"/>
          </w:tcPr>
          <w:p w14:paraId="2E43F971" w14:textId="77777777" w:rsidR="00814667" w:rsidRDefault="00814667">
            <w:pPr>
              <w:pStyle w:val="SingleParagraph"/>
              <w:tabs>
                <w:tab w:val="num" w:pos="1134"/>
              </w:tabs>
              <w:spacing w:after="240"/>
              <w:ind w:left="1134" w:hanging="567"/>
            </w:pPr>
          </w:p>
        </w:tc>
        <w:tc>
          <w:tcPr>
            <w:tcW w:w="4233" w:type="pct"/>
          </w:tcPr>
          <w:p w14:paraId="00C52FF5" w14:textId="77777777" w:rsidR="00814667" w:rsidRDefault="00814667">
            <w:pPr>
              <w:pStyle w:val="SingleParagraph"/>
              <w:tabs>
                <w:tab w:val="num" w:pos="1134"/>
              </w:tabs>
              <w:spacing w:after="240"/>
              <w:ind w:left="1134" w:hanging="567"/>
            </w:pPr>
          </w:p>
        </w:tc>
      </w:tr>
      <w:tr w:rsidR="00814667" w14:paraId="5C9F535A" w14:textId="77777777">
        <w:tc>
          <w:tcPr>
            <w:tcW w:w="767" w:type="pct"/>
          </w:tcPr>
          <w:p w14:paraId="1156893B" w14:textId="77777777" w:rsidR="00814667" w:rsidRDefault="00814667">
            <w:pPr>
              <w:pStyle w:val="SingleParagraph"/>
              <w:tabs>
                <w:tab w:val="num" w:pos="1134"/>
              </w:tabs>
              <w:spacing w:after="240"/>
              <w:ind w:left="1134" w:hanging="567"/>
            </w:pPr>
          </w:p>
        </w:tc>
        <w:tc>
          <w:tcPr>
            <w:tcW w:w="4233" w:type="pct"/>
          </w:tcPr>
          <w:p w14:paraId="3FDB56D7" w14:textId="77777777" w:rsidR="00814667" w:rsidRPr="001E74D0" w:rsidRDefault="00814667">
            <w:pPr>
              <w:pStyle w:val="SingleParagraph"/>
              <w:tabs>
                <w:tab w:val="num" w:pos="1134"/>
              </w:tabs>
              <w:spacing w:after="240"/>
              <w:ind w:left="1134" w:hanging="567"/>
            </w:pPr>
          </w:p>
        </w:tc>
      </w:tr>
      <w:tr w:rsidR="00814667" w14:paraId="26033DD8" w14:textId="77777777">
        <w:tc>
          <w:tcPr>
            <w:tcW w:w="5000" w:type="pct"/>
            <w:gridSpan w:val="2"/>
          </w:tcPr>
          <w:p w14:paraId="674D92BD" w14:textId="77777777" w:rsidR="00814667" w:rsidRDefault="00814667">
            <w:pPr>
              <w:pStyle w:val="AgreementHeading"/>
              <w:tabs>
                <w:tab w:val="clear" w:pos="1134"/>
              </w:tabs>
            </w:pPr>
            <w:r>
              <w:t>An agreement between</w:t>
            </w:r>
            <w:r w:rsidR="00697494">
              <w:t>:</w:t>
            </w:r>
          </w:p>
        </w:tc>
      </w:tr>
      <w:tr w:rsidR="00814667" w14:paraId="0D73BF83" w14:textId="77777777">
        <w:tc>
          <w:tcPr>
            <w:tcW w:w="767" w:type="pct"/>
          </w:tcPr>
          <w:p w14:paraId="6568517F" w14:textId="77777777" w:rsidR="00814667" w:rsidRPr="001E74D0" w:rsidRDefault="00814667">
            <w:pPr>
              <w:pStyle w:val="AgreementHeading"/>
              <w:tabs>
                <w:tab w:val="clear" w:pos="1134"/>
              </w:tabs>
              <w:ind w:left="522"/>
            </w:pPr>
          </w:p>
        </w:tc>
        <w:tc>
          <w:tcPr>
            <w:tcW w:w="4233" w:type="pct"/>
          </w:tcPr>
          <w:p w14:paraId="6E0B60A8" w14:textId="77777777" w:rsidR="00814667" w:rsidRDefault="00814667">
            <w:pPr>
              <w:pStyle w:val="AgreementParties"/>
            </w:pPr>
            <w:r>
              <w:t xml:space="preserve">the </w:t>
            </w:r>
            <w:r>
              <w:rPr>
                <w:rStyle w:val="Bold"/>
              </w:rPr>
              <w:t>Commonwealth of Australia</w:t>
            </w:r>
            <w:r w:rsidR="00697494">
              <w:rPr>
                <w:rStyle w:val="Bold"/>
              </w:rPr>
              <w:t>;</w:t>
            </w:r>
            <w:r>
              <w:t xml:space="preserve"> and</w:t>
            </w:r>
          </w:p>
          <w:p w14:paraId="4587FFF9" w14:textId="77777777" w:rsidR="00814667" w:rsidRPr="001E74D0" w:rsidRDefault="00814667" w:rsidP="00D9222C">
            <w:pPr>
              <w:pStyle w:val="AgreementParties"/>
            </w:pPr>
            <w:r>
              <w:t xml:space="preserve">the </w:t>
            </w:r>
            <w:r w:rsidR="00D9222C">
              <w:rPr>
                <w:rStyle w:val="Bold"/>
              </w:rPr>
              <w:t xml:space="preserve">State </w:t>
            </w:r>
            <w:r w:rsidR="00697494" w:rsidRPr="00DE36EB">
              <w:rPr>
                <w:rStyle w:val="Bold"/>
              </w:rPr>
              <w:t>of</w:t>
            </w:r>
            <w:r w:rsidR="00D9222C">
              <w:rPr>
                <w:rStyle w:val="Bold"/>
              </w:rPr>
              <w:t xml:space="preserve"> Tasmania</w:t>
            </w:r>
          </w:p>
        </w:tc>
      </w:tr>
      <w:tr w:rsidR="00814667" w14:paraId="789DF8C6" w14:textId="77777777">
        <w:tc>
          <w:tcPr>
            <w:tcW w:w="767" w:type="pct"/>
          </w:tcPr>
          <w:p w14:paraId="2C86C614" w14:textId="77777777" w:rsidR="00814667" w:rsidRDefault="00814667">
            <w:pPr>
              <w:pStyle w:val="SingleParagraph"/>
              <w:tabs>
                <w:tab w:val="num" w:pos="1134"/>
              </w:tabs>
              <w:spacing w:after="240"/>
              <w:ind w:left="1134" w:hanging="567"/>
            </w:pPr>
          </w:p>
        </w:tc>
        <w:tc>
          <w:tcPr>
            <w:tcW w:w="4233" w:type="pct"/>
            <w:tcBorders>
              <w:left w:val="nil"/>
            </w:tcBorders>
          </w:tcPr>
          <w:p w14:paraId="4969BDAA" w14:textId="77777777" w:rsidR="00EB7EDA" w:rsidRPr="00EB7EDA" w:rsidRDefault="00EB7EDA" w:rsidP="00F630EF">
            <w:pPr>
              <w:rPr>
                <w:i/>
              </w:rPr>
            </w:pPr>
          </w:p>
        </w:tc>
      </w:tr>
      <w:tr w:rsidR="00814667" w14:paraId="287CBDA8" w14:textId="77777777">
        <w:tc>
          <w:tcPr>
            <w:tcW w:w="5000" w:type="pct"/>
            <w:gridSpan w:val="2"/>
          </w:tcPr>
          <w:p w14:paraId="5F5DB1D9" w14:textId="77777777" w:rsidR="00814667" w:rsidRDefault="00814667">
            <w:pPr>
              <w:pStyle w:val="SingleParagraph"/>
              <w:tabs>
                <w:tab w:val="num" w:pos="1134"/>
              </w:tabs>
              <w:spacing w:after="240"/>
              <w:ind w:left="1134" w:hanging="567"/>
            </w:pPr>
          </w:p>
        </w:tc>
      </w:tr>
      <w:tr w:rsidR="00814667" w14:paraId="7DCC98AD" w14:textId="77777777">
        <w:tc>
          <w:tcPr>
            <w:tcW w:w="5000" w:type="pct"/>
            <w:gridSpan w:val="2"/>
          </w:tcPr>
          <w:p w14:paraId="5484981E" w14:textId="77777777" w:rsidR="007D15E4" w:rsidRDefault="00771FFF" w:rsidP="009B20B9">
            <w:pPr>
              <w:pStyle w:val="Abstract"/>
            </w:pPr>
            <w:r w:rsidRPr="00613C7B">
              <w:t>The output of this project will be</w:t>
            </w:r>
            <w:r w:rsidR="00BC3312" w:rsidRPr="00613C7B">
              <w:t xml:space="preserve"> </w:t>
            </w:r>
            <w:r w:rsidR="002179FD">
              <w:t xml:space="preserve">a Tasmanian workforce better equipped with the priority skills necessary to </w:t>
            </w:r>
            <w:r w:rsidR="00BC3312" w:rsidRPr="00613C7B">
              <w:t xml:space="preserve">build Tasmania’s capability in the </w:t>
            </w:r>
            <w:r w:rsidR="00900DA3">
              <w:t xml:space="preserve">renewable </w:t>
            </w:r>
            <w:r w:rsidR="00BC3312" w:rsidRPr="00613C7B">
              <w:t>energy</w:t>
            </w:r>
            <w:r w:rsidR="00900DA3">
              <w:t xml:space="preserve"> and related</w:t>
            </w:r>
            <w:r w:rsidR="00BC3312" w:rsidRPr="00613C7B">
              <w:t xml:space="preserve"> sector</w:t>
            </w:r>
            <w:r w:rsidR="00900DA3">
              <w:t>s</w:t>
            </w:r>
            <w:r w:rsidR="00EC2197">
              <w:t xml:space="preserve"> and </w:t>
            </w:r>
            <w:r w:rsidR="002179FD">
              <w:t xml:space="preserve">to </w:t>
            </w:r>
            <w:r w:rsidR="00EC2197">
              <w:t>support the Battery of the Nation</w:t>
            </w:r>
            <w:r w:rsidR="002179FD">
              <w:t xml:space="preserve"> initiative</w:t>
            </w:r>
            <w:r w:rsidR="00BC3312" w:rsidRPr="00613C7B">
              <w:t>.</w:t>
            </w:r>
          </w:p>
        </w:tc>
      </w:tr>
    </w:tbl>
    <w:p w14:paraId="2D0A26A0" w14:textId="77777777" w:rsidR="00596E88" w:rsidRPr="00F3415F" w:rsidRDefault="00FF5029" w:rsidP="00F3415F">
      <w:pPr>
        <w:pStyle w:val="Title"/>
        <w:pageBreakBefore/>
      </w:pPr>
      <w:r>
        <w:lastRenderedPageBreak/>
        <w:t xml:space="preserve">Project </w:t>
      </w:r>
      <w:r w:rsidR="00D7336A">
        <w:t>Agreement</w:t>
      </w:r>
      <w:r>
        <w:t xml:space="preserve"> for</w:t>
      </w:r>
      <w:r w:rsidR="00C7093C">
        <w:t xml:space="preserve"> </w:t>
      </w:r>
      <w:r w:rsidR="007A6E20">
        <w:br/>
      </w:r>
      <w:r w:rsidR="00BC3312">
        <w:t>E</w:t>
      </w:r>
      <w:r w:rsidR="00F3415F">
        <w:t xml:space="preserve">nergising Tasmania </w:t>
      </w:r>
    </w:p>
    <w:p w14:paraId="797892AD" w14:textId="77777777"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219FECC9" w14:textId="77777777" w:rsidR="00C960AA" w:rsidRPr="0096732C" w:rsidRDefault="00C960AA" w:rsidP="005D1BA2">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0F4BB144" w14:textId="77777777"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65DC33CD" w14:textId="77777777" w:rsidR="00015EE1" w:rsidRPr="00015EE1" w:rsidRDefault="00711A47" w:rsidP="00EF4679">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pPr>
      <w:r w:rsidRPr="00EF4679">
        <w:rPr>
          <w:rFonts w:asciiTheme="minorHAnsi" w:hAnsiTheme="minorHAnsi"/>
        </w:rPr>
        <w:t>T</w:t>
      </w:r>
      <w:r w:rsidRPr="008B3A12">
        <w:rPr>
          <w:rFonts w:asciiTheme="minorHAnsi" w:hAnsiTheme="minorHAnsi"/>
        </w:rPr>
        <w:t>hrough the delivery of fee free training</w:t>
      </w:r>
      <w:r w:rsidRPr="00150460">
        <w:t xml:space="preserve"> </w:t>
      </w:r>
      <w:r>
        <w:t>and support for non-tuition fee costs, t</w:t>
      </w:r>
      <w:r w:rsidR="00852ED8" w:rsidRPr="00BA1C0F">
        <w:t xml:space="preserve">his Agreement will </w:t>
      </w:r>
      <w:r w:rsidR="002F5DB2">
        <w:t xml:space="preserve">support </w:t>
      </w:r>
      <w:r w:rsidR="00316B6D" w:rsidRPr="008B3A12">
        <w:rPr>
          <w:rFonts w:asciiTheme="minorHAnsi" w:hAnsiTheme="minorHAnsi"/>
        </w:rPr>
        <w:t xml:space="preserve">Tasmania </w:t>
      </w:r>
      <w:r w:rsidR="002F5DB2" w:rsidRPr="008B3A12">
        <w:rPr>
          <w:rFonts w:asciiTheme="minorHAnsi" w:hAnsiTheme="minorHAnsi"/>
        </w:rPr>
        <w:t xml:space="preserve">to develop </w:t>
      </w:r>
      <w:r w:rsidR="00316B6D" w:rsidRPr="008B3A12">
        <w:rPr>
          <w:rFonts w:asciiTheme="minorHAnsi" w:hAnsiTheme="minorHAnsi"/>
        </w:rPr>
        <w:t>a skilled workforce</w:t>
      </w:r>
      <w:r w:rsidR="009E7244" w:rsidRPr="008B3A12">
        <w:rPr>
          <w:rFonts w:asciiTheme="minorHAnsi" w:hAnsiTheme="minorHAnsi"/>
        </w:rPr>
        <w:t xml:space="preserve"> </w:t>
      </w:r>
      <w:r w:rsidR="00316B6D" w:rsidRPr="008B3A12">
        <w:rPr>
          <w:rFonts w:asciiTheme="minorHAnsi" w:hAnsiTheme="minorHAnsi"/>
        </w:rPr>
        <w:t>equipped</w:t>
      </w:r>
      <w:r w:rsidR="009E7244" w:rsidRPr="008B3A12">
        <w:rPr>
          <w:rFonts w:asciiTheme="minorHAnsi" w:hAnsiTheme="minorHAnsi"/>
        </w:rPr>
        <w:t xml:space="preserve"> with </w:t>
      </w:r>
      <w:r w:rsidR="00316B6D" w:rsidRPr="008B3A12">
        <w:rPr>
          <w:rFonts w:asciiTheme="minorHAnsi" w:hAnsiTheme="minorHAnsi"/>
        </w:rPr>
        <w:t xml:space="preserve">the expertise needed </w:t>
      </w:r>
      <w:r w:rsidR="002F5DB2">
        <w:t>for</w:t>
      </w:r>
      <w:r w:rsidR="00316B6D">
        <w:t xml:space="preserve"> t</w:t>
      </w:r>
      <w:r w:rsidR="00316B6D" w:rsidRPr="008B3A12">
        <w:rPr>
          <w:rFonts w:asciiTheme="minorHAnsi" w:hAnsiTheme="minorHAnsi"/>
        </w:rPr>
        <w:t xml:space="preserve">he </w:t>
      </w:r>
      <w:r w:rsidR="00316B6D">
        <w:t>Battery of the Nation</w:t>
      </w:r>
      <w:r w:rsidR="00900DA3">
        <w:t xml:space="preserve"> initiative</w:t>
      </w:r>
      <w:r w:rsidR="002F5DB2" w:rsidRPr="008B3A12">
        <w:rPr>
          <w:rFonts w:asciiTheme="minorHAnsi" w:hAnsiTheme="minorHAnsi"/>
        </w:rPr>
        <w:t xml:space="preserve"> and more broadly the renewable energy </w:t>
      </w:r>
      <w:r w:rsidR="00216BB9" w:rsidRPr="008B3A12">
        <w:rPr>
          <w:rFonts w:asciiTheme="minorHAnsi" w:hAnsiTheme="minorHAnsi"/>
        </w:rPr>
        <w:t xml:space="preserve">and related </w:t>
      </w:r>
      <w:r w:rsidR="002F5DB2" w:rsidRPr="008B3A12">
        <w:rPr>
          <w:rFonts w:asciiTheme="minorHAnsi" w:hAnsiTheme="minorHAnsi"/>
        </w:rPr>
        <w:t>sector</w:t>
      </w:r>
      <w:r w:rsidR="00216BB9" w:rsidRPr="008B3A12">
        <w:rPr>
          <w:rFonts w:asciiTheme="minorHAnsi" w:hAnsiTheme="minorHAnsi"/>
        </w:rPr>
        <w:t>s</w:t>
      </w:r>
      <w:r w:rsidR="002F5DB2" w:rsidRPr="00316B6D">
        <w:t xml:space="preserve"> </w:t>
      </w:r>
      <w:r w:rsidR="002F5DB2">
        <w:t>in Tasmania</w:t>
      </w:r>
      <w:r w:rsidR="00150460">
        <w:t>.</w:t>
      </w:r>
      <w:r w:rsidR="00150460" w:rsidRPr="008B3A12">
        <w:rPr>
          <w:rFonts w:asciiTheme="minorHAnsi" w:hAnsiTheme="minorHAnsi"/>
        </w:rPr>
        <w:t xml:space="preserve"> T</w:t>
      </w:r>
      <w:r w:rsidR="00D16C82">
        <w:rPr>
          <w:rFonts w:asciiTheme="minorHAnsi" w:hAnsiTheme="minorHAnsi"/>
        </w:rPr>
        <w:t xml:space="preserve">o ensure </w:t>
      </w:r>
      <w:r w:rsidR="00CC06D5">
        <w:rPr>
          <w:rFonts w:asciiTheme="minorHAnsi" w:hAnsiTheme="minorHAnsi"/>
        </w:rPr>
        <w:t xml:space="preserve">the </w:t>
      </w:r>
      <w:r w:rsidR="00D16C82">
        <w:rPr>
          <w:rFonts w:asciiTheme="minorHAnsi" w:hAnsiTheme="minorHAnsi"/>
        </w:rPr>
        <w:t>successful labour market outcomes of the training under this Agreement</w:t>
      </w:r>
      <w:r w:rsidR="00D16C82">
        <w:t xml:space="preserve">, </w:t>
      </w:r>
      <w:r w:rsidR="00C02758">
        <w:t xml:space="preserve">support </w:t>
      </w:r>
      <w:r w:rsidR="00D16C82">
        <w:t xml:space="preserve">will also be provided for </w:t>
      </w:r>
      <w:r w:rsidR="00150460">
        <w:t xml:space="preserve">industry engagement, workforce planning and development, and building </w:t>
      </w:r>
      <w:r w:rsidR="00C02758">
        <w:t xml:space="preserve">training </w:t>
      </w:r>
      <w:r w:rsidR="00150460">
        <w:t xml:space="preserve">provider capacity.   </w:t>
      </w:r>
    </w:p>
    <w:p w14:paraId="4BBC1EDB" w14:textId="77777777" w:rsid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0AF89A2B" w14:textId="77777777" w:rsidR="0096732C" w:rsidRDefault="00DE6A41" w:rsidP="005D1BA2">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Tasmania will report annually</w:t>
      </w:r>
      <w:r w:rsidR="0096732C">
        <w:t xml:space="preserve"> against the agreed milestones during the operation of this Agreement, as set out in Part 4 – Project Milestones, Reporting and Payments. </w:t>
      </w:r>
    </w:p>
    <w:p w14:paraId="7E3F1898" w14:textId="77777777" w:rsidR="0096732C" w:rsidRP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559F692B" w14:textId="1864B94A" w:rsidR="0096732C" w:rsidRPr="0096732C" w:rsidRDefault="0096732C" w:rsidP="005D1BA2">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7179FE">
        <w:t xml:space="preserve">The Commonwealth will provide </w:t>
      </w:r>
      <w:r>
        <w:t>a</w:t>
      </w:r>
      <w:r w:rsidR="00F234AB">
        <w:t>n estimated</w:t>
      </w:r>
      <w:r>
        <w:t xml:space="preserve"> total </w:t>
      </w:r>
      <w:r w:rsidRPr="007179FE">
        <w:t xml:space="preserve">financial contribution to </w:t>
      </w:r>
      <w:r w:rsidR="00DE6A41">
        <w:t>Tasmania</w:t>
      </w:r>
      <w:r w:rsidRPr="007179FE">
        <w:t xml:space="preserve"> </w:t>
      </w:r>
      <w:r w:rsidR="000D323F">
        <w:t xml:space="preserve">of </w:t>
      </w:r>
      <w:r w:rsidR="00DE6A41" w:rsidRPr="00066449">
        <w:t>$16</w:t>
      </w:r>
      <w:r w:rsidR="00B051D9" w:rsidRPr="00066449">
        <w:t>,</w:t>
      </w:r>
      <w:r w:rsidR="00B33F52" w:rsidRPr="00066449">
        <w:t>143</w:t>
      </w:r>
      <w:r w:rsidR="00B051D9" w:rsidRPr="00066449">
        <w:t>,000</w:t>
      </w:r>
      <w:r w:rsidR="00F234AB" w:rsidRPr="00066449">
        <w:t>,</w:t>
      </w:r>
      <w:r w:rsidR="00F234AB">
        <w:t xml:space="preserve"> exclusive of GST</w:t>
      </w:r>
      <w:r w:rsidR="00EF33DE">
        <w:t xml:space="preserve"> </w:t>
      </w:r>
      <w:r>
        <w:t>in respect of this Agreement</w:t>
      </w:r>
      <w:r w:rsidR="00FC055C">
        <w:t>,</w:t>
      </w:r>
      <w:r>
        <w:t xml:space="preserve"> as set out </w:t>
      </w:r>
      <w:r w:rsidRPr="007179FE">
        <w:t xml:space="preserve">in </w:t>
      </w:r>
      <w:r>
        <w:t>Part 5 – Financial Arrangements</w:t>
      </w:r>
      <w:r w:rsidRPr="007179FE">
        <w:t>.</w:t>
      </w:r>
    </w:p>
    <w:p w14:paraId="5F926A77" w14:textId="77777777" w:rsidR="0096732C" w:rsidRPr="004B1F38" w:rsidRDefault="00A25265"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pPr>
      <w:r w:rsidDel="00A25265">
        <w:t xml:space="preserve"> </w:t>
      </w:r>
    </w:p>
    <w:p w14:paraId="0F0B3AE3" w14:textId="77777777" w:rsidR="00814667" w:rsidRDefault="00814667">
      <w:pPr>
        <w:pStyle w:val="Heading1"/>
      </w:pPr>
      <w:r>
        <w:t>Part 1 — Formalities</w:t>
      </w:r>
    </w:p>
    <w:p w14:paraId="3CDEE045" w14:textId="77777777" w:rsidR="00804105" w:rsidRDefault="00804105" w:rsidP="005D1BA2">
      <w:pPr>
        <w:pStyle w:val="Normalnumbered"/>
        <w:numPr>
          <w:ilvl w:val="0"/>
          <w:numId w:val="9"/>
        </w:numPr>
      </w:pPr>
      <w:r>
        <w:t>This Agreement constitutes the entire agreement for this project.</w:t>
      </w:r>
    </w:p>
    <w:p w14:paraId="4D4E8DAF" w14:textId="77777777" w:rsidR="00814667" w:rsidRDefault="00814667">
      <w:pPr>
        <w:pStyle w:val="Heading2"/>
      </w:pPr>
      <w:r>
        <w:t>Parties to this Agreement</w:t>
      </w:r>
    </w:p>
    <w:p w14:paraId="599E4B83" w14:textId="77777777" w:rsidR="007B4B03" w:rsidRPr="007B4B03" w:rsidRDefault="00E7195E" w:rsidP="005D1BA2">
      <w:pPr>
        <w:pStyle w:val="Normalnumbered"/>
        <w:numPr>
          <w:ilvl w:val="0"/>
          <w:numId w:val="9"/>
        </w:numPr>
      </w:pPr>
      <w:r w:rsidRPr="003012DA">
        <w:t xml:space="preserve">This </w:t>
      </w:r>
      <w:r w:rsidR="00E31096">
        <w:t xml:space="preserve">Agreement </w:t>
      </w:r>
      <w:r w:rsidRPr="003012DA">
        <w:t>is between the Commonwealth of Australia (the</w:t>
      </w:r>
      <w:r w:rsidR="00593821">
        <w:t xml:space="preserve"> Commonwealth</w:t>
      </w:r>
      <w:r w:rsidRPr="003012DA">
        <w:t xml:space="preserve">) and </w:t>
      </w:r>
      <w:r w:rsidR="00F3415F">
        <w:t>Tasmania</w:t>
      </w:r>
      <w:r w:rsidR="00175B90">
        <w:t>.</w:t>
      </w:r>
      <w:r w:rsidRPr="003012DA">
        <w:t xml:space="preserve"> </w:t>
      </w:r>
    </w:p>
    <w:p w14:paraId="28C3D1BC" w14:textId="77777777" w:rsidR="00814667" w:rsidRDefault="00814667">
      <w:pPr>
        <w:pStyle w:val="Heading2"/>
      </w:pPr>
      <w:r>
        <w:t>Term of the Agreement</w:t>
      </w:r>
    </w:p>
    <w:p w14:paraId="7B51D769" w14:textId="77777777" w:rsidR="00814667" w:rsidRPr="00DE36EB" w:rsidRDefault="00814667" w:rsidP="005D1BA2">
      <w:pPr>
        <w:pStyle w:val="Normalnumbered"/>
        <w:numPr>
          <w:ilvl w:val="0"/>
          <w:numId w:val="9"/>
        </w:numPr>
      </w:pPr>
      <w:r w:rsidRPr="00DE36EB">
        <w:t xml:space="preserve">This Agreement will commence as soon as the Commonwealth and </w:t>
      </w:r>
      <w:r w:rsidR="00175B90">
        <w:t>Tasmania sign</w:t>
      </w:r>
      <w:r w:rsidRPr="00DE36EB">
        <w:t xml:space="preserve"> </w:t>
      </w:r>
      <w:r w:rsidR="0096732C">
        <w:t xml:space="preserve">it </w:t>
      </w:r>
      <w:r w:rsidRPr="00DE36EB">
        <w:t>and will expire on</w:t>
      </w:r>
      <w:r w:rsidR="00C7093C" w:rsidRPr="00DE36EB">
        <w:t xml:space="preserve"> </w:t>
      </w:r>
      <w:r w:rsidR="0023719F" w:rsidRPr="00BC3312">
        <w:t>30 June 2023</w:t>
      </w:r>
      <w:r w:rsidR="00115343">
        <w:t xml:space="preserve"> or on completion of final</w:t>
      </w:r>
      <w:r w:rsidR="00B051D9">
        <w:t xml:space="preserve"> </w:t>
      </w:r>
      <w:r w:rsidR="00313864">
        <w:t>performance</w:t>
      </w:r>
      <w:r w:rsidR="00115343">
        <w:t xml:space="preserve"> reporting and processing of final payments against </w:t>
      </w:r>
      <w:r w:rsidR="00B051D9">
        <w:t xml:space="preserve">performance </w:t>
      </w:r>
      <w:r w:rsidR="00115343">
        <w:t xml:space="preserve">milestones, whichever is later. The Agreement may be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0DC1C73E" w14:textId="77777777" w:rsidR="00B41FCB" w:rsidRDefault="00B41FCB" w:rsidP="00784439">
      <w:pPr>
        <w:pStyle w:val="Heading2"/>
        <w:ind w:right="-568"/>
        <w:rPr>
          <w:rFonts w:ascii="Consolas" w:hAnsi="Consolas"/>
          <w:b w:val="0"/>
          <w:iCs w:val="0"/>
          <w:caps/>
          <w:kern w:val="32"/>
          <w:sz w:val="32"/>
          <w:szCs w:val="36"/>
        </w:rPr>
      </w:pPr>
    </w:p>
    <w:p w14:paraId="5E053ECF" w14:textId="77777777"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w:t>
      </w:r>
      <w:r w:rsidR="006F79D3" w:rsidRPr="00784439">
        <w:rPr>
          <w:rFonts w:ascii="Consolas" w:hAnsi="Consolas"/>
          <w:b w:val="0"/>
          <w:iCs w:val="0"/>
          <w:caps/>
          <w:kern w:val="32"/>
          <w:sz w:val="32"/>
          <w:szCs w:val="36"/>
        </w:rPr>
        <w:t>(</w:t>
      </w:r>
      <w:r w:rsidR="00814667" w:rsidRPr="00784439">
        <w:rPr>
          <w:rFonts w:ascii="Consolas" w:hAnsi="Consolas"/>
          <w:b w:val="0"/>
          <w:iCs w:val="0"/>
          <w:caps/>
          <w:kern w:val="32"/>
          <w:sz w:val="32"/>
          <w:szCs w:val="36"/>
        </w:rPr>
        <w:t>s</w:t>
      </w:r>
      <w:r w:rsidR="006F79D3" w:rsidRPr="00784439">
        <w:rPr>
          <w:rFonts w:ascii="Consolas" w:hAnsi="Consolas"/>
          <w:b w:val="0"/>
          <w:iCs w:val="0"/>
          <w:caps/>
          <w:kern w:val="32"/>
          <w:sz w:val="32"/>
          <w:szCs w:val="36"/>
        </w:rPr>
        <w:t>)</w:t>
      </w:r>
      <w:r w:rsidRPr="00784439">
        <w:rPr>
          <w:i/>
        </w:rPr>
        <w:t xml:space="preserve"> </w:t>
      </w:r>
    </w:p>
    <w:p w14:paraId="0A476844" w14:textId="77777777" w:rsidR="001F1D48" w:rsidRPr="005E6B46" w:rsidRDefault="00814667" w:rsidP="005E6B46">
      <w:pPr>
        <w:pStyle w:val="Heading2"/>
      </w:pPr>
      <w:r>
        <w:t>Output</w:t>
      </w:r>
      <w:r w:rsidR="006F79D3">
        <w:t>(</w:t>
      </w:r>
      <w:r>
        <w:t>s</w:t>
      </w:r>
      <w:r w:rsidR="009E093C">
        <w:t>)</w:t>
      </w:r>
    </w:p>
    <w:p w14:paraId="70779CBE" w14:textId="77777777" w:rsidR="0085738D" w:rsidRPr="00BC3312" w:rsidRDefault="00814667" w:rsidP="005D1BA2">
      <w:pPr>
        <w:pStyle w:val="Normalnumbered"/>
        <w:numPr>
          <w:ilvl w:val="0"/>
          <w:numId w:val="9"/>
        </w:numPr>
        <w:jc w:val="left"/>
      </w:pPr>
      <w:r w:rsidRPr="00BC3312">
        <w:t>The o</w:t>
      </w:r>
      <w:r w:rsidR="009C547B">
        <w:t>utput</w:t>
      </w:r>
      <w:r w:rsidR="006F79D3" w:rsidRPr="00BC3312">
        <w:t xml:space="preserve"> of this Agreement</w:t>
      </w:r>
      <w:r w:rsidR="009C547B">
        <w:t xml:space="preserve"> will be a Tasmanian workforce better equipped with the skills necessary to build Tasmania’s capability in areas of priority skills needed</w:t>
      </w:r>
      <w:r w:rsidR="006F79D3" w:rsidRPr="00BC3312">
        <w:t xml:space="preserve"> </w:t>
      </w:r>
      <w:r w:rsidR="00A703BB">
        <w:t xml:space="preserve">to support </w:t>
      </w:r>
      <w:r w:rsidR="00593EE8">
        <w:t xml:space="preserve">the </w:t>
      </w:r>
      <w:r w:rsidR="00A703BB">
        <w:t>Battery of the Nation initiative</w:t>
      </w:r>
      <w:r w:rsidR="002F5DB2" w:rsidRPr="002F5DB2">
        <w:t xml:space="preserve"> </w:t>
      </w:r>
      <w:r w:rsidR="002F5DB2">
        <w:t xml:space="preserve">and more broadly the renewable energy </w:t>
      </w:r>
      <w:r w:rsidR="00E90F74">
        <w:t xml:space="preserve">and related </w:t>
      </w:r>
      <w:r w:rsidR="002F5DB2">
        <w:t>sector</w:t>
      </w:r>
      <w:r w:rsidR="00E90F74">
        <w:t>s</w:t>
      </w:r>
      <w:r w:rsidR="00DF14DE">
        <w:t>,</w:t>
      </w:r>
      <w:r w:rsidR="00A703BB">
        <w:t xml:space="preserve"> </w:t>
      </w:r>
      <w:r w:rsidR="009C547B">
        <w:t>through</w:t>
      </w:r>
      <w:r w:rsidR="006F79D3" w:rsidRPr="00BC3312">
        <w:t>:</w:t>
      </w:r>
    </w:p>
    <w:p w14:paraId="37C50D06" w14:textId="77777777" w:rsidR="00EC2197" w:rsidRPr="00DA561A" w:rsidRDefault="00D3437F" w:rsidP="0016735D">
      <w:pPr>
        <w:pStyle w:val="AlphaParagraph"/>
        <w:numPr>
          <w:ilvl w:val="0"/>
          <w:numId w:val="19"/>
        </w:numPr>
        <w:tabs>
          <w:tab w:val="clear" w:pos="567"/>
          <w:tab w:val="clear" w:pos="1418"/>
          <w:tab w:val="clear" w:pos="1701"/>
        </w:tabs>
        <w:ind w:hanging="567"/>
      </w:pPr>
      <w:r>
        <w:rPr>
          <w:color w:val="auto"/>
        </w:rPr>
        <w:t xml:space="preserve">a new </w:t>
      </w:r>
      <w:r w:rsidR="00367182" w:rsidRPr="002B07A8">
        <w:rPr>
          <w:color w:val="auto"/>
        </w:rPr>
        <w:t xml:space="preserve">training </w:t>
      </w:r>
      <w:r w:rsidR="00EC2197" w:rsidRPr="002B07A8">
        <w:rPr>
          <w:color w:val="auto"/>
        </w:rPr>
        <w:t xml:space="preserve">grants </w:t>
      </w:r>
      <w:r w:rsidR="0016735D" w:rsidRPr="002B07A8">
        <w:rPr>
          <w:color w:val="auto"/>
        </w:rPr>
        <w:t xml:space="preserve">fund to </w:t>
      </w:r>
      <w:r w:rsidR="00EC2197" w:rsidRPr="002B07A8">
        <w:rPr>
          <w:color w:val="auto"/>
        </w:rPr>
        <w:t>deliver</w:t>
      </w:r>
      <w:r w:rsidR="00367182" w:rsidRPr="002B07A8">
        <w:rPr>
          <w:color w:val="auto"/>
        </w:rPr>
        <w:t xml:space="preserve"> </w:t>
      </w:r>
      <w:r w:rsidR="000E7247">
        <w:rPr>
          <w:color w:val="auto"/>
        </w:rPr>
        <w:t xml:space="preserve">up </w:t>
      </w:r>
      <w:r w:rsidR="002F5DB2">
        <w:rPr>
          <w:color w:val="auto"/>
        </w:rPr>
        <w:t xml:space="preserve">to </w:t>
      </w:r>
      <w:r w:rsidR="000E7247">
        <w:rPr>
          <w:color w:val="auto"/>
        </w:rPr>
        <w:t>2,5</w:t>
      </w:r>
      <w:r w:rsidR="002400D2" w:rsidRPr="002B07A8">
        <w:rPr>
          <w:color w:val="auto"/>
        </w:rPr>
        <w:t>00</w:t>
      </w:r>
      <w:r w:rsidR="00367182">
        <w:rPr>
          <w:color w:val="auto"/>
        </w:rPr>
        <w:t xml:space="preserve"> </w:t>
      </w:r>
      <w:r w:rsidR="00313864">
        <w:rPr>
          <w:color w:val="auto"/>
        </w:rPr>
        <w:t xml:space="preserve">fully subsidised </w:t>
      </w:r>
      <w:r w:rsidR="00EC2197">
        <w:rPr>
          <w:color w:val="auto"/>
        </w:rPr>
        <w:t xml:space="preserve">training places </w:t>
      </w:r>
      <w:r w:rsidR="00367182">
        <w:rPr>
          <w:color w:val="auto"/>
        </w:rPr>
        <w:t xml:space="preserve">in areas of identified skills need and provide up to $1,000 per learner to assist with </w:t>
      </w:r>
      <w:r w:rsidR="00E91845">
        <w:rPr>
          <w:color w:val="auto"/>
        </w:rPr>
        <w:t xml:space="preserve">non-tuition </w:t>
      </w:r>
      <w:r w:rsidR="00313864">
        <w:rPr>
          <w:color w:val="auto"/>
        </w:rPr>
        <w:t xml:space="preserve">fee </w:t>
      </w:r>
      <w:r w:rsidR="00E91845">
        <w:rPr>
          <w:color w:val="auto"/>
        </w:rPr>
        <w:t>costs</w:t>
      </w:r>
      <w:r w:rsidR="00313864">
        <w:rPr>
          <w:color w:val="auto"/>
        </w:rPr>
        <w:t xml:space="preserve"> </w:t>
      </w:r>
      <w:r w:rsidR="00313864">
        <w:t>(such as training materials)</w:t>
      </w:r>
      <w:r w:rsidR="00EC2197">
        <w:rPr>
          <w:color w:val="auto"/>
        </w:rPr>
        <w:t>;</w:t>
      </w:r>
    </w:p>
    <w:p w14:paraId="1D917D84" w14:textId="2CE2C0C7" w:rsidR="00CA7578" w:rsidRDefault="00CA7578" w:rsidP="00FC2B47">
      <w:pPr>
        <w:pStyle w:val="AlphaParagraph"/>
        <w:numPr>
          <w:ilvl w:val="0"/>
          <w:numId w:val="19"/>
        </w:numPr>
        <w:tabs>
          <w:tab w:val="clear" w:pos="283"/>
          <w:tab w:val="clear" w:pos="567"/>
          <w:tab w:val="clear" w:pos="1134"/>
          <w:tab w:val="clear" w:pos="1418"/>
        </w:tabs>
        <w:ind w:hanging="567"/>
      </w:pPr>
      <w:r>
        <w:t xml:space="preserve">a </w:t>
      </w:r>
      <w:r w:rsidR="002F5DB2">
        <w:t xml:space="preserve">new </w:t>
      </w:r>
      <w:r>
        <w:t xml:space="preserve">training market development fund to support </w:t>
      </w:r>
      <w:r w:rsidR="00FC2B47" w:rsidRPr="00FC2B47">
        <w:t xml:space="preserve"> capacity building of training providers (including trainer recruitment, upskilling trainers, supporting trainers to relocate) as well as developing courses and delivery methods that meet the needs of industry</w:t>
      </w:r>
      <w:r>
        <w:t xml:space="preserve">; </w:t>
      </w:r>
    </w:p>
    <w:p w14:paraId="7188FEBA" w14:textId="77777777" w:rsidR="00D63F01" w:rsidRPr="00DA561A" w:rsidRDefault="002E1879" w:rsidP="00D63F01">
      <w:pPr>
        <w:pStyle w:val="AlphaParagraph"/>
        <w:numPr>
          <w:ilvl w:val="0"/>
          <w:numId w:val="19"/>
        </w:numPr>
        <w:tabs>
          <w:tab w:val="clear" w:pos="567"/>
          <w:tab w:val="clear" w:pos="1418"/>
          <w:tab w:val="clear" w:pos="1701"/>
        </w:tabs>
        <w:ind w:hanging="567"/>
      </w:pPr>
      <w:r>
        <w:rPr>
          <w:color w:val="auto"/>
        </w:rPr>
        <w:t xml:space="preserve">a </w:t>
      </w:r>
      <w:r w:rsidR="005B46AB">
        <w:rPr>
          <w:color w:val="auto"/>
        </w:rPr>
        <w:t xml:space="preserve">new </w:t>
      </w:r>
      <w:r>
        <w:rPr>
          <w:color w:val="auto"/>
        </w:rPr>
        <w:t xml:space="preserve">workforce development fund to </w:t>
      </w:r>
      <w:r w:rsidR="00313864">
        <w:rPr>
          <w:color w:val="auto"/>
        </w:rPr>
        <w:t>deliver</w:t>
      </w:r>
      <w:r>
        <w:rPr>
          <w:color w:val="auto"/>
        </w:rPr>
        <w:t xml:space="preserve"> an</w:t>
      </w:r>
      <w:r w:rsidR="00D63F01">
        <w:rPr>
          <w:color w:val="auto"/>
        </w:rPr>
        <w:t xml:space="preserve"> industry-led workforce development plan </w:t>
      </w:r>
      <w:r w:rsidR="005B46AB">
        <w:rPr>
          <w:color w:val="auto"/>
        </w:rPr>
        <w:t xml:space="preserve">to inform and drive priority training </w:t>
      </w:r>
      <w:r w:rsidR="00D63F01">
        <w:rPr>
          <w:color w:val="auto"/>
        </w:rPr>
        <w:t xml:space="preserve">and </w:t>
      </w:r>
      <w:r w:rsidR="00313864">
        <w:rPr>
          <w:color w:val="auto"/>
        </w:rPr>
        <w:t xml:space="preserve">undertake </w:t>
      </w:r>
      <w:r w:rsidR="005B46AB">
        <w:rPr>
          <w:color w:val="auto"/>
        </w:rPr>
        <w:t xml:space="preserve">activities </w:t>
      </w:r>
      <w:r w:rsidR="00313864">
        <w:rPr>
          <w:color w:val="auto"/>
        </w:rPr>
        <w:t xml:space="preserve">identified </w:t>
      </w:r>
      <w:r w:rsidR="005B46AB">
        <w:rPr>
          <w:color w:val="auto"/>
        </w:rPr>
        <w:t>in the plan that support necessary workforce development</w:t>
      </w:r>
      <w:r w:rsidR="00D63F01">
        <w:rPr>
          <w:color w:val="auto"/>
        </w:rPr>
        <w:t xml:space="preserve">; </w:t>
      </w:r>
      <w:r w:rsidR="00CA7578">
        <w:t>and</w:t>
      </w:r>
    </w:p>
    <w:p w14:paraId="2FA1143E" w14:textId="77777777" w:rsidR="00D63F01" w:rsidRDefault="003B2928" w:rsidP="00DA561A">
      <w:pPr>
        <w:pStyle w:val="AlphaParagraph"/>
        <w:numPr>
          <w:ilvl w:val="0"/>
          <w:numId w:val="19"/>
        </w:numPr>
        <w:tabs>
          <w:tab w:val="clear" w:pos="567"/>
          <w:tab w:val="clear" w:pos="1418"/>
          <w:tab w:val="clear" w:pos="1701"/>
        </w:tabs>
        <w:ind w:hanging="567"/>
      </w:pPr>
      <w:proofErr w:type="gramStart"/>
      <w:r>
        <w:t>a</w:t>
      </w:r>
      <w:proofErr w:type="gramEnd"/>
      <w:r>
        <w:t xml:space="preserve"> </w:t>
      </w:r>
      <w:r w:rsidR="005B46AB">
        <w:t xml:space="preserve">new </w:t>
      </w:r>
      <w:r>
        <w:t xml:space="preserve">industry advisory group </w:t>
      </w:r>
      <w:r w:rsidR="005B46AB">
        <w:t>dedicated to building the skills needed to support the Battery of the Nation initiative and more broadly the renewable energy</w:t>
      </w:r>
      <w:r w:rsidR="00C9022E">
        <w:t xml:space="preserve"> and related</w:t>
      </w:r>
      <w:r w:rsidR="005B46AB">
        <w:t xml:space="preserve"> sector</w:t>
      </w:r>
      <w:r w:rsidR="00900DA3">
        <w:t>s</w:t>
      </w:r>
      <w:r w:rsidR="005B46AB">
        <w:t xml:space="preserve"> </w:t>
      </w:r>
      <w:r>
        <w:t xml:space="preserve">that will engage with </w:t>
      </w:r>
      <w:r w:rsidR="005B46AB">
        <w:t xml:space="preserve">employers </w:t>
      </w:r>
      <w:r>
        <w:t xml:space="preserve">and </w:t>
      </w:r>
      <w:r w:rsidR="005B46AB">
        <w:t>registered training organisations and support the development of the workforce plan and implementation of activities identified in the plan</w:t>
      </w:r>
      <w:r w:rsidR="00313864">
        <w:t>.</w:t>
      </w:r>
    </w:p>
    <w:p w14:paraId="51924CF0" w14:textId="77777777" w:rsidR="008F44F1" w:rsidRPr="00EC2197" w:rsidRDefault="008F44F1" w:rsidP="009C547B">
      <w:pPr>
        <w:pStyle w:val="Heading2"/>
        <w:ind w:right="-568"/>
      </w:pPr>
      <w:r w:rsidRPr="00EC2197">
        <w:rPr>
          <w:rFonts w:ascii="Consolas" w:hAnsi="Consolas"/>
          <w:b w:val="0"/>
          <w:iCs w:val="0"/>
          <w:caps/>
          <w:kern w:val="32"/>
          <w:sz w:val="32"/>
          <w:szCs w:val="36"/>
        </w:rPr>
        <w:t>Part 3 — roles and responsibilities of each party</w:t>
      </w:r>
    </w:p>
    <w:p w14:paraId="749E78CA" w14:textId="77777777" w:rsidR="008F44F1" w:rsidRDefault="008F44F1" w:rsidP="008F44F1">
      <w:pPr>
        <w:pStyle w:val="Heading2"/>
      </w:pPr>
      <w:r w:rsidRPr="00814590">
        <w:t>Role of the Commonwealth</w:t>
      </w:r>
    </w:p>
    <w:p w14:paraId="7E8CC2E8" w14:textId="77777777" w:rsidR="008F44F1" w:rsidRDefault="008F44F1" w:rsidP="005D1BA2">
      <w:pPr>
        <w:pStyle w:val="Normalnumbered"/>
        <w:numPr>
          <w:ilvl w:val="0"/>
          <w:numId w:val="9"/>
        </w:numPr>
        <w:jc w:val="left"/>
      </w:pPr>
      <w:r>
        <w:t>The Commonwealth will be responsible for:</w:t>
      </w:r>
    </w:p>
    <w:p w14:paraId="791E4347" w14:textId="77777777" w:rsidR="00FC6F40" w:rsidRDefault="00FC6F40" w:rsidP="00FC6F40">
      <w:pPr>
        <w:pStyle w:val="AlphaParagraph"/>
        <w:numPr>
          <w:ilvl w:val="0"/>
          <w:numId w:val="20"/>
        </w:numPr>
        <w:tabs>
          <w:tab w:val="clear" w:pos="1418"/>
          <w:tab w:val="clear" w:pos="1701"/>
        </w:tabs>
        <w:ind w:left="1134"/>
      </w:pPr>
      <w:r w:rsidRPr="00FC6F40">
        <w:t>monitoring</w:t>
      </w:r>
      <w:r>
        <w:t xml:space="preserve"> and assessing achievement against agreed </w:t>
      </w:r>
      <w:r w:rsidR="005B46AB">
        <w:t xml:space="preserve">performance </w:t>
      </w:r>
      <w:r>
        <w:t>milestones;</w:t>
      </w:r>
    </w:p>
    <w:p w14:paraId="5ED6812E" w14:textId="3A27BAB1" w:rsidR="00FC6F40" w:rsidRDefault="00FC6F40" w:rsidP="00FC6F40">
      <w:pPr>
        <w:pStyle w:val="AlphaParagraph"/>
        <w:numPr>
          <w:ilvl w:val="0"/>
          <w:numId w:val="20"/>
        </w:numPr>
        <w:tabs>
          <w:tab w:val="clear" w:pos="1418"/>
          <w:tab w:val="clear" w:pos="1701"/>
        </w:tabs>
        <w:ind w:left="1134"/>
      </w:pPr>
      <w:r w:rsidRPr="00FC6F40">
        <w:t>providing a financial contribution to Tasmania to support the i</w:t>
      </w:r>
      <w:r w:rsidR="000B3F58">
        <w:t>mplementation of this Agreement;</w:t>
      </w:r>
      <w:r w:rsidR="001463E7">
        <w:t xml:space="preserve"> and</w:t>
      </w:r>
    </w:p>
    <w:p w14:paraId="04FEBCDF" w14:textId="16957125" w:rsidR="004B1B5F" w:rsidRPr="00FC6F40" w:rsidRDefault="000B3F58" w:rsidP="00FC6F40">
      <w:pPr>
        <w:pStyle w:val="AlphaParagraph"/>
        <w:numPr>
          <w:ilvl w:val="0"/>
          <w:numId w:val="20"/>
        </w:numPr>
        <w:tabs>
          <w:tab w:val="clear" w:pos="1418"/>
          <w:tab w:val="clear" w:pos="1701"/>
        </w:tabs>
        <w:ind w:left="1134"/>
      </w:pPr>
      <w:proofErr w:type="gramStart"/>
      <w:r>
        <w:t>s</w:t>
      </w:r>
      <w:r w:rsidR="004B1B5F">
        <w:t>upporting</w:t>
      </w:r>
      <w:proofErr w:type="gramEnd"/>
      <w:r w:rsidR="004B1B5F">
        <w:t xml:space="preserve"> Tasmania in the</w:t>
      </w:r>
      <w:r w:rsidR="00D17EC1">
        <w:t>ir</w:t>
      </w:r>
      <w:r w:rsidR="004B1B5F">
        <w:t xml:space="preserve"> management of RTOs involved in fee free training in respect to the Agreement. </w:t>
      </w:r>
    </w:p>
    <w:p w14:paraId="6626AAC2" w14:textId="77777777" w:rsidR="008F44F1" w:rsidRPr="00751725" w:rsidRDefault="00E53548" w:rsidP="008F44F1">
      <w:pPr>
        <w:pStyle w:val="Heading2"/>
      </w:pPr>
      <w:r>
        <w:t xml:space="preserve">Role of </w:t>
      </w:r>
      <w:r w:rsidR="00BE3AFC">
        <w:t>Tasmania</w:t>
      </w:r>
    </w:p>
    <w:p w14:paraId="7471C7A3" w14:textId="77777777" w:rsidR="00C941AD" w:rsidRDefault="00A6761B" w:rsidP="005D1BA2">
      <w:pPr>
        <w:pStyle w:val="Normalnumbered"/>
        <w:numPr>
          <w:ilvl w:val="0"/>
          <w:numId w:val="9"/>
        </w:numPr>
        <w:jc w:val="left"/>
      </w:pPr>
      <w:r>
        <w:t>Tasmania</w:t>
      </w:r>
      <w:r w:rsidR="00545DF7">
        <w:t xml:space="preserve"> </w:t>
      </w:r>
      <w:r w:rsidR="008F44F1">
        <w:t>will be responsible for</w:t>
      </w:r>
      <w:r w:rsidR="00AF5739">
        <w:t>:</w:t>
      </w:r>
      <w:r w:rsidR="007F07D7" w:rsidRPr="007F07D7">
        <w:t xml:space="preserve"> </w:t>
      </w:r>
    </w:p>
    <w:p w14:paraId="4C04BF63" w14:textId="77777777" w:rsidR="00C941AD" w:rsidRDefault="007F07D7" w:rsidP="009D0245">
      <w:pPr>
        <w:pStyle w:val="AlphaParagraph"/>
        <w:numPr>
          <w:ilvl w:val="0"/>
          <w:numId w:val="47"/>
        </w:numPr>
        <w:tabs>
          <w:tab w:val="clear" w:pos="283"/>
          <w:tab w:val="clear" w:pos="1418"/>
          <w:tab w:val="clear" w:pos="1701"/>
        </w:tabs>
        <w:ind w:left="1134"/>
      </w:pPr>
      <w:r w:rsidRPr="007F07D7">
        <w:t>all aspects of deliver</w:t>
      </w:r>
      <w:r w:rsidR="00C941AD">
        <w:t>ing on</w:t>
      </w:r>
      <w:r w:rsidRPr="007F07D7">
        <w:t xml:space="preserve"> the project</w:t>
      </w:r>
      <w:r w:rsidR="00C941AD">
        <w:t xml:space="preserve"> outputs set out in this Agreement;</w:t>
      </w:r>
    </w:p>
    <w:p w14:paraId="76305CDE" w14:textId="6FCCC652" w:rsidR="007277B5" w:rsidRDefault="007277B5" w:rsidP="009D0245">
      <w:pPr>
        <w:pStyle w:val="AlphaParagraph"/>
        <w:numPr>
          <w:ilvl w:val="0"/>
          <w:numId w:val="47"/>
        </w:numPr>
        <w:tabs>
          <w:tab w:val="clear" w:pos="283"/>
          <w:tab w:val="clear" w:pos="1418"/>
          <w:tab w:val="clear" w:pos="1701"/>
        </w:tabs>
        <w:ind w:left="1134"/>
      </w:pPr>
      <w:proofErr w:type="gramStart"/>
      <w:r>
        <w:t>monitoring</w:t>
      </w:r>
      <w:proofErr w:type="gramEnd"/>
      <w:r>
        <w:t xml:space="preserve"> RTOs involved in fee free training </w:t>
      </w:r>
      <w:r w:rsidR="00F529AA">
        <w:t xml:space="preserve">in respect to this Agreement </w:t>
      </w:r>
      <w:r>
        <w:t>to ensure quality and efficiency of delivery</w:t>
      </w:r>
      <w:r w:rsidR="007C75B4">
        <w:t>,</w:t>
      </w:r>
      <w:r>
        <w:t xml:space="preserve"> </w:t>
      </w:r>
      <w:r w:rsidR="00B90C6D">
        <w:t xml:space="preserve">and </w:t>
      </w:r>
      <w:r>
        <w:t xml:space="preserve">providing </w:t>
      </w:r>
      <w:r w:rsidR="007C75B4">
        <w:t xml:space="preserve">updates on this as part of </w:t>
      </w:r>
      <w:r w:rsidR="00041F80">
        <w:t>the annual</w:t>
      </w:r>
      <w:r w:rsidR="00F529AA">
        <w:t xml:space="preserve"> </w:t>
      </w:r>
      <w:r w:rsidR="007C75B4">
        <w:t>reporting process</w:t>
      </w:r>
      <w:r>
        <w:t xml:space="preserve">.   </w:t>
      </w:r>
    </w:p>
    <w:p w14:paraId="4019CFB8" w14:textId="3010238B" w:rsidR="00CB7D60" w:rsidRDefault="00844C28" w:rsidP="009D0245">
      <w:pPr>
        <w:pStyle w:val="AlphaParagraph"/>
        <w:numPr>
          <w:ilvl w:val="0"/>
          <w:numId w:val="47"/>
        </w:numPr>
        <w:tabs>
          <w:tab w:val="clear" w:pos="283"/>
          <w:tab w:val="clear" w:pos="1418"/>
          <w:tab w:val="clear" w:pos="1701"/>
        </w:tabs>
        <w:ind w:left="1134"/>
      </w:pPr>
      <w:proofErr w:type="gramStart"/>
      <w:r>
        <w:t>reporting</w:t>
      </w:r>
      <w:proofErr w:type="gramEnd"/>
      <w:r>
        <w:t xml:space="preserve"> on the delivery of outputs as set out in Part 4 – Project Milestones, Reporting and Payments</w:t>
      </w:r>
      <w:r w:rsidR="003748E0">
        <w:t>.</w:t>
      </w:r>
      <w:r w:rsidR="00CB7D60" w:rsidRPr="00CB7D60">
        <w:t xml:space="preserve"> </w:t>
      </w:r>
    </w:p>
    <w:p w14:paraId="394290B3" w14:textId="77777777" w:rsidR="008F44F1" w:rsidRDefault="008F44F1" w:rsidP="004F5DCD">
      <w:pPr>
        <w:pStyle w:val="Heading2"/>
      </w:pPr>
      <w:r>
        <w:lastRenderedPageBreak/>
        <w:t>Shared roles</w:t>
      </w:r>
    </w:p>
    <w:p w14:paraId="49B5E81C" w14:textId="77777777" w:rsidR="00F92B41" w:rsidRPr="004B2375" w:rsidRDefault="00F92B41" w:rsidP="003748E0">
      <w:pPr>
        <w:pStyle w:val="Normalnumbered"/>
        <w:numPr>
          <w:ilvl w:val="0"/>
          <w:numId w:val="9"/>
        </w:numPr>
        <w:jc w:val="left"/>
      </w:pPr>
      <w:r w:rsidRPr="004B2375">
        <w:t>Developing and agreeing an annual Implementation Plan in acc</w:t>
      </w:r>
      <w:r w:rsidR="004B2375" w:rsidRPr="004B2375">
        <w:t>ordance with Clause 15</w:t>
      </w:r>
      <w:r w:rsidRPr="004B2375">
        <w:t xml:space="preserve"> of this Agreement.</w:t>
      </w:r>
    </w:p>
    <w:p w14:paraId="21E2F654" w14:textId="696BCF23" w:rsidR="00F529AA" w:rsidRDefault="007277B5" w:rsidP="003748E0">
      <w:pPr>
        <w:pStyle w:val="Normalnumbered"/>
        <w:numPr>
          <w:ilvl w:val="0"/>
          <w:numId w:val="9"/>
        </w:numPr>
        <w:jc w:val="left"/>
      </w:pPr>
      <w:r>
        <w:t xml:space="preserve">Agreeing </w:t>
      </w:r>
      <w:r w:rsidR="00F529AA">
        <w:t xml:space="preserve">the priority </w:t>
      </w:r>
      <w:r>
        <w:t xml:space="preserve">training </w:t>
      </w:r>
      <w:r w:rsidR="007C75B4">
        <w:t xml:space="preserve">requirements for the energy and related sectors </w:t>
      </w:r>
      <w:r w:rsidR="00F529AA">
        <w:t xml:space="preserve">(including eligible qualifications) for the fully subsidised training places throughout the life of the Agreement. </w:t>
      </w:r>
    </w:p>
    <w:p w14:paraId="355C08BB" w14:textId="1DDFC5AE" w:rsidR="008F44F1" w:rsidRDefault="008F44F1" w:rsidP="003748E0">
      <w:pPr>
        <w:pStyle w:val="Normalnumbered"/>
        <w:numPr>
          <w:ilvl w:val="0"/>
          <w:numId w:val="9"/>
        </w:numPr>
        <w:jc w:val="left"/>
      </w:pPr>
      <w:r w:rsidRPr="003748E0">
        <w:t xml:space="preserve">The Parties will </w:t>
      </w:r>
      <w:r>
        <w:t xml:space="preserve">meet the requirements of Schedule E, Clause 26 of </w:t>
      </w:r>
      <w:r w:rsidRPr="003748E0">
        <w:t xml:space="preserve">the </w:t>
      </w:r>
      <w:r w:rsidR="00C41265" w:rsidRPr="003748E0">
        <w:t>IGA FFR</w:t>
      </w:r>
      <w:r w:rsidRPr="003748E0">
        <w:t>, by ensuring that prior agreemen</w:t>
      </w:r>
      <w:r w:rsidR="00E170C6">
        <w:t xml:space="preserve">t is </w:t>
      </w:r>
      <w:r>
        <w:t>reached on the nature and content of any events, announcements, promotional material or publicity relating to activities under this Agreement, and that the roles of both Parties will be acknowledged and recognised appropriately.</w:t>
      </w:r>
    </w:p>
    <w:p w14:paraId="26C7B172" w14:textId="77777777" w:rsidR="00CB3059" w:rsidRDefault="00CB3059" w:rsidP="00CB3059">
      <w:pPr>
        <w:pStyle w:val="Heading2"/>
      </w:pPr>
      <w:r>
        <w:t>Implementation Plan</w:t>
      </w:r>
    </w:p>
    <w:p w14:paraId="55280719" w14:textId="617A4E54" w:rsidR="004B1B5F" w:rsidRDefault="00CB3059" w:rsidP="00E63AB2">
      <w:pPr>
        <w:pStyle w:val="Normalnumbered"/>
        <w:numPr>
          <w:ilvl w:val="0"/>
          <w:numId w:val="9"/>
        </w:numPr>
        <w:jc w:val="left"/>
      </w:pPr>
      <w:r w:rsidRPr="00CB3059">
        <w:t>The Commonwealth and Tasmania will agree annual Implementation Plans</w:t>
      </w:r>
      <w:r>
        <w:t xml:space="preserve"> that </w:t>
      </w:r>
      <w:r w:rsidR="00E63AB2">
        <w:t>outline</w:t>
      </w:r>
      <w:r w:rsidR="004B1B5F">
        <w:t xml:space="preserve"> the</w:t>
      </w:r>
      <w:r w:rsidR="00CA7A2B">
        <w:t xml:space="preserve"> key activit</w:t>
      </w:r>
      <w:r w:rsidR="004B1B5F">
        <w:t>ies</w:t>
      </w:r>
      <w:r w:rsidR="00CA7A2B">
        <w:t xml:space="preserve"> and milestones </w:t>
      </w:r>
      <w:r w:rsidR="008F4A4C">
        <w:t>for the delivery of agreed Outputs (</w:t>
      </w:r>
      <w:r w:rsidR="00E63AB2">
        <w:t xml:space="preserve">as per clause </w:t>
      </w:r>
      <w:r w:rsidR="008F4A4C">
        <w:t>8)</w:t>
      </w:r>
      <w:r w:rsidR="004B1B5F">
        <w:t>, including</w:t>
      </w:r>
    </w:p>
    <w:p w14:paraId="140F99C7" w14:textId="6E7F2D55" w:rsidR="004B1B5F" w:rsidRDefault="004B1B5F" w:rsidP="00B33F52">
      <w:pPr>
        <w:pStyle w:val="AlphaParagraph"/>
        <w:numPr>
          <w:ilvl w:val="1"/>
          <w:numId w:val="9"/>
        </w:numPr>
        <w:tabs>
          <w:tab w:val="clear" w:pos="283"/>
          <w:tab w:val="clear" w:pos="567"/>
          <w:tab w:val="clear" w:pos="1134"/>
          <w:tab w:val="clear" w:pos="1701"/>
        </w:tabs>
      </w:pPr>
      <w:r>
        <w:t>a</w:t>
      </w:r>
      <w:r w:rsidRPr="00D01A98">
        <w:t>gree</w:t>
      </w:r>
      <w:r>
        <w:t xml:space="preserve">d priority training </w:t>
      </w:r>
      <w:r w:rsidR="00BA103B">
        <w:t xml:space="preserve">requirements </w:t>
      </w:r>
      <w:r>
        <w:t xml:space="preserve">and how fee free training will be implemented to ensure quality and efficiency of </w:t>
      </w:r>
      <w:r w:rsidR="00BA103B">
        <w:t>outcomes</w:t>
      </w:r>
      <w:r w:rsidRPr="00D01A98">
        <w:t xml:space="preserve">; </w:t>
      </w:r>
    </w:p>
    <w:p w14:paraId="358B17B3" w14:textId="77777777" w:rsidR="004B1B5F" w:rsidRDefault="004B1B5F" w:rsidP="00B33F52">
      <w:pPr>
        <w:pStyle w:val="AlphaParagraph"/>
        <w:numPr>
          <w:ilvl w:val="1"/>
          <w:numId w:val="9"/>
        </w:numPr>
        <w:tabs>
          <w:tab w:val="clear" w:pos="283"/>
          <w:tab w:val="clear" w:pos="567"/>
          <w:tab w:val="clear" w:pos="1134"/>
          <w:tab w:val="clear" w:pos="1701"/>
        </w:tabs>
      </w:pPr>
      <w:r>
        <w:t>the activities to be delivered through the training market development fund and the workforce development fund; and</w:t>
      </w:r>
    </w:p>
    <w:p w14:paraId="5F545D62" w14:textId="1069E6A6" w:rsidR="002E1879" w:rsidRDefault="004B1B5F" w:rsidP="00B33F52">
      <w:pPr>
        <w:pStyle w:val="Normalnumbered"/>
        <w:numPr>
          <w:ilvl w:val="1"/>
          <w:numId w:val="9"/>
        </w:numPr>
        <w:jc w:val="left"/>
      </w:pPr>
      <w:proofErr w:type="gramStart"/>
      <w:r>
        <w:t>the</w:t>
      </w:r>
      <w:proofErr w:type="gramEnd"/>
      <w:r>
        <w:t xml:space="preserve"> work plan for the industry advisory group</w:t>
      </w:r>
      <w:r w:rsidRPr="002E1879">
        <w:t xml:space="preserve"> </w:t>
      </w:r>
      <w:r>
        <w:t xml:space="preserve">and </w:t>
      </w:r>
      <w:r w:rsidRPr="00CB0BA2">
        <w:t xml:space="preserve">planned engagement with major energy and related companies </w:t>
      </w:r>
      <w:r w:rsidR="00D751E1">
        <w:t xml:space="preserve">and organisations </w:t>
      </w:r>
      <w:r w:rsidRPr="00CB0BA2">
        <w:t>operating in Tasmania</w:t>
      </w:r>
      <w:r w:rsidR="00BA103B">
        <w:t>.</w:t>
      </w:r>
    </w:p>
    <w:p w14:paraId="428F6D31" w14:textId="77777777" w:rsidR="00814667" w:rsidRPr="00814590" w:rsidRDefault="00814667">
      <w:pPr>
        <w:pStyle w:val="Heading1"/>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14:paraId="135CBC8E" w14:textId="77777777" w:rsidR="006A2797" w:rsidRDefault="00382EC0" w:rsidP="00382EC0">
      <w:pPr>
        <w:pStyle w:val="Normalnumbered"/>
        <w:numPr>
          <w:ilvl w:val="0"/>
          <w:numId w:val="9"/>
        </w:numPr>
      </w:pPr>
      <w:r>
        <w:rPr>
          <w:szCs w:val="23"/>
        </w:rPr>
        <w:t xml:space="preserve">The Commonwealth will make payments subject to agreement to Implementation Plans and delivery </w:t>
      </w:r>
      <w:r w:rsidR="00C758E5">
        <w:rPr>
          <w:szCs w:val="23"/>
        </w:rPr>
        <w:t xml:space="preserve">of </w:t>
      </w:r>
      <w:r w:rsidR="00101D56">
        <w:rPr>
          <w:szCs w:val="23"/>
        </w:rPr>
        <w:t>milestones</w:t>
      </w:r>
      <w:r>
        <w:rPr>
          <w:szCs w:val="23"/>
        </w:rPr>
        <w:t xml:space="preserve"> as set out in T</w:t>
      </w:r>
      <w:r w:rsidR="00EB4883">
        <w:rPr>
          <w:szCs w:val="23"/>
        </w:rPr>
        <w:t>able 1</w:t>
      </w:r>
      <w:r>
        <w:rPr>
          <w:szCs w:val="23"/>
        </w:rPr>
        <w:t xml:space="preserve">. </w:t>
      </w:r>
      <w:r w:rsidR="00CB3059">
        <w:t xml:space="preserve"> </w:t>
      </w:r>
    </w:p>
    <w:p w14:paraId="3A581643" w14:textId="77777777" w:rsidR="00B33F52" w:rsidRDefault="00B33F52">
      <w:pPr>
        <w:spacing w:after="0" w:line="240" w:lineRule="auto"/>
        <w:jc w:val="left"/>
        <w:rPr>
          <w:b/>
        </w:rPr>
      </w:pPr>
      <w:r>
        <w:rPr>
          <w:b/>
        </w:rPr>
        <w:br w:type="page"/>
      </w:r>
    </w:p>
    <w:p w14:paraId="2BBA98E3" w14:textId="2249ECFB" w:rsidR="0032348D" w:rsidRDefault="0032348D" w:rsidP="0032348D">
      <w:pPr>
        <w:pStyle w:val="Normalnumbered"/>
        <w:numPr>
          <w:ilvl w:val="0"/>
          <w:numId w:val="0"/>
        </w:numPr>
        <w:ind w:left="360" w:hanging="360"/>
      </w:pPr>
      <w:r>
        <w:rPr>
          <w:b/>
        </w:rPr>
        <w:lastRenderedPageBreak/>
        <w:t>Ta</w:t>
      </w:r>
      <w:r w:rsidRPr="009607BE">
        <w:rPr>
          <w:b/>
        </w:rPr>
        <w:t>ble 1</w:t>
      </w:r>
      <w:r w:rsidRPr="00BA1C0F">
        <w:t xml:space="preserve">: </w:t>
      </w:r>
      <w:r>
        <w:rPr>
          <w:b/>
        </w:rPr>
        <w:t>Milestones</w:t>
      </w:r>
      <w:r w:rsidRPr="009607BE">
        <w:rPr>
          <w:b/>
        </w:rPr>
        <w:t>, reporting and payment summary</w:t>
      </w:r>
    </w:p>
    <w:tbl>
      <w:tblPr>
        <w:tblpPr w:leftFromText="180" w:rightFromText="180" w:vertAnchor="text" w:tblpY="1"/>
        <w:tblOverlap w:val="never"/>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33"/>
        <w:gridCol w:w="4820"/>
        <w:gridCol w:w="1275"/>
        <w:gridCol w:w="1840"/>
      </w:tblGrid>
      <w:tr w:rsidR="0032348D" w:rsidRPr="00BA1C0F" w14:paraId="5E0AFE2B" w14:textId="77777777" w:rsidTr="00C71522">
        <w:trPr>
          <w:trHeight w:val="688"/>
        </w:trPr>
        <w:tc>
          <w:tcPr>
            <w:tcW w:w="1833" w:type="dxa"/>
            <w:tcBorders>
              <w:bottom w:val="single" w:sz="18" w:space="0" w:color="4F81BD"/>
            </w:tcBorders>
          </w:tcPr>
          <w:p w14:paraId="30880260" w14:textId="77777777" w:rsidR="0032348D" w:rsidRPr="00BA1C0F" w:rsidRDefault="0032348D" w:rsidP="00C71522">
            <w:pPr>
              <w:pStyle w:val="Heading2"/>
              <w:rPr>
                <w:bCs w:val="0"/>
                <w:sz w:val="24"/>
                <w:szCs w:val="24"/>
              </w:rPr>
            </w:pPr>
            <w:r>
              <w:rPr>
                <w:bCs w:val="0"/>
                <w:sz w:val="24"/>
                <w:szCs w:val="24"/>
              </w:rPr>
              <w:t>Outp</w:t>
            </w:r>
            <w:r w:rsidRPr="00BA1C0F">
              <w:rPr>
                <w:bCs w:val="0"/>
                <w:sz w:val="24"/>
                <w:szCs w:val="24"/>
              </w:rPr>
              <w:t>uts</w:t>
            </w:r>
          </w:p>
        </w:tc>
        <w:tc>
          <w:tcPr>
            <w:tcW w:w="4820" w:type="dxa"/>
            <w:tcBorders>
              <w:bottom w:val="single" w:sz="18" w:space="0" w:color="4F81BD"/>
            </w:tcBorders>
          </w:tcPr>
          <w:p w14:paraId="6CCFE268" w14:textId="77777777" w:rsidR="0032348D" w:rsidRPr="00BA1C0F" w:rsidRDefault="0032348D" w:rsidP="00C71522">
            <w:pPr>
              <w:pStyle w:val="Heading2"/>
              <w:rPr>
                <w:bCs w:val="0"/>
                <w:sz w:val="24"/>
                <w:szCs w:val="24"/>
              </w:rPr>
            </w:pPr>
            <w:r>
              <w:rPr>
                <w:bCs w:val="0"/>
                <w:sz w:val="24"/>
                <w:szCs w:val="24"/>
              </w:rPr>
              <w:t>M</w:t>
            </w:r>
            <w:r w:rsidRPr="00BA1C0F">
              <w:rPr>
                <w:bCs w:val="0"/>
                <w:sz w:val="24"/>
                <w:szCs w:val="24"/>
              </w:rPr>
              <w:t xml:space="preserve">ilestones </w:t>
            </w:r>
          </w:p>
        </w:tc>
        <w:tc>
          <w:tcPr>
            <w:tcW w:w="1275" w:type="dxa"/>
            <w:tcBorders>
              <w:bottom w:val="single" w:sz="18" w:space="0" w:color="4F81BD"/>
            </w:tcBorders>
          </w:tcPr>
          <w:p w14:paraId="7E2D9F32" w14:textId="77777777" w:rsidR="0032348D" w:rsidRPr="00BA1C0F" w:rsidRDefault="0032348D" w:rsidP="00C71522">
            <w:pPr>
              <w:pStyle w:val="Heading2"/>
              <w:rPr>
                <w:sz w:val="18"/>
                <w:szCs w:val="18"/>
              </w:rPr>
            </w:pPr>
            <w:r w:rsidRPr="00BA1C0F">
              <w:rPr>
                <w:bCs w:val="0"/>
                <w:sz w:val="24"/>
                <w:szCs w:val="24"/>
              </w:rPr>
              <w:t xml:space="preserve">Report due </w:t>
            </w:r>
          </w:p>
        </w:tc>
        <w:tc>
          <w:tcPr>
            <w:tcW w:w="1840" w:type="dxa"/>
            <w:tcBorders>
              <w:bottom w:val="single" w:sz="18" w:space="0" w:color="4F81BD"/>
            </w:tcBorders>
          </w:tcPr>
          <w:p w14:paraId="37414543" w14:textId="77777777" w:rsidR="0032348D" w:rsidRPr="00BA1C0F" w:rsidRDefault="0032348D" w:rsidP="00C71522">
            <w:pPr>
              <w:pStyle w:val="Heading2"/>
              <w:rPr>
                <w:bCs w:val="0"/>
                <w:sz w:val="24"/>
                <w:szCs w:val="24"/>
              </w:rPr>
            </w:pPr>
            <w:r w:rsidRPr="00BA1C0F">
              <w:rPr>
                <w:bCs w:val="0"/>
                <w:sz w:val="24"/>
                <w:szCs w:val="24"/>
              </w:rPr>
              <w:t>Payment</w:t>
            </w:r>
          </w:p>
        </w:tc>
      </w:tr>
      <w:tr w:rsidR="0032348D" w:rsidRPr="004730EE" w14:paraId="11C325D1" w14:textId="77777777" w:rsidTr="00C71522">
        <w:trPr>
          <w:trHeight w:val="938"/>
        </w:trPr>
        <w:tc>
          <w:tcPr>
            <w:tcW w:w="1833" w:type="dxa"/>
            <w:shd w:val="clear" w:color="auto" w:fill="auto"/>
          </w:tcPr>
          <w:p w14:paraId="66C5A7DD" w14:textId="77777777" w:rsidR="0032348D" w:rsidRPr="002B5D8B" w:rsidRDefault="0032348D" w:rsidP="00C71522">
            <w:pPr>
              <w:pStyle w:val="Heading2"/>
              <w:rPr>
                <w:b w:val="0"/>
                <w:bCs w:val="0"/>
                <w:sz w:val="23"/>
                <w:szCs w:val="23"/>
              </w:rPr>
            </w:pPr>
            <w:r>
              <w:rPr>
                <w:b w:val="0"/>
                <w:bCs w:val="0"/>
                <w:sz w:val="23"/>
                <w:szCs w:val="23"/>
              </w:rPr>
              <w:t>Preparation for Delivery</w:t>
            </w:r>
          </w:p>
        </w:tc>
        <w:tc>
          <w:tcPr>
            <w:tcW w:w="4820" w:type="dxa"/>
            <w:shd w:val="clear" w:color="auto" w:fill="auto"/>
          </w:tcPr>
          <w:p w14:paraId="47C5A6DF" w14:textId="77777777" w:rsidR="0032348D" w:rsidRPr="004730EE" w:rsidRDefault="0032348D" w:rsidP="00C71522">
            <w:pPr>
              <w:rPr>
                <w:szCs w:val="23"/>
              </w:rPr>
            </w:pPr>
            <w:r w:rsidRPr="004730EE">
              <w:rPr>
                <w:szCs w:val="23"/>
              </w:rPr>
              <w:t>Signed Implementation Plan</w:t>
            </w:r>
            <w:r>
              <w:rPr>
                <w:szCs w:val="23"/>
              </w:rPr>
              <w:t xml:space="preserve"> for:</w:t>
            </w:r>
          </w:p>
          <w:p w14:paraId="049F8DD6" w14:textId="77777777" w:rsidR="0032348D" w:rsidRPr="004730EE" w:rsidRDefault="0032348D" w:rsidP="0032348D">
            <w:pPr>
              <w:pStyle w:val="AlphaParagraph"/>
              <w:numPr>
                <w:ilvl w:val="0"/>
                <w:numId w:val="32"/>
              </w:numPr>
              <w:tabs>
                <w:tab w:val="clear" w:pos="283"/>
                <w:tab w:val="clear" w:pos="567"/>
                <w:tab w:val="clear" w:pos="1134"/>
                <w:tab w:val="clear" w:pos="1418"/>
              </w:tabs>
              <w:ind w:left="460" w:hanging="284"/>
              <w:rPr>
                <w:color w:val="auto"/>
              </w:rPr>
            </w:pPr>
            <w:r w:rsidRPr="004730EE">
              <w:rPr>
                <w:color w:val="auto"/>
              </w:rPr>
              <w:t>2019–20</w:t>
            </w:r>
          </w:p>
          <w:p w14:paraId="7810EF87" w14:textId="77777777" w:rsidR="0032348D" w:rsidRPr="004730EE" w:rsidRDefault="0032348D" w:rsidP="0032348D">
            <w:pPr>
              <w:pStyle w:val="AlphaParagraph"/>
              <w:numPr>
                <w:ilvl w:val="0"/>
                <w:numId w:val="32"/>
              </w:numPr>
              <w:tabs>
                <w:tab w:val="clear" w:pos="283"/>
                <w:tab w:val="clear" w:pos="567"/>
                <w:tab w:val="clear" w:pos="1134"/>
                <w:tab w:val="clear" w:pos="1418"/>
              </w:tabs>
              <w:ind w:left="460" w:hanging="284"/>
              <w:rPr>
                <w:color w:val="auto"/>
              </w:rPr>
            </w:pPr>
            <w:r w:rsidRPr="004730EE">
              <w:rPr>
                <w:color w:val="auto"/>
              </w:rPr>
              <w:t>2020–21</w:t>
            </w:r>
            <w:r>
              <w:rPr>
                <w:color w:val="auto"/>
              </w:rPr>
              <w:t xml:space="preserve"> </w:t>
            </w:r>
          </w:p>
          <w:p w14:paraId="3CC2155D" w14:textId="77777777" w:rsidR="0032348D" w:rsidRPr="004730EE" w:rsidRDefault="0032348D" w:rsidP="0032348D">
            <w:pPr>
              <w:pStyle w:val="AlphaParagraph"/>
              <w:numPr>
                <w:ilvl w:val="0"/>
                <w:numId w:val="32"/>
              </w:numPr>
              <w:tabs>
                <w:tab w:val="clear" w:pos="283"/>
                <w:tab w:val="clear" w:pos="567"/>
                <w:tab w:val="clear" w:pos="1134"/>
                <w:tab w:val="clear" w:pos="1418"/>
              </w:tabs>
              <w:ind w:left="460" w:hanging="284"/>
              <w:rPr>
                <w:color w:val="auto"/>
              </w:rPr>
            </w:pPr>
            <w:r w:rsidRPr="004730EE">
              <w:rPr>
                <w:color w:val="auto"/>
              </w:rPr>
              <w:t>2021–22</w:t>
            </w:r>
          </w:p>
          <w:p w14:paraId="7CBA6C6B" w14:textId="77777777" w:rsidR="0032348D" w:rsidRPr="004730EE" w:rsidRDefault="0032348D" w:rsidP="0032348D">
            <w:pPr>
              <w:pStyle w:val="AlphaParagraph"/>
              <w:numPr>
                <w:ilvl w:val="0"/>
                <w:numId w:val="32"/>
              </w:numPr>
              <w:tabs>
                <w:tab w:val="clear" w:pos="283"/>
                <w:tab w:val="clear" w:pos="567"/>
                <w:tab w:val="clear" w:pos="1134"/>
                <w:tab w:val="clear" w:pos="1418"/>
              </w:tabs>
              <w:ind w:left="460" w:hanging="284"/>
              <w:rPr>
                <w:color w:val="auto"/>
                <w:szCs w:val="23"/>
              </w:rPr>
            </w:pPr>
            <w:r w:rsidRPr="004730EE">
              <w:rPr>
                <w:color w:val="auto"/>
              </w:rPr>
              <w:t>2022–23</w:t>
            </w:r>
          </w:p>
        </w:tc>
        <w:tc>
          <w:tcPr>
            <w:tcW w:w="1275" w:type="dxa"/>
            <w:shd w:val="clear" w:color="auto" w:fill="auto"/>
          </w:tcPr>
          <w:p w14:paraId="16DE4AB2" w14:textId="77777777" w:rsidR="0032348D" w:rsidRPr="00714699" w:rsidRDefault="0032348D" w:rsidP="00C71522">
            <w:pPr>
              <w:pStyle w:val="Heading2"/>
              <w:spacing w:before="0" w:after="0" w:line="260" w:lineRule="exact"/>
              <w:rPr>
                <w:b w:val="0"/>
              </w:rPr>
            </w:pPr>
          </w:p>
          <w:p w14:paraId="68E45206" w14:textId="77777777" w:rsidR="0032348D" w:rsidRPr="00714699" w:rsidRDefault="0032348D" w:rsidP="00C71522">
            <w:pPr>
              <w:pStyle w:val="Heading2"/>
              <w:spacing w:before="0" w:after="0" w:line="260" w:lineRule="exact"/>
              <w:rPr>
                <w:b w:val="0"/>
              </w:rPr>
            </w:pPr>
          </w:p>
          <w:p w14:paraId="1A2B9556" w14:textId="33388B80" w:rsidR="0032348D" w:rsidRDefault="00B82A79" w:rsidP="00C71522">
            <w:r>
              <w:t>24</w:t>
            </w:r>
            <w:r w:rsidR="0032348D">
              <w:t>/</w:t>
            </w:r>
            <w:r w:rsidR="00670A9E">
              <w:t>01</w:t>
            </w:r>
            <w:r w:rsidR="0032348D">
              <w:t>/20</w:t>
            </w:r>
            <w:r w:rsidR="008E551F">
              <w:t>20</w:t>
            </w:r>
          </w:p>
          <w:p w14:paraId="150CBFF7" w14:textId="6C7289C7" w:rsidR="0032348D" w:rsidRDefault="0032348D" w:rsidP="00C71522">
            <w:r>
              <w:t>01/0</w:t>
            </w:r>
            <w:r w:rsidR="008E551F">
              <w:t>9</w:t>
            </w:r>
            <w:r>
              <w:t>/2020</w:t>
            </w:r>
          </w:p>
          <w:p w14:paraId="252D114B" w14:textId="5F338D97" w:rsidR="0032348D" w:rsidRDefault="0032348D" w:rsidP="00C71522">
            <w:r>
              <w:t>01/0</w:t>
            </w:r>
            <w:r w:rsidR="008E551F">
              <w:t>9</w:t>
            </w:r>
            <w:r>
              <w:t>/2021</w:t>
            </w:r>
          </w:p>
          <w:p w14:paraId="4CFD2451" w14:textId="1EC735A2" w:rsidR="0032348D" w:rsidRPr="004730EE" w:rsidRDefault="0032348D" w:rsidP="008E551F">
            <w:r>
              <w:t>01/0</w:t>
            </w:r>
            <w:r w:rsidR="008E551F">
              <w:t>9</w:t>
            </w:r>
            <w:r>
              <w:t>/2022</w:t>
            </w:r>
          </w:p>
        </w:tc>
        <w:tc>
          <w:tcPr>
            <w:tcW w:w="1840" w:type="dxa"/>
            <w:shd w:val="clear" w:color="auto" w:fill="auto"/>
          </w:tcPr>
          <w:p w14:paraId="26670880" w14:textId="77777777" w:rsidR="0032348D" w:rsidRDefault="0032348D" w:rsidP="00C71522">
            <w:pPr>
              <w:pStyle w:val="Heading2"/>
              <w:spacing w:before="0" w:after="0" w:line="260" w:lineRule="exact"/>
              <w:rPr>
                <w:b w:val="0"/>
              </w:rPr>
            </w:pPr>
          </w:p>
          <w:p w14:paraId="59BDDE81" w14:textId="77777777" w:rsidR="0032348D" w:rsidRPr="00714699" w:rsidRDefault="0032348D" w:rsidP="00C71522">
            <w:pPr>
              <w:pStyle w:val="Heading2"/>
              <w:spacing w:before="0" w:after="0" w:line="260" w:lineRule="exact"/>
              <w:rPr>
                <w:b w:val="0"/>
              </w:rPr>
            </w:pPr>
          </w:p>
          <w:p w14:paraId="640DEA0E" w14:textId="6FC40CD8" w:rsidR="0032348D" w:rsidRDefault="0032348D" w:rsidP="00C71522">
            <w:r>
              <w:t>$2</w:t>
            </w:r>
            <w:r w:rsidR="00BB0620">
              <w:t>,251,000</w:t>
            </w:r>
          </w:p>
          <w:p w14:paraId="04D90A35" w14:textId="42AF07C9" w:rsidR="0032348D" w:rsidRDefault="0032348D" w:rsidP="00C71522">
            <w:r>
              <w:t>$2</w:t>
            </w:r>
            <w:r w:rsidR="00BB0620">
              <w:t>,282,500</w:t>
            </w:r>
          </w:p>
          <w:p w14:paraId="1569550B" w14:textId="202F7996" w:rsidR="0032348D" w:rsidRDefault="0032348D" w:rsidP="00C71522">
            <w:r>
              <w:t>$2</w:t>
            </w:r>
            <w:r w:rsidR="00BB0620">
              <w:t>,314,500</w:t>
            </w:r>
          </w:p>
          <w:p w14:paraId="04F04CE8" w14:textId="25B71166" w:rsidR="0032348D" w:rsidRPr="004730EE" w:rsidRDefault="0032348D" w:rsidP="00BB0620">
            <w:r>
              <w:t>$2</w:t>
            </w:r>
            <w:r w:rsidR="00BB0620">
              <w:t>,349,000</w:t>
            </w:r>
          </w:p>
        </w:tc>
      </w:tr>
      <w:tr w:rsidR="0032348D" w:rsidRPr="00787B2F" w14:paraId="03A74C8B" w14:textId="77777777" w:rsidTr="00C71522">
        <w:trPr>
          <w:trHeight w:val="938"/>
        </w:trPr>
        <w:tc>
          <w:tcPr>
            <w:tcW w:w="1833" w:type="dxa"/>
            <w:shd w:val="clear" w:color="auto" w:fill="auto"/>
          </w:tcPr>
          <w:p w14:paraId="068E8BFC" w14:textId="6BAB2D5A" w:rsidR="0032348D" w:rsidRDefault="0032348D" w:rsidP="00C71522">
            <w:pPr>
              <w:pStyle w:val="Heading2"/>
              <w:rPr>
                <w:b w:val="0"/>
                <w:bCs w:val="0"/>
                <w:sz w:val="23"/>
                <w:szCs w:val="23"/>
              </w:rPr>
            </w:pPr>
            <w:r>
              <w:rPr>
                <w:b w:val="0"/>
                <w:bCs w:val="0"/>
                <w:sz w:val="23"/>
                <w:szCs w:val="23"/>
              </w:rPr>
              <w:t>Training grants fund</w:t>
            </w:r>
          </w:p>
        </w:tc>
        <w:tc>
          <w:tcPr>
            <w:tcW w:w="4820" w:type="dxa"/>
            <w:shd w:val="clear" w:color="auto" w:fill="auto"/>
          </w:tcPr>
          <w:p w14:paraId="259CF9D9" w14:textId="2C85510C" w:rsidR="0032348D" w:rsidRDefault="0032348D" w:rsidP="00C71522">
            <w:pPr>
              <w:rPr>
                <w:color w:val="auto"/>
              </w:rPr>
            </w:pPr>
            <w:r>
              <w:t>Delivery</w:t>
            </w:r>
            <w:r w:rsidRPr="00714699">
              <w:t xml:space="preserve"> of fee</w:t>
            </w:r>
            <w:r>
              <w:t xml:space="preserve"> </w:t>
            </w:r>
            <w:r w:rsidRPr="00857F9C">
              <w:rPr>
                <w:bCs/>
                <w:szCs w:val="23"/>
              </w:rPr>
              <w:t xml:space="preserve">free training </w:t>
            </w:r>
            <w:r>
              <w:rPr>
                <w:bCs/>
                <w:szCs w:val="23"/>
              </w:rPr>
              <w:t>programs</w:t>
            </w:r>
            <w:r w:rsidRPr="00857F9C">
              <w:rPr>
                <w:bCs/>
                <w:szCs w:val="23"/>
              </w:rPr>
              <w:t xml:space="preserve"> </w:t>
            </w:r>
            <w:r>
              <w:rPr>
                <w:bCs/>
                <w:szCs w:val="23"/>
              </w:rPr>
              <w:t xml:space="preserve">(including support </w:t>
            </w:r>
            <w:r w:rsidRPr="00857F9C">
              <w:rPr>
                <w:bCs/>
                <w:szCs w:val="23"/>
              </w:rPr>
              <w:t>for non-tuition costs</w:t>
            </w:r>
            <w:r>
              <w:rPr>
                <w:bCs/>
                <w:szCs w:val="23"/>
              </w:rPr>
              <w:t>)</w:t>
            </w:r>
            <w:r w:rsidRPr="00CC367B">
              <w:rPr>
                <w:color w:val="auto"/>
              </w:rPr>
              <w:t xml:space="preserve"> in </w:t>
            </w:r>
            <w:r>
              <w:rPr>
                <w:color w:val="auto"/>
              </w:rPr>
              <w:t xml:space="preserve">industry </w:t>
            </w:r>
            <w:r w:rsidRPr="00CC367B">
              <w:rPr>
                <w:color w:val="auto"/>
              </w:rPr>
              <w:t>agreed eligible qualifications</w:t>
            </w:r>
            <w:r>
              <w:rPr>
                <w:color w:val="auto"/>
              </w:rPr>
              <w:t>:</w:t>
            </w:r>
          </w:p>
          <w:p w14:paraId="1229AF42" w14:textId="1B568802" w:rsidR="0032348D" w:rsidRPr="002B5161" w:rsidRDefault="00046AFC" w:rsidP="0032348D">
            <w:pPr>
              <w:pStyle w:val="AlphaParagraph"/>
              <w:numPr>
                <w:ilvl w:val="0"/>
                <w:numId w:val="32"/>
              </w:numPr>
              <w:tabs>
                <w:tab w:val="clear" w:pos="283"/>
                <w:tab w:val="clear" w:pos="567"/>
                <w:tab w:val="clear" w:pos="1134"/>
                <w:tab w:val="clear" w:pos="1418"/>
              </w:tabs>
              <w:ind w:left="460" w:hanging="284"/>
              <w:rPr>
                <w:color w:val="auto"/>
              </w:rPr>
            </w:pPr>
            <w:r>
              <w:rPr>
                <w:color w:val="auto"/>
              </w:rPr>
              <w:t>Making available an estimated</w:t>
            </w:r>
            <w:r w:rsidR="0032348D">
              <w:rPr>
                <w:color w:val="auto"/>
              </w:rPr>
              <w:t xml:space="preserve"> </w:t>
            </w:r>
            <w:r w:rsidR="0032348D" w:rsidRPr="00714699">
              <w:rPr>
                <w:color w:val="auto"/>
              </w:rPr>
              <w:t xml:space="preserve">950 </w:t>
            </w:r>
            <w:r w:rsidR="0032348D">
              <w:rPr>
                <w:color w:val="auto"/>
              </w:rPr>
              <w:t xml:space="preserve">fully subsidised </w:t>
            </w:r>
            <w:r w:rsidR="0032348D" w:rsidRPr="00714699">
              <w:rPr>
                <w:color w:val="auto"/>
              </w:rPr>
              <w:t xml:space="preserve">training places </w:t>
            </w:r>
            <w:r w:rsidR="0032348D">
              <w:rPr>
                <w:color w:val="auto"/>
              </w:rPr>
              <w:t xml:space="preserve">during the period 1 January </w:t>
            </w:r>
            <w:r w:rsidR="0032348D" w:rsidRPr="004730EE">
              <w:rPr>
                <w:color w:val="auto"/>
              </w:rPr>
              <w:t>20</w:t>
            </w:r>
            <w:r w:rsidR="0032348D">
              <w:rPr>
                <w:color w:val="auto"/>
              </w:rPr>
              <w:t>20 to 30 April 20</w:t>
            </w:r>
            <w:r w:rsidR="0032348D" w:rsidRPr="004730EE">
              <w:rPr>
                <w:color w:val="auto"/>
              </w:rPr>
              <w:t>21</w:t>
            </w:r>
            <w:r w:rsidR="0032348D">
              <w:rPr>
                <w:color w:val="auto"/>
              </w:rPr>
              <w:t xml:space="preserve">. </w:t>
            </w:r>
          </w:p>
          <w:p w14:paraId="64353E02" w14:textId="289DE7DD" w:rsidR="0032348D" w:rsidRPr="00714699" w:rsidRDefault="00046AFC" w:rsidP="0032348D">
            <w:pPr>
              <w:pStyle w:val="AlphaParagraph"/>
              <w:numPr>
                <w:ilvl w:val="0"/>
                <w:numId w:val="32"/>
              </w:numPr>
              <w:tabs>
                <w:tab w:val="clear" w:pos="283"/>
                <w:tab w:val="clear" w:pos="567"/>
                <w:tab w:val="clear" w:pos="1134"/>
                <w:tab w:val="clear" w:pos="1418"/>
              </w:tabs>
              <w:ind w:left="460" w:hanging="284"/>
              <w:rPr>
                <w:color w:val="auto"/>
              </w:rPr>
            </w:pPr>
            <w:r>
              <w:rPr>
                <w:color w:val="auto"/>
              </w:rPr>
              <w:t xml:space="preserve">Making available an estimated </w:t>
            </w:r>
            <w:r w:rsidR="0032348D" w:rsidRPr="00714699">
              <w:rPr>
                <w:color w:val="auto"/>
              </w:rPr>
              <w:t>660</w:t>
            </w:r>
            <w:r w:rsidR="0032348D">
              <w:rPr>
                <w:color w:val="auto"/>
              </w:rPr>
              <w:t xml:space="preserve">  fully subsidised </w:t>
            </w:r>
            <w:r w:rsidR="0032348D" w:rsidRPr="00714699">
              <w:rPr>
                <w:color w:val="auto"/>
              </w:rPr>
              <w:t xml:space="preserve">training places </w:t>
            </w:r>
            <w:r w:rsidR="0032348D">
              <w:rPr>
                <w:color w:val="auto"/>
              </w:rPr>
              <w:t xml:space="preserve"> subsidised </w:t>
            </w:r>
            <w:r w:rsidR="0032348D" w:rsidRPr="00714699">
              <w:rPr>
                <w:color w:val="auto"/>
              </w:rPr>
              <w:t xml:space="preserve">training places </w:t>
            </w:r>
            <w:r w:rsidR="0032348D">
              <w:rPr>
                <w:color w:val="auto"/>
              </w:rPr>
              <w:t xml:space="preserve">during the period 1 </w:t>
            </w:r>
            <w:r w:rsidR="0032348D" w:rsidRPr="00E57427">
              <w:rPr>
                <w:color w:val="auto"/>
              </w:rPr>
              <w:t>May</w:t>
            </w:r>
            <w:r w:rsidR="0032348D">
              <w:rPr>
                <w:color w:val="auto"/>
              </w:rPr>
              <w:t xml:space="preserve"> 2021 to 30 </w:t>
            </w:r>
            <w:r w:rsidR="0032348D" w:rsidRPr="00714699">
              <w:rPr>
                <w:color w:val="auto"/>
              </w:rPr>
              <w:t>April 2022</w:t>
            </w:r>
          </w:p>
          <w:p w14:paraId="6998B40E" w14:textId="18E5630A" w:rsidR="0032348D" w:rsidRPr="005E48AF" w:rsidRDefault="00046AFC" w:rsidP="0032348D">
            <w:pPr>
              <w:pStyle w:val="AlphaParagraph"/>
              <w:numPr>
                <w:ilvl w:val="0"/>
                <w:numId w:val="32"/>
              </w:numPr>
              <w:tabs>
                <w:tab w:val="clear" w:pos="283"/>
                <w:tab w:val="clear" w:pos="567"/>
                <w:tab w:val="clear" w:pos="1134"/>
                <w:tab w:val="clear" w:pos="1418"/>
              </w:tabs>
              <w:ind w:left="460" w:hanging="284"/>
            </w:pPr>
            <w:r>
              <w:rPr>
                <w:color w:val="auto"/>
              </w:rPr>
              <w:t xml:space="preserve">Making available an estimated </w:t>
            </w:r>
            <w:r w:rsidR="0032348D">
              <w:rPr>
                <w:color w:val="auto"/>
              </w:rPr>
              <w:t xml:space="preserve">670  fully subsidised </w:t>
            </w:r>
            <w:r w:rsidR="0032348D" w:rsidRPr="00714699">
              <w:rPr>
                <w:color w:val="auto"/>
              </w:rPr>
              <w:t xml:space="preserve">training places </w:t>
            </w:r>
            <w:r w:rsidR="0032348D">
              <w:rPr>
                <w:color w:val="auto"/>
              </w:rPr>
              <w:t xml:space="preserve">during the period 1 </w:t>
            </w:r>
            <w:r w:rsidR="0032348D" w:rsidRPr="00E57427">
              <w:rPr>
                <w:color w:val="auto"/>
              </w:rPr>
              <w:t>May</w:t>
            </w:r>
            <w:r w:rsidR="0032348D">
              <w:rPr>
                <w:color w:val="auto"/>
              </w:rPr>
              <w:t xml:space="preserve"> 2022 to 30 </w:t>
            </w:r>
            <w:r w:rsidR="0032348D" w:rsidRPr="00680E7E">
              <w:rPr>
                <w:color w:val="auto"/>
              </w:rPr>
              <w:t>April 2023</w:t>
            </w:r>
          </w:p>
          <w:p w14:paraId="22407B6B" w14:textId="77777777" w:rsidR="0032348D" w:rsidRDefault="0032348D" w:rsidP="00C71522">
            <w:r>
              <w:t>R</w:t>
            </w:r>
            <w:r w:rsidRPr="005E48AF">
              <w:t xml:space="preserve">eporting to </w:t>
            </w:r>
            <w:r>
              <w:t xml:space="preserve">include the qualifications supported. </w:t>
            </w:r>
          </w:p>
        </w:tc>
        <w:tc>
          <w:tcPr>
            <w:tcW w:w="1275" w:type="dxa"/>
            <w:shd w:val="clear" w:color="auto" w:fill="auto"/>
          </w:tcPr>
          <w:p w14:paraId="1ECB74CA" w14:textId="77777777" w:rsidR="0032348D" w:rsidRDefault="0032348D" w:rsidP="00C71522">
            <w:pPr>
              <w:spacing w:after="0"/>
            </w:pPr>
          </w:p>
          <w:p w14:paraId="7E4C36B5" w14:textId="77777777" w:rsidR="0032348D" w:rsidRDefault="0032348D" w:rsidP="00C71522">
            <w:pPr>
              <w:spacing w:after="0"/>
            </w:pPr>
          </w:p>
          <w:p w14:paraId="4CDBA8FA" w14:textId="77777777" w:rsidR="0032348D" w:rsidRDefault="0032348D" w:rsidP="00C71522">
            <w:pPr>
              <w:spacing w:after="0"/>
            </w:pPr>
          </w:p>
          <w:p w14:paraId="21EE55F7" w14:textId="201A7725" w:rsidR="0032348D" w:rsidRDefault="0032348D" w:rsidP="00C71522">
            <w:pPr>
              <w:spacing w:after="0"/>
            </w:pPr>
          </w:p>
          <w:p w14:paraId="4F64A1B9" w14:textId="77777777" w:rsidR="0032348D" w:rsidRDefault="0032348D" w:rsidP="00C71522">
            <w:pPr>
              <w:spacing w:after="0"/>
            </w:pPr>
            <w:r>
              <w:t>30/04/2021</w:t>
            </w:r>
          </w:p>
          <w:p w14:paraId="629D0A80" w14:textId="77777777" w:rsidR="0032348D" w:rsidRDefault="0032348D" w:rsidP="00C71522">
            <w:pPr>
              <w:spacing w:after="0"/>
            </w:pPr>
          </w:p>
          <w:p w14:paraId="3DA8B79A" w14:textId="77777777" w:rsidR="0032348D" w:rsidRDefault="0032348D" w:rsidP="00C71522">
            <w:pPr>
              <w:spacing w:after="0"/>
            </w:pPr>
          </w:p>
          <w:p w14:paraId="0C986664" w14:textId="77777777" w:rsidR="0032348D" w:rsidRDefault="0032348D" w:rsidP="00C71522">
            <w:pPr>
              <w:spacing w:after="0"/>
            </w:pPr>
          </w:p>
          <w:p w14:paraId="4D9CBCD4" w14:textId="77777777" w:rsidR="0032348D" w:rsidRDefault="0032348D" w:rsidP="00C71522">
            <w:pPr>
              <w:spacing w:after="0"/>
            </w:pPr>
            <w:r>
              <w:t>30/04/2022</w:t>
            </w:r>
          </w:p>
          <w:p w14:paraId="1104FB31" w14:textId="77777777" w:rsidR="0032348D" w:rsidRDefault="0032348D" w:rsidP="00C71522">
            <w:pPr>
              <w:spacing w:after="0"/>
            </w:pPr>
          </w:p>
          <w:p w14:paraId="0725490B" w14:textId="77777777" w:rsidR="0032348D" w:rsidRDefault="0032348D" w:rsidP="00C71522">
            <w:pPr>
              <w:spacing w:after="0"/>
            </w:pPr>
          </w:p>
          <w:p w14:paraId="3C6FCDFD" w14:textId="2C5A6DA9" w:rsidR="0032348D" w:rsidRDefault="0032348D" w:rsidP="00C71522">
            <w:pPr>
              <w:spacing w:after="0"/>
            </w:pPr>
          </w:p>
          <w:p w14:paraId="242DBE25" w14:textId="77777777" w:rsidR="00B33F52" w:rsidRDefault="00B33F52" w:rsidP="00C71522">
            <w:pPr>
              <w:spacing w:after="0"/>
            </w:pPr>
          </w:p>
          <w:p w14:paraId="283E3615" w14:textId="77777777" w:rsidR="0032348D" w:rsidRPr="00787B2F" w:rsidRDefault="0032348D" w:rsidP="00C71522">
            <w:pPr>
              <w:spacing w:after="0"/>
            </w:pPr>
            <w:r>
              <w:t>30/04/2023</w:t>
            </w:r>
          </w:p>
        </w:tc>
        <w:tc>
          <w:tcPr>
            <w:tcW w:w="1840" w:type="dxa"/>
            <w:shd w:val="clear" w:color="auto" w:fill="auto"/>
          </w:tcPr>
          <w:p w14:paraId="75AD8EEE" w14:textId="77777777" w:rsidR="0032348D" w:rsidRPr="003D2FFF" w:rsidRDefault="0032348D" w:rsidP="00C71522">
            <w:pPr>
              <w:spacing w:after="0"/>
            </w:pPr>
          </w:p>
          <w:p w14:paraId="1E512F5B" w14:textId="77777777" w:rsidR="0032348D" w:rsidRDefault="0032348D" w:rsidP="00C71522">
            <w:pPr>
              <w:spacing w:after="0"/>
            </w:pPr>
          </w:p>
          <w:p w14:paraId="2B92894E" w14:textId="77777777" w:rsidR="0032348D" w:rsidRDefault="0032348D" w:rsidP="00C71522">
            <w:pPr>
              <w:spacing w:after="0"/>
            </w:pPr>
          </w:p>
          <w:p w14:paraId="2FAA479C" w14:textId="1C27AF26" w:rsidR="0032348D" w:rsidRDefault="0032348D" w:rsidP="00C71522">
            <w:pPr>
              <w:spacing w:after="0"/>
            </w:pPr>
          </w:p>
          <w:p w14:paraId="3289F015" w14:textId="4DEA66C8" w:rsidR="0032348D" w:rsidRDefault="0032348D" w:rsidP="00C71522">
            <w:pPr>
              <w:spacing w:after="0"/>
            </w:pPr>
            <w:r>
              <w:t>$1</w:t>
            </w:r>
            <w:r w:rsidR="00BB0620">
              <w:t>,6</w:t>
            </w:r>
            <w:r w:rsidR="00042C53">
              <w:t>6</w:t>
            </w:r>
            <w:r w:rsidR="00BB0620">
              <w:t>4,573</w:t>
            </w:r>
            <w:r>
              <w:t xml:space="preserve"> </w:t>
            </w:r>
          </w:p>
          <w:p w14:paraId="70CC293F" w14:textId="77777777" w:rsidR="0032348D" w:rsidRDefault="0032348D" w:rsidP="00C71522">
            <w:pPr>
              <w:spacing w:after="0"/>
            </w:pPr>
          </w:p>
          <w:p w14:paraId="63574AFF" w14:textId="77777777" w:rsidR="0032348D" w:rsidRDefault="0032348D" w:rsidP="00C71522">
            <w:pPr>
              <w:spacing w:after="0"/>
            </w:pPr>
          </w:p>
          <w:p w14:paraId="26E5153F" w14:textId="77777777" w:rsidR="0032348D" w:rsidRDefault="0032348D" w:rsidP="00C71522">
            <w:pPr>
              <w:spacing w:after="0"/>
            </w:pPr>
          </w:p>
          <w:p w14:paraId="3D6CC7FC" w14:textId="4D2A118F" w:rsidR="0032348D" w:rsidRDefault="0032348D" w:rsidP="00C71522">
            <w:r>
              <w:t>$1</w:t>
            </w:r>
            <w:r w:rsidR="00BB0620">
              <w:t>,687,385</w:t>
            </w:r>
          </w:p>
          <w:p w14:paraId="1140EDEF" w14:textId="77777777" w:rsidR="0032348D" w:rsidRDefault="0032348D" w:rsidP="00C71522">
            <w:pPr>
              <w:spacing w:after="0"/>
            </w:pPr>
          </w:p>
          <w:p w14:paraId="02F4A612" w14:textId="2094F6B9" w:rsidR="0032348D" w:rsidRDefault="0032348D" w:rsidP="00C71522">
            <w:pPr>
              <w:spacing w:after="0"/>
            </w:pPr>
          </w:p>
          <w:p w14:paraId="0DC9E6EF" w14:textId="1EE1154E" w:rsidR="00B33F52" w:rsidRDefault="00B33F52" w:rsidP="00C71522">
            <w:pPr>
              <w:spacing w:after="0"/>
            </w:pPr>
          </w:p>
          <w:p w14:paraId="7E93B583" w14:textId="151F7B05" w:rsidR="0032348D" w:rsidRPr="00787B2F" w:rsidRDefault="0032348D" w:rsidP="00C75B32">
            <w:r>
              <w:t>$1</w:t>
            </w:r>
            <w:r w:rsidR="00C75B32">
              <w:t>,711,521</w:t>
            </w:r>
          </w:p>
        </w:tc>
      </w:tr>
      <w:tr w:rsidR="0032348D" w:rsidRPr="003D2FFF" w14:paraId="4A6A2BC6" w14:textId="77777777" w:rsidTr="00C71522">
        <w:trPr>
          <w:trHeight w:val="938"/>
        </w:trPr>
        <w:tc>
          <w:tcPr>
            <w:tcW w:w="1833" w:type="dxa"/>
            <w:shd w:val="clear" w:color="auto" w:fill="auto"/>
          </w:tcPr>
          <w:p w14:paraId="443034E8" w14:textId="77777777" w:rsidR="0032348D" w:rsidDel="00CC367B" w:rsidRDefault="0032348D" w:rsidP="00C71522">
            <w:pPr>
              <w:pStyle w:val="Heading2"/>
              <w:rPr>
                <w:b w:val="0"/>
                <w:bCs w:val="0"/>
                <w:sz w:val="23"/>
                <w:szCs w:val="23"/>
              </w:rPr>
            </w:pPr>
            <w:r>
              <w:rPr>
                <w:b w:val="0"/>
                <w:bCs w:val="0"/>
                <w:sz w:val="23"/>
                <w:szCs w:val="23"/>
              </w:rPr>
              <w:t>Training market development fund</w:t>
            </w:r>
          </w:p>
        </w:tc>
        <w:tc>
          <w:tcPr>
            <w:tcW w:w="4820" w:type="dxa"/>
            <w:shd w:val="clear" w:color="auto" w:fill="auto"/>
          </w:tcPr>
          <w:p w14:paraId="086A7BE8" w14:textId="77777777" w:rsidR="0032348D" w:rsidRDefault="0032348D" w:rsidP="00C71522">
            <w:r>
              <w:t>Delivery of:</w:t>
            </w:r>
          </w:p>
          <w:p w14:paraId="78201BAA" w14:textId="77777777" w:rsidR="0032348D" w:rsidRPr="002B5161" w:rsidRDefault="0032348D" w:rsidP="0032348D">
            <w:pPr>
              <w:pStyle w:val="AlphaParagraph"/>
              <w:numPr>
                <w:ilvl w:val="0"/>
                <w:numId w:val="32"/>
              </w:numPr>
              <w:tabs>
                <w:tab w:val="clear" w:pos="283"/>
                <w:tab w:val="clear" w:pos="567"/>
                <w:tab w:val="clear" w:pos="1134"/>
                <w:tab w:val="clear" w:pos="1418"/>
              </w:tabs>
              <w:ind w:left="460" w:hanging="284"/>
              <w:rPr>
                <w:color w:val="auto"/>
              </w:rPr>
            </w:pPr>
            <w:r>
              <w:rPr>
                <w:color w:val="auto"/>
              </w:rPr>
              <w:t>Program guidelines and activities identified in the 2019–20 and 2020–21  Implementation Plans, during the period</w:t>
            </w:r>
            <w:r w:rsidRPr="00263CB8">
              <w:rPr>
                <w:color w:val="auto"/>
              </w:rPr>
              <w:t xml:space="preserve"> </w:t>
            </w:r>
            <w:r>
              <w:rPr>
                <w:color w:val="auto"/>
              </w:rPr>
              <w:br/>
              <w:t xml:space="preserve">1 </w:t>
            </w:r>
            <w:r w:rsidRPr="00263CB8">
              <w:rPr>
                <w:color w:val="auto"/>
              </w:rPr>
              <w:t>January</w:t>
            </w:r>
            <w:r>
              <w:rPr>
                <w:color w:val="auto"/>
              </w:rPr>
              <w:t> </w:t>
            </w:r>
            <w:r w:rsidRPr="00FA7818">
              <w:rPr>
                <w:color w:val="auto"/>
              </w:rPr>
              <w:t xml:space="preserve">2020 to </w:t>
            </w:r>
            <w:r>
              <w:rPr>
                <w:color w:val="auto"/>
              </w:rPr>
              <w:t xml:space="preserve">30 </w:t>
            </w:r>
            <w:r w:rsidRPr="00FA7818">
              <w:rPr>
                <w:color w:val="auto"/>
              </w:rPr>
              <w:t>April 2021</w:t>
            </w:r>
          </w:p>
          <w:p w14:paraId="02D2454B" w14:textId="77777777" w:rsidR="0032348D" w:rsidRPr="004730EE" w:rsidRDefault="0032348D" w:rsidP="0032348D">
            <w:pPr>
              <w:pStyle w:val="AlphaParagraph"/>
              <w:numPr>
                <w:ilvl w:val="0"/>
                <w:numId w:val="32"/>
              </w:numPr>
              <w:tabs>
                <w:tab w:val="clear" w:pos="283"/>
                <w:tab w:val="clear" w:pos="567"/>
                <w:tab w:val="clear" w:pos="1134"/>
                <w:tab w:val="clear" w:pos="1418"/>
              </w:tabs>
              <w:ind w:left="460" w:hanging="284"/>
              <w:rPr>
                <w:color w:val="auto"/>
              </w:rPr>
            </w:pPr>
            <w:r>
              <w:rPr>
                <w:color w:val="auto"/>
              </w:rPr>
              <w:t>Activities identified in the 2021–22 Implementation Plan,</w:t>
            </w:r>
            <w:r w:rsidRPr="00263CB8">
              <w:rPr>
                <w:color w:val="auto"/>
              </w:rPr>
              <w:t xml:space="preserve"> </w:t>
            </w:r>
            <w:r>
              <w:rPr>
                <w:color w:val="auto"/>
              </w:rPr>
              <w:t>during the period</w:t>
            </w:r>
            <w:r w:rsidRPr="00263CB8">
              <w:rPr>
                <w:color w:val="auto"/>
              </w:rPr>
              <w:t xml:space="preserve"> </w:t>
            </w:r>
            <w:r>
              <w:rPr>
                <w:color w:val="auto"/>
              </w:rPr>
              <w:br/>
              <w:t>1 May </w:t>
            </w:r>
            <w:r w:rsidRPr="00263CB8">
              <w:rPr>
                <w:color w:val="auto"/>
              </w:rPr>
              <w:t>2021</w:t>
            </w:r>
            <w:r w:rsidRPr="00FA7818">
              <w:rPr>
                <w:color w:val="auto"/>
              </w:rPr>
              <w:t xml:space="preserve"> to </w:t>
            </w:r>
            <w:r>
              <w:rPr>
                <w:color w:val="auto"/>
              </w:rPr>
              <w:t xml:space="preserve">30 </w:t>
            </w:r>
            <w:r w:rsidRPr="00FA7818">
              <w:rPr>
                <w:color w:val="auto"/>
              </w:rPr>
              <w:t>April 2022</w:t>
            </w:r>
          </w:p>
          <w:p w14:paraId="12FC6942" w14:textId="5040264B" w:rsidR="0032348D" w:rsidRPr="0032348D" w:rsidRDefault="0032348D" w:rsidP="0032348D">
            <w:pPr>
              <w:pStyle w:val="AlphaParagraph"/>
              <w:numPr>
                <w:ilvl w:val="0"/>
                <w:numId w:val="32"/>
              </w:numPr>
              <w:tabs>
                <w:tab w:val="clear" w:pos="283"/>
                <w:tab w:val="clear" w:pos="567"/>
                <w:tab w:val="clear" w:pos="1134"/>
                <w:tab w:val="clear" w:pos="1418"/>
              </w:tabs>
              <w:ind w:left="460" w:hanging="284"/>
              <w:rPr>
                <w:color w:val="auto"/>
              </w:rPr>
            </w:pPr>
            <w:r>
              <w:rPr>
                <w:color w:val="auto"/>
              </w:rPr>
              <w:t xml:space="preserve">Activities identified in the 2022–23 Implementation Plan, during the period </w:t>
            </w:r>
            <w:r>
              <w:rPr>
                <w:color w:val="auto"/>
              </w:rPr>
              <w:br/>
              <w:t>1 May 2022</w:t>
            </w:r>
            <w:r w:rsidRPr="00FA7818">
              <w:rPr>
                <w:color w:val="auto"/>
              </w:rPr>
              <w:t xml:space="preserve"> to</w:t>
            </w:r>
            <w:r>
              <w:rPr>
                <w:color w:val="auto"/>
              </w:rPr>
              <w:t xml:space="preserve"> 30</w:t>
            </w:r>
            <w:r w:rsidRPr="00FA7818">
              <w:rPr>
                <w:color w:val="auto"/>
              </w:rPr>
              <w:t xml:space="preserve"> April 202</w:t>
            </w:r>
            <w:r>
              <w:rPr>
                <w:color w:val="auto"/>
              </w:rPr>
              <w:t>3</w:t>
            </w:r>
          </w:p>
        </w:tc>
        <w:tc>
          <w:tcPr>
            <w:tcW w:w="1275" w:type="dxa"/>
            <w:shd w:val="clear" w:color="auto" w:fill="auto"/>
          </w:tcPr>
          <w:p w14:paraId="785EB927" w14:textId="77777777" w:rsidR="0032348D" w:rsidRDefault="0032348D" w:rsidP="00C71522">
            <w:pPr>
              <w:spacing w:after="0"/>
            </w:pPr>
          </w:p>
          <w:p w14:paraId="64F20580" w14:textId="77777777" w:rsidR="0032348D" w:rsidRDefault="0032348D" w:rsidP="00C71522">
            <w:pPr>
              <w:spacing w:after="0"/>
            </w:pPr>
          </w:p>
          <w:p w14:paraId="33C9F4EA" w14:textId="77777777" w:rsidR="0032348D" w:rsidRDefault="0032348D" w:rsidP="00C71522">
            <w:pPr>
              <w:spacing w:after="0"/>
            </w:pPr>
            <w:r>
              <w:t>30/04/2021</w:t>
            </w:r>
          </w:p>
          <w:p w14:paraId="65C580AF" w14:textId="77777777" w:rsidR="0032348D" w:rsidRDefault="0032348D" w:rsidP="00C71522">
            <w:pPr>
              <w:spacing w:after="0"/>
            </w:pPr>
          </w:p>
          <w:p w14:paraId="64E6A4F2" w14:textId="77777777" w:rsidR="0032348D" w:rsidRDefault="0032348D" w:rsidP="00C71522">
            <w:pPr>
              <w:spacing w:after="0"/>
            </w:pPr>
          </w:p>
          <w:p w14:paraId="7F52BCEA" w14:textId="77777777" w:rsidR="0032348D" w:rsidRDefault="0032348D" w:rsidP="00C71522">
            <w:pPr>
              <w:spacing w:after="0"/>
            </w:pPr>
          </w:p>
          <w:p w14:paraId="24265785" w14:textId="77777777" w:rsidR="0032348D" w:rsidRDefault="0032348D" w:rsidP="00C71522">
            <w:pPr>
              <w:spacing w:after="0"/>
            </w:pPr>
          </w:p>
          <w:p w14:paraId="6DF83C31" w14:textId="77777777" w:rsidR="0032348D" w:rsidRDefault="0032348D" w:rsidP="00C71522">
            <w:pPr>
              <w:spacing w:after="0"/>
            </w:pPr>
            <w:r>
              <w:t>30/04/2022</w:t>
            </w:r>
          </w:p>
          <w:p w14:paraId="672A0A73" w14:textId="77777777" w:rsidR="0032348D" w:rsidRDefault="0032348D" w:rsidP="00C71522">
            <w:pPr>
              <w:spacing w:after="0"/>
            </w:pPr>
          </w:p>
          <w:p w14:paraId="52DFD849" w14:textId="77777777" w:rsidR="0032348D" w:rsidRDefault="0032348D" w:rsidP="00C71522">
            <w:pPr>
              <w:spacing w:after="0"/>
            </w:pPr>
          </w:p>
          <w:p w14:paraId="707941AE" w14:textId="77777777" w:rsidR="0032348D" w:rsidRDefault="0032348D" w:rsidP="00C71522">
            <w:pPr>
              <w:spacing w:after="0"/>
            </w:pPr>
          </w:p>
          <w:p w14:paraId="76D9B641" w14:textId="77777777" w:rsidR="0032348D" w:rsidRDefault="0032348D" w:rsidP="00C71522">
            <w:r>
              <w:t>30/04/2023</w:t>
            </w:r>
          </w:p>
        </w:tc>
        <w:tc>
          <w:tcPr>
            <w:tcW w:w="1840" w:type="dxa"/>
            <w:shd w:val="clear" w:color="auto" w:fill="auto"/>
          </w:tcPr>
          <w:p w14:paraId="1931DA2B" w14:textId="77777777" w:rsidR="0032348D" w:rsidRDefault="0032348D" w:rsidP="00C71522">
            <w:pPr>
              <w:spacing w:after="0"/>
            </w:pPr>
          </w:p>
          <w:p w14:paraId="288B7585" w14:textId="77777777" w:rsidR="0032348D" w:rsidRDefault="0032348D" w:rsidP="00C71522">
            <w:pPr>
              <w:spacing w:after="0"/>
            </w:pPr>
          </w:p>
          <w:p w14:paraId="09283740" w14:textId="73BF249D" w:rsidR="0032348D" w:rsidRDefault="0032348D" w:rsidP="00C71522">
            <w:pPr>
              <w:spacing w:after="0"/>
            </w:pPr>
            <w:r>
              <w:t>$</w:t>
            </w:r>
            <w:r w:rsidR="00C75B32">
              <w:t>319,100</w:t>
            </w:r>
          </w:p>
          <w:p w14:paraId="66DC541C" w14:textId="77777777" w:rsidR="0032348D" w:rsidRDefault="0032348D" w:rsidP="00C71522">
            <w:pPr>
              <w:spacing w:after="0"/>
            </w:pPr>
          </w:p>
          <w:p w14:paraId="2D93A96A" w14:textId="77777777" w:rsidR="0032348D" w:rsidRDefault="0032348D" w:rsidP="00C71522">
            <w:pPr>
              <w:spacing w:after="0"/>
            </w:pPr>
          </w:p>
          <w:p w14:paraId="14D708EC" w14:textId="77777777" w:rsidR="0032348D" w:rsidRDefault="0032348D" w:rsidP="00C71522">
            <w:pPr>
              <w:spacing w:after="0"/>
            </w:pPr>
          </w:p>
          <w:p w14:paraId="187E0F2B" w14:textId="77777777" w:rsidR="0032348D" w:rsidRDefault="0032348D" w:rsidP="00C71522">
            <w:pPr>
              <w:spacing w:after="0"/>
            </w:pPr>
          </w:p>
          <w:p w14:paraId="37189866" w14:textId="06EC84EA" w:rsidR="0032348D" w:rsidRDefault="0032348D" w:rsidP="00C71522">
            <w:pPr>
              <w:spacing w:after="0"/>
            </w:pPr>
            <w:r>
              <w:t>$</w:t>
            </w:r>
            <w:r w:rsidR="00C75B32">
              <w:t>318,681</w:t>
            </w:r>
          </w:p>
          <w:p w14:paraId="459B483D" w14:textId="77777777" w:rsidR="0032348D" w:rsidRDefault="0032348D" w:rsidP="00C71522">
            <w:pPr>
              <w:spacing w:after="0"/>
            </w:pPr>
          </w:p>
          <w:p w14:paraId="712F1510" w14:textId="77777777" w:rsidR="0032348D" w:rsidRDefault="0032348D" w:rsidP="00C71522">
            <w:pPr>
              <w:spacing w:after="0"/>
            </w:pPr>
          </w:p>
          <w:p w14:paraId="3647FCE7" w14:textId="77777777" w:rsidR="0032348D" w:rsidRDefault="0032348D" w:rsidP="00C71522">
            <w:pPr>
              <w:spacing w:after="0"/>
            </w:pPr>
          </w:p>
          <w:p w14:paraId="02BDE797" w14:textId="3AB3AB72" w:rsidR="0032348D" w:rsidRPr="003D2FFF" w:rsidRDefault="0032348D" w:rsidP="00C75B32">
            <w:pPr>
              <w:spacing w:after="0"/>
            </w:pPr>
            <w:r>
              <w:t>$</w:t>
            </w:r>
            <w:r w:rsidR="00C75B32">
              <w:t>318,614</w:t>
            </w:r>
          </w:p>
        </w:tc>
      </w:tr>
      <w:tr w:rsidR="0032348D" w:rsidRPr="003D2FFF" w14:paraId="6A391AB3" w14:textId="77777777" w:rsidTr="00C71522">
        <w:trPr>
          <w:trHeight w:val="938"/>
        </w:trPr>
        <w:tc>
          <w:tcPr>
            <w:tcW w:w="1833" w:type="dxa"/>
            <w:shd w:val="clear" w:color="auto" w:fill="auto"/>
          </w:tcPr>
          <w:p w14:paraId="661E334E" w14:textId="77777777" w:rsidR="0032348D" w:rsidRDefault="0032348D" w:rsidP="00C71522">
            <w:pPr>
              <w:pStyle w:val="Heading2"/>
              <w:rPr>
                <w:b w:val="0"/>
                <w:bCs w:val="0"/>
                <w:sz w:val="23"/>
                <w:szCs w:val="23"/>
              </w:rPr>
            </w:pPr>
            <w:r>
              <w:rPr>
                <w:b w:val="0"/>
                <w:bCs w:val="0"/>
                <w:sz w:val="23"/>
                <w:szCs w:val="23"/>
              </w:rPr>
              <w:t>W</w:t>
            </w:r>
            <w:r w:rsidRPr="002A6B80">
              <w:rPr>
                <w:b w:val="0"/>
                <w:bCs w:val="0"/>
                <w:sz w:val="23"/>
                <w:szCs w:val="23"/>
              </w:rPr>
              <w:t>orkforce development fund</w:t>
            </w:r>
          </w:p>
        </w:tc>
        <w:tc>
          <w:tcPr>
            <w:tcW w:w="4820" w:type="dxa"/>
            <w:shd w:val="clear" w:color="auto" w:fill="auto"/>
          </w:tcPr>
          <w:p w14:paraId="2FA32927" w14:textId="77777777" w:rsidR="0032348D" w:rsidRDefault="0032348D" w:rsidP="00C71522">
            <w:r>
              <w:t>Delivery of:</w:t>
            </w:r>
          </w:p>
          <w:p w14:paraId="216E93A3" w14:textId="77777777" w:rsidR="0032348D" w:rsidRPr="00940AC3" w:rsidRDefault="0032348D" w:rsidP="0032348D">
            <w:pPr>
              <w:pStyle w:val="AlphaParagraph"/>
              <w:numPr>
                <w:ilvl w:val="0"/>
                <w:numId w:val="32"/>
              </w:numPr>
              <w:tabs>
                <w:tab w:val="clear" w:pos="283"/>
                <w:tab w:val="clear" w:pos="567"/>
                <w:tab w:val="clear" w:pos="1134"/>
                <w:tab w:val="clear" w:pos="1418"/>
              </w:tabs>
              <w:ind w:left="460" w:hanging="284"/>
              <w:rPr>
                <w:color w:val="auto"/>
              </w:rPr>
            </w:pPr>
            <w:r>
              <w:rPr>
                <w:color w:val="auto"/>
              </w:rPr>
              <w:t>Workforce development plan and a</w:t>
            </w:r>
            <w:r w:rsidRPr="00940AC3">
              <w:rPr>
                <w:color w:val="auto"/>
              </w:rPr>
              <w:t xml:space="preserve">ctivities identified in </w:t>
            </w:r>
            <w:r>
              <w:rPr>
                <w:color w:val="auto"/>
              </w:rPr>
              <w:t xml:space="preserve">the </w:t>
            </w:r>
            <w:r w:rsidRPr="00940AC3">
              <w:rPr>
                <w:color w:val="auto"/>
              </w:rPr>
              <w:t>plan</w:t>
            </w:r>
            <w:r>
              <w:rPr>
                <w:color w:val="auto"/>
              </w:rPr>
              <w:t>,</w:t>
            </w:r>
            <w:r w:rsidRPr="00940AC3">
              <w:rPr>
                <w:color w:val="auto"/>
              </w:rPr>
              <w:t xml:space="preserve"> </w:t>
            </w:r>
            <w:r>
              <w:rPr>
                <w:color w:val="auto"/>
              </w:rPr>
              <w:t xml:space="preserve">during the period </w:t>
            </w:r>
            <w:r>
              <w:rPr>
                <w:color w:val="auto"/>
              </w:rPr>
              <w:br/>
              <w:t xml:space="preserve">1 January </w:t>
            </w:r>
            <w:r w:rsidRPr="004730EE">
              <w:rPr>
                <w:color w:val="auto"/>
              </w:rPr>
              <w:t>20</w:t>
            </w:r>
            <w:r>
              <w:rPr>
                <w:color w:val="auto"/>
              </w:rPr>
              <w:t>20 to 30 April 20</w:t>
            </w:r>
            <w:r w:rsidRPr="004730EE">
              <w:rPr>
                <w:color w:val="auto"/>
              </w:rPr>
              <w:t>21</w:t>
            </w:r>
          </w:p>
          <w:p w14:paraId="2A229F38" w14:textId="77777777" w:rsidR="0032348D" w:rsidRPr="004730EE" w:rsidRDefault="0032348D" w:rsidP="0032348D">
            <w:pPr>
              <w:pStyle w:val="AlphaParagraph"/>
              <w:numPr>
                <w:ilvl w:val="0"/>
                <w:numId w:val="32"/>
              </w:numPr>
              <w:tabs>
                <w:tab w:val="clear" w:pos="283"/>
                <w:tab w:val="clear" w:pos="567"/>
                <w:tab w:val="clear" w:pos="1134"/>
                <w:tab w:val="clear" w:pos="1418"/>
              </w:tabs>
              <w:ind w:left="460" w:hanging="284"/>
              <w:rPr>
                <w:color w:val="auto"/>
              </w:rPr>
            </w:pPr>
            <w:r>
              <w:rPr>
                <w:color w:val="auto"/>
              </w:rPr>
              <w:lastRenderedPageBreak/>
              <w:t>A</w:t>
            </w:r>
            <w:r w:rsidRPr="00940AC3">
              <w:rPr>
                <w:color w:val="auto"/>
              </w:rPr>
              <w:t xml:space="preserve">ctivities identified in </w:t>
            </w:r>
            <w:r>
              <w:rPr>
                <w:color w:val="auto"/>
              </w:rPr>
              <w:t xml:space="preserve">the </w:t>
            </w:r>
            <w:r w:rsidRPr="00940AC3">
              <w:rPr>
                <w:color w:val="auto"/>
              </w:rPr>
              <w:t>plan</w:t>
            </w:r>
            <w:r>
              <w:rPr>
                <w:color w:val="auto"/>
              </w:rPr>
              <w:t>,</w:t>
            </w:r>
            <w:r w:rsidRPr="00940AC3">
              <w:rPr>
                <w:color w:val="auto"/>
              </w:rPr>
              <w:t xml:space="preserve"> </w:t>
            </w:r>
            <w:r>
              <w:rPr>
                <w:color w:val="auto"/>
              </w:rPr>
              <w:t xml:space="preserve">during the period 1 May 2021 to 30 April 2022 </w:t>
            </w:r>
          </w:p>
          <w:p w14:paraId="0D42FA5E" w14:textId="77777777" w:rsidR="0032348D" w:rsidRDefault="0032348D" w:rsidP="0032348D">
            <w:pPr>
              <w:pStyle w:val="AlphaParagraph"/>
              <w:numPr>
                <w:ilvl w:val="0"/>
                <w:numId w:val="32"/>
              </w:numPr>
              <w:tabs>
                <w:tab w:val="clear" w:pos="283"/>
                <w:tab w:val="clear" w:pos="567"/>
                <w:tab w:val="clear" w:pos="1134"/>
                <w:tab w:val="clear" w:pos="1418"/>
              </w:tabs>
              <w:ind w:left="460" w:hanging="284"/>
            </w:pPr>
            <w:r>
              <w:rPr>
                <w:color w:val="auto"/>
              </w:rPr>
              <w:t>A</w:t>
            </w:r>
            <w:r w:rsidRPr="00940AC3">
              <w:rPr>
                <w:color w:val="auto"/>
              </w:rPr>
              <w:t xml:space="preserve">ctivities identified in </w:t>
            </w:r>
            <w:r>
              <w:rPr>
                <w:color w:val="auto"/>
              </w:rPr>
              <w:t xml:space="preserve">the </w:t>
            </w:r>
            <w:r w:rsidRPr="00940AC3">
              <w:rPr>
                <w:color w:val="auto"/>
              </w:rPr>
              <w:t>plan</w:t>
            </w:r>
            <w:r>
              <w:rPr>
                <w:color w:val="auto"/>
              </w:rPr>
              <w:t>,</w:t>
            </w:r>
            <w:r w:rsidRPr="00940AC3">
              <w:rPr>
                <w:color w:val="auto"/>
              </w:rPr>
              <w:t xml:space="preserve"> </w:t>
            </w:r>
            <w:r>
              <w:rPr>
                <w:color w:val="auto"/>
              </w:rPr>
              <w:t xml:space="preserve">during the period 1 May </w:t>
            </w:r>
            <w:r w:rsidRPr="004730EE">
              <w:rPr>
                <w:color w:val="auto"/>
              </w:rPr>
              <w:t>20</w:t>
            </w:r>
            <w:r>
              <w:rPr>
                <w:color w:val="auto"/>
              </w:rPr>
              <w:t>22 to 30 April 20</w:t>
            </w:r>
            <w:r w:rsidRPr="004730EE">
              <w:rPr>
                <w:color w:val="auto"/>
              </w:rPr>
              <w:t>23</w:t>
            </w:r>
          </w:p>
        </w:tc>
        <w:tc>
          <w:tcPr>
            <w:tcW w:w="1275" w:type="dxa"/>
            <w:shd w:val="clear" w:color="auto" w:fill="auto"/>
          </w:tcPr>
          <w:p w14:paraId="5D8BA583" w14:textId="77777777" w:rsidR="0032348D" w:rsidRDefault="0032348D" w:rsidP="00C71522">
            <w:pPr>
              <w:spacing w:after="0"/>
            </w:pPr>
          </w:p>
          <w:p w14:paraId="515989BA" w14:textId="77777777" w:rsidR="0032348D" w:rsidRDefault="0032348D" w:rsidP="00C71522">
            <w:pPr>
              <w:spacing w:after="0"/>
            </w:pPr>
          </w:p>
          <w:p w14:paraId="73057710" w14:textId="77777777" w:rsidR="0032348D" w:rsidRDefault="0032348D" w:rsidP="00C71522">
            <w:pPr>
              <w:spacing w:after="0"/>
            </w:pPr>
            <w:r>
              <w:t>30/04/2021</w:t>
            </w:r>
          </w:p>
          <w:p w14:paraId="33B5A07E" w14:textId="77777777" w:rsidR="0032348D" w:rsidRDefault="0032348D" w:rsidP="00C71522">
            <w:pPr>
              <w:spacing w:after="0"/>
            </w:pPr>
          </w:p>
          <w:p w14:paraId="59DAC907" w14:textId="77777777" w:rsidR="0032348D" w:rsidRDefault="0032348D" w:rsidP="00C71522">
            <w:pPr>
              <w:spacing w:after="0"/>
            </w:pPr>
          </w:p>
          <w:p w14:paraId="395F07C8" w14:textId="77777777" w:rsidR="0032348D" w:rsidRDefault="0032348D" w:rsidP="00C71522">
            <w:pPr>
              <w:spacing w:after="0"/>
            </w:pPr>
          </w:p>
          <w:p w14:paraId="0DBA4F43" w14:textId="77777777" w:rsidR="0032348D" w:rsidRDefault="0032348D" w:rsidP="00C71522">
            <w:pPr>
              <w:spacing w:after="0"/>
            </w:pPr>
            <w:r>
              <w:lastRenderedPageBreak/>
              <w:t>30/04/2022</w:t>
            </w:r>
          </w:p>
          <w:p w14:paraId="3F7F7B61" w14:textId="77777777" w:rsidR="0032348D" w:rsidRDefault="0032348D" w:rsidP="00C71522">
            <w:pPr>
              <w:spacing w:after="0"/>
            </w:pPr>
          </w:p>
          <w:p w14:paraId="18AD215E" w14:textId="77777777" w:rsidR="0032348D" w:rsidRDefault="0032348D" w:rsidP="00C71522">
            <w:pPr>
              <w:spacing w:after="0"/>
            </w:pPr>
          </w:p>
          <w:p w14:paraId="44E5C08E" w14:textId="77777777" w:rsidR="0032348D" w:rsidRDefault="0032348D" w:rsidP="00C71522">
            <w:pPr>
              <w:spacing w:after="0"/>
            </w:pPr>
            <w:r>
              <w:t>30/04/2023</w:t>
            </w:r>
          </w:p>
        </w:tc>
        <w:tc>
          <w:tcPr>
            <w:tcW w:w="1840" w:type="dxa"/>
            <w:shd w:val="clear" w:color="auto" w:fill="auto"/>
          </w:tcPr>
          <w:p w14:paraId="3D18E446" w14:textId="77777777" w:rsidR="0032348D" w:rsidRDefault="0032348D" w:rsidP="00C71522">
            <w:pPr>
              <w:pStyle w:val="Heading2"/>
              <w:spacing w:before="0" w:after="0" w:line="260" w:lineRule="exact"/>
              <w:rPr>
                <w:b w:val="0"/>
                <w:color w:val="auto"/>
                <w:sz w:val="23"/>
                <w:szCs w:val="23"/>
              </w:rPr>
            </w:pPr>
          </w:p>
          <w:p w14:paraId="7EFA1F5A" w14:textId="77777777" w:rsidR="0032348D" w:rsidRPr="0076416A" w:rsidRDefault="0032348D" w:rsidP="00C71522">
            <w:pPr>
              <w:spacing w:after="0"/>
            </w:pPr>
          </w:p>
          <w:p w14:paraId="5C91BC4D" w14:textId="19C51539" w:rsidR="0032348D" w:rsidRDefault="0032348D" w:rsidP="00C71522">
            <w:pPr>
              <w:spacing w:after="0"/>
            </w:pPr>
            <w:r>
              <w:t>$</w:t>
            </w:r>
            <w:r w:rsidR="00C75B32">
              <w:t>179,947</w:t>
            </w:r>
          </w:p>
          <w:p w14:paraId="5DF1B282" w14:textId="77777777" w:rsidR="0032348D" w:rsidRDefault="0032348D" w:rsidP="00C71522">
            <w:pPr>
              <w:spacing w:after="0"/>
            </w:pPr>
          </w:p>
          <w:p w14:paraId="1C5A0B95" w14:textId="77777777" w:rsidR="0032348D" w:rsidRDefault="0032348D" w:rsidP="00C71522">
            <w:pPr>
              <w:spacing w:after="0"/>
            </w:pPr>
          </w:p>
          <w:p w14:paraId="457B0B40" w14:textId="77777777" w:rsidR="0032348D" w:rsidRDefault="0032348D" w:rsidP="00C71522">
            <w:pPr>
              <w:spacing w:after="0"/>
            </w:pPr>
          </w:p>
          <w:p w14:paraId="1C6B71F7" w14:textId="48756DBA" w:rsidR="0032348D" w:rsidRDefault="0032348D" w:rsidP="00C71522">
            <w:pPr>
              <w:spacing w:after="0"/>
            </w:pPr>
            <w:r>
              <w:lastRenderedPageBreak/>
              <w:t>$</w:t>
            </w:r>
            <w:r w:rsidR="00C75B32">
              <w:t>189,709</w:t>
            </w:r>
          </w:p>
          <w:p w14:paraId="60FFD0CB" w14:textId="77777777" w:rsidR="0032348D" w:rsidRDefault="0032348D" w:rsidP="00C71522">
            <w:pPr>
              <w:spacing w:after="0"/>
            </w:pPr>
          </w:p>
          <w:p w14:paraId="50F9E133" w14:textId="77777777" w:rsidR="0032348D" w:rsidRDefault="0032348D" w:rsidP="00C71522">
            <w:pPr>
              <w:spacing w:after="0"/>
            </w:pPr>
          </w:p>
          <w:p w14:paraId="1D41391F" w14:textId="5BFF5614" w:rsidR="0032348D" w:rsidRPr="003D2FFF" w:rsidRDefault="0032348D" w:rsidP="00C75B32">
            <w:pPr>
              <w:spacing w:after="0"/>
            </w:pPr>
            <w:r>
              <w:t>$</w:t>
            </w:r>
            <w:r w:rsidR="00C75B32">
              <w:t>200,165</w:t>
            </w:r>
          </w:p>
        </w:tc>
      </w:tr>
      <w:tr w:rsidR="0032348D" w:rsidRPr="003D2FFF" w14:paraId="300A2E36" w14:textId="77777777" w:rsidTr="00C71522">
        <w:trPr>
          <w:trHeight w:val="938"/>
        </w:trPr>
        <w:tc>
          <w:tcPr>
            <w:tcW w:w="1833" w:type="dxa"/>
            <w:shd w:val="clear" w:color="auto" w:fill="auto"/>
          </w:tcPr>
          <w:p w14:paraId="2BC226F6" w14:textId="77777777" w:rsidR="0032348D" w:rsidRPr="002A6B80" w:rsidRDefault="0032348D" w:rsidP="00C71522">
            <w:pPr>
              <w:pStyle w:val="Heading2"/>
              <w:rPr>
                <w:b w:val="0"/>
                <w:bCs w:val="0"/>
                <w:sz w:val="23"/>
                <w:szCs w:val="23"/>
              </w:rPr>
            </w:pPr>
            <w:r>
              <w:rPr>
                <w:b w:val="0"/>
                <w:bCs w:val="0"/>
                <w:sz w:val="23"/>
                <w:szCs w:val="23"/>
              </w:rPr>
              <w:lastRenderedPageBreak/>
              <w:t>I</w:t>
            </w:r>
            <w:r w:rsidRPr="002A6B80">
              <w:rPr>
                <w:b w:val="0"/>
                <w:bCs w:val="0"/>
                <w:sz w:val="23"/>
                <w:szCs w:val="23"/>
              </w:rPr>
              <w:t>ndustry advisory group</w:t>
            </w:r>
          </w:p>
        </w:tc>
        <w:tc>
          <w:tcPr>
            <w:tcW w:w="4820" w:type="dxa"/>
            <w:shd w:val="clear" w:color="auto" w:fill="auto"/>
          </w:tcPr>
          <w:p w14:paraId="525D6E5A" w14:textId="77777777" w:rsidR="0032348D" w:rsidRDefault="0032348D" w:rsidP="00C71522">
            <w:r>
              <w:t>Delivery of:</w:t>
            </w:r>
          </w:p>
          <w:p w14:paraId="655F5B5E" w14:textId="77777777" w:rsidR="0032348D" w:rsidRPr="002B5161" w:rsidRDefault="0032348D" w:rsidP="0032348D">
            <w:pPr>
              <w:pStyle w:val="AlphaParagraph"/>
              <w:numPr>
                <w:ilvl w:val="0"/>
                <w:numId w:val="32"/>
              </w:numPr>
              <w:tabs>
                <w:tab w:val="clear" w:pos="283"/>
                <w:tab w:val="clear" w:pos="567"/>
                <w:tab w:val="clear" w:pos="1134"/>
                <w:tab w:val="clear" w:pos="1418"/>
              </w:tabs>
              <w:ind w:left="460" w:hanging="284"/>
              <w:rPr>
                <w:color w:val="auto"/>
              </w:rPr>
            </w:pPr>
            <w:r>
              <w:rPr>
                <w:color w:val="auto"/>
              </w:rPr>
              <w:t xml:space="preserve">Establishment and forward work plan agreed, support </w:t>
            </w:r>
            <w:r w:rsidRPr="000B3F58">
              <w:rPr>
                <w:color w:val="auto"/>
              </w:rPr>
              <w:t>review of the fee free training programs and activities identified</w:t>
            </w:r>
            <w:r>
              <w:rPr>
                <w:color w:val="auto"/>
              </w:rPr>
              <w:t xml:space="preserve"> in 2019–20 and 2020–21 Implementation Plans, during the period 1 January </w:t>
            </w:r>
            <w:r w:rsidRPr="004730EE">
              <w:rPr>
                <w:color w:val="auto"/>
              </w:rPr>
              <w:t>20</w:t>
            </w:r>
            <w:r>
              <w:rPr>
                <w:color w:val="auto"/>
              </w:rPr>
              <w:t xml:space="preserve">20 to </w:t>
            </w:r>
            <w:r>
              <w:rPr>
                <w:color w:val="auto"/>
              </w:rPr>
              <w:br/>
              <w:t>30 April 20</w:t>
            </w:r>
            <w:r w:rsidRPr="004730EE">
              <w:rPr>
                <w:color w:val="auto"/>
              </w:rPr>
              <w:t>21</w:t>
            </w:r>
          </w:p>
          <w:p w14:paraId="16411BD6" w14:textId="77777777" w:rsidR="0032348D" w:rsidRPr="001F4299" w:rsidRDefault="0032348D" w:rsidP="0032348D">
            <w:pPr>
              <w:pStyle w:val="AlphaParagraph"/>
              <w:numPr>
                <w:ilvl w:val="0"/>
                <w:numId w:val="32"/>
              </w:numPr>
              <w:tabs>
                <w:tab w:val="clear" w:pos="283"/>
                <w:tab w:val="clear" w:pos="567"/>
                <w:tab w:val="clear" w:pos="1134"/>
                <w:tab w:val="clear" w:pos="1418"/>
              </w:tabs>
              <w:ind w:left="460" w:hanging="284"/>
            </w:pPr>
            <w:r>
              <w:rPr>
                <w:color w:val="auto"/>
              </w:rPr>
              <w:t xml:space="preserve">Support for review of </w:t>
            </w:r>
            <w:r w:rsidRPr="000B3F58">
              <w:rPr>
                <w:color w:val="auto"/>
              </w:rPr>
              <w:t>fee free training programs</w:t>
            </w:r>
            <w:r>
              <w:rPr>
                <w:color w:val="auto"/>
              </w:rPr>
              <w:t xml:space="preserve"> and activities identified in the forward work plan and agreed in the 2021–22 Implementation Plan and, during the period 1 May </w:t>
            </w:r>
            <w:r w:rsidRPr="004730EE">
              <w:rPr>
                <w:color w:val="auto"/>
              </w:rPr>
              <w:t>2021</w:t>
            </w:r>
            <w:r>
              <w:rPr>
                <w:color w:val="auto"/>
              </w:rPr>
              <w:t xml:space="preserve"> to 30 April 20</w:t>
            </w:r>
            <w:r w:rsidRPr="004730EE">
              <w:rPr>
                <w:color w:val="auto"/>
              </w:rPr>
              <w:t>22</w:t>
            </w:r>
          </w:p>
          <w:p w14:paraId="5AD5AFCA" w14:textId="77777777" w:rsidR="0032348D" w:rsidRDefault="0032348D" w:rsidP="0032348D">
            <w:pPr>
              <w:pStyle w:val="AlphaParagraph"/>
              <w:numPr>
                <w:ilvl w:val="0"/>
                <w:numId w:val="32"/>
              </w:numPr>
              <w:tabs>
                <w:tab w:val="clear" w:pos="283"/>
                <w:tab w:val="clear" w:pos="567"/>
                <w:tab w:val="clear" w:pos="1134"/>
                <w:tab w:val="clear" w:pos="1418"/>
              </w:tabs>
              <w:ind w:left="460" w:hanging="284"/>
            </w:pPr>
            <w:r>
              <w:rPr>
                <w:color w:val="auto"/>
              </w:rPr>
              <w:t xml:space="preserve">Activities identified in the forward work plan and agreed in the 2022–23 Implementation Plan, during the period 1 May 2022 to </w:t>
            </w:r>
            <w:r>
              <w:rPr>
                <w:color w:val="auto"/>
              </w:rPr>
              <w:br/>
              <w:t>30 April 20</w:t>
            </w:r>
            <w:r w:rsidRPr="004730EE">
              <w:rPr>
                <w:color w:val="auto"/>
              </w:rPr>
              <w:t>2</w:t>
            </w:r>
            <w:r>
              <w:rPr>
                <w:color w:val="auto"/>
              </w:rPr>
              <w:t>3</w:t>
            </w:r>
          </w:p>
        </w:tc>
        <w:tc>
          <w:tcPr>
            <w:tcW w:w="1275" w:type="dxa"/>
            <w:shd w:val="clear" w:color="auto" w:fill="auto"/>
          </w:tcPr>
          <w:p w14:paraId="52C5CA6C" w14:textId="77777777" w:rsidR="0032348D" w:rsidRDefault="0032348D" w:rsidP="00C71522">
            <w:pPr>
              <w:spacing w:after="0"/>
            </w:pPr>
          </w:p>
          <w:p w14:paraId="08F37C9C" w14:textId="77777777" w:rsidR="0032348D" w:rsidRDefault="0032348D" w:rsidP="00C71522">
            <w:pPr>
              <w:spacing w:after="0"/>
            </w:pPr>
          </w:p>
          <w:p w14:paraId="00002B51" w14:textId="77777777" w:rsidR="0032348D" w:rsidRDefault="0032348D" w:rsidP="00C71522">
            <w:pPr>
              <w:spacing w:after="0"/>
            </w:pPr>
            <w:r>
              <w:t>30/04/2021</w:t>
            </w:r>
          </w:p>
          <w:p w14:paraId="218A7036" w14:textId="77777777" w:rsidR="0032348D" w:rsidRDefault="0032348D" w:rsidP="00C71522">
            <w:pPr>
              <w:spacing w:after="0"/>
            </w:pPr>
          </w:p>
          <w:p w14:paraId="56FF7A6B" w14:textId="77777777" w:rsidR="0032348D" w:rsidRDefault="0032348D" w:rsidP="00C71522">
            <w:pPr>
              <w:spacing w:after="0"/>
            </w:pPr>
          </w:p>
          <w:p w14:paraId="22084858" w14:textId="77777777" w:rsidR="0032348D" w:rsidRDefault="0032348D" w:rsidP="00C71522">
            <w:pPr>
              <w:spacing w:after="0"/>
            </w:pPr>
          </w:p>
          <w:p w14:paraId="32CC19E8" w14:textId="77777777" w:rsidR="0032348D" w:rsidRDefault="0032348D" w:rsidP="00C71522">
            <w:pPr>
              <w:spacing w:after="0"/>
            </w:pPr>
          </w:p>
          <w:p w14:paraId="5B0AAD20" w14:textId="77777777" w:rsidR="0032348D" w:rsidRDefault="0032348D" w:rsidP="00C71522">
            <w:pPr>
              <w:spacing w:after="0"/>
            </w:pPr>
          </w:p>
          <w:p w14:paraId="43A08848" w14:textId="77777777" w:rsidR="0032348D" w:rsidRDefault="0032348D" w:rsidP="00C71522">
            <w:pPr>
              <w:spacing w:after="0"/>
            </w:pPr>
          </w:p>
          <w:p w14:paraId="0098FBF7" w14:textId="77777777" w:rsidR="0032348D" w:rsidRDefault="0032348D" w:rsidP="00C71522">
            <w:pPr>
              <w:spacing w:after="0"/>
            </w:pPr>
            <w:r>
              <w:t>30/04/2022</w:t>
            </w:r>
          </w:p>
          <w:p w14:paraId="0806E2FD" w14:textId="77777777" w:rsidR="0032348D" w:rsidRDefault="0032348D" w:rsidP="00C71522">
            <w:pPr>
              <w:spacing w:after="0"/>
            </w:pPr>
          </w:p>
          <w:p w14:paraId="0B3EB67E" w14:textId="77777777" w:rsidR="0032348D" w:rsidRDefault="0032348D" w:rsidP="00C71522">
            <w:pPr>
              <w:spacing w:after="0"/>
            </w:pPr>
          </w:p>
          <w:p w14:paraId="7FEBAFB0" w14:textId="77777777" w:rsidR="0032348D" w:rsidRDefault="0032348D" w:rsidP="00C71522">
            <w:pPr>
              <w:spacing w:after="0"/>
            </w:pPr>
          </w:p>
          <w:p w14:paraId="0FBFE611" w14:textId="77777777" w:rsidR="0032348D" w:rsidRDefault="0032348D" w:rsidP="00C71522">
            <w:pPr>
              <w:spacing w:after="0"/>
            </w:pPr>
          </w:p>
          <w:p w14:paraId="4FE9E46E" w14:textId="77777777" w:rsidR="0032348D" w:rsidRDefault="0032348D" w:rsidP="00C71522">
            <w:pPr>
              <w:spacing w:after="0"/>
            </w:pPr>
          </w:p>
          <w:p w14:paraId="5AED2A06" w14:textId="77777777" w:rsidR="0032348D" w:rsidRDefault="0032348D" w:rsidP="00C71522">
            <w:pPr>
              <w:spacing w:after="0"/>
            </w:pPr>
            <w:r>
              <w:t>30/04/2023</w:t>
            </w:r>
          </w:p>
        </w:tc>
        <w:tc>
          <w:tcPr>
            <w:tcW w:w="1840" w:type="dxa"/>
            <w:shd w:val="clear" w:color="auto" w:fill="auto"/>
          </w:tcPr>
          <w:p w14:paraId="57720EC1" w14:textId="77777777" w:rsidR="0032348D" w:rsidRDefault="0032348D" w:rsidP="00C71522">
            <w:pPr>
              <w:pStyle w:val="Heading2"/>
              <w:spacing w:before="0" w:after="0" w:line="260" w:lineRule="exact"/>
              <w:rPr>
                <w:b w:val="0"/>
                <w:color w:val="auto"/>
                <w:sz w:val="23"/>
                <w:szCs w:val="23"/>
              </w:rPr>
            </w:pPr>
          </w:p>
          <w:p w14:paraId="4DACF581" w14:textId="77777777" w:rsidR="0032348D" w:rsidRDefault="0032348D" w:rsidP="00C71522">
            <w:pPr>
              <w:spacing w:after="0"/>
            </w:pPr>
          </w:p>
          <w:p w14:paraId="7F532535" w14:textId="14B239BD" w:rsidR="0032348D" w:rsidRDefault="0032348D" w:rsidP="00C71522">
            <w:pPr>
              <w:spacing w:after="0"/>
            </w:pPr>
            <w:r>
              <w:t>$</w:t>
            </w:r>
            <w:r w:rsidR="00C75B32">
              <w:t>118,880</w:t>
            </w:r>
          </w:p>
          <w:p w14:paraId="33C7702B" w14:textId="77777777" w:rsidR="0032348D" w:rsidRDefault="0032348D" w:rsidP="00C71522">
            <w:pPr>
              <w:spacing w:after="0"/>
            </w:pPr>
          </w:p>
          <w:p w14:paraId="0526FCAA" w14:textId="77777777" w:rsidR="0032348D" w:rsidRDefault="0032348D" w:rsidP="00C71522">
            <w:pPr>
              <w:spacing w:after="0"/>
            </w:pPr>
          </w:p>
          <w:p w14:paraId="43B7AD78" w14:textId="77777777" w:rsidR="0032348D" w:rsidRDefault="0032348D" w:rsidP="00C71522">
            <w:pPr>
              <w:spacing w:after="0"/>
            </w:pPr>
          </w:p>
          <w:p w14:paraId="7886B8C5" w14:textId="77777777" w:rsidR="0032348D" w:rsidRDefault="0032348D" w:rsidP="00C71522">
            <w:pPr>
              <w:spacing w:after="0"/>
            </w:pPr>
          </w:p>
          <w:p w14:paraId="636B5826" w14:textId="77777777" w:rsidR="0032348D" w:rsidRDefault="0032348D" w:rsidP="00C71522">
            <w:pPr>
              <w:spacing w:after="0"/>
            </w:pPr>
          </w:p>
          <w:p w14:paraId="282189F1" w14:textId="77777777" w:rsidR="0032348D" w:rsidRDefault="0032348D" w:rsidP="00C71522">
            <w:pPr>
              <w:spacing w:after="0"/>
            </w:pPr>
          </w:p>
          <w:p w14:paraId="29B597C0" w14:textId="2CD5CC7A" w:rsidR="0032348D" w:rsidRDefault="0032348D" w:rsidP="00C71522">
            <w:pPr>
              <w:spacing w:after="0"/>
            </w:pPr>
            <w:r>
              <w:t>$</w:t>
            </w:r>
            <w:r w:rsidR="00C75B32">
              <w:t>118,724</w:t>
            </w:r>
          </w:p>
          <w:p w14:paraId="368B793E" w14:textId="77777777" w:rsidR="0032348D" w:rsidRDefault="0032348D" w:rsidP="00C71522">
            <w:pPr>
              <w:spacing w:after="0"/>
            </w:pPr>
          </w:p>
          <w:p w14:paraId="1FB706DC" w14:textId="77777777" w:rsidR="0032348D" w:rsidRDefault="0032348D" w:rsidP="00C71522">
            <w:pPr>
              <w:spacing w:after="0"/>
            </w:pPr>
          </w:p>
          <w:p w14:paraId="4B8ED666" w14:textId="77777777" w:rsidR="0032348D" w:rsidRDefault="0032348D" w:rsidP="00C71522">
            <w:pPr>
              <w:spacing w:after="0"/>
            </w:pPr>
          </w:p>
          <w:p w14:paraId="41C3F4E6" w14:textId="77777777" w:rsidR="0032348D" w:rsidRDefault="0032348D" w:rsidP="00C71522">
            <w:pPr>
              <w:spacing w:after="0"/>
            </w:pPr>
          </w:p>
          <w:p w14:paraId="15970056" w14:textId="77777777" w:rsidR="0032348D" w:rsidRDefault="0032348D" w:rsidP="00C71522">
            <w:pPr>
              <w:spacing w:after="0"/>
            </w:pPr>
          </w:p>
          <w:p w14:paraId="5CF4A27B" w14:textId="4F3BB25E" w:rsidR="0032348D" w:rsidRPr="003D2FFF" w:rsidRDefault="0032348D" w:rsidP="00C75B32">
            <w:pPr>
              <w:spacing w:after="0"/>
            </w:pPr>
            <w:r>
              <w:t>$</w:t>
            </w:r>
            <w:r w:rsidR="00C75B32">
              <w:t>118,699</w:t>
            </w:r>
          </w:p>
        </w:tc>
      </w:tr>
    </w:tbl>
    <w:p w14:paraId="4A85A371" w14:textId="77777777" w:rsidR="002F5149" w:rsidRDefault="002F5149" w:rsidP="002F5149">
      <w:pPr>
        <w:pStyle w:val="Normalnumbered"/>
        <w:numPr>
          <w:ilvl w:val="0"/>
          <w:numId w:val="0"/>
        </w:numPr>
        <w:ind w:left="360" w:hanging="360"/>
        <w:rPr>
          <w:b/>
        </w:rPr>
      </w:pPr>
    </w:p>
    <w:p w14:paraId="03DBF076" w14:textId="77777777" w:rsidR="001219A5" w:rsidRPr="007E7DA2" w:rsidRDefault="001219A5" w:rsidP="001219A5">
      <w:pPr>
        <w:pStyle w:val="Normalnumbered"/>
        <w:numPr>
          <w:ilvl w:val="0"/>
          <w:numId w:val="9"/>
        </w:numPr>
      </w:pPr>
      <w:r w:rsidRPr="007E7DA2">
        <w:t xml:space="preserve">If a milestone is met in advance of the due date, where the relevant performance report demonstrates that the milestone </w:t>
      </w:r>
      <w:r>
        <w:t xml:space="preserve">and performance arrangement </w:t>
      </w:r>
      <w:r w:rsidRPr="007E7DA2">
        <w:t xml:space="preserve">has been met, the Commonwealth may make the associated payment earlier than scheduled provided it falls within the same financial year as the original milestone date. </w:t>
      </w:r>
    </w:p>
    <w:p w14:paraId="27A487C8" w14:textId="77777777" w:rsidR="00E11CE4" w:rsidRDefault="00E11CE4" w:rsidP="00E11CE4">
      <w:pPr>
        <w:pStyle w:val="Heading2"/>
      </w:pPr>
      <w:r>
        <w:t>Reporting arrangements</w:t>
      </w:r>
    </w:p>
    <w:p w14:paraId="6DF9BDE0" w14:textId="77777777" w:rsidR="003F2273" w:rsidRDefault="001219A5" w:rsidP="001219A5">
      <w:pPr>
        <w:pStyle w:val="Normalnumbered"/>
        <w:numPr>
          <w:ilvl w:val="0"/>
          <w:numId w:val="9"/>
        </w:numPr>
        <w:jc w:val="left"/>
      </w:pPr>
      <w:r w:rsidRPr="00F94429">
        <w:t>Tasmania will provide</w:t>
      </w:r>
      <w:r>
        <w:t xml:space="preserve"> an annual performance report on 30 April each year during the operation of the A</w:t>
      </w:r>
      <w:r w:rsidRPr="00F94429">
        <w:t xml:space="preserve">greement, which will report on activity for </w:t>
      </w:r>
      <w:r>
        <w:t>the financial year</w:t>
      </w:r>
      <w:r w:rsidR="002B5161">
        <w:t xml:space="preserve"> to date and previous year performance (as the reporting progresses over the term of the Agreement)</w:t>
      </w:r>
      <w:r>
        <w:t>. Infor</w:t>
      </w:r>
      <w:r w:rsidRPr="00F94429">
        <w:t>mation to be provided in annual performance reports includes</w:t>
      </w:r>
      <w:r w:rsidR="004B2375">
        <w:t xml:space="preserve"> achievement of </w:t>
      </w:r>
      <w:r w:rsidR="00A15937">
        <w:t xml:space="preserve">the </w:t>
      </w:r>
      <w:r w:rsidR="004B2375">
        <w:t xml:space="preserve">milestones </w:t>
      </w:r>
      <w:r w:rsidR="00A15937">
        <w:t xml:space="preserve">outlined in Table 1 and </w:t>
      </w:r>
      <w:r w:rsidR="002B5161">
        <w:t>previous</w:t>
      </w:r>
      <w:r w:rsidR="00BC1B92">
        <w:t>ly</w:t>
      </w:r>
      <w:r w:rsidR="002B5161">
        <w:t xml:space="preserve"> agreed </w:t>
      </w:r>
      <w:r w:rsidR="004B2375">
        <w:t>in the</w:t>
      </w:r>
      <w:r w:rsidR="002B5161">
        <w:t xml:space="preserve"> relevant year’s</w:t>
      </w:r>
      <w:r w:rsidR="004B2375">
        <w:t xml:space="preserve"> Implementation Plan</w:t>
      </w:r>
      <w:r w:rsidR="003F2273">
        <w:t xml:space="preserve">. </w:t>
      </w:r>
    </w:p>
    <w:p w14:paraId="20F61963" w14:textId="77777777" w:rsidR="00E11CE4" w:rsidRDefault="002B5161" w:rsidP="00E11CE4">
      <w:pPr>
        <w:pStyle w:val="Heading1"/>
      </w:pPr>
      <w:r>
        <w:t xml:space="preserve"> </w:t>
      </w:r>
      <w:r w:rsidR="00E11CE4">
        <w:t>Part 5</w:t>
      </w:r>
      <w:r w:rsidR="00E11CE4" w:rsidRPr="00751725">
        <w:t xml:space="preserve"> — financial arrangements</w:t>
      </w:r>
    </w:p>
    <w:p w14:paraId="1C38AABB" w14:textId="7608BB76" w:rsidR="009E5F97" w:rsidRDefault="009E5F97" w:rsidP="009E5F97">
      <w:pPr>
        <w:pStyle w:val="Normalnumbered"/>
        <w:numPr>
          <w:ilvl w:val="0"/>
          <w:numId w:val="9"/>
        </w:numPr>
        <w:jc w:val="left"/>
      </w:pPr>
      <w:r w:rsidRPr="000E48C3">
        <w:t xml:space="preserve">The Commonwealth will </w:t>
      </w:r>
      <w:r>
        <w:t>provide</w:t>
      </w:r>
      <w:r w:rsidRPr="000E48C3">
        <w:t xml:space="preserve"> a</w:t>
      </w:r>
      <w:r>
        <w:t xml:space="preserve">n </w:t>
      </w:r>
      <w:r w:rsidRPr="00632D81">
        <w:t>estimated</w:t>
      </w:r>
      <w:r>
        <w:t xml:space="preserve"> total</w:t>
      </w:r>
      <w:r w:rsidRPr="000E48C3">
        <w:t xml:space="preserve"> financial contribution to </w:t>
      </w:r>
      <w:r>
        <w:t xml:space="preserve">Tasmania of </w:t>
      </w:r>
      <w:r w:rsidRPr="000B3F58">
        <w:t>$16.</w:t>
      </w:r>
      <w:r w:rsidR="00B33F52" w:rsidRPr="000B3F58">
        <w:t>143</w:t>
      </w:r>
      <w:r w:rsidRPr="000B3F58">
        <w:t>m</w:t>
      </w:r>
      <w:r>
        <w:t xml:space="preserve"> in respect of this Agreement. </w:t>
      </w:r>
      <w:r w:rsidRPr="000E48C3">
        <w:t xml:space="preserve"> </w:t>
      </w:r>
      <w:r>
        <w:t>All payments are GST exclusive.</w:t>
      </w:r>
    </w:p>
    <w:p w14:paraId="44FA9183" w14:textId="77777777" w:rsidR="0016735D" w:rsidRDefault="0016735D" w:rsidP="00E11CE4">
      <w:pPr>
        <w:pStyle w:val="Normalnumbered"/>
        <w:numPr>
          <w:ilvl w:val="0"/>
          <w:numId w:val="9"/>
        </w:numPr>
      </w:pPr>
      <w:r>
        <w:t xml:space="preserve">Tasmania may use </w:t>
      </w:r>
      <w:r w:rsidR="00F45D86">
        <w:t xml:space="preserve">up to </w:t>
      </w:r>
      <w:r w:rsidR="00E60D0B">
        <w:t xml:space="preserve">$250,000 in 2019–20 and </w:t>
      </w:r>
      <w:r w:rsidR="00B706BF">
        <w:t xml:space="preserve">up to </w:t>
      </w:r>
      <w:r w:rsidR="00E60D0B">
        <w:t>$350,000 in</w:t>
      </w:r>
      <w:r w:rsidR="00B706BF">
        <w:t xml:space="preserve"> 2020–21, 2021–22 and 2022</w:t>
      </w:r>
      <w:r w:rsidR="00A83B41">
        <w:noBreakHyphen/>
      </w:r>
      <w:r w:rsidR="00B706BF">
        <w:t>23</w:t>
      </w:r>
      <w:r w:rsidR="003E5CC2">
        <w:t xml:space="preserve"> </w:t>
      </w:r>
      <w:r w:rsidR="00642964">
        <w:t xml:space="preserve">to </w:t>
      </w:r>
      <w:r w:rsidR="00B20252">
        <w:t xml:space="preserve">establish a project team, and </w:t>
      </w:r>
      <w:r w:rsidR="00642964">
        <w:t>assist with administrative costs</w:t>
      </w:r>
      <w:r w:rsidR="00B20252">
        <w:t>,</w:t>
      </w:r>
      <w:r w:rsidR="00642964">
        <w:t xml:space="preserve"> </w:t>
      </w:r>
      <w:r w:rsidR="00B20252">
        <w:t xml:space="preserve">to </w:t>
      </w:r>
      <w:r w:rsidR="00BC1B92">
        <w:t>deliver the</w:t>
      </w:r>
      <w:r w:rsidR="00642964">
        <w:t xml:space="preserve"> outputs of this</w:t>
      </w:r>
      <w:r w:rsidR="00BC1B92">
        <w:t xml:space="preserve"> Agreement</w:t>
      </w:r>
      <w:r>
        <w:t>.</w:t>
      </w:r>
    </w:p>
    <w:p w14:paraId="5BAD36AA" w14:textId="77777777" w:rsidR="00E11CE4" w:rsidRDefault="00E11CE4" w:rsidP="00E11CE4">
      <w:pPr>
        <w:pStyle w:val="Normalnumbered"/>
        <w:numPr>
          <w:ilvl w:val="0"/>
          <w:numId w:val="9"/>
        </w:numPr>
      </w:pPr>
      <w:r>
        <w:t>T</w:t>
      </w:r>
      <w:r w:rsidRPr="002B7E1B">
        <w:t>he Commonwealth’s funding contributio</w:t>
      </w:r>
      <w:r w:rsidR="00E823A0">
        <w:t xml:space="preserve">n will not be reduced where Tasmania </w:t>
      </w:r>
      <w:r w:rsidRPr="002B7E1B">
        <w:t>secure</w:t>
      </w:r>
      <w:r w:rsidR="00E823A0">
        <w:t>s</w:t>
      </w:r>
      <w:r w:rsidRPr="002B7E1B">
        <w:t xml:space="preserve"> funding from other activity partners</w:t>
      </w:r>
      <w:r>
        <w:t>.</w:t>
      </w:r>
    </w:p>
    <w:p w14:paraId="1F16FD10" w14:textId="77777777" w:rsidR="00257A0B" w:rsidRDefault="00E11CE4" w:rsidP="00BB1EC0">
      <w:pPr>
        <w:pStyle w:val="Normalnumbered"/>
        <w:keepNext/>
        <w:keepLines/>
        <w:numPr>
          <w:ilvl w:val="0"/>
          <w:numId w:val="9"/>
        </w:numPr>
      </w:pPr>
      <w:r w:rsidRPr="00751725">
        <w:lastRenderedPageBreak/>
        <w:t>The Commonwealth</w:t>
      </w:r>
      <w:r>
        <w:t>’s</w:t>
      </w:r>
      <w:r w:rsidRPr="00751725">
        <w:t xml:space="preserve"> </w:t>
      </w:r>
      <w:r>
        <w:t xml:space="preserve">estimated </w:t>
      </w:r>
      <w:r w:rsidRPr="00751725">
        <w:t>financial contribution</w:t>
      </w:r>
      <w:r>
        <w:t>s</w:t>
      </w:r>
      <w:r w:rsidRPr="00751725">
        <w:t xml:space="preserve"> to the operation of </w:t>
      </w:r>
      <w:r>
        <w:t xml:space="preserve">this Agreement, including through National Partnership payments to </w:t>
      </w:r>
      <w:r w:rsidR="009148DD">
        <w:t>Tasmania</w:t>
      </w:r>
      <w:r>
        <w:t xml:space="preserve"> paid in accordance with </w:t>
      </w:r>
      <w:r w:rsidRPr="002B7E1B">
        <w:rPr>
          <w:i/>
        </w:rPr>
        <w:t>Schedule</w:t>
      </w:r>
      <w:r>
        <w:rPr>
          <w:i/>
        </w:rPr>
        <w:t> </w:t>
      </w:r>
      <w:r w:rsidRPr="002B7E1B">
        <w:rPr>
          <w:i/>
        </w:rPr>
        <w:t>D — Payment Arrangements</w:t>
      </w:r>
      <w:r>
        <w:t xml:space="preserve"> of the IGA FFR, are shown in Table 2</w:t>
      </w:r>
      <w:r w:rsidRPr="00751725">
        <w:t>.</w:t>
      </w:r>
    </w:p>
    <w:p w14:paraId="4FF71877" w14:textId="77777777" w:rsidR="00BB1EC0" w:rsidRDefault="00BB1EC0" w:rsidP="00BB1EC0">
      <w:pPr>
        <w:pStyle w:val="Normalnumbered"/>
        <w:keepNext/>
        <w:keepLines/>
        <w:numPr>
          <w:ilvl w:val="0"/>
          <w:numId w:val="0"/>
        </w:numPr>
        <w:ind w:left="567"/>
      </w:pPr>
    </w:p>
    <w:p w14:paraId="55727C46" w14:textId="77777777" w:rsidR="00E11CE4" w:rsidRPr="00D9172D" w:rsidRDefault="00E11CE4" w:rsidP="00E11CE4">
      <w:pPr>
        <w:pStyle w:val="Normalnumbered"/>
        <w:numPr>
          <w:ilvl w:val="0"/>
          <w:numId w:val="0"/>
        </w:numPr>
        <w:rPr>
          <w:b/>
          <w:i/>
        </w:rPr>
      </w:pPr>
      <w:r w:rsidRPr="00D9172D">
        <w:rPr>
          <w:b/>
        </w:rPr>
        <w:t xml:space="preserve">Table 2: Estimated financial contributions </w:t>
      </w:r>
    </w:p>
    <w:tbl>
      <w:tblPr>
        <w:tblW w:w="0" w:type="auto"/>
        <w:tblLook w:val="01E0" w:firstRow="1" w:lastRow="1" w:firstColumn="1" w:lastColumn="1" w:noHBand="0" w:noVBand="0"/>
      </w:tblPr>
      <w:tblGrid>
        <w:gridCol w:w="4838"/>
        <w:gridCol w:w="958"/>
        <w:gridCol w:w="958"/>
        <w:gridCol w:w="959"/>
        <w:gridCol w:w="960"/>
        <w:gridCol w:w="965"/>
      </w:tblGrid>
      <w:tr w:rsidR="00E11CE4" w:rsidRPr="00D9172D" w14:paraId="0F755920" w14:textId="77777777" w:rsidTr="00343F4E">
        <w:trPr>
          <w:cantSplit/>
        </w:trPr>
        <w:tc>
          <w:tcPr>
            <w:tcW w:w="5008" w:type="dxa"/>
            <w:tcBorders>
              <w:top w:val="single" w:sz="4" w:space="0" w:color="000080"/>
            </w:tcBorders>
          </w:tcPr>
          <w:p w14:paraId="24166A9D" w14:textId="77777777" w:rsidR="00E11CE4" w:rsidRPr="00D9172D" w:rsidRDefault="00E11CE4" w:rsidP="00BD641A">
            <w:pPr>
              <w:keepNext/>
              <w:keepLines/>
              <w:spacing w:before="40" w:after="40"/>
              <w:jc w:val="left"/>
              <w:rPr>
                <w:b/>
              </w:rPr>
            </w:pPr>
            <w:r w:rsidRPr="00D9172D">
              <w:rPr>
                <w:b/>
              </w:rPr>
              <w:t>($ million)</w:t>
            </w:r>
          </w:p>
        </w:tc>
        <w:tc>
          <w:tcPr>
            <w:tcW w:w="969" w:type="dxa"/>
            <w:tcBorders>
              <w:top w:val="single" w:sz="4" w:space="0" w:color="000080"/>
              <w:bottom w:val="single" w:sz="4" w:space="0" w:color="000080"/>
            </w:tcBorders>
          </w:tcPr>
          <w:p w14:paraId="0B04D311" w14:textId="77777777" w:rsidR="00E11CE4" w:rsidRPr="00D9172D" w:rsidRDefault="00E11CE4" w:rsidP="00BD641A">
            <w:pPr>
              <w:keepNext/>
              <w:keepLines/>
              <w:spacing w:before="40" w:after="40"/>
              <w:jc w:val="right"/>
            </w:pPr>
            <w:r w:rsidRPr="00D9172D">
              <w:t>2019-20</w:t>
            </w:r>
          </w:p>
        </w:tc>
        <w:tc>
          <w:tcPr>
            <w:tcW w:w="969" w:type="dxa"/>
            <w:tcBorders>
              <w:top w:val="single" w:sz="4" w:space="0" w:color="000080"/>
              <w:bottom w:val="single" w:sz="4" w:space="0" w:color="000080"/>
            </w:tcBorders>
          </w:tcPr>
          <w:p w14:paraId="5321F855" w14:textId="77777777" w:rsidR="00E11CE4" w:rsidRPr="00D9172D" w:rsidRDefault="00E11CE4" w:rsidP="00BD641A">
            <w:pPr>
              <w:keepNext/>
              <w:keepLines/>
              <w:spacing w:before="40" w:after="40"/>
              <w:jc w:val="right"/>
            </w:pPr>
            <w:r w:rsidRPr="00D9172D">
              <w:t>2020-21</w:t>
            </w:r>
          </w:p>
        </w:tc>
        <w:tc>
          <w:tcPr>
            <w:tcW w:w="969" w:type="dxa"/>
            <w:tcBorders>
              <w:top w:val="single" w:sz="4" w:space="0" w:color="000080"/>
              <w:bottom w:val="single" w:sz="4" w:space="0" w:color="000080"/>
            </w:tcBorders>
          </w:tcPr>
          <w:p w14:paraId="5940C7D1" w14:textId="77777777" w:rsidR="00E11CE4" w:rsidRPr="00D9172D" w:rsidRDefault="0078007A" w:rsidP="00BD641A">
            <w:pPr>
              <w:keepNext/>
              <w:keepLines/>
              <w:spacing w:before="40" w:after="40"/>
              <w:jc w:val="right"/>
            </w:pPr>
            <w:r>
              <w:t>2021-22</w:t>
            </w:r>
          </w:p>
        </w:tc>
        <w:tc>
          <w:tcPr>
            <w:tcW w:w="969" w:type="dxa"/>
            <w:tcBorders>
              <w:top w:val="single" w:sz="4" w:space="0" w:color="000080"/>
              <w:bottom w:val="single" w:sz="4" w:space="0" w:color="000080"/>
            </w:tcBorders>
          </w:tcPr>
          <w:p w14:paraId="253E8F32" w14:textId="77777777" w:rsidR="00E11CE4" w:rsidRPr="00D9172D" w:rsidRDefault="0078007A" w:rsidP="00BD641A">
            <w:pPr>
              <w:keepNext/>
              <w:keepLines/>
              <w:spacing w:before="40" w:after="40"/>
              <w:jc w:val="right"/>
            </w:pPr>
            <w:r>
              <w:t>2022-23</w:t>
            </w:r>
          </w:p>
        </w:tc>
        <w:tc>
          <w:tcPr>
            <w:tcW w:w="970" w:type="dxa"/>
            <w:tcBorders>
              <w:top w:val="single" w:sz="4" w:space="0" w:color="000080"/>
              <w:bottom w:val="single" w:sz="4" w:space="0" w:color="000080"/>
            </w:tcBorders>
          </w:tcPr>
          <w:p w14:paraId="6C0824B6" w14:textId="77777777" w:rsidR="00E11CE4" w:rsidRPr="00D9172D" w:rsidRDefault="00E11CE4" w:rsidP="00BD641A">
            <w:pPr>
              <w:keepNext/>
              <w:keepLines/>
              <w:spacing w:before="40" w:after="40"/>
              <w:jc w:val="right"/>
            </w:pPr>
            <w:r w:rsidRPr="00D9172D">
              <w:t>Total</w:t>
            </w:r>
          </w:p>
        </w:tc>
      </w:tr>
      <w:tr w:rsidR="00E11CE4" w:rsidRPr="00D9172D" w14:paraId="6A89D584" w14:textId="77777777" w:rsidTr="00BD641A">
        <w:trPr>
          <w:cantSplit/>
        </w:trPr>
        <w:tc>
          <w:tcPr>
            <w:tcW w:w="5008" w:type="dxa"/>
          </w:tcPr>
          <w:p w14:paraId="23E8CF9B" w14:textId="77777777" w:rsidR="00E11CE4" w:rsidRPr="00D9172D" w:rsidRDefault="00E11CE4" w:rsidP="00BD641A">
            <w:pPr>
              <w:keepNext/>
              <w:keepLines/>
              <w:spacing w:before="60" w:after="60"/>
              <w:rPr>
                <w:b/>
              </w:rPr>
            </w:pPr>
            <w:r w:rsidRPr="00D9172D">
              <w:rPr>
                <w:b/>
              </w:rPr>
              <w:t>Estimated total budget</w:t>
            </w:r>
          </w:p>
        </w:tc>
        <w:tc>
          <w:tcPr>
            <w:tcW w:w="969" w:type="dxa"/>
            <w:tcBorders>
              <w:top w:val="single" w:sz="4" w:space="0" w:color="000080"/>
            </w:tcBorders>
          </w:tcPr>
          <w:p w14:paraId="357142E1" w14:textId="0E8BB001" w:rsidR="00E11CE4" w:rsidRPr="000B3F58" w:rsidRDefault="00E11CE4" w:rsidP="00BD641A">
            <w:pPr>
              <w:keepNext/>
              <w:keepLines/>
              <w:spacing w:before="40" w:after="40"/>
              <w:jc w:val="right"/>
              <w:rPr>
                <w:b/>
              </w:rPr>
            </w:pPr>
            <w:r w:rsidRPr="000B3F58">
              <w:rPr>
                <w:b/>
              </w:rPr>
              <w:t>2.</w:t>
            </w:r>
            <w:r w:rsidR="00B33F52" w:rsidRPr="000B3F58">
              <w:rPr>
                <w:b/>
              </w:rPr>
              <w:t>251</w:t>
            </w:r>
          </w:p>
        </w:tc>
        <w:tc>
          <w:tcPr>
            <w:tcW w:w="969" w:type="dxa"/>
            <w:tcBorders>
              <w:top w:val="single" w:sz="4" w:space="0" w:color="000080"/>
            </w:tcBorders>
          </w:tcPr>
          <w:p w14:paraId="551F75D9" w14:textId="32DF8033" w:rsidR="00E11CE4" w:rsidRPr="000B3F58" w:rsidRDefault="00E11CE4" w:rsidP="00BD641A">
            <w:pPr>
              <w:keepNext/>
              <w:keepLines/>
              <w:spacing w:before="40" w:after="40"/>
              <w:jc w:val="right"/>
              <w:rPr>
                <w:b/>
              </w:rPr>
            </w:pPr>
            <w:r w:rsidRPr="000B3F58">
              <w:rPr>
                <w:b/>
              </w:rPr>
              <w:t>4.</w:t>
            </w:r>
            <w:r w:rsidR="00B33F52" w:rsidRPr="000B3F58">
              <w:rPr>
                <w:b/>
              </w:rPr>
              <w:t>565</w:t>
            </w:r>
          </w:p>
        </w:tc>
        <w:tc>
          <w:tcPr>
            <w:tcW w:w="969" w:type="dxa"/>
            <w:tcBorders>
              <w:top w:val="single" w:sz="4" w:space="0" w:color="000080"/>
            </w:tcBorders>
          </w:tcPr>
          <w:p w14:paraId="32F8E3F1" w14:textId="68572423" w:rsidR="00E11CE4" w:rsidRPr="000B3F58" w:rsidRDefault="00E11CE4" w:rsidP="00BD641A">
            <w:pPr>
              <w:keepNext/>
              <w:keepLines/>
              <w:spacing w:before="40" w:after="40"/>
              <w:jc w:val="right"/>
              <w:rPr>
                <w:b/>
              </w:rPr>
            </w:pPr>
            <w:r w:rsidRPr="000B3F58">
              <w:rPr>
                <w:b/>
              </w:rPr>
              <w:t>4.6</w:t>
            </w:r>
            <w:r w:rsidR="00B33F52" w:rsidRPr="000B3F58">
              <w:rPr>
                <w:b/>
              </w:rPr>
              <w:t>29</w:t>
            </w:r>
          </w:p>
        </w:tc>
        <w:tc>
          <w:tcPr>
            <w:tcW w:w="969" w:type="dxa"/>
            <w:tcBorders>
              <w:top w:val="single" w:sz="4" w:space="0" w:color="000080"/>
            </w:tcBorders>
          </w:tcPr>
          <w:p w14:paraId="114D73CA" w14:textId="732F7ED1" w:rsidR="00E11CE4" w:rsidRPr="000B3F58" w:rsidRDefault="00E11CE4" w:rsidP="00BD641A">
            <w:pPr>
              <w:keepNext/>
              <w:keepLines/>
              <w:spacing w:before="40" w:after="40"/>
              <w:jc w:val="right"/>
              <w:rPr>
                <w:b/>
              </w:rPr>
            </w:pPr>
            <w:r w:rsidRPr="000B3F58">
              <w:rPr>
                <w:b/>
              </w:rPr>
              <w:t>4.</w:t>
            </w:r>
            <w:r w:rsidR="00B33F52" w:rsidRPr="000B3F58">
              <w:rPr>
                <w:b/>
              </w:rPr>
              <w:t>698</w:t>
            </w:r>
          </w:p>
        </w:tc>
        <w:tc>
          <w:tcPr>
            <w:tcW w:w="970" w:type="dxa"/>
            <w:tcBorders>
              <w:top w:val="single" w:sz="4" w:space="0" w:color="000080"/>
            </w:tcBorders>
          </w:tcPr>
          <w:p w14:paraId="635FBAB0" w14:textId="119D7708" w:rsidR="00E11CE4" w:rsidRPr="000B3F58" w:rsidRDefault="00E11CE4" w:rsidP="00B33F52">
            <w:pPr>
              <w:keepNext/>
              <w:keepLines/>
              <w:spacing w:before="40" w:after="40"/>
              <w:jc w:val="right"/>
              <w:rPr>
                <w:b/>
              </w:rPr>
            </w:pPr>
            <w:r w:rsidRPr="000B3F58">
              <w:rPr>
                <w:b/>
              </w:rPr>
              <w:t>16.</w:t>
            </w:r>
            <w:r w:rsidR="00B33F52" w:rsidRPr="000B3F58">
              <w:rPr>
                <w:b/>
              </w:rPr>
              <w:t>143</w:t>
            </w:r>
          </w:p>
        </w:tc>
      </w:tr>
      <w:tr w:rsidR="00E11CE4" w:rsidRPr="00D9172D" w14:paraId="7D961DCE" w14:textId="77777777" w:rsidTr="00BD641A">
        <w:trPr>
          <w:cantSplit/>
        </w:trPr>
        <w:tc>
          <w:tcPr>
            <w:tcW w:w="5008" w:type="dxa"/>
          </w:tcPr>
          <w:p w14:paraId="44D11227" w14:textId="77777777" w:rsidR="00E11CE4" w:rsidRPr="00D9172D" w:rsidRDefault="00E11CE4" w:rsidP="00BD641A">
            <w:pPr>
              <w:keepNext/>
              <w:keepLines/>
              <w:spacing w:before="60" w:after="60"/>
            </w:pPr>
            <w:r w:rsidRPr="00D9172D">
              <w:t>Less estimated National Partnership Payments</w:t>
            </w:r>
          </w:p>
        </w:tc>
        <w:tc>
          <w:tcPr>
            <w:tcW w:w="969" w:type="dxa"/>
            <w:tcBorders>
              <w:bottom w:val="single" w:sz="4" w:space="0" w:color="000080"/>
            </w:tcBorders>
          </w:tcPr>
          <w:p w14:paraId="23B23CE8" w14:textId="002A8104" w:rsidR="00E11CE4" w:rsidRPr="000B3F58" w:rsidRDefault="00E11CE4" w:rsidP="00B33F52">
            <w:pPr>
              <w:keepNext/>
              <w:keepLines/>
              <w:spacing w:before="40" w:after="40"/>
              <w:jc w:val="right"/>
            </w:pPr>
            <w:r w:rsidRPr="000B3F58">
              <w:t>2.</w:t>
            </w:r>
            <w:r w:rsidR="00B33F52" w:rsidRPr="000B3F58">
              <w:t>251</w:t>
            </w:r>
          </w:p>
        </w:tc>
        <w:tc>
          <w:tcPr>
            <w:tcW w:w="969" w:type="dxa"/>
            <w:tcBorders>
              <w:bottom w:val="single" w:sz="4" w:space="0" w:color="000080"/>
            </w:tcBorders>
          </w:tcPr>
          <w:p w14:paraId="07D768DA" w14:textId="180808C2" w:rsidR="00E11CE4" w:rsidRPr="000B3F58" w:rsidRDefault="00E11CE4" w:rsidP="00BD641A">
            <w:pPr>
              <w:keepNext/>
              <w:keepLines/>
              <w:spacing w:before="40" w:after="40"/>
              <w:jc w:val="right"/>
            </w:pPr>
            <w:r w:rsidRPr="000B3F58">
              <w:t>4.</w:t>
            </w:r>
            <w:r w:rsidR="00B33F52" w:rsidRPr="000B3F58">
              <w:t>565</w:t>
            </w:r>
          </w:p>
        </w:tc>
        <w:tc>
          <w:tcPr>
            <w:tcW w:w="969" w:type="dxa"/>
            <w:tcBorders>
              <w:bottom w:val="single" w:sz="4" w:space="0" w:color="000080"/>
            </w:tcBorders>
          </w:tcPr>
          <w:p w14:paraId="6DDE1B21" w14:textId="33F1B509" w:rsidR="00E11CE4" w:rsidRPr="000B3F58" w:rsidRDefault="00E11CE4" w:rsidP="00BD641A">
            <w:pPr>
              <w:keepNext/>
              <w:keepLines/>
              <w:spacing w:before="40" w:after="40"/>
              <w:jc w:val="right"/>
            </w:pPr>
            <w:r w:rsidRPr="000B3F58">
              <w:t>4.6</w:t>
            </w:r>
            <w:r w:rsidR="00B33F52" w:rsidRPr="000B3F58">
              <w:t>29</w:t>
            </w:r>
          </w:p>
        </w:tc>
        <w:tc>
          <w:tcPr>
            <w:tcW w:w="969" w:type="dxa"/>
            <w:tcBorders>
              <w:bottom w:val="single" w:sz="4" w:space="0" w:color="000080"/>
            </w:tcBorders>
          </w:tcPr>
          <w:p w14:paraId="7CC3BA12" w14:textId="0EF58CF0" w:rsidR="00E11CE4" w:rsidRPr="000B3F58" w:rsidRDefault="00E11CE4" w:rsidP="00BD641A">
            <w:pPr>
              <w:keepNext/>
              <w:keepLines/>
              <w:spacing w:before="40" w:after="40"/>
              <w:jc w:val="right"/>
            </w:pPr>
            <w:r w:rsidRPr="000B3F58">
              <w:t>4.</w:t>
            </w:r>
            <w:r w:rsidR="00B33F52" w:rsidRPr="000B3F58">
              <w:t>698</w:t>
            </w:r>
          </w:p>
        </w:tc>
        <w:tc>
          <w:tcPr>
            <w:tcW w:w="970" w:type="dxa"/>
            <w:tcBorders>
              <w:bottom w:val="single" w:sz="4" w:space="0" w:color="000080"/>
            </w:tcBorders>
          </w:tcPr>
          <w:p w14:paraId="7BC632C1" w14:textId="1E181BD3" w:rsidR="00E11CE4" w:rsidRPr="000B3F58" w:rsidRDefault="00E11CE4" w:rsidP="00BD641A">
            <w:pPr>
              <w:keepNext/>
              <w:keepLines/>
              <w:spacing w:before="40" w:after="40"/>
              <w:jc w:val="right"/>
            </w:pPr>
            <w:r w:rsidRPr="000B3F58">
              <w:t>16.</w:t>
            </w:r>
            <w:r w:rsidR="00B33F52" w:rsidRPr="000B3F58">
              <w:t>143</w:t>
            </w:r>
          </w:p>
        </w:tc>
      </w:tr>
      <w:tr w:rsidR="00E11CE4" w:rsidRPr="00957FA3" w14:paraId="23C1BED3" w14:textId="77777777" w:rsidTr="00343F4E">
        <w:trPr>
          <w:cantSplit/>
        </w:trPr>
        <w:tc>
          <w:tcPr>
            <w:tcW w:w="5008" w:type="dxa"/>
            <w:tcBorders>
              <w:bottom w:val="single" w:sz="4" w:space="0" w:color="000080"/>
            </w:tcBorders>
          </w:tcPr>
          <w:p w14:paraId="0302663E" w14:textId="77777777" w:rsidR="00E11CE4" w:rsidRPr="00D9172D" w:rsidRDefault="00E11CE4" w:rsidP="00BD641A">
            <w:pPr>
              <w:keepNext/>
              <w:keepLines/>
              <w:spacing w:before="40" w:after="40"/>
            </w:pPr>
            <w:r w:rsidRPr="00D9172D">
              <w:t>Balance of non-Commonwealth contributions</w:t>
            </w:r>
          </w:p>
        </w:tc>
        <w:tc>
          <w:tcPr>
            <w:tcW w:w="969" w:type="dxa"/>
            <w:tcBorders>
              <w:bottom w:val="single" w:sz="4" w:space="0" w:color="000080"/>
            </w:tcBorders>
          </w:tcPr>
          <w:p w14:paraId="0E191C7D" w14:textId="77777777" w:rsidR="00E11CE4" w:rsidRPr="00D9172D" w:rsidRDefault="00E11CE4" w:rsidP="00BD641A">
            <w:pPr>
              <w:keepNext/>
              <w:keepLines/>
              <w:spacing w:before="40" w:after="40"/>
              <w:jc w:val="right"/>
            </w:pPr>
            <w:r w:rsidRPr="00D9172D">
              <w:t>0.0</w:t>
            </w:r>
          </w:p>
        </w:tc>
        <w:tc>
          <w:tcPr>
            <w:tcW w:w="969" w:type="dxa"/>
            <w:tcBorders>
              <w:bottom w:val="single" w:sz="4" w:space="0" w:color="000080"/>
            </w:tcBorders>
          </w:tcPr>
          <w:p w14:paraId="74669138" w14:textId="77777777" w:rsidR="00E11CE4" w:rsidRPr="00D9172D" w:rsidRDefault="00E11CE4" w:rsidP="00BD641A">
            <w:pPr>
              <w:keepNext/>
              <w:keepLines/>
              <w:spacing w:before="40" w:after="40"/>
              <w:jc w:val="right"/>
            </w:pPr>
            <w:r w:rsidRPr="00D9172D">
              <w:t>0.0</w:t>
            </w:r>
          </w:p>
        </w:tc>
        <w:tc>
          <w:tcPr>
            <w:tcW w:w="969" w:type="dxa"/>
            <w:tcBorders>
              <w:bottom w:val="single" w:sz="4" w:space="0" w:color="000080"/>
            </w:tcBorders>
          </w:tcPr>
          <w:p w14:paraId="1DDE0FD3" w14:textId="77777777" w:rsidR="00E11CE4" w:rsidRPr="00D9172D" w:rsidRDefault="00E11CE4" w:rsidP="00BD641A">
            <w:pPr>
              <w:keepNext/>
              <w:keepLines/>
              <w:spacing w:before="40" w:after="40"/>
              <w:jc w:val="right"/>
            </w:pPr>
            <w:r w:rsidRPr="00D9172D">
              <w:t>0.0</w:t>
            </w:r>
          </w:p>
        </w:tc>
        <w:tc>
          <w:tcPr>
            <w:tcW w:w="969" w:type="dxa"/>
            <w:tcBorders>
              <w:bottom w:val="single" w:sz="4" w:space="0" w:color="000080"/>
            </w:tcBorders>
          </w:tcPr>
          <w:p w14:paraId="6B11DC81" w14:textId="77777777" w:rsidR="00E11CE4" w:rsidRPr="00D9172D" w:rsidRDefault="00E11CE4" w:rsidP="00BD641A">
            <w:pPr>
              <w:keepNext/>
              <w:keepLines/>
              <w:spacing w:before="40" w:after="40"/>
              <w:jc w:val="right"/>
            </w:pPr>
            <w:r w:rsidRPr="00D9172D">
              <w:t>0.0</w:t>
            </w:r>
          </w:p>
        </w:tc>
        <w:tc>
          <w:tcPr>
            <w:tcW w:w="970" w:type="dxa"/>
            <w:tcBorders>
              <w:bottom w:val="single" w:sz="4" w:space="0" w:color="000080"/>
            </w:tcBorders>
          </w:tcPr>
          <w:p w14:paraId="27452C50" w14:textId="77777777" w:rsidR="00E11CE4" w:rsidRPr="00D9172D" w:rsidRDefault="00E11CE4" w:rsidP="00BD641A">
            <w:pPr>
              <w:keepNext/>
              <w:keepLines/>
              <w:spacing w:before="40" w:after="40"/>
              <w:jc w:val="right"/>
            </w:pPr>
            <w:r w:rsidRPr="00D9172D">
              <w:t>0.0</w:t>
            </w:r>
          </w:p>
        </w:tc>
      </w:tr>
    </w:tbl>
    <w:p w14:paraId="5AC25C3F" w14:textId="77777777" w:rsidR="00E11CE4" w:rsidRDefault="00E11CE4" w:rsidP="00E11CE4">
      <w:pPr>
        <w:pStyle w:val="Normalnumbered"/>
        <w:numPr>
          <w:ilvl w:val="0"/>
          <w:numId w:val="0"/>
        </w:numPr>
        <w:ind w:left="567"/>
      </w:pPr>
    </w:p>
    <w:p w14:paraId="6D59D48B" w14:textId="77777777" w:rsidR="00E11CE4" w:rsidRDefault="00E11CE4" w:rsidP="00E11CE4">
      <w:pPr>
        <w:pStyle w:val="Normalnumbered"/>
        <w:numPr>
          <w:ilvl w:val="0"/>
          <w:numId w:val="9"/>
        </w:numPr>
      </w:pPr>
      <w:r w:rsidRPr="00C738BD">
        <w:t xml:space="preserve">Having regard to the agreed estimated costs of projects specified in </w:t>
      </w:r>
      <w:r>
        <w:t>this Agreement</w:t>
      </w:r>
      <w:r w:rsidRPr="00C738BD">
        <w:t xml:space="preserve">, </w:t>
      </w:r>
      <w:r>
        <w:t>Tasmania</w:t>
      </w:r>
      <w:r w:rsidRPr="00C738BD">
        <w:t xml:space="preserve"> will not be required to pay a refund to the Commonwealth if the actual cost of the project is less than the agreed</w:t>
      </w:r>
      <w:r>
        <w:t xml:space="preserve"> estimated cost of the project. </w:t>
      </w:r>
      <w:r w:rsidRPr="00C738BD">
        <w:t xml:space="preserve">Similarly, </w:t>
      </w:r>
      <w:r>
        <w:t xml:space="preserve">Tasmania </w:t>
      </w:r>
      <w:r w:rsidRPr="00C738BD">
        <w:t>bear</w:t>
      </w:r>
      <w:r>
        <w:t>s</w:t>
      </w:r>
      <w:r w:rsidRPr="00C738BD">
        <w:t xml:space="preserve"> all risk should the costs of a project exceed the agreed estimated cost</w:t>
      </w:r>
      <w:r>
        <w:t>s.</w:t>
      </w:r>
      <w:r w:rsidRPr="00C738BD">
        <w:t xml:space="preserve"> The Parties acknowledge that this arrangement provides the maximum incentive for </w:t>
      </w:r>
      <w:r>
        <w:t>Tasmania</w:t>
      </w:r>
      <w:r w:rsidRPr="00C738BD">
        <w:t xml:space="preserve"> to deliver project cost</w:t>
      </w:r>
      <w:r w:rsidR="000C57BC">
        <w:t>s</w:t>
      </w:r>
      <w:r w:rsidRPr="00C738BD">
        <w:t xml:space="preserve"> effectively and efficiently.</w:t>
      </w:r>
    </w:p>
    <w:p w14:paraId="2A3BDBC6" w14:textId="77777777" w:rsidR="00E11CE4" w:rsidRDefault="00E11CE4" w:rsidP="00E11CE4">
      <w:pPr>
        <w:pStyle w:val="Heading1"/>
      </w:pPr>
      <w:r>
        <w:t>Part 6 — governance arrangements</w:t>
      </w:r>
    </w:p>
    <w:p w14:paraId="556AF765" w14:textId="77777777" w:rsidR="00E11CE4" w:rsidRDefault="00E11CE4" w:rsidP="00E11CE4">
      <w:pPr>
        <w:pStyle w:val="Heading2"/>
      </w:pPr>
      <w:r w:rsidRPr="006F096A">
        <w:t>Enforceability of the Agreement</w:t>
      </w:r>
    </w:p>
    <w:p w14:paraId="03A1CDF0" w14:textId="77777777" w:rsidR="00E11CE4" w:rsidRPr="00C40EBC" w:rsidRDefault="00E11CE4" w:rsidP="00E11CE4">
      <w:pPr>
        <w:pStyle w:val="Normalnumbered"/>
        <w:numPr>
          <w:ilvl w:val="0"/>
          <w:numId w:val="9"/>
        </w:numPr>
        <w:spacing w:line="240" w:lineRule="auto"/>
      </w:pPr>
      <w:r>
        <w:rPr>
          <w:szCs w:val="23"/>
        </w:rPr>
        <w:t>The Parties do not intend any of the provisions of this Agreement to be legally enforceable. However, that does not lessen the Parties’ commitment to this Agreement.</w:t>
      </w:r>
    </w:p>
    <w:p w14:paraId="71662768" w14:textId="77777777" w:rsidR="00E11CE4" w:rsidRDefault="00E11CE4" w:rsidP="00E11CE4">
      <w:pPr>
        <w:pStyle w:val="Heading2"/>
      </w:pPr>
      <w:r>
        <w:t>Variation of the Agreement</w:t>
      </w:r>
    </w:p>
    <w:p w14:paraId="7702BBF6" w14:textId="77777777" w:rsidR="00E11CE4" w:rsidRPr="00DE36EB" w:rsidRDefault="00E11CE4" w:rsidP="00E11CE4">
      <w:pPr>
        <w:pStyle w:val="Normalnumbered"/>
        <w:numPr>
          <w:ilvl w:val="0"/>
          <w:numId w:val="9"/>
        </w:numPr>
      </w:pPr>
      <w:r>
        <w:t>The Agreement may be amended at any time by agreement in writing by both</w:t>
      </w:r>
      <w:r w:rsidRPr="00DE36EB">
        <w:t xml:space="preserve"> the Parties.</w:t>
      </w:r>
    </w:p>
    <w:p w14:paraId="3EF1BDE2" w14:textId="77777777" w:rsidR="00E11CE4" w:rsidRDefault="00E11CE4" w:rsidP="00E11CE4">
      <w:pPr>
        <w:pStyle w:val="Normalnumbered"/>
        <w:numPr>
          <w:ilvl w:val="0"/>
          <w:numId w:val="9"/>
        </w:numPr>
      </w:pPr>
      <w:r w:rsidRPr="00DE36EB">
        <w:t>A Party to the Agreement may terminate their part</w:t>
      </w:r>
      <w:r>
        <w:t>icipation in the Agreement at any time by notifying the other Party</w:t>
      </w:r>
      <w:r>
        <w:rPr>
          <w:i/>
        </w:rPr>
        <w:t xml:space="preserve"> </w:t>
      </w:r>
      <w:r>
        <w:t>in writing.</w:t>
      </w:r>
    </w:p>
    <w:p w14:paraId="5B0E6822" w14:textId="77777777" w:rsidR="00E11CE4" w:rsidRDefault="00E11CE4" w:rsidP="00E11CE4">
      <w:pPr>
        <w:pStyle w:val="Heading2"/>
      </w:pPr>
      <w:r>
        <w:t>Delegations</w:t>
      </w:r>
    </w:p>
    <w:p w14:paraId="52BDC2CE" w14:textId="77777777" w:rsidR="00AC3840" w:rsidRPr="005706F2" w:rsidRDefault="00AC3840" w:rsidP="00AC3840">
      <w:pPr>
        <w:pStyle w:val="Normalnumbered"/>
        <w:numPr>
          <w:ilvl w:val="0"/>
          <w:numId w:val="9"/>
        </w:numPr>
      </w:pPr>
      <w:r w:rsidRPr="005706F2">
        <w:t xml:space="preserve">The Commonwealth Minister </w:t>
      </w:r>
      <w:proofErr w:type="gramStart"/>
      <w:r w:rsidRPr="005706F2">
        <w:t>delegates</w:t>
      </w:r>
      <w:proofErr w:type="gramEnd"/>
      <w:r w:rsidRPr="005706F2">
        <w:t xml:space="preserve"> authority under this Agreement to senior Commonwealth officials to agree and amend annual Implementation Plans and for the authorisation of payments related to the </w:t>
      </w:r>
      <w:r w:rsidR="00310A9F" w:rsidRPr="005706F2">
        <w:t xml:space="preserve">‘Preparation for Delivery’ </w:t>
      </w:r>
      <w:r w:rsidRPr="005706F2">
        <w:t>milestone</w:t>
      </w:r>
      <w:r w:rsidR="00310A9F" w:rsidRPr="005706F2">
        <w:t xml:space="preserve">s, as outlined in Table 1. </w:t>
      </w:r>
      <w:r w:rsidRPr="005706F2">
        <w:t xml:space="preserve"> </w:t>
      </w:r>
    </w:p>
    <w:p w14:paraId="54E74C99" w14:textId="77777777" w:rsidR="00E11CE4" w:rsidRPr="005706F2" w:rsidRDefault="00E11CE4" w:rsidP="00E11CE4">
      <w:pPr>
        <w:pStyle w:val="Normalnumbered"/>
        <w:numPr>
          <w:ilvl w:val="0"/>
          <w:numId w:val="9"/>
        </w:numPr>
      </w:pPr>
      <w:r w:rsidRPr="005706F2">
        <w:t>The Commonwealth Minister may</w:t>
      </w:r>
      <w:r w:rsidR="00AC3840" w:rsidRPr="005706F2">
        <w:t xml:space="preserve"> also</w:t>
      </w:r>
      <w:r w:rsidRPr="005706F2">
        <w:t xml:space="preserve"> delegate the assessment of performance against </w:t>
      </w:r>
      <w:r w:rsidR="00310A9F" w:rsidRPr="005706F2">
        <w:t xml:space="preserve">other </w:t>
      </w:r>
      <w:r w:rsidRPr="005706F2">
        <w:t>milestones and the authorisation of related payments to senior Commonwealth officials, having regard to the financial and policy risks associated with those payments.</w:t>
      </w:r>
    </w:p>
    <w:p w14:paraId="48727BC6" w14:textId="77777777" w:rsidR="00E11CE4" w:rsidRDefault="00E11CE4" w:rsidP="00E11CE4">
      <w:pPr>
        <w:pStyle w:val="Heading2"/>
      </w:pPr>
      <w:r>
        <w:t>Dispute resolution</w:t>
      </w:r>
    </w:p>
    <w:p w14:paraId="6B032DDF" w14:textId="77777777" w:rsidR="00E11CE4" w:rsidRPr="00DE36EB" w:rsidRDefault="00E11CE4" w:rsidP="00E11CE4">
      <w:pPr>
        <w:pStyle w:val="Normalnumbered"/>
        <w:numPr>
          <w:ilvl w:val="0"/>
          <w:numId w:val="9"/>
        </w:numPr>
      </w:pPr>
      <w:r w:rsidRPr="00DE36EB">
        <w:t>E</w:t>
      </w:r>
      <w:r>
        <w:t>ither</w:t>
      </w:r>
      <w:r w:rsidRPr="00DE36EB">
        <w:t xml:space="preserve"> Party may give notice to </w:t>
      </w:r>
      <w:r w:rsidR="00D5225D">
        <w:t xml:space="preserve">the </w:t>
      </w:r>
      <w:r w:rsidRPr="00DE36EB">
        <w:t xml:space="preserve">other </w:t>
      </w:r>
      <w:r>
        <w:t>Party</w:t>
      </w:r>
      <w:r w:rsidRPr="00DE36EB">
        <w:t xml:space="preserve"> of a dispute under this Agreement.</w:t>
      </w:r>
    </w:p>
    <w:p w14:paraId="7403C722" w14:textId="77777777" w:rsidR="00E11CE4" w:rsidRPr="00DE36EB" w:rsidRDefault="00E11CE4" w:rsidP="00E11CE4">
      <w:pPr>
        <w:pStyle w:val="Normalnumbered"/>
        <w:numPr>
          <w:ilvl w:val="0"/>
          <w:numId w:val="9"/>
        </w:numPr>
      </w:pPr>
      <w:r w:rsidRPr="00DE36EB">
        <w:t xml:space="preserve">Officials of </w:t>
      </w:r>
      <w:r>
        <w:t>both</w:t>
      </w:r>
      <w:r w:rsidRPr="00DE36EB">
        <w:rPr>
          <w:i/>
        </w:rPr>
        <w:t xml:space="preserve"> </w:t>
      </w:r>
      <w:r w:rsidRPr="00DE36EB">
        <w:t>Parties will attempt to resolve any dispute in the first instance.</w:t>
      </w:r>
    </w:p>
    <w:p w14:paraId="4FFB5EC2" w14:textId="77777777" w:rsidR="00E11CE4" w:rsidRPr="00DE36EB" w:rsidRDefault="00E11CE4" w:rsidP="00E11CE4">
      <w:pPr>
        <w:pStyle w:val="Normalnumbered"/>
        <w:numPr>
          <w:ilvl w:val="0"/>
          <w:numId w:val="9"/>
        </w:numPr>
      </w:pPr>
      <w:r w:rsidRPr="00DE36EB">
        <w:t>If a dispute cannot be resolved by officials, it may be escalated to the relevant Ministers.</w:t>
      </w:r>
    </w:p>
    <w:p w14:paraId="796F189B" w14:textId="77777777" w:rsidR="00E11CE4" w:rsidRDefault="00E11CE4" w:rsidP="00E11CE4">
      <w:pPr>
        <w:pStyle w:val="Normalnumbered"/>
        <w:numPr>
          <w:ilvl w:val="0"/>
          <w:numId w:val="0"/>
        </w:numPr>
        <w:jc w:val="left"/>
        <w:sectPr w:rsidR="00E11CE4" w:rsidSect="00CB6703">
          <w:headerReference w:type="even" r:id="rId14"/>
          <w:headerReference w:type="default" r:id="rId15"/>
          <w:footerReference w:type="even" r:id="rId16"/>
          <w:footerReference w:type="default" r:id="rId17"/>
          <w:footerReference w:type="first" r:id="rId18"/>
          <w:pgSz w:w="11906" w:h="16838" w:code="9"/>
          <w:pgMar w:top="1134" w:right="1134" w:bottom="1134" w:left="1134" w:header="709" w:footer="709" w:gutter="0"/>
          <w:cols w:space="708"/>
          <w:titlePg/>
          <w:docGrid w:linePitch="360"/>
        </w:sectPr>
      </w:pPr>
    </w:p>
    <w:p w14:paraId="360FF43C" w14:textId="77777777" w:rsidR="00E11CE4" w:rsidRPr="00A50751" w:rsidRDefault="00E11CE4" w:rsidP="00E11CE4">
      <w:pPr>
        <w:rPr>
          <w:lang w:val="en-GB"/>
        </w:rPr>
      </w:pPr>
      <w:r w:rsidRPr="00A50751">
        <w:rPr>
          <w:lang w:val="en-GB"/>
        </w:rPr>
        <w:lastRenderedPageBreak/>
        <w:t xml:space="preserve">The </w:t>
      </w:r>
      <w:r w:rsidRPr="00C57BB9">
        <w:rPr>
          <w:sz w:val="24"/>
          <w:szCs w:val="24"/>
        </w:rPr>
        <w:t>Parties</w:t>
      </w:r>
      <w:r w:rsidRPr="00A50751">
        <w:rPr>
          <w:lang w:val="en-GB"/>
        </w:rPr>
        <w:t xml:space="preserve"> have confirmed their commitment to this agreement as follows:</w:t>
      </w:r>
    </w:p>
    <w:tbl>
      <w:tblPr>
        <w:tblW w:w="10774" w:type="dxa"/>
        <w:jc w:val="center"/>
        <w:tblLayout w:type="fixed"/>
        <w:tblLook w:val="01E0" w:firstRow="1" w:lastRow="1" w:firstColumn="1" w:lastColumn="1" w:noHBand="0" w:noVBand="0"/>
      </w:tblPr>
      <w:tblGrid>
        <w:gridCol w:w="5954"/>
        <w:gridCol w:w="284"/>
        <w:gridCol w:w="4536"/>
      </w:tblGrid>
      <w:tr w:rsidR="00E11CE4" w:rsidRPr="00A50751" w14:paraId="179173D1" w14:textId="77777777" w:rsidTr="006A7839">
        <w:trPr>
          <w:cantSplit/>
          <w:jc w:val="center"/>
        </w:trPr>
        <w:tc>
          <w:tcPr>
            <w:tcW w:w="5954" w:type="dxa"/>
          </w:tcPr>
          <w:p w14:paraId="1D197A71" w14:textId="77777777" w:rsidR="00E11CE4" w:rsidRPr="004A0AE7" w:rsidRDefault="00E11CE4" w:rsidP="00BD641A">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place">
              <w:smartTag w:uri="urn:schemas-microsoft-com:office:smarttags" w:element="country-region">
                <w:r w:rsidRPr="004A0AE7">
                  <w:t>Australia</w:t>
                </w:r>
              </w:smartTag>
            </w:smartTag>
            <w:r w:rsidRPr="004A0AE7">
              <w:t xml:space="preserve"> by</w:t>
            </w:r>
          </w:p>
          <w:p w14:paraId="757AEFF4" w14:textId="77777777" w:rsidR="00E11CE4" w:rsidRPr="00A50751" w:rsidRDefault="00E11CE4" w:rsidP="00BD641A">
            <w:pPr>
              <w:pStyle w:val="LineForSignature"/>
            </w:pPr>
            <w:r>
              <w:tab/>
            </w:r>
          </w:p>
          <w:p w14:paraId="0854589B" w14:textId="77777777" w:rsidR="00E11CE4" w:rsidRDefault="00515A86" w:rsidP="00BD641A">
            <w:pPr>
              <w:pStyle w:val="SingleParagraph"/>
              <w:rPr>
                <w:rStyle w:val="Bold"/>
              </w:rPr>
            </w:pPr>
            <w:r>
              <w:rPr>
                <w:rStyle w:val="Bold"/>
              </w:rPr>
              <w:t>Senator t</w:t>
            </w:r>
            <w:r w:rsidR="00E11CE4">
              <w:rPr>
                <w:rStyle w:val="Bold"/>
              </w:rPr>
              <w:t xml:space="preserve">he Honourable </w:t>
            </w:r>
            <w:proofErr w:type="spellStart"/>
            <w:r>
              <w:rPr>
                <w:rStyle w:val="Bold"/>
              </w:rPr>
              <w:t>Michaelia</w:t>
            </w:r>
            <w:proofErr w:type="spellEnd"/>
            <w:r>
              <w:rPr>
                <w:rStyle w:val="Bold"/>
              </w:rPr>
              <w:t xml:space="preserve"> Cash </w:t>
            </w:r>
          </w:p>
          <w:p w14:paraId="26D7FA9E" w14:textId="77777777" w:rsidR="00E11CE4" w:rsidRDefault="00E11CE4" w:rsidP="00BD641A">
            <w:pPr>
              <w:pStyle w:val="Position"/>
              <w:rPr>
                <w:lang w:val="en-GB"/>
              </w:rPr>
            </w:pPr>
            <w:r>
              <w:rPr>
                <w:lang w:val="en-GB"/>
              </w:rPr>
              <w:t xml:space="preserve">Minister for </w:t>
            </w:r>
            <w:r w:rsidR="00515A86">
              <w:rPr>
                <w:lang w:val="en-GB"/>
              </w:rPr>
              <w:t>Employment, Skills, Small and Family Business</w:t>
            </w:r>
            <w:r>
              <w:rPr>
                <w:lang w:val="en-GB"/>
              </w:rPr>
              <w:t xml:space="preserve"> </w:t>
            </w:r>
          </w:p>
          <w:p w14:paraId="46B63DBD" w14:textId="77777777" w:rsidR="00E11CE4" w:rsidRDefault="00E11CE4" w:rsidP="00BD641A">
            <w:pPr>
              <w:pStyle w:val="SingleParagraph"/>
              <w:tabs>
                <w:tab w:val="num" w:pos="1134"/>
              </w:tabs>
              <w:spacing w:after="240"/>
              <w:ind w:left="1134" w:hanging="567"/>
              <w:rPr>
                <w:lang w:val="en-GB"/>
              </w:rPr>
            </w:pPr>
            <w:r>
              <w:rPr>
                <w:lang w:val="en-GB"/>
              </w:rPr>
              <w:t>[Day]  [Month]  [Year]</w:t>
            </w:r>
          </w:p>
          <w:p w14:paraId="586B5A4B" w14:textId="77777777" w:rsidR="00E11CE4" w:rsidRDefault="00E11CE4" w:rsidP="00BD641A">
            <w:pPr>
              <w:pStyle w:val="SingleParagraph"/>
              <w:tabs>
                <w:tab w:val="num" w:pos="1134"/>
              </w:tabs>
              <w:spacing w:after="240"/>
              <w:ind w:left="1134" w:hanging="567"/>
              <w:rPr>
                <w:lang w:val="en-GB"/>
              </w:rPr>
            </w:pPr>
          </w:p>
          <w:p w14:paraId="2973D8E6" w14:textId="77777777" w:rsidR="00E11CE4" w:rsidRDefault="00E11CE4" w:rsidP="00BD641A">
            <w:pPr>
              <w:pStyle w:val="SingleParagraph"/>
              <w:tabs>
                <w:tab w:val="num" w:pos="1134"/>
              </w:tabs>
              <w:spacing w:after="240"/>
              <w:ind w:left="1134" w:hanging="567"/>
              <w:rPr>
                <w:b/>
                <w:lang w:val="en-GB"/>
              </w:rPr>
            </w:pPr>
          </w:p>
        </w:tc>
        <w:tc>
          <w:tcPr>
            <w:tcW w:w="284" w:type="dxa"/>
            <w:tcMar>
              <w:left w:w="0" w:type="dxa"/>
              <w:right w:w="0" w:type="dxa"/>
            </w:tcMar>
          </w:tcPr>
          <w:p w14:paraId="5C54A760" w14:textId="77777777" w:rsidR="00E11CE4" w:rsidRPr="00A50751" w:rsidRDefault="00E11CE4" w:rsidP="00BD641A">
            <w:pPr>
              <w:rPr>
                <w:rFonts w:ascii="Book Antiqua" w:hAnsi="Book Antiqua"/>
                <w:lang w:val="en-GB"/>
              </w:rPr>
            </w:pPr>
          </w:p>
        </w:tc>
        <w:tc>
          <w:tcPr>
            <w:tcW w:w="4536" w:type="dxa"/>
          </w:tcPr>
          <w:p w14:paraId="36A5F414" w14:textId="77777777" w:rsidR="00E11CE4" w:rsidRPr="00A50751" w:rsidRDefault="00E11CE4" w:rsidP="00BD641A">
            <w:pPr>
              <w:rPr>
                <w:rFonts w:ascii="Book Antiqua" w:hAnsi="Book Antiqua"/>
                <w:lang w:val="en-GB"/>
              </w:rPr>
            </w:pPr>
          </w:p>
        </w:tc>
      </w:tr>
      <w:tr w:rsidR="00E11CE4" w:rsidRPr="00A50751" w14:paraId="6A68FCFC" w14:textId="77777777" w:rsidTr="006A7839">
        <w:trPr>
          <w:cantSplit/>
          <w:jc w:val="center"/>
        </w:trPr>
        <w:tc>
          <w:tcPr>
            <w:tcW w:w="5954" w:type="dxa"/>
          </w:tcPr>
          <w:p w14:paraId="4214D684" w14:textId="77777777" w:rsidR="00E11CE4" w:rsidRPr="00A50751" w:rsidRDefault="00E11CE4" w:rsidP="00BD641A">
            <w:pPr>
              <w:pStyle w:val="SingleParagraph"/>
              <w:rPr>
                <w:rFonts w:ascii="Book Antiqua" w:hAnsi="Book Antiqua"/>
                <w:lang w:val="en-GB"/>
              </w:rPr>
            </w:pPr>
          </w:p>
        </w:tc>
        <w:tc>
          <w:tcPr>
            <w:tcW w:w="284" w:type="dxa"/>
            <w:tcMar>
              <w:left w:w="0" w:type="dxa"/>
              <w:right w:w="0" w:type="dxa"/>
            </w:tcMar>
          </w:tcPr>
          <w:p w14:paraId="34766BA2" w14:textId="77777777" w:rsidR="00E11CE4" w:rsidRPr="00A50751" w:rsidRDefault="00E11CE4" w:rsidP="00BD641A">
            <w:pPr>
              <w:pStyle w:val="SingleParagraph"/>
              <w:rPr>
                <w:rFonts w:ascii="Book Antiqua" w:hAnsi="Book Antiqua"/>
                <w:lang w:val="en-GB"/>
              </w:rPr>
            </w:pPr>
          </w:p>
        </w:tc>
        <w:tc>
          <w:tcPr>
            <w:tcW w:w="4536" w:type="dxa"/>
          </w:tcPr>
          <w:p w14:paraId="3E0BEBFC" w14:textId="77777777" w:rsidR="00E11CE4" w:rsidRPr="00A50751" w:rsidRDefault="00E11CE4" w:rsidP="00BD641A">
            <w:pPr>
              <w:pStyle w:val="SingleParagraph"/>
              <w:rPr>
                <w:rFonts w:ascii="Book Antiqua" w:hAnsi="Book Antiqua"/>
                <w:lang w:val="en-GB"/>
              </w:rPr>
            </w:pPr>
          </w:p>
        </w:tc>
      </w:tr>
      <w:tr w:rsidR="00E11CE4" w:rsidRPr="00A50751" w14:paraId="49E6E8B8" w14:textId="77777777" w:rsidTr="006A7839">
        <w:trPr>
          <w:cantSplit/>
          <w:jc w:val="center"/>
        </w:trPr>
        <w:tc>
          <w:tcPr>
            <w:tcW w:w="5954" w:type="dxa"/>
          </w:tcPr>
          <w:p w14:paraId="58BE329A" w14:textId="77777777" w:rsidR="00E11CE4" w:rsidRPr="004A0AE7" w:rsidRDefault="00E11CE4" w:rsidP="00515A86">
            <w:pPr>
              <w:pStyle w:val="Signed"/>
            </w:pPr>
            <w:r>
              <w:rPr>
                <w:rStyle w:val="SignedBold"/>
              </w:rPr>
              <w:t>Signed</w:t>
            </w:r>
            <w:r w:rsidRPr="004A0AE7">
              <w:t xml:space="preserve"> for and on behalf of the</w:t>
            </w:r>
            <w:r w:rsidR="00515A86" w:rsidRPr="004A0AE7">
              <w:t xml:space="preserve"> State of Tasmania by</w:t>
            </w:r>
            <w:r w:rsidRPr="004A0AE7">
              <w:br/>
            </w:r>
          </w:p>
          <w:p w14:paraId="13A81CBC" w14:textId="77777777" w:rsidR="00E11CE4" w:rsidRPr="00A50751" w:rsidRDefault="00E11CE4" w:rsidP="00BD641A">
            <w:pPr>
              <w:pStyle w:val="LineForSignature"/>
            </w:pPr>
            <w:r w:rsidRPr="00A50751">
              <w:tab/>
            </w:r>
          </w:p>
          <w:p w14:paraId="33630328" w14:textId="77777777" w:rsidR="00E11CE4" w:rsidRDefault="00E11CE4" w:rsidP="00BD641A">
            <w:pPr>
              <w:pStyle w:val="SingleParagraph"/>
              <w:rPr>
                <w:rStyle w:val="Bold"/>
              </w:rPr>
            </w:pPr>
            <w:r>
              <w:rPr>
                <w:rStyle w:val="Bold"/>
              </w:rPr>
              <w:t xml:space="preserve">The Honourable </w:t>
            </w:r>
            <w:r w:rsidR="00515A86">
              <w:rPr>
                <w:rStyle w:val="Bold"/>
              </w:rPr>
              <w:t xml:space="preserve">Jeremy </w:t>
            </w:r>
            <w:proofErr w:type="spellStart"/>
            <w:r w:rsidR="00515A86">
              <w:rPr>
                <w:rStyle w:val="Bold"/>
              </w:rPr>
              <w:t>Rockliff</w:t>
            </w:r>
            <w:proofErr w:type="spellEnd"/>
            <w:r>
              <w:rPr>
                <w:rStyle w:val="Bold"/>
              </w:rPr>
              <w:t xml:space="preserve"> MP</w:t>
            </w:r>
          </w:p>
          <w:p w14:paraId="787CEB79" w14:textId="77777777" w:rsidR="00E11CE4" w:rsidRDefault="00515A86" w:rsidP="00BD641A">
            <w:pPr>
              <w:pStyle w:val="Position"/>
              <w:rPr>
                <w:lang w:val="en-GB"/>
              </w:rPr>
            </w:pPr>
            <w:r>
              <w:rPr>
                <w:lang w:val="en-GB"/>
              </w:rPr>
              <w:t xml:space="preserve">Deputy Premier and </w:t>
            </w:r>
            <w:r w:rsidR="00E11CE4">
              <w:rPr>
                <w:lang w:val="en-GB"/>
              </w:rPr>
              <w:t xml:space="preserve">Minister for </w:t>
            </w:r>
            <w:r>
              <w:rPr>
                <w:lang w:val="en-GB"/>
              </w:rPr>
              <w:t>Education and Training</w:t>
            </w:r>
            <w:r w:rsidR="00E11CE4">
              <w:rPr>
                <w:lang w:val="en-GB"/>
              </w:rPr>
              <w:t xml:space="preserve"> </w:t>
            </w:r>
          </w:p>
          <w:p w14:paraId="6B6267E8" w14:textId="77777777" w:rsidR="00E11CE4" w:rsidRPr="00A50751" w:rsidRDefault="00E11CE4" w:rsidP="00BD641A">
            <w:pPr>
              <w:pStyle w:val="SingleParagraph"/>
              <w:tabs>
                <w:tab w:val="num" w:pos="1134"/>
              </w:tabs>
              <w:spacing w:after="240"/>
              <w:ind w:left="1134" w:hanging="567"/>
              <w:rPr>
                <w:lang w:val="en-GB"/>
              </w:rPr>
            </w:pPr>
            <w:r w:rsidRPr="00B12190" w:rsidDel="00542A8C">
              <w:rPr>
                <w:bCs/>
                <w:lang w:val="en-GB"/>
              </w:rPr>
              <w:t xml:space="preserve"> </w:t>
            </w:r>
            <w:r>
              <w:rPr>
                <w:lang w:val="en-GB"/>
              </w:rPr>
              <w:t>[Day]  [Month]  [Year]</w:t>
            </w:r>
          </w:p>
        </w:tc>
        <w:tc>
          <w:tcPr>
            <w:tcW w:w="284" w:type="dxa"/>
            <w:tcMar>
              <w:left w:w="0" w:type="dxa"/>
              <w:right w:w="0" w:type="dxa"/>
            </w:tcMar>
          </w:tcPr>
          <w:p w14:paraId="39391F4D" w14:textId="77777777" w:rsidR="00E11CE4" w:rsidRPr="00A50751" w:rsidRDefault="00E11CE4" w:rsidP="00BD641A">
            <w:pPr>
              <w:rPr>
                <w:rFonts w:ascii="Book Antiqua" w:hAnsi="Book Antiqua"/>
                <w:lang w:val="en-GB"/>
              </w:rPr>
            </w:pPr>
          </w:p>
        </w:tc>
        <w:tc>
          <w:tcPr>
            <w:tcW w:w="4536" w:type="dxa"/>
          </w:tcPr>
          <w:p w14:paraId="5F7295BA" w14:textId="77777777" w:rsidR="00E11CE4" w:rsidRPr="00A50751" w:rsidRDefault="00E11CE4" w:rsidP="00BD641A">
            <w:pPr>
              <w:pStyle w:val="SingleParagraph"/>
              <w:tabs>
                <w:tab w:val="num" w:pos="1134"/>
              </w:tabs>
              <w:spacing w:after="240"/>
              <w:ind w:left="1134" w:hanging="567"/>
              <w:rPr>
                <w:lang w:val="en-GB"/>
              </w:rPr>
            </w:pPr>
          </w:p>
        </w:tc>
      </w:tr>
    </w:tbl>
    <w:p w14:paraId="3A7AC71E" w14:textId="77777777" w:rsidR="008843EE" w:rsidRDefault="008843EE" w:rsidP="006A7839">
      <w:pPr>
        <w:pStyle w:val="Normalnumbered"/>
        <w:numPr>
          <w:ilvl w:val="0"/>
          <w:numId w:val="0"/>
        </w:numPr>
      </w:pPr>
      <w:bookmarkStart w:id="0" w:name="_GoBack"/>
      <w:bookmarkEnd w:id="0"/>
    </w:p>
    <w:sectPr w:rsidR="008843EE" w:rsidSect="00C606F6">
      <w:headerReference w:type="even" r:id="rId19"/>
      <w:headerReference w:type="default" r:id="rId20"/>
      <w:headerReference w:type="first" r:id="rId21"/>
      <w:footerReference w:type="first" r:id="rId22"/>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D4916" w14:textId="77777777" w:rsidR="005F4F99" w:rsidRDefault="005F4F99">
      <w:r>
        <w:separator/>
      </w:r>
    </w:p>
  </w:endnote>
  <w:endnote w:type="continuationSeparator" w:id="0">
    <w:p w14:paraId="613C3157" w14:textId="77777777" w:rsidR="005F4F99" w:rsidRDefault="005F4F99">
      <w:r>
        <w:continuationSeparator/>
      </w:r>
    </w:p>
  </w:endnote>
  <w:endnote w:type="continuationNotice" w:id="1">
    <w:p w14:paraId="261C2F41" w14:textId="77777777" w:rsidR="005F4F99" w:rsidRDefault="005F4F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0DD7B" w14:textId="77777777" w:rsidR="003F2273" w:rsidRDefault="003F2273">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2BD8143" w14:textId="77777777" w:rsidR="003F2273" w:rsidRDefault="003F2273">
    <w:pPr>
      <w:pStyle w:val="FooterEven"/>
      <w:keepNext/>
      <w:tabs>
        <w:tab w:val="num" w:pos="1701"/>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5FAE3" w14:textId="34AC7AFF" w:rsidR="003F2273" w:rsidRDefault="003F2273">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FD0DD6">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76462" w14:textId="32D28813" w:rsidR="003F2273" w:rsidRDefault="003F2273">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D0DD6">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7349" w14:textId="44C93DED" w:rsidR="003F2273" w:rsidRDefault="003F2273" w:rsidP="00751725">
    <w:pPr>
      <w:pStyle w:val="FooterEven"/>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D0DD6">
      <w:rPr>
        <w:rStyle w:val="PageNumber"/>
        <w:noProof/>
      </w:rPr>
      <w:t>1</w:t>
    </w:r>
    <w:r>
      <w:rPr>
        <w:rStyle w:val="PageNumber"/>
      </w:rPr>
      <w:fldChar w:fldCharType="end"/>
    </w:r>
    <w:r>
      <w:rPr>
        <w:rStyle w:val="PageNumber"/>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CAB6C" w14:textId="77777777" w:rsidR="005F4F99" w:rsidRDefault="005F4F99">
      <w:r>
        <w:separator/>
      </w:r>
    </w:p>
  </w:footnote>
  <w:footnote w:type="continuationSeparator" w:id="0">
    <w:p w14:paraId="138DA299" w14:textId="77777777" w:rsidR="005F4F99" w:rsidRDefault="005F4F99">
      <w:r>
        <w:continuationSeparator/>
      </w:r>
    </w:p>
  </w:footnote>
  <w:footnote w:type="continuationNotice" w:id="1">
    <w:p w14:paraId="0A7DF712" w14:textId="77777777" w:rsidR="005F4F99" w:rsidRDefault="005F4F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27645" w14:textId="77777777" w:rsidR="003F2273" w:rsidRPr="00814590" w:rsidRDefault="003F2273">
    <w:pPr>
      <w:rPr>
        <w:color w:val="800000"/>
        <w:sz w:val="18"/>
        <w:szCs w:val="18"/>
      </w:rPr>
    </w:pPr>
    <w:r>
      <w:rPr>
        <w:color w:val="800000"/>
        <w:sz w:val="18"/>
        <w:szCs w:val="18"/>
      </w:rPr>
      <w:t>Project Agreement for [title of Project]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2BAA0" w14:textId="77777777" w:rsidR="003F2273" w:rsidRPr="00814590" w:rsidRDefault="00D01A98">
    <w:pPr>
      <w:pStyle w:val="HeaderOdd"/>
      <w:tabs>
        <w:tab w:val="num" w:pos="1134"/>
      </w:tabs>
      <w:rPr>
        <w:color w:val="800000"/>
      </w:rPr>
    </w:pPr>
    <w:r>
      <w:rPr>
        <w:noProof/>
        <w:color w:val="800000"/>
      </w:rPr>
      <mc:AlternateContent>
        <mc:Choice Requires="wps">
          <w:drawing>
            <wp:anchor distT="0" distB="0" distL="114300" distR="114300" simplePos="0" relativeHeight="251658240" behindDoc="0" locked="1" layoutInCell="0" allowOverlap="1" wp14:anchorId="529931CA" wp14:editId="5A17FD14">
              <wp:simplePos x="0" y="0"/>
              <wp:positionH relativeFrom="margin">
                <wp:align>center</wp:align>
              </wp:positionH>
              <wp:positionV relativeFrom="topMargin">
                <wp:align>center</wp:align>
              </wp:positionV>
              <wp:extent cx="892175" cy="415290"/>
              <wp:effectExtent l="0" t="0" r="0" b="3810"/>
              <wp:wrapNone/>
              <wp:docPr id="11" name="janusSEAL SC Header"/>
              <wp:cNvGraphicFramePr/>
              <a:graphic xmlns:a="http://schemas.openxmlformats.org/drawingml/2006/main">
                <a:graphicData uri="http://schemas.microsoft.com/office/word/2010/wordprocessingShape">
                  <wps:wsp>
                    <wps:cNvSpPr txBox="1"/>
                    <wps:spPr>
                      <a:xfrm>
                        <a:off x="0" y="0"/>
                        <a:ext cx="892175" cy="4152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BBCCDE" w14:textId="311E3D7D" w:rsidR="00D01A98" w:rsidRPr="00630882" w:rsidRDefault="00D01A98" w:rsidP="00630882">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29931CA" id="_x0000_t202" coordsize="21600,21600" o:spt="202" path="m,l,21600r21600,l21600,xe">
              <v:stroke joinstyle="miter"/>
              <v:path gradientshapeok="t" o:connecttype="rect"/>
            </v:shapetype>
            <v:shape id="janusSEAL SC Header" o:spid="_x0000_s1026" type="#_x0000_t202" style="position:absolute;left:0;text-align:left;margin-left:0;margin-top:0;width:70.25pt;height:32.7pt;z-index:251658240;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" o:allowincell="f" filled="f" stroked="f" strokeweight=".5pt">
              <v:textbox style="mso-fit-shape-to-text:t">
                <w:txbxContent>
                  <w:p w14:paraId="62BBCCDE" w14:textId="311E3D7D" w:rsidR="00D01A98" w:rsidRPr="00630882" w:rsidRDefault="00D01A98" w:rsidP="00630882">
                    <w:pPr>
                      <w:jc w:val="center"/>
                      <w:rPr>
                        <w:rFonts w:ascii="Arial" w:hAnsi="Arial" w:cs="Arial"/>
                        <w:b/>
                        <w:color w:val="FF0000"/>
                        <w:sz w:val="24"/>
                      </w:rPr>
                    </w:pPr>
                  </w:p>
                </w:txbxContent>
              </v:textbox>
              <w10:wrap anchorx="margin" anchory="margin"/>
              <w10:anchorlock/>
            </v:shape>
          </w:pict>
        </mc:Fallback>
      </mc:AlternateContent>
    </w:r>
    <w:r w:rsidR="00A83B41">
      <w:rPr>
        <w:noProof/>
        <w:color w:val="800000"/>
      </w:rPr>
      <mc:AlternateContent>
        <mc:Choice Requires="wps">
          <w:drawing>
            <wp:anchor distT="0" distB="0" distL="114300" distR="114300" simplePos="0" relativeHeight="251655168" behindDoc="0" locked="1" layoutInCell="0" allowOverlap="1" wp14:anchorId="6554DB47" wp14:editId="036D2C08">
              <wp:simplePos x="0" y="0"/>
              <wp:positionH relativeFrom="margin">
                <wp:align>center</wp:align>
              </wp:positionH>
              <wp:positionV relativeFrom="bottomMargin">
                <wp:align>center</wp:align>
              </wp:positionV>
              <wp:extent cx="892175" cy="415290"/>
              <wp:effectExtent l="0" t="0" r="0" b="3810"/>
              <wp:wrapNone/>
              <wp:docPr id="8" name="janusSEAL SC Footer"/>
              <wp:cNvGraphicFramePr/>
              <a:graphic xmlns:a="http://schemas.openxmlformats.org/drawingml/2006/main">
                <a:graphicData uri="http://schemas.microsoft.com/office/word/2010/wordprocessingShape">
                  <wps:wsp>
                    <wps:cNvSpPr txBox="1"/>
                    <wps:spPr>
                      <a:xfrm>
                        <a:off x="0" y="0"/>
                        <a:ext cx="892175" cy="4152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B6A450" w14:textId="78E55771" w:rsidR="00A83B41" w:rsidRPr="00630882" w:rsidRDefault="00A83B41" w:rsidP="00630882">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554DB47" id="janusSEAL SC Footer" o:spid="_x0000_s1027" type="#_x0000_t202" style="position:absolute;left:0;text-align:left;margin-left:0;margin-top:0;width:70.25pt;height:32.7pt;z-index:251655168;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" o:allowincell="f" filled="f" stroked="f" strokeweight=".5pt">
              <v:textbox style="mso-fit-shape-to-text:t">
                <w:txbxContent>
                  <w:p w14:paraId="34B6A450" w14:textId="78E55771" w:rsidR="00A83B41" w:rsidRPr="00630882" w:rsidRDefault="00A83B41" w:rsidP="00630882">
                    <w:pPr>
                      <w:jc w:val="center"/>
                      <w:rPr>
                        <w:rFonts w:ascii="Arial" w:hAnsi="Arial" w:cs="Arial"/>
                        <w:b/>
                        <w:color w:val="FF0000"/>
                        <w:sz w:val="24"/>
                      </w:rPr>
                    </w:pPr>
                  </w:p>
                </w:txbxContent>
              </v:textbox>
              <w10:wrap anchorx="margin" anchory="margin"/>
              <w10:anchorlock/>
            </v:shape>
          </w:pict>
        </mc:Fallback>
      </mc:AlternateContent>
    </w:r>
    <w:r w:rsidR="003F2273">
      <w:rPr>
        <w:color w:val="800000"/>
      </w:rPr>
      <w:t>Project Agreement for Energising Tasmania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E92B4" w14:textId="77777777" w:rsidR="003F2273" w:rsidRDefault="003F22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2B714" w14:textId="77777777" w:rsidR="003F2273" w:rsidRDefault="00D01A98">
    <w:pPr>
      <w:pStyle w:val="Header"/>
    </w:pPr>
    <w:r>
      <w:rPr>
        <w:noProof/>
      </w:rPr>
      <mc:AlternateContent>
        <mc:Choice Requires="wps">
          <w:drawing>
            <wp:anchor distT="0" distB="0" distL="114300" distR="114300" simplePos="0" relativeHeight="251659264" behindDoc="0" locked="1" layoutInCell="0" allowOverlap="1" wp14:anchorId="1CE46242" wp14:editId="009A4FBA">
              <wp:simplePos x="0" y="0"/>
              <wp:positionH relativeFrom="margin">
                <wp:align>center</wp:align>
              </wp:positionH>
              <wp:positionV relativeFrom="topMargin">
                <wp:align>center</wp:align>
              </wp:positionV>
              <wp:extent cx="892175" cy="415290"/>
              <wp:effectExtent l="0" t="0" r="0" b="3810"/>
              <wp:wrapNone/>
              <wp:docPr id="12" name="janusSEAL SC Header_S_2"/>
              <wp:cNvGraphicFramePr/>
              <a:graphic xmlns:a="http://schemas.openxmlformats.org/drawingml/2006/main">
                <a:graphicData uri="http://schemas.microsoft.com/office/word/2010/wordprocessingShape">
                  <wps:wsp>
                    <wps:cNvSpPr txBox="1"/>
                    <wps:spPr>
                      <a:xfrm>
                        <a:off x="0" y="0"/>
                        <a:ext cx="892175" cy="4152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06E204" w14:textId="77777777" w:rsidR="00D01A98" w:rsidRPr="00630882" w:rsidRDefault="00630882" w:rsidP="00630882">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CE46242" id="_x0000_t202" coordsize="21600,21600" o:spt="202" path="m,l,21600r21600,l21600,xe">
              <v:stroke joinstyle="miter"/>
              <v:path gradientshapeok="t" o:connecttype="rect"/>
            </v:shapetype>
            <v:shape id="janusSEAL SC Header_S_2" o:spid="_x0000_s1028" type="#_x0000_t202" style="position:absolute;margin-left:0;margin-top:0;width:70.25pt;height:32.7pt;z-index:251659264;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" o:allowincell="f" filled="f" stroked="f" strokeweight=".5pt">
              <v:textbox style="mso-fit-shape-to-text:t">
                <w:txbxContent>
                  <w:p w14:paraId="3806E204" w14:textId="77777777" w:rsidR="00D01A98" w:rsidRPr="00630882" w:rsidRDefault="00630882" w:rsidP="00630882">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C2022" w14:textId="77777777" w:rsidR="003F2273" w:rsidRPr="00814590" w:rsidRDefault="00A83B41" w:rsidP="0036474E">
    <w:pPr>
      <w:pStyle w:val="HeaderOdd"/>
      <w:tabs>
        <w:tab w:val="num" w:pos="1134"/>
      </w:tabs>
      <w:rPr>
        <w:color w:val="800000"/>
      </w:rPr>
    </w:pPr>
    <w:r>
      <w:rPr>
        <w:noProof/>
        <w:color w:val="800000"/>
      </w:rPr>
      <mc:AlternateContent>
        <mc:Choice Requires="wps">
          <w:drawing>
            <wp:anchor distT="0" distB="0" distL="114300" distR="114300" simplePos="0" relativeHeight="251657216" behindDoc="0" locked="1" layoutInCell="0" allowOverlap="1" wp14:anchorId="3AF14C91" wp14:editId="561320C8">
              <wp:simplePos x="0" y="0"/>
              <wp:positionH relativeFrom="margin">
                <wp:align>center</wp:align>
              </wp:positionH>
              <wp:positionV relativeFrom="bottomMargin">
                <wp:align>center</wp:align>
              </wp:positionV>
              <wp:extent cx="892175" cy="415290"/>
              <wp:effectExtent l="0" t="0" r="0" b="3810"/>
              <wp:wrapNone/>
              <wp:docPr id="10" name="janusSEAL SC F_FirstPage_S_2"/>
              <wp:cNvGraphicFramePr/>
              <a:graphic xmlns:a="http://schemas.openxmlformats.org/drawingml/2006/main">
                <a:graphicData uri="http://schemas.microsoft.com/office/word/2010/wordprocessingShape">
                  <wps:wsp>
                    <wps:cNvSpPr txBox="1"/>
                    <wps:spPr>
                      <a:xfrm>
                        <a:off x="0" y="0"/>
                        <a:ext cx="892175" cy="4152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2F005D" w14:textId="59B50D06" w:rsidR="00A83B41" w:rsidRPr="00630882" w:rsidRDefault="00A83B41" w:rsidP="00630882">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AF14C91" id="_x0000_t202" coordsize="21600,21600" o:spt="202" path="m,l,21600r21600,l21600,xe">
              <v:stroke joinstyle="miter"/>
              <v:path gradientshapeok="t" o:connecttype="rect"/>
            </v:shapetype>
            <v:shape id="janusSEAL SC F_FirstPage_S_2" o:spid="_x0000_s1029" type="#_x0000_t202" style="position:absolute;left:0;text-align:left;margin-left:0;margin-top:0;width:70.25pt;height:32.7pt;z-index:251657216;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" o:allowincell="f" filled="f" stroked="f" strokeweight=".5pt">
              <v:textbox style="mso-fit-shape-to-text:t">
                <w:txbxContent>
                  <w:p w14:paraId="1C2F005D" w14:textId="59B50D06" w:rsidR="00A83B41" w:rsidRPr="00630882" w:rsidRDefault="00A83B41" w:rsidP="00630882">
                    <w:pPr>
                      <w:jc w:val="center"/>
                      <w:rPr>
                        <w:rFonts w:ascii="Arial" w:hAnsi="Arial" w:cs="Arial"/>
                        <w:b/>
                        <w:color w:val="FF0000"/>
                        <w:sz w:val="24"/>
                      </w:rPr>
                    </w:pPr>
                  </w:p>
                </w:txbxContent>
              </v:textbox>
              <w10:wrap anchorx="margin" anchory="margin"/>
              <w10:anchorlock/>
            </v:shape>
          </w:pict>
        </mc:Fallback>
      </mc:AlternateContent>
    </w:r>
    <w:r>
      <w:rPr>
        <w:noProof/>
        <w:color w:val="800000"/>
      </w:rPr>
      <mc:AlternateContent>
        <mc:Choice Requires="wps">
          <w:drawing>
            <wp:anchor distT="0" distB="0" distL="114300" distR="114300" simplePos="0" relativeHeight="251656192" behindDoc="0" locked="1" layoutInCell="0" allowOverlap="1" wp14:anchorId="36DD7040" wp14:editId="682807B0">
              <wp:simplePos x="0" y="0"/>
              <wp:positionH relativeFrom="margin">
                <wp:align>center</wp:align>
              </wp:positionH>
              <wp:positionV relativeFrom="topMargin">
                <wp:align>center</wp:align>
              </wp:positionV>
              <wp:extent cx="892175" cy="415290"/>
              <wp:effectExtent l="0" t="0" r="0" b="3810"/>
              <wp:wrapNone/>
              <wp:docPr id="9" name="janusSEAL SC H_FirstPage_S_2"/>
              <wp:cNvGraphicFramePr/>
              <a:graphic xmlns:a="http://schemas.openxmlformats.org/drawingml/2006/main">
                <a:graphicData uri="http://schemas.microsoft.com/office/word/2010/wordprocessingShape">
                  <wps:wsp>
                    <wps:cNvSpPr txBox="1"/>
                    <wps:spPr>
                      <a:xfrm>
                        <a:off x="0" y="0"/>
                        <a:ext cx="892175" cy="4152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8C3F9D" w14:textId="734D77D8" w:rsidR="00A83B41" w:rsidRPr="00630882" w:rsidRDefault="00A83B41" w:rsidP="00630882">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DD7040" id="janusSEAL SC H_FirstPage_S_2" o:spid="_x0000_s1030" type="#_x0000_t202" style="position:absolute;left:0;text-align:left;margin-left:0;margin-top:0;width:70.25pt;height:32.7pt;z-index:251656192;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" o:allowincell="f" filled="f" stroked="f" strokeweight=".5pt">
              <v:textbox style="mso-fit-shape-to-text:t">
                <w:txbxContent>
                  <w:p w14:paraId="3D8C3F9D" w14:textId="734D77D8" w:rsidR="00A83B41" w:rsidRPr="00630882" w:rsidRDefault="00A83B41" w:rsidP="00630882">
                    <w:pPr>
                      <w:jc w:val="center"/>
                      <w:rPr>
                        <w:rFonts w:ascii="Arial" w:hAnsi="Arial" w:cs="Arial"/>
                        <w:b/>
                        <w:color w:val="FF0000"/>
                        <w:sz w:val="24"/>
                      </w:rPr>
                    </w:pPr>
                  </w:p>
                </w:txbxContent>
              </v:textbox>
              <w10:wrap anchorx="margin" anchory="margin"/>
              <w10:anchorlock/>
            </v:shape>
          </w:pict>
        </mc:Fallback>
      </mc:AlternateContent>
    </w:r>
    <w:r w:rsidR="003F2273">
      <w:rPr>
        <w:color w:val="800000"/>
      </w:rPr>
      <w:t>Project Agreement for Energising Tasmania</w:t>
    </w:r>
  </w:p>
  <w:p w14:paraId="66C97CFC" w14:textId="77777777" w:rsidR="003F2273" w:rsidRPr="00751725" w:rsidRDefault="003F2273" w:rsidP="002818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219156D"/>
    <w:multiLevelType w:val="hybridMultilevel"/>
    <w:tmpl w:val="91D4FD64"/>
    <w:lvl w:ilvl="0" w:tplc="CD1C4BFC">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8F570E"/>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3" w15:restartNumberingAfterBreak="0">
    <w:nsid w:val="079216FB"/>
    <w:multiLevelType w:val="multilevel"/>
    <w:tmpl w:val="8DD22B9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4"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5" w15:restartNumberingAfterBreak="0">
    <w:nsid w:val="14DB4320"/>
    <w:multiLevelType w:val="multilevel"/>
    <w:tmpl w:val="E2D826C6"/>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upp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6" w15:restartNumberingAfterBreak="0">
    <w:nsid w:val="15CB51E5"/>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7" w15:restartNumberingAfterBreak="0">
    <w:nsid w:val="166A25A5"/>
    <w:multiLevelType w:val="multilevel"/>
    <w:tmpl w:val="BA9C70EA"/>
    <w:lvl w:ilvl="0">
      <w:start w:val="1"/>
      <w:numFmt w:val="lowerLetter"/>
      <w:lvlText w:val="%1)"/>
      <w:lvlJc w:val="left"/>
      <w:pPr>
        <w:tabs>
          <w:tab w:val="num" w:pos="1134"/>
        </w:tabs>
        <w:ind w:left="567"/>
      </w:pPr>
      <w:rPr>
        <w:rFonts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8"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9" w15:restartNumberingAfterBreak="0">
    <w:nsid w:val="1AAD2177"/>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0"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202A219A"/>
    <w:multiLevelType w:val="multilevel"/>
    <w:tmpl w:val="8DD22B9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2"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13" w15:restartNumberingAfterBreak="0">
    <w:nsid w:val="23CB6D1C"/>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4"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5" w15:restartNumberingAfterBreak="0">
    <w:nsid w:val="2475607D"/>
    <w:multiLevelType w:val="hybridMultilevel"/>
    <w:tmpl w:val="E5D0E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8A44BA"/>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7"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8"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9" w15:restartNumberingAfterBreak="0">
    <w:nsid w:val="3B0F68A4"/>
    <w:multiLevelType w:val="hybridMultilevel"/>
    <w:tmpl w:val="465A7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946E62"/>
    <w:multiLevelType w:val="multilevel"/>
    <w:tmpl w:val="9336F7A6"/>
    <w:lvl w:ilvl="0">
      <w:start w:val="1"/>
      <w:numFmt w:val="bullet"/>
      <w:lvlText w:val=""/>
      <w:lvlJc w:val="left"/>
      <w:pPr>
        <w:tabs>
          <w:tab w:val="num" w:pos="1701"/>
        </w:tabs>
        <w:ind w:left="1134"/>
      </w:pPr>
      <w:rPr>
        <w:rFonts w:ascii="Symbol" w:hAnsi="Symbol"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1" w15:restartNumberingAfterBreak="0">
    <w:nsid w:val="40902250"/>
    <w:multiLevelType w:val="multilevel"/>
    <w:tmpl w:val="8DD22B9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2"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3" w15:restartNumberingAfterBreak="0">
    <w:nsid w:val="480F276A"/>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4" w15:restartNumberingAfterBreak="0">
    <w:nsid w:val="4AFF4A60"/>
    <w:multiLevelType w:val="multilevel"/>
    <w:tmpl w:val="73ECACC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5"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6" w15:restartNumberingAfterBreak="0">
    <w:nsid w:val="4ED47088"/>
    <w:multiLevelType w:val="multilevel"/>
    <w:tmpl w:val="8DD22B9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7"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7B7D5E"/>
    <w:multiLevelType w:val="hybridMultilevel"/>
    <w:tmpl w:val="B5B2F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0" w15:restartNumberingAfterBreak="0">
    <w:nsid w:val="5953078D"/>
    <w:multiLevelType w:val="hybridMultilevel"/>
    <w:tmpl w:val="95880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B70749"/>
    <w:multiLevelType w:val="multilevel"/>
    <w:tmpl w:val="73ECACC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2"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3" w15:restartNumberingAfterBreak="0">
    <w:nsid w:val="601F4FC6"/>
    <w:multiLevelType w:val="hybridMultilevel"/>
    <w:tmpl w:val="5688F64A"/>
    <w:lvl w:ilvl="0" w:tplc="0C090013">
      <w:start w:val="1"/>
      <w:numFmt w:val="upp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4" w15:restartNumberingAfterBreak="0">
    <w:nsid w:val="61472EC4"/>
    <w:multiLevelType w:val="multilevel"/>
    <w:tmpl w:val="8DD22B9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35" w15:restartNumberingAfterBreak="0">
    <w:nsid w:val="617E58B9"/>
    <w:multiLevelType w:val="multilevel"/>
    <w:tmpl w:val="8DD22B9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36"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37" w15:restartNumberingAfterBreak="0">
    <w:nsid w:val="74DD1AA3"/>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38"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39" w15:restartNumberingAfterBreak="0">
    <w:nsid w:val="76F26231"/>
    <w:multiLevelType w:val="hybridMultilevel"/>
    <w:tmpl w:val="6D1ADDE8"/>
    <w:lvl w:ilvl="0" w:tplc="CD6C61C6">
      <w:start w:val="1"/>
      <w:numFmt w:val="bullet"/>
      <w:lvlText w:val=""/>
      <w:lvlJc w:val="left"/>
      <w:pPr>
        <w:ind w:left="228" w:hanging="284"/>
      </w:pPr>
      <w:rPr>
        <w:rFonts w:ascii="Symbol" w:hAnsi="Symbol" w:hint="default"/>
        <w:color w:val="4F81BD" w:themeColor="accent1"/>
      </w:rPr>
    </w:lvl>
    <w:lvl w:ilvl="1" w:tplc="04090003">
      <w:start w:val="1"/>
      <w:numFmt w:val="bullet"/>
      <w:lvlText w:val="o"/>
      <w:lvlJc w:val="left"/>
      <w:pPr>
        <w:ind w:left="1384" w:hanging="360"/>
      </w:pPr>
      <w:rPr>
        <w:rFonts w:ascii="Courier New" w:hAnsi="Courier New" w:hint="default"/>
      </w:rPr>
    </w:lvl>
    <w:lvl w:ilvl="2" w:tplc="04090005" w:tentative="1">
      <w:start w:val="1"/>
      <w:numFmt w:val="bullet"/>
      <w:lvlText w:val=""/>
      <w:lvlJc w:val="left"/>
      <w:pPr>
        <w:ind w:left="2104" w:hanging="360"/>
      </w:pPr>
      <w:rPr>
        <w:rFonts w:ascii="Wingdings" w:hAnsi="Wingdings" w:hint="default"/>
      </w:rPr>
    </w:lvl>
    <w:lvl w:ilvl="3" w:tplc="04090001" w:tentative="1">
      <w:start w:val="1"/>
      <w:numFmt w:val="bullet"/>
      <w:lvlText w:val=""/>
      <w:lvlJc w:val="left"/>
      <w:pPr>
        <w:ind w:left="2824" w:hanging="360"/>
      </w:pPr>
      <w:rPr>
        <w:rFonts w:ascii="Symbol" w:hAnsi="Symbol" w:hint="default"/>
      </w:rPr>
    </w:lvl>
    <w:lvl w:ilvl="4" w:tplc="04090003" w:tentative="1">
      <w:start w:val="1"/>
      <w:numFmt w:val="bullet"/>
      <w:lvlText w:val="o"/>
      <w:lvlJc w:val="left"/>
      <w:pPr>
        <w:ind w:left="3544" w:hanging="360"/>
      </w:pPr>
      <w:rPr>
        <w:rFonts w:ascii="Courier New" w:hAnsi="Courier New" w:hint="default"/>
      </w:rPr>
    </w:lvl>
    <w:lvl w:ilvl="5" w:tplc="04090005" w:tentative="1">
      <w:start w:val="1"/>
      <w:numFmt w:val="bullet"/>
      <w:lvlText w:val=""/>
      <w:lvlJc w:val="left"/>
      <w:pPr>
        <w:ind w:left="4264" w:hanging="360"/>
      </w:pPr>
      <w:rPr>
        <w:rFonts w:ascii="Wingdings" w:hAnsi="Wingdings" w:hint="default"/>
      </w:rPr>
    </w:lvl>
    <w:lvl w:ilvl="6" w:tplc="04090001" w:tentative="1">
      <w:start w:val="1"/>
      <w:numFmt w:val="bullet"/>
      <w:lvlText w:val=""/>
      <w:lvlJc w:val="left"/>
      <w:pPr>
        <w:ind w:left="4984" w:hanging="360"/>
      </w:pPr>
      <w:rPr>
        <w:rFonts w:ascii="Symbol" w:hAnsi="Symbol" w:hint="default"/>
      </w:rPr>
    </w:lvl>
    <w:lvl w:ilvl="7" w:tplc="04090003" w:tentative="1">
      <w:start w:val="1"/>
      <w:numFmt w:val="bullet"/>
      <w:lvlText w:val="o"/>
      <w:lvlJc w:val="left"/>
      <w:pPr>
        <w:ind w:left="5704" w:hanging="360"/>
      </w:pPr>
      <w:rPr>
        <w:rFonts w:ascii="Courier New" w:hAnsi="Courier New" w:hint="default"/>
      </w:rPr>
    </w:lvl>
    <w:lvl w:ilvl="8" w:tplc="04090005" w:tentative="1">
      <w:start w:val="1"/>
      <w:numFmt w:val="bullet"/>
      <w:lvlText w:val=""/>
      <w:lvlJc w:val="left"/>
      <w:pPr>
        <w:ind w:left="6424" w:hanging="360"/>
      </w:pPr>
      <w:rPr>
        <w:rFonts w:ascii="Wingdings" w:hAnsi="Wingdings" w:hint="default"/>
      </w:rPr>
    </w:lvl>
  </w:abstractNum>
  <w:abstractNum w:abstractNumId="40" w15:restartNumberingAfterBreak="0">
    <w:nsid w:val="78854AAC"/>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7D161AE9"/>
    <w:multiLevelType w:val="multilevel"/>
    <w:tmpl w:val="8DD22B9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num w:numId="1">
    <w:abstractNumId w:val="0"/>
  </w:num>
  <w:num w:numId="2">
    <w:abstractNumId w:val="14"/>
  </w:num>
  <w:num w:numId="3">
    <w:abstractNumId w:val="25"/>
  </w:num>
  <w:num w:numId="4">
    <w:abstractNumId w:val="29"/>
  </w:num>
  <w:num w:numId="5">
    <w:abstractNumId w:val="8"/>
  </w:num>
  <w:num w:numId="6">
    <w:abstractNumId w:val="32"/>
  </w:num>
  <w:num w:numId="7">
    <w:abstractNumId w:val="10"/>
  </w:num>
  <w:num w:numId="8">
    <w:abstractNumId w:val="17"/>
  </w:num>
  <w:num w:numId="9">
    <w:abstractNumId w:val="40"/>
  </w:num>
  <w:num w:numId="10">
    <w:abstractNumId w:val="4"/>
  </w:num>
  <w:num w:numId="11">
    <w:abstractNumId w:val="27"/>
  </w:num>
  <w:num w:numId="12">
    <w:abstractNumId w:val="36"/>
  </w:num>
  <w:num w:numId="13">
    <w:abstractNumId w:val="22"/>
  </w:num>
  <w:num w:numId="14">
    <w:abstractNumId w:val="31"/>
  </w:num>
  <w:num w:numId="15">
    <w:abstractNumId w:val="38"/>
  </w:num>
  <w:num w:numId="16">
    <w:abstractNumId w:val="12"/>
  </w:num>
  <w:num w:numId="17">
    <w:abstractNumId w:val="18"/>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9"/>
  </w:num>
  <w:num w:numId="22">
    <w:abstractNumId w:val="24"/>
  </w:num>
  <w:num w:numId="23">
    <w:abstractNumId w:val="39"/>
  </w:num>
  <w:num w:numId="24">
    <w:abstractNumId w:val="0"/>
  </w:num>
  <w:num w:numId="25">
    <w:abstractNumId w:val="2"/>
  </w:num>
  <w:num w:numId="26">
    <w:abstractNumId w:val="6"/>
  </w:num>
  <w:num w:numId="27">
    <w:abstractNumId w:val="0"/>
  </w:num>
  <w:num w:numId="28">
    <w:abstractNumId w:val="0"/>
  </w:num>
  <w:num w:numId="29">
    <w:abstractNumId w:val="9"/>
  </w:num>
  <w:num w:numId="30">
    <w:abstractNumId w:val="7"/>
  </w:num>
  <w:num w:numId="31">
    <w:abstractNumId w:val="13"/>
  </w:num>
  <w:num w:numId="32">
    <w:abstractNumId w:val="20"/>
  </w:num>
  <w:num w:numId="33">
    <w:abstractNumId w:val="33"/>
  </w:num>
  <w:num w:numId="34">
    <w:abstractNumId w:val="30"/>
  </w:num>
  <w:num w:numId="35">
    <w:abstractNumId w:val="0"/>
  </w:num>
  <w:num w:numId="36">
    <w:abstractNumId w:val="28"/>
  </w:num>
  <w:num w:numId="37">
    <w:abstractNumId w:val="5"/>
  </w:num>
  <w:num w:numId="38">
    <w:abstractNumId w:val="3"/>
  </w:num>
  <w:num w:numId="39">
    <w:abstractNumId w:val="34"/>
  </w:num>
  <w:num w:numId="40">
    <w:abstractNumId w:val="41"/>
  </w:num>
  <w:num w:numId="41">
    <w:abstractNumId w:val="21"/>
  </w:num>
  <w:num w:numId="42">
    <w:abstractNumId w:val="11"/>
  </w:num>
  <w:num w:numId="43">
    <w:abstractNumId w:val="35"/>
  </w:num>
  <w:num w:numId="44">
    <w:abstractNumId w:val="26"/>
  </w:num>
  <w:num w:numId="45">
    <w:abstractNumId w:val="23"/>
  </w:num>
  <w:num w:numId="46">
    <w:abstractNumId w:val="1"/>
  </w:num>
  <w:num w:numId="47">
    <w:abstractNumId w:val="37"/>
  </w:num>
  <w:num w:numId="48">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3B68"/>
    <w:rsid w:val="00005A5D"/>
    <w:rsid w:val="00007351"/>
    <w:rsid w:val="000076D9"/>
    <w:rsid w:val="0001521F"/>
    <w:rsid w:val="00015EE1"/>
    <w:rsid w:val="000163F2"/>
    <w:rsid w:val="00021708"/>
    <w:rsid w:val="0002498D"/>
    <w:rsid w:val="00030CB2"/>
    <w:rsid w:val="0003353A"/>
    <w:rsid w:val="000343F1"/>
    <w:rsid w:val="00041F80"/>
    <w:rsid w:val="00042C53"/>
    <w:rsid w:val="00044700"/>
    <w:rsid w:val="00046AFC"/>
    <w:rsid w:val="00053385"/>
    <w:rsid w:val="00055402"/>
    <w:rsid w:val="0006051B"/>
    <w:rsid w:val="000614F9"/>
    <w:rsid w:val="0006451A"/>
    <w:rsid w:val="0006551D"/>
    <w:rsid w:val="00065679"/>
    <w:rsid w:val="00066449"/>
    <w:rsid w:val="0007004C"/>
    <w:rsid w:val="000724F6"/>
    <w:rsid w:val="00073D14"/>
    <w:rsid w:val="00074611"/>
    <w:rsid w:val="00074A62"/>
    <w:rsid w:val="00075DB4"/>
    <w:rsid w:val="00076CE8"/>
    <w:rsid w:val="00080986"/>
    <w:rsid w:val="00082DE7"/>
    <w:rsid w:val="00086712"/>
    <w:rsid w:val="0009115E"/>
    <w:rsid w:val="00091DF8"/>
    <w:rsid w:val="00093CB6"/>
    <w:rsid w:val="00093DD8"/>
    <w:rsid w:val="00097794"/>
    <w:rsid w:val="000A0C9E"/>
    <w:rsid w:val="000A1249"/>
    <w:rsid w:val="000A5191"/>
    <w:rsid w:val="000B1AF8"/>
    <w:rsid w:val="000B32CC"/>
    <w:rsid w:val="000B3F58"/>
    <w:rsid w:val="000B4080"/>
    <w:rsid w:val="000B5479"/>
    <w:rsid w:val="000B7677"/>
    <w:rsid w:val="000B7685"/>
    <w:rsid w:val="000C3A12"/>
    <w:rsid w:val="000C57BC"/>
    <w:rsid w:val="000C714F"/>
    <w:rsid w:val="000C76DF"/>
    <w:rsid w:val="000D00C3"/>
    <w:rsid w:val="000D15B1"/>
    <w:rsid w:val="000D19D8"/>
    <w:rsid w:val="000D1C37"/>
    <w:rsid w:val="000D24E2"/>
    <w:rsid w:val="000D323F"/>
    <w:rsid w:val="000D4377"/>
    <w:rsid w:val="000D64C3"/>
    <w:rsid w:val="000E075D"/>
    <w:rsid w:val="000E199A"/>
    <w:rsid w:val="000E2AF6"/>
    <w:rsid w:val="000E36B7"/>
    <w:rsid w:val="000E3C15"/>
    <w:rsid w:val="000E3C70"/>
    <w:rsid w:val="000E48C3"/>
    <w:rsid w:val="000E5E0B"/>
    <w:rsid w:val="000E7247"/>
    <w:rsid w:val="000F072D"/>
    <w:rsid w:val="000F0880"/>
    <w:rsid w:val="000F180F"/>
    <w:rsid w:val="000F25D5"/>
    <w:rsid w:val="000F6CF6"/>
    <w:rsid w:val="00101D56"/>
    <w:rsid w:val="00102DC9"/>
    <w:rsid w:val="001036CB"/>
    <w:rsid w:val="00103FD6"/>
    <w:rsid w:val="001065EE"/>
    <w:rsid w:val="00110F5D"/>
    <w:rsid w:val="001134AC"/>
    <w:rsid w:val="00115166"/>
    <w:rsid w:val="00115343"/>
    <w:rsid w:val="00115A97"/>
    <w:rsid w:val="0011768B"/>
    <w:rsid w:val="001219A5"/>
    <w:rsid w:val="00122DBA"/>
    <w:rsid w:val="001262B5"/>
    <w:rsid w:val="00127FFA"/>
    <w:rsid w:val="00130B57"/>
    <w:rsid w:val="00132587"/>
    <w:rsid w:val="001363A3"/>
    <w:rsid w:val="00137F20"/>
    <w:rsid w:val="001404A9"/>
    <w:rsid w:val="00140F43"/>
    <w:rsid w:val="00145850"/>
    <w:rsid w:val="00145D5C"/>
    <w:rsid w:val="00145F4B"/>
    <w:rsid w:val="001463E7"/>
    <w:rsid w:val="00146F97"/>
    <w:rsid w:val="001503A5"/>
    <w:rsid w:val="00150460"/>
    <w:rsid w:val="00151133"/>
    <w:rsid w:val="001555DC"/>
    <w:rsid w:val="00156CB2"/>
    <w:rsid w:val="00156F51"/>
    <w:rsid w:val="00160506"/>
    <w:rsid w:val="0016131F"/>
    <w:rsid w:val="001629FA"/>
    <w:rsid w:val="00164A8F"/>
    <w:rsid w:val="00165C6A"/>
    <w:rsid w:val="00165CAB"/>
    <w:rsid w:val="00166312"/>
    <w:rsid w:val="0016735D"/>
    <w:rsid w:val="00167BB8"/>
    <w:rsid w:val="00170787"/>
    <w:rsid w:val="00172360"/>
    <w:rsid w:val="0017265F"/>
    <w:rsid w:val="00172E3A"/>
    <w:rsid w:val="00173F81"/>
    <w:rsid w:val="001745FB"/>
    <w:rsid w:val="00174C2A"/>
    <w:rsid w:val="00175B90"/>
    <w:rsid w:val="00175FB9"/>
    <w:rsid w:val="00177A0A"/>
    <w:rsid w:val="00180F76"/>
    <w:rsid w:val="00182609"/>
    <w:rsid w:val="00183EAB"/>
    <w:rsid w:val="0018436C"/>
    <w:rsid w:val="00185CC1"/>
    <w:rsid w:val="00187BEB"/>
    <w:rsid w:val="001920B0"/>
    <w:rsid w:val="001931E8"/>
    <w:rsid w:val="00194232"/>
    <w:rsid w:val="00194587"/>
    <w:rsid w:val="00197241"/>
    <w:rsid w:val="001A07F5"/>
    <w:rsid w:val="001A1422"/>
    <w:rsid w:val="001A14C1"/>
    <w:rsid w:val="001A1FD4"/>
    <w:rsid w:val="001A3A9A"/>
    <w:rsid w:val="001A3F52"/>
    <w:rsid w:val="001A4093"/>
    <w:rsid w:val="001A79C1"/>
    <w:rsid w:val="001A7A15"/>
    <w:rsid w:val="001A7B0A"/>
    <w:rsid w:val="001B19A0"/>
    <w:rsid w:val="001B1CA3"/>
    <w:rsid w:val="001B447F"/>
    <w:rsid w:val="001B580E"/>
    <w:rsid w:val="001B7933"/>
    <w:rsid w:val="001C21AC"/>
    <w:rsid w:val="001C346E"/>
    <w:rsid w:val="001C3717"/>
    <w:rsid w:val="001C5618"/>
    <w:rsid w:val="001C5CC5"/>
    <w:rsid w:val="001D2C27"/>
    <w:rsid w:val="001D2CD3"/>
    <w:rsid w:val="001D3CAD"/>
    <w:rsid w:val="001D4123"/>
    <w:rsid w:val="001D6E9A"/>
    <w:rsid w:val="001E20EC"/>
    <w:rsid w:val="001E4479"/>
    <w:rsid w:val="001E7173"/>
    <w:rsid w:val="001E74D0"/>
    <w:rsid w:val="001E7803"/>
    <w:rsid w:val="001F1D48"/>
    <w:rsid w:val="001F3AE8"/>
    <w:rsid w:val="001F4299"/>
    <w:rsid w:val="001F5483"/>
    <w:rsid w:val="001F6F39"/>
    <w:rsid w:val="001F6FE8"/>
    <w:rsid w:val="002000DD"/>
    <w:rsid w:val="0020144E"/>
    <w:rsid w:val="00205B17"/>
    <w:rsid w:val="00205E18"/>
    <w:rsid w:val="00206773"/>
    <w:rsid w:val="002069F9"/>
    <w:rsid w:val="00211150"/>
    <w:rsid w:val="00212869"/>
    <w:rsid w:val="002144C9"/>
    <w:rsid w:val="00216BB9"/>
    <w:rsid w:val="002179FD"/>
    <w:rsid w:val="00220D7F"/>
    <w:rsid w:val="00221308"/>
    <w:rsid w:val="00222C97"/>
    <w:rsid w:val="00225761"/>
    <w:rsid w:val="002323A4"/>
    <w:rsid w:val="00233835"/>
    <w:rsid w:val="00235624"/>
    <w:rsid w:val="00236C69"/>
    <w:rsid w:val="0023719F"/>
    <w:rsid w:val="002400D2"/>
    <w:rsid w:val="00241EE9"/>
    <w:rsid w:val="00244500"/>
    <w:rsid w:val="00247D45"/>
    <w:rsid w:val="00252551"/>
    <w:rsid w:val="00257A0B"/>
    <w:rsid w:val="00261ABA"/>
    <w:rsid w:val="00262E18"/>
    <w:rsid w:val="00263CB8"/>
    <w:rsid w:val="0026571E"/>
    <w:rsid w:val="00267465"/>
    <w:rsid w:val="002729E0"/>
    <w:rsid w:val="00281874"/>
    <w:rsid w:val="00282C25"/>
    <w:rsid w:val="00283B94"/>
    <w:rsid w:val="00284884"/>
    <w:rsid w:val="00285003"/>
    <w:rsid w:val="002869F5"/>
    <w:rsid w:val="00287DCC"/>
    <w:rsid w:val="00291CF1"/>
    <w:rsid w:val="00292587"/>
    <w:rsid w:val="002A143D"/>
    <w:rsid w:val="002A187B"/>
    <w:rsid w:val="002A1A87"/>
    <w:rsid w:val="002A3DE9"/>
    <w:rsid w:val="002A493A"/>
    <w:rsid w:val="002A530A"/>
    <w:rsid w:val="002A5884"/>
    <w:rsid w:val="002A6981"/>
    <w:rsid w:val="002A6B80"/>
    <w:rsid w:val="002B07A8"/>
    <w:rsid w:val="002B09A4"/>
    <w:rsid w:val="002B1C50"/>
    <w:rsid w:val="002B207C"/>
    <w:rsid w:val="002B4205"/>
    <w:rsid w:val="002B43A0"/>
    <w:rsid w:val="002B5161"/>
    <w:rsid w:val="002B5D8B"/>
    <w:rsid w:val="002B5F37"/>
    <w:rsid w:val="002B6394"/>
    <w:rsid w:val="002B6CFA"/>
    <w:rsid w:val="002B6D60"/>
    <w:rsid w:val="002B7922"/>
    <w:rsid w:val="002B7E1B"/>
    <w:rsid w:val="002C20EF"/>
    <w:rsid w:val="002C2529"/>
    <w:rsid w:val="002C2A03"/>
    <w:rsid w:val="002C62B3"/>
    <w:rsid w:val="002C73C3"/>
    <w:rsid w:val="002C7620"/>
    <w:rsid w:val="002D098C"/>
    <w:rsid w:val="002D122C"/>
    <w:rsid w:val="002D199B"/>
    <w:rsid w:val="002D645A"/>
    <w:rsid w:val="002D7CF9"/>
    <w:rsid w:val="002E0343"/>
    <w:rsid w:val="002E144A"/>
    <w:rsid w:val="002E1879"/>
    <w:rsid w:val="002E2DE2"/>
    <w:rsid w:val="002E4B66"/>
    <w:rsid w:val="002E6576"/>
    <w:rsid w:val="002F0802"/>
    <w:rsid w:val="002F1194"/>
    <w:rsid w:val="002F5149"/>
    <w:rsid w:val="002F5204"/>
    <w:rsid w:val="002F576E"/>
    <w:rsid w:val="002F5B29"/>
    <w:rsid w:val="002F5B54"/>
    <w:rsid w:val="002F5C6C"/>
    <w:rsid w:val="002F5DB2"/>
    <w:rsid w:val="002F7E40"/>
    <w:rsid w:val="003012DA"/>
    <w:rsid w:val="00304017"/>
    <w:rsid w:val="003053C4"/>
    <w:rsid w:val="00307C5C"/>
    <w:rsid w:val="00310A9F"/>
    <w:rsid w:val="00312CFE"/>
    <w:rsid w:val="00313480"/>
    <w:rsid w:val="00313864"/>
    <w:rsid w:val="00313C98"/>
    <w:rsid w:val="00313FD9"/>
    <w:rsid w:val="003155BD"/>
    <w:rsid w:val="00316A7E"/>
    <w:rsid w:val="00316B1D"/>
    <w:rsid w:val="00316B6D"/>
    <w:rsid w:val="003177B9"/>
    <w:rsid w:val="00320DA0"/>
    <w:rsid w:val="00321AC2"/>
    <w:rsid w:val="00321E0A"/>
    <w:rsid w:val="0032348D"/>
    <w:rsid w:val="003236F7"/>
    <w:rsid w:val="00323728"/>
    <w:rsid w:val="00333506"/>
    <w:rsid w:val="00337359"/>
    <w:rsid w:val="00340987"/>
    <w:rsid w:val="003410AA"/>
    <w:rsid w:val="00343F4E"/>
    <w:rsid w:val="0034465F"/>
    <w:rsid w:val="003475E6"/>
    <w:rsid w:val="0035182C"/>
    <w:rsid w:val="00352A6B"/>
    <w:rsid w:val="00352EC1"/>
    <w:rsid w:val="0035307E"/>
    <w:rsid w:val="00354C0B"/>
    <w:rsid w:val="00361054"/>
    <w:rsid w:val="0036119D"/>
    <w:rsid w:val="003637A0"/>
    <w:rsid w:val="0036414A"/>
    <w:rsid w:val="0036474E"/>
    <w:rsid w:val="00364CF3"/>
    <w:rsid w:val="00365CAA"/>
    <w:rsid w:val="00365DD3"/>
    <w:rsid w:val="00367182"/>
    <w:rsid w:val="00367EAB"/>
    <w:rsid w:val="00372573"/>
    <w:rsid w:val="003748E0"/>
    <w:rsid w:val="00377AB2"/>
    <w:rsid w:val="00380C84"/>
    <w:rsid w:val="00382EC0"/>
    <w:rsid w:val="003877C3"/>
    <w:rsid w:val="0039283B"/>
    <w:rsid w:val="00396EA4"/>
    <w:rsid w:val="003A0022"/>
    <w:rsid w:val="003A2157"/>
    <w:rsid w:val="003A3363"/>
    <w:rsid w:val="003A3905"/>
    <w:rsid w:val="003A3CC1"/>
    <w:rsid w:val="003A5A97"/>
    <w:rsid w:val="003A6635"/>
    <w:rsid w:val="003A6B0E"/>
    <w:rsid w:val="003A78C6"/>
    <w:rsid w:val="003B226A"/>
    <w:rsid w:val="003B2928"/>
    <w:rsid w:val="003B5562"/>
    <w:rsid w:val="003B57C6"/>
    <w:rsid w:val="003B58B4"/>
    <w:rsid w:val="003B6363"/>
    <w:rsid w:val="003B737F"/>
    <w:rsid w:val="003C07E4"/>
    <w:rsid w:val="003C0CF7"/>
    <w:rsid w:val="003C119A"/>
    <w:rsid w:val="003C2E5D"/>
    <w:rsid w:val="003C59E0"/>
    <w:rsid w:val="003C6F2A"/>
    <w:rsid w:val="003C737F"/>
    <w:rsid w:val="003D09B6"/>
    <w:rsid w:val="003D2FFF"/>
    <w:rsid w:val="003D743C"/>
    <w:rsid w:val="003E33BA"/>
    <w:rsid w:val="003E5CC2"/>
    <w:rsid w:val="003E6BA0"/>
    <w:rsid w:val="003E73DB"/>
    <w:rsid w:val="003E7B9C"/>
    <w:rsid w:val="003F0ADC"/>
    <w:rsid w:val="003F2273"/>
    <w:rsid w:val="003F59E6"/>
    <w:rsid w:val="003F5BE6"/>
    <w:rsid w:val="003F6C00"/>
    <w:rsid w:val="00401716"/>
    <w:rsid w:val="0040334B"/>
    <w:rsid w:val="00404061"/>
    <w:rsid w:val="00407180"/>
    <w:rsid w:val="00410B1B"/>
    <w:rsid w:val="00411F9F"/>
    <w:rsid w:val="004120B1"/>
    <w:rsid w:val="00413E74"/>
    <w:rsid w:val="0041421D"/>
    <w:rsid w:val="0041490D"/>
    <w:rsid w:val="00414A5C"/>
    <w:rsid w:val="004156B4"/>
    <w:rsid w:val="0041697F"/>
    <w:rsid w:val="00420235"/>
    <w:rsid w:val="004223AA"/>
    <w:rsid w:val="00423104"/>
    <w:rsid w:val="004267D3"/>
    <w:rsid w:val="004273B6"/>
    <w:rsid w:val="00427E2A"/>
    <w:rsid w:val="00430C5B"/>
    <w:rsid w:val="00433E65"/>
    <w:rsid w:val="0043698E"/>
    <w:rsid w:val="004374B2"/>
    <w:rsid w:val="004402C2"/>
    <w:rsid w:val="00440D30"/>
    <w:rsid w:val="00442AB8"/>
    <w:rsid w:val="004436EA"/>
    <w:rsid w:val="0044456C"/>
    <w:rsid w:val="004469E0"/>
    <w:rsid w:val="00450B39"/>
    <w:rsid w:val="00453BC6"/>
    <w:rsid w:val="00454498"/>
    <w:rsid w:val="00456C59"/>
    <w:rsid w:val="0046687C"/>
    <w:rsid w:val="00472DAF"/>
    <w:rsid w:val="004730EE"/>
    <w:rsid w:val="00474D0E"/>
    <w:rsid w:val="00477931"/>
    <w:rsid w:val="00490112"/>
    <w:rsid w:val="00490198"/>
    <w:rsid w:val="00490E28"/>
    <w:rsid w:val="00494B94"/>
    <w:rsid w:val="00497362"/>
    <w:rsid w:val="00497C77"/>
    <w:rsid w:val="004A05D0"/>
    <w:rsid w:val="004A0AE7"/>
    <w:rsid w:val="004A3202"/>
    <w:rsid w:val="004A366D"/>
    <w:rsid w:val="004A523F"/>
    <w:rsid w:val="004A6062"/>
    <w:rsid w:val="004A673A"/>
    <w:rsid w:val="004A770F"/>
    <w:rsid w:val="004B0813"/>
    <w:rsid w:val="004B0A42"/>
    <w:rsid w:val="004B136A"/>
    <w:rsid w:val="004B1B5F"/>
    <w:rsid w:val="004B1F38"/>
    <w:rsid w:val="004B21C5"/>
    <w:rsid w:val="004B2375"/>
    <w:rsid w:val="004B2EF6"/>
    <w:rsid w:val="004B34A6"/>
    <w:rsid w:val="004B5612"/>
    <w:rsid w:val="004B5AA7"/>
    <w:rsid w:val="004B6083"/>
    <w:rsid w:val="004B6927"/>
    <w:rsid w:val="004B7E5C"/>
    <w:rsid w:val="004C3CC4"/>
    <w:rsid w:val="004C4D5E"/>
    <w:rsid w:val="004D0896"/>
    <w:rsid w:val="004D11ED"/>
    <w:rsid w:val="004D29BF"/>
    <w:rsid w:val="004D310E"/>
    <w:rsid w:val="004D37D8"/>
    <w:rsid w:val="004D4B81"/>
    <w:rsid w:val="004F0B5C"/>
    <w:rsid w:val="004F2E19"/>
    <w:rsid w:val="004F35EA"/>
    <w:rsid w:val="004F451A"/>
    <w:rsid w:val="004F5DCD"/>
    <w:rsid w:val="004F6B2B"/>
    <w:rsid w:val="004F75B7"/>
    <w:rsid w:val="005005DF"/>
    <w:rsid w:val="00502A83"/>
    <w:rsid w:val="00505045"/>
    <w:rsid w:val="00506603"/>
    <w:rsid w:val="00506C56"/>
    <w:rsid w:val="00507877"/>
    <w:rsid w:val="00507A03"/>
    <w:rsid w:val="00510B96"/>
    <w:rsid w:val="00511135"/>
    <w:rsid w:val="00511501"/>
    <w:rsid w:val="00511B5B"/>
    <w:rsid w:val="00514B4C"/>
    <w:rsid w:val="00515025"/>
    <w:rsid w:val="00515A86"/>
    <w:rsid w:val="00515AF2"/>
    <w:rsid w:val="0051640E"/>
    <w:rsid w:val="00516741"/>
    <w:rsid w:val="0051684E"/>
    <w:rsid w:val="00527ABC"/>
    <w:rsid w:val="00531EED"/>
    <w:rsid w:val="005405E4"/>
    <w:rsid w:val="0054193D"/>
    <w:rsid w:val="00542A8C"/>
    <w:rsid w:val="00542BFD"/>
    <w:rsid w:val="00542D59"/>
    <w:rsid w:val="00543637"/>
    <w:rsid w:val="00543EE5"/>
    <w:rsid w:val="00545DF7"/>
    <w:rsid w:val="00546CA2"/>
    <w:rsid w:val="00552343"/>
    <w:rsid w:val="00552D8D"/>
    <w:rsid w:val="005539F5"/>
    <w:rsid w:val="0055415C"/>
    <w:rsid w:val="00554AAC"/>
    <w:rsid w:val="0055503F"/>
    <w:rsid w:val="005572D7"/>
    <w:rsid w:val="00560ADF"/>
    <w:rsid w:val="00562588"/>
    <w:rsid w:val="00563797"/>
    <w:rsid w:val="00563877"/>
    <w:rsid w:val="005651B5"/>
    <w:rsid w:val="00566234"/>
    <w:rsid w:val="005706F2"/>
    <w:rsid w:val="005709A5"/>
    <w:rsid w:val="0057262B"/>
    <w:rsid w:val="005752BA"/>
    <w:rsid w:val="005815B3"/>
    <w:rsid w:val="00582A03"/>
    <w:rsid w:val="00583EF9"/>
    <w:rsid w:val="00587E37"/>
    <w:rsid w:val="00591941"/>
    <w:rsid w:val="0059215D"/>
    <w:rsid w:val="00593821"/>
    <w:rsid w:val="00593EE8"/>
    <w:rsid w:val="00596E88"/>
    <w:rsid w:val="00597338"/>
    <w:rsid w:val="00597CBD"/>
    <w:rsid w:val="005A0969"/>
    <w:rsid w:val="005A534E"/>
    <w:rsid w:val="005A5E7A"/>
    <w:rsid w:val="005B0DEF"/>
    <w:rsid w:val="005B2A03"/>
    <w:rsid w:val="005B46AB"/>
    <w:rsid w:val="005B4C1B"/>
    <w:rsid w:val="005C0478"/>
    <w:rsid w:val="005C2684"/>
    <w:rsid w:val="005C2DDC"/>
    <w:rsid w:val="005C2E38"/>
    <w:rsid w:val="005C5620"/>
    <w:rsid w:val="005C578C"/>
    <w:rsid w:val="005D00B9"/>
    <w:rsid w:val="005D1BA2"/>
    <w:rsid w:val="005D1F0F"/>
    <w:rsid w:val="005D29DB"/>
    <w:rsid w:val="005D3F25"/>
    <w:rsid w:val="005D41F9"/>
    <w:rsid w:val="005D5D06"/>
    <w:rsid w:val="005D5D59"/>
    <w:rsid w:val="005E40CE"/>
    <w:rsid w:val="005E4143"/>
    <w:rsid w:val="005E48AF"/>
    <w:rsid w:val="005E6B46"/>
    <w:rsid w:val="005E724B"/>
    <w:rsid w:val="005E7E6A"/>
    <w:rsid w:val="005F2FEF"/>
    <w:rsid w:val="005F402B"/>
    <w:rsid w:val="005F4F99"/>
    <w:rsid w:val="005F6B11"/>
    <w:rsid w:val="00601A33"/>
    <w:rsid w:val="00601F7C"/>
    <w:rsid w:val="00602A48"/>
    <w:rsid w:val="00602EF7"/>
    <w:rsid w:val="00603C80"/>
    <w:rsid w:val="00606F11"/>
    <w:rsid w:val="00607B03"/>
    <w:rsid w:val="0061059D"/>
    <w:rsid w:val="0061326F"/>
    <w:rsid w:val="00613C7B"/>
    <w:rsid w:val="006142F8"/>
    <w:rsid w:val="00614393"/>
    <w:rsid w:val="006146F2"/>
    <w:rsid w:val="00614C00"/>
    <w:rsid w:val="006154F5"/>
    <w:rsid w:val="006206D9"/>
    <w:rsid w:val="00621172"/>
    <w:rsid w:val="00623567"/>
    <w:rsid w:val="00626DBF"/>
    <w:rsid w:val="00630882"/>
    <w:rsid w:val="00632D81"/>
    <w:rsid w:val="00632DBF"/>
    <w:rsid w:val="0063313C"/>
    <w:rsid w:val="00635E5E"/>
    <w:rsid w:val="006412B5"/>
    <w:rsid w:val="00641932"/>
    <w:rsid w:val="00642964"/>
    <w:rsid w:val="00644083"/>
    <w:rsid w:val="0064429B"/>
    <w:rsid w:val="0064477C"/>
    <w:rsid w:val="00650903"/>
    <w:rsid w:val="006622A1"/>
    <w:rsid w:val="006650A8"/>
    <w:rsid w:val="006679C0"/>
    <w:rsid w:val="00670A9E"/>
    <w:rsid w:val="00671498"/>
    <w:rsid w:val="0067191E"/>
    <w:rsid w:val="00671CAF"/>
    <w:rsid w:val="006729F9"/>
    <w:rsid w:val="006768AA"/>
    <w:rsid w:val="00676AAE"/>
    <w:rsid w:val="00680E7E"/>
    <w:rsid w:val="00680ED5"/>
    <w:rsid w:val="00681956"/>
    <w:rsid w:val="00682FBA"/>
    <w:rsid w:val="00683370"/>
    <w:rsid w:val="00684EC1"/>
    <w:rsid w:val="006903F9"/>
    <w:rsid w:val="006923C8"/>
    <w:rsid w:val="00696AB4"/>
    <w:rsid w:val="00697494"/>
    <w:rsid w:val="006976BF"/>
    <w:rsid w:val="006A05D7"/>
    <w:rsid w:val="006A0653"/>
    <w:rsid w:val="006A2797"/>
    <w:rsid w:val="006A4628"/>
    <w:rsid w:val="006A7839"/>
    <w:rsid w:val="006B0D95"/>
    <w:rsid w:val="006B11C3"/>
    <w:rsid w:val="006B303F"/>
    <w:rsid w:val="006B3F39"/>
    <w:rsid w:val="006B4213"/>
    <w:rsid w:val="006B4395"/>
    <w:rsid w:val="006B43AF"/>
    <w:rsid w:val="006B4DF0"/>
    <w:rsid w:val="006C1013"/>
    <w:rsid w:val="006C163A"/>
    <w:rsid w:val="006C228B"/>
    <w:rsid w:val="006C2931"/>
    <w:rsid w:val="006C3677"/>
    <w:rsid w:val="006C5E66"/>
    <w:rsid w:val="006D466E"/>
    <w:rsid w:val="006D4B70"/>
    <w:rsid w:val="006D4C35"/>
    <w:rsid w:val="006D5D24"/>
    <w:rsid w:val="006D7A92"/>
    <w:rsid w:val="006E2B46"/>
    <w:rsid w:val="006E3B48"/>
    <w:rsid w:val="006E4060"/>
    <w:rsid w:val="006E5476"/>
    <w:rsid w:val="006E6184"/>
    <w:rsid w:val="006E631B"/>
    <w:rsid w:val="006E6B05"/>
    <w:rsid w:val="006E7D95"/>
    <w:rsid w:val="006F096A"/>
    <w:rsid w:val="006F22E3"/>
    <w:rsid w:val="006F3095"/>
    <w:rsid w:val="006F5455"/>
    <w:rsid w:val="006F5CB6"/>
    <w:rsid w:val="006F79D3"/>
    <w:rsid w:val="00703194"/>
    <w:rsid w:val="00706E50"/>
    <w:rsid w:val="0070737C"/>
    <w:rsid w:val="00711229"/>
    <w:rsid w:val="00711A47"/>
    <w:rsid w:val="00714699"/>
    <w:rsid w:val="00715018"/>
    <w:rsid w:val="007179FE"/>
    <w:rsid w:val="00717F25"/>
    <w:rsid w:val="007201B1"/>
    <w:rsid w:val="007201D7"/>
    <w:rsid w:val="007240DB"/>
    <w:rsid w:val="00724E14"/>
    <w:rsid w:val="00725AD5"/>
    <w:rsid w:val="00726DB5"/>
    <w:rsid w:val="00726EB4"/>
    <w:rsid w:val="007277B5"/>
    <w:rsid w:val="00731945"/>
    <w:rsid w:val="007363DE"/>
    <w:rsid w:val="0073698D"/>
    <w:rsid w:val="00736C0B"/>
    <w:rsid w:val="00744D93"/>
    <w:rsid w:val="00746531"/>
    <w:rsid w:val="00746E51"/>
    <w:rsid w:val="0074708A"/>
    <w:rsid w:val="00750F59"/>
    <w:rsid w:val="00751725"/>
    <w:rsid w:val="00752028"/>
    <w:rsid w:val="0075450A"/>
    <w:rsid w:val="0075717D"/>
    <w:rsid w:val="0076017E"/>
    <w:rsid w:val="007605D0"/>
    <w:rsid w:val="00760DB6"/>
    <w:rsid w:val="0076361C"/>
    <w:rsid w:val="0076416A"/>
    <w:rsid w:val="007644E4"/>
    <w:rsid w:val="007661AE"/>
    <w:rsid w:val="00766A51"/>
    <w:rsid w:val="00766B32"/>
    <w:rsid w:val="0076714D"/>
    <w:rsid w:val="00767FD5"/>
    <w:rsid w:val="00770228"/>
    <w:rsid w:val="00771FFF"/>
    <w:rsid w:val="00772818"/>
    <w:rsid w:val="00772D78"/>
    <w:rsid w:val="00773D8F"/>
    <w:rsid w:val="00773DF8"/>
    <w:rsid w:val="0077685D"/>
    <w:rsid w:val="0077788E"/>
    <w:rsid w:val="0078007A"/>
    <w:rsid w:val="00784271"/>
    <w:rsid w:val="00784439"/>
    <w:rsid w:val="00787535"/>
    <w:rsid w:val="00787B2F"/>
    <w:rsid w:val="00787E75"/>
    <w:rsid w:val="00792D54"/>
    <w:rsid w:val="00796EAE"/>
    <w:rsid w:val="00797257"/>
    <w:rsid w:val="007A24D6"/>
    <w:rsid w:val="007A2914"/>
    <w:rsid w:val="007A2E16"/>
    <w:rsid w:val="007A3157"/>
    <w:rsid w:val="007A6E20"/>
    <w:rsid w:val="007B10ED"/>
    <w:rsid w:val="007B2B2E"/>
    <w:rsid w:val="007B3BFC"/>
    <w:rsid w:val="007B3F8D"/>
    <w:rsid w:val="007B4B03"/>
    <w:rsid w:val="007B4BDD"/>
    <w:rsid w:val="007C3D84"/>
    <w:rsid w:val="007C47D8"/>
    <w:rsid w:val="007C4F31"/>
    <w:rsid w:val="007C75B4"/>
    <w:rsid w:val="007C799B"/>
    <w:rsid w:val="007D15E4"/>
    <w:rsid w:val="007D3FAF"/>
    <w:rsid w:val="007E116B"/>
    <w:rsid w:val="007E5257"/>
    <w:rsid w:val="007E5391"/>
    <w:rsid w:val="007E5D5B"/>
    <w:rsid w:val="007E79C5"/>
    <w:rsid w:val="007E7DA2"/>
    <w:rsid w:val="007F07D7"/>
    <w:rsid w:val="007F4EF5"/>
    <w:rsid w:val="008005F6"/>
    <w:rsid w:val="00800FB2"/>
    <w:rsid w:val="00803F7C"/>
    <w:rsid w:val="00804105"/>
    <w:rsid w:val="00806D94"/>
    <w:rsid w:val="00807608"/>
    <w:rsid w:val="00807AD8"/>
    <w:rsid w:val="00811169"/>
    <w:rsid w:val="00811800"/>
    <w:rsid w:val="00812BE1"/>
    <w:rsid w:val="00812E1C"/>
    <w:rsid w:val="00813CFF"/>
    <w:rsid w:val="008140C5"/>
    <w:rsid w:val="00814590"/>
    <w:rsid w:val="00814667"/>
    <w:rsid w:val="008148E2"/>
    <w:rsid w:val="008149E4"/>
    <w:rsid w:val="008156B7"/>
    <w:rsid w:val="00817D90"/>
    <w:rsid w:val="00822202"/>
    <w:rsid w:val="00822355"/>
    <w:rsid w:val="0082332D"/>
    <w:rsid w:val="0082402C"/>
    <w:rsid w:val="008253E7"/>
    <w:rsid w:val="00825FF5"/>
    <w:rsid w:val="008262F1"/>
    <w:rsid w:val="008311FA"/>
    <w:rsid w:val="008317EF"/>
    <w:rsid w:val="00833899"/>
    <w:rsid w:val="00835EB6"/>
    <w:rsid w:val="00836568"/>
    <w:rsid w:val="008418C1"/>
    <w:rsid w:val="00841F45"/>
    <w:rsid w:val="00844C28"/>
    <w:rsid w:val="00845BCC"/>
    <w:rsid w:val="008503C2"/>
    <w:rsid w:val="00851465"/>
    <w:rsid w:val="008514B8"/>
    <w:rsid w:val="00852952"/>
    <w:rsid w:val="00852ED8"/>
    <w:rsid w:val="0085330A"/>
    <w:rsid w:val="008550CA"/>
    <w:rsid w:val="0085533A"/>
    <w:rsid w:val="00855543"/>
    <w:rsid w:val="00856DAF"/>
    <w:rsid w:val="0085738D"/>
    <w:rsid w:val="00862395"/>
    <w:rsid w:val="00864DD3"/>
    <w:rsid w:val="00864DE2"/>
    <w:rsid w:val="0086644E"/>
    <w:rsid w:val="008708D6"/>
    <w:rsid w:val="00874608"/>
    <w:rsid w:val="00874CCF"/>
    <w:rsid w:val="008760D0"/>
    <w:rsid w:val="00877F78"/>
    <w:rsid w:val="00881317"/>
    <w:rsid w:val="00881E3A"/>
    <w:rsid w:val="008843EE"/>
    <w:rsid w:val="00890082"/>
    <w:rsid w:val="00890459"/>
    <w:rsid w:val="00890E78"/>
    <w:rsid w:val="00892CA4"/>
    <w:rsid w:val="00895D63"/>
    <w:rsid w:val="00896477"/>
    <w:rsid w:val="00896BD6"/>
    <w:rsid w:val="00896EB6"/>
    <w:rsid w:val="00896F5A"/>
    <w:rsid w:val="008A11F8"/>
    <w:rsid w:val="008A239D"/>
    <w:rsid w:val="008A3C37"/>
    <w:rsid w:val="008B1840"/>
    <w:rsid w:val="008B3A12"/>
    <w:rsid w:val="008B61A9"/>
    <w:rsid w:val="008B70D3"/>
    <w:rsid w:val="008B73A2"/>
    <w:rsid w:val="008B7FE2"/>
    <w:rsid w:val="008C0679"/>
    <w:rsid w:val="008C0BBA"/>
    <w:rsid w:val="008C2450"/>
    <w:rsid w:val="008C7817"/>
    <w:rsid w:val="008C7A11"/>
    <w:rsid w:val="008C7F5B"/>
    <w:rsid w:val="008D079A"/>
    <w:rsid w:val="008D0CD7"/>
    <w:rsid w:val="008D124C"/>
    <w:rsid w:val="008D2F40"/>
    <w:rsid w:val="008D5B52"/>
    <w:rsid w:val="008D6434"/>
    <w:rsid w:val="008D795F"/>
    <w:rsid w:val="008E0AD6"/>
    <w:rsid w:val="008E2E75"/>
    <w:rsid w:val="008E3D38"/>
    <w:rsid w:val="008E4209"/>
    <w:rsid w:val="008E48FC"/>
    <w:rsid w:val="008E551F"/>
    <w:rsid w:val="008E55BD"/>
    <w:rsid w:val="008E7527"/>
    <w:rsid w:val="008F0014"/>
    <w:rsid w:val="008F2AD6"/>
    <w:rsid w:val="008F35A4"/>
    <w:rsid w:val="008F38A9"/>
    <w:rsid w:val="008F44F1"/>
    <w:rsid w:val="008F4A4C"/>
    <w:rsid w:val="008F4BA8"/>
    <w:rsid w:val="008F5C07"/>
    <w:rsid w:val="008F696D"/>
    <w:rsid w:val="008F7777"/>
    <w:rsid w:val="00900DA3"/>
    <w:rsid w:val="00901CF5"/>
    <w:rsid w:val="00901F53"/>
    <w:rsid w:val="00906431"/>
    <w:rsid w:val="009115AF"/>
    <w:rsid w:val="00913276"/>
    <w:rsid w:val="009148DD"/>
    <w:rsid w:val="009221DF"/>
    <w:rsid w:val="009224FD"/>
    <w:rsid w:val="009240E7"/>
    <w:rsid w:val="009254EF"/>
    <w:rsid w:val="0093296C"/>
    <w:rsid w:val="00935317"/>
    <w:rsid w:val="00935CC7"/>
    <w:rsid w:val="00936E99"/>
    <w:rsid w:val="0094002F"/>
    <w:rsid w:val="00940AC3"/>
    <w:rsid w:val="0094129D"/>
    <w:rsid w:val="00941BB7"/>
    <w:rsid w:val="009443E8"/>
    <w:rsid w:val="00944760"/>
    <w:rsid w:val="009466BB"/>
    <w:rsid w:val="00946A91"/>
    <w:rsid w:val="00946AE5"/>
    <w:rsid w:val="00950553"/>
    <w:rsid w:val="009506D2"/>
    <w:rsid w:val="00950865"/>
    <w:rsid w:val="00951BAD"/>
    <w:rsid w:val="0095223D"/>
    <w:rsid w:val="009526E4"/>
    <w:rsid w:val="00953AA1"/>
    <w:rsid w:val="00954B44"/>
    <w:rsid w:val="00956611"/>
    <w:rsid w:val="00957FA3"/>
    <w:rsid w:val="009607BE"/>
    <w:rsid w:val="009644B8"/>
    <w:rsid w:val="00966BD5"/>
    <w:rsid w:val="0096732C"/>
    <w:rsid w:val="009703B6"/>
    <w:rsid w:val="0097101F"/>
    <w:rsid w:val="00971A4C"/>
    <w:rsid w:val="00975EB5"/>
    <w:rsid w:val="00975FB3"/>
    <w:rsid w:val="00983979"/>
    <w:rsid w:val="00983A47"/>
    <w:rsid w:val="00983DC2"/>
    <w:rsid w:val="00983DF0"/>
    <w:rsid w:val="00993257"/>
    <w:rsid w:val="009948CC"/>
    <w:rsid w:val="009951FA"/>
    <w:rsid w:val="00995A5E"/>
    <w:rsid w:val="0099742A"/>
    <w:rsid w:val="00997DC7"/>
    <w:rsid w:val="009A0446"/>
    <w:rsid w:val="009A062C"/>
    <w:rsid w:val="009A18FD"/>
    <w:rsid w:val="009A48AF"/>
    <w:rsid w:val="009A522D"/>
    <w:rsid w:val="009A5607"/>
    <w:rsid w:val="009A79E7"/>
    <w:rsid w:val="009A7F9F"/>
    <w:rsid w:val="009B0C68"/>
    <w:rsid w:val="009B20B9"/>
    <w:rsid w:val="009B3F77"/>
    <w:rsid w:val="009B4678"/>
    <w:rsid w:val="009B5132"/>
    <w:rsid w:val="009B5A89"/>
    <w:rsid w:val="009B72CC"/>
    <w:rsid w:val="009C166A"/>
    <w:rsid w:val="009C2059"/>
    <w:rsid w:val="009C2691"/>
    <w:rsid w:val="009C3A3A"/>
    <w:rsid w:val="009C547B"/>
    <w:rsid w:val="009C6746"/>
    <w:rsid w:val="009C6FFB"/>
    <w:rsid w:val="009C7EF5"/>
    <w:rsid w:val="009D0245"/>
    <w:rsid w:val="009D0C93"/>
    <w:rsid w:val="009D13BB"/>
    <w:rsid w:val="009D163F"/>
    <w:rsid w:val="009D2FAC"/>
    <w:rsid w:val="009D3BA3"/>
    <w:rsid w:val="009E093C"/>
    <w:rsid w:val="009E1311"/>
    <w:rsid w:val="009E151E"/>
    <w:rsid w:val="009E3ACF"/>
    <w:rsid w:val="009E493C"/>
    <w:rsid w:val="009E5DB6"/>
    <w:rsid w:val="009E5F97"/>
    <w:rsid w:val="009E7244"/>
    <w:rsid w:val="009F3DAD"/>
    <w:rsid w:val="009F777E"/>
    <w:rsid w:val="009F7F52"/>
    <w:rsid w:val="00A0202C"/>
    <w:rsid w:val="00A0227E"/>
    <w:rsid w:val="00A03C87"/>
    <w:rsid w:val="00A05180"/>
    <w:rsid w:val="00A05C1E"/>
    <w:rsid w:val="00A0603F"/>
    <w:rsid w:val="00A105B2"/>
    <w:rsid w:val="00A112E6"/>
    <w:rsid w:val="00A11BCF"/>
    <w:rsid w:val="00A14966"/>
    <w:rsid w:val="00A15937"/>
    <w:rsid w:val="00A15CAB"/>
    <w:rsid w:val="00A16E8F"/>
    <w:rsid w:val="00A17CCB"/>
    <w:rsid w:val="00A201DE"/>
    <w:rsid w:val="00A211A9"/>
    <w:rsid w:val="00A23F25"/>
    <w:rsid w:val="00A2422A"/>
    <w:rsid w:val="00A25265"/>
    <w:rsid w:val="00A25E8C"/>
    <w:rsid w:val="00A26FC8"/>
    <w:rsid w:val="00A303A1"/>
    <w:rsid w:val="00A31103"/>
    <w:rsid w:val="00A32430"/>
    <w:rsid w:val="00A34EA9"/>
    <w:rsid w:val="00A355E3"/>
    <w:rsid w:val="00A35982"/>
    <w:rsid w:val="00A42386"/>
    <w:rsid w:val="00A42BF2"/>
    <w:rsid w:val="00A4394E"/>
    <w:rsid w:val="00A4396C"/>
    <w:rsid w:val="00A446F7"/>
    <w:rsid w:val="00A475AF"/>
    <w:rsid w:val="00A50751"/>
    <w:rsid w:val="00A50E72"/>
    <w:rsid w:val="00A51614"/>
    <w:rsid w:val="00A54B81"/>
    <w:rsid w:val="00A54BE7"/>
    <w:rsid w:val="00A564EB"/>
    <w:rsid w:val="00A56F50"/>
    <w:rsid w:val="00A600D2"/>
    <w:rsid w:val="00A64465"/>
    <w:rsid w:val="00A6500A"/>
    <w:rsid w:val="00A65333"/>
    <w:rsid w:val="00A6719E"/>
    <w:rsid w:val="00A6761B"/>
    <w:rsid w:val="00A703BB"/>
    <w:rsid w:val="00A739F1"/>
    <w:rsid w:val="00A758DE"/>
    <w:rsid w:val="00A8189A"/>
    <w:rsid w:val="00A81C2E"/>
    <w:rsid w:val="00A81EC4"/>
    <w:rsid w:val="00A83B41"/>
    <w:rsid w:val="00A83B8E"/>
    <w:rsid w:val="00A8478F"/>
    <w:rsid w:val="00A858C4"/>
    <w:rsid w:val="00A9141E"/>
    <w:rsid w:val="00A9341B"/>
    <w:rsid w:val="00A93AB0"/>
    <w:rsid w:val="00A967F7"/>
    <w:rsid w:val="00A974CA"/>
    <w:rsid w:val="00A97E12"/>
    <w:rsid w:val="00AA0036"/>
    <w:rsid w:val="00AA2CD5"/>
    <w:rsid w:val="00AA4F6C"/>
    <w:rsid w:val="00AA62C9"/>
    <w:rsid w:val="00AA6639"/>
    <w:rsid w:val="00AA6A1D"/>
    <w:rsid w:val="00AA7BC1"/>
    <w:rsid w:val="00AB16AE"/>
    <w:rsid w:val="00AB2D32"/>
    <w:rsid w:val="00AB392A"/>
    <w:rsid w:val="00AB3FE5"/>
    <w:rsid w:val="00AB5801"/>
    <w:rsid w:val="00AB5A64"/>
    <w:rsid w:val="00AB71A5"/>
    <w:rsid w:val="00AB76C6"/>
    <w:rsid w:val="00AB79E9"/>
    <w:rsid w:val="00AC3840"/>
    <w:rsid w:val="00AC5567"/>
    <w:rsid w:val="00AD04F4"/>
    <w:rsid w:val="00AD3413"/>
    <w:rsid w:val="00AD576C"/>
    <w:rsid w:val="00AD653A"/>
    <w:rsid w:val="00AD670F"/>
    <w:rsid w:val="00AD6C71"/>
    <w:rsid w:val="00AD7660"/>
    <w:rsid w:val="00AE1E4B"/>
    <w:rsid w:val="00AE1E54"/>
    <w:rsid w:val="00AE2AFD"/>
    <w:rsid w:val="00AE3901"/>
    <w:rsid w:val="00AE4372"/>
    <w:rsid w:val="00AE478A"/>
    <w:rsid w:val="00AF0C8D"/>
    <w:rsid w:val="00AF5739"/>
    <w:rsid w:val="00AF6991"/>
    <w:rsid w:val="00B00778"/>
    <w:rsid w:val="00B02946"/>
    <w:rsid w:val="00B029E4"/>
    <w:rsid w:val="00B02C34"/>
    <w:rsid w:val="00B04E8C"/>
    <w:rsid w:val="00B050C0"/>
    <w:rsid w:val="00B051D9"/>
    <w:rsid w:val="00B05567"/>
    <w:rsid w:val="00B05642"/>
    <w:rsid w:val="00B06095"/>
    <w:rsid w:val="00B06097"/>
    <w:rsid w:val="00B10045"/>
    <w:rsid w:val="00B100DF"/>
    <w:rsid w:val="00B10CAE"/>
    <w:rsid w:val="00B115A6"/>
    <w:rsid w:val="00B12190"/>
    <w:rsid w:val="00B1294B"/>
    <w:rsid w:val="00B13033"/>
    <w:rsid w:val="00B13231"/>
    <w:rsid w:val="00B137C3"/>
    <w:rsid w:val="00B16238"/>
    <w:rsid w:val="00B171BB"/>
    <w:rsid w:val="00B20252"/>
    <w:rsid w:val="00B21D7D"/>
    <w:rsid w:val="00B2247A"/>
    <w:rsid w:val="00B2794D"/>
    <w:rsid w:val="00B33F52"/>
    <w:rsid w:val="00B36551"/>
    <w:rsid w:val="00B36E9E"/>
    <w:rsid w:val="00B40E38"/>
    <w:rsid w:val="00B41FCB"/>
    <w:rsid w:val="00B45C9E"/>
    <w:rsid w:val="00B4646E"/>
    <w:rsid w:val="00B51ACE"/>
    <w:rsid w:val="00B53ED6"/>
    <w:rsid w:val="00B619AA"/>
    <w:rsid w:val="00B623D7"/>
    <w:rsid w:val="00B63153"/>
    <w:rsid w:val="00B66E7A"/>
    <w:rsid w:val="00B706BF"/>
    <w:rsid w:val="00B73F92"/>
    <w:rsid w:val="00B77E5A"/>
    <w:rsid w:val="00B8096A"/>
    <w:rsid w:val="00B81DA2"/>
    <w:rsid w:val="00B82A79"/>
    <w:rsid w:val="00B86ED8"/>
    <w:rsid w:val="00B87E75"/>
    <w:rsid w:val="00B90C6D"/>
    <w:rsid w:val="00B91564"/>
    <w:rsid w:val="00B91913"/>
    <w:rsid w:val="00B9206A"/>
    <w:rsid w:val="00B9279E"/>
    <w:rsid w:val="00BA103B"/>
    <w:rsid w:val="00BA1C0F"/>
    <w:rsid w:val="00BA1CFA"/>
    <w:rsid w:val="00BA4034"/>
    <w:rsid w:val="00BA4284"/>
    <w:rsid w:val="00BB0620"/>
    <w:rsid w:val="00BB1EC0"/>
    <w:rsid w:val="00BC1029"/>
    <w:rsid w:val="00BC1B92"/>
    <w:rsid w:val="00BC2720"/>
    <w:rsid w:val="00BC3312"/>
    <w:rsid w:val="00BC4728"/>
    <w:rsid w:val="00BC4BF4"/>
    <w:rsid w:val="00BC60B3"/>
    <w:rsid w:val="00BD2253"/>
    <w:rsid w:val="00BD38A7"/>
    <w:rsid w:val="00BD4C9F"/>
    <w:rsid w:val="00BD641A"/>
    <w:rsid w:val="00BD6A24"/>
    <w:rsid w:val="00BD7496"/>
    <w:rsid w:val="00BE042D"/>
    <w:rsid w:val="00BE361C"/>
    <w:rsid w:val="00BE3AFC"/>
    <w:rsid w:val="00BE4802"/>
    <w:rsid w:val="00BE7212"/>
    <w:rsid w:val="00BF0D7C"/>
    <w:rsid w:val="00BF331F"/>
    <w:rsid w:val="00BF6E2F"/>
    <w:rsid w:val="00C02758"/>
    <w:rsid w:val="00C03CDB"/>
    <w:rsid w:val="00C053A4"/>
    <w:rsid w:val="00C05CC6"/>
    <w:rsid w:val="00C068C7"/>
    <w:rsid w:val="00C073C2"/>
    <w:rsid w:val="00C105B7"/>
    <w:rsid w:val="00C113A5"/>
    <w:rsid w:val="00C121C7"/>
    <w:rsid w:val="00C13C12"/>
    <w:rsid w:val="00C141D1"/>
    <w:rsid w:val="00C160F4"/>
    <w:rsid w:val="00C20F99"/>
    <w:rsid w:val="00C2120D"/>
    <w:rsid w:val="00C215E7"/>
    <w:rsid w:val="00C22AC8"/>
    <w:rsid w:val="00C233E9"/>
    <w:rsid w:val="00C2342B"/>
    <w:rsid w:val="00C24098"/>
    <w:rsid w:val="00C2605C"/>
    <w:rsid w:val="00C26C5B"/>
    <w:rsid w:val="00C2711B"/>
    <w:rsid w:val="00C27B91"/>
    <w:rsid w:val="00C303B4"/>
    <w:rsid w:val="00C32F87"/>
    <w:rsid w:val="00C35994"/>
    <w:rsid w:val="00C40EBC"/>
    <w:rsid w:val="00C41265"/>
    <w:rsid w:val="00C4202E"/>
    <w:rsid w:val="00C42ACA"/>
    <w:rsid w:val="00C51308"/>
    <w:rsid w:val="00C51F78"/>
    <w:rsid w:val="00C539F8"/>
    <w:rsid w:val="00C53A47"/>
    <w:rsid w:val="00C56314"/>
    <w:rsid w:val="00C5760C"/>
    <w:rsid w:val="00C57BB9"/>
    <w:rsid w:val="00C57BDD"/>
    <w:rsid w:val="00C606F6"/>
    <w:rsid w:val="00C6082E"/>
    <w:rsid w:val="00C61699"/>
    <w:rsid w:val="00C62B02"/>
    <w:rsid w:val="00C64908"/>
    <w:rsid w:val="00C705B5"/>
    <w:rsid w:val="00C7093C"/>
    <w:rsid w:val="00C738BD"/>
    <w:rsid w:val="00C7485D"/>
    <w:rsid w:val="00C758E5"/>
    <w:rsid w:val="00C75B32"/>
    <w:rsid w:val="00C75D40"/>
    <w:rsid w:val="00C83627"/>
    <w:rsid w:val="00C85E44"/>
    <w:rsid w:val="00C9022E"/>
    <w:rsid w:val="00C91AB4"/>
    <w:rsid w:val="00C92F94"/>
    <w:rsid w:val="00C93386"/>
    <w:rsid w:val="00C93816"/>
    <w:rsid w:val="00C93C12"/>
    <w:rsid w:val="00C941AD"/>
    <w:rsid w:val="00C95D81"/>
    <w:rsid w:val="00C960AA"/>
    <w:rsid w:val="00C9772D"/>
    <w:rsid w:val="00CA121E"/>
    <w:rsid w:val="00CA501D"/>
    <w:rsid w:val="00CA55C4"/>
    <w:rsid w:val="00CA7578"/>
    <w:rsid w:val="00CA7A2B"/>
    <w:rsid w:val="00CB0BA2"/>
    <w:rsid w:val="00CB1789"/>
    <w:rsid w:val="00CB1CB2"/>
    <w:rsid w:val="00CB2557"/>
    <w:rsid w:val="00CB3059"/>
    <w:rsid w:val="00CB44C4"/>
    <w:rsid w:val="00CB47FE"/>
    <w:rsid w:val="00CB4D35"/>
    <w:rsid w:val="00CB6703"/>
    <w:rsid w:val="00CB704B"/>
    <w:rsid w:val="00CB7D60"/>
    <w:rsid w:val="00CC06D5"/>
    <w:rsid w:val="00CC367B"/>
    <w:rsid w:val="00CC39B1"/>
    <w:rsid w:val="00CC3D90"/>
    <w:rsid w:val="00CD01F0"/>
    <w:rsid w:val="00CD1D55"/>
    <w:rsid w:val="00CD37DA"/>
    <w:rsid w:val="00CD526B"/>
    <w:rsid w:val="00CD5B93"/>
    <w:rsid w:val="00CD7039"/>
    <w:rsid w:val="00CD736F"/>
    <w:rsid w:val="00CE3B32"/>
    <w:rsid w:val="00CE4A24"/>
    <w:rsid w:val="00CE613B"/>
    <w:rsid w:val="00CE7403"/>
    <w:rsid w:val="00CF0826"/>
    <w:rsid w:val="00CF0D8A"/>
    <w:rsid w:val="00CF267F"/>
    <w:rsid w:val="00CF4D59"/>
    <w:rsid w:val="00CF59E7"/>
    <w:rsid w:val="00CF7DA0"/>
    <w:rsid w:val="00D001CC"/>
    <w:rsid w:val="00D01A98"/>
    <w:rsid w:val="00D02D30"/>
    <w:rsid w:val="00D0312C"/>
    <w:rsid w:val="00D04614"/>
    <w:rsid w:val="00D068F8"/>
    <w:rsid w:val="00D10D23"/>
    <w:rsid w:val="00D126E0"/>
    <w:rsid w:val="00D148DA"/>
    <w:rsid w:val="00D16C82"/>
    <w:rsid w:val="00D1723F"/>
    <w:rsid w:val="00D17EC1"/>
    <w:rsid w:val="00D26B64"/>
    <w:rsid w:val="00D30AA4"/>
    <w:rsid w:val="00D30CE5"/>
    <w:rsid w:val="00D3437F"/>
    <w:rsid w:val="00D3674A"/>
    <w:rsid w:val="00D37E4D"/>
    <w:rsid w:val="00D40383"/>
    <w:rsid w:val="00D4085D"/>
    <w:rsid w:val="00D420FD"/>
    <w:rsid w:val="00D428F4"/>
    <w:rsid w:val="00D434F3"/>
    <w:rsid w:val="00D46E83"/>
    <w:rsid w:val="00D51386"/>
    <w:rsid w:val="00D5225D"/>
    <w:rsid w:val="00D52914"/>
    <w:rsid w:val="00D5485B"/>
    <w:rsid w:val="00D55489"/>
    <w:rsid w:val="00D57346"/>
    <w:rsid w:val="00D61911"/>
    <w:rsid w:val="00D62258"/>
    <w:rsid w:val="00D625A7"/>
    <w:rsid w:val="00D63F01"/>
    <w:rsid w:val="00D64E52"/>
    <w:rsid w:val="00D677F9"/>
    <w:rsid w:val="00D702F1"/>
    <w:rsid w:val="00D729FA"/>
    <w:rsid w:val="00D7336A"/>
    <w:rsid w:val="00D73591"/>
    <w:rsid w:val="00D751E1"/>
    <w:rsid w:val="00D778F8"/>
    <w:rsid w:val="00D802FC"/>
    <w:rsid w:val="00D8513E"/>
    <w:rsid w:val="00D8532B"/>
    <w:rsid w:val="00D85463"/>
    <w:rsid w:val="00D9172D"/>
    <w:rsid w:val="00D9222C"/>
    <w:rsid w:val="00D93460"/>
    <w:rsid w:val="00D973A5"/>
    <w:rsid w:val="00DA205D"/>
    <w:rsid w:val="00DA4C2A"/>
    <w:rsid w:val="00DA561A"/>
    <w:rsid w:val="00DA7233"/>
    <w:rsid w:val="00DB6F79"/>
    <w:rsid w:val="00DC13B0"/>
    <w:rsid w:val="00DC4D62"/>
    <w:rsid w:val="00DC50E5"/>
    <w:rsid w:val="00DC76C7"/>
    <w:rsid w:val="00DC7BA9"/>
    <w:rsid w:val="00DD0AE7"/>
    <w:rsid w:val="00DD0F32"/>
    <w:rsid w:val="00DD3FA4"/>
    <w:rsid w:val="00DD6FB7"/>
    <w:rsid w:val="00DD73A5"/>
    <w:rsid w:val="00DD76D7"/>
    <w:rsid w:val="00DE311A"/>
    <w:rsid w:val="00DE3198"/>
    <w:rsid w:val="00DE36EB"/>
    <w:rsid w:val="00DE4A6C"/>
    <w:rsid w:val="00DE64C1"/>
    <w:rsid w:val="00DE6A41"/>
    <w:rsid w:val="00DF0828"/>
    <w:rsid w:val="00DF14DE"/>
    <w:rsid w:val="00DF5BAB"/>
    <w:rsid w:val="00DF73FD"/>
    <w:rsid w:val="00E10555"/>
    <w:rsid w:val="00E11087"/>
    <w:rsid w:val="00E11CE4"/>
    <w:rsid w:val="00E16E0A"/>
    <w:rsid w:val="00E170C6"/>
    <w:rsid w:val="00E204BB"/>
    <w:rsid w:val="00E220BC"/>
    <w:rsid w:val="00E27275"/>
    <w:rsid w:val="00E31096"/>
    <w:rsid w:val="00E31551"/>
    <w:rsid w:val="00E33938"/>
    <w:rsid w:val="00E33F03"/>
    <w:rsid w:val="00E3427A"/>
    <w:rsid w:val="00E354D8"/>
    <w:rsid w:val="00E3658A"/>
    <w:rsid w:val="00E36DC1"/>
    <w:rsid w:val="00E3706A"/>
    <w:rsid w:val="00E3738B"/>
    <w:rsid w:val="00E37446"/>
    <w:rsid w:val="00E37730"/>
    <w:rsid w:val="00E4099E"/>
    <w:rsid w:val="00E456AA"/>
    <w:rsid w:val="00E46474"/>
    <w:rsid w:val="00E46CE6"/>
    <w:rsid w:val="00E5201F"/>
    <w:rsid w:val="00E53548"/>
    <w:rsid w:val="00E57427"/>
    <w:rsid w:val="00E579FF"/>
    <w:rsid w:val="00E60D0B"/>
    <w:rsid w:val="00E62359"/>
    <w:rsid w:val="00E628FA"/>
    <w:rsid w:val="00E63AB2"/>
    <w:rsid w:val="00E63DA3"/>
    <w:rsid w:val="00E6698B"/>
    <w:rsid w:val="00E7195E"/>
    <w:rsid w:val="00E72F4A"/>
    <w:rsid w:val="00E7467D"/>
    <w:rsid w:val="00E82115"/>
    <w:rsid w:val="00E823A0"/>
    <w:rsid w:val="00E832FF"/>
    <w:rsid w:val="00E83448"/>
    <w:rsid w:val="00E838D3"/>
    <w:rsid w:val="00E85FBF"/>
    <w:rsid w:val="00E90BF8"/>
    <w:rsid w:val="00E90F74"/>
    <w:rsid w:val="00E91845"/>
    <w:rsid w:val="00E92C8A"/>
    <w:rsid w:val="00E9346D"/>
    <w:rsid w:val="00E94001"/>
    <w:rsid w:val="00EA0D34"/>
    <w:rsid w:val="00EA21BF"/>
    <w:rsid w:val="00EA54D7"/>
    <w:rsid w:val="00EA594C"/>
    <w:rsid w:val="00EA7329"/>
    <w:rsid w:val="00EA7A1C"/>
    <w:rsid w:val="00EB1CAD"/>
    <w:rsid w:val="00EB4883"/>
    <w:rsid w:val="00EB4BA3"/>
    <w:rsid w:val="00EB5170"/>
    <w:rsid w:val="00EB7EDA"/>
    <w:rsid w:val="00EB7F08"/>
    <w:rsid w:val="00EC2197"/>
    <w:rsid w:val="00EC289E"/>
    <w:rsid w:val="00EC3E78"/>
    <w:rsid w:val="00EC5206"/>
    <w:rsid w:val="00EC5D22"/>
    <w:rsid w:val="00ED0175"/>
    <w:rsid w:val="00ED0AC8"/>
    <w:rsid w:val="00ED2AC4"/>
    <w:rsid w:val="00ED4036"/>
    <w:rsid w:val="00ED66F0"/>
    <w:rsid w:val="00EE041B"/>
    <w:rsid w:val="00EE57AC"/>
    <w:rsid w:val="00EE63F6"/>
    <w:rsid w:val="00EE74C4"/>
    <w:rsid w:val="00EE7D29"/>
    <w:rsid w:val="00EF1C5C"/>
    <w:rsid w:val="00EF33DE"/>
    <w:rsid w:val="00EF4679"/>
    <w:rsid w:val="00EF5B5A"/>
    <w:rsid w:val="00EF6486"/>
    <w:rsid w:val="00EF72D4"/>
    <w:rsid w:val="00F00D84"/>
    <w:rsid w:val="00F0184C"/>
    <w:rsid w:val="00F04215"/>
    <w:rsid w:val="00F068D7"/>
    <w:rsid w:val="00F10BE9"/>
    <w:rsid w:val="00F11A0E"/>
    <w:rsid w:val="00F11A23"/>
    <w:rsid w:val="00F11DDE"/>
    <w:rsid w:val="00F120E6"/>
    <w:rsid w:val="00F12ACD"/>
    <w:rsid w:val="00F1525E"/>
    <w:rsid w:val="00F16589"/>
    <w:rsid w:val="00F173BD"/>
    <w:rsid w:val="00F175EF"/>
    <w:rsid w:val="00F2068C"/>
    <w:rsid w:val="00F234AB"/>
    <w:rsid w:val="00F24478"/>
    <w:rsid w:val="00F31359"/>
    <w:rsid w:val="00F31DE0"/>
    <w:rsid w:val="00F3245D"/>
    <w:rsid w:val="00F3415F"/>
    <w:rsid w:val="00F34E70"/>
    <w:rsid w:val="00F3681E"/>
    <w:rsid w:val="00F371B2"/>
    <w:rsid w:val="00F41324"/>
    <w:rsid w:val="00F4377A"/>
    <w:rsid w:val="00F44017"/>
    <w:rsid w:val="00F45D86"/>
    <w:rsid w:val="00F46237"/>
    <w:rsid w:val="00F47765"/>
    <w:rsid w:val="00F501C6"/>
    <w:rsid w:val="00F529AA"/>
    <w:rsid w:val="00F55784"/>
    <w:rsid w:val="00F630DB"/>
    <w:rsid w:val="00F630EF"/>
    <w:rsid w:val="00F6403E"/>
    <w:rsid w:val="00F71346"/>
    <w:rsid w:val="00F715F2"/>
    <w:rsid w:val="00F730C7"/>
    <w:rsid w:val="00F74D3B"/>
    <w:rsid w:val="00F76C87"/>
    <w:rsid w:val="00F8684A"/>
    <w:rsid w:val="00F87A91"/>
    <w:rsid w:val="00F908A8"/>
    <w:rsid w:val="00F92B41"/>
    <w:rsid w:val="00F94429"/>
    <w:rsid w:val="00F94C3D"/>
    <w:rsid w:val="00F94F89"/>
    <w:rsid w:val="00F95D26"/>
    <w:rsid w:val="00F979C5"/>
    <w:rsid w:val="00FA0CBF"/>
    <w:rsid w:val="00FA0E45"/>
    <w:rsid w:val="00FA2EC0"/>
    <w:rsid w:val="00FA4307"/>
    <w:rsid w:val="00FA4E87"/>
    <w:rsid w:val="00FA64FD"/>
    <w:rsid w:val="00FA7818"/>
    <w:rsid w:val="00FB30B8"/>
    <w:rsid w:val="00FB4200"/>
    <w:rsid w:val="00FB5750"/>
    <w:rsid w:val="00FB6A2E"/>
    <w:rsid w:val="00FC055C"/>
    <w:rsid w:val="00FC2B47"/>
    <w:rsid w:val="00FC5773"/>
    <w:rsid w:val="00FC65B6"/>
    <w:rsid w:val="00FC6F40"/>
    <w:rsid w:val="00FD0823"/>
    <w:rsid w:val="00FD0DD6"/>
    <w:rsid w:val="00FD4437"/>
    <w:rsid w:val="00FD46DA"/>
    <w:rsid w:val="00FE0D66"/>
    <w:rsid w:val="00FE26A5"/>
    <w:rsid w:val="00FE347C"/>
    <w:rsid w:val="00FE4A16"/>
    <w:rsid w:val="00FE715E"/>
    <w:rsid w:val="00FF2B5B"/>
    <w:rsid w:val="00FF5029"/>
    <w:rsid w:val="00FF56F9"/>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5BF681FF"/>
  <w14:defaultImageDpi w14:val="96"/>
  <w15:docId w15:val="{A015E0A4-DE69-4F71-AF0B-57185929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qFormat="1"/>
    <w:lsdException w:name="Emphasis" w:qFormat="1"/>
    <w:lsdException w:name="Document Map"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2"/>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5"/>
      </w:numPr>
      <w:tabs>
        <w:tab w:val="num" w:pos="567"/>
        <w:tab w:val="num" w:pos="850"/>
      </w:tabs>
      <w:ind w:left="850" w:hanging="284"/>
    </w:pPr>
  </w:style>
  <w:style w:type="paragraph" w:customStyle="1" w:styleId="DoubleDot">
    <w:name w:val="Double Dot"/>
    <w:basedOn w:val="Normal"/>
    <w:rsid w:val="00D51386"/>
    <w:pPr>
      <w:numPr>
        <w:ilvl w:val="2"/>
        <w:numId w:val="5"/>
      </w:numPr>
      <w:tabs>
        <w:tab w:val="num" w:pos="850"/>
        <w:tab w:val="num" w:pos="1133"/>
      </w:tabs>
      <w:ind w:left="1133" w:hanging="283"/>
    </w:pPr>
  </w:style>
  <w:style w:type="paragraph" w:customStyle="1" w:styleId="OutlineNumbered1">
    <w:name w:val="Outline Numbered 1"/>
    <w:basedOn w:val="Normal"/>
    <w:rsid w:val="00D51386"/>
    <w:pPr>
      <w:numPr>
        <w:numId w:val="2"/>
      </w:numPr>
    </w:pPr>
  </w:style>
  <w:style w:type="paragraph" w:customStyle="1" w:styleId="OutlineNumbered2">
    <w:name w:val="Outline Numbered 2"/>
    <w:basedOn w:val="Normal"/>
    <w:rsid w:val="00D51386"/>
    <w:pPr>
      <w:numPr>
        <w:ilvl w:val="1"/>
        <w:numId w:val="2"/>
      </w:numPr>
    </w:pPr>
  </w:style>
  <w:style w:type="paragraph" w:customStyle="1" w:styleId="OutlineNumbered3">
    <w:name w:val="Outline Numbered 3"/>
    <w:basedOn w:val="Normal"/>
    <w:rsid w:val="00D51386"/>
    <w:pPr>
      <w:numPr>
        <w:ilvl w:val="2"/>
        <w:numId w:val="2"/>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3"/>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5"/>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4"/>
      </w:numPr>
    </w:pPr>
  </w:style>
  <w:style w:type="paragraph" w:customStyle="1" w:styleId="BoxDash">
    <w:name w:val="Box Dash"/>
    <w:basedOn w:val="Normal"/>
    <w:uiPriority w:val="99"/>
    <w:rsid w:val="00D51386"/>
    <w:pPr>
      <w:numPr>
        <w:ilvl w:val="1"/>
        <w:numId w:val="4"/>
      </w:numPr>
    </w:pPr>
  </w:style>
  <w:style w:type="paragraph" w:customStyle="1" w:styleId="BoxDoubleDot">
    <w:name w:val="Box Double Dot"/>
    <w:basedOn w:val="BoxTextBase"/>
    <w:uiPriority w:val="99"/>
    <w:rsid w:val="00D51386"/>
    <w:pPr>
      <w:numPr>
        <w:ilvl w:val="2"/>
        <w:numId w:val="4"/>
      </w:numPr>
    </w:pPr>
  </w:style>
  <w:style w:type="paragraph" w:customStyle="1" w:styleId="RecommendationBullet">
    <w:name w:val="Recommendation Bullet"/>
    <w:basedOn w:val="RecommendationTextBase"/>
    <w:rsid w:val="00D51386"/>
    <w:pPr>
      <w:numPr>
        <w:numId w:val="6"/>
      </w:numPr>
    </w:pPr>
  </w:style>
  <w:style w:type="paragraph" w:customStyle="1" w:styleId="RecommendationDash">
    <w:name w:val="Recommendation Dash"/>
    <w:basedOn w:val="RecommendationTextBase"/>
    <w:rsid w:val="00D51386"/>
    <w:pPr>
      <w:numPr>
        <w:ilvl w:val="1"/>
        <w:numId w:val="6"/>
      </w:numPr>
    </w:pPr>
  </w:style>
  <w:style w:type="paragraph" w:customStyle="1" w:styleId="RecommendationDoubleDot">
    <w:name w:val="Recommendation Double Dot"/>
    <w:basedOn w:val="RecommendationTextBase"/>
    <w:rsid w:val="00D51386"/>
    <w:pPr>
      <w:numPr>
        <w:ilvl w:val="2"/>
        <w:numId w:val="6"/>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1"/>
      </w:numPr>
    </w:pPr>
  </w:style>
  <w:style w:type="paragraph" w:customStyle="1" w:styleId="Romannumeral">
    <w:name w:val="Roman numeral"/>
    <w:basedOn w:val="Normal"/>
    <w:rsid w:val="00D51386"/>
    <w:pPr>
      <w:numPr>
        <w:numId w:val="10"/>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3"/>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7"/>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3"/>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8"/>
      </w:numPr>
    </w:pPr>
  </w:style>
  <w:style w:type="paragraph" w:customStyle="1" w:styleId="AgreementParties">
    <w:name w:val="AgreementParties"/>
    <w:rsid w:val="00D51386"/>
    <w:pPr>
      <w:numPr>
        <w:numId w:val="11"/>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5"/>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6"/>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7"/>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7"/>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7"/>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7"/>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7"/>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7"/>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7"/>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7"/>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7"/>
      </w:numPr>
      <w:tabs>
        <w:tab w:val="left" w:pos="2268"/>
      </w:tabs>
      <w:spacing w:after="60" w:line="240" w:lineRule="atLeast"/>
      <w:jc w:val="left"/>
    </w:pPr>
    <w:rPr>
      <w:rFonts w:ascii="Arial" w:hAnsi="Arial" w:cs="Arial"/>
      <w:color w:val="auto"/>
      <w:sz w:val="20"/>
      <w:szCs w:val="22"/>
    </w:rPr>
  </w:style>
  <w:style w:type="paragraph" w:styleId="ListParagraph">
    <w:name w:val="List Paragraph"/>
    <w:aliases w:val="Recommendation,L,List Paragraph1,List Paragraph11,NFP GP Bulleted List,FooterText,numbered,Paragraphe de liste1,Bulletr List Paragraph,列出段落,列出段落1,List Paragraph2,List Paragraph21,Listeafsnit1,Parágrafo da Lista1,Párrafo de lista1,リスト段落1,列"/>
    <w:basedOn w:val="Normal"/>
    <w:link w:val="ListParagraphChar"/>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ParagraphChar">
    <w:name w:val="List Paragraph Char"/>
    <w:aliases w:val="Recommendation Char,L Char,List Paragraph1 Char,List Paragraph11 Char,NFP GP Bulleted List Char,FooterText Char,numbered Char,Paragraphe de liste1 Char,Bulletr List Paragraph Char,列出段落 Char,列出段落1 Char,List Paragraph2 Char,リスト段落1 Char"/>
    <w:basedOn w:val="DefaultParagraphFont"/>
    <w:link w:val="ListParagraph"/>
    <w:uiPriority w:val="34"/>
    <w:qFormat/>
    <w:locked/>
    <w:rsid w:val="009607BE"/>
    <w:rPr>
      <w:sz w:val="24"/>
      <w:szCs w:val="24"/>
    </w:rPr>
  </w:style>
  <w:style w:type="paragraph" w:styleId="Revision">
    <w:name w:val="Revision"/>
    <w:hidden/>
    <w:uiPriority w:val="99"/>
    <w:semiHidden/>
    <w:rsid w:val="005D3F25"/>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85155">
      <w:bodyDiv w:val="1"/>
      <w:marLeft w:val="0"/>
      <w:marRight w:val="0"/>
      <w:marTop w:val="0"/>
      <w:marBottom w:val="0"/>
      <w:divBdr>
        <w:top w:val="none" w:sz="0" w:space="0" w:color="auto"/>
        <w:left w:val="none" w:sz="0" w:space="0" w:color="auto"/>
        <w:bottom w:val="none" w:sz="0" w:space="0" w:color="auto"/>
        <w:right w:val="none" w:sz="0" w:space="0" w:color="auto"/>
      </w:divBdr>
    </w:div>
    <w:div w:id="484277914">
      <w:bodyDiv w:val="1"/>
      <w:marLeft w:val="0"/>
      <w:marRight w:val="0"/>
      <w:marTop w:val="0"/>
      <w:marBottom w:val="0"/>
      <w:divBdr>
        <w:top w:val="none" w:sz="0" w:space="0" w:color="auto"/>
        <w:left w:val="none" w:sz="0" w:space="0" w:color="auto"/>
        <w:bottom w:val="none" w:sz="0" w:space="0" w:color="auto"/>
        <w:right w:val="none" w:sz="0" w:space="0" w:color="auto"/>
      </w:divBdr>
    </w:div>
    <w:div w:id="1155073904">
      <w:marLeft w:val="0"/>
      <w:marRight w:val="0"/>
      <w:marTop w:val="0"/>
      <w:marBottom w:val="0"/>
      <w:divBdr>
        <w:top w:val="none" w:sz="0" w:space="0" w:color="auto"/>
        <w:left w:val="none" w:sz="0" w:space="0" w:color="auto"/>
        <w:bottom w:val="none" w:sz="0" w:space="0" w:color="auto"/>
        <w:right w:val="none" w:sz="0" w:space="0" w:color="auto"/>
      </w:divBdr>
    </w:div>
    <w:div w:id="1155073905">
      <w:marLeft w:val="0"/>
      <w:marRight w:val="0"/>
      <w:marTop w:val="0"/>
      <w:marBottom w:val="0"/>
      <w:divBdr>
        <w:top w:val="none" w:sz="0" w:space="0" w:color="auto"/>
        <w:left w:val="none" w:sz="0" w:space="0" w:color="auto"/>
        <w:bottom w:val="none" w:sz="0" w:space="0" w:color="auto"/>
        <w:right w:val="none" w:sz="0" w:space="0" w:color="auto"/>
      </w:divBdr>
    </w:div>
    <w:div w:id="11550739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2020FG-64-73590</_dlc_DocId>
    <_dlc_DocIdUrl xmlns="0f563589-9cf9-4143-b1eb-fb0534803d38">
      <Url>http://tweb/sites/fg/csrd/_layouts/15/DocIdRedir.aspx?ID=2020FG-64-73590</Url>
      <Description>2020FG-64-73590</Description>
    </_dlc_DocIdUrl>
  </documentManagement>
</p:properti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8281" ma:contentTypeDescription=" " ma:contentTypeScope="" ma:versionID="c548b12221df6193b92e317e9c352509">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19B70-3C95-47BD-BCED-DF1295236CDE}">
  <ds:schemaRefs>
    <ds:schemaRef ds:uri="e544e5cc-ab70-42e1-849e-1a0f8bb1f4ef"/>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25C6F78-C539-46E2-9D82-061C5B4904A6}">
  <ds:schemaRefs>
    <ds:schemaRef ds:uri="office.server.policy"/>
  </ds:schemaRefs>
</ds:datastoreItem>
</file>

<file path=customXml/itemProps3.xml><?xml version="1.0" encoding="utf-8"?>
<ds:datastoreItem xmlns:ds="http://schemas.openxmlformats.org/officeDocument/2006/customXml" ds:itemID="{7189B43C-C5E3-4CBC-BBAC-67D52BFDE21B}"/>
</file>

<file path=customXml/itemProps4.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5.xml><?xml version="1.0" encoding="utf-8"?>
<ds:datastoreItem xmlns:ds="http://schemas.openxmlformats.org/officeDocument/2006/customXml" ds:itemID="{4F811B2A-300C-41EC-BB8F-007BA8F06944}">
  <ds:schemaRefs>
    <ds:schemaRef ds:uri="http://schemas.microsoft.com/sharepoint/events"/>
  </ds:schemaRefs>
</ds:datastoreItem>
</file>

<file path=customXml/itemProps6.xml><?xml version="1.0" encoding="utf-8"?>
<ds:datastoreItem xmlns:ds="http://schemas.openxmlformats.org/officeDocument/2006/customXml" ds:itemID="{A4525BDD-DE30-4274-A7B4-89E89D6415B5}">
  <ds:schemaRefs>
    <ds:schemaRef ds:uri="Microsoft.SharePoint.Taxonomy.ContentTypeSync"/>
  </ds:schemaRefs>
</ds:datastoreItem>
</file>

<file path=customXml/itemProps7.xml><?xml version="1.0" encoding="utf-8"?>
<ds:datastoreItem xmlns:ds="http://schemas.openxmlformats.org/officeDocument/2006/customXml" ds:itemID="{8750145A-5FCD-4475-8726-CE49CC9B6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COAG.dot</Template>
  <TotalTime>2</TotalTime>
  <Pages>8</Pages>
  <Words>1894</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subject/>
  <dc:creator>Council of Australian Governments</dc:creator>
  <cp:keywords>[SEC=OFFICIAL]</cp:keywords>
  <dc:description/>
  <cp:lastModifiedBy>Weatherburn, Bill</cp:lastModifiedBy>
  <cp:revision>4</cp:revision>
  <cp:lastPrinted>2019-08-12T04:21:00Z</cp:lastPrinted>
  <dcterms:created xsi:type="dcterms:W3CDTF">2020-01-22T21:47:00Z</dcterms:created>
  <dcterms:modified xsi:type="dcterms:W3CDTF">2020-01-23T02:42:00Z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OFFICIAL</vt:lpwstr>
  </property>
  <property fmtid="{D5CDD505-2E9C-101B-9397-08002B2CF9AE}" pid="3" name="PM_Caveats_Count">
    <vt:lpwstr>0</vt:lpwstr>
  </property>
  <property fmtid="{D5CDD505-2E9C-101B-9397-08002B2CF9AE}" pid="4" name="PM_Originator_Hash_SHA1">
    <vt:lpwstr>21140E935EF42C073E5299F5B86EAA718332C669</vt:lpwstr>
  </property>
  <property fmtid="{D5CDD505-2E9C-101B-9397-08002B2CF9AE}" pid="5" name="PM_SecurityClassification">
    <vt:lpwstr>OFFICIAL</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Hash_SHA1">
    <vt:lpwstr>CCC22A63209B023A3EFDD1EF3879584FA537C24B</vt:lpwstr>
  </property>
  <property fmtid="{D5CDD505-2E9C-101B-9397-08002B2CF9AE}" pid="9" name="PM_ProtectiveMarkingImage_Header">
    <vt:lpwstr>C:\Program Files (x86)\Common Files\janusNET Shared\janusSEAL\Images\DocumentSlashBlue.png</vt:lpwstr>
  </property>
  <property fmtid="{D5CDD505-2E9C-101B-9397-08002B2CF9AE}" pid="10" name="PM_InsertionValue">
    <vt:lpwstr>OFFICIAL</vt:lpwstr>
  </property>
  <property fmtid="{D5CDD505-2E9C-101B-9397-08002B2CF9AE}" pid="11" name="PM_ProtectiveMarkingValue_Header">
    <vt:lpwstr>OFFICIAL</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gov.au</vt:lpwstr>
  </property>
  <property fmtid="{D5CDD505-2E9C-101B-9397-08002B2CF9AE}" pid="14" name="PM_Version">
    <vt:lpwstr>2018.1</vt:lpwstr>
  </property>
  <property fmtid="{D5CDD505-2E9C-101B-9397-08002B2CF9AE}" pid="15" name="PM_Originating_FileId">
    <vt:lpwstr>453FB504ED5D459D8D05C25AD648A0E6</vt:lpwstr>
  </property>
  <property fmtid="{D5CDD505-2E9C-101B-9397-08002B2CF9AE}" pid="16" name="PM_Note">
    <vt:lpwstr/>
  </property>
  <property fmtid="{D5CDD505-2E9C-101B-9397-08002B2CF9AE}" pid="17" name="PM_Markers">
    <vt:lpwstr/>
  </property>
  <property fmtid="{D5CDD505-2E9C-101B-9397-08002B2CF9AE}" pid="18" name="PM_OriginationTimeStamp">
    <vt:lpwstr>2019-12-04T06:05:45Z</vt:lpwstr>
  </property>
  <property fmtid="{D5CDD505-2E9C-101B-9397-08002B2CF9AE}" pid="19" name="PM_Hash_Version">
    <vt:lpwstr>2018.0</vt:lpwstr>
  </property>
  <property fmtid="{D5CDD505-2E9C-101B-9397-08002B2CF9AE}" pid="20" name="PM_Hash_Salt_Prev">
    <vt:lpwstr>4F0D2037A33165A06FE2945C78D483A5</vt:lpwstr>
  </property>
  <property fmtid="{D5CDD505-2E9C-101B-9397-08002B2CF9AE}" pid="21" name="PM_Hash_Salt">
    <vt:lpwstr>E5DA37FB36E1700A05A468088C3098B3</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ContentTypeId">
    <vt:lpwstr>0x010100348D01E61E107C4DA4B97E380EA20D47005CDF45B49E80F24CAD80DFC012154DA9</vt:lpwstr>
  </property>
  <property fmtid="{D5CDD505-2E9C-101B-9397-08002B2CF9AE}" pid="25" name="TSYRecordClass">
    <vt:lpwstr>2;#TSY RA-8748 - Retain as national archives|243f2231-dbfc-4282-b24a-c9b768286bd0</vt:lpwstr>
  </property>
  <property fmtid="{D5CDD505-2E9C-101B-9397-08002B2CF9AE}" pid="26" name="_dlc_DocIdItemGuid">
    <vt:lpwstr>2cfdc7d9-5831-4f23-b82f-4b781f1fada5</vt:lpwstr>
  </property>
  <property fmtid="{D5CDD505-2E9C-101B-9397-08002B2CF9AE}" pid="27" name="RecordPoint_WorkflowType">
    <vt:lpwstr>ActiveSubmitStub</vt:lpwstr>
  </property>
  <property fmtid="{D5CDD505-2E9C-101B-9397-08002B2CF9AE}" pid="28" name="RecordPoint_ActiveItemUniqueId">
    <vt:lpwstr>{2cfdc7d9-5831-4f23-b82f-4b781f1fada5}</vt:lpwstr>
  </property>
  <property fmtid="{D5CDD505-2E9C-101B-9397-08002B2CF9AE}" pid="29" name="RecordPoint_SubmissionCompleted">
    <vt:lpwstr>2020-04-28T20:55:42.8647539+10:00</vt:lpwstr>
  </property>
  <property fmtid="{D5CDD505-2E9C-101B-9397-08002B2CF9AE}" pid="30" name="RecordPoint_SubmissionDate">
    <vt:lpwstr/>
  </property>
  <property fmtid="{D5CDD505-2E9C-101B-9397-08002B2CF9AE}" pid="31" name="RecordPoint_RecordNumberSubmitted">
    <vt:lpwstr>R0002257746</vt:lpwstr>
  </property>
  <property fmtid="{D5CDD505-2E9C-101B-9397-08002B2CF9AE}" pid="32" name="RecordPoint_ActiveItemWebId">
    <vt:lpwstr>{a4589788-615f-4b8b-8296-7f9f6dfbab44}</vt:lpwstr>
  </property>
  <property fmtid="{D5CDD505-2E9C-101B-9397-08002B2CF9AE}" pid="33" name="RecordPoint_ActiveItemSiteId">
    <vt:lpwstr>{a3a280d1-e8f1-4ce7-94f0-aaa2322da0dd}</vt:lpwstr>
  </property>
  <property fmtid="{D5CDD505-2E9C-101B-9397-08002B2CF9AE}" pid="34" name="RecordPoint_ActiveItemListId">
    <vt:lpwstr>{4435c73b-6585-4bc2-a76a-5d21b1a02e06}</vt:lpwstr>
  </property>
  <property fmtid="{D5CDD505-2E9C-101B-9397-08002B2CF9AE}" pid="35" name="RecordPoint_ActiveItemMoved">
    <vt:lpwstr/>
  </property>
  <property fmtid="{D5CDD505-2E9C-101B-9397-08002B2CF9AE}" pid="36" name="RecordPoint_RecordFormat">
    <vt:lpwstr/>
  </property>
</Properties>
</file>