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643B7BC3" w14:textId="77777777">
        <w:tc>
          <w:tcPr>
            <w:tcW w:w="5000" w:type="pct"/>
            <w:gridSpan w:val="2"/>
          </w:tcPr>
          <w:p w14:paraId="0D64847E" w14:textId="5A678824" w:rsidR="00814667" w:rsidRDefault="00BA4284" w:rsidP="00BC02FA">
            <w:pPr>
              <w:pStyle w:val="CoverTitleMain"/>
            </w:pPr>
            <w:r>
              <w:t>Project AGreement</w:t>
            </w:r>
            <w:r w:rsidR="00292587">
              <w:t xml:space="preserve"> FOR </w:t>
            </w:r>
            <w:r w:rsidR="00FF54FF">
              <w:t>the</w:t>
            </w:r>
            <w:r w:rsidR="00BF5B8F">
              <w:t xml:space="preserve"> </w:t>
            </w:r>
            <w:r w:rsidR="004D353B">
              <w:t>Interim Great artesian Basin infrastructure investment program</w:t>
            </w:r>
            <w:r w:rsidR="00FF54FF">
              <w:t xml:space="preserve"> –20</w:t>
            </w:r>
            <w:r w:rsidR="00F16DE7">
              <w:t>19-</w:t>
            </w:r>
            <w:r w:rsidR="00632B2D">
              <w:t>2</w:t>
            </w:r>
            <w:r w:rsidR="00861D53">
              <w:t>0</w:t>
            </w:r>
          </w:p>
        </w:tc>
      </w:tr>
      <w:tr w:rsidR="00814667" w14:paraId="1CA8855B" w14:textId="77777777">
        <w:tc>
          <w:tcPr>
            <w:tcW w:w="767" w:type="pct"/>
          </w:tcPr>
          <w:p w14:paraId="5907C533" w14:textId="77777777" w:rsidR="00814667" w:rsidRDefault="00814667">
            <w:pPr>
              <w:pStyle w:val="SingleParagraph"/>
              <w:tabs>
                <w:tab w:val="num" w:pos="1134"/>
              </w:tabs>
              <w:spacing w:after="240"/>
              <w:ind w:left="1134" w:hanging="567"/>
            </w:pPr>
          </w:p>
        </w:tc>
        <w:tc>
          <w:tcPr>
            <w:tcW w:w="4233" w:type="pct"/>
          </w:tcPr>
          <w:p w14:paraId="1A251BCF" w14:textId="77777777" w:rsidR="00814667" w:rsidRDefault="00814667">
            <w:pPr>
              <w:pStyle w:val="SingleParagraph"/>
              <w:tabs>
                <w:tab w:val="num" w:pos="1134"/>
              </w:tabs>
              <w:spacing w:after="240"/>
              <w:ind w:left="1134" w:hanging="567"/>
            </w:pPr>
          </w:p>
        </w:tc>
      </w:tr>
      <w:tr w:rsidR="00814667" w14:paraId="18D053B2" w14:textId="77777777">
        <w:tc>
          <w:tcPr>
            <w:tcW w:w="767" w:type="pct"/>
          </w:tcPr>
          <w:p w14:paraId="0810AD88" w14:textId="77777777" w:rsidR="00814667" w:rsidRDefault="00814667">
            <w:pPr>
              <w:pStyle w:val="SingleParagraph"/>
              <w:tabs>
                <w:tab w:val="num" w:pos="1134"/>
              </w:tabs>
              <w:spacing w:after="240"/>
              <w:ind w:left="1134" w:hanging="567"/>
            </w:pPr>
          </w:p>
        </w:tc>
        <w:tc>
          <w:tcPr>
            <w:tcW w:w="4233" w:type="pct"/>
          </w:tcPr>
          <w:p w14:paraId="02DDFA19" w14:textId="77777777" w:rsidR="00814667" w:rsidRPr="001E74D0" w:rsidRDefault="00814667">
            <w:pPr>
              <w:pStyle w:val="SingleParagraph"/>
              <w:tabs>
                <w:tab w:val="num" w:pos="1134"/>
              </w:tabs>
              <w:spacing w:after="240"/>
              <w:ind w:left="1134" w:hanging="567"/>
            </w:pPr>
          </w:p>
        </w:tc>
      </w:tr>
      <w:tr w:rsidR="00814667" w14:paraId="09389912" w14:textId="77777777">
        <w:tc>
          <w:tcPr>
            <w:tcW w:w="5000" w:type="pct"/>
            <w:gridSpan w:val="2"/>
          </w:tcPr>
          <w:p w14:paraId="0B279981" w14:textId="77777777" w:rsidR="00814667" w:rsidRDefault="00814667">
            <w:pPr>
              <w:pStyle w:val="AgreementHeading"/>
              <w:tabs>
                <w:tab w:val="clear" w:pos="1134"/>
              </w:tabs>
            </w:pPr>
            <w:r>
              <w:t>An agreement between</w:t>
            </w:r>
            <w:r w:rsidR="00697494">
              <w:t>:</w:t>
            </w:r>
          </w:p>
        </w:tc>
      </w:tr>
      <w:tr w:rsidR="00814667" w14:paraId="736ACFB1" w14:textId="77777777">
        <w:tc>
          <w:tcPr>
            <w:tcW w:w="767" w:type="pct"/>
          </w:tcPr>
          <w:p w14:paraId="5B550BA6" w14:textId="77777777" w:rsidR="00814667" w:rsidRPr="001E74D0" w:rsidRDefault="00814667">
            <w:pPr>
              <w:pStyle w:val="AgreementHeading"/>
              <w:tabs>
                <w:tab w:val="clear" w:pos="1134"/>
              </w:tabs>
              <w:ind w:left="522"/>
            </w:pPr>
          </w:p>
        </w:tc>
        <w:tc>
          <w:tcPr>
            <w:tcW w:w="4233" w:type="pct"/>
          </w:tcPr>
          <w:p w14:paraId="736C2077" w14:textId="59645F68" w:rsidR="0043667D" w:rsidRDefault="00814667">
            <w:pPr>
              <w:pStyle w:val="AgreementParties"/>
            </w:pPr>
            <w:r>
              <w:t xml:space="preserve">the </w:t>
            </w:r>
            <w:r>
              <w:rPr>
                <w:rStyle w:val="Bold"/>
              </w:rPr>
              <w:t>Commonwealth of Australia</w:t>
            </w:r>
            <w:r w:rsidR="00697494">
              <w:rPr>
                <w:rStyle w:val="Bold"/>
              </w:rPr>
              <w:t>;</w:t>
            </w:r>
            <w:r>
              <w:t xml:space="preserve"> and</w:t>
            </w:r>
          </w:p>
          <w:p w14:paraId="45EB6ABE" w14:textId="77777777" w:rsidR="00814667" w:rsidRPr="0043667D" w:rsidRDefault="00814667" w:rsidP="0036099D">
            <w:pPr>
              <w:pStyle w:val="AgreementParties"/>
              <w:rPr>
                <w:b/>
              </w:rPr>
            </w:pPr>
            <w:proofErr w:type="gramStart"/>
            <w:r>
              <w:t>the</w:t>
            </w:r>
            <w:proofErr w:type="gramEnd"/>
            <w:r>
              <w:t xml:space="preserve"> </w:t>
            </w:r>
            <w:r w:rsidR="006533B8" w:rsidRPr="0043667D">
              <w:rPr>
                <w:rStyle w:val="Bold"/>
                <w:b w:val="0"/>
              </w:rPr>
              <w:t>State</w:t>
            </w:r>
            <w:r w:rsidRPr="0043667D">
              <w:rPr>
                <w:rStyle w:val="Bold"/>
                <w:b w:val="0"/>
              </w:rPr>
              <w:t xml:space="preserve"> </w:t>
            </w:r>
            <w:r w:rsidR="00BF5B8F" w:rsidRPr="0043667D">
              <w:rPr>
                <w:rStyle w:val="Bold"/>
                <w:b w:val="0"/>
              </w:rPr>
              <w:t xml:space="preserve">of </w:t>
            </w:r>
            <w:r w:rsidR="00BF5B8F" w:rsidRPr="0043667D">
              <w:rPr>
                <w:b/>
              </w:rPr>
              <w:t>Queensland.</w:t>
            </w:r>
          </w:p>
        </w:tc>
      </w:tr>
      <w:tr w:rsidR="00814667" w14:paraId="3CC54D03" w14:textId="77777777">
        <w:tc>
          <w:tcPr>
            <w:tcW w:w="5000" w:type="pct"/>
            <w:gridSpan w:val="2"/>
          </w:tcPr>
          <w:p w14:paraId="63AE9CE1" w14:textId="77777777" w:rsidR="00814667" w:rsidRDefault="00814667">
            <w:pPr>
              <w:pStyle w:val="SingleParagraph"/>
              <w:tabs>
                <w:tab w:val="num" w:pos="1134"/>
              </w:tabs>
              <w:spacing w:after="240"/>
              <w:ind w:left="1134" w:hanging="567"/>
            </w:pPr>
          </w:p>
        </w:tc>
      </w:tr>
      <w:tr w:rsidR="00814667" w14:paraId="3D3D5F8E" w14:textId="77777777">
        <w:tc>
          <w:tcPr>
            <w:tcW w:w="5000" w:type="pct"/>
            <w:gridSpan w:val="2"/>
          </w:tcPr>
          <w:p w14:paraId="78284DCB" w14:textId="77777777" w:rsidR="00814667" w:rsidRDefault="00771FFF" w:rsidP="00401CA6">
            <w:pPr>
              <w:pStyle w:val="Abstract"/>
            </w:pPr>
            <w:r>
              <w:t>The output of this project will be</w:t>
            </w:r>
            <w:r w:rsidR="00845BCC">
              <w:t xml:space="preserve"> </w:t>
            </w:r>
            <w:r w:rsidR="00CD582B">
              <w:t xml:space="preserve">strategic investments in groundwater infrastructure renewal and related activities to advance the </w:t>
            </w:r>
            <w:r w:rsidR="00CD582B" w:rsidRPr="000912C6">
              <w:t xml:space="preserve">sustainable management </w:t>
            </w:r>
            <w:r w:rsidR="00CD582B">
              <w:t>of</w:t>
            </w:r>
            <w:r w:rsidR="00CD582B" w:rsidRPr="000912C6">
              <w:t xml:space="preserve"> Great Artesian Basin </w:t>
            </w:r>
            <w:r w:rsidR="00CD582B">
              <w:t>groundwater resources</w:t>
            </w:r>
            <w:r w:rsidR="00CD582B" w:rsidRPr="000912C6">
              <w:t>.</w:t>
            </w:r>
          </w:p>
        </w:tc>
      </w:tr>
    </w:tbl>
    <w:p w14:paraId="76879955" w14:textId="0CA469C8" w:rsidR="00814667" w:rsidRDefault="00FF5029">
      <w:pPr>
        <w:pStyle w:val="Title"/>
        <w:pageBreakBefore/>
      </w:pPr>
      <w:r>
        <w:lastRenderedPageBreak/>
        <w:t xml:space="preserve">Project </w:t>
      </w:r>
      <w:r w:rsidR="00D7336A">
        <w:t>Agreement</w:t>
      </w:r>
      <w:r>
        <w:t xml:space="preserve"> for</w:t>
      </w:r>
      <w:r w:rsidR="00C7093C">
        <w:t xml:space="preserve"> </w:t>
      </w:r>
      <w:r w:rsidR="00CD582B">
        <w:t>the Interim Great Artesian Basin Infrastructure Investment Program</w:t>
      </w:r>
      <w:r w:rsidR="00BC02FA">
        <w:t xml:space="preserve"> – 2019</w:t>
      </w:r>
      <w:r w:rsidR="00C15A83">
        <w:t>-20</w:t>
      </w:r>
      <w:r w:rsidR="00861D53">
        <w:t>20</w:t>
      </w:r>
    </w:p>
    <w:p w14:paraId="4B124E69" w14:textId="77777777" w:rsidR="004B2EF6" w:rsidRPr="004B2EF6" w:rsidRDefault="00804105" w:rsidP="00A3629D">
      <w:pPr>
        <w:pStyle w:val="Heading1"/>
        <w:pBdr>
          <w:top w:val="single" w:sz="4" w:space="1" w:color="auto"/>
          <w:left w:val="single" w:sz="4" w:space="4" w:color="auto"/>
          <w:bottom w:val="single" w:sz="4" w:space="1" w:color="auto"/>
          <w:right w:val="single" w:sz="4" w:space="4" w:color="auto"/>
        </w:pBdr>
        <w:shd w:val="clear" w:color="auto" w:fill="DAEEF3"/>
        <w:spacing w:before="0" w:after="120"/>
      </w:pPr>
      <w:r>
        <w:t>overview</w:t>
      </w:r>
    </w:p>
    <w:p w14:paraId="1856E7CA" w14:textId="77777777" w:rsidR="00C960AA" w:rsidRPr="0096732C" w:rsidRDefault="00C960AA" w:rsidP="00691FA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5906FB76" w14:textId="77777777" w:rsidR="0096732C" w:rsidRPr="004B1F38" w:rsidRDefault="0096732C" w:rsidP="00A3629D">
      <w:pPr>
        <w:pStyle w:val="Heading2"/>
        <w:pBdr>
          <w:top w:val="single" w:sz="4" w:space="1" w:color="auto"/>
          <w:left w:val="single" w:sz="4" w:space="4" w:color="auto"/>
          <w:bottom w:val="single" w:sz="4" w:space="1" w:color="auto"/>
          <w:right w:val="single" w:sz="4" w:space="4" w:color="auto"/>
        </w:pBdr>
        <w:shd w:val="clear" w:color="auto" w:fill="DAEEF3"/>
        <w:spacing w:before="0"/>
      </w:pPr>
      <w:r w:rsidRPr="0096732C">
        <w:t>Purpose</w:t>
      </w:r>
    </w:p>
    <w:p w14:paraId="7BE9B7DA" w14:textId="77777777" w:rsidR="00CE70C1" w:rsidRDefault="00852ED8" w:rsidP="00FF54FF">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abs>
          <w:tab w:val="left" w:pos="567"/>
        </w:tabs>
      </w:pPr>
      <w:r w:rsidRPr="004B1F38">
        <w:t xml:space="preserve">This Agreement will </w:t>
      </w:r>
      <w:r w:rsidR="006146F2">
        <w:t xml:space="preserve">support the delivery of </w:t>
      </w:r>
      <w:r w:rsidR="00E519FA">
        <w:t xml:space="preserve">the </w:t>
      </w:r>
      <w:r w:rsidR="00CE70C1">
        <w:t xml:space="preserve">strategic investments in groundwater infrastructure renewal and related activities to </w:t>
      </w:r>
      <w:r w:rsidR="00BF5B8F">
        <w:t xml:space="preserve">deliver water savings and to </w:t>
      </w:r>
      <w:r w:rsidR="00CE70C1">
        <w:t xml:space="preserve">advance the </w:t>
      </w:r>
      <w:r w:rsidR="00CE70C1" w:rsidRPr="000912C6">
        <w:t xml:space="preserve">sustainable management </w:t>
      </w:r>
      <w:r w:rsidR="00CE70C1">
        <w:t>of</w:t>
      </w:r>
      <w:r w:rsidR="00CE70C1" w:rsidRPr="000912C6">
        <w:t xml:space="preserve"> Great Artesian Basin </w:t>
      </w:r>
      <w:r w:rsidR="00CE70C1">
        <w:t>groundwater resources</w:t>
      </w:r>
      <w:r w:rsidR="00CE70C1" w:rsidRPr="000912C6">
        <w:t>.</w:t>
      </w:r>
    </w:p>
    <w:p w14:paraId="503F2C2B" w14:textId="77777777" w:rsidR="0096732C" w:rsidRDefault="0096732C" w:rsidP="00A3629D">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abs>
          <w:tab w:val="left" w:pos="567"/>
        </w:tabs>
        <w:spacing w:after="120"/>
        <w:jc w:val="left"/>
      </w:pPr>
      <w:r w:rsidRPr="00CE70C1">
        <w:rPr>
          <w:rFonts w:cs="Arial"/>
          <w:b/>
          <w:bCs/>
          <w:iCs/>
          <w:color w:val="3D4B67"/>
          <w:sz w:val="29"/>
          <w:szCs w:val="28"/>
        </w:rPr>
        <w:t>Reporting Arrangements</w:t>
      </w:r>
    </w:p>
    <w:p w14:paraId="228E3EC5" w14:textId="56E6028F" w:rsidR="0096732C" w:rsidRDefault="006533B8" w:rsidP="00691FA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pPr>
      <w:r>
        <w:t>Queensland</w:t>
      </w:r>
      <w:r w:rsidR="0096732C">
        <w:t xml:space="preserve"> will report against the agreed milestones during the operation of this Agreement, as set out in Part 4 – Project Mile</w:t>
      </w:r>
      <w:r w:rsidR="00CE70C1">
        <w:t>stones, Reporting and Payments.</w:t>
      </w:r>
    </w:p>
    <w:p w14:paraId="460ADA8A" w14:textId="77777777" w:rsidR="0096732C" w:rsidRPr="0096732C" w:rsidRDefault="00A3629D" w:rsidP="00A3629D">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spacing w:after="120"/>
        <w:jc w:val="left"/>
        <w:rPr>
          <w:rFonts w:cs="Arial"/>
          <w:b/>
          <w:bCs/>
          <w:iCs/>
          <w:color w:val="3D4B67"/>
          <w:sz w:val="29"/>
          <w:szCs w:val="28"/>
        </w:rPr>
      </w:pPr>
      <w:r>
        <w:rPr>
          <w:rFonts w:cs="Arial"/>
          <w:b/>
          <w:bCs/>
          <w:iCs/>
          <w:color w:val="3D4B67"/>
          <w:sz w:val="29"/>
          <w:szCs w:val="28"/>
        </w:rPr>
        <w:t>Financial Arrangements</w:t>
      </w:r>
    </w:p>
    <w:p w14:paraId="296ECB35" w14:textId="0C56C804" w:rsidR="0096732C" w:rsidRPr="004B1F38" w:rsidRDefault="0096732C" w:rsidP="00691FA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pPr>
      <w:r w:rsidRPr="007179FE">
        <w:t xml:space="preserve">The Commonwealth will provide </w:t>
      </w:r>
      <w:r>
        <w:t>a</w:t>
      </w:r>
      <w:r w:rsidR="00F234AB">
        <w:t>n estimated</w:t>
      </w:r>
      <w:r>
        <w:t xml:space="preserve"> total </w:t>
      </w:r>
      <w:r w:rsidRPr="007179FE">
        <w:t xml:space="preserve">financial contribution to </w:t>
      </w:r>
      <w:r w:rsidR="00BF5B8F">
        <w:t>Queensland</w:t>
      </w:r>
      <w:r w:rsidRPr="007179FE">
        <w:t xml:space="preserve"> </w:t>
      </w:r>
      <w:r>
        <w:t>of</w:t>
      </w:r>
      <w:r w:rsidR="00775F73">
        <w:t xml:space="preserve"> up to </w:t>
      </w:r>
      <w:r w:rsidR="00A4322D" w:rsidRPr="00E42B18">
        <w:t>$6,</w:t>
      </w:r>
      <w:r w:rsidR="00354040">
        <w:t>4</w:t>
      </w:r>
      <w:r w:rsidR="00A4322D" w:rsidRPr="00E42B18">
        <w:t>00,000</w:t>
      </w:r>
      <w:r w:rsidR="00A4322D">
        <w:t xml:space="preserve"> </w:t>
      </w:r>
      <w:r w:rsidR="00F234AB">
        <w:t>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1A767963" w14:textId="77777777" w:rsidR="00814667" w:rsidRDefault="00814667" w:rsidP="00A3629D">
      <w:pPr>
        <w:pStyle w:val="Heading1"/>
        <w:spacing w:before="240"/>
      </w:pPr>
      <w:r>
        <w:t>Part 1 — Formalities</w:t>
      </w:r>
    </w:p>
    <w:p w14:paraId="4E1B893B" w14:textId="77777777" w:rsidR="00BF5B8F" w:rsidRDefault="00BF5B8F" w:rsidP="00691FA4">
      <w:pPr>
        <w:pStyle w:val="Normalnumbered"/>
        <w:numPr>
          <w:ilvl w:val="0"/>
          <w:numId w:val="10"/>
        </w:numPr>
      </w:pPr>
      <w:r>
        <w:t>Implementation of this Agreement will be consistent with the objectives and outcomes of all agreements between the Parties including the Intergovernmental Agreement on a National Water Initiative.</w:t>
      </w:r>
    </w:p>
    <w:p w14:paraId="08AED0DB" w14:textId="55673C68" w:rsidR="00814667" w:rsidRDefault="00814667">
      <w:pPr>
        <w:pStyle w:val="Heading2"/>
      </w:pPr>
      <w:r>
        <w:t>Parties to this Agreement</w:t>
      </w:r>
    </w:p>
    <w:p w14:paraId="358F1902" w14:textId="77777777" w:rsidR="00403147" w:rsidRDefault="00E7195E" w:rsidP="00691FA4">
      <w:pPr>
        <w:pStyle w:val="Normalnumbered"/>
        <w:numPr>
          <w:ilvl w:val="0"/>
          <w:numId w:val="10"/>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6533B8">
        <w:t>the State</w:t>
      </w:r>
      <w:r w:rsidR="00BF5B8F">
        <w:t xml:space="preserve"> of</w:t>
      </w:r>
      <w:r w:rsidR="00CD582B">
        <w:t xml:space="preserve"> Queensland</w:t>
      </w:r>
      <w:r w:rsidR="00BF5B8F">
        <w:t>.</w:t>
      </w:r>
    </w:p>
    <w:p w14:paraId="4DBF2516" w14:textId="77777777" w:rsidR="00814667" w:rsidRDefault="00814667">
      <w:pPr>
        <w:pStyle w:val="Heading2"/>
      </w:pPr>
      <w:r>
        <w:t>Term of the Agreement</w:t>
      </w:r>
    </w:p>
    <w:p w14:paraId="38FEA225" w14:textId="2A9A3845" w:rsidR="00814667" w:rsidRPr="00DE36EB" w:rsidRDefault="00814667" w:rsidP="00691FA4">
      <w:pPr>
        <w:pStyle w:val="Normalnumbered"/>
        <w:numPr>
          <w:ilvl w:val="0"/>
          <w:numId w:val="10"/>
        </w:numPr>
      </w:pPr>
      <w:r w:rsidRPr="00DE36EB">
        <w:t xml:space="preserve">This Agreement will commence as soon as the Commonwealth and </w:t>
      </w:r>
      <w:r w:rsidR="00BF5B8F">
        <w:t>Queensland</w:t>
      </w:r>
      <w:r w:rsidR="00726DB5" w:rsidRPr="00DE36EB">
        <w:t xml:space="preserve"> sign</w:t>
      </w:r>
      <w:r w:rsidRPr="00DE36EB">
        <w:t xml:space="preserve"> </w:t>
      </w:r>
      <w:r w:rsidR="0096732C">
        <w:t xml:space="preserve">it </w:t>
      </w:r>
      <w:r w:rsidRPr="00DE36EB">
        <w:t>and will expire on</w:t>
      </w:r>
      <w:r w:rsidR="00C7093C" w:rsidRPr="00DE36EB">
        <w:t xml:space="preserve"> </w:t>
      </w:r>
      <w:r w:rsidR="00D85C7D">
        <w:t xml:space="preserve">30 </w:t>
      </w:r>
      <w:r w:rsidR="00861D53">
        <w:t>June 2020</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1B9F4786" w14:textId="77777777" w:rsidR="00784439" w:rsidRPr="009E093C" w:rsidRDefault="00784439" w:rsidP="009B7202">
      <w:pPr>
        <w:pStyle w:val="Heading2"/>
        <w:spacing w:before="240"/>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4887B09A" w14:textId="77777777" w:rsidR="00814667" w:rsidRDefault="00814667">
      <w:pPr>
        <w:pStyle w:val="Heading2"/>
      </w:pPr>
      <w:r>
        <w:t>Output</w:t>
      </w:r>
      <w:r w:rsidR="00E0073B">
        <w:t>s</w:t>
      </w:r>
    </w:p>
    <w:p w14:paraId="188EE461" w14:textId="77777777" w:rsidR="00E0073B" w:rsidRDefault="00AA256A" w:rsidP="00691FA4">
      <w:pPr>
        <w:pStyle w:val="Normalnumbered"/>
        <w:numPr>
          <w:ilvl w:val="0"/>
          <w:numId w:val="10"/>
        </w:numPr>
        <w:tabs>
          <w:tab w:val="clear" w:pos="567"/>
        </w:tabs>
      </w:pPr>
      <w:r>
        <w:rPr>
          <w:rFonts w:cs="Corbel"/>
          <w:color w:val="auto"/>
          <w:szCs w:val="23"/>
        </w:rPr>
        <w:t xml:space="preserve">To recover water and maintain </w:t>
      </w:r>
      <w:r w:rsidRPr="00D4755C">
        <w:rPr>
          <w:color w:val="auto"/>
        </w:rPr>
        <w:t>water pressure</w:t>
      </w:r>
      <w:r w:rsidRPr="00D4755C">
        <w:rPr>
          <w:rFonts w:cs="Corbel"/>
          <w:color w:val="auto"/>
          <w:szCs w:val="23"/>
        </w:rPr>
        <w:t xml:space="preserve"> within</w:t>
      </w:r>
      <w:r>
        <w:rPr>
          <w:rFonts w:cs="Corbel"/>
          <w:color w:val="auto"/>
          <w:szCs w:val="23"/>
        </w:rPr>
        <w:t xml:space="preserve"> the Basin, </w:t>
      </w:r>
      <w:r>
        <w:t>the</w:t>
      </w:r>
      <w:r w:rsidR="00814667" w:rsidRPr="0085738D">
        <w:t xml:space="preserve"> o</w:t>
      </w:r>
      <w:r w:rsidR="004E63A1">
        <w:t>utput</w:t>
      </w:r>
      <w:r w:rsidR="00E0073B">
        <w:t>s</w:t>
      </w:r>
      <w:r w:rsidR="006F79D3">
        <w:t xml:space="preserve"> of this Agreement will be</w:t>
      </w:r>
      <w:r>
        <w:t xml:space="preserve"> the</w:t>
      </w:r>
      <w:r w:rsidR="00E0073B">
        <w:t>:</w:t>
      </w:r>
    </w:p>
    <w:p w14:paraId="3CDC2E50" w14:textId="77777777" w:rsidR="00681956" w:rsidRPr="00E0073B" w:rsidRDefault="00D85C7D" w:rsidP="00691FA4">
      <w:pPr>
        <w:pStyle w:val="Normalnumbered"/>
        <w:numPr>
          <w:ilvl w:val="1"/>
          <w:numId w:val="19"/>
        </w:numPr>
        <w:tabs>
          <w:tab w:val="clear" w:pos="1440"/>
          <w:tab w:val="num" w:pos="1134"/>
        </w:tabs>
        <w:ind w:left="1134" w:hanging="567"/>
      </w:pPr>
      <w:r w:rsidRPr="004E63A1">
        <w:rPr>
          <w:rFonts w:cs="Corbel"/>
          <w:color w:val="auto"/>
          <w:szCs w:val="23"/>
        </w:rPr>
        <w:t>replacement of old bores legally operating in an uncontrolled state with controlled bores and efficient, controlled watering systems</w:t>
      </w:r>
      <w:r w:rsidR="003E4DC5">
        <w:rPr>
          <w:rFonts w:cs="Corbel"/>
          <w:color w:val="auto"/>
          <w:szCs w:val="23"/>
        </w:rPr>
        <w:t>;</w:t>
      </w:r>
      <w:r w:rsidR="00E0073B">
        <w:rPr>
          <w:rFonts w:cs="Corbel"/>
          <w:color w:val="auto"/>
          <w:szCs w:val="23"/>
        </w:rPr>
        <w:t xml:space="preserve"> and</w:t>
      </w:r>
    </w:p>
    <w:p w14:paraId="65E97B11" w14:textId="77777777" w:rsidR="00E0073B" w:rsidRPr="0085738D" w:rsidRDefault="00E0073B" w:rsidP="00691FA4">
      <w:pPr>
        <w:pStyle w:val="Normalnumbered"/>
        <w:numPr>
          <w:ilvl w:val="1"/>
          <w:numId w:val="19"/>
        </w:numPr>
        <w:tabs>
          <w:tab w:val="clear" w:pos="1440"/>
          <w:tab w:val="num" w:pos="1134"/>
        </w:tabs>
        <w:ind w:left="1134" w:hanging="567"/>
      </w:pPr>
      <w:proofErr w:type="gramStart"/>
      <w:r>
        <w:rPr>
          <w:rFonts w:cs="Corbel"/>
          <w:color w:val="auto"/>
          <w:szCs w:val="23"/>
        </w:rPr>
        <w:t>restoration</w:t>
      </w:r>
      <w:proofErr w:type="gramEnd"/>
      <w:r>
        <w:rPr>
          <w:rFonts w:cs="Corbel"/>
          <w:color w:val="auto"/>
          <w:szCs w:val="23"/>
        </w:rPr>
        <w:t xml:space="preserve"> of critical infrastructure assets</w:t>
      </w:r>
      <w:r w:rsidR="00CE70C1">
        <w:rPr>
          <w:rFonts w:cs="Corbel"/>
          <w:color w:val="auto"/>
          <w:szCs w:val="23"/>
        </w:rPr>
        <w:t>.</w:t>
      </w:r>
    </w:p>
    <w:p w14:paraId="49232A5E" w14:textId="77777777" w:rsidR="008F44F1" w:rsidRDefault="008F44F1" w:rsidP="009B7202">
      <w:pPr>
        <w:pStyle w:val="Heading1"/>
        <w:spacing w:before="240" w:after="120"/>
      </w:pPr>
      <w:r>
        <w:t>Part 3 — roles and responsibilities of each party</w:t>
      </w:r>
    </w:p>
    <w:p w14:paraId="651D4744" w14:textId="77777777" w:rsidR="008F44F1" w:rsidRDefault="008F44F1" w:rsidP="008F44F1">
      <w:pPr>
        <w:pStyle w:val="Heading2"/>
      </w:pPr>
      <w:r w:rsidRPr="00814590">
        <w:t>Role of the Commonwealth</w:t>
      </w:r>
    </w:p>
    <w:p w14:paraId="2F43E3DB" w14:textId="77777777" w:rsidR="008F44F1" w:rsidRDefault="00927B15" w:rsidP="00691FA4">
      <w:pPr>
        <w:pStyle w:val="Normalnumbered"/>
        <w:numPr>
          <w:ilvl w:val="0"/>
          <w:numId w:val="10"/>
        </w:numPr>
        <w:jc w:val="left"/>
      </w:pPr>
      <w:r>
        <w:t>In addition to the roles and responsibilities set out in Schedule A, t</w:t>
      </w:r>
      <w:r w:rsidR="008F44F1">
        <w:t>he Commonwealth will be responsible for:</w:t>
      </w:r>
    </w:p>
    <w:p w14:paraId="5A890E77" w14:textId="77777777" w:rsidR="008F44F1" w:rsidRPr="000614F9" w:rsidRDefault="008F44F1" w:rsidP="00691FA4">
      <w:pPr>
        <w:pStyle w:val="AlphaParagraph"/>
        <w:numPr>
          <w:ilvl w:val="0"/>
          <w:numId w:val="18"/>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1A6743">
        <w:t>Interim Great Artesian Basin Infrastructure Investment Program</w:t>
      </w:r>
      <w:r w:rsidRPr="000614F9">
        <w:t xml:space="preserve"> </w:t>
      </w:r>
      <w:r w:rsidRPr="000614F9">
        <w:rPr>
          <w:color w:val="auto"/>
        </w:rPr>
        <w:t>under</w:t>
      </w:r>
      <w:r w:rsidRPr="004B6083">
        <w:t xml:space="preserve"> this Agreement to ensure that outputs are deliver</w:t>
      </w:r>
      <w:r w:rsidR="005F0128">
        <w:t>ed within the agreed timeframe;</w:t>
      </w:r>
      <w:r w:rsidR="00CE70C1">
        <w:t xml:space="preserve"> and</w:t>
      </w:r>
    </w:p>
    <w:p w14:paraId="56FCD720" w14:textId="77777777" w:rsidR="00E26331" w:rsidRPr="00CE70C1" w:rsidRDefault="008F44F1" w:rsidP="00691FA4">
      <w:pPr>
        <w:pStyle w:val="AlphaParagraph"/>
        <w:numPr>
          <w:ilvl w:val="0"/>
          <w:numId w:val="18"/>
        </w:numPr>
        <w:tabs>
          <w:tab w:val="clear" w:pos="283"/>
          <w:tab w:val="clear" w:pos="567"/>
          <w:tab w:val="clear" w:pos="1418"/>
          <w:tab w:val="clear" w:pos="1701"/>
        </w:tabs>
        <w:ind w:left="1134" w:hanging="567"/>
        <w:rPr>
          <w:color w:val="auto"/>
        </w:rPr>
      </w:pPr>
      <w:proofErr w:type="gramStart"/>
      <w:r w:rsidRPr="00CE70C1">
        <w:rPr>
          <w:color w:val="auto"/>
        </w:rPr>
        <w:t>providing</w:t>
      </w:r>
      <w:proofErr w:type="gramEnd"/>
      <w:r w:rsidRPr="00CE70C1">
        <w:rPr>
          <w:color w:val="auto"/>
        </w:rPr>
        <w:t xml:space="preserve"> a consequent financial contribution to </w:t>
      </w:r>
      <w:r w:rsidR="006533B8">
        <w:rPr>
          <w:color w:val="auto"/>
        </w:rPr>
        <w:t>Queensland</w:t>
      </w:r>
      <w:r w:rsidRPr="00CE70C1">
        <w:rPr>
          <w:color w:val="auto"/>
        </w:rPr>
        <w:t xml:space="preserve"> to support the </w:t>
      </w:r>
      <w:r w:rsidRPr="000614F9">
        <w:t>implementation</w:t>
      </w:r>
      <w:r w:rsidR="005F0128" w:rsidRPr="00CE70C1">
        <w:rPr>
          <w:color w:val="auto"/>
        </w:rPr>
        <w:t xml:space="preserve"> of this Agreement</w:t>
      </w:r>
      <w:r w:rsidR="00CE70C1">
        <w:rPr>
          <w:color w:val="auto"/>
        </w:rPr>
        <w:t>.</w:t>
      </w:r>
    </w:p>
    <w:p w14:paraId="3CD5D60B" w14:textId="77777777" w:rsidR="008F44F1" w:rsidRPr="00751725" w:rsidRDefault="008F44F1" w:rsidP="008F44F1">
      <w:pPr>
        <w:pStyle w:val="Heading2"/>
      </w:pPr>
      <w:r w:rsidRPr="00751725">
        <w:t xml:space="preserve">Role of </w:t>
      </w:r>
      <w:r w:rsidR="00BF5B8F">
        <w:t>Queensland</w:t>
      </w:r>
    </w:p>
    <w:p w14:paraId="728141A7" w14:textId="77777777" w:rsidR="008F44F1" w:rsidRPr="00751725" w:rsidRDefault="00702A3E" w:rsidP="00691FA4">
      <w:pPr>
        <w:pStyle w:val="Normalnumbered"/>
        <w:numPr>
          <w:ilvl w:val="0"/>
          <w:numId w:val="10"/>
        </w:numPr>
        <w:jc w:val="left"/>
      </w:pPr>
      <w:r>
        <w:t xml:space="preserve">In addition to the roles and responsibilities set out in Schedule A, </w:t>
      </w:r>
      <w:r w:rsidR="00BF5B8F">
        <w:t>Queensland</w:t>
      </w:r>
      <w:r w:rsidR="00545DF7">
        <w:t xml:space="preserve"> </w:t>
      </w:r>
      <w:r w:rsidR="008F44F1">
        <w:t>will be responsible for</w:t>
      </w:r>
      <w:r w:rsidR="00545DF7">
        <w:t>:</w:t>
      </w:r>
    </w:p>
    <w:p w14:paraId="63C0A5D1" w14:textId="77777777" w:rsidR="008F44F1" w:rsidRDefault="008F44F1" w:rsidP="00691FA4">
      <w:pPr>
        <w:pStyle w:val="AlphaParagraph"/>
        <w:numPr>
          <w:ilvl w:val="0"/>
          <w:numId w:val="24"/>
        </w:numPr>
        <w:tabs>
          <w:tab w:val="clear" w:pos="283"/>
          <w:tab w:val="clear" w:pos="567"/>
          <w:tab w:val="clear" w:pos="1418"/>
          <w:tab w:val="clear" w:pos="1701"/>
        </w:tabs>
        <w:ind w:left="1134" w:hanging="567"/>
      </w:pPr>
      <w:r w:rsidRPr="00751725">
        <w:t>providing a</w:t>
      </w:r>
      <w:r>
        <w:t xml:space="preserve"> </w:t>
      </w:r>
      <w:r w:rsidRPr="000614F9">
        <w:t xml:space="preserve">financial </w:t>
      </w:r>
      <w:r w:rsidRPr="00751725">
        <w:t>contribution to support the implementation of this Agreement;</w:t>
      </w:r>
    </w:p>
    <w:p w14:paraId="70A63065" w14:textId="77777777" w:rsidR="008F44F1" w:rsidRPr="00401CA6" w:rsidRDefault="00BF5B8F" w:rsidP="00691FA4">
      <w:pPr>
        <w:pStyle w:val="AlphaParagraph"/>
        <w:numPr>
          <w:ilvl w:val="0"/>
          <w:numId w:val="24"/>
        </w:numPr>
        <w:tabs>
          <w:tab w:val="clear" w:pos="283"/>
          <w:tab w:val="clear" w:pos="567"/>
          <w:tab w:val="clear" w:pos="1418"/>
          <w:tab w:val="clear" w:pos="1701"/>
        </w:tabs>
        <w:ind w:left="1134" w:hanging="567"/>
      </w:pPr>
      <w:r>
        <w:t>all aspects of implementation of Project O</w:t>
      </w:r>
      <w:r w:rsidR="008F44F1" w:rsidRPr="00401CA6">
        <w:t>utput</w:t>
      </w:r>
      <w:r>
        <w:t>s</w:t>
      </w:r>
      <w:r w:rsidR="008F44F1" w:rsidRPr="00401CA6">
        <w:t xml:space="preserve"> set out in this Agreement;</w:t>
      </w:r>
      <w:r w:rsidR="005F0128">
        <w:t xml:space="preserve"> </w:t>
      </w:r>
      <w:r w:rsidR="00A3629D">
        <w:t>and</w:t>
      </w:r>
    </w:p>
    <w:p w14:paraId="329B7AFE" w14:textId="77777777" w:rsidR="006F5781" w:rsidRPr="00401CA6" w:rsidRDefault="00A6719E" w:rsidP="00691FA4">
      <w:pPr>
        <w:pStyle w:val="AlphaParagraph"/>
        <w:numPr>
          <w:ilvl w:val="0"/>
          <w:numId w:val="24"/>
        </w:numPr>
        <w:tabs>
          <w:tab w:val="clear" w:pos="283"/>
          <w:tab w:val="clear" w:pos="567"/>
          <w:tab w:val="clear" w:pos="1418"/>
          <w:tab w:val="clear" w:pos="1701"/>
        </w:tabs>
        <w:ind w:left="1134" w:hanging="567"/>
      </w:pPr>
      <w:proofErr w:type="gramStart"/>
      <w:r w:rsidRPr="00401CA6">
        <w:t>reporting</w:t>
      </w:r>
      <w:proofErr w:type="gramEnd"/>
      <w:r w:rsidRPr="00401CA6">
        <w:t xml:space="preserve"> on the delivery of outputs as set out in Part 4 – Project Milestones, Reporting and Payments</w:t>
      </w:r>
      <w:r w:rsidR="006F5781">
        <w:t>.</w:t>
      </w:r>
    </w:p>
    <w:p w14:paraId="11CA361F" w14:textId="77777777" w:rsidR="008F44F1" w:rsidRDefault="004F5DCD" w:rsidP="004F5DCD">
      <w:pPr>
        <w:pStyle w:val="Heading2"/>
      </w:pPr>
      <w:r>
        <w:t xml:space="preserve"> </w:t>
      </w:r>
      <w:r w:rsidR="008F44F1">
        <w:t>Shared roles</w:t>
      </w:r>
    </w:p>
    <w:p w14:paraId="158B008E" w14:textId="77777777" w:rsidR="00A3629D" w:rsidRDefault="002C5CB9" w:rsidP="00691FA4">
      <w:pPr>
        <w:pStyle w:val="Normalnumbered"/>
        <w:numPr>
          <w:ilvl w:val="0"/>
          <w:numId w:val="10"/>
        </w:numPr>
        <w:jc w:val="left"/>
      </w:pPr>
      <w:r>
        <w:t xml:space="preserve">The Commonwealth and </w:t>
      </w:r>
      <w:r w:rsidR="00BF5B8F">
        <w:t>Queensland</w:t>
      </w:r>
      <w:r>
        <w:t xml:space="preserve"> will</w:t>
      </w:r>
      <w:r w:rsidR="00A3629D">
        <w:t>:</w:t>
      </w:r>
    </w:p>
    <w:p w14:paraId="10A11165" w14:textId="50A444E6" w:rsidR="002C5CB9" w:rsidRPr="002C5CB9" w:rsidRDefault="002C5CB9" w:rsidP="00691FA4">
      <w:pPr>
        <w:pStyle w:val="AlphaParagraph"/>
        <w:numPr>
          <w:ilvl w:val="0"/>
          <w:numId w:val="27"/>
        </w:numPr>
        <w:tabs>
          <w:tab w:val="clear" w:pos="283"/>
          <w:tab w:val="clear" w:pos="567"/>
          <w:tab w:val="clear" w:pos="1418"/>
          <w:tab w:val="clear" w:pos="1701"/>
        </w:tabs>
        <w:ind w:left="1134" w:hanging="567"/>
      </w:pPr>
      <w:r>
        <w:t xml:space="preserve">be jointly responsible for developing and agreeing </w:t>
      </w:r>
      <w:r w:rsidR="00BF5B8F">
        <w:t>to the project list (Schedule B)</w:t>
      </w:r>
      <w:r>
        <w:t xml:space="preserve">, in accordance with </w:t>
      </w:r>
      <w:r w:rsidR="00DA0972">
        <w:t xml:space="preserve">Part 4 – Project Milestones, Reporting and Payments, and </w:t>
      </w:r>
      <w:r>
        <w:t>Schedule A to this Agreement</w:t>
      </w:r>
      <w:r w:rsidR="00A3629D">
        <w:t>, concurrently with or as soon as possible following the signing of this Agreement, a list of pr</w:t>
      </w:r>
      <w:r w:rsidR="00775F73">
        <w:t xml:space="preserve">ojects </w:t>
      </w:r>
      <w:r w:rsidR="00BF5B8F">
        <w:t xml:space="preserve">to be completed by </w:t>
      </w:r>
      <w:r w:rsidR="00775F73">
        <w:t>30 April</w:t>
      </w:r>
      <w:r w:rsidR="00BF5B8F">
        <w:t xml:space="preserve"> 202</w:t>
      </w:r>
      <w:r w:rsidR="00E42B18">
        <w:t>0</w:t>
      </w:r>
      <w:r w:rsidR="00861D53">
        <w:t>;</w:t>
      </w:r>
      <w:r w:rsidR="00A3629D">
        <w:t xml:space="preserve"> </w:t>
      </w:r>
      <w:r w:rsidR="00DA0972">
        <w:t>and</w:t>
      </w:r>
    </w:p>
    <w:p w14:paraId="0E24FFF3" w14:textId="77777777" w:rsidR="008F44F1" w:rsidRDefault="008F44F1" w:rsidP="00691FA4">
      <w:pPr>
        <w:pStyle w:val="AlphaParagraph"/>
        <w:numPr>
          <w:ilvl w:val="0"/>
          <w:numId w:val="27"/>
        </w:numPr>
        <w:tabs>
          <w:tab w:val="clear" w:pos="283"/>
          <w:tab w:val="clear" w:pos="567"/>
          <w:tab w:val="clear" w:pos="1418"/>
          <w:tab w:val="clear" w:pos="1701"/>
        </w:tabs>
        <w:ind w:left="1134" w:hanging="567"/>
      </w:pPr>
      <w:proofErr w:type="gramStart"/>
      <w:r>
        <w:t>meet</w:t>
      </w:r>
      <w:proofErr w:type="gramEnd"/>
      <w:r>
        <w:t xml:space="preserve">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063D6F9" w14:textId="77777777" w:rsidR="00AE7F12" w:rsidRDefault="00AE7F12">
      <w:pPr>
        <w:spacing w:after="0" w:line="240" w:lineRule="auto"/>
        <w:jc w:val="left"/>
        <w:rPr>
          <w:rFonts w:ascii="Consolas" w:hAnsi="Consolas" w:cs="Arial"/>
          <w:bCs/>
          <w:caps/>
          <w:color w:val="3D4B67"/>
          <w:kern w:val="32"/>
          <w:sz w:val="32"/>
          <w:szCs w:val="36"/>
        </w:rPr>
      </w:pPr>
      <w:r>
        <w:br w:type="page"/>
      </w:r>
    </w:p>
    <w:p w14:paraId="3C7BBFDB" w14:textId="175FC70C" w:rsidR="00814667" w:rsidRPr="00814590" w:rsidRDefault="00814667" w:rsidP="009B7202">
      <w:pPr>
        <w:pStyle w:val="Heading1"/>
        <w:spacing w:before="240"/>
      </w:pPr>
      <w:r w:rsidRPr="004E63A1">
        <w:lastRenderedPageBreak/>
        <w:t>Part 4</w:t>
      </w:r>
      <w:r w:rsidRPr="00814590">
        <w:t xml:space="preserve">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727BFF56" w14:textId="0DE952C0" w:rsidR="00172360" w:rsidRDefault="00F16DE7" w:rsidP="00F16DE7">
      <w:pPr>
        <w:pStyle w:val="Normalnumbered"/>
        <w:numPr>
          <w:ilvl w:val="0"/>
          <w:numId w:val="10"/>
        </w:numPr>
      </w:pPr>
      <w:r w:rsidRPr="00EF2055">
        <w:t>Table 1 summarises the milestones for the project, their relationship to the outputs, expected completion dates, relevant reporting dates and expected payments to be made.</w:t>
      </w:r>
      <w:r w:rsidR="009B7202">
        <w:t xml:space="preserve"> The Commonwealth will make payments subject to the performance report demonstrating the relevant milestone has been met.</w:t>
      </w:r>
    </w:p>
    <w:p w14:paraId="0A5E43DA" w14:textId="6485511D" w:rsidR="00EF2055" w:rsidRPr="00871D90" w:rsidRDefault="00EF2055" w:rsidP="00871D90">
      <w:pPr>
        <w:pStyle w:val="Normalnumbered"/>
        <w:numPr>
          <w:ilvl w:val="0"/>
          <w:numId w:val="0"/>
        </w:numPr>
        <w:rPr>
          <w:b/>
        </w:rPr>
      </w:pPr>
      <w:r w:rsidRPr="00871D90">
        <w:rPr>
          <w:b/>
        </w:rPr>
        <w:t>Table 1: 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3709"/>
        <w:gridCol w:w="1560"/>
        <w:gridCol w:w="1981"/>
      </w:tblGrid>
      <w:tr w:rsidR="00B127AE" w:rsidRPr="00C26C5B" w14:paraId="6959EA91" w14:textId="77777777" w:rsidTr="00B127AE">
        <w:trPr>
          <w:trHeight w:val="1171"/>
        </w:trPr>
        <w:tc>
          <w:tcPr>
            <w:tcW w:w="2518" w:type="dxa"/>
          </w:tcPr>
          <w:p w14:paraId="48C6A44A" w14:textId="3840A5F3" w:rsidR="00B127AE" w:rsidRPr="00C26C5B" w:rsidRDefault="00B127AE" w:rsidP="009C52E6">
            <w:pPr>
              <w:pStyle w:val="Heading2"/>
              <w:rPr>
                <w:bCs w:val="0"/>
                <w:sz w:val="24"/>
                <w:szCs w:val="24"/>
              </w:rPr>
            </w:pPr>
            <w:r w:rsidRPr="00C26C5B">
              <w:rPr>
                <w:bCs w:val="0"/>
                <w:sz w:val="24"/>
                <w:szCs w:val="24"/>
              </w:rPr>
              <w:t>Output</w:t>
            </w:r>
            <w:r>
              <w:rPr>
                <w:bCs w:val="0"/>
                <w:sz w:val="24"/>
                <w:szCs w:val="24"/>
              </w:rPr>
              <w:br/>
            </w:r>
          </w:p>
        </w:tc>
        <w:tc>
          <w:tcPr>
            <w:tcW w:w="3709" w:type="dxa"/>
          </w:tcPr>
          <w:p w14:paraId="079978AA" w14:textId="6D53668A" w:rsidR="00B127AE" w:rsidRPr="00C26C5B" w:rsidRDefault="00B127AE" w:rsidP="009C52E6">
            <w:pPr>
              <w:pStyle w:val="Heading2"/>
              <w:rPr>
                <w:bCs w:val="0"/>
                <w:sz w:val="24"/>
                <w:szCs w:val="24"/>
              </w:rPr>
            </w:pPr>
            <w:r>
              <w:rPr>
                <w:bCs w:val="0"/>
                <w:sz w:val="24"/>
                <w:szCs w:val="24"/>
              </w:rPr>
              <w:t>Performance m</w:t>
            </w:r>
            <w:r w:rsidRPr="00C26C5B">
              <w:rPr>
                <w:bCs w:val="0"/>
                <w:sz w:val="24"/>
                <w:szCs w:val="24"/>
              </w:rPr>
              <w:t>ilestone</w:t>
            </w:r>
            <w:r>
              <w:rPr>
                <w:bCs w:val="0"/>
                <w:sz w:val="24"/>
                <w:szCs w:val="24"/>
              </w:rPr>
              <w:t xml:space="preserve"> or benchmark</w:t>
            </w:r>
            <w:r>
              <w:rPr>
                <w:bCs w:val="0"/>
                <w:sz w:val="24"/>
                <w:szCs w:val="24"/>
              </w:rPr>
              <w:br/>
            </w:r>
          </w:p>
        </w:tc>
        <w:tc>
          <w:tcPr>
            <w:tcW w:w="1560" w:type="dxa"/>
          </w:tcPr>
          <w:p w14:paraId="25B6B3B4" w14:textId="77777777" w:rsidR="00B127AE" w:rsidRPr="00D0312C" w:rsidRDefault="00B127AE" w:rsidP="00373189">
            <w:pPr>
              <w:pStyle w:val="Heading2"/>
              <w:rPr>
                <w:sz w:val="18"/>
                <w:szCs w:val="18"/>
              </w:rPr>
            </w:pPr>
            <w:r w:rsidRPr="00DE36EB">
              <w:rPr>
                <w:bCs w:val="0"/>
                <w:sz w:val="24"/>
                <w:szCs w:val="24"/>
              </w:rPr>
              <w:t>Report due</w:t>
            </w:r>
            <w:r>
              <w:rPr>
                <w:bCs w:val="0"/>
                <w:sz w:val="24"/>
                <w:szCs w:val="24"/>
              </w:rPr>
              <w:t xml:space="preserve"> </w:t>
            </w:r>
          </w:p>
        </w:tc>
        <w:tc>
          <w:tcPr>
            <w:tcW w:w="1981" w:type="dxa"/>
          </w:tcPr>
          <w:p w14:paraId="67721B08" w14:textId="660703BE" w:rsidR="00B127AE" w:rsidRPr="00C26C5B" w:rsidRDefault="00B127AE" w:rsidP="00373189">
            <w:pPr>
              <w:pStyle w:val="Heading2"/>
              <w:rPr>
                <w:bCs w:val="0"/>
                <w:sz w:val="24"/>
                <w:szCs w:val="24"/>
              </w:rPr>
            </w:pPr>
            <w:r w:rsidRPr="00C26C5B">
              <w:rPr>
                <w:bCs w:val="0"/>
                <w:sz w:val="24"/>
                <w:szCs w:val="24"/>
              </w:rPr>
              <w:t>Payment</w:t>
            </w:r>
          </w:p>
        </w:tc>
      </w:tr>
      <w:tr w:rsidR="00B127AE" w:rsidRPr="00C26C5B" w14:paraId="13FBC2EB" w14:textId="77777777" w:rsidTr="00B127AE">
        <w:trPr>
          <w:trHeight w:val="1171"/>
        </w:trPr>
        <w:tc>
          <w:tcPr>
            <w:tcW w:w="2518" w:type="dxa"/>
            <w:tcBorders>
              <w:bottom w:val="single" w:sz="18" w:space="0" w:color="4F81BD"/>
            </w:tcBorders>
          </w:tcPr>
          <w:p w14:paraId="5B148410" w14:textId="5EB89596" w:rsidR="00B127AE" w:rsidRPr="00C26C5B" w:rsidRDefault="00B127AE" w:rsidP="00632B2D">
            <w:pPr>
              <w:pStyle w:val="Heading2"/>
              <w:rPr>
                <w:bCs w:val="0"/>
                <w:sz w:val="24"/>
                <w:szCs w:val="24"/>
              </w:rPr>
            </w:pPr>
            <w:r>
              <w:rPr>
                <w:b w:val="0"/>
                <w:bCs w:val="0"/>
                <w:color w:val="auto"/>
                <w:sz w:val="23"/>
                <w:szCs w:val="23"/>
              </w:rPr>
              <w:t>Performance</w:t>
            </w:r>
            <w:r w:rsidRPr="005A0C64">
              <w:rPr>
                <w:b w:val="0"/>
                <w:bCs w:val="0"/>
                <w:color w:val="auto"/>
                <w:sz w:val="23"/>
                <w:szCs w:val="23"/>
              </w:rPr>
              <w:t xml:space="preserve"> report for 2019-20</w:t>
            </w:r>
          </w:p>
        </w:tc>
        <w:tc>
          <w:tcPr>
            <w:tcW w:w="3709" w:type="dxa"/>
            <w:tcBorders>
              <w:bottom w:val="single" w:sz="18" w:space="0" w:color="4F81BD"/>
            </w:tcBorders>
          </w:tcPr>
          <w:p w14:paraId="3D1B5020" w14:textId="14B94C11" w:rsidR="00B127AE" w:rsidRDefault="00B127AE" w:rsidP="00632B2D">
            <w:pPr>
              <w:pStyle w:val="Heading2"/>
              <w:rPr>
                <w:bCs w:val="0"/>
                <w:sz w:val="24"/>
                <w:szCs w:val="24"/>
              </w:rPr>
            </w:pPr>
            <w:r w:rsidRPr="005A0C64">
              <w:rPr>
                <w:b w:val="0"/>
                <w:bCs w:val="0"/>
                <w:color w:val="auto"/>
                <w:sz w:val="23"/>
                <w:szCs w:val="23"/>
              </w:rPr>
              <w:t>The provision of a perf</w:t>
            </w:r>
            <w:r>
              <w:rPr>
                <w:b w:val="0"/>
                <w:bCs w:val="0"/>
                <w:color w:val="auto"/>
                <w:sz w:val="23"/>
                <w:szCs w:val="23"/>
              </w:rPr>
              <w:t>ormance report as specified in c</w:t>
            </w:r>
            <w:r w:rsidRPr="005A0C64">
              <w:rPr>
                <w:b w:val="0"/>
                <w:bCs w:val="0"/>
                <w:color w:val="auto"/>
                <w:sz w:val="23"/>
                <w:szCs w:val="23"/>
              </w:rPr>
              <w:t>lause 16</w:t>
            </w:r>
            <w:r>
              <w:rPr>
                <w:b w:val="0"/>
                <w:bCs w:val="0"/>
                <w:color w:val="auto"/>
                <w:sz w:val="23"/>
                <w:szCs w:val="23"/>
              </w:rPr>
              <w:t xml:space="preserve"> and 17</w:t>
            </w:r>
          </w:p>
        </w:tc>
        <w:tc>
          <w:tcPr>
            <w:tcW w:w="1560" w:type="dxa"/>
            <w:tcBorders>
              <w:bottom w:val="single" w:sz="18" w:space="0" w:color="4F81BD"/>
            </w:tcBorders>
          </w:tcPr>
          <w:p w14:paraId="5BDDAE32" w14:textId="23A7DD3A" w:rsidR="00B127AE" w:rsidRPr="00DE36EB" w:rsidRDefault="00B127AE" w:rsidP="00632B2D">
            <w:pPr>
              <w:pStyle w:val="Heading2"/>
              <w:rPr>
                <w:bCs w:val="0"/>
                <w:sz w:val="24"/>
                <w:szCs w:val="24"/>
              </w:rPr>
            </w:pPr>
            <w:r w:rsidRPr="005A0C64">
              <w:rPr>
                <w:b w:val="0"/>
                <w:bCs w:val="0"/>
                <w:color w:val="auto"/>
                <w:sz w:val="23"/>
                <w:szCs w:val="23"/>
              </w:rPr>
              <w:t>30 April 2020</w:t>
            </w:r>
          </w:p>
        </w:tc>
        <w:tc>
          <w:tcPr>
            <w:tcW w:w="1981" w:type="dxa"/>
            <w:tcBorders>
              <w:bottom w:val="single" w:sz="18" w:space="0" w:color="4472C4" w:themeColor="accent5"/>
            </w:tcBorders>
          </w:tcPr>
          <w:p w14:paraId="0D70D51E" w14:textId="65767955" w:rsidR="00B127AE" w:rsidRPr="00B127AE" w:rsidRDefault="00354040" w:rsidP="00861D53">
            <w:pPr>
              <w:pStyle w:val="Heading2"/>
              <w:rPr>
                <w:b w:val="0"/>
                <w:bCs w:val="0"/>
                <w:sz w:val="24"/>
                <w:szCs w:val="24"/>
              </w:rPr>
            </w:pPr>
            <w:r>
              <w:rPr>
                <w:b w:val="0"/>
                <w:bCs w:val="0"/>
                <w:color w:val="auto"/>
                <w:sz w:val="23"/>
                <w:szCs w:val="23"/>
              </w:rPr>
              <w:t>$6.4</w:t>
            </w:r>
            <w:r w:rsidR="00B127AE" w:rsidRPr="00B127AE">
              <w:rPr>
                <w:b w:val="0"/>
                <w:bCs w:val="0"/>
                <w:color w:val="auto"/>
                <w:sz w:val="23"/>
                <w:szCs w:val="23"/>
              </w:rPr>
              <w:t xml:space="preserve"> million</w:t>
            </w:r>
          </w:p>
        </w:tc>
      </w:tr>
    </w:tbl>
    <w:p w14:paraId="19FF6AB9" w14:textId="77777777" w:rsidR="00172360" w:rsidRDefault="002E144A" w:rsidP="005A0C64">
      <w:pPr>
        <w:pStyle w:val="Normalnumbered"/>
        <w:numPr>
          <w:ilvl w:val="0"/>
          <w:numId w:val="10"/>
        </w:numPr>
        <w:spacing w:before="240"/>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6AE0502" w14:textId="77777777" w:rsidR="00F3245D" w:rsidRDefault="00F3245D" w:rsidP="00F3245D">
      <w:pPr>
        <w:pStyle w:val="Heading2"/>
      </w:pPr>
      <w:r>
        <w:t>Reporting arrangements</w:t>
      </w:r>
    </w:p>
    <w:p w14:paraId="0D031AB6" w14:textId="7524C055" w:rsidR="00FA4036" w:rsidRPr="00FA4036" w:rsidRDefault="00BF5B8F" w:rsidP="00691FA4">
      <w:pPr>
        <w:pStyle w:val="Normalnumbered"/>
        <w:numPr>
          <w:ilvl w:val="0"/>
          <w:numId w:val="10"/>
        </w:numPr>
        <w:spacing w:before="120" w:line="240" w:lineRule="auto"/>
        <w:rPr>
          <w:szCs w:val="23"/>
        </w:rPr>
      </w:pPr>
      <w:r>
        <w:t>Queensland</w:t>
      </w:r>
      <w:r w:rsidR="009B7202">
        <w:t xml:space="preserve"> </w:t>
      </w:r>
      <w:r w:rsidR="009E151E">
        <w:t xml:space="preserve">will </w:t>
      </w:r>
      <w:r w:rsidR="0095223D">
        <w:t xml:space="preserve">provide </w:t>
      </w:r>
      <w:r w:rsidR="0001237A">
        <w:t>a</w:t>
      </w:r>
      <w:r w:rsidR="00FA4036">
        <w:t xml:space="preserve"> </w:t>
      </w:r>
      <w:r w:rsidR="00307110">
        <w:t xml:space="preserve">performance </w:t>
      </w:r>
      <w:r w:rsidR="0095223D">
        <w:t xml:space="preserve">report </w:t>
      </w:r>
      <w:r w:rsidR="00FA4036">
        <w:t xml:space="preserve">by 30 </w:t>
      </w:r>
      <w:r w:rsidR="00775F73">
        <w:t>April</w:t>
      </w:r>
      <w:r w:rsidR="00FA4036">
        <w:t xml:space="preserve"> </w:t>
      </w:r>
      <w:r w:rsidR="005A0C64">
        <w:t>2020</w:t>
      </w:r>
      <w:r w:rsidR="00FA4036">
        <w:t xml:space="preserve"> </w:t>
      </w:r>
      <w:r w:rsidR="00871D90">
        <w:t>Table 1</w:t>
      </w:r>
      <w:r>
        <w:t xml:space="preserve"> of</w:t>
      </w:r>
      <w:r w:rsidR="009B7202">
        <w:t xml:space="preserve"> this Agreement.</w:t>
      </w:r>
    </w:p>
    <w:p w14:paraId="4B246AB2" w14:textId="4186A37A" w:rsidR="00FA4036" w:rsidRPr="00FA4036" w:rsidRDefault="00FA4036" w:rsidP="00691FA4">
      <w:pPr>
        <w:pStyle w:val="Normalnumbered"/>
        <w:numPr>
          <w:ilvl w:val="0"/>
          <w:numId w:val="10"/>
        </w:numPr>
        <w:spacing w:before="120" w:line="240" w:lineRule="auto"/>
        <w:rPr>
          <w:szCs w:val="23"/>
        </w:rPr>
      </w:pPr>
      <w:r>
        <w:t xml:space="preserve">The </w:t>
      </w:r>
      <w:r w:rsidR="00307110">
        <w:t xml:space="preserve">performance </w:t>
      </w:r>
      <w:r>
        <w:t>report will contain:</w:t>
      </w:r>
    </w:p>
    <w:p w14:paraId="4F1DF971" w14:textId="77777777" w:rsidR="00FA4036" w:rsidRPr="00FA4036" w:rsidRDefault="00FA4036" w:rsidP="00691FA4">
      <w:pPr>
        <w:pStyle w:val="Normalnumbered"/>
        <w:numPr>
          <w:ilvl w:val="1"/>
          <w:numId w:val="20"/>
        </w:numPr>
        <w:tabs>
          <w:tab w:val="clear" w:pos="1440"/>
          <w:tab w:val="num" w:pos="1134"/>
        </w:tabs>
        <w:spacing w:before="120" w:line="240" w:lineRule="auto"/>
        <w:ind w:left="1134" w:hanging="567"/>
        <w:rPr>
          <w:szCs w:val="23"/>
        </w:rPr>
      </w:pPr>
      <w:r>
        <w:t>a certificate of attainment of practical completion for each complete project;</w:t>
      </w:r>
    </w:p>
    <w:p w14:paraId="4BF74887" w14:textId="77777777" w:rsidR="00FA4036" w:rsidRDefault="00FA4036" w:rsidP="00691FA4">
      <w:pPr>
        <w:pStyle w:val="Normalnumbered"/>
        <w:numPr>
          <w:ilvl w:val="1"/>
          <w:numId w:val="20"/>
        </w:numPr>
        <w:tabs>
          <w:tab w:val="clear" w:pos="1440"/>
          <w:tab w:val="num" w:pos="1134"/>
        </w:tabs>
        <w:spacing w:before="120" w:line="240" w:lineRule="auto"/>
        <w:ind w:left="1134" w:hanging="567"/>
        <w:rPr>
          <w:szCs w:val="23"/>
        </w:rPr>
      </w:pPr>
      <w:r>
        <w:rPr>
          <w:szCs w:val="23"/>
        </w:rPr>
        <w:t>the number and cost of eligible bores rehabilitated or capped;</w:t>
      </w:r>
    </w:p>
    <w:p w14:paraId="68A65322" w14:textId="77777777" w:rsidR="00FA4036" w:rsidRDefault="00FA4036" w:rsidP="00691FA4">
      <w:pPr>
        <w:pStyle w:val="Normalnumbered"/>
        <w:numPr>
          <w:ilvl w:val="1"/>
          <w:numId w:val="20"/>
        </w:numPr>
        <w:tabs>
          <w:tab w:val="clear" w:pos="1440"/>
          <w:tab w:val="num" w:pos="1134"/>
        </w:tabs>
        <w:spacing w:before="120" w:line="240" w:lineRule="auto"/>
        <w:ind w:left="1134" w:hanging="567"/>
        <w:rPr>
          <w:szCs w:val="23"/>
        </w:rPr>
      </w:pPr>
      <w:r>
        <w:rPr>
          <w:szCs w:val="23"/>
        </w:rPr>
        <w:t>the number, length and cost of controlled watering systems installed;</w:t>
      </w:r>
    </w:p>
    <w:p w14:paraId="4FD0355D" w14:textId="77777777" w:rsidR="00ED2AC4" w:rsidRDefault="00FA4036" w:rsidP="00691FA4">
      <w:pPr>
        <w:pStyle w:val="Normalnumbered"/>
        <w:numPr>
          <w:ilvl w:val="1"/>
          <w:numId w:val="20"/>
        </w:numPr>
        <w:tabs>
          <w:tab w:val="clear" w:pos="1440"/>
          <w:tab w:val="num" w:pos="1134"/>
        </w:tabs>
        <w:spacing w:before="120" w:line="240" w:lineRule="auto"/>
        <w:ind w:left="1134" w:hanging="567"/>
        <w:rPr>
          <w:szCs w:val="23"/>
        </w:rPr>
      </w:pPr>
      <w:r>
        <w:rPr>
          <w:szCs w:val="23"/>
        </w:rPr>
        <w:t>the length of open bore drains replaced;</w:t>
      </w:r>
    </w:p>
    <w:p w14:paraId="019C0DDA" w14:textId="77777777" w:rsidR="00FA4036" w:rsidRDefault="00FA4036" w:rsidP="00691FA4">
      <w:pPr>
        <w:pStyle w:val="Normalnumbered"/>
        <w:numPr>
          <w:ilvl w:val="1"/>
          <w:numId w:val="20"/>
        </w:numPr>
        <w:tabs>
          <w:tab w:val="clear" w:pos="1440"/>
          <w:tab w:val="num" w:pos="1134"/>
        </w:tabs>
        <w:spacing w:before="120" w:line="240" w:lineRule="auto"/>
        <w:ind w:left="1134" w:hanging="567"/>
        <w:rPr>
          <w:szCs w:val="23"/>
        </w:rPr>
      </w:pPr>
      <w:r>
        <w:rPr>
          <w:szCs w:val="23"/>
        </w:rPr>
        <w:t>estimates, using best available information of volume of water recovered permanently for the environment;</w:t>
      </w:r>
    </w:p>
    <w:p w14:paraId="5ACC083C" w14:textId="77777777" w:rsidR="00BE2D95" w:rsidRDefault="00BE2D95" w:rsidP="00691FA4">
      <w:pPr>
        <w:pStyle w:val="Normalnumbered"/>
        <w:numPr>
          <w:ilvl w:val="1"/>
          <w:numId w:val="20"/>
        </w:numPr>
        <w:tabs>
          <w:tab w:val="clear" w:pos="1440"/>
          <w:tab w:val="num" w:pos="1134"/>
        </w:tabs>
        <w:spacing w:before="120" w:line="240" w:lineRule="auto"/>
        <w:ind w:left="1134" w:hanging="567"/>
        <w:rPr>
          <w:szCs w:val="23"/>
        </w:rPr>
      </w:pPr>
      <w:r>
        <w:rPr>
          <w:szCs w:val="23"/>
        </w:rPr>
        <w:t>the number and cost of bores rehabilitated and/or piped that have a significant impact on pressure recovery for Basin dependent springs; and</w:t>
      </w:r>
    </w:p>
    <w:p w14:paraId="6064CDCC" w14:textId="77777777" w:rsidR="00BE2D95" w:rsidRDefault="00BE2D95" w:rsidP="00691FA4">
      <w:pPr>
        <w:pStyle w:val="Normalnumbered"/>
        <w:numPr>
          <w:ilvl w:val="1"/>
          <w:numId w:val="20"/>
        </w:numPr>
        <w:tabs>
          <w:tab w:val="clear" w:pos="1440"/>
          <w:tab w:val="num" w:pos="1134"/>
        </w:tabs>
        <w:spacing w:before="120" w:line="240" w:lineRule="auto"/>
        <w:ind w:left="1134" w:hanging="567"/>
        <w:rPr>
          <w:szCs w:val="23"/>
        </w:rPr>
      </w:pPr>
      <w:proofErr w:type="gramStart"/>
      <w:r>
        <w:rPr>
          <w:szCs w:val="23"/>
        </w:rPr>
        <w:t>details</w:t>
      </w:r>
      <w:proofErr w:type="gramEnd"/>
      <w:r>
        <w:rPr>
          <w:szCs w:val="23"/>
        </w:rPr>
        <w:t xml:space="preserve"> of any matters that have arisen which could adversely impact on the delivery of the output, and how </w:t>
      </w:r>
      <w:r w:rsidR="00BF5B8F">
        <w:rPr>
          <w:szCs w:val="23"/>
        </w:rPr>
        <w:t>Queensland</w:t>
      </w:r>
      <w:r w:rsidR="00133280">
        <w:rPr>
          <w:szCs w:val="23"/>
        </w:rPr>
        <w:t xml:space="preserve"> proposes</w:t>
      </w:r>
      <w:r>
        <w:rPr>
          <w:szCs w:val="23"/>
        </w:rPr>
        <w:t xml:space="preserve"> to resolve these matters.</w:t>
      </w:r>
    </w:p>
    <w:p w14:paraId="1637F4E9" w14:textId="62F98E1C" w:rsidR="00BE2D95" w:rsidRDefault="00BE2D95" w:rsidP="00691FA4">
      <w:pPr>
        <w:pStyle w:val="Normalnumbered"/>
        <w:numPr>
          <w:ilvl w:val="0"/>
          <w:numId w:val="10"/>
        </w:numPr>
        <w:spacing w:before="120" w:line="240" w:lineRule="auto"/>
        <w:rPr>
          <w:szCs w:val="23"/>
        </w:rPr>
      </w:pPr>
      <w:r>
        <w:rPr>
          <w:szCs w:val="23"/>
        </w:rPr>
        <w:t xml:space="preserve">In addition to the information required under </w:t>
      </w:r>
      <w:r w:rsidRPr="00871D90">
        <w:rPr>
          <w:szCs w:val="23"/>
        </w:rPr>
        <w:t xml:space="preserve">clause </w:t>
      </w:r>
      <w:r w:rsidR="00EF2055" w:rsidRPr="00871D90">
        <w:rPr>
          <w:szCs w:val="23"/>
        </w:rPr>
        <w:t>1</w:t>
      </w:r>
      <w:r w:rsidR="00871D90">
        <w:rPr>
          <w:szCs w:val="23"/>
        </w:rPr>
        <w:t>5</w:t>
      </w:r>
      <w:r w:rsidRPr="00871D90">
        <w:rPr>
          <w:szCs w:val="23"/>
        </w:rPr>
        <w:t>,</w:t>
      </w:r>
      <w:r>
        <w:rPr>
          <w:szCs w:val="23"/>
        </w:rPr>
        <w:t xml:space="preserve"> </w:t>
      </w:r>
      <w:r w:rsidR="009B7202">
        <w:rPr>
          <w:szCs w:val="23"/>
        </w:rPr>
        <w:t>the performance report</w:t>
      </w:r>
      <w:r>
        <w:rPr>
          <w:szCs w:val="23"/>
        </w:rPr>
        <w:t xml:space="preserve"> will:</w:t>
      </w:r>
    </w:p>
    <w:p w14:paraId="7BBB5466" w14:textId="77777777" w:rsidR="00BE2D95" w:rsidRPr="00DD6E99" w:rsidRDefault="00102AC8" w:rsidP="00691FA4">
      <w:pPr>
        <w:pStyle w:val="Normalnumbered"/>
        <w:numPr>
          <w:ilvl w:val="0"/>
          <w:numId w:val="26"/>
        </w:numPr>
        <w:tabs>
          <w:tab w:val="clear" w:pos="927"/>
          <w:tab w:val="num" w:pos="1134"/>
        </w:tabs>
        <w:spacing w:before="120" w:line="240" w:lineRule="auto"/>
        <w:ind w:left="1134" w:hanging="567"/>
        <w:rPr>
          <w:szCs w:val="23"/>
        </w:rPr>
      </w:pPr>
      <w:r w:rsidRPr="00DD6E99">
        <w:rPr>
          <w:szCs w:val="23"/>
        </w:rPr>
        <w:t>d</w:t>
      </w:r>
      <w:r w:rsidR="00BE2D95" w:rsidRPr="00DD6E99">
        <w:rPr>
          <w:szCs w:val="23"/>
        </w:rPr>
        <w:t>escribe the conduct, benefits and outcomes of the projects including factors which have influenced their delivery; and</w:t>
      </w:r>
    </w:p>
    <w:p w14:paraId="5CA1D160" w14:textId="77777777" w:rsidR="00BE2D95" w:rsidRDefault="00102AC8" w:rsidP="00691FA4">
      <w:pPr>
        <w:pStyle w:val="Normalnumbered"/>
        <w:numPr>
          <w:ilvl w:val="0"/>
          <w:numId w:val="26"/>
        </w:numPr>
        <w:tabs>
          <w:tab w:val="clear" w:pos="927"/>
          <w:tab w:val="num" w:pos="1134"/>
        </w:tabs>
        <w:spacing w:before="120" w:line="240" w:lineRule="auto"/>
        <w:ind w:left="1134" w:hanging="567"/>
        <w:rPr>
          <w:szCs w:val="23"/>
        </w:rPr>
      </w:pPr>
      <w:r>
        <w:rPr>
          <w:szCs w:val="23"/>
        </w:rPr>
        <w:t>s</w:t>
      </w:r>
      <w:r w:rsidR="00BE2D95">
        <w:rPr>
          <w:szCs w:val="23"/>
        </w:rPr>
        <w:t xml:space="preserve">et out where data has been stored and the access and user arrangements applicable to the data where projects capture data from metering and bore pressure devices </w:t>
      </w:r>
      <w:r w:rsidR="00401CA6">
        <w:rPr>
          <w:szCs w:val="23"/>
        </w:rPr>
        <w:t xml:space="preserve">in accordance with clause </w:t>
      </w:r>
      <w:r w:rsidR="00543B58" w:rsidRPr="00133280">
        <w:rPr>
          <w:szCs w:val="23"/>
        </w:rPr>
        <w:t>A9</w:t>
      </w:r>
      <w:r w:rsidR="00543B58">
        <w:rPr>
          <w:szCs w:val="23"/>
        </w:rPr>
        <w:t xml:space="preserve"> </w:t>
      </w:r>
      <w:r w:rsidR="00401CA6">
        <w:rPr>
          <w:szCs w:val="23"/>
        </w:rPr>
        <w:t>of</w:t>
      </w:r>
      <w:r w:rsidR="00BE2D95">
        <w:rPr>
          <w:szCs w:val="23"/>
        </w:rPr>
        <w:t xml:space="preserve"> Schedule A </w:t>
      </w:r>
      <w:r w:rsidR="00401CA6">
        <w:rPr>
          <w:szCs w:val="23"/>
        </w:rPr>
        <w:t>of this Agreement</w:t>
      </w:r>
      <w:r w:rsidR="00BE2D95">
        <w:rPr>
          <w:szCs w:val="23"/>
        </w:rPr>
        <w:t>.</w:t>
      </w:r>
    </w:p>
    <w:p w14:paraId="46EA47AF" w14:textId="77777777" w:rsidR="00BE2D95" w:rsidRDefault="00BE2D95" w:rsidP="00691FA4">
      <w:pPr>
        <w:pStyle w:val="Normalnumbered"/>
        <w:numPr>
          <w:ilvl w:val="0"/>
          <w:numId w:val="10"/>
        </w:numPr>
        <w:spacing w:before="120" w:line="240" w:lineRule="auto"/>
        <w:rPr>
          <w:szCs w:val="23"/>
        </w:rPr>
      </w:pPr>
      <w:r>
        <w:rPr>
          <w:szCs w:val="23"/>
        </w:rPr>
        <w:t>For the purposes of this Agreement practical completion means:</w:t>
      </w:r>
    </w:p>
    <w:p w14:paraId="24CCEF6D" w14:textId="77777777" w:rsidR="00BE2D95" w:rsidRDefault="0066139A" w:rsidP="00691FA4">
      <w:pPr>
        <w:pStyle w:val="Normalnumbered"/>
        <w:numPr>
          <w:ilvl w:val="1"/>
          <w:numId w:val="21"/>
        </w:numPr>
        <w:tabs>
          <w:tab w:val="clear" w:pos="1440"/>
          <w:tab w:val="num" w:pos="1134"/>
        </w:tabs>
        <w:spacing w:before="120" w:line="240" w:lineRule="auto"/>
        <w:ind w:left="1134" w:hanging="567"/>
        <w:rPr>
          <w:szCs w:val="23"/>
        </w:rPr>
      </w:pPr>
      <w:r>
        <w:rPr>
          <w:szCs w:val="23"/>
        </w:rPr>
        <w:t xml:space="preserve">works </w:t>
      </w:r>
      <w:r w:rsidR="00BE2D95">
        <w:rPr>
          <w:szCs w:val="23"/>
        </w:rPr>
        <w:t>are completed except for minor defects or omissions, which do not prevent the works being used for their stated purpose;</w:t>
      </w:r>
    </w:p>
    <w:p w14:paraId="6509DCD2" w14:textId="77777777" w:rsidR="009441FC" w:rsidRDefault="0066139A" w:rsidP="00691FA4">
      <w:pPr>
        <w:pStyle w:val="Normalnumbered"/>
        <w:numPr>
          <w:ilvl w:val="1"/>
          <w:numId w:val="21"/>
        </w:numPr>
        <w:tabs>
          <w:tab w:val="clear" w:pos="1440"/>
          <w:tab w:val="num" w:pos="1134"/>
        </w:tabs>
        <w:spacing w:before="120" w:line="240" w:lineRule="auto"/>
        <w:ind w:left="1134" w:hanging="567"/>
        <w:rPr>
          <w:szCs w:val="23"/>
        </w:rPr>
      </w:pPr>
      <w:r>
        <w:rPr>
          <w:szCs w:val="23"/>
        </w:rPr>
        <w:t xml:space="preserve">all </w:t>
      </w:r>
      <w:r w:rsidR="009441FC">
        <w:rPr>
          <w:szCs w:val="23"/>
        </w:rPr>
        <w:t>scheduled tests of new infrastructure have been undertaken, are successful and demonstrate operational performance as expected; and</w:t>
      </w:r>
    </w:p>
    <w:p w14:paraId="46695548" w14:textId="77777777" w:rsidR="009441FC" w:rsidRDefault="0066139A" w:rsidP="00691FA4">
      <w:pPr>
        <w:pStyle w:val="Normalnumbered"/>
        <w:numPr>
          <w:ilvl w:val="1"/>
          <w:numId w:val="21"/>
        </w:numPr>
        <w:tabs>
          <w:tab w:val="clear" w:pos="1440"/>
          <w:tab w:val="num" w:pos="1134"/>
        </w:tabs>
        <w:spacing w:before="120" w:line="240" w:lineRule="auto"/>
        <w:ind w:left="1134" w:hanging="567"/>
        <w:rPr>
          <w:szCs w:val="23"/>
        </w:rPr>
      </w:pPr>
      <w:proofErr w:type="gramStart"/>
      <w:r>
        <w:rPr>
          <w:szCs w:val="23"/>
        </w:rPr>
        <w:t>works</w:t>
      </w:r>
      <w:proofErr w:type="gramEnd"/>
      <w:r>
        <w:rPr>
          <w:szCs w:val="23"/>
        </w:rPr>
        <w:t xml:space="preserve"> </w:t>
      </w:r>
      <w:r w:rsidR="009441FC">
        <w:rPr>
          <w:szCs w:val="23"/>
        </w:rPr>
        <w:t>are fit for the designated use.</w:t>
      </w:r>
    </w:p>
    <w:p w14:paraId="51F981B3" w14:textId="77777777" w:rsidR="008E7527" w:rsidRDefault="008E7527" w:rsidP="009B7202">
      <w:pPr>
        <w:pStyle w:val="Heading1"/>
        <w:spacing w:before="240"/>
      </w:pPr>
      <w:r>
        <w:t>Part 5</w:t>
      </w:r>
      <w:r w:rsidRPr="00751725">
        <w:t xml:space="preserve"> — financial arrangements</w:t>
      </w:r>
    </w:p>
    <w:p w14:paraId="6BF181FF" w14:textId="23DC6A5D" w:rsidR="008E7527" w:rsidRDefault="008E7527" w:rsidP="00691FA4">
      <w:pPr>
        <w:pStyle w:val="Normalnumbered"/>
        <w:numPr>
          <w:ilvl w:val="0"/>
          <w:numId w:val="10"/>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A4322D">
        <w:t>Queensland</w:t>
      </w:r>
      <w:r w:rsidR="0066139A">
        <w:t xml:space="preserve"> </w:t>
      </w:r>
      <w:r>
        <w:t xml:space="preserve">of </w:t>
      </w:r>
      <w:r w:rsidR="00B32C4C">
        <w:t>up</w:t>
      </w:r>
      <w:r w:rsidR="00775F73">
        <w:t> </w:t>
      </w:r>
      <w:r w:rsidR="00B32C4C">
        <w:t>to</w:t>
      </w:r>
      <w:r w:rsidR="00775F73">
        <w:t> </w:t>
      </w:r>
      <w:r w:rsidRPr="00E42B18">
        <w:t>$</w:t>
      </w:r>
      <w:r w:rsidR="00A4322D" w:rsidRPr="00E42B18">
        <w:t>6.</w:t>
      </w:r>
      <w:r w:rsidR="00E230E0">
        <w:t>4</w:t>
      </w:r>
      <w:r w:rsidR="00B32C4C" w:rsidRPr="00E42B18">
        <w:t xml:space="preserve"> </w:t>
      </w:r>
      <w:r w:rsidRPr="00E42B18">
        <w:t>m</w:t>
      </w:r>
      <w:r w:rsidR="00B32C4C" w:rsidRPr="00E42B18">
        <w:t>illion</w:t>
      </w:r>
      <w:r>
        <w:t xml:space="preserve"> in respect of this Agreement. </w:t>
      </w:r>
      <w:r w:rsidRPr="000E48C3">
        <w:t xml:space="preserve"> </w:t>
      </w:r>
      <w:r>
        <w:t>All payments are GST exclusive.</w:t>
      </w:r>
    </w:p>
    <w:p w14:paraId="2B1508E7" w14:textId="73F4C265" w:rsidR="008E7527" w:rsidRDefault="005A5E7A" w:rsidP="00691FA4">
      <w:pPr>
        <w:pStyle w:val="Normalnumbered"/>
        <w:numPr>
          <w:ilvl w:val="0"/>
          <w:numId w:val="10"/>
        </w:numPr>
      </w:pPr>
      <w:r>
        <w:t>T</w:t>
      </w:r>
      <w:r w:rsidR="008E7527" w:rsidRPr="002B7E1B">
        <w:t xml:space="preserve">he Commonwealth’s funding contribution will not be reduced where </w:t>
      </w:r>
      <w:r w:rsidR="006533B8">
        <w:t>Queensland</w:t>
      </w:r>
      <w:r w:rsidR="008E7527" w:rsidRPr="002B7E1B">
        <w:t xml:space="preserve"> secure</w:t>
      </w:r>
      <w:r w:rsidR="00EF2055">
        <w:t>s</w:t>
      </w:r>
      <w:r w:rsidR="008E7527" w:rsidRPr="002B7E1B">
        <w:t xml:space="preserve"> funding from other activity partners</w:t>
      </w:r>
      <w:r w:rsidR="002E144A">
        <w:t>.</w:t>
      </w:r>
    </w:p>
    <w:p w14:paraId="610343BB" w14:textId="50C6DF03" w:rsidR="008E7527" w:rsidRPr="00751725" w:rsidRDefault="008E7527" w:rsidP="00691FA4">
      <w:pPr>
        <w:pStyle w:val="Normalnumbered"/>
        <w:keepNext/>
        <w:keepLines/>
        <w:numPr>
          <w:ilvl w:val="0"/>
          <w:numId w:val="10"/>
        </w:numPr>
      </w:pPr>
      <w:r w:rsidRPr="00751725">
        <w:t>The Commonwealth</w:t>
      </w:r>
      <w:r>
        <w:t>’s</w:t>
      </w:r>
      <w:r w:rsidRPr="00751725">
        <w:t xml:space="preserve"> and </w:t>
      </w:r>
      <w:r w:rsidR="00A4322D">
        <w:t>Queensland</w:t>
      </w:r>
      <w:r>
        <w:t>’</w:t>
      </w:r>
      <w:r w:rsidR="00EF2055">
        <w:t>s</w:t>
      </w:r>
      <w:r w:rsidRPr="00751725">
        <w:t xml:space="preserve"> </w:t>
      </w:r>
      <w:r>
        <w:t xml:space="preserve">estimated </w:t>
      </w:r>
      <w:r w:rsidRPr="00751725">
        <w:t>financial contribution</w:t>
      </w:r>
      <w:r w:rsidR="002E144A">
        <w:t>s</w:t>
      </w:r>
      <w:r w:rsidRPr="00751725">
        <w:t xml:space="preserve"> to the operation of </w:t>
      </w:r>
      <w:r>
        <w:t>this Agreement, including through Nati</w:t>
      </w:r>
      <w:r w:rsidR="006533B8">
        <w:t>onal Partnership payments to</w:t>
      </w:r>
      <w:r>
        <w:t xml:space="preserve"> </w:t>
      </w:r>
      <w:r w:rsidR="006533B8">
        <w:t>Queensland</w:t>
      </w:r>
      <w:r>
        <w:t xml:space="preserve">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EF2055">
        <w:t>2</w:t>
      </w:r>
      <w:r w:rsidRPr="00751725">
        <w:t>.</w:t>
      </w:r>
    </w:p>
    <w:p w14:paraId="554A5784" w14:textId="5A8F9152" w:rsidR="008E7527" w:rsidRPr="004D0539" w:rsidRDefault="00E204BB" w:rsidP="004D0539">
      <w:pPr>
        <w:pStyle w:val="Normalnumbered"/>
        <w:numPr>
          <w:ilvl w:val="0"/>
          <w:numId w:val="0"/>
        </w:numPr>
        <w:spacing w:after="120"/>
        <w:rPr>
          <w:b/>
        </w:rPr>
      </w:pPr>
      <w:r>
        <w:rPr>
          <w:b/>
        </w:rPr>
        <w:t xml:space="preserve">Table </w:t>
      </w:r>
      <w:r w:rsidR="00EF2055">
        <w:rPr>
          <w:b/>
        </w:rPr>
        <w:t>2</w:t>
      </w:r>
      <w:r w:rsidR="008E7527" w:rsidRPr="00E204BB">
        <w:rPr>
          <w:b/>
        </w:rPr>
        <w:t>: Estimated financial contributions</w:t>
      </w:r>
    </w:p>
    <w:tbl>
      <w:tblPr>
        <w:tblW w:w="0" w:type="auto"/>
        <w:tblLook w:val="01E0" w:firstRow="1" w:lastRow="1" w:firstColumn="1" w:lastColumn="1" w:noHBand="0" w:noVBand="0"/>
      </w:tblPr>
      <w:tblGrid>
        <w:gridCol w:w="4946"/>
        <w:gridCol w:w="1564"/>
        <w:gridCol w:w="1564"/>
      </w:tblGrid>
      <w:tr w:rsidR="00861D53" w:rsidRPr="00E42B18" w14:paraId="3A445499" w14:textId="77777777" w:rsidTr="00B11F92">
        <w:tc>
          <w:tcPr>
            <w:tcW w:w="4946" w:type="dxa"/>
          </w:tcPr>
          <w:p w14:paraId="200C4317" w14:textId="77777777" w:rsidR="00861D53" w:rsidRPr="00E42B18" w:rsidRDefault="00861D53" w:rsidP="00AB71A5">
            <w:pPr>
              <w:keepNext/>
              <w:keepLines/>
              <w:spacing w:before="40" w:after="40"/>
              <w:jc w:val="left"/>
              <w:rPr>
                <w:b/>
              </w:rPr>
            </w:pPr>
            <w:r w:rsidRPr="00E42B18">
              <w:rPr>
                <w:b/>
              </w:rPr>
              <w:t>($ million)</w:t>
            </w:r>
          </w:p>
        </w:tc>
        <w:tc>
          <w:tcPr>
            <w:tcW w:w="1564" w:type="dxa"/>
          </w:tcPr>
          <w:p w14:paraId="11767E8F" w14:textId="77777777" w:rsidR="00861D53" w:rsidRPr="00E42B18" w:rsidRDefault="00861D53" w:rsidP="00A4322D">
            <w:pPr>
              <w:keepNext/>
              <w:keepLines/>
              <w:spacing w:before="40" w:after="40"/>
              <w:jc w:val="right"/>
            </w:pPr>
            <w:r w:rsidRPr="00E42B18">
              <w:t>2019-20</w:t>
            </w:r>
          </w:p>
        </w:tc>
        <w:tc>
          <w:tcPr>
            <w:tcW w:w="1564" w:type="dxa"/>
          </w:tcPr>
          <w:p w14:paraId="09E1E614" w14:textId="448B6DF4" w:rsidR="00861D53" w:rsidRPr="00E42B18" w:rsidRDefault="00861D53" w:rsidP="00AB71A5">
            <w:pPr>
              <w:keepNext/>
              <w:keepLines/>
              <w:spacing w:before="40" w:after="40"/>
              <w:jc w:val="right"/>
            </w:pPr>
            <w:r w:rsidRPr="00E42B18">
              <w:t>Total</w:t>
            </w:r>
          </w:p>
        </w:tc>
      </w:tr>
      <w:tr w:rsidR="00354040" w:rsidRPr="00E42B18" w14:paraId="4B588C99" w14:textId="77777777" w:rsidTr="00B11F92">
        <w:tc>
          <w:tcPr>
            <w:tcW w:w="4946" w:type="dxa"/>
          </w:tcPr>
          <w:p w14:paraId="6A6E486C" w14:textId="77777777" w:rsidR="00354040" w:rsidRPr="00E42B18" w:rsidRDefault="00354040" w:rsidP="00354040">
            <w:pPr>
              <w:keepNext/>
              <w:keepLines/>
              <w:spacing w:before="60" w:after="60"/>
              <w:rPr>
                <w:b/>
              </w:rPr>
            </w:pPr>
            <w:r w:rsidRPr="00E42B18">
              <w:rPr>
                <w:b/>
              </w:rPr>
              <w:t>Estimated total budget</w:t>
            </w:r>
          </w:p>
        </w:tc>
        <w:tc>
          <w:tcPr>
            <w:tcW w:w="1564" w:type="dxa"/>
          </w:tcPr>
          <w:p w14:paraId="23DD4515" w14:textId="633569C2" w:rsidR="00354040" w:rsidRPr="00E42B18" w:rsidRDefault="00354040" w:rsidP="00354040">
            <w:pPr>
              <w:keepNext/>
              <w:keepLines/>
              <w:spacing w:before="40" w:after="40"/>
              <w:jc w:val="right"/>
              <w:rPr>
                <w:b/>
              </w:rPr>
            </w:pPr>
            <w:r>
              <w:rPr>
                <w:b/>
              </w:rPr>
              <w:t>12.8</w:t>
            </w:r>
          </w:p>
        </w:tc>
        <w:tc>
          <w:tcPr>
            <w:tcW w:w="1564" w:type="dxa"/>
          </w:tcPr>
          <w:p w14:paraId="7AAFF50A" w14:textId="5ED942F7" w:rsidR="00354040" w:rsidRPr="00E42B18" w:rsidRDefault="00354040" w:rsidP="00354040">
            <w:pPr>
              <w:keepNext/>
              <w:keepLines/>
              <w:spacing w:before="40" w:after="40"/>
              <w:jc w:val="right"/>
              <w:rPr>
                <w:b/>
              </w:rPr>
            </w:pPr>
            <w:r>
              <w:rPr>
                <w:b/>
              </w:rPr>
              <w:t>12.8</w:t>
            </w:r>
          </w:p>
        </w:tc>
      </w:tr>
      <w:tr w:rsidR="00354040" w:rsidRPr="00691E5F" w14:paraId="65CFAC57" w14:textId="77777777" w:rsidTr="00B11F92">
        <w:tc>
          <w:tcPr>
            <w:tcW w:w="4946" w:type="dxa"/>
          </w:tcPr>
          <w:p w14:paraId="1F16AF1D" w14:textId="77777777" w:rsidR="00354040" w:rsidRPr="00E42B18" w:rsidRDefault="00354040" w:rsidP="00354040">
            <w:pPr>
              <w:keepNext/>
              <w:keepLines/>
              <w:spacing w:before="60" w:after="60"/>
            </w:pPr>
            <w:r w:rsidRPr="00E42B18">
              <w:t>Less estimated National Partnership Payments</w:t>
            </w:r>
          </w:p>
        </w:tc>
        <w:tc>
          <w:tcPr>
            <w:tcW w:w="1564" w:type="dxa"/>
          </w:tcPr>
          <w:p w14:paraId="4448A3BB" w14:textId="2C78B0D2" w:rsidR="00354040" w:rsidRPr="00691E5F" w:rsidRDefault="00354040" w:rsidP="00354040">
            <w:pPr>
              <w:keepNext/>
              <w:keepLines/>
              <w:spacing w:before="40" w:after="40"/>
              <w:jc w:val="right"/>
            </w:pPr>
            <w:r>
              <w:t>6.4</w:t>
            </w:r>
          </w:p>
        </w:tc>
        <w:tc>
          <w:tcPr>
            <w:tcW w:w="1564" w:type="dxa"/>
          </w:tcPr>
          <w:p w14:paraId="31BE1F9E" w14:textId="00BB7DF0" w:rsidR="00354040" w:rsidRPr="00691E5F" w:rsidRDefault="00354040" w:rsidP="00354040">
            <w:pPr>
              <w:keepNext/>
              <w:keepLines/>
              <w:spacing w:before="40" w:after="40"/>
              <w:jc w:val="right"/>
            </w:pPr>
            <w:r>
              <w:t>6.4</w:t>
            </w:r>
          </w:p>
        </w:tc>
      </w:tr>
      <w:tr w:rsidR="00354040" w:rsidRPr="00E42B18" w14:paraId="22CD0903" w14:textId="77777777" w:rsidTr="00B11F92">
        <w:tc>
          <w:tcPr>
            <w:tcW w:w="4946" w:type="dxa"/>
          </w:tcPr>
          <w:p w14:paraId="6B136B6E" w14:textId="77777777" w:rsidR="00354040" w:rsidRPr="00E42B18" w:rsidRDefault="00354040" w:rsidP="00354040">
            <w:pPr>
              <w:keepNext/>
              <w:keepLines/>
              <w:spacing w:before="40" w:after="40"/>
            </w:pPr>
            <w:r w:rsidRPr="00E42B18">
              <w:t>Balance of non-Commonwealth contributions</w:t>
            </w:r>
            <w:r w:rsidRPr="00E42B18">
              <w:rPr>
                <w:vertAlign w:val="superscript"/>
              </w:rPr>
              <w:t>(a)</w:t>
            </w:r>
          </w:p>
        </w:tc>
        <w:tc>
          <w:tcPr>
            <w:tcW w:w="1564" w:type="dxa"/>
          </w:tcPr>
          <w:p w14:paraId="630D5564" w14:textId="625785AD" w:rsidR="00354040" w:rsidRPr="00E42B18" w:rsidRDefault="00354040" w:rsidP="00354040">
            <w:pPr>
              <w:keepNext/>
              <w:keepLines/>
              <w:spacing w:before="40" w:after="40"/>
              <w:jc w:val="right"/>
            </w:pPr>
            <w:r>
              <w:t>6.4</w:t>
            </w:r>
          </w:p>
        </w:tc>
        <w:tc>
          <w:tcPr>
            <w:tcW w:w="1564" w:type="dxa"/>
          </w:tcPr>
          <w:p w14:paraId="1191D60A" w14:textId="75E1BA30" w:rsidR="00354040" w:rsidRPr="00E42B18" w:rsidRDefault="00354040" w:rsidP="00354040">
            <w:pPr>
              <w:keepNext/>
              <w:keepLines/>
              <w:spacing w:before="40" w:after="40"/>
              <w:jc w:val="right"/>
            </w:pPr>
            <w:r>
              <w:t>6.4</w:t>
            </w:r>
          </w:p>
        </w:tc>
      </w:tr>
    </w:tbl>
    <w:p w14:paraId="2EDF8797" w14:textId="77777777" w:rsidR="008E7527" w:rsidRDefault="00B6284E" w:rsidP="000614F9">
      <w:pPr>
        <w:pStyle w:val="ChartandTableFootnoteAlpha"/>
        <w:spacing w:after="240"/>
      </w:pPr>
      <w:r>
        <w:t>Non-Commonwealth contributions include State contributions</w:t>
      </w:r>
      <w:r w:rsidR="002A088D" w:rsidRPr="002A088D">
        <w:t xml:space="preserve"> </w:t>
      </w:r>
      <w:r w:rsidR="002A088D">
        <w:t xml:space="preserve">but exclude third party contributions which may be included in projects agreed through </w:t>
      </w:r>
      <w:r w:rsidR="00A4322D">
        <w:t>Schedule B</w:t>
      </w:r>
      <w:r w:rsidR="002A088D">
        <w:t xml:space="preserve"> in accordance with </w:t>
      </w:r>
      <w:r w:rsidR="00133280" w:rsidRPr="00133280">
        <w:t>clause 11</w:t>
      </w:r>
      <w:r w:rsidR="002A088D" w:rsidRPr="00133280">
        <w:t>(a)</w:t>
      </w:r>
      <w:r w:rsidR="002A088D">
        <w:t xml:space="preserve"> and Schedule A of this Agreement</w:t>
      </w:r>
      <w:r>
        <w:t>.</w:t>
      </w:r>
    </w:p>
    <w:p w14:paraId="50617AFB" w14:textId="16267C54" w:rsidR="008E7527" w:rsidRDefault="008E7527" w:rsidP="00691FA4">
      <w:pPr>
        <w:pStyle w:val="Normalnumbered"/>
        <w:numPr>
          <w:ilvl w:val="0"/>
          <w:numId w:val="10"/>
        </w:numPr>
      </w:pPr>
      <w:r w:rsidRPr="00E42B18">
        <w:t xml:space="preserve">Having regard to the agreed estimated costs of projects specified in </w:t>
      </w:r>
      <w:r w:rsidR="006B43AF" w:rsidRPr="00E42B18">
        <w:t>this</w:t>
      </w:r>
      <w:r w:rsidRPr="00E42B18">
        <w:t xml:space="preserve"> Agreement, </w:t>
      </w:r>
      <w:r w:rsidR="00A4322D" w:rsidRPr="00E42B18">
        <w:t>Queensland</w:t>
      </w:r>
      <w:r w:rsidR="004D0539" w:rsidRPr="00E42B18">
        <w:t xml:space="preserve"> </w:t>
      </w:r>
      <w:r w:rsidRPr="00E42B18">
        <w:t>will not be required to pay a refund to the Commonwealth if the actual cost of the project is less than the agreed</w:t>
      </w:r>
      <w:r w:rsidR="00515AF2" w:rsidRPr="00E42B18">
        <w:t xml:space="preserve"> estimated cost of the project.</w:t>
      </w:r>
      <w:r w:rsidR="00515AF2">
        <w:t xml:space="preserve">  </w:t>
      </w:r>
      <w:r w:rsidRPr="00C738BD">
        <w:t xml:space="preserve">Similarly, </w:t>
      </w:r>
      <w:r w:rsidR="00A4322D">
        <w:t>Queensland</w:t>
      </w:r>
      <w:r>
        <w:t xml:space="preserve"> </w:t>
      </w:r>
      <w:r w:rsidRPr="00C738BD">
        <w:t>bear</w:t>
      </w:r>
      <w:r w:rsidR="0043667D">
        <w:t>s</w:t>
      </w:r>
      <w:r w:rsidRPr="00C738BD">
        <w:t xml:space="preserve"> all risk should the costs of a project exceed the agreed estimated cost</w:t>
      </w:r>
      <w:r>
        <w:t>s.</w:t>
      </w:r>
      <w:r w:rsidRPr="00C738BD">
        <w:t xml:space="preserve"> The Parties acknowledge that this arrangement provides the maximum incentive for </w:t>
      </w:r>
      <w:r w:rsidR="00A4322D">
        <w:t>Queensland</w:t>
      </w:r>
      <w:r w:rsidRPr="00C738BD">
        <w:t xml:space="preserve"> to deliver projects cost effectively and efficiently.</w:t>
      </w:r>
    </w:p>
    <w:p w14:paraId="46B7C1D4" w14:textId="77777777" w:rsidR="00814667" w:rsidRDefault="003A2157" w:rsidP="009B7202">
      <w:pPr>
        <w:pStyle w:val="Heading1"/>
        <w:spacing w:before="240"/>
      </w:pPr>
      <w:bookmarkStart w:id="0" w:name="top"/>
      <w:bookmarkEnd w:id="0"/>
      <w:r>
        <w:t xml:space="preserve">Part </w:t>
      </w:r>
      <w:r w:rsidR="000B4080">
        <w:t>6</w:t>
      </w:r>
      <w:r w:rsidR="00814667">
        <w:t xml:space="preserve"> — governance arrangements</w:t>
      </w:r>
    </w:p>
    <w:p w14:paraId="1293C945" w14:textId="77777777" w:rsidR="00BC4728" w:rsidRDefault="00BC4728" w:rsidP="00BC4728">
      <w:pPr>
        <w:pStyle w:val="Heading2"/>
      </w:pPr>
      <w:r w:rsidRPr="006F096A">
        <w:t>Enforceability of the Agreement</w:t>
      </w:r>
    </w:p>
    <w:p w14:paraId="4A9D1B15" w14:textId="77777777" w:rsidR="00BC4728" w:rsidRPr="00C40EBC" w:rsidRDefault="00BC4728" w:rsidP="00691FA4">
      <w:pPr>
        <w:pStyle w:val="Normalnumbered"/>
        <w:numPr>
          <w:ilvl w:val="0"/>
          <w:numId w:val="10"/>
        </w:numPr>
        <w:spacing w:line="240" w:lineRule="auto"/>
      </w:pPr>
      <w:r>
        <w:rPr>
          <w:szCs w:val="23"/>
        </w:rPr>
        <w:t>The Parties do not intend any of the provisions of this Agreement to be legally enforceable. However, that does not lessen the Parties’ commitment to this Agreement.</w:t>
      </w:r>
    </w:p>
    <w:p w14:paraId="0824C541" w14:textId="77777777" w:rsidR="00814667" w:rsidRDefault="00814667">
      <w:pPr>
        <w:pStyle w:val="Heading2"/>
      </w:pPr>
      <w:r>
        <w:t>Variation of the Agreement</w:t>
      </w:r>
    </w:p>
    <w:p w14:paraId="05B0132D" w14:textId="5F522BBD" w:rsidR="00814667" w:rsidRPr="00DE36EB" w:rsidRDefault="00607B03" w:rsidP="00691FA4">
      <w:pPr>
        <w:pStyle w:val="Normalnumbered"/>
        <w:numPr>
          <w:ilvl w:val="0"/>
          <w:numId w:val="10"/>
        </w:numPr>
      </w:pPr>
      <w:r>
        <w:t>The A</w:t>
      </w:r>
      <w:r w:rsidR="00814667">
        <w:t xml:space="preserve">greement may be amended at any time by agreement in writing by </w:t>
      </w:r>
      <w:r w:rsidR="0043667D">
        <w:t>both</w:t>
      </w:r>
      <w:r w:rsidR="00814667" w:rsidRPr="00DE36EB">
        <w:t xml:space="preserve"> Parties.</w:t>
      </w:r>
    </w:p>
    <w:p w14:paraId="77707B00" w14:textId="302CADA4" w:rsidR="00292587" w:rsidRDefault="00C2605C" w:rsidP="00691FA4">
      <w:pPr>
        <w:pStyle w:val="Normalnumbered"/>
        <w:numPr>
          <w:ilvl w:val="0"/>
          <w:numId w:val="10"/>
        </w:numPr>
      </w:pPr>
      <w:r w:rsidRPr="00DE36EB">
        <w:t xml:space="preserve">A </w:t>
      </w:r>
      <w:r w:rsidR="00814667" w:rsidRPr="00DE36EB">
        <w:t>Party to the Agreement may terminate their part</w:t>
      </w:r>
      <w:r w:rsidR="00814667">
        <w:t xml:space="preserve">icipation in the Agreement at any time by notifying </w:t>
      </w:r>
      <w:r w:rsidR="0043667D">
        <w:t>the other Party</w:t>
      </w:r>
      <w:r>
        <w:t xml:space="preserve"> </w:t>
      </w:r>
      <w:r w:rsidR="00814667">
        <w:t>in writing.</w:t>
      </w:r>
    </w:p>
    <w:p w14:paraId="312BAC48" w14:textId="77777777" w:rsidR="009526E4" w:rsidRDefault="009526E4" w:rsidP="0036119D">
      <w:pPr>
        <w:pStyle w:val="Heading2"/>
      </w:pPr>
      <w:r>
        <w:t>Delegations</w:t>
      </w:r>
    </w:p>
    <w:p w14:paraId="737D149A" w14:textId="77777777" w:rsidR="009526E4" w:rsidRDefault="009526E4" w:rsidP="00691FA4">
      <w:pPr>
        <w:pStyle w:val="Normalnumbered"/>
        <w:numPr>
          <w:ilvl w:val="0"/>
          <w:numId w:val="10"/>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08C5EF8" w14:textId="77777777" w:rsidR="0036119D" w:rsidRDefault="0036119D" w:rsidP="0036119D">
      <w:pPr>
        <w:pStyle w:val="Heading2"/>
      </w:pPr>
      <w:r>
        <w:t>Dispute resolution</w:t>
      </w:r>
    </w:p>
    <w:p w14:paraId="44240FDC" w14:textId="66D012A1" w:rsidR="0036119D" w:rsidRPr="00DE36EB" w:rsidRDefault="0036119D" w:rsidP="00691FA4">
      <w:pPr>
        <w:pStyle w:val="Normalnumbered"/>
        <w:numPr>
          <w:ilvl w:val="0"/>
          <w:numId w:val="10"/>
        </w:numPr>
      </w:pPr>
      <w:r w:rsidRPr="00DE36EB">
        <w:t xml:space="preserve">A Party may give notice to </w:t>
      </w:r>
      <w:r w:rsidR="0043667D">
        <w:t xml:space="preserve">the </w:t>
      </w:r>
      <w:r w:rsidRPr="00DE36EB">
        <w:t xml:space="preserve">other </w:t>
      </w:r>
      <w:r w:rsidR="0043667D">
        <w:t>Party</w:t>
      </w:r>
      <w:r w:rsidR="0043667D" w:rsidRPr="00DE36EB">
        <w:t xml:space="preserve"> </w:t>
      </w:r>
      <w:r w:rsidRPr="00DE36EB">
        <w:t>of a dispute under this Agreement.</w:t>
      </w:r>
    </w:p>
    <w:p w14:paraId="36813481" w14:textId="5767926A" w:rsidR="0036119D" w:rsidRPr="00DE36EB" w:rsidRDefault="0036119D" w:rsidP="00691FA4">
      <w:pPr>
        <w:pStyle w:val="Normalnumbered"/>
        <w:numPr>
          <w:ilvl w:val="0"/>
          <w:numId w:val="10"/>
        </w:numPr>
      </w:pPr>
      <w:r w:rsidRPr="00DE36EB">
        <w:t xml:space="preserve">Officials of </w:t>
      </w:r>
      <w:r w:rsidR="0043667D">
        <w:t>both</w:t>
      </w:r>
      <w:r w:rsidR="0043667D" w:rsidRPr="00DE36EB">
        <w:t xml:space="preserve"> </w:t>
      </w:r>
      <w:r w:rsidRPr="00DE36EB">
        <w:t>Parties will attempt to resolve any dispute in the first instance.</w:t>
      </w:r>
    </w:p>
    <w:p w14:paraId="15C7FA94" w14:textId="77777777" w:rsidR="0036119D" w:rsidRPr="00DE36EB" w:rsidRDefault="0036119D" w:rsidP="00691FA4">
      <w:pPr>
        <w:pStyle w:val="Normalnumbered"/>
        <w:numPr>
          <w:ilvl w:val="0"/>
          <w:numId w:val="10"/>
        </w:numPr>
      </w:pPr>
      <w:r w:rsidRPr="00DE36EB">
        <w:t>If a dispute cannot be resolved by officials, it may be escalated to the relevant Ministers.</w:t>
      </w:r>
    </w:p>
    <w:p w14:paraId="33E4BEB5" w14:textId="77777777" w:rsidR="00BD5E6D" w:rsidRDefault="00BD5E6D">
      <w:pPr>
        <w:rPr>
          <w:lang w:val="en-GB"/>
        </w:rPr>
      </w:pPr>
    </w:p>
    <w:p w14:paraId="6974EF68" w14:textId="77777777" w:rsidR="00BD5E6D" w:rsidRDefault="00BD5E6D">
      <w:pPr>
        <w:rPr>
          <w:lang w:val="en-GB"/>
        </w:rPr>
      </w:pPr>
    </w:p>
    <w:p w14:paraId="461157D3"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6533B8" w:rsidRPr="00A50751" w14:paraId="6F74D6A5" w14:textId="77777777" w:rsidTr="00FF54FF">
        <w:trPr>
          <w:cantSplit/>
          <w:jc w:val="center"/>
        </w:trPr>
        <w:tc>
          <w:tcPr>
            <w:tcW w:w="4536" w:type="dxa"/>
          </w:tcPr>
          <w:p w14:paraId="22631AD6" w14:textId="0FD28837" w:rsidR="006533B8" w:rsidRDefault="006533B8" w:rsidP="006533B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1AC072A2" w14:textId="77777777" w:rsidR="00EF2055" w:rsidRPr="004A0AE7" w:rsidRDefault="00EF2055" w:rsidP="006533B8">
            <w:pPr>
              <w:pStyle w:val="Signed"/>
            </w:pPr>
          </w:p>
          <w:p w14:paraId="4F094DC5" w14:textId="77777777" w:rsidR="006533B8" w:rsidRPr="00A50751" w:rsidRDefault="006533B8" w:rsidP="006533B8">
            <w:pPr>
              <w:pStyle w:val="LineForSignature"/>
            </w:pPr>
            <w:r>
              <w:tab/>
            </w:r>
          </w:p>
          <w:p w14:paraId="32F96A17" w14:textId="77777777" w:rsidR="006533B8" w:rsidRDefault="006533B8" w:rsidP="006533B8">
            <w:pPr>
              <w:pStyle w:val="SingleParagraph"/>
              <w:rPr>
                <w:rStyle w:val="Bold"/>
              </w:rPr>
            </w:pPr>
            <w:r>
              <w:rPr>
                <w:rStyle w:val="Bold"/>
              </w:rPr>
              <w:t xml:space="preserve">The Honourable David </w:t>
            </w:r>
            <w:proofErr w:type="spellStart"/>
            <w:r>
              <w:rPr>
                <w:rStyle w:val="Bold"/>
              </w:rPr>
              <w:t>Littleproud</w:t>
            </w:r>
            <w:proofErr w:type="spellEnd"/>
            <w:r>
              <w:rPr>
                <w:rStyle w:val="Bold"/>
              </w:rPr>
              <w:t xml:space="preserve"> MP</w:t>
            </w:r>
          </w:p>
          <w:p w14:paraId="2567C0EF" w14:textId="62BA021A" w:rsidR="006533B8" w:rsidRDefault="006533B8" w:rsidP="006533B8">
            <w:pPr>
              <w:pStyle w:val="Position"/>
              <w:rPr>
                <w:lang w:val="en-GB"/>
              </w:rPr>
            </w:pPr>
            <w:r>
              <w:rPr>
                <w:lang w:val="en-GB"/>
              </w:rPr>
              <w:t>Minister for Water Resources</w:t>
            </w:r>
            <w:r w:rsidR="00301162">
              <w:rPr>
                <w:lang w:val="en-GB"/>
              </w:rPr>
              <w:t>, Drought, Rural Finance, Natural Disaster and Emergency Management</w:t>
            </w:r>
            <w:bookmarkStart w:id="1" w:name="_GoBack"/>
            <w:bookmarkEnd w:id="1"/>
            <w:r>
              <w:rPr>
                <w:lang w:val="en-GB"/>
              </w:rPr>
              <w:t xml:space="preserve"> </w:t>
            </w:r>
          </w:p>
          <w:p w14:paraId="18615CBB" w14:textId="77777777" w:rsidR="006533B8" w:rsidRDefault="006533B8" w:rsidP="006533B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6A2F257B" w14:textId="77777777" w:rsidR="006533B8" w:rsidRPr="00A50751" w:rsidRDefault="006533B8" w:rsidP="006533B8">
            <w:pPr>
              <w:rPr>
                <w:rFonts w:ascii="Book Antiqua" w:hAnsi="Book Antiqua"/>
                <w:lang w:val="en-GB"/>
              </w:rPr>
            </w:pPr>
          </w:p>
        </w:tc>
        <w:tc>
          <w:tcPr>
            <w:tcW w:w="4536" w:type="dxa"/>
          </w:tcPr>
          <w:p w14:paraId="2DBDDEB0" w14:textId="63FA83B8" w:rsidR="006533B8" w:rsidRDefault="006533B8" w:rsidP="006533B8">
            <w:pPr>
              <w:pStyle w:val="Signed"/>
            </w:pPr>
            <w:r>
              <w:rPr>
                <w:rStyle w:val="SignedBold"/>
              </w:rPr>
              <w:t>Signed</w:t>
            </w:r>
            <w:r w:rsidRPr="004A0AE7">
              <w:t xml:space="preserve"> for and on behalf of the</w:t>
            </w:r>
            <w:r w:rsidRPr="004A0AE7">
              <w:br/>
              <w:t>State of Queensland by</w:t>
            </w:r>
          </w:p>
          <w:p w14:paraId="1C9C2601" w14:textId="77777777" w:rsidR="00EF2055" w:rsidRPr="004A0AE7" w:rsidRDefault="00EF2055" w:rsidP="006533B8">
            <w:pPr>
              <w:pStyle w:val="Signed"/>
            </w:pPr>
          </w:p>
          <w:p w14:paraId="6814DB34" w14:textId="77777777" w:rsidR="006533B8" w:rsidRPr="00A50751" w:rsidRDefault="006533B8" w:rsidP="006533B8">
            <w:pPr>
              <w:pStyle w:val="LineForSignature"/>
            </w:pPr>
            <w:r w:rsidRPr="00A50751">
              <w:tab/>
            </w:r>
          </w:p>
          <w:p w14:paraId="032A4EDC" w14:textId="77777777" w:rsidR="006533B8" w:rsidRDefault="006533B8" w:rsidP="006533B8">
            <w:pPr>
              <w:pStyle w:val="SingleParagraph"/>
              <w:rPr>
                <w:b/>
              </w:rPr>
            </w:pPr>
            <w:r>
              <w:rPr>
                <w:b/>
              </w:rPr>
              <w:t xml:space="preserve">The Honourable </w:t>
            </w:r>
            <w:r>
              <w:rPr>
                <w:rStyle w:val="Bold"/>
              </w:rPr>
              <w:t xml:space="preserve">Dr Anthony </w:t>
            </w:r>
            <w:proofErr w:type="spellStart"/>
            <w:r>
              <w:rPr>
                <w:rStyle w:val="Bold"/>
              </w:rPr>
              <w:t>Lynham</w:t>
            </w:r>
            <w:proofErr w:type="spellEnd"/>
            <w:r>
              <w:rPr>
                <w:rStyle w:val="Bold"/>
              </w:rPr>
              <w:t xml:space="preserve"> </w:t>
            </w:r>
            <w:r>
              <w:rPr>
                <w:b/>
              </w:rPr>
              <w:t>MP</w:t>
            </w:r>
          </w:p>
          <w:p w14:paraId="23FA3756" w14:textId="77777777" w:rsidR="00403254" w:rsidRDefault="00403254" w:rsidP="0036099D">
            <w:pPr>
              <w:pStyle w:val="SingleParagraph"/>
              <w:tabs>
                <w:tab w:val="num" w:pos="1134"/>
              </w:tabs>
              <w:spacing w:after="240"/>
              <w:ind w:left="567" w:hanging="567"/>
              <w:rPr>
                <w:lang w:val="en-GB"/>
              </w:rPr>
            </w:pPr>
            <w:r w:rsidRPr="0036099D">
              <w:rPr>
                <w:bCs/>
                <w:sz w:val="20"/>
                <w:lang w:val="en-GB"/>
              </w:rPr>
              <w:t>Minister for Natural Resources, Mines and Energ</w:t>
            </w:r>
            <w:r w:rsidRPr="00403254">
              <w:rPr>
                <w:lang w:val="en-GB"/>
              </w:rPr>
              <w:t>y</w:t>
            </w:r>
          </w:p>
          <w:p w14:paraId="293EF61F" w14:textId="77777777" w:rsidR="006533B8" w:rsidRPr="00A50751" w:rsidRDefault="006533B8" w:rsidP="006533B8">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r>
    </w:tbl>
    <w:p w14:paraId="705B6F43" w14:textId="77777777" w:rsidR="00702A3E" w:rsidRDefault="00702A3E" w:rsidP="0020144E"/>
    <w:p w14:paraId="7EC8548C" w14:textId="77777777" w:rsidR="00702A3E" w:rsidRDefault="00702A3E" w:rsidP="00702A3E">
      <w:r>
        <w:br w:type="page"/>
      </w:r>
    </w:p>
    <w:p w14:paraId="66607EC3" w14:textId="77777777" w:rsidR="00702A3E" w:rsidRDefault="00702A3E" w:rsidP="00702A3E">
      <w:pPr>
        <w:pStyle w:val="Title"/>
        <w:jc w:val="right"/>
      </w:pPr>
      <w:r>
        <w:tab/>
      </w:r>
      <w:r>
        <w:tab/>
      </w:r>
      <w:r>
        <w:rPr>
          <w:rFonts w:cs="Corbel"/>
          <w:color w:val="800000"/>
          <w:sz w:val="36"/>
          <w:szCs w:val="36"/>
        </w:rPr>
        <w:t>Schedule A</w:t>
      </w:r>
    </w:p>
    <w:p w14:paraId="1EEBDB14" w14:textId="77777777" w:rsidR="00702A3E" w:rsidRDefault="00702A3E" w:rsidP="00702A3E">
      <w:pPr>
        <w:pStyle w:val="Title"/>
      </w:pPr>
      <w:r>
        <w:t>Assessment Guidelines and Project Eligibility Criteria</w:t>
      </w:r>
    </w:p>
    <w:p w14:paraId="594058BE" w14:textId="77777777" w:rsidR="00702A3E" w:rsidRDefault="00702A3E" w:rsidP="00DA0972">
      <w:pPr>
        <w:pStyle w:val="Subtitle"/>
        <w:spacing w:before="100" w:beforeAutospacing="1"/>
      </w:pPr>
      <w:r>
        <w:t xml:space="preserve">Project Agreement </w:t>
      </w:r>
      <w:r w:rsidR="00871D46">
        <w:t>for</w:t>
      </w:r>
      <w:r>
        <w:t xml:space="preserve"> the </w:t>
      </w:r>
      <w:r w:rsidR="00871D46">
        <w:t xml:space="preserve">interim </w:t>
      </w:r>
      <w:r>
        <w:t xml:space="preserve">Great Artesian Basin </w:t>
      </w:r>
      <w:r w:rsidR="00871D46">
        <w:t>infrastructure investment program</w:t>
      </w:r>
    </w:p>
    <w:p w14:paraId="14995FFF" w14:textId="77777777" w:rsidR="00702A3E" w:rsidRDefault="00702A3E" w:rsidP="00702A3E">
      <w:pPr>
        <w:pStyle w:val="Heading1"/>
        <w:spacing w:before="0"/>
      </w:pPr>
      <w:bookmarkStart w:id="2" w:name="_Hlt130373736"/>
      <w:bookmarkStart w:id="3" w:name="_Hlt188680878"/>
      <w:bookmarkStart w:id="4" w:name="_Hlt185760550"/>
      <w:bookmarkStart w:id="5" w:name="_Hlt185760621"/>
      <w:bookmarkStart w:id="6" w:name="_Hlt185761375"/>
      <w:bookmarkStart w:id="7" w:name="_Hlt188677773"/>
      <w:bookmarkStart w:id="8" w:name="_Hlt190071014"/>
      <w:bookmarkStart w:id="9" w:name="_Hlt190071846"/>
      <w:bookmarkStart w:id="10" w:name="_Hlt190071854"/>
      <w:bookmarkEnd w:id="2"/>
      <w:bookmarkEnd w:id="3"/>
      <w:bookmarkEnd w:id="4"/>
      <w:bookmarkEnd w:id="5"/>
      <w:bookmarkEnd w:id="6"/>
      <w:bookmarkEnd w:id="7"/>
      <w:bookmarkEnd w:id="8"/>
      <w:bookmarkEnd w:id="9"/>
      <w:bookmarkEnd w:id="10"/>
      <w:r>
        <w:t>Assessment guidelines</w:t>
      </w:r>
    </w:p>
    <w:p w14:paraId="5B046D7C" w14:textId="77777777" w:rsidR="00702A3E" w:rsidRDefault="00702A3E" w:rsidP="00DA0972">
      <w:pPr>
        <w:pStyle w:val="ScheduleNumberedPara"/>
        <w:tabs>
          <w:tab w:val="clear" w:pos="567"/>
        </w:tabs>
        <w:ind w:left="703" w:hanging="601"/>
      </w:pPr>
      <w:r>
        <w:t xml:space="preserve">These Assessment Guidelines provide advice to assist </w:t>
      </w:r>
      <w:r w:rsidR="006533B8">
        <w:t>Queensland</w:t>
      </w:r>
      <w:r>
        <w:t xml:space="preserve"> in preparing a list of eligible projects for funding under </w:t>
      </w:r>
      <w:r w:rsidR="00E771F8">
        <w:t>Interim Great Artesian Basin Infrastructure Investment Program (</w:t>
      </w:r>
      <w:r>
        <w:t>IGABIIP</w:t>
      </w:r>
      <w:r w:rsidR="00E771F8">
        <w:t>)</w:t>
      </w:r>
      <w:r>
        <w:t>.</w:t>
      </w:r>
    </w:p>
    <w:p w14:paraId="53E9228F" w14:textId="77777777" w:rsidR="00702A3E" w:rsidRDefault="00702A3E" w:rsidP="00DA0972">
      <w:pPr>
        <w:pStyle w:val="ScheduleNumberedPara"/>
        <w:tabs>
          <w:tab w:val="clear" w:pos="567"/>
        </w:tabs>
        <w:ind w:left="703" w:hanging="601"/>
      </w:pPr>
      <w:r>
        <w:t xml:space="preserve">The Commonwealth agrees to assess the project lists </w:t>
      </w:r>
      <w:r w:rsidR="00A4322D">
        <w:t>by Queensland for inclusion at Schedule B</w:t>
      </w:r>
      <w:r>
        <w:t xml:space="preserve"> to this Agreement in accordance with the Assessment Guidelines set out in this Schedule.</w:t>
      </w:r>
    </w:p>
    <w:p w14:paraId="31DFB319" w14:textId="77777777" w:rsidR="00702A3E" w:rsidRDefault="00702A3E" w:rsidP="00DA0972">
      <w:pPr>
        <w:pStyle w:val="ScheduleNumberedPara"/>
        <w:tabs>
          <w:tab w:val="clear" w:pos="567"/>
        </w:tabs>
        <w:ind w:left="703" w:hanging="601"/>
      </w:pPr>
      <w:r>
        <w:t xml:space="preserve">The </w:t>
      </w:r>
      <w:r w:rsidR="006533B8">
        <w:t>Queensland</w:t>
      </w:r>
      <w:r w:rsidRPr="00FD7123">
        <w:t xml:space="preserve"> Minister will provide to the Commonwealth Minister</w:t>
      </w:r>
      <w:r>
        <w:t xml:space="preserve"> </w:t>
      </w:r>
      <w:r w:rsidR="00527527">
        <w:t xml:space="preserve">a </w:t>
      </w:r>
      <w:r w:rsidRPr="00C70BD3">
        <w:t>list</w:t>
      </w:r>
      <w:r>
        <w:t xml:space="preserve"> of proposed projects for the term of this Agreement which contain the det</w:t>
      </w:r>
      <w:r w:rsidR="002A088D">
        <w:t>ails of each project including:</w:t>
      </w:r>
    </w:p>
    <w:p w14:paraId="6DE6962E" w14:textId="77777777" w:rsidR="00702A3E" w:rsidRDefault="00702A3E" w:rsidP="00691FA4">
      <w:pPr>
        <w:pStyle w:val="ScheduleNumberedPara"/>
        <w:numPr>
          <w:ilvl w:val="0"/>
          <w:numId w:val="25"/>
        </w:numPr>
        <w:tabs>
          <w:tab w:val="clear" w:pos="820"/>
          <w:tab w:val="num" w:pos="1134"/>
        </w:tabs>
        <w:ind w:left="1134" w:hanging="425"/>
      </w:pPr>
      <w:r>
        <w:t xml:space="preserve">the estimated costings and </w:t>
      </w:r>
      <w:r w:rsidRPr="00C70BD3">
        <w:t>completion date for each activity</w:t>
      </w:r>
      <w:r>
        <w:t xml:space="preserve"> under each project;</w:t>
      </w:r>
    </w:p>
    <w:p w14:paraId="421C4338" w14:textId="77777777" w:rsidR="00702A3E" w:rsidRDefault="00702A3E" w:rsidP="00691FA4">
      <w:pPr>
        <w:pStyle w:val="ScheduleNumberedPara"/>
        <w:numPr>
          <w:ilvl w:val="0"/>
          <w:numId w:val="25"/>
        </w:numPr>
        <w:tabs>
          <w:tab w:val="clear" w:pos="820"/>
          <w:tab w:val="num" w:pos="1134"/>
        </w:tabs>
        <w:ind w:left="1134" w:hanging="425"/>
      </w:pPr>
      <w:r>
        <w:t>the proposed funding formulas to be applied to each project (including det</w:t>
      </w:r>
      <w:r w:rsidR="006533B8">
        <w:t>ails of proposed Commonwealth, Queensland</w:t>
      </w:r>
      <w:r>
        <w:t>, third party and other contributions, where relevant);</w:t>
      </w:r>
    </w:p>
    <w:p w14:paraId="514B9362" w14:textId="77777777" w:rsidR="00702A3E" w:rsidRDefault="00702A3E" w:rsidP="00691FA4">
      <w:pPr>
        <w:pStyle w:val="ScheduleNumberedPara"/>
        <w:numPr>
          <w:ilvl w:val="0"/>
          <w:numId w:val="25"/>
        </w:numPr>
        <w:tabs>
          <w:tab w:val="clear" w:pos="820"/>
          <w:tab w:val="num" w:pos="1134"/>
        </w:tabs>
        <w:ind w:left="1134" w:hanging="425"/>
      </w:pPr>
      <w:r>
        <w:rPr>
          <w:szCs w:val="23"/>
        </w:rPr>
        <w:t xml:space="preserve">relevant </w:t>
      </w:r>
      <w:r w:rsidR="00DA0972">
        <w:rPr>
          <w:szCs w:val="23"/>
        </w:rPr>
        <w:t>outcomes</w:t>
      </w:r>
      <w:r>
        <w:rPr>
          <w:szCs w:val="23"/>
        </w:rPr>
        <w:t xml:space="preserve"> </w:t>
      </w:r>
      <w:r>
        <w:t>for each project (for example, estimated water savings, expected improvement in water pressure near Basin-dependant springs</w:t>
      </w:r>
      <w:r w:rsidR="00DA0972">
        <w:t>);</w:t>
      </w:r>
    </w:p>
    <w:p w14:paraId="5B6200D9" w14:textId="77777777" w:rsidR="00702A3E" w:rsidRDefault="00702A3E" w:rsidP="00691FA4">
      <w:pPr>
        <w:pStyle w:val="ScheduleNumberedPara"/>
        <w:numPr>
          <w:ilvl w:val="0"/>
          <w:numId w:val="25"/>
        </w:numPr>
        <w:tabs>
          <w:tab w:val="clear" w:pos="820"/>
          <w:tab w:val="num" w:pos="1134"/>
        </w:tabs>
        <w:ind w:left="1134" w:hanging="425"/>
      </w:pPr>
      <w:r>
        <w:t>a description of the selection process</w:t>
      </w:r>
      <w:r w:rsidR="002A088D">
        <w:t xml:space="preserve"> </w:t>
      </w:r>
      <w:r>
        <w:t>for each project, including the method by which the voluntary interest of eligible third parties for assistance under the Program has been called for and assessed; and</w:t>
      </w:r>
    </w:p>
    <w:p w14:paraId="59C77466" w14:textId="77777777" w:rsidR="00702A3E" w:rsidRDefault="00702A3E" w:rsidP="00691FA4">
      <w:pPr>
        <w:pStyle w:val="ScheduleNumberedPara"/>
        <w:numPr>
          <w:ilvl w:val="0"/>
          <w:numId w:val="25"/>
        </w:numPr>
        <w:tabs>
          <w:tab w:val="clear" w:pos="820"/>
          <w:tab w:val="num" w:pos="1134"/>
        </w:tabs>
        <w:ind w:left="1134" w:hanging="425"/>
      </w:pPr>
      <w:r>
        <w:t>a description of the methods adopted to design and implement each project and, where necessary, justification for the particular approach taken</w:t>
      </w:r>
      <w:r w:rsidR="002A088D">
        <w:t>.</w:t>
      </w:r>
    </w:p>
    <w:p w14:paraId="53C958A7" w14:textId="77777777" w:rsidR="00702A3E" w:rsidRDefault="00A4322D" w:rsidP="002A088D">
      <w:pPr>
        <w:pStyle w:val="ScheduleNumberedPara"/>
        <w:tabs>
          <w:tab w:val="clear" w:pos="567"/>
        </w:tabs>
        <w:ind w:left="703" w:hanging="601"/>
      </w:pPr>
      <w:r>
        <w:t>Queensland</w:t>
      </w:r>
      <w:r w:rsidR="00702A3E">
        <w:t xml:space="preserve"> may include cash and in-kind contributions in estimating the cost of each proposed project. </w:t>
      </w:r>
      <w:r w:rsidR="002A088D">
        <w:t xml:space="preserve"> </w:t>
      </w:r>
      <w:r w:rsidR="00702A3E">
        <w:t>Only direct costs associated with the IGABIIP are acceptable as such contributions. Administration items incurred and salaries and wages for officers spending less than 20 per cent of their time on the IGABIIP, should not be included.</w:t>
      </w:r>
    </w:p>
    <w:p w14:paraId="6E5AD236" w14:textId="77777777" w:rsidR="00702A3E" w:rsidRDefault="00702A3E" w:rsidP="002A088D">
      <w:pPr>
        <w:pStyle w:val="ScheduleNumberedPara"/>
        <w:tabs>
          <w:tab w:val="clear" w:pos="567"/>
        </w:tabs>
        <w:ind w:left="703" w:hanging="601"/>
      </w:pPr>
      <w:r>
        <w:t xml:space="preserve">In considering whether to agree to the list of proposed projects submitted by </w:t>
      </w:r>
      <w:r w:rsidR="00A4322D">
        <w:t>Queensland</w:t>
      </w:r>
      <w:r>
        <w:t xml:space="preserve">, the Commonwealth </w:t>
      </w:r>
      <w:r w:rsidRPr="00CF111C">
        <w:t>Minister</w:t>
      </w:r>
      <w:r>
        <w:t xml:space="preserve"> will take into account for each project:</w:t>
      </w:r>
    </w:p>
    <w:p w14:paraId="2D3F4FC3" w14:textId="77777777" w:rsidR="00702A3E" w:rsidRDefault="00702A3E" w:rsidP="00691FA4">
      <w:pPr>
        <w:pStyle w:val="ScheduleNumberedPara"/>
        <w:numPr>
          <w:ilvl w:val="2"/>
          <w:numId w:val="22"/>
        </w:numPr>
        <w:tabs>
          <w:tab w:val="clear" w:pos="1593"/>
          <w:tab w:val="num" w:pos="1134"/>
        </w:tabs>
        <w:ind w:left="1134" w:hanging="425"/>
      </w:pPr>
      <w:r>
        <w:t>consistency with the project eligibility criteria in this Schedule and the outputs of this Agreement;</w:t>
      </w:r>
    </w:p>
    <w:p w14:paraId="70E3C647" w14:textId="77777777" w:rsidR="00702A3E" w:rsidRDefault="00702A3E" w:rsidP="00691FA4">
      <w:pPr>
        <w:pStyle w:val="ScheduleNumberedPara"/>
        <w:numPr>
          <w:ilvl w:val="2"/>
          <w:numId w:val="22"/>
        </w:numPr>
        <w:tabs>
          <w:tab w:val="clear" w:pos="1593"/>
          <w:tab w:val="num" w:pos="1134"/>
        </w:tabs>
        <w:ind w:left="1134" w:hanging="425"/>
      </w:pPr>
      <w:r>
        <w:t>the transparency and equity of the process used to select projects;</w:t>
      </w:r>
    </w:p>
    <w:p w14:paraId="6D3A74D9" w14:textId="77777777" w:rsidR="00702A3E" w:rsidRDefault="00702A3E" w:rsidP="00691FA4">
      <w:pPr>
        <w:pStyle w:val="ScheduleNumberedPara"/>
        <w:numPr>
          <w:ilvl w:val="2"/>
          <w:numId w:val="22"/>
        </w:numPr>
        <w:tabs>
          <w:tab w:val="clear" w:pos="1593"/>
          <w:tab w:val="num" w:pos="1134"/>
        </w:tabs>
        <w:ind w:left="1134" w:hanging="425"/>
      </w:pPr>
      <w:r w:rsidRPr="00FD7123">
        <w:t xml:space="preserve">the ‘value for money’ of the </w:t>
      </w:r>
      <w:r>
        <w:t>projects</w:t>
      </w:r>
      <w:r w:rsidRPr="00FD7123">
        <w:t xml:space="preserve">, having particular regard to the cost of each </w:t>
      </w:r>
      <w:r>
        <w:t>proposed project</w:t>
      </w:r>
      <w:r w:rsidRPr="00FD7123">
        <w:t xml:space="preserve"> compared to the water estimated to be saved for the environment and the degree of protection to high value natural springs afforded by such a </w:t>
      </w:r>
      <w:r>
        <w:t>project</w:t>
      </w:r>
      <w:r w:rsidRPr="00FD7123">
        <w:t>;</w:t>
      </w:r>
      <w:r w:rsidR="006A5E15">
        <w:t xml:space="preserve"> and</w:t>
      </w:r>
    </w:p>
    <w:p w14:paraId="76A187C3" w14:textId="77777777" w:rsidR="00702A3E" w:rsidRDefault="00702A3E" w:rsidP="00691FA4">
      <w:pPr>
        <w:pStyle w:val="ScheduleNumberedPara"/>
        <w:numPr>
          <w:ilvl w:val="2"/>
          <w:numId w:val="22"/>
        </w:numPr>
        <w:tabs>
          <w:tab w:val="clear" w:pos="1593"/>
          <w:tab w:val="num" w:pos="1134"/>
        </w:tabs>
        <w:ind w:left="1134" w:hanging="425"/>
      </w:pPr>
      <w:r>
        <w:t>the amount of funding available each financial year for this purpose.</w:t>
      </w:r>
    </w:p>
    <w:p w14:paraId="2DE24970" w14:textId="77777777" w:rsidR="00702A3E" w:rsidRDefault="00702A3E" w:rsidP="002A088D">
      <w:pPr>
        <w:pStyle w:val="ScheduleNumberedPara"/>
        <w:tabs>
          <w:tab w:val="clear" w:pos="567"/>
        </w:tabs>
        <w:ind w:left="703" w:hanging="601"/>
      </w:pPr>
      <w:r w:rsidRPr="001C623E">
        <w:t>Should</w:t>
      </w:r>
      <w:r>
        <w:t xml:space="preserve"> the Commonwealth agree to the proposed project</w:t>
      </w:r>
      <w:r w:rsidR="006235EB">
        <w:t xml:space="preserve"> (proposed projects in Schedule B of this Agreement)</w:t>
      </w:r>
      <w:r>
        <w:t>, payments will be mad</w:t>
      </w:r>
      <w:r w:rsidR="006235EB">
        <w:t>e on a matched basis subject to outcome delivery</w:t>
      </w:r>
      <w:r>
        <w:t>.</w:t>
      </w:r>
    </w:p>
    <w:p w14:paraId="5D28226E" w14:textId="77777777" w:rsidR="00702A3E" w:rsidRPr="00702A3E" w:rsidRDefault="006533B8" w:rsidP="00702A3E">
      <w:pPr>
        <w:pStyle w:val="ScheduleNumberedPara"/>
        <w:tabs>
          <w:tab w:val="clear" w:pos="567"/>
          <w:tab w:val="num" w:pos="700"/>
          <w:tab w:val="num" w:pos="1134"/>
        </w:tabs>
        <w:ind w:left="703" w:hanging="601"/>
      </w:pPr>
      <w:r>
        <w:t>Queensland</w:t>
      </w:r>
      <w:r w:rsidR="00702A3E">
        <w:t xml:space="preserve"> will provide evidence in </w:t>
      </w:r>
      <w:r w:rsidR="006235EB">
        <w:t>a</w:t>
      </w:r>
      <w:r w:rsidR="00702A3E">
        <w:t xml:space="preserve"> </w:t>
      </w:r>
      <w:r w:rsidR="00A97627">
        <w:t xml:space="preserve">performance </w:t>
      </w:r>
      <w:r w:rsidR="00702A3E">
        <w:t xml:space="preserve">report </w:t>
      </w:r>
      <w:r w:rsidR="006235EB">
        <w:t xml:space="preserve">at the conclusion of the project </w:t>
      </w:r>
      <w:r w:rsidR="00702A3E">
        <w:t xml:space="preserve">as to how the requirements of </w:t>
      </w:r>
      <w:r w:rsidR="00702A3E" w:rsidRPr="00361FBF">
        <w:t>clauses A5</w:t>
      </w:r>
      <w:r w:rsidR="003F3DF6" w:rsidRPr="00361FBF">
        <w:t xml:space="preserve"> and A9</w:t>
      </w:r>
      <w:r w:rsidR="00702A3E">
        <w:t xml:space="preserve"> have been given effect.</w:t>
      </w:r>
    </w:p>
    <w:p w14:paraId="67BDC082" w14:textId="77777777" w:rsidR="00702A3E" w:rsidRDefault="00702A3E" w:rsidP="00702A3E">
      <w:pPr>
        <w:pStyle w:val="Heading1"/>
        <w:spacing w:before="240"/>
      </w:pPr>
      <w:r>
        <w:t>Project eligibility criteria</w:t>
      </w:r>
    </w:p>
    <w:p w14:paraId="758F204D" w14:textId="77777777" w:rsidR="00702A3E" w:rsidRDefault="00702A3E" w:rsidP="00702A3E">
      <w:pPr>
        <w:pStyle w:val="ScheduleNumberedPara"/>
        <w:tabs>
          <w:tab w:val="clear" w:pos="567"/>
          <w:tab w:val="num" w:pos="700"/>
          <w:tab w:val="num" w:pos="1134"/>
        </w:tabs>
        <w:ind w:left="703" w:hanging="601"/>
      </w:pPr>
      <w:r>
        <w:t>Projects and activities that are eligible for funding under the IGABIIP include:</w:t>
      </w:r>
    </w:p>
    <w:p w14:paraId="0ED72B74" w14:textId="77777777" w:rsidR="00702A3E" w:rsidRDefault="00702A3E" w:rsidP="00691FA4">
      <w:pPr>
        <w:pStyle w:val="ScheduleNumberedPara"/>
        <w:numPr>
          <w:ilvl w:val="0"/>
          <w:numId w:val="23"/>
        </w:numPr>
        <w:tabs>
          <w:tab w:val="clear" w:pos="820"/>
          <w:tab w:val="num" w:pos="1134"/>
        </w:tabs>
        <w:ind w:left="1134" w:hanging="567"/>
      </w:pPr>
      <w:r>
        <w:t>rehabilitation or replacement of old bores legally operating in an uncontrolled state with controlled bores and efficient, controlled watering systems, particularly where such works will maintain or improve the flow of water to high value GAB-dependant springs;</w:t>
      </w:r>
    </w:p>
    <w:p w14:paraId="6FAAAFD2" w14:textId="77777777" w:rsidR="002A088D" w:rsidRDefault="00702A3E" w:rsidP="00691FA4">
      <w:pPr>
        <w:pStyle w:val="ScheduleNumberedPara"/>
        <w:numPr>
          <w:ilvl w:val="0"/>
          <w:numId w:val="23"/>
        </w:numPr>
        <w:tabs>
          <w:tab w:val="clear" w:pos="820"/>
          <w:tab w:val="num" w:pos="1134"/>
        </w:tabs>
        <w:ind w:left="1134" w:hanging="567"/>
      </w:pPr>
      <w:r>
        <w:t>rehabilitation or replacement where there has been a critical failure of infrastructure assets previously rehabilitated under earlier programs jointly funded by the Parties, due to the impact of highly corrosive areas or a generic failure of technology not due to poor workmanship but not including normal maintenance costs</w:t>
      </w:r>
      <w:r w:rsidR="002A088D">
        <w:t>; and</w:t>
      </w:r>
    </w:p>
    <w:p w14:paraId="0227EB5A" w14:textId="77777777" w:rsidR="00CF51A4" w:rsidRPr="002D6390" w:rsidRDefault="00FC2740" w:rsidP="00691FA4">
      <w:pPr>
        <w:pStyle w:val="ScheduleNumberedPara"/>
        <w:numPr>
          <w:ilvl w:val="0"/>
          <w:numId w:val="23"/>
        </w:numPr>
        <w:tabs>
          <w:tab w:val="clear" w:pos="820"/>
          <w:tab w:val="num" w:pos="1134"/>
        </w:tabs>
        <w:ind w:left="1134" w:hanging="567"/>
      </w:pPr>
      <w:r w:rsidRPr="002D6390">
        <w:t>a</w:t>
      </w:r>
      <w:r w:rsidR="00CF51A4" w:rsidRPr="002D6390">
        <w:t>ctivities to encourage best practice approaches to maintaining water extraction and distribution infrastructure</w:t>
      </w:r>
      <w:r w:rsidR="00685BCB" w:rsidRPr="002D6390">
        <w:t xml:space="preserve"> including:</w:t>
      </w:r>
      <w:r w:rsidR="00CF51A4" w:rsidRPr="002D6390">
        <w:t xml:space="preserve"> audits of completed works, </w:t>
      </w:r>
      <w:r w:rsidR="009843AE">
        <w:t xml:space="preserve">compliance activities, </w:t>
      </w:r>
      <w:r w:rsidR="00685BCB" w:rsidRPr="002D6390">
        <w:t>project management costs and marketing and promotional material for the program.</w:t>
      </w:r>
      <w:r w:rsidR="00CF51A4" w:rsidRPr="002D6390">
        <w:t xml:space="preserve"> </w:t>
      </w:r>
    </w:p>
    <w:p w14:paraId="507C8A13" w14:textId="77777777" w:rsidR="00A8264C" w:rsidRDefault="00A8264C" w:rsidP="00702A3E">
      <w:pPr>
        <w:pStyle w:val="ScheduleNumberedPara"/>
        <w:tabs>
          <w:tab w:val="clear" w:pos="567"/>
          <w:tab w:val="num" w:pos="700"/>
          <w:tab w:val="num" w:pos="1134"/>
        </w:tabs>
        <w:ind w:left="703" w:hanging="601"/>
      </w:pPr>
      <w:r>
        <w:t xml:space="preserve">All projects under </w:t>
      </w:r>
      <w:r w:rsidR="002A088D" w:rsidRPr="00361FBF">
        <w:t xml:space="preserve">clauses </w:t>
      </w:r>
      <w:r w:rsidR="00543B58" w:rsidRPr="00361FBF">
        <w:t>A8</w:t>
      </w:r>
      <w:r w:rsidRPr="00361FBF">
        <w:t>(a) and (b</w:t>
      </w:r>
      <w:r>
        <w:t>) must have a water meter</w:t>
      </w:r>
      <w:r w:rsidR="00C63324">
        <w:t xml:space="preserve"> or pressure monitoring device</w:t>
      </w:r>
      <w:r w:rsidR="000B0F68">
        <w:t xml:space="preserve">. </w:t>
      </w:r>
      <w:r w:rsidR="00106E26">
        <w:t xml:space="preserve">Any new water </w:t>
      </w:r>
      <w:r w:rsidR="000B0F68">
        <w:t xml:space="preserve">meter </w:t>
      </w:r>
      <w:r w:rsidR="00106E26">
        <w:t xml:space="preserve">that is installed </w:t>
      </w:r>
      <w:r w:rsidR="000B0F68">
        <w:t xml:space="preserve">must be </w:t>
      </w:r>
      <w:r w:rsidR="000B0F68" w:rsidRPr="003F179D">
        <w:t xml:space="preserve">pattern approved (by the meter manufacturer or supplier) in accordance with requirements of the National </w:t>
      </w:r>
      <w:r w:rsidR="00DE33D3" w:rsidRPr="003F179D">
        <w:t>Measurement</w:t>
      </w:r>
      <w:r w:rsidR="00DE33D3">
        <w:t xml:space="preserve"> </w:t>
      </w:r>
      <w:r w:rsidR="000B0F68">
        <w:t xml:space="preserve">Institute and installed and operated in accordance with ATS 4747 of Standards Australia. </w:t>
      </w:r>
    </w:p>
    <w:p w14:paraId="54C9E574" w14:textId="77777777" w:rsidR="00702A3E" w:rsidRDefault="00A8264C" w:rsidP="00702A3E">
      <w:pPr>
        <w:pStyle w:val="ScheduleNumberedPara"/>
        <w:tabs>
          <w:tab w:val="clear" w:pos="567"/>
          <w:tab w:val="num" w:pos="700"/>
          <w:tab w:val="num" w:pos="1134"/>
        </w:tabs>
        <w:ind w:left="703" w:hanging="601"/>
      </w:pPr>
      <w:r>
        <w:t xml:space="preserve">At least 70 per cent of the estimated water savings from each project under </w:t>
      </w:r>
      <w:r w:rsidR="002A088D" w:rsidRPr="00361FBF">
        <w:t xml:space="preserve">clauses </w:t>
      </w:r>
      <w:r w:rsidR="00543B58" w:rsidRPr="00361FBF">
        <w:t>A8</w:t>
      </w:r>
      <w:r w:rsidRPr="00361FBF">
        <w:t>(a) and</w:t>
      </w:r>
      <w:r w:rsidR="00361FBF" w:rsidRPr="00361FBF">
        <w:t> </w:t>
      </w:r>
      <w:r w:rsidRPr="00361FBF">
        <w:t>(b)</w:t>
      </w:r>
      <w:r>
        <w:t xml:space="preserve"> will</w:t>
      </w:r>
      <w:r w:rsidR="00702A3E" w:rsidRPr="00F72127">
        <w:t xml:space="preserve"> be directed to restoring pressure </w:t>
      </w:r>
      <w:r w:rsidR="00702A3E">
        <w:t>to the formation in which it is saved in</w:t>
      </w:r>
      <w:r w:rsidR="00702A3E" w:rsidRPr="00F72127">
        <w:t xml:space="preserve"> the Basin and </w:t>
      </w:r>
      <w:r w:rsidR="00702A3E">
        <w:t xml:space="preserve">must </w:t>
      </w:r>
      <w:r w:rsidR="00702A3E" w:rsidRPr="00F72127">
        <w:t xml:space="preserve">not be reallocated </w:t>
      </w:r>
      <w:r w:rsidR="00702A3E">
        <w:t xml:space="preserve">by </w:t>
      </w:r>
      <w:r w:rsidR="00A4322D">
        <w:t>Queensland</w:t>
      </w:r>
      <w:r w:rsidR="00702A3E">
        <w:t xml:space="preserve"> </w:t>
      </w:r>
      <w:r w:rsidR="00702A3E" w:rsidRPr="00F72127">
        <w:t>for consumptive purposes</w:t>
      </w:r>
      <w:r w:rsidR="00702A3E">
        <w:t>.</w:t>
      </w:r>
    </w:p>
    <w:p w14:paraId="607468DB" w14:textId="77777777" w:rsidR="00A4322D" w:rsidRDefault="00702A3E" w:rsidP="00871D46">
      <w:pPr>
        <w:pStyle w:val="ScheduleNumberedPara"/>
        <w:tabs>
          <w:tab w:val="clear" w:pos="567"/>
          <w:tab w:val="num" w:pos="700"/>
          <w:tab w:val="num" w:pos="1134"/>
        </w:tabs>
        <w:ind w:left="703" w:hanging="601"/>
      </w:pPr>
      <w:r>
        <w:t xml:space="preserve">All projects under </w:t>
      </w:r>
      <w:r w:rsidR="002A088D" w:rsidRPr="00361FBF">
        <w:t xml:space="preserve">clauses </w:t>
      </w:r>
      <w:r w:rsidR="00543B58" w:rsidRPr="00361FBF">
        <w:t>A8</w:t>
      </w:r>
      <w:r w:rsidRPr="00361FBF">
        <w:t xml:space="preserve">(a) </w:t>
      </w:r>
      <w:r w:rsidR="00401CA6" w:rsidRPr="00361FBF">
        <w:t xml:space="preserve">and </w:t>
      </w:r>
      <w:r w:rsidRPr="00361FBF">
        <w:t>(b)</w:t>
      </w:r>
      <w:r>
        <w:t xml:space="preserve"> require third party financial contributions.</w:t>
      </w:r>
      <w:r w:rsidR="002A088D">
        <w:t xml:space="preserve"> </w:t>
      </w:r>
      <w:r>
        <w:t xml:space="preserve"> </w:t>
      </w:r>
      <w:r w:rsidR="00A4322D">
        <w:t>Queensland</w:t>
      </w:r>
      <w:r>
        <w:t xml:space="preserve"> may determine the quantum of third party contributions required for eligibility under this clause.</w:t>
      </w:r>
    </w:p>
    <w:p w14:paraId="6CE791F7" w14:textId="202455C0" w:rsidR="006533B8" w:rsidRDefault="006533B8" w:rsidP="00A4322D">
      <w:pPr>
        <w:sectPr w:rsidR="006533B8" w:rsidSect="00C606F6">
          <w:headerReference w:type="default" r:id="rId14"/>
          <w:footerReference w:type="default" r:id="rId15"/>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pPr>
    </w:p>
    <w:p w14:paraId="0A328F42" w14:textId="77777777" w:rsidR="00E63DAB" w:rsidRPr="00713987" w:rsidRDefault="00E63DAB" w:rsidP="00E63DAB">
      <w:pPr>
        <w:pStyle w:val="HeaderOdd"/>
        <w:tabs>
          <w:tab w:val="num" w:pos="1134"/>
        </w:tabs>
        <w:rPr>
          <w:color w:val="800000"/>
          <w:sz w:val="36"/>
          <w:szCs w:val="36"/>
        </w:rPr>
      </w:pPr>
      <w:r w:rsidRPr="00713987">
        <w:rPr>
          <w:color w:val="800000"/>
          <w:sz w:val="36"/>
          <w:szCs w:val="36"/>
        </w:rPr>
        <w:t>SCHEDULE B</w:t>
      </w:r>
    </w:p>
    <w:p w14:paraId="5F9ADD00" w14:textId="50AE7B8A" w:rsidR="00E63DAB" w:rsidRDefault="00E63DAB" w:rsidP="00E63DAB">
      <w:pPr>
        <w:tabs>
          <w:tab w:val="left" w:pos="426"/>
        </w:tabs>
        <w:spacing w:after="0"/>
        <w:rPr>
          <w:rFonts w:ascii="Cambria" w:hAnsi="Cambria"/>
          <w:b/>
          <w:bCs/>
          <w:color w:val="4F81BD"/>
          <w:sz w:val="26"/>
        </w:rPr>
      </w:pPr>
      <w:r>
        <w:rPr>
          <w:rFonts w:ascii="Cambria" w:hAnsi="Cambria"/>
          <w:b/>
          <w:bCs/>
          <w:color w:val="4F81BD"/>
          <w:sz w:val="26"/>
        </w:rPr>
        <w:t>Proposed project list of 2019-2020 projects</w:t>
      </w:r>
    </w:p>
    <w:p w14:paraId="531D1F9E" w14:textId="77777777" w:rsidR="00E63DAB" w:rsidRDefault="00E63DAB" w:rsidP="00E63DAB">
      <w:pPr>
        <w:tabs>
          <w:tab w:val="left" w:pos="426"/>
        </w:tabs>
        <w:spacing w:after="0"/>
        <w:rPr>
          <w:sz w:val="24"/>
          <w:szCs w:val="24"/>
        </w:rPr>
      </w:pPr>
      <w:r>
        <w:t xml:space="preserve">Projects rated against the criteria set out under </w:t>
      </w:r>
      <w:r w:rsidRPr="00E63DAB">
        <w:t>Clauses A8, A9, A10 and A11 and prioritised</w:t>
      </w:r>
      <w:r>
        <w:t xml:space="preserve"> for implementation.</w:t>
      </w:r>
    </w:p>
    <w:p w14:paraId="1F52C957" w14:textId="77777777" w:rsidR="00E63DAB" w:rsidRDefault="00E63DAB" w:rsidP="00E63DAB">
      <w:pPr>
        <w:tabs>
          <w:tab w:val="left" w:pos="426"/>
        </w:tabs>
        <w:spacing w:after="0"/>
      </w:pPr>
      <w:r>
        <w:t>Locations of proposed projects are identified at Map 1.</w:t>
      </w:r>
    </w:p>
    <w:tbl>
      <w:tblPr>
        <w:tblW w:w="23248" w:type="dxa"/>
        <w:tblInd w:w="-431" w:type="dxa"/>
        <w:tblLayout w:type="fixed"/>
        <w:tblLook w:val="04A0" w:firstRow="1" w:lastRow="0" w:firstColumn="1" w:lastColumn="0" w:noHBand="0" w:noVBand="1"/>
      </w:tblPr>
      <w:tblGrid>
        <w:gridCol w:w="710"/>
        <w:gridCol w:w="850"/>
        <w:gridCol w:w="993"/>
        <w:gridCol w:w="1134"/>
        <w:gridCol w:w="1134"/>
        <w:gridCol w:w="992"/>
        <w:gridCol w:w="567"/>
        <w:gridCol w:w="1134"/>
        <w:gridCol w:w="709"/>
        <w:gridCol w:w="850"/>
        <w:gridCol w:w="851"/>
        <w:gridCol w:w="708"/>
        <w:gridCol w:w="709"/>
        <w:gridCol w:w="992"/>
        <w:gridCol w:w="993"/>
        <w:gridCol w:w="992"/>
        <w:gridCol w:w="992"/>
        <w:gridCol w:w="992"/>
        <w:gridCol w:w="993"/>
        <w:gridCol w:w="850"/>
        <w:gridCol w:w="851"/>
        <w:gridCol w:w="850"/>
        <w:gridCol w:w="709"/>
        <w:gridCol w:w="850"/>
        <w:gridCol w:w="851"/>
        <w:gridCol w:w="992"/>
      </w:tblGrid>
      <w:tr w:rsidR="00E63DAB" w:rsidRPr="00F36859" w14:paraId="5476FAD6" w14:textId="77777777" w:rsidTr="00E63DAB">
        <w:trPr>
          <w:trHeight w:val="240"/>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2D962"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Priority rating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A6914"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Project ID</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E145D"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Project Name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FDD12"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Project location (</w:t>
            </w:r>
            <w:proofErr w:type="spellStart"/>
            <w:r w:rsidRPr="00F36859">
              <w:rPr>
                <w:rFonts w:ascii="Calibri" w:hAnsi="Calibri"/>
                <w:b/>
                <w:bCs/>
                <w:sz w:val="12"/>
                <w:szCs w:val="12"/>
              </w:rPr>
              <w:t>lat</w:t>
            </w:r>
            <w:proofErr w:type="spellEnd"/>
            <w:r w:rsidRPr="00F36859">
              <w:rPr>
                <w:rFonts w:ascii="Calibri" w:hAnsi="Calibri"/>
                <w:b/>
                <w:bCs/>
                <w:sz w:val="12"/>
                <w:szCs w:val="12"/>
              </w:rPr>
              <w:t>, long and shown on attached map)</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0D89A"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 xml:space="preserve">Aquifer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25659"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Name of and proximity (km) to high value Basin dependent spring/s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77C55"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Type of activity A8(a) to (c)</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9A738"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Activity description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0B6C1"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Meter or bore pressure device (Y/N)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FF8C9"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Estimated piping (km)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7F55D"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Estimated drain shut down (km)</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CA90E"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Discharge prior (L/s)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E67BC"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Discharge after (L/s)</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14:paraId="727E757B"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Proposed Water Saving (ML/year)</w:t>
            </w:r>
          </w:p>
        </w:tc>
        <w:tc>
          <w:tcPr>
            <w:tcW w:w="3969" w:type="dxa"/>
            <w:gridSpan w:val="4"/>
            <w:tcBorders>
              <w:top w:val="single" w:sz="4" w:space="0" w:color="auto"/>
              <w:left w:val="nil"/>
              <w:bottom w:val="single" w:sz="4" w:space="0" w:color="auto"/>
              <w:right w:val="single" w:sz="4" w:space="0" w:color="auto"/>
            </w:tcBorders>
            <w:shd w:val="clear" w:color="auto" w:fill="auto"/>
            <w:vAlign w:val="bottom"/>
            <w:hideMark/>
          </w:tcPr>
          <w:p w14:paraId="786DD5E2"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Proposed water saving in relation to state Water Resource Plan (ML/year)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33604"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Completion date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BF51E"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Total estimated cost ($)</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14:paraId="77676C8B"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Proposed IGABIIP funding contribution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BF905"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 of Government funding per ML/year saved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D1DA5"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 xml:space="preserve">Risk assessment (low, </w:t>
            </w:r>
            <w:proofErr w:type="spellStart"/>
            <w:r w:rsidRPr="00F36859">
              <w:rPr>
                <w:rFonts w:ascii="Calibri" w:hAnsi="Calibri"/>
                <w:b/>
                <w:bCs/>
                <w:sz w:val="12"/>
                <w:szCs w:val="12"/>
              </w:rPr>
              <w:t>medium,high</w:t>
            </w:r>
            <w:proofErr w:type="spellEnd"/>
            <w:r w:rsidRPr="00F36859">
              <w:rPr>
                <w:rFonts w:ascii="Calibri" w:hAnsi="Calibri"/>
                <w:b/>
                <w:bCs/>
                <w:sz w:val="12"/>
                <w:szCs w:val="12"/>
              </w:rPr>
              <w:t>)</w:t>
            </w:r>
          </w:p>
        </w:tc>
      </w:tr>
      <w:tr w:rsidR="00E63DAB" w:rsidRPr="00F36859" w14:paraId="0ADC1622" w14:textId="77777777" w:rsidTr="00E63DAB">
        <w:trPr>
          <w:trHeight w:val="168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381D0E9" w14:textId="77777777" w:rsidR="00E63DAB" w:rsidRPr="00F36859" w:rsidRDefault="00E63DAB" w:rsidP="00E63DAB">
            <w:pPr>
              <w:spacing w:after="0" w:line="240" w:lineRule="auto"/>
              <w:rPr>
                <w:rFonts w:ascii="Calibri" w:hAnsi="Calibri"/>
                <w:b/>
                <w:bCs/>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386D6F" w14:textId="77777777" w:rsidR="00E63DAB" w:rsidRPr="00F36859" w:rsidRDefault="00E63DAB" w:rsidP="00E63DAB">
            <w:pPr>
              <w:spacing w:after="0" w:line="240" w:lineRule="auto"/>
              <w:rPr>
                <w:rFonts w:ascii="Calibri" w:hAnsi="Calibri"/>
                <w:b/>
                <w:bCs/>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CB1FA7" w14:textId="77777777" w:rsidR="00E63DAB" w:rsidRPr="00F36859" w:rsidRDefault="00E63DAB" w:rsidP="00E63DAB">
            <w:pPr>
              <w:spacing w:after="0" w:line="240" w:lineRule="auto"/>
              <w:rPr>
                <w:rFonts w:ascii="Calibri" w:hAnsi="Calibri"/>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8A2BD4" w14:textId="77777777" w:rsidR="00E63DAB" w:rsidRPr="00F36859" w:rsidRDefault="00E63DAB" w:rsidP="00E63DAB">
            <w:pPr>
              <w:spacing w:after="0" w:line="240" w:lineRule="auto"/>
              <w:rPr>
                <w:rFonts w:ascii="Calibri" w:hAnsi="Calibri"/>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0158B" w14:textId="77777777" w:rsidR="00E63DAB" w:rsidRPr="00F36859" w:rsidRDefault="00E63DAB" w:rsidP="00E63DAB">
            <w:pPr>
              <w:spacing w:after="0" w:line="240" w:lineRule="auto"/>
              <w:rPr>
                <w:rFonts w:ascii="Calibri" w:hAnsi="Calibri"/>
                <w:b/>
                <w:bCs/>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0751CF" w14:textId="77777777" w:rsidR="00E63DAB" w:rsidRPr="00F36859" w:rsidRDefault="00E63DAB" w:rsidP="00E63DAB">
            <w:pPr>
              <w:spacing w:after="0" w:line="240" w:lineRule="auto"/>
              <w:rPr>
                <w:rFonts w:ascii="Calibri" w:hAnsi="Calibri"/>
                <w:b/>
                <w:bCs/>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DA43A6" w14:textId="77777777" w:rsidR="00E63DAB" w:rsidRPr="00F36859" w:rsidRDefault="00E63DAB" w:rsidP="00E63DAB">
            <w:pPr>
              <w:spacing w:after="0" w:line="240" w:lineRule="auto"/>
              <w:rPr>
                <w:rFonts w:ascii="Calibri" w:hAnsi="Calibri"/>
                <w:b/>
                <w:bCs/>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61FBCA" w14:textId="77777777" w:rsidR="00E63DAB" w:rsidRPr="00F36859" w:rsidRDefault="00E63DAB" w:rsidP="00E63DAB">
            <w:pPr>
              <w:spacing w:after="0" w:line="240" w:lineRule="auto"/>
              <w:rPr>
                <w:rFonts w:ascii="Calibri" w:hAnsi="Calibri"/>
                <w:b/>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C054EFA" w14:textId="77777777" w:rsidR="00E63DAB" w:rsidRPr="00F36859" w:rsidRDefault="00E63DAB" w:rsidP="00E63DAB">
            <w:pPr>
              <w:spacing w:after="0" w:line="240" w:lineRule="auto"/>
              <w:rPr>
                <w:rFonts w:ascii="Calibri" w:hAnsi="Calibri"/>
                <w:b/>
                <w:bCs/>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B37116" w14:textId="77777777" w:rsidR="00E63DAB" w:rsidRPr="00F36859" w:rsidRDefault="00E63DAB" w:rsidP="00E63DAB">
            <w:pPr>
              <w:spacing w:after="0" w:line="240" w:lineRule="auto"/>
              <w:rPr>
                <w:rFonts w:ascii="Calibri" w:hAnsi="Calibri"/>
                <w:b/>
                <w:b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062F88" w14:textId="77777777" w:rsidR="00E63DAB" w:rsidRPr="00F36859" w:rsidRDefault="00E63DAB" w:rsidP="00E63DAB">
            <w:pPr>
              <w:spacing w:after="0" w:line="240" w:lineRule="auto"/>
              <w:rPr>
                <w:rFonts w:ascii="Calibri" w:hAnsi="Calibri"/>
                <w:b/>
                <w:bCs/>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D5A6CBD" w14:textId="77777777" w:rsidR="00E63DAB" w:rsidRPr="00F36859" w:rsidRDefault="00E63DAB" w:rsidP="00E63DAB">
            <w:pPr>
              <w:spacing w:after="0" w:line="240" w:lineRule="auto"/>
              <w:rPr>
                <w:rFonts w:ascii="Calibri" w:hAnsi="Calibri"/>
                <w:b/>
                <w:bCs/>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0A8413" w14:textId="77777777" w:rsidR="00E63DAB" w:rsidRPr="00F36859" w:rsidRDefault="00E63DAB" w:rsidP="00E63DAB">
            <w:pPr>
              <w:spacing w:after="0" w:line="240" w:lineRule="auto"/>
              <w:rPr>
                <w:rFonts w:ascii="Calibri" w:hAnsi="Calibri"/>
                <w:b/>
                <w:bCs/>
                <w:sz w:val="12"/>
                <w:szCs w:val="12"/>
              </w:rPr>
            </w:pPr>
          </w:p>
        </w:tc>
        <w:tc>
          <w:tcPr>
            <w:tcW w:w="992" w:type="dxa"/>
            <w:tcBorders>
              <w:top w:val="nil"/>
              <w:left w:val="nil"/>
              <w:bottom w:val="single" w:sz="4" w:space="0" w:color="auto"/>
              <w:right w:val="single" w:sz="4" w:space="0" w:color="auto"/>
            </w:tcBorders>
            <w:shd w:val="clear" w:color="auto" w:fill="auto"/>
            <w:vAlign w:val="center"/>
            <w:hideMark/>
          </w:tcPr>
          <w:p w14:paraId="5B7998A7"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Relating to control valve - as a result of changed management practices of the infrastructure</w:t>
            </w:r>
          </w:p>
        </w:tc>
        <w:tc>
          <w:tcPr>
            <w:tcW w:w="993" w:type="dxa"/>
            <w:tcBorders>
              <w:top w:val="nil"/>
              <w:left w:val="nil"/>
              <w:bottom w:val="single" w:sz="4" w:space="0" w:color="auto"/>
              <w:right w:val="single" w:sz="4" w:space="0" w:color="auto"/>
            </w:tcBorders>
            <w:shd w:val="clear" w:color="auto" w:fill="auto"/>
            <w:vAlign w:val="center"/>
            <w:hideMark/>
          </w:tcPr>
          <w:p w14:paraId="62E23102"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Relating to piping - resulting from reduced system losses or fixing bore drain infrastructure</w:t>
            </w:r>
          </w:p>
        </w:tc>
        <w:tc>
          <w:tcPr>
            <w:tcW w:w="992" w:type="dxa"/>
            <w:tcBorders>
              <w:top w:val="nil"/>
              <w:left w:val="nil"/>
              <w:bottom w:val="single" w:sz="4" w:space="0" w:color="auto"/>
              <w:right w:val="single" w:sz="4" w:space="0" w:color="auto"/>
            </w:tcBorders>
            <w:shd w:val="clear" w:color="auto" w:fill="auto"/>
            <w:vAlign w:val="center"/>
            <w:hideMark/>
          </w:tcPr>
          <w:p w14:paraId="1A7EFA9D"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Water savings reallocated to consumptive purposes</w:t>
            </w:r>
          </w:p>
        </w:tc>
        <w:tc>
          <w:tcPr>
            <w:tcW w:w="992" w:type="dxa"/>
            <w:tcBorders>
              <w:top w:val="nil"/>
              <w:left w:val="nil"/>
              <w:bottom w:val="single" w:sz="4" w:space="0" w:color="auto"/>
              <w:right w:val="single" w:sz="4" w:space="0" w:color="auto"/>
            </w:tcBorders>
            <w:shd w:val="clear" w:color="auto" w:fill="auto"/>
            <w:vAlign w:val="center"/>
            <w:hideMark/>
          </w:tcPr>
          <w:p w14:paraId="14610732"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Water savings not reallocated to consumptive purposes</w:t>
            </w:r>
          </w:p>
        </w:tc>
        <w:tc>
          <w:tcPr>
            <w:tcW w:w="992" w:type="dxa"/>
            <w:tcBorders>
              <w:top w:val="nil"/>
              <w:left w:val="nil"/>
              <w:bottom w:val="single" w:sz="4" w:space="0" w:color="auto"/>
              <w:right w:val="single" w:sz="4" w:space="0" w:color="auto"/>
            </w:tcBorders>
            <w:shd w:val="clear" w:color="auto" w:fill="auto"/>
            <w:vAlign w:val="center"/>
            <w:hideMark/>
          </w:tcPr>
          <w:p w14:paraId="695DB871"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Water Resource Plan consumption allocation prior to water savings</w:t>
            </w:r>
          </w:p>
        </w:tc>
        <w:tc>
          <w:tcPr>
            <w:tcW w:w="993" w:type="dxa"/>
            <w:tcBorders>
              <w:top w:val="nil"/>
              <w:left w:val="nil"/>
              <w:bottom w:val="single" w:sz="4" w:space="0" w:color="auto"/>
              <w:right w:val="single" w:sz="4" w:space="0" w:color="auto"/>
            </w:tcBorders>
            <w:shd w:val="clear" w:color="auto" w:fill="auto"/>
            <w:vAlign w:val="center"/>
            <w:hideMark/>
          </w:tcPr>
          <w:p w14:paraId="4B79B87E"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Water Resource Plan consumption allocation after water savings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A793C4" w14:textId="77777777" w:rsidR="00E63DAB" w:rsidRPr="00F36859" w:rsidRDefault="00E63DAB" w:rsidP="00E63DAB">
            <w:pPr>
              <w:spacing w:after="0" w:line="240" w:lineRule="auto"/>
              <w:rPr>
                <w:rFonts w:ascii="Calibri" w:hAnsi="Calibri"/>
                <w:b/>
                <w:bCs/>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2DC7F74" w14:textId="77777777" w:rsidR="00E63DAB" w:rsidRPr="00F36859" w:rsidRDefault="00E63DAB" w:rsidP="00E63DAB">
            <w:pPr>
              <w:spacing w:after="0" w:line="240" w:lineRule="auto"/>
              <w:rPr>
                <w:rFonts w:ascii="Calibri" w:hAnsi="Calibri"/>
                <w:b/>
                <w:bCs/>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14:paraId="30122FED"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By State</w:t>
            </w:r>
          </w:p>
        </w:tc>
        <w:tc>
          <w:tcPr>
            <w:tcW w:w="709" w:type="dxa"/>
            <w:tcBorders>
              <w:top w:val="nil"/>
              <w:left w:val="nil"/>
              <w:bottom w:val="single" w:sz="4" w:space="0" w:color="auto"/>
              <w:right w:val="single" w:sz="4" w:space="0" w:color="auto"/>
            </w:tcBorders>
            <w:shd w:val="clear" w:color="auto" w:fill="auto"/>
            <w:vAlign w:val="center"/>
            <w:hideMark/>
          </w:tcPr>
          <w:p w14:paraId="44C56612"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 xml:space="preserve"> By 3rd Party </w:t>
            </w:r>
          </w:p>
        </w:tc>
        <w:tc>
          <w:tcPr>
            <w:tcW w:w="850" w:type="dxa"/>
            <w:tcBorders>
              <w:top w:val="nil"/>
              <w:left w:val="nil"/>
              <w:bottom w:val="single" w:sz="4" w:space="0" w:color="auto"/>
              <w:right w:val="single" w:sz="4" w:space="0" w:color="auto"/>
            </w:tcBorders>
            <w:shd w:val="clear" w:color="auto" w:fill="auto"/>
            <w:vAlign w:val="center"/>
            <w:hideMark/>
          </w:tcPr>
          <w:p w14:paraId="63E9AB9C" w14:textId="77777777" w:rsidR="00E63DAB" w:rsidRPr="00F36859" w:rsidRDefault="00E63DAB" w:rsidP="00E63DAB">
            <w:pPr>
              <w:spacing w:after="0" w:line="240" w:lineRule="auto"/>
              <w:jc w:val="center"/>
              <w:rPr>
                <w:rFonts w:ascii="Calibri" w:hAnsi="Calibri"/>
                <w:b/>
                <w:bCs/>
                <w:sz w:val="12"/>
                <w:szCs w:val="12"/>
              </w:rPr>
            </w:pPr>
            <w:r w:rsidRPr="00F36859">
              <w:rPr>
                <w:rFonts w:ascii="Calibri" w:hAnsi="Calibri"/>
                <w:b/>
                <w:bCs/>
                <w:sz w:val="12"/>
                <w:szCs w:val="12"/>
              </w:rPr>
              <w:t xml:space="preserve">By </w:t>
            </w:r>
            <w:proofErr w:type="spellStart"/>
            <w:r w:rsidRPr="00F36859">
              <w:rPr>
                <w:rFonts w:ascii="Calibri" w:hAnsi="Calibri"/>
                <w:b/>
                <w:bCs/>
                <w:sz w:val="12"/>
                <w:szCs w:val="12"/>
              </w:rPr>
              <w:t>Cwlth</w:t>
            </w:r>
            <w:proofErr w:type="spellEnd"/>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696F2B" w14:textId="77777777" w:rsidR="00E63DAB" w:rsidRPr="00F36859" w:rsidRDefault="00E63DAB" w:rsidP="00E63DAB">
            <w:pPr>
              <w:spacing w:after="0" w:line="240" w:lineRule="auto"/>
              <w:rPr>
                <w:rFonts w:ascii="Calibri" w:hAnsi="Calibri"/>
                <w:b/>
                <w:bCs/>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DA82E2" w14:textId="77777777" w:rsidR="00E63DAB" w:rsidRPr="00F36859" w:rsidRDefault="00E63DAB" w:rsidP="00E63DAB">
            <w:pPr>
              <w:spacing w:after="0" w:line="240" w:lineRule="auto"/>
              <w:rPr>
                <w:rFonts w:ascii="Calibri" w:hAnsi="Calibri"/>
                <w:b/>
                <w:bCs/>
                <w:sz w:val="12"/>
                <w:szCs w:val="12"/>
              </w:rPr>
            </w:pPr>
          </w:p>
        </w:tc>
      </w:tr>
      <w:tr w:rsidR="00E63DAB" w:rsidRPr="00F36859" w14:paraId="65E94607" w14:textId="77777777" w:rsidTr="00E63DAB">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49DD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w:t>
            </w:r>
          </w:p>
        </w:tc>
        <w:tc>
          <w:tcPr>
            <w:tcW w:w="850" w:type="dxa"/>
            <w:tcBorders>
              <w:top w:val="nil"/>
              <w:left w:val="nil"/>
              <w:bottom w:val="single" w:sz="4" w:space="0" w:color="auto"/>
              <w:right w:val="single" w:sz="4" w:space="0" w:color="auto"/>
            </w:tcBorders>
            <w:shd w:val="clear" w:color="auto" w:fill="auto"/>
            <w:noWrap/>
            <w:vAlign w:val="bottom"/>
            <w:hideMark/>
          </w:tcPr>
          <w:p w14:paraId="04CD394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11400</w:t>
            </w:r>
          </w:p>
        </w:tc>
        <w:tc>
          <w:tcPr>
            <w:tcW w:w="993" w:type="dxa"/>
            <w:tcBorders>
              <w:top w:val="nil"/>
              <w:left w:val="nil"/>
              <w:bottom w:val="single" w:sz="4" w:space="0" w:color="auto"/>
              <w:right w:val="single" w:sz="4" w:space="0" w:color="auto"/>
            </w:tcBorders>
            <w:shd w:val="clear" w:color="auto" w:fill="auto"/>
            <w:noWrap/>
            <w:vAlign w:val="bottom"/>
            <w:hideMark/>
          </w:tcPr>
          <w:p w14:paraId="501B8F3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PROA</w:t>
            </w:r>
          </w:p>
        </w:tc>
        <w:tc>
          <w:tcPr>
            <w:tcW w:w="1134" w:type="dxa"/>
            <w:tcBorders>
              <w:top w:val="nil"/>
              <w:left w:val="nil"/>
              <w:bottom w:val="single" w:sz="4" w:space="0" w:color="auto"/>
              <w:right w:val="single" w:sz="4" w:space="0" w:color="auto"/>
            </w:tcBorders>
            <w:shd w:val="clear" w:color="auto" w:fill="auto"/>
            <w:vAlign w:val="bottom"/>
            <w:hideMark/>
          </w:tcPr>
          <w:p w14:paraId="4C5322A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-20.889032482   142.133389438</w:t>
            </w:r>
          </w:p>
        </w:tc>
        <w:tc>
          <w:tcPr>
            <w:tcW w:w="1134" w:type="dxa"/>
            <w:tcBorders>
              <w:top w:val="nil"/>
              <w:left w:val="nil"/>
              <w:bottom w:val="single" w:sz="4" w:space="0" w:color="auto"/>
              <w:right w:val="single" w:sz="4" w:space="0" w:color="auto"/>
            </w:tcBorders>
            <w:shd w:val="clear" w:color="auto" w:fill="auto"/>
            <w:vAlign w:val="bottom"/>
            <w:hideMark/>
          </w:tcPr>
          <w:p w14:paraId="2C6628E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663D036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4DB7A70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198FD55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 &amp; 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3DF858F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7B7A37A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w:t>
            </w:r>
          </w:p>
        </w:tc>
        <w:tc>
          <w:tcPr>
            <w:tcW w:w="851" w:type="dxa"/>
            <w:tcBorders>
              <w:top w:val="nil"/>
              <w:left w:val="nil"/>
              <w:bottom w:val="single" w:sz="4" w:space="0" w:color="auto"/>
              <w:right w:val="single" w:sz="4" w:space="0" w:color="auto"/>
            </w:tcBorders>
            <w:shd w:val="clear" w:color="auto" w:fill="auto"/>
            <w:noWrap/>
            <w:vAlign w:val="bottom"/>
            <w:hideMark/>
          </w:tcPr>
          <w:p w14:paraId="1AB5CA6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w:t>
            </w:r>
          </w:p>
        </w:tc>
        <w:tc>
          <w:tcPr>
            <w:tcW w:w="708" w:type="dxa"/>
            <w:tcBorders>
              <w:top w:val="nil"/>
              <w:left w:val="nil"/>
              <w:bottom w:val="single" w:sz="4" w:space="0" w:color="auto"/>
              <w:right w:val="single" w:sz="4" w:space="0" w:color="auto"/>
            </w:tcBorders>
            <w:shd w:val="clear" w:color="auto" w:fill="auto"/>
            <w:noWrap/>
            <w:vAlign w:val="bottom"/>
            <w:hideMark/>
          </w:tcPr>
          <w:p w14:paraId="4B2379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w:t>
            </w:r>
          </w:p>
        </w:tc>
        <w:tc>
          <w:tcPr>
            <w:tcW w:w="709" w:type="dxa"/>
            <w:tcBorders>
              <w:top w:val="nil"/>
              <w:left w:val="nil"/>
              <w:bottom w:val="single" w:sz="4" w:space="0" w:color="auto"/>
              <w:right w:val="single" w:sz="4" w:space="0" w:color="auto"/>
            </w:tcBorders>
            <w:shd w:val="clear" w:color="auto" w:fill="auto"/>
            <w:noWrap/>
            <w:vAlign w:val="bottom"/>
            <w:hideMark/>
          </w:tcPr>
          <w:p w14:paraId="2AF770B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w:t>
            </w:r>
          </w:p>
        </w:tc>
        <w:tc>
          <w:tcPr>
            <w:tcW w:w="992" w:type="dxa"/>
            <w:tcBorders>
              <w:top w:val="nil"/>
              <w:left w:val="nil"/>
              <w:bottom w:val="single" w:sz="4" w:space="0" w:color="auto"/>
              <w:right w:val="single" w:sz="4" w:space="0" w:color="auto"/>
            </w:tcBorders>
            <w:shd w:val="clear" w:color="auto" w:fill="auto"/>
            <w:noWrap/>
            <w:vAlign w:val="bottom"/>
            <w:hideMark/>
          </w:tcPr>
          <w:p w14:paraId="71AD10C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151</w:t>
            </w:r>
          </w:p>
        </w:tc>
        <w:tc>
          <w:tcPr>
            <w:tcW w:w="993" w:type="dxa"/>
            <w:tcBorders>
              <w:top w:val="nil"/>
              <w:left w:val="nil"/>
              <w:bottom w:val="single" w:sz="4" w:space="0" w:color="auto"/>
              <w:right w:val="single" w:sz="4" w:space="0" w:color="auto"/>
            </w:tcBorders>
            <w:shd w:val="clear" w:color="auto" w:fill="auto"/>
            <w:noWrap/>
            <w:vAlign w:val="bottom"/>
            <w:hideMark/>
          </w:tcPr>
          <w:p w14:paraId="176A51E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241</w:t>
            </w:r>
          </w:p>
        </w:tc>
        <w:tc>
          <w:tcPr>
            <w:tcW w:w="992" w:type="dxa"/>
            <w:tcBorders>
              <w:top w:val="nil"/>
              <w:left w:val="nil"/>
              <w:bottom w:val="single" w:sz="4" w:space="0" w:color="auto"/>
              <w:right w:val="single" w:sz="4" w:space="0" w:color="auto"/>
            </w:tcBorders>
            <w:shd w:val="clear" w:color="auto" w:fill="auto"/>
            <w:noWrap/>
            <w:vAlign w:val="bottom"/>
            <w:hideMark/>
          </w:tcPr>
          <w:p w14:paraId="64D4E50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118</w:t>
            </w:r>
          </w:p>
        </w:tc>
        <w:tc>
          <w:tcPr>
            <w:tcW w:w="992" w:type="dxa"/>
            <w:tcBorders>
              <w:top w:val="nil"/>
              <w:left w:val="nil"/>
              <w:bottom w:val="single" w:sz="4" w:space="0" w:color="auto"/>
              <w:right w:val="single" w:sz="4" w:space="0" w:color="auto"/>
            </w:tcBorders>
            <w:shd w:val="clear" w:color="auto" w:fill="auto"/>
            <w:noWrap/>
            <w:vAlign w:val="bottom"/>
            <w:hideMark/>
          </w:tcPr>
          <w:p w14:paraId="566437A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274</w:t>
            </w:r>
          </w:p>
        </w:tc>
        <w:tc>
          <w:tcPr>
            <w:tcW w:w="992" w:type="dxa"/>
            <w:tcBorders>
              <w:top w:val="nil"/>
              <w:left w:val="nil"/>
              <w:bottom w:val="single" w:sz="4" w:space="0" w:color="auto"/>
              <w:right w:val="single" w:sz="4" w:space="0" w:color="auto"/>
            </w:tcBorders>
            <w:shd w:val="clear" w:color="auto" w:fill="auto"/>
            <w:noWrap/>
            <w:vAlign w:val="bottom"/>
            <w:hideMark/>
          </w:tcPr>
          <w:p w14:paraId="5DB70AC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5224843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80,951</w:t>
            </w:r>
          </w:p>
        </w:tc>
        <w:tc>
          <w:tcPr>
            <w:tcW w:w="850" w:type="dxa"/>
            <w:tcBorders>
              <w:top w:val="nil"/>
              <w:left w:val="nil"/>
              <w:bottom w:val="single" w:sz="4" w:space="0" w:color="auto"/>
              <w:right w:val="single" w:sz="4" w:space="0" w:color="auto"/>
            </w:tcBorders>
            <w:shd w:val="clear" w:color="auto" w:fill="auto"/>
            <w:noWrap/>
            <w:vAlign w:val="bottom"/>
            <w:hideMark/>
          </w:tcPr>
          <w:p w14:paraId="5DF07C8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6DE7403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252,838</w:t>
            </w:r>
          </w:p>
        </w:tc>
        <w:tc>
          <w:tcPr>
            <w:tcW w:w="850" w:type="dxa"/>
            <w:tcBorders>
              <w:top w:val="nil"/>
              <w:left w:val="nil"/>
              <w:bottom w:val="single" w:sz="4" w:space="0" w:color="auto"/>
              <w:right w:val="single" w:sz="4" w:space="0" w:color="auto"/>
            </w:tcBorders>
            <w:shd w:val="clear" w:color="auto" w:fill="auto"/>
            <w:noWrap/>
            <w:vAlign w:val="bottom"/>
            <w:hideMark/>
          </w:tcPr>
          <w:p w14:paraId="5B97FFC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113,777</w:t>
            </w:r>
          </w:p>
        </w:tc>
        <w:tc>
          <w:tcPr>
            <w:tcW w:w="709" w:type="dxa"/>
            <w:tcBorders>
              <w:top w:val="nil"/>
              <w:left w:val="nil"/>
              <w:bottom w:val="single" w:sz="4" w:space="0" w:color="auto"/>
              <w:right w:val="single" w:sz="4" w:space="0" w:color="auto"/>
            </w:tcBorders>
            <w:shd w:val="clear" w:color="auto" w:fill="auto"/>
            <w:noWrap/>
            <w:vAlign w:val="bottom"/>
            <w:hideMark/>
          </w:tcPr>
          <w:p w14:paraId="713D831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25,284</w:t>
            </w:r>
          </w:p>
        </w:tc>
        <w:tc>
          <w:tcPr>
            <w:tcW w:w="850" w:type="dxa"/>
            <w:tcBorders>
              <w:top w:val="nil"/>
              <w:left w:val="nil"/>
              <w:bottom w:val="single" w:sz="4" w:space="0" w:color="auto"/>
              <w:right w:val="single" w:sz="4" w:space="0" w:color="auto"/>
            </w:tcBorders>
            <w:shd w:val="clear" w:color="auto" w:fill="auto"/>
            <w:noWrap/>
            <w:vAlign w:val="bottom"/>
            <w:hideMark/>
          </w:tcPr>
          <w:p w14:paraId="5FDAC97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113,777</w:t>
            </w:r>
          </w:p>
        </w:tc>
        <w:tc>
          <w:tcPr>
            <w:tcW w:w="851" w:type="dxa"/>
            <w:tcBorders>
              <w:top w:val="nil"/>
              <w:left w:val="nil"/>
              <w:bottom w:val="single" w:sz="4" w:space="0" w:color="auto"/>
              <w:right w:val="single" w:sz="4" w:space="0" w:color="auto"/>
            </w:tcBorders>
            <w:shd w:val="clear" w:color="auto" w:fill="auto"/>
            <w:noWrap/>
            <w:vAlign w:val="bottom"/>
            <w:hideMark/>
          </w:tcPr>
          <w:p w14:paraId="6770D331" w14:textId="2F2FF57B"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581</w:t>
            </w:r>
          </w:p>
        </w:tc>
        <w:tc>
          <w:tcPr>
            <w:tcW w:w="992" w:type="dxa"/>
            <w:tcBorders>
              <w:top w:val="nil"/>
              <w:left w:val="nil"/>
              <w:bottom w:val="single" w:sz="4" w:space="0" w:color="auto"/>
              <w:right w:val="single" w:sz="4" w:space="0" w:color="auto"/>
            </w:tcBorders>
            <w:shd w:val="clear" w:color="auto" w:fill="auto"/>
            <w:noWrap/>
            <w:vAlign w:val="bottom"/>
            <w:hideMark/>
          </w:tcPr>
          <w:p w14:paraId="6E62F8A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1154DB70" w14:textId="77777777" w:rsidTr="00E63DAB">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130590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w:t>
            </w:r>
          </w:p>
        </w:tc>
        <w:tc>
          <w:tcPr>
            <w:tcW w:w="850" w:type="dxa"/>
            <w:tcBorders>
              <w:top w:val="nil"/>
              <w:left w:val="nil"/>
              <w:bottom w:val="single" w:sz="4" w:space="0" w:color="auto"/>
              <w:right w:val="single" w:sz="4" w:space="0" w:color="auto"/>
            </w:tcBorders>
            <w:shd w:val="clear" w:color="auto" w:fill="auto"/>
            <w:vAlign w:val="bottom"/>
            <w:hideMark/>
          </w:tcPr>
          <w:p w14:paraId="76D43D4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BEST PRACTICE ACTIVITY</w:t>
            </w:r>
            <w:r w:rsidRPr="00F36859">
              <w:rPr>
                <w:rFonts w:ascii="Times New Roman" w:hAnsi="Times New Roman"/>
                <w:sz w:val="14"/>
                <w:szCs w:val="14"/>
              </w:rPr>
              <w:t xml:space="preserve"> </w:t>
            </w:r>
          </w:p>
        </w:tc>
        <w:tc>
          <w:tcPr>
            <w:tcW w:w="993" w:type="dxa"/>
            <w:tcBorders>
              <w:top w:val="nil"/>
              <w:left w:val="nil"/>
              <w:bottom w:val="single" w:sz="4" w:space="0" w:color="auto"/>
              <w:right w:val="single" w:sz="4" w:space="0" w:color="auto"/>
            </w:tcBorders>
            <w:shd w:val="clear" w:color="auto" w:fill="auto"/>
            <w:vAlign w:val="bottom"/>
            <w:hideMark/>
          </w:tcPr>
          <w:p w14:paraId="473ECD0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BEST PRACTICE ACTIVITY</w:t>
            </w:r>
            <w:r w:rsidRPr="00F36859">
              <w:rPr>
                <w:rFonts w:ascii="Times New Roman" w:hAnsi="Times New Roman"/>
                <w:sz w:val="14"/>
                <w:szCs w:val="1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F4CDE2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QLD section of the GAB</w:t>
            </w:r>
          </w:p>
        </w:tc>
        <w:tc>
          <w:tcPr>
            <w:tcW w:w="1134" w:type="dxa"/>
            <w:tcBorders>
              <w:top w:val="nil"/>
              <w:left w:val="nil"/>
              <w:bottom w:val="single" w:sz="4" w:space="0" w:color="auto"/>
              <w:right w:val="single" w:sz="4" w:space="0" w:color="auto"/>
            </w:tcBorders>
            <w:shd w:val="clear" w:color="auto" w:fill="auto"/>
            <w:vAlign w:val="center"/>
            <w:hideMark/>
          </w:tcPr>
          <w:p w14:paraId="52F3A97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68B8A9D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vAlign w:val="center"/>
            <w:hideMark/>
          </w:tcPr>
          <w:p w14:paraId="0F57BF9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A8(c)</w:t>
            </w:r>
          </w:p>
        </w:tc>
        <w:tc>
          <w:tcPr>
            <w:tcW w:w="1134" w:type="dxa"/>
            <w:tcBorders>
              <w:top w:val="nil"/>
              <w:left w:val="nil"/>
              <w:bottom w:val="single" w:sz="4" w:space="0" w:color="auto"/>
              <w:right w:val="single" w:sz="4" w:space="0" w:color="auto"/>
            </w:tcBorders>
            <w:shd w:val="clear" w:color="auto" w:fill="auto"/>
            <w:vAlign w:val="bottom"/>
            <w:hideMark/>
          </w:tcPr>
          <w:p w14:paraId="345E100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BEST PRACTICE ACTIVITY: Project Management, Works Audit and Compliance</w:t>
            </w:r>
          </w:p>
        </w:tc>
        <w:tc>
          <w:tcPr>
            <w:tcW w:w="9781" w:type="dxa"/>
            <w:gridSpan w:val="11"/>
            <w:tcBorders>
              <w:top w:val="single" w:sz="4" w:space="0" w:color="auto"/>
              <w:left w:val="nil"/>
              <w:bottom w:val="single" w:sz="4" w:space="0" w:color="auto"/>
              <w:right w:val="single" w:sz="4" w:space="0" w:color="000000"/>
            </w:tcBorders>
            <w:shd w:val="clear" w:color="auto" w:fill="auto"/>
            <w:vAlign w:val="center"/>
            <w:hideMark/>
          </w:tcPr>
          <w:p w14:paraId="179A706F" w14:textId="6DC0BDAF" w:rsidR="00E63DAB" w:rsidRPr="00F36859" w:rsidRDefault="00E63DAB" w:rsidP="006E1854">
            <w:pPr>
              <w:spacing w:after="0" w:line="240" w:lineRule="auto"/>
              <w:jc w:val="center"/>
              <w:rPr>
                <w:rFonts w:ascii="Calibri" w:hAnsi="Calibri"/>
                <w:sz w:val="14"/>
                <w:szCs w:val="14"/>
              </w:rPr>
            </w:pPr>
            <w:r w:rsidRPr="00F36859">
              <w:rPr>
                <w:rFonts w:ascii="Calibri" w:hAnsi="Calibri"/>
                <w:sz w:val="14"/>
                <w:szCs w:val="14"/>
              </w:rPr>
              <w:t xml:space="preserve">This project is a non-infrastructure project; however, this project is absolutely essential to the development, delivery, and quality of the infrastructure projects listed in this Table.  This is why this non-infrastructure project has been listed at priority ranking </w:t>
            </w:r>
            <w:r w:rsidR="006E1854">
              <w:rPr>
                <w:rFonts w:ascii="Calibri" w:hAnsi="Calibri"/>
                <w:sz w:val="14"/>
                <w:szCs w:val="14"/>
              </w:rPr>
              <w:t>2</w:t>
            </w:r>
            <w:r w:rsidRPr="00F36859">
              <w:rPr>
                <w:rFonts w:ascii="Calibri" w:hAnsi="Calibri"/>
                <w:sz w:val="14"/>
                <w:szCs w:val="14"/>
              </w:rPr>
              <w:t>.  Eligible landholders are spread across</w:t>
            </w:r>
            <w:r w:rsidR="006E1854">
              <w:rPr>
                <w:rFonts w:ascii="Calibri" w:hAnsi="Calibri"/>
                <w:sz w:val="14"/>
                <w:szCs w:val="14"/>
              </w:rPr>
              <w:t xml:space="preserve"> regional and remote Queensland</w:t>
            </w:r>
            <w:r w:rsidRPr="00F36859">
              <w:rPr>
                <w:rFonts w:ascii="Calibri" w:hAnsi="Calibri"/>
                <w:sz w:val="14"/>
                <w:szCs w:val="14"/>
              </w:rPr>
              <w:t xml:space="preserve">.  Despite this, these inspections are essential to ensure the quality of work rolled out under the program. </w:t>
            </w:r>
          </w:p>
        </w:tc>
        <w:tc>
          <w:tcPr>
            <w:tcW w:w="850" w:type="dxa"/>
            <w:tcBorders>
              <w:top w:val="nil"/>
              <w:left w:val="nil"/>
              <w:bottom w:val="single" w:sz="4" w:space="0" w:color="auto"/>
              <w:right w:val="single" w:sz="4" w:space="0" w:color="auto"/>
            </w:tcBorders>
            <w:shd w:val="clear" w:color="auto" w:fill="auto"/>
            <w:noWrap/>
            <w:vAlign w:val="bottom"/>
            <w:hideMark/>
          </w:tcPr>
          <w:p w14:paraId="1AD7FE2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vAlign w:val="bottom"/>
            <w:hideMark/>
          </w:tcPr>
          <w:p w14:paraId="6B3E285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424,840</w:t>
            </w:r>
          </w:p>
        </w:tc>
        <w:tc>
          <w:tcPr>
            <w:tcW w:w="850" w:type="dxa"/>
            <w:tcBorders>
              <w:top w:val="nil"/>
              <w:left w:val="nil"/>
              <w:bottom w:val="single" w:sz="4" w:space="0" w:color="auto"/>
              <w:right w:val="single" w:sz="4" w:space="0" w:color="auto"/>
            </w:tcBorders>
            <w:shd w:val="clear" w:color="auto" w:fill="auto"/>
            <w:vAlign w:val="bottom"/>
            <w:hideMark/>
          </w:tcPr>
          <w:p w14:paraId="4A9E42F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212,420</w:t>
            </w:r>
          </w:p>
        </w:tc>
        <w:tc>
          <w:tcPr>
            <w:tcW w:w="709" w:type="dxa"/>
            <w:tcBorders>
              <w:top w:val="nil"/>
              <w:left w:val="nil"/>
              <w:bottom w:val="single" w:sz="4" w:space="0" w:color="auto"/>
              <w:right w:val="single" w:sz="4" w:space="0" w:color="auto"/>
            </w:tcBorders>
            <w:shd w:val="clear" w:color="auto" w:fill="auto"/>
            <w:noWrap/>
            <w:vAlign w:val="bottom"/>
            <w:hideMark/>
          </w:tcPr>
          <w:p w14:paraId="347C8BF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0</w:t>
            </w:r>
          </w:p>
        </w:tc>
        <w:tc>
          <w:tcPr>
            <w:tcW w:w="850" w:type="dxa"/>
            <w:tcBorders>
              <w:top w:val="nil"/>
              <w:left w:val="nil"/>
              <w:bottom w:val="single" w:sz="4" w:space="0" w:color="auto"/>
              <w:right w:val="single" w:sz="4" w:space="0" w:color="auto"/>
            </w:tcBorders>
            <w:shd w:val="clear" w:color="auto" w:fill="auto"/>
            <w:vAlign w:val="bottom"/>
            <w:hideMark/>
          </w:tcPr>
          <w:p w14:paraId="2913964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212,420</w:t>
            </w:r>
          </w:p>
        </w:tc>
        <w:tc>
          <w:tcPr>
            <w:tcW w:w="851" w:type="dxa"/>
            <w:tcBorders>
              <w:top w:val="nil"/>
              <w:left w:val="nil"/>
              <w:bottom w:val="single" w:sz="4" w:space="0" w:color="auto"/>
              <w:right w:val="single" w:sz="4" w:space="0" w:color="auto"/>
            </w:tcBorders>
            <w:shd w:val="clear" w:color="auto" w:fill="auto"/>
            <w:vAlign w:val="bottom"/>
            <w:hideMark/>
          </w:tcPr>
          <w:p w14:paraId="6F79A139" w14:textId="105DD055" w:rsidR="00E63DAB" w:rsidRPr="002C3191" w:rsidRDefault="00E63DAB" w:rsidP="00E63DAB">
            <w:pPr>
              <w:spacing w:after="0" w:line="240" w:lineRule="auto"/>
              <w:jc w:val="center"/>
              <w:rPr>
                <w:rFonts w:ascii="Calibri" w:hAnsi="Calibri"/>
                <w:bCs/>
                <w:sz w:val="14"/>
                <w:szCs w:val="14"/>
              </w:rPr>
            </w:pPr>
            <w:r w:rsidRPr="002C3191">
              <w:rPr>
                <w:rFonts w:ascii="Calibri" w:hAnsi="Calibri"/>
                <w:bCs/>
                <w:sz w:val="14"/>
                <w:szCs w:val="14"/>
              </w:rPr>
              <w:t> </w:t>
            </w:r>
            <w:r w:rsidR="002C3191" w:rsidRPr="002C3191">
              <w:rPr>
                <w:rFonts w:ascii="Calibri" w:hAnsi="Calibri"/>
                <w:bCs/>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282AE9B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Low</w:t>
            </w:r>
          </w:p>
        </w:tc>
      </w:tr>
      <w:tr w:rsidR="00E63DAB" w:rsidRPr="00F36859" w14:paraId="1E28019B" w14:textId="77777777" w:rsidTr="00E63DAB">
        <w:trPr>
          <w:trHeight w:val="492"/>
        </w:trPr>
        <w:tc>
          <w:tcPr>
            <w:tcW w:w="710" w:type="dxa"/>
            <w:vMerge w:val="restart"/>
            <w:tcBorders>
              <w:top w:val="nil"/>
              <w:left w:val="single" w:sz="4" w:space="0" w:color="auto"/>
              <w:right w:val="single" w:sz="4" w:space="0" w:color="auto"/>
            </w:tcBorders>
            <w:shd w:val="clear" w:color="auto" w:fill="auto"/>
            <w:noWrap/>
            <w:vAlign w:val="bottom"/>
            <w:hideMark/>
          </w:tcPr>
          <w:p w14:paraId="7F7315E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w:t>
            </w:r>
          </w:p>
        </w:tc>
        <w:tc>
          <w:tcPr>
            <w:tcW w:w="850" w:type="dxa"/>
            <w:tcBorders>
              <w:top w:val="nil"/>
              <w:left w:val="nil"/>
              <w:bottom w:val="single" w:sz="4" w:space="0" w:color="auto"/>
              <w:right w:val="single" w:sz="4" w:space="0" w:color="auto"/>
            </w:tcBorders>
            <w:shd w:val="clear" w:color="auto" w:fill="auto"/>
            <w:noWrap/>
            <w:vAlign w:val="bottom"/>
            <w:hideMark/>
          </w:tcPr>
          <w:p w14:paraId="7D1B296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166 *</w:t>
            </w:r>
          </w:p>
        </w:tc>
        <w:tc>
          <w:tcPr>
            <w:tcW w:w="993" w:type="dxa"/>
            <w:tcBorders>
              <w:top w:val="nil"/>
              <w:left w:val="nil"/>
              <w:bottom w:val="single" w:sz="4" w:space="0" w:color="auto"/>
              <w:right w:val="single" w:sz="4" w:space="0" w:color="auto"/>
            </w:tcBorders>
            <w:shd w:val="clear" w:color="auto" w:fill="auto"/>
            <w:noWrap/>
            <w:vAlign w:val="bottom"/>
            <w:hideMark/>
          </w:tcPr>
          <w:p w14:paraId="1611794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YANBORA</w:t>
            </w:r>
          </w:p>
        </w:tc>
        <w:tc>
          <w:tcPr>
            <w:tcW w:w="1134" w:type="dxa"/>
            <w:tcBorders>
              <w:top w:val="nil"/>
              <w:left w:val="nil"/>
              <w:bottom w:val="single" w:sz="4" w:space="0" w:color="auto"/>
              <w:right w:val="single" w:sz="4" w:space="0" w:color="auto"/>
            </w:tcBorders>
            <w:shd w:val="clear" w:color="auto" w:fill="auto"/>
            <w:vAlign w:val="bottom"/>
            <w:hideMark/>
          </w:tcPr>
          <w:p w14:paraId="3766F05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-20.5517962   142.4368161</w:t>
            </w:r>
          </w:p>
        </w:tc>
        <w:tc>
          <w:tcPr>
            <w:tcW w:w="1134" w:type="dxa"/>
            <w:tcBorders>
              <w:top w:val="nil"/>
              <w:left w:val="nil"/>
              <w:bottom w:val="single" w:sz="4" w:space="0" w:color="auto"/>
              <w:right w:val="single" w:sz="4" w:space="0" w:color="auto"/>
            </w:tcBorders>
            <w:shd w:val="clear" w:color="auto" w:fill="auto"/>
            <w:vAlign w:val="bottom"/>
            <w:hideMark/>
          </w:tcPr>
          <w:p w14:paraId="031FE98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7A4E3C9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2677BD0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5A9AD73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013EF22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66DCC39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w:t>
            </w:r>
          </w:p>
        </w:tc>
        <w:tc>
          <w:tcPr>
            <w:tcW w:w="851" w:type="dxa"/>
            <w:tcBorders>
              <w:top w:val="nil"/>
              <w:left w:val="nil"/>
              <w:bottom w:val="single" w:sz="4" w:space="0" w:color="auto"/>
              <w:right w:val="single" w:sz="4" w:space="0" w:color="auto"/>
            </w:tcBorders>
            <w:shd w:val="clear" w:color="auto" w:fill="auto"/>
            <w:noWrap/>
            <w:vAlign w:val="bottom"/>
            <w:hideMark/>
          </w:tcPr>
          <w:p w14:paraId="3E47861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w:t>
            </w:r>
          </w:p>
        </w:tc>
        <w:tc>
          <w:tcPr>
            <w:tcW w:w="708" w:type="dxa"/>
            <w:tcBorders>
              <w:top w:val="nil"/>
              <w:left w:val="nil"/>
              <w:bottom w:val="single" w:sz="4" w:space="0" w:color="auto"/>
              <w:right w:val="single" w:sz="4" w:space="0" w:color="auto"/>
            </w:tcBorders>
            <w:shd w:val="clear" w:color="auto" w:fill="auto"/>
            <w:noWrap/>
            <w:vAlign w:val="bottom"/>
            <w:hideMark/>
          </w:tcPr>
          <w:p w14:paraId="58F0F62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37</w:t>
            </w:r>
          </w:p>
        </w:tc>
        <w:tc>
          <w:tcPr>
            <w:tcW w:w="709" w:type="dxa"/>
            <w:tcBorders>
              <w:top w:val="nil"/>
              <w:left w:val="nil"/>
              <w:bottom w:val="single" w:sz="4" w:space="0" w:color="auto"/>
              <w:right w:val="single" w:sz="4" w:space="0" w:color="auto"/>
            </w:tcBorders>
            <w:shd w:val="clear" w:color="auto" w:fill="auto"/>
            <w:noWrap/>
            <w:vAlign w:val="bottom"/>
            <w:hideMark/>
          </w:tcPr>
          <w:p w14:paraId="2F210EE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17</w:t>
            </w:r>
          </w:p>
        </w:tc>
        <w:tc>
          <w:tcPr>
            <w:tcW w:w="992" w:type="dxa"/>
            <w:tcBorders>
              <w:top w:val="nil"/>
              <w:left w:val="nil"/>
              <w:bottom w:val="single" w:sz="4" w:space="0" w:color="auto"/>
              <w:right w:val="single" w:sz="4" w:space="0" w:color="auto"/>
            </w:tcBorders>
            <w:shd w:val="clear" w:color="auto" w:fill="auto"/>
            <w:noWrap/>
            <w:vAlign w:val="bottom"/>
            <w:hideMark/>
          </w:tcPr>
          <w:p w14:paraId="2245F66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710BC87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620</w:t>
            </w:r>
          </w:p>
        </w:tc>
        <w:tc>
          <w:tcPr>
            <w:tcW w:w="992" w:type="dxa"/>
            <w:tcBorders>
              <w:top w:val="nil"/>
              <w:left w:val="nil"/>
              <w:bottom w:val="single" w:sz="4" w:space="0" w:color="auto"/>
              <w:right w:val="single" w:sz="4" w:space="0" w:color="auto"/>
            </w:tcBorders>
            <w:shd w:val="clear" w:color="auto" w:fill="auto"/>
            <w:noWrap/>
            <w:vAlign w:val="bottom"/>
            <w:hideMark/>
          </w:tcPr>
          <w:p w14:paraId="6C16ED7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186</w:t>
            </w:r>
          </w:p>
        </w:tc>
        <w:tc>
          <w:tcPr>
            <w:tcW w:w="992" w:type="dxa"/>
            <w:tcBorders>
              <w:top w:val="nil"/>
              <w:left w:val="nil"/>
              <w:bottom w:val="single" w:sz="4" w:space="0" w:color="auto"/>
              <w:right w:val="single" w:sz="4" w:space="0" w:color="auto"/>
            </w:tcBorders>
            <w:shd w:val="clear" w:color="auto" w:fill="auto"/>
            <w:noWrap/>
            <w:vAlign w:val="bottom"/>
            <w:hideMark/>
          </w:tcPr>
          <w:p w14:paraId="46A03BC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434</w:t>
            </w:r>
          </w:p>
        </w:tc>
        <w:tc>
          <w:tcPr>
            <w:tcW w:w="992" w:type="dxa"/>
            <w:tcBorders>
              <w:top w:val="nil"/>
              <w:left w:val="nil"/>
              <w:bottom w:val="single" w:sz="4" w:space="0" w:color="auto"/>
              <w:right w:val="single" w:sz="4" w:space="0" w:color="auto"/>
            </w:tcBorders>
            <w:shd w:val="clear" w:color="auto" w:fill="auto"/>
            <w:noWrap/>
            <w:vAlign w:val="bottom"/>
            <w:hideMark/>
          </w:tcPr>
          <w:p w14:paraId="0C231E6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3A51798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80,723</w:t>
            </w:r>
          </w:p>
        </w:tc>
        <w:tc>
          <w:tcPr>
            <w:tcW w:w="850" w:type="dxa"/>
            <w:tcBorders>
              <w:top w:val="nil"/>
              <w:left w:val="nil"/>
              <w:bottom w:val="single" w:sz="4" w:space="0" w:color="auto"/>
              <w:right w:val="single" w:sz="4" w:space="0" w:color="auto"/>
            </w:tcBorders>
            <w:shd w:val="clear" w:color="auto" w:fill="auto"/>
            <w:noWrap/>
            <w:vAlign w:val="bottom"/>
            <w:hideMark/>
          </w:tcPr>
          <w:p w14:paraId="62B1224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407C50D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122,944</w:t>
            </w:r>
          </w:p>
        </w:tc>
        <w:tc>
          <w:tcPr>
            <w:tcW w:w="850" w:type="dxa"/>
            <w:tcBorders>
              <w:top w:val="nil"/>
              <w:left w:val="nil"/>
              <w:bottom w:val="single" w:sz="4" w:space="0" w:color="auto"/>
              <w:right w:val="single" w:sz="4" w:space="0" w:color="auto"/>
            </w:tcBorders>
            <w:shd w:val="clear" w:color="auto" w:fill="auto"/>
            <w:noWrap/>
            <w:vAlign w:val="bottom"/>
            <w:hideMark/>
          </w:tcPr>
          <w:p w14:paraId="7C35FC2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55,325</w:t>
            </w:r>
          </w:p>
        </w:tc>
        <w:tc>
          <w:tcPr>
            <w:tcW w:w="709" w:type="dxa"/>
            <w:tcBorders>
              <w:top w:val="nil"/>
              <w:left w:val="nil"/>
              <w:bottom w:val="single" w:sz="4" w:space="0" w:color="auto"/>
              <w:right w:val="single" w:sz="4" w:space="0" w:color="auto"/>
            </w:tcBorders>
            <w:shd w:val="clear" w:color="auto" w:fill="auto"/>
            <w:noWrap/>
            <w:vAlign w:val="bottom"/>
            <w:hideMark/>
          </w:tcPr>
          <w:p w14:paraId="3E1853C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12,294</w:t>
            </w:r>
          </w:p>
        </w:tc>
        <w:tc>
          <w:tcPr>
            <w:tcW w:w="850" w:type="dxa"/>
            <w:tcBorders>
              <w:top w:val="nil"/>
              <w:left w:val="nil"/>
              <w:bottom w:val="single" w:sz="4" w:space="0" w:color="auto"/>
              <w:right w:val="single" w:sz="4" w:space="0" w:color="auto"/>
            </w:tcBorders>
            <w:shd w:val="clear" w:color="auto" w:fill="auto"/>
            <w:noWrap/>
            <w:vAlign w:val="bottom"/>
            <w:hideMark/>
          </w:tcPr>
          <w:p w14:paraId="4652652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55,325</w:t>
            </w:r>
          </w:p>
        </w:tc>
        <w:tc>
          <w:tcPr>
            <w:tcW w:w="851" w:type="dxa"/>
            <w:tcBorders>
              <w:top w:val="nil"/>
              <w:left w:val="nil"/>
              <w:bottom w:val="single" w:sz="4" w:space="0" w:color="auto"/>
              <w:right w:val="single" w:sz="4" w:space="0" w:color="auto"/>
            </w:tcBorders>
            <w:shd w:val="clear" w:color="auto" w:fill="auto"/>
            <w:noWrap/>
            <w:vAlign w:val="bottom"/>
            <w:hideMark/>
          </w:tcPr>
          <w:p w14:paraId="61FECEDF" w14:textId="5BC1C41C"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17</w:t>
            </w:r>
            <w:r w:rsidR="009E50E2">
              <w:rPr>
                <w:rFonts w:ascii="Calibri" w:hAnsi="Calibri"/>
                <w:sz w:val="14"/>
                <w:szCs w:val="14"/>
              </w:rPr>
              <w:t>9</w:t>
            </w:r>
          </w:p>
        </w:tc>
        <w:tc>
          <w:tcPr>
            <w:tcW w:w="992" w:type="dxa"/>
            <w:tcBorders>
              <w:top w:val="nil"/>
              <w:left w:val="nil"/>
              <w:bottom w:val="single" w:sz="4" w:space="0" w:color="auto"/>
              <w:right w:val="single" w:sz="4" w:space="0" w:color="auto"/>
            </w:tcBorders>
            <w:shd w:val="clear" w:color="auto" w:fill="auto"/>
            <w:noWrap/>
            <w:vAlign w:val="bottom"/>
            <w:hideMark/>
          </w:tcPr>
          <w:p w14:paraId="0753351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532163F9" w14:textId="77777777" w:rsidTr="00E63DAB">
        <w:trPr>
          <w:trHeight w:val="90"/>
        </w:trPr>
        <w:tc>
          <w:tcPr>
            <w:tcW w:w="710" w:type="dxa"/>
            <w:vMerge/>
            <w:tcBorders>
              <w:left w:val="single" w:sz="4" w:space="0" w:color="auto"/>
              <w:bottom w:val="single" w:sz="4" w:space="0" w:color="auto"/>
              <w:right w:val="single" w:sz="4" w:space="0" w:color="auto"/>
            </w:tcBorders>
            <w:shd w:val="clear" w:color="auto" w:fill="auto"/>
            <w:noWrap/>
            <w:vAlign w:val="bottom"/>
          </w:tcPr>
          <w:p w14:paraId="7FD259C4"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43CAB8D4"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(redrill &amp; plug) under the GABSI in 2002-2003. New bore RN118054</w:t>
            </w:r>
          </w:p>
        </w:tc>
      </w:tr>
      <w:tr w:rsidR="00E63DAB" w:rsidRPr="00F36859" w14:paraId="3DFB6ECD" w14:textId="77777777" w:rsidTr="00E63DAB">
        <w:trPr>
          <w:trHeight w:val="4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0521D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14:paraId="36EF516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107</w:t>
            </w:r>
          </w:p>
        </w:tc>
        <w:tc>
          <w:tcPr>
            <w:tcW w:w="993" w:type="dxa"/>
            <w:tcBorders>
              <w:top w:val="nil"/>
              <w:left w:val="nil"/>
              <w:bottom w:val="single" w:sz="4" w:space="0" w:color="auto"/>
              <w:right w:val="single" w:sz="4" w:space="0" w:color="auto"/>
            </w:tcBorders>
            <w:shd w:val="clear" w:color="auto" w:fill="auto"/>
            <w:noWrap/>
            <w:vAlign w:val="bottom"/>
            <w:hideMark/>
          </w:tcPr>
          <w:p w14:paraId="1611B2C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NEBINE</w:t>
            </w:r>
          </w:p>
        </w:tc>
        <w:tc>
          <w:tcPr>
            <w:tcW w:w="1134" w:type="dxa"/>
            <w:tcBorders>
              <w:top w:val="nil"/>
              <w:left w:val="nil"/>
              <w:bottom w:val="single" w:sz="4" w:space="0" w:color="auto"/>
              <w:right w:val="single" w:sz="4" w:space="0" w:color="auto"/>
            </w:tcBorders>
            <w:shd w:val="clear" w:color="auto" w:fill="auto"/>
            <w:vAlign w:val="bottom"/>
            <w:hideMark/>
          </w:tcPr>
          <w:p w14:paraId="4004738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-28.3840885177   146.749314504</w:t>
            </w:r>
          </w:p>
        </w:tc>
        <w:tc>
          <w:tcPr>
            <w:tcW w:w="1134" w:type="dxa"/>
            <w:tcBorders>
              <w:top w:val="nil"/>
              <w:left w:val="nil"/>
              <w:bottom w:val="single" w:sz="4" w:space="0" w:color="auto"/>
              <w:right w:val="single" w:sz="4" w:space="0" w:color="auto"/>
            </w:tcBorders>
            <w:shd w:val="clear" w:color="auto" w:fill="auto"/>
            <w:vAlign w:val="bottom"/>
            <w:hideMark/>
          </w:tcPr>
          <w:p w14:paraId="05CFF555" w14:textId="77777777" w:rsidR="00E63DAB" w:rsidRPr="00F36859" w:rsidRDefault="00E63DAB" w:rsidP="00E63DAB">
            <w:pPr>
              <w:spacing w:after="0" w:line="240" w:lineRule="auto"/>
              <w:jc w:val="center"/>
              <w:rPr>
                <w:rFonts w:ascii="Calibri" w:hAnsi="Calibri"/>
                <w:sz w:val="14"/>
                <w:szCs w:val="14"/>
              </w:rPr>
            </w:pPr>
            <w:proofErr w:type="spellStart"/>
            <w:r w:rsidRPr="00F36859">
              <w:rPr>
                <w:rFonts w:ascii="Calibri" w:hAnsi="Calibri"/>
                <w:sz w:val="14"/>
                <w:szCs w:val="14"/>
              </w:rPr>
              <w:t>Gubberamunda</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16036CB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Bourke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1C6E49C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4E10171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5A531DC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41AB4E1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84</w:t>
            </w:r>
          </w:p>
        </w:tc>
        <w:tc>
          <w:tcPr>
            <w:tcW w:w="851" w:type="dxa"/>
            <w:tcBorders>
              <w:top w:val="nil"/>
              <w:left w:val="nil"/>
              <w:bottom w:val="single" w:sz="4" w:space="0" w:color="auto"/>
              <w:right w:val="single" w:sz="4" w:space="0" w:color="auto"/>
            </w:tcBorders>
            <w:shd w:val="clear" w:color="auto" w:fill="auto"/>
            <w:noWrap/>
            <w:vAlign w:val="bottom"/>
            <w:hideMark/>
          </w:tcPr>
          <w:p w14:paraId="63E0860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76</w:t>
            </w:r>
          </w:p>
        </w:tc>
        <w:tc>
          <w:tcPr>
            <w:tcW w:w="708" w:type="dxa"/>
            <w:tcBorders>
              <w:top w:val="nil"/>
              <w:left w:val="nil"/>
              <w:bottom w:val="single" w:sz="4" w:space="0" w:color="auto"/>
              <w:right w:val="single" w:sz="4" w:space="0" w:color="auto"/>
            </w:tcBorders>
            <w:shd w:val="clear" w:color="auto" w:fill="auto"/>
            <w:noWrap/>
            <w:vAlign w:val="bottom"/>
            <w:hideMark/>
          </w:tcPr>
          <w:p w14:paraId="3783808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66</w:t>
            </w:r>
          </w:p>
        </w:tc>
        <w:tc>
          <w:tcPr>
            <w:tcW w:w="709" w:type="dxa"/>
            <w:tcBorders>
              <w:top w:val="nil"/>
              <w:left w:val="nil"/>
              <w:bottom w:val="single" w:sz="4" w:space="0" w:color="auto"/>
              <w:right w:val="single" w:sz="4" w:space="0" w:color="auto"/>
            </w:tcBorders>
            <w:shd w:val="clear" w:color="auto" w:fill="auto"/>
            <w:noWrap/>
            <w:vAlign w:val="bottom"/>
            <w:hideMark/>
          </w:tcPr>
          <w:p w14:paraId="4AE7ADA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w:t>
            </w:r>
          </w:p>
        </w:tc>
        <w:tc>
          <w:tcPr>
            <w:tcW w:w="992" w:type="dxa"/>
            <w:tcBorders>
              <w:top w:val="nil"/>
              <w:left w:val="nil"/>
              <w:bottom w:val="single" w:sz="4" w:space="0" w:color="auto"/>
              <w:right w:val="single" w:sz="4" w:space="0" w:color="auto"/>
            </w:tcBorders>
            <w:shd w:val="clear" w:color="auto" w:fill="auto"/>
            <w:noWrap/>
            <w:vAlign w:val="bottom"/>
            <w:hideMark/>
          </w:tcPr>
          <w:p w14:paraId="34FD2F3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700830A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1803</w:t>
            </w:r>
          </w:p>
        </w:tc>
        <w:tc>
          <w:tcPr>
            <w:tcW w:w="992" w:type="dxa"/>
            <w:tcBorders>
              <w:top w:val="nil"/>
              <w:left w:val="nil"/>
              <w:bottom w:val="single" w:sz="4" w:space="0" w:color="auto"/>
              <w:right w:val="single" w:sz="4" w:space="0" w:color="auto"/>
            </w:tcBorders>
            <w:shd w:val="clear" w:color="auto" w:fill="auto"/>
            <w:noWrap/>
            <w:vAlign w:val="bottom"/>
            <w:hideMark/>
          </w:tcPr>
          <w:p w14:paraId="053E9BC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541</w:t>
            </w:r>
          </w:p>
        </w:tc>
        <w:tc>
          <w:tcPr>
            <w:tcW w:w="992" w:type="dxa"/>
            <w:tcBorders>
              <w:top w:val="nil"/>
              <w:left w:val="nil"/>
              <w:bottom w:val="single" w:sz="4" w:space="0" w:color="auto"/>
              <w:right w:val="single" w:sz="4" w:space="0" w:color="auto"/>
            </w:tcBorders>
            <w:shd w:val="clear" w:color="auto" w:fill="auto"/>
            <w:noWrap/>
            <w:vAlign w:val="bottom"/>
            <w:hideMark/>
          </w:tcPr>
          <w:p w14:paraId="4DEB14E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1262</w:t>
            </w:r>
          </w:p>
        </w:tc>
        <w:tc>
          <w:tcPr>
            <w:tcW w:w="992" w:type="dxa"/>
            <w:tcBorders>
              <w:top w:val="nil"/>
              <w:left w:val="nil"/>
              <w:bottom w:val="single" w:sz="4" w:space="0" w:color="auto"/>
              <w:right w:val="single" w:sz="4" w:space="0" w:color="auto"/>
            </w:tcBorders>
            <w:shd w:val="clear" w:color="auto" w:fill="auto"/>
            <w:noWrap/>
            <w:vAlign w:val="bottom"/>
            <w:hideMark/>
          </w:tcPr>
          <w:p w14:paraId="4E8DEC8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19,940</w:t>
            </w:r>
          </w:p>
        </w:tc>
        <w:tc>
          <w:tcPr>
            <w:tcW w:w="993" w:type="dxa"/>
            <w:tcBorders>
              <w:top w:val="nil"/>
              <w:left w:val="nil"/>
              <w:bottom w:val="single" w:sz="4" w:space="0" w:color="auto"/>
              <w:right w:val="single" w:sz="4" w:space="0" w:color="auto"/>
            </w:tcBorders>
            <w:shd w:val="clear" w:color="auto" w:fill="auto"/>
            <w:noWrap/>
            <w:vAlign w:val="bottom"/>
            <w:hideMark/>
          </w:tcPr>
          <w:p w14:paraId="35B81EF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18,138</w:t>
            </w:r>
          </w:p>
        </w:tc>
        <w:tc>
          <w:tcPr>
            <w:tcW w:w="850" w:type="dxa"/>
            <w:tcBorders>
              <w:top w:val="nil"/>
              <w:left w:val="nil"/>
              <w:bottom w:val="single" w:sz="4" w:space="0" w:color="auto"/>
              <w:right w:val="single" w:sz="4" w:space="0" w:color="auto"/>
            </w:tcBorders>
            <w:shd w:val="clear" w:color="auto" w:fill="auto"/>
            <w:noWrap/>
            <w:vAlign w:val="bottom"/>
            <w:hideMark/>
          </w:tcPr>
          <w:p w14:paraId="7388790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55976A6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474,767</w:t>
            </w:r>
          </w:p>
        </w:tc>
        <w:tc>
          <w:tcPr>
            <w:tcW w:w="850" w:type="dxa"/>
            <w:tcBorders>
              <w:top w:val="nil"/>
              <w:left w:val="nil"/>
              <w:bottom w:val="single" w:sz="4" w:space="0" w:color="auto"/>
              <w:right w:val="single" w:sz="4" w:space="0" w:color="auto"/>
            </w:tcBorders>
            <w:shd w:val="clear" w:color="auto" w:fill="auto"/>
            <w:noWrap/>
            <w:vAlign w:val="bottom"/>
            <w:hideMark/>
          </w:tcPr>
          <w:p w14:paraId="2CD9536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213,645</w:t>
            </w:r>
          </w:p>
        </w:tc>
        <w:tc>
          <w:tcPr>
            <w:tcW w:w="709" w:type="dxa"/>
            <w:tcBorders>
              <w:top w:val="nil"/>
              <w:left w:val="nil"/>
              <w:bottom w:val="single" w:sz="4" w:space="0" w:color="auto"/>
              <w:right w:val="single" w:sz="4" w:space="0" w:color="auto"/>
            </w:tcBorders>
            <w:shd w:val="clear" w:color="auto" w:fill="auto"/>
            <w:noWrap/>
            <w:vAlign w:val="bottom"/>
            <w:hideMark/>
          </w:tcPr>
          <w:p w14:paraId="2860439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47,477</w:t>
            </w:r>
          </w:p>
        </w:tc>
        <w:tc>
          <w:tcPr>
            <w:tcW w:w="850" w:type="dxa"/>
            <w:tcBorders>
              <w:top w:val="nil"/>
              <w:left w:val="nil"/>
              <w:bottom w:val="single" w:sz="4" w:space="0" w:color="auto"/>
              <w:right w:val="single" w:sz="4" w:space="0" w:color="auto"/>
            </w:tcBorders>
            <w:shd w:val="clear" w:color="auto" w:fill="auto"/>
            <w:noWrap/>
            <w:vAlign w:val="bottom"/>
            <w:hideMark/>
          </w:tcPr>
          <w:p w14:paraId="100D0CA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213,645</w:t>
            </w:r>
          </w:p>
        </w:tc>
        <w:tc>
          <w:tcPr>
            <w:tcW w:w="851" w:type="dxa"/>
            <w:tcBorders>
              <w:top w:val="nil"/>
              <w:left w:val="nil"/>
              <w:bottom w:val="single" w:sz="4" w:space="0" w:color="auto"/>
              <w:right w:val="single" w:sz="4" w:space="0" w:color="auto"/>
            </w:tcBorders>
            <w:shd w:val="clear" w:color="auto" w:fill="auto"/>
            <w:noWrap/>
            <w:vAlign w:val="bottom"/>
            <w:hideMark/>
          </w:tcPr>
          <w:p w14:paraId="5FAA7F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237</w:t>
            </w:r>
          </w:p>
        </w:tc>
        <w:tc>
          <w:tcPr>
            <w:tcW w:w="992" w:type="dxa"/>
            <w:tcBorders>
              <w:top w:val="nil"/>
              <w:left w:val="nil"/>
              <w:bottom w:val="single" w:sz="4" w:space="0" w:color="auto"/>
              <w:right w:val="single" w:sz="4" w:space="0" w:color="auto"/>
            </w:tcBorders>
            <w:shd w:val="clear" w:color="auto" w:fill="auto"/>
            <w:noWrap/>
            <w:vAlign w:val="bottom"/>
            <w:hideMark/>
          </w:tcPr>
          <w:p w14:paraId="2AE8BF3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7BA07537" w14:textId="77777777" w:rsidTr="00E63DAB">
        <w:trPr>
          <w:trHeight w:val="4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D68A8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850" w:type="dxa"/>
            <w:tcBorders>
              <w:top w:val="nil"/>
              <w:left w:val="nil"/>
              <w:bottom w:val="single" w:sz="4" w:space="0" w:color="auto"/>
              <w:right w:val="single" w:sz="4" w:space="0" w:color="auto"/>
            </w:tcBorders>
            <w:shd w:val="clear" w:color="auto" w:fill="auto"/>
            <w:noWrap/>
            <w:vAlign w:val="bottom"/>
            <w:hideMark/>
          </w:tcPr>
          <w:p w14:paraId="4E8E72DB" w14:textId="77777777" w:rsidR="00E63DAB" w:rsidRPr="00F36859" w:rsidRDefault="00E63DAB" w:rsidP="00E63DAB">
            <w:pPr>
              <w:spacing w:after="0" w:line="240" w:lineRule="auto"/>
              <w:jc w:val="center"/>
              <w:rPr>
                <w:rFonts w:ascii="Calibri" w:hAnsi="Calibri"/>
                <w:sz w:val="14"/>
                <w:szCs w:val="14"/>
              </w:rPr>
            </w:pPr>
            <w:r>
              <w:rPr>
                <w:rFonts w:ascii="Calibri" w:hAnsi="Calibri"/>
                <w:sz w:val="14"/>
                <w:szCs w:val="14"/>
              </w:rPr>
              <w:t>3618</w:t>
            </w:r>
          </w:p>
        </w:tc>
        <w:tc>
          <w:tcPr>
            <w:tcW w:w="993" w:type="dxa"/>
            <w:tcBorders>
              <w:top w:val="nil"/>
              <w:left w:val="nil"/>
              <w:bottom w:val="single" w:sz="4" w:space="0" w:color="auto"/>
              <w:right w:val="single" w:sz="4" w:space="0" w:color="auto"/>
            </w:tcBorders>
            <w:shd w:val="clear" w:color="auto" w:fill="auto"/>
            <w:noWrap/>
            <w:vAlign w:val="bottom"/>
            <w:hideMark/>
          </w:tcPr>
          <w:p w14:paraId="49D90C6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MOSELLE</w:t>
            </w:r>
          </w:p>
        </w:tc>
        <w:tc>
          <w:tcPr>
            <w:tcW w:w="1134" w:type="dxa"/>
            <w:tcBorders>
              <w:top w:val="nil"/>
              <w:left w:val="nil"/>
              <w:bottom w:val="single" w:sz="4" w:space="0" w:color="auto"/>
              <w:right w:val="single" w:sz="4" w:space="0" w:color="auto"/>
            </w:tcBorders>
            <w:shd w:val="clear" w:color="auto" w:fill="auto"/>
            <w:vAlign w:val="bottom"/>
            <w:hideMark/>
          </w:tcPr>
          <w:p w14:paraId="26BDCB3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-20.8186677   143.3297796</w:t>
            </w:r>
          </w:p>
        </w:tc>
        <w:tc>
          <w:tcPr>
            <w:tcW w:w="1134" w:type="dxa"/>
            <w:tcBorders>
              <w:top w:val="nil"/>
              <w:left w:val="nil"/>
              <w:bottom w:val="single" w:sz="4" w:space="0" w:color="auto"/>
              <w:right w:val="single" w:sz="4" w:space="0" w:color="auto"/>
            </w:tcBorders>
            <w:shd w:val="clear" w:color="auto" w:fill="auto"/>
            <w:vAlign w:val="bottom"/>
            <w:hideMark/>
          </w:tcPr>
          <w:p w14:paraId="5A2B051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noWrap/>
            <w:vAlign w:val="bottom"/>
            <w:hideMark/>
          </w:tcPr>
          <w:p w14:paraId="3F6EBE4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1685DCB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28704FA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77ACECA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40005A0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w:t>
            </w:r>
          </w:p>
        </w:tc>
        <w:tc>
          <w:tcPr>
            <w:tcW w:w="851" w:type="dxa"/>
            <w:tcBorders>
              <w:top w:val="nil"/>
              <w:left w:val="nil"/>
              <w:bottom w:val="single" w:sz="4" w:space="0" w:color="auto"/>
              <w:right w:val="single" w:sz="4" w:space="0" w:color="auto"/>
            </w:tcBorders>
            <w:shd w:val="clear" w:color="auto" w:fill="auto"/>
            <w:noWrap/>
            <w:vAlign w:val="bottom"/>
            <w:hideMark/>
          </w:tcPr>
          <w:p w14:paraId="688991D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w:t>
            </w:r>
          </w:p>
        </w:tc>
        <w:tc>
          <w:tcPr>
            <w:tcW w:w="708" w:type="dxa"/>
            <w:tcBorders>
              <w:top w:val="nil"/>
              <w:left w:val="nil"/>
              <w:bottom w:val="single" w:sz="4" w:space="0" w:color="auto"/>
              <w:right w:val="single" w:sz="4" w:space="0" w:color="auto"/>
            </w:tcBorders>
            <w:shd w:val="clear" w:color="auto" w:fill="auto"/>
            <w:noWrap/>
            <w:vAlign w:val="bottom"/>
            <w:hideMark/>
          </w:tcPr>
          <w:p w14:paraId="00AC7E6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w:t>
            </w:r>
          </w:p>
        </w:tc>
        <w:tc>
          <w:tcPr>
            <w:tcW w:w="709" w:type="dxa"/>
            <w:tcBorders>
              <w:top w:val="nil"/>
              <w:left w:val="nil"/>
              <w:bottom w:val="single" w:sz="4" w:space="0" w:color="auto"/>
              <w:right w:val="single" w:sz="4" w:space="0" w:color="auto"/>
            </w:tcBorders>
            <w:shd w:val="clear" w:color="auto" w:fill="auto"/>
            <w:noWrap/>
            <w:vAlign w:val="bottom"/>
            <w:hideMark/>
          </w:tcPr>
          <w:p w14:paraId="747B2AE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14:paraId="342AFF0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7086534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210</w:t>
            </w:r>
          </w:p>
        </w:tc>
        <w:tc>
          <w:tcPr>
            <w:tcW w:w="992" w:type="dxa"/>
            <w:tcBorders>
              <w:top w:val="nil"/>
              <w:left w:val="nil"/>
              <w:bottom w:val="single" w:sz="4" w:space="0" w:color="auto"/>
              <w:right w:val="single" w:sz="4" w:space="0" w:color="auto"/>
            </w:tcBorders>
            <w:shd w:val="clear" w:color="auto" w:fill="auto"/>
            <w:noWrap/>
            <w:vAlign w:val="bottom"/>
            <w:hideMark/>
          </w:tcPr>
          <w:p w14:paraId="6C35E3A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63</w:t>
            </w:r>
          </w:p>
        </w:tc>
        <w:tc>
          <w:tcPr>
            <w:tcW w:w="992" w:type="dxa"/>
            <w:tcBorders>
              <w:top w:val="nil"/>
              <w:left w:val="nil"/>
              <w:bottom w:val="single" w:sz="4" w:space="0" w:color="auto"/>
              <w:right w:val="single" w:sz="4" w:space="0" w:color="auto"/>
            </w:tcBorders>
            <w:shd w:val="clear" w:color="auto" w:fill="auto"/>
            <w:noWrap/>
            <w:vAlign w:val="bottom"/>
            <w:hideMark/>
          </w:tcPr>
          <w:p w14:paraId="6A6B1F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147</w:t>
            </w:r>
          </w:p>
        </w:tc>
        <w:tc>
          <w:tcPr>
            <w:tcW w:w="992" w:type="dxa"/>
            <w:tcBorders>
              <w:top w:val="nil"/>
              <w:left w:val="nil"/>
              <w:bottom w:val="single" w:sz="4" w:space="0" w:color="auto"/>
              <w:right w:val="single" w:sz="4" w:space="0" w:color="auto"/>
            </w:tcBorders>
            <w:shd w:val="clear" w:color="auto" w:fill="auto"/>
            <w:noWrap/>
            <w:vAlign w:val="bottom"/>
            <w:hideMark/>
          </w:tcPr>
          <w:p w14:paraId="2AAE483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7B145D2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81,133</w:t>
            </w:r>
          </w:p>
        </w:tc>
        <w:tc>
          <w:tcPr>
            <w:tcW w:w="850" w:type="dxa"/>
            <w:tcBorders>
              <w:top w:val="nil"/>
              <w:left w:val="nil"/>
              <w:bottom w:val="single" w:sz="4" w:space="0" w:color="auto"/>
              <w:right w:val="single" w:sz="4" w:space="0" w:color="auto"/>
            </w:tcBorders>
            <w:shd w:val="clear" w:color="auto" w:fill="auto"/>
            <w:noWrap/>
            <w:vAlign w:val="bottom"/>
            <w:hideMark/>
          </w:tcPr>
          <w:p w14:paraId="5746D42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5346739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58,542</w:t>
            </w:r>
          </w:p>
        </w:tc>
        <w:tc>
          <w:tcPr>
            <w:tcW w:w="850" w:type="dxa"/>
            <w:tcBorders>
              <w:top w:val="nil"/>
              <w:left w:val="nil"/>
              <w:bottom w:val="single" w:sz="4" w:space="0" w:color="auto"/>
              <w:right w:val="single" w:sz="4" w:space="0" w:color="auto"/>
            </w:tcBorders>
            <w:shd w:val="clear" w:color="auto" w:fill="auto"/>
            <w:noWrap/>
            <w:vAlign w:val="bottom"/>
            <w:hideMark/>
          </w:tcPr>
          <w:p w14:paraId="50CCB53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26,344</w:t>
            </w:r>
          </w:p>
        </w:tc>
        <w:tc>
          <w:tcPr>
            <w:tcW w:w="709" w:type="dxa"/>
            <w:tcBorders>
              <w:top w:val="nil"/>
              <w:left w:val="nil"/>
              <w:bottom w:val="single" w:sz="4" w:space="0" w:color="auto"/>
              <w:right w:val="single" w:sz="4" w:space="0" w:color="auto"/>
            </w:tcBorders>
            <w:shd w:val="clear" w:color="auto" w:fill="auto"/>
            <w:noWrap/>
            <w:vAlign w:val="bottom"/>
            <w:hideMark/>
          </w:tcPr>
          <w:p w14:paraId="58506DD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5,854</w:t>
            </w:r>
          </w:p>
        </w:tc>
        <w:tc>
          <w:tcPr>
            <w:tcW w:w="850" w:type="dxa"/>
            <w:tcBorders>
              <w:top w:val="nil"/>
              <w:left w:val="nil"/>
              <w:bottom w:val="single" w:sz="4" w:space="0" w:color="auto"/>
              <w:right w:val="single" w:sz="4" w:space="0" w:color="auto"/>
            </w:tcBorders>
            <w:shd w:val="clear" w:color="auto" w:fill="auto"/>
            <w:noWrap/>
            <w:vAlign w:val="bottom"/>
            <w:hideMark/>
          </w:tcPr>
          <w:p w14:paraId="2091FAA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26,344</w:t>
            </w:r>
          </w:p>
        </w:tc>
        <w:tc>
          <w:tcPr>
            <w:tcW w:w="851" w:type="dxa"/>
            <w:tcBorders>
              <w:top w:val="nil"/>
              <w:left w:val="nil"/>
              <w:bottom w:val="single" w:sz="4" w:space="0" w:color="auto"/>
              <w:right w:val="single" w:sz="4" w:space="0" w:color="auto"/>
            </w:tcBorders>
            <w:shd w:val="clear" w:color="auto" w:fill="auto"/>
            <w:noWrap/>
            <w:vAlign w:val="bottom"/>
            <w:hideMark/>
          </w:tcPr>
          <w:p w14:paraId="1B4927E4" w14:textId="35DEE9A1"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251</w:t>
            </w:r>
          </w:p>
        </w:tc>
        <w:tc>
          <w:tcPr>
            <w:tcW w:w="992" w:type="dxa"/>
            <w:tcBorders>
              <w:top w:val="nil"/>
              <w:left w:val="nil"/>
              <w:bottom w:val="single" w:sz="4" w:space="0" w:color="auto"/>
              <w:right w:val="single" w:sz="4" w:space="0" w:color="auto"/>
            </w:tcBorders>
            <w:shd w:val="clear" w:color="auto" w:fill="auto"/>
            <w:noWrap/>
            <w:vAlign w:val="bottom"/>
            <w:hideMark/>
          </w:tcPr>
          <w:p w14:paraId="608C262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3348C182" w14:textId="77777777" w:rsidTr="00E63DAB">
        <w:trPr>
          <w:trHeight w:val="675"/>
        </w:trPr>
        <w:tc>
          <w:tcPr>
            <w:tcW w:w="710" w:type="dxa"/>
            <w:vMerge w:val="restart"/>
            <w:tcBorders>
              <w:top w:val="nil"/>
              <w:left w:val="single" w:sz="4" w:space="0" w:color="auto"/>
              <w:right w:val="single" w:sz="4" w:space="0" w:color="auto"/>
            </w:tcBorders>
            <w:shd w:val="clear" w:color="auto" w:fill="auto"/>
            <w:noWrap/>
            <w:vAlign w:val="bottom"/>
            <w:hideMark/>
          </w:tcPr>
          <w:p w14:paraId="55BDB10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14:paraId="693CF85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4326 *</w:t>
            </w:r>
          </w:p>
        </w:tc>
        <w:tc>
          <w:tcPr>
            <w:tcW w:w="993" w:type="dxa"/>
            <w:tcBorders>
              <w:top w:val="nil"/>
              <w:left w:val="nil"/>
              <w:bottom w:val="single" w:sz="4" w:space="0" w:color="auto"/>
              <w:right w:val="single" w:sz="4" w:space="0" w:color="auto"/>
            </w:tcBorders>
            <w:shd w:val="clear" w:color="auto" w:fill="auto"/>
            <w:noWrap/>
            <w:vAlign w:val="bottom"/>
            <w:hideMark/>
          </w:tcPr>
          <w:p w14:paraId="630FEE2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MILLUNGERA</w:t>
            </w:r>
          </w:p>
        </w:tc>
        <w:tc>
          <w:tcPr>
            <w:tcW w:w="1134" w:type="dxa"/>
            <w:tcBorders>
              <w:top w:val="nil"/>
              <w:left w:val="nil"/>
              <w:bottom w:val="single" w:sz="4" w:space="0" w:color="auto"/>
              <w:right w:val="single" w:sz="4" w:space="0" w:color="auto"/>
            </w:tcBorders>
            <w:shd w:val="clear" w:color="auto" w:fill="auto"/>
            <w:vAlign w:val="bottom"/>
            <w:hideMark/>
          </w:tcPr>
          <w:p w14:paraId="75314CF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-19.654166682   141.796875675</w:t>
            </w:r>
          </w:p>
        </w:tc>
        <w:tc>
          <w:tcPr>
            <w:tcW w:w="1134" w:type="dxa"/>
            <w:tcBorders>
              <w:top w:val="nil"/>
              <w:left w:val="nil"/>
              <w:bottom w:val="single" w:sz="4" w:space="0" w:color="auto"/>
              <w:right w:val="single" w:sz="4" w:space="0" w:color="auto"/>
            </w:tcBorders>
            <w:shd w:val="clear" w:color="auto" w:fill="auto"/>
            <w:vAlign w:val="bottom"/>
            <w:hideMark/>
          </w:tcPr>
          <w:p w14:paraId="7F62ECB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Carpentaria South Gilbert River Aquifer</w:t>
            </w:r>
          </w:p>
        </w:tc>
        <w:tc>
          <w:tcPr>
            <w:tcW w:w="992" w:type="dxa"/>
            <w:tcBorders>
              <w:top w:val="nil"/>
              <w:left w:val="nil"/>
              <w:bottom w:val="single" w:sz="4" w:space="0" w:color="auto"/>
              <w:right w:val="single" w:sz="4" w:space="0" w:color="auto"/>
            </w:tcBorders>
            <w:shd w:val="clear" w:color="auto" w:fill="auto"/>
            <w:vAlign w:val="bottom"/>
            <w:hideMark/>
          </w:tcPr>
          <w:p w14:paraId="1120C0F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30968C8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1A9A12F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23D6C4E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014DBC9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63</w:t>
            </w:r>
          </w:p>
        </w:tc>
        <w:tc>
          <w:tcPr>
            <w:tcW w:w="851" w:type="dxa"/>
            <w:tcBorders>
              <w:top w:val="nil"/>
              <w:left w:val="nil"/>
              <w:bottom w:val="single" w:sz="4" w:space="0" w:color="auto"/>
              <w:right w:val="single" w:sz="4" w:space="0" w:color="auto"/>
            </w:tcBorders>
            <w:shd w:val="clear" w:color="auto" w:fill="auto"/>
            <w:noWrap/>
            <w:vAlign w:val="bottom"/>
            <w:hideMark/>
          </w:tcPr>
          <w:p w14:paraId="1E480C4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w:t>
            </w:r>
          </w:p>
        </w:tc>
        <w:tc>
          <w:tcPr>
            <w:tcW w:w="708" w:type="dxa"/>
            <w:tcBorders>
              <w:top w:val="nil"/>
              <w:left w:val="nil"/>
              <w:bottom w:val="single" w:sz="4" w:space="0" w:color="auto"/>
              <w:right w:val="single" w:sz="4" w:space="0" w:color="auto"/>
            </w:tcBorders>
            <w:shd w:val="clear" w:color="auto" w:fill="auto"/>
            <w:noWrap/>
            <w:vAlign w:val="bottom"/>
            <w:hideMark/>
          </w:tcPr>
          <w:p w14:paraId="4D0BAE1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24</w:t>
            </w:r>
          </w:p>
        </w:tc>
        <w:tc>
          <w:tcPr>
            <w:tcW w:w="709" w:type="dxa"/>
            <w:tcBorders>
              <w:top w:val="nil"/>
              <w:left w:val="nil"/>
              <w:bottom w:val="single" w:sz="4" w:space="0" w:color="auto"/>
              <w:right w:val="single" w:sz="4" w:space="0" w:color="auto"/>
            </w:tcBorders>
            <w:shd w:val="clear" w:color="auto" w:fill="auto"/>
            <w:noWrap/>
            <w:vAlign w:val="bottom"/>
            <w:hideMark/>
          </w:tcPr>
          <w:p w14:paraId="5422E42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w:t>
            </w:r>
          </w:p>
        </w:tc>
        <w:tc>
          <w:tcPr>
            <w:tcW w:w="992" w:type="dxa"/>
            <w:tcBorders>
              <w:top w:val="nil"/>
              <w:left w:val="nil"/>
              <w:bottom w:val="single" w:sz="4" w:space="0" w:color="auto"/>
              <w:right w:val="single" w:sz="4" w:space="0" w:color="auto"/>
            </w:tcBorders>
            <w:shd w:val="clear" w:color="auto" w:fill="auto"/>
            <w:noWrap/>
            <w:vAlign w:val="bottom"/>
            <w:hideMark/>
          </w:tcPr>
          <w:p w14:paraId="5997F0C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34FCF41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390</w:t>
            </w:r>
          </w:p>
        </w:tc>
        <w:tc>
          <w:tcPr>
            <w:tcW w:w="992" w:type="dxa"/>
            <w:tcBorders>
              <w:top w:val="nil"/>
              <w:left w:val="nil"/>
              <w:bottom w:val="single" w:sz="4" w:space="0" w:color="auto"/>
              <w:right w:val="single" w:sz="4" w:space="0" w:color="auto"/>
            </w:tcBorders>
            <w:shd w:val="clear" w:color="auto" w:fill="auto"/>
            <w:noWrap/>
            <w:vAlign w:val="bottom"/>
            <w:hideMark/>
          </w:tcPr>
          <w:p w14:paraId="672DACA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117</w:t>
            </w:r>
          </w:p>
        </w:tc>
        <w:tc>
          <w:tcPr>
            <w:tcW w:w="992" w:type="dxa"/>
            <w:tcBorders>
              <w:top w:val="nil"/>
              <w:left w:val="nil"/>
              <w:bottom w:val="single" w:sz="4" w:space="0" w:color="auto"/>
              <w:right w:val="single" w:sz="4" w:space="0" w:color="auto"/>
            </w:tcBorders>
            <w:shd w:val="clear" w:color="auto" w:fill="auto"/>
            <w:noWrap/>
            <w:vAlign w:val="bottom"/>
            <w:hideMark/>
          </w:tcPr>
          <w:p w14:paraId="5E44DA9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273</w:t>
            </w:r>
          </w:p>
        </w:tc>
        <w:tc>
          <w:tcPr>
            <w:tcW w:w="992" w:type="dxa"/>
            <w:tcBorders>
              <w:top w:val="nil"/>
              <w:left w:val="nil"/>
              <w:bottom w:val="single" w:sz="4" w:space="0" w:color="auto"/>
              <w:right w:val="single" w:sz="4" w:space="0" w:color="auto"/>
            </w:tcBorders>
            <w:shd w:val="clear" w:color="auto" w:fill="auto"/>
            <w:noWrap/>
            <w:vAlign w:val="bottom"/>
            <w:hideMark/>
          </w:tcPr>
          <w:p w14:paraId="1282592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6,426</w:t>
            </w:r>
          </w:p>
        </w:tc>
        <w:tc>
          <w:tcPr>
            <w:tcW w:w="993" w:type="dxa"/>
            <w:tcBorders>
              <w:top w:val="nil"/>
              <w:left w:val="nil"/>
              <w:bottom w:val="single" w:sz="4" w:space="0" w:color="auto"/>
              <w:right w:val="single" w:sz="4" w:space="0" w:color="auto"/>
            </w:tcBorders>
            <w:shd w:val="clear" w:color="auto" w:fill="auto"/>
            <w:noWrap/>
            <w:vAlign w:val="bottom"/>
            <w:hideMark/>
          </w:tcPr>
          <w:p w14:paraId="2DA2EA8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6,309</w:t>
            </w:r>
          </w:p>
        </w:tc>
        <w:tc>
          <w:tcPr>
            <w:tcW w:w="850" w:type="dxa"/>
            <w:tcBorders>
              <w:top w:val="nil"/>
              <w:left w:val="nil"/>
              <w:bottom w:val="single" w:sz="4" w:space="0" w:color="auto"/>
              <w:right w:val="single" w:sz="4" w:space="0" w:color="auto"/>
            </w:tcBorders>
            <w:shd w:val="clear" w:color="auto" w:fill="auto"/>
            <w:noWrap/>
            <w:vAlign w:val="bottom"/>
            <w:hideMark/>
          </w:tcPr>
          <w:p w14:paraId="5E0C5A8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1AFA58F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129,218</w:t>
            </w:r>
          </w:p>
        </w:tc>
        <w:tc>
          <w:tcPr>
            <w:tcW w:w="850" w:type="dxa"/>
            <w:tcBorders>
              <w:top w:val="nil"/>
              <w:left w:val="nil"/>
              <w:bottom w:val="single" w:sz="4" w:space="0" w:color="auto"/>
              <w:right w:val="single" w:sz="4" w:space="0" w:color="auto"/>
            </w:tcBorders>
            <w:shd w:val="clear" w:color="auto" w:fill="auto"/>
            <w:noWrap/>
            <w:vAlign w:val="bottom"/>
            <w:hideMark/>
          </w:tcPr>
          <w:p w14:paraId="1134E19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58,148</w:t>
            </w:r>
          </w:p>
        </w:tc>
        <w:tc>
          <w:tcPr>
            <w:tcW w:w="709" w:type="dxa"/>
            <w:tcBorders>
              <w:top w:val="nil"/>
              <w:left w:val="nil"/>
              <w:bottom w:val="single" w:sz="4" w:space="0" w:color="auto"/>
              <w:right w:val="single" w:sz="4" w:space="0" w:color="auto"/>
            </w:tcBorders>
            <w:shd w:val="clear" w:color="auto" w:fill="auto"/>
            <w:noWrap/>
            <w:vAlign w:val="bottom"/>
            <w:hideMark/>
          </w:tcPr>
          <w:p w14:paraId="34BF251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12,922</w:t>
            </w:r>
          </w:p>
        </w:tc>
        <w:tc>
          <w:tcPr>
            <w:tcW w:w="850" w:type="dxa"/>
            <w:tcBorders>
              <w:top w:val="nil"/>
              <w:left w:val="nil"/>
              <w:bottom w:val="single" w:sz="4" w:space="0" w:color="auto"/>
              <w:right w:val="single" w:sz="4" w:space="0" w:color="auto"/>
            </w:tcBorders>
            <w:shd w:val="clear" w:color="auto" w:fill="auto"/>
            <w:noWrap/>
            <w:vAlign w:val="bottom"/>
            <w:hideMark/>
          </w:tcPr>
          <w:p w14:paraId="23FF996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58,148</w:t>
            </w:r>
          </w:p>
        </w:tc>
        <w:tc>
          <w:tcPr>
            <w:tcW w:w="851" w:type="dxa"/>
            <w:tcBorders>
              <w:top w:val="nil"/>
              <w:left w:val="nil"/>
              <w:bottom w:val="single" w:sz="4" w:space="0" w:color="auto"/>
              <w:right w:val="single" w:sz="4" w:space="0" w:color="auto"/>
            </w:tcBorders>
            <w:shd w:val="clear" w:color="auto" w:fill="auto"/>
            <w:noWrap/>
            <w:vAlign w:val="bottom"/>
            <w:hideMark/>
          </w:tcPr>
          <w:p w14:paraId="1FAD1CC0" w14:textId="77A1EEDC"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29</w:t>
            </w:r>
            <w:r w:rsidR="009E50E2">
              <w:rPr>
                <w:rFonts w:ascii="Calibri" w:hAnsi="Calibri"/>
                <w:sz w:val="14"/>
                <w:szCs w:val="14"/>
              </w:rPr>
              <w:t>8</w:t>
            </w:r>
          </w:p>
        </w:tc>
        <w:tc>
          <w:tcPr>
            <w:tcW w:w="992" w:type="dxa"/>
            <w:tcBorders>
              <w:top w:val="nil"/>
              <w:left w:val="nil"/>
              <w:bottom w:val="single" w:sz="4" w:space="0" w:color="auto"/>
              <w:right w:val="single" w:sz="4" w:space="0" w:color="auto"/>
            </w:tcBorders>
            <w:shd w:val="clear" w:color="auto" w:fill="auto"/>
            <w:noWrap/>
            <w:vAlign w:val="bottom"/>
            <w:hideMark/>
          </w:tcPr>
          <w:p w14:paraId="4F34AFC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53A02814" w14:textId="77777777" w:rsidTr="00E63DAB">
        <w:trPr>
          <w:trHeight w:val="53"/>
        </w:trPr>
        <w:tc>
          <w:tcPr>
            <w:tcW w:w="710" w:type="dxa"/>
            <w:vMerge/>
            <w:tcBorders>
              <w:left w:val="single" w:sz="4" w:space="0" w:color="auto"/>
              <w:bottom w:val="single" w:sz="4" w:space="0" w:color="auto"/>
              <w:right w:val="single" w:sz="4" w:space="0" w:color="auto"/>
            </w:tcBorders>
            <w:shd w:val="clear" w:color="auto" w:fill="auto"/>
            <w:noWrap/>
            <w:vAlign w:val="bottom"/>
          </w:tcPr>
          <w:p w14:paraId="09346C00"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3B1FF253"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(redrill &amp; plug) under the GABSI in 1998-1999. New bore RN93498.</w:t>
            </w:r>
          </w:p>
        </w:tc>
      </w:tr>
      <w:tr w:rsidR="00E63DAB" w:rsidRPr="00F36859" w14:paraId="5CAFACAC" w14:textId="77777777" w:rsidTr="00E63DAB">
        <w:trPr>
          <w:trHeight w:val="450"/>
        </w:trPr>
        <w:tc>
          <w:tcPr>
            <w:tcW w:w="710" w:type="dxa"/>
            <w:vMerge w:val="restart"/>
            <w:tcBorders>
              <w:top w:val="nil"/>
              <w:left w:val="single" w:sz="4" w:space="0" w:color="auto"/>
              <w:right w:val="single" w:sz="4" w:space="0" w:color="auto"/>
            </w:tcBorders>
            <w:shd w:val="clear" w:color="auto" w:fill="auto"/>
            <w:noWrap/>
            <w:vAlign w:val="bottom"/>
            <w:hideMark/>
          </w:tcPr>
          <w:p w14:paraId="422E5D8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w:t>
            </w:r>
          </w:p>
        </w:tc>
        <w:tc>
          <w:tcPr>
            <w:tcW w:w="850" w:type="dxa"/>
            <w:tcBorders>
              <w:top w:val="nil"/>
              <w:left w:val="nil"/>
              <w:bottom w:val="single" w:sz="4" w:space="0" w:color="auto"/>
              <w:right w:val="single" w:sz="4" w:space="0" w:color="auto"/>
            </w:tcBorders>
            <w:shd w:val="clear" w:color="auto" w:fill="auto"/>
            <w:noWrap/>
            <w:vAlign w:val="bottom"/>
            <w:hideMark/>
          </w:tcPr>
          <w:p w14:paraId="07C620B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2010 *</w:t>
            </w:r>
          </w:p>
        </w:tc>
        <w:tc>
          <w:tcPr>
            <w:tcW w:w="993" w:type="dxa"/>
            <w:tcBorders>
              <w:top w:val="nil"/>
              <w:left w:val="nil"/>
              <w:bottom w:val="single" w:sz="4" w:space="0" w:color="auto"/>
              <w:right w:val="single" w:sz="4" w:space="0" w:color="auto"/>
            </w:tcBorders>
            <w:shd w:val="clear" w:color="auto" w:fill="auto"/>
            <w:noWrap/>
            <w:vAlign w:val="bottom"/>
            <w:hideMark/>
          </w:tcPr>
          <w:p w14:paraId="56E0DF5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CHARLOTTE PLAINS</w:t>
            </w:r>
          </w:p>
        </w:tc>
        <w:tc>
          <w:tcPr>
            <w:tcW w:w="1134" w:type="dxa"/>
            <w:tcBorders>
              <w:top w:val="nil"/>
              <w:left w:val="nil"/>
              <w:bottom w:val="single" w:sz="4" w:space="0" w:color="auto"/>
              <w:right w:val="single" w:sz="4" w:space="0" w:color="auto"/>
            </w:tcBorders>
            <w:shd w:val="clear" w:color="auto" w:fill="auto"/>
            <w:vAlign w:val="bottom"/>
            <w:hideMark/>
          </w:tcPr>
          <w:p w14:paraId="0BE42F6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-27.993169413   146.149234346</w:t>
            </w:r>
          </w:p>
        </w:tc>
        <w:tc>
          <w:tcPr>
            <w:tcW w:w="1134" w:type="dxa"/>
            <w:tcBorders>
              <w:top w:val="nil"/>
              <w:left w:val="nil"/>
              <w:bottom w:val="single" w:sz="4" w:space="0" w:color="auto"/>
              <w:right w:val="single" w:sz="4" w:space="0" w:color="auto"/>
            </w:tcBorders>
            <w:shd w:val="clear" w:color="auto" w:fill="auto"/>
            <w:vAlign w:val="bottom"/>
            <w:hideMark/>
          </w:tcPr>
          <w:p w14:paraId="4BFB110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South Hooray</w:t>
            </w:r>
          </w:p>
        </w:tc>
        <w:tc>
          <w:tcPr>
            <w:tcW w:w="992" w:type="dxa"/>
            <w:tcBorders>
              <w:top w:val="nil"/>
              <w:left w:val="nil"/>
              <w:bottom w:val="single" w:sz="4" w:space="0" w:color="auto"/>
              <w:right w:val="single" w:sz="4" w:space="0" w:color="auto"/>
            </w:tcBorders>
            <w:shd w:val="clear" w:color="auto" w:fill="auto"/>
            <w:vAlign w:val="bottom"/>
            <w:hideMark/>
          </w:tcPr>
          <w:p w14:paraId="79C9237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Eulo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34636C7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65450D6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251F67F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40E4D9E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37</w:t>
            </w:r>
          </w:p>
        </w:tc>
        <w:tc>
          <w:tcPr>
            <w:tcW w:w="851" w:type="dxa"/>
            <w:tcBorders>
              <w:top w:val="nil"/>
              <w:left w:val="nil"/>
              <w:bottom w:val="single" w:sz="4" w:space="0" w:color="auto"/>
              <w:right w:val="single" w:sz="4" w:space="0" w:color="auto"/>
            </w:tcBorders>
            <w:shd w:val="clear" w:color="auto" w:fill="auto"/>
            <w:noWrap/>
            <w:vAlign w:val="bottom"/>
            <w:hideMark/>
          </w:tcPr>
          <w:p w14:paraId="26895FD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27</w:t>
            </w:r>
          </w:p>
        </w:tc>
        <w:tc>
          <w:tcPr>
            <w:tcW w:w="708" w:type="dxa"/>
            <w:tcBorders>
              <w:top w:val="nil"/>
              <w:left w:val="nil"/>
              <w:bottom w:val="single" w:sz="4" w:space="0" w:color="auto"/>
              <w:right w:val="single" w:sz="4" w:space="0" w:color="auto"/>
            </w:tcBorders>
            <w:shd w:val="clear" w:color="auto" w:fill="auto"/>
            <w:noWrap/>
            <w:vAlign w:val="bottom"/>
            <w:hideMark/>
          </w:tcPr>
          <w:p w14:paraId="7F2DC56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26</w:t>
            </w:r>
          </w:p>
        </w:tc>
        <w:tc>
          <w:tcPr>
            <w:tcW w:w="709" w:type="dxa"/>
            <w:tcBorders>
              <w:top w:val="nil"/>
              <w:left w:val="nil"/>
              <w:bottom w:val="single" w:sz="4" w:space="0" w:color="auto"/>
              <w:right w:val="single" w:sz="4" w:space="0" w:color="auto"/>
            </w:tcBorders>
            <w:shd w:val="clear" w:color="auto" w:fill="auto"/>
            <w:noWrap/>
            <w:vAlign w:val="bottom"/>
            <w:hideMark/>
          </w:tcPr>
          <w:p w14:paraId="19FA7FD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w:t>
            </w:r>
          </w:p>
        </w:tc>
        <w:tc>
          <w:tcPr>
            <w:tcW w:w="992" w:type="dxa"/>
            <w:tcBorders>
              <w:top w:val="nil"/>
              <w:left w:val="nil"/>
              <w:bottom w:val="single" w:sz="4" w:space="0" w:color="auto"/>
              <w:right w:val="single" w:sz="4" w:space="0" w:color="auto"/>
            </w:tcBorders>
            <w:shd w:val="clear" w:color="auto" w:fill="auto"/>
            <w:noWrap/>
            <w:vAlign w:val="bottom"/>
            <w:hideMark/>
          </w:tcPr>
          <w:p w14:paraId="3A0663B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222D62A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437</w:t>
            </w:r>
          </w:p>
        </w:tc>
        <w:tc>
          <w:tcPr>
            <w:tcW w:w="992" w:type="dxa"/>
            <w:tcBorders>
              <w:top w:val="nil"/>
              <w:left w:val="nil"/>
              <w:bottom w:val="single" w:sz="4" w:space="0" w:color="auto"/>
              <w:right w:val="single" w:sz="4" w:space="0" w:color="auto"/>
            </w:tcBorders>
            <w:shd w:val="clear" w:color="auto" w:fill="auto"/>
            <w:noWrap/>
            <w:vAlign w:val="bottom"/>
            <w:hideMark/>
          </w:tcPr>
          <w:p w14:paraId="422EEA2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131</w:t>
            </w:r>
          </w:p>
        </w:tc>
        <w:tc>
          <w:tcPr>
            <w:tcW w:w="992" w:type="dxa"/>
            <w:tcBorders>
              <w:top w:val="nil"/>
              <w:left w:val="nil"/>
              <w:bottom w:val="single" w:sz="4" w:space="0" w:color="auto"/>
              <w:right w:val="single" w:sz="4" w:space="0" w:color="auto"/>
            </w:tcBorders>
            <w:shd w:val="clear" w:color="auto" w:fill="auto"/>
            <w:noWrap/>
            <w:vAlign w:val="bottom"/>
            <w:hideMark/>
          </w:tcPr>
          <w:p w14:paraId="1CD99E3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306</w:t>
            </w:r>
          </w:p>
        </w:tc>
        <w:tc>
          <w:tcPr>
            <w:tcW w:w="992" w:type="dxa"/>
            <w:tcBorders>
              <w:top w:val="nil"/>
              <w:left w:val="nil"/>
              <w:bottom w:val="single" w:sz="4" w:space="0" w:color="auto"/>
              <w:right w:val="single" w:sz="4" w:space="0" w:color="auto"/>
            </w:tcBorders>
            <w:shd w:val="clear" w:color="auto" w:fill="auto"/>
            <w:noWrap/>
            <w:vAlign w:val="bottom"/>
            <w:hideMark/>
          </w:tcPr>
          <w:p w14:paraId="6397080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341BFE4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80,906</w:t>
            </w:r>
          </w:p>
        </w:tc>
        <w:tc>
          <w:tcPr>
            <w:tcW w:w="850" w:type="dxa"/>
            <w:tcBorders>
              <w:top w:val="nil"/>
              <w:left w:val="nil"/>
              <w:bottom w:val="single" w:sz="4" w:space="0" w:color="auto"/>
              <w:right w:val="single" w:sz="4" w:space="0" w:color="auto"/>
            </w:tcBorders>
            <w:shd w:val="clear" w:color="auto" w:fill="auto"/>
            <w:noWrap/>
            <w:vAlign w:val="bottom"/>
            <w:hideMark/>
          </w:tcPr>
          <w:p w14:paraId="30F624A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6DE841F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188,849</w:t>
            </w:r>
          </w:p>
        </w:tc>
        <w:tc>
          <w:tcPr>
            <w:tcW w:w="850" w:type="dxa"/>
            <w:tcBorders>
              <w:top w:val="nil"/>
              <w:left w:val="nil"/>
              <w:bottom w:val="single" w:sz="4" w:space="0" w:color="auto"/>
              <w:right w:val="single" w:sz="4" w:space="0" w:color="auto"/>
            </w:tcBorders>
            <w:shd w:val="clear" w:color="auto" w:fill="auto"/>
            <w:noWrap/>
            <w:vAlign w:val="bottom"/>
            <w:hideMark/>
          </w:tcPr>
          <w:p w14:paraId="0237051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84,982</w:t>
            </w:r>
          </w:p>
        </w:tc>
        <w:tc>
          <w:tcPr>
            <w:tcW w:w="709" w:type="dxa"/>
            <w:tcBorders>
              <w:top w:val="nil"/>
              <w:left w:val="nil"/>
              <w:bottom w:val="single" w:sz="4" w:space="0" w:color="auto"/>
              <w:right w:val="single" w:sz="4" w:space="0" w:color="auto"/>
            </w:tcBorders>
            <w:shd w:val="clear" w:color="auto" w:fill="auto"/>
            <w:noWrap/>
            <w:vAlign w:val="bottom"/>
            <w:hideMark/>
          </w:tcPr>
          <w:p w14:paraId="13CACF9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18,885</w:t>
            </w:r>
          </w:p>
        </w:tc>
        <w:tc>
          <w:tcPr>
            <w:tcW w:w="850" w:type="dxa"/>
            <w:tcBorders>
              <w:top w:val="nil"/>
              <w:left w:val="nil"/>
              <w:bottom w:val="single" w:sz="4" w:space="0" w:color="auto"/>
              <w:right w:val="single" w:sz="4" w:space="0" w:color="auto"/>
            </w:tcBorders>
            <w:shd w:val="clear" w:color="auto" w:fill="auto"/>
            <w:noWrap/>
            <w:vAlign w:val="bottom"/>
            <w:hideMark/>
          </w:tcPr>
          <w:p w14:paraId="6689DED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84,982</w:t>
            </w:r>
          </w:p>
        </w:tc>
        <w:tc>
          <w:tcPr>
            <w:tcW w:w="851" w:type="dxa"/>
            <w:tcBorders>
              <w:top w:val="nil"/>
              <w:left w:val="nil"/>
              <w:bottom w:val="single" w:sz="4" w:space="0" w:color="auto"/>
              <w:right w:val="single" w:sz="4" w:space="0" w:color="auto"/>
            </w:tcBorders>
            <w:shd w:val="clear" w:color="auto" w:fill="auto"/>
            <w:noWrap/>
            <w:vAlign w:val="bottom"/>
            <w:hideMark/>
          </w:tcPr>
          <w:p w14:paraId="5235F36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389</w:t>
            </w:r>
          </w:p>
        </w:tc>
        <w:tc>
          <w:tcPr>
            <w:tcW w:w="992" w:type="dxa"/>
            <w:tcBorders>
              <w:top w:val="nil"/>
              <w:left w:val="nil"/>
              <w:bottom w:val="single" w:sz="4" w:space="0" w:color="auto"/>
              <w:right w:val="single" w:sz="4" w:space="0" w:color="auto"/>
            </w:tcBorders>
            <w:shd w:val="clear" w:color="auto" w:fill="auto"/>
            <w:noWrap/>
            <w:vAlign w:val="bottom"/>
            <w:hideMark/>
          </w:tcPr>
          <w:p w14:paraId="7AC7C3C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2E5B443B" w14:textId="77777777" w:rsidTr="00E63DAB">
        <w:trPr>
          <w:trHeight w:val="53"/>
        </w:trPr>
        <w:tc>
          <w:tcPr>
            <w:tcW w:w="710" w:type="dxa"/>
            <w:vMerge/>
            <w:tcBorders>
              <w:left w:val="single" w:sz="4" w:space="0" w:color="auto"/>
              <w:bottom w:val="single" w:sz="4" w:space="0" w:color="auto"/>
              <w:right w:val="single" w:sz="4" w:space="0" w:color="auto"/>
            </w:tcBorders>
            <w:shd w:val="clear" w:color="auto" w:fill="auto"/>
            <w:noWrap/>
            <w:vAlign w:val="bottom"/>
          </w:tcPr>
          <w:p w14:paraId="5A801F9E"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0049E823"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(redrill &amp; plug) under the GABSI in 2008-2009. New bore RN116256.</w:t>
            </w:r>
          </w:p>
        </w:tc>
      </w:tr>
      <w:tr w:rsidR="00E63DAB" w:rsidRPr="00F36859" w14:paraId="2CBCCF0B" w14:textId="77777777" w:rsidTr="00E63DAB">
        <w:trPr>
          <w:trHeight w:val="4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E556A2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w:t>
            </w:r>
          </w:p>
        </w:tc>
        <w:tc>
          <w:tcPr>
            <w:tcW w:w="850" w:type="dxa"/>
            <w:tcBorders>
              <w:top w:val="nil"/>
              <w:left w:val="nil"/>
              <w:bottom w:val="single" w:sz="4" w:space="0" w:color="auto"/>
              <w:right w:val="single" w:sz="4" w:space="0" w:color="auto"/>
            </w:tcBorders>
            <w:shd w:val="clear" w:color="auto" w:fill="auto"/>
            <w:noWrap/>
            <w:vAlign w:val="bottom"/>
            <w:hideMark/>
          </w:tcPr>
          <w:p w14:paraId="2DD5E61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11369</w:t>
            </w:r>
          </w:p>
        </w:tc>
        <w:tc>
          <w:tcPr>
            <w:tcW w:w="993" w:type="dxa"/>
            <w:tcBorders>
              <w:top w:val="nil"/>
              <w:left w:val="nil"/>
              <w:bottom w:val="single" w:sz="4" w:space="0" w:color="auto"/>
              <w:right w:val="single" w:sz="4" w:space="0" w:color="auto"/>
            </w:tcBorders>
            <w:shd w:val="clear" w:color="auto" w:fill="auto"/>
            <w:noWrap/>
            <w:vAlign w:val="bottom"/>
            <w:hideMark/>
          </w:tcPr>
          <w:p w14:paraId="01E888F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GLENARAS</w:t>
            </w:r>
          </w:p>
        </w:tc>
        <w:tc>
          <w:tcPr>
            <w:tcW w:w="1134" w:type="dxa"/>
            <w:tcBorders>
              <w:top w:val="nil"/>
              <w:left w:val="nil"/>
              <w:bottom w:val="single" w:sz="4" w:space="0" w:color="auto"/>
              <w:right w:val="single" w:sz="4" w:space="0" w:color="auto"/>
            </w:tcBorders>
            <w:shd w:val="clear" w:color="auto" w:fill="auto"/>
            <w:vAlign w:val="bottom"/>
            <w:hideMark/>
          </w:tcPr>
          <w:p w14:paraId="50DB8E0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-23.0551633   144.6991952</w:t>
            </w:r>
          </w:p>
        </w:tc>
        <w:tc>
          <w:tcPr>
            <w:tcW w:w="1134" w:type="dxa"/>
            <w:tcBorders>
              <w:top w:val="nil"/>
              <w:left w:val="nil"/>
              <w:bottom w:val="single" w:sz="4" w:space="0" w:color="auto"/>
              <w:right w:val="single" w:sz="4" w:space="0" w:color="auto"/>
            </w:tcBorders>
            <w:shd w:val="clear" w:color="auto" w:fill="auto"/>
            <w:vAlign w:val="bottom"/>
            <w:hideMark/>
          </w:tcPr>
          <w:p w14:paraId="11E466A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noWrap/>
            <w:vAlign w:val="bottom"/>
            <w:hideMark/>
          </w:tcPr>
          <w:p w14:paraId="024309C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60DB13D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4F945B2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097994F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1854077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36</w:t>
            </w:r>
          </w:p>
        </w:tc>
        <w:tc>
          <w:tcPr>
            <w:tcW w:w="851" w:type="dxa"/>
            <w:tcBorders>
              <w:top w:val="nil"/>
              <w:left w:val="nil"/>
              <w:bottom w:val="single" w:sz="4" w:space="0" w:color="auto"/>
              <w:right w:val="single" w:sz="4" w:space="0" w:color="auto"/>
            </w:tcBorders>
            <w:shd w:val="clear" w:color="auto" w:fill="auto"/>
            <w:noWrap/>
            <w:vAlign w:val="bottom"/>
            <w:hideMark/>
          </w:tcPr>
          <w:p w14:paraId="6AAE59B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26</w:t>
            </w:r>
          </w:p>
        </w:tc>
        <w:tc>
          <w:tcPr>
            <w:tcW w:w="708" w:type="dxa"/>
            <w:tcBorders>
              <w:top w:val="nil"/>
              <w:left w:val="nil"/>
              <w:bottom w:val="single" w:sz="4" w:space="0" w:color="auto"/>
              <w:right w:val="single" w:sz="4" w:space="0" w:color="auto"/>
            </w:tcBorders>
            <w:shd w:val="clear" w:color="auto" w:fill="auto"/>
            <w:noWrap/>
            <w:vAlign w:val="bottom"/>
            <w:hideMark/>
          </w:tcPr>
          <w:p w14:paraId="3DB5596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w:t>
            </w:r>
          </w:p>
        </w:tc>
        <w:tc>
          <w:tcPr>
            <w:tcW w:w="709" w:type="dxa"/>
            <w:tcBorders>
              <w:top w:val="nil"/>
              <w:left w:val="nil"/>
              <w:bottom w:val="single" w:sz="4" w:space="0" w:color="auto"/>
              <w:right w:val="single" w:sz="4" w:space="0" w:color="auto"/>
            </w:tcBorders>
            <w:shd w:val="clear" w:color="auto" w:fill="auto"/>
            <w:noWrap/>
            <w:vAlign w:val="bottom"/>
            <w:hideMark/>
          </w:tcPr>
          <w:p w14:paraId="7134025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w:t>
            </w:r>
          </w:p>
        </w:tc>
        <w:tc>
          <w:tcPr>
            <w:tcW w:w="992" w:type="dxa"/>
            <w:tcBorders>
              <w:top w:val="nil"/>
              <w:left w:val="nil"/>
              <w:bottom w:val="single" w:sz="4" w:space="0" w:color="auto"/>
              <w:right w:val="single" w:sz="4" w:space="0" w:color="auto"/>
            </w:tcBorders>
            <w:shd w:val="clear" w:color="auto" w:fill="auto"/>
            <w:noWrap/>
            <w:vAlign w:val="bottom"/>
            <w:hideMark/>
          </w:tcPr>
          <w:p w14:paraId="734B6ED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2FE926C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482</w:t>
            </w:r>
          </w:p>
        </w:tc>
        <w:tc>
          <w:tcPr>
            <w:tcW w:w="992" w:type="dxa"/>
            <w:tcBorders>
              <w:top w:val="nil"/>
              <w:left w:val="nil"/>
              <w:bottom w:val="single" w:sz="4" w:space="0" w:color="auto"/>
              <w:right w:val="single" w:sz="4" w:space="0" w:color="auto"/>
            </w:tcBorders>
            <w:shd w:val="clear" w:color="auto" w:fill="auto"/>
            <w:noWrap/>
            <w:vAlign w:val="bottom"/>
            <w:hideMark/>
          </w:tcPr>
          <w:p w14:paraId="1E81319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145</w:t>
            </w:r>
          </w:p>
        </w:tc>
        <w:tc>
          <w:tcPr>
            <w:tcW w:w="992" w:type="dxa"/>
            <w:tcBorders>
              <w:top w:val="nil"/>
              <w:left w:val="nil"/>
              <w:bottom w:val="single" w:sz="4" w:space="0" w:color="auto"/>
              <w:right w:val="single" w:sz="4" w:space="0" w:color="auto"/>
            </w:tcBorders>
            <w:shd w:val="clear" w:color="auto" w:fill="auto"/>
            <w:noWrap/>
            <w:vAlign w:val="bottom"/>
            <w:hideMark/>
          </w:tcPr>
          <w:p w14:paraId="5D58B93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338</w:t>
            </w:r>
          </w:p>
        </w:tc>
        <w:tc>
          <w:tcPr>
            <w:tcW w:w="992" w:type="dxa"/>
            <w:tcBorders>
              <w:top w:val="nil"/>
              <w:left w:val="nil"/>
              <w:bottom w:val="single" w:sz="4" w:space="0" w:color="auto"/>
              <w:right w:val="single" w:sz="4" w:space="0" w:color="auto"/>
            </w:tcBorders>
            <w:shd w:val="clear" w:color="auto" w:fill="auto"/>
            <w:noWrap/>
            <w:vAlign w:val="bottom"/>
            <w:hideMark/>
          </w:tcPr>
          <w:p w14:paraId="2FC6256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5F95E9F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38,095</w:t>
            </w:r>
          </w:p>
        </w:tc>
        <w:tc>
          <w:tcPr>
            <w:tcW w:w="850" w:type="dxa"/>
            <w:tcBorders>
              <w:top w:val="nil"/>
              <w:left w:val="nil"/>
              <w:bottom w:val="single" w:sz="4" w:space="0" w:color="auto"/>
              <w:right w:val="single" w:sz="4" w:space="0" w:color="auto"/>
            </w:tcBorders>
            <w:shd w:val="clear" w:color="auto" w:fill="auto"/>
            <w:noWrap/>
            <w:vAlign w:val="bottom"/>
            <w:hideMark/>
          </w:tcPr>
          <w:p w14:paraId="153E554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135A010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211,840</w:t>
            </w:r>
          </w:p>
        </w:tc>
        <w:tc>
          <w:tcPr>
            <w:tcW w:w="850" w:type="dxa"/>
            <w:tcBorders>
              <w:top w:val="nil"/>
              <w:left w:val="nil"/>
              <w:bottom w:val="single" w:sz="4" w:space="0" w:color="auto"/>
              <w:right w:val="single" w:sz="4" w:space="0" w:color="auto"/>
            </w:tcBorders>
            <w:shd w:val="clear" w:color="auto" w:fill="auto"/>
            <w:noWrap/>
            <w:vAlign w:val="bottom"/>
            <w:hideMark/>
          </w:tcPr>
          <w:p w14:paraId="7EE7000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95,328</w:t>
            </w:r>
          </w:p>
        </w:tc>
        <w:tc>
          <w:tcPr>
            <w:tcW w:w="709" w:type="dxa"/>
            <w:tcBorders>
              <w:top w:val="nil"/>
              <w:left w:val="nil"/>
              <w:bottom w:val="single" w:sz="4" w:space="0" w:color="auto"/>
              <w:right w:val="single" w:sz="4" w:space="0" w:color="auto"/>
            </w:tcBorders>
            <w:shd w:val="clear" w:color="auto" w:fill="auto"/>
            <w:noWrap/>
            <w:vAlign w:val="bottom"/>
            <w:hideMark/>
          </w:tcPr>
          <w:p w14:paraId="7EF9D2A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21,184</w:t>
            </w:r>
          </w:p>
        </w:tc>
        <w:tc>
          <w:tcPr>
            <w:tcW w:w="850" w:type="dxa"/>
            <w:tcBorders>
              <w:top w:val="nil"/>
              <w:left w:val="nil"/>
              <w:bottom w:val="single" w:sz="4" w:space="0" w:color="auto"/>
              <w:right w:val="single" w:sz="4" w:space="0" w:color="auto"/>
            </w:tcBorders>
            <w:shd w:val="clear" w:color="auto" w:fill="auto"/>
            <w:noWrap/>
            <w:vAlign w:val="bottom"/>
            <w:hideMark/>
          </w:tcPr>
          <w:p w14:paraId="5112578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95,328</w:t>
            </w:r>
          </w:p>
        </w:tc>
        <w:tc>
          <w:tcPr>
            <w:tcW w:w="851" w:type="dxa"/>
            <w:tcBorders>
              <w:top w:val="nil"/>
              <w:left w:val="nil"/>
              <w:bottom w:val="single" w:sz="4" w:space="0" w:color="auto"/>
              <w:right w:val="single" w:sz="4" w:space="0" w:color="auto"/>
            </w:tcBorders>
            <w:shd w:val="clear" w:color="auto" w:fill="auto"/>
            <w:noWrap/>
            <w:vAlign w:val="bottom"/>
            <w:hideMark/>
          </w:tcPr>
          <w:p w14:paraId="47B3FB28" w14:textId="45F87915" w:rsidR="00E63DAB" w:rsidRPr="00F36859" w:rsidRDefault="00E63DAB" w:rsidP="009E50E2">
            <w:pPr>
              <w:spacing w:after="0" w:line="240" w:lineRule="auto"/>
              <w:jc w:val="center"/>
              <w:rPr>
                <w:rFonts w:ascii="Calibri" w:hAnsi="Calibri"/>
                <w:sz w:val="14"/>
                <w:szCs w:val="14"/>
              </w:rPr>
            </w:pPr>
            <w:r w:rsidRPr="00F36859">
              <w:rPr>
                <w:rFonts w:ascii="Calibri" w:hAnsi="Calibri"/>
                <w:sz w:val="14"/>
                <w:szCs w:val="14"/>
              </w:rPr>
              <w:t>39</w:t>
            </w:r>
            <w:r w:rsidR="009E50E2">
              <w:rPr>
                <w:rFonts w:ascii="Calibri" w:hAnsi="Calibri"/>
                <w:sz w:val="14"/>
                <w:szCs w:val="14"/>
              </w:rPr>
              <w:t>6</w:t>
            </w:r>
          </w:p>
        </w:tc>
        <w:tc>
          <w:tcPr>
            <w:tcW w:w="992" w:type="dxa"/>
            <w:tcBorders>
              <w:top w:val="nil"/>
              <w:left w:val="nil"/>
              <w:bottom w:val="single" w:sz="4" w:space="0" w:color="auto"/>
              <w:right w:val="single" w:sz="4" w:space="0" w:color="auto"/>
            </w:tcBorders>
            <w:shd w:val="clear" w:color="auto" w:fill="auto"/>
            <w:noWrap/>
            <w:vAlign w:val="bottom"/>
            <w:hideMark/>
          </w:tcPr>
          <w:p w14:paraId="5EB6FAB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7E5DB251" w14:textId="77777777" w:rsidTr="00E63DAB">
        <w:trPr>
          <w:trHeight w:val="675"/>
        </w:trPr>
        <w:tc>
          <w:tcPr>
            <w:tcW w:w="710" w:type="dxa"/>
            <w:vMerge w:val="restart"/>
            <w:tcBorders>
              <w:top w:val="nil"/>
              <w:left w:val="single" w:sz="4" w:space="0" w:color="auto"/>
              <w:right w:val="single" w:sz="4" w:space="0" w:color="auto"/>
            </w:tcBorders>
            <w:shd w:val="clear" w:color="auto" w:fill="auto"/>
            <w:noWrap/>
            <w:vAlign w:val="bottom"/>
            <w:hideMark/>
          </w:tcPr>
          <w:p w14:paraId="625F91F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w:t>
            </w:r>
          </w:p>
        </w:tc>
        <w:tc>
          <w:tcPr>
            <w:tcW w:w="850" w:type="dxa"/>
            <w:tcBorders>
              <w:top w:val="nil"/>
              <w:left w:val="nil"/>
              <w:bottom w:val="single" w:sz="4" w:space="0" w:color="auto"/>
              <w:right w:val="single" w:sz="4" w:space="0" w:color="auto"/>
            </w:tcBorders>
            <w:shd w:val="clear" w:color="auto" w:fill="auto"/>
            <w:noWrap/>
            <w:vAlign w:val="bottom"/>
            <w:hideMark/>
          </w:tcPr>
          <w:p w14:paraId="076EA63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4329 *</w:t>
            </w:r>
          </w:p>
        </w:tc>
        <w:tc>
          <w:tcPr>
            <w:tcW w:w="993" w:type="dxa"/>
            <w:tcBorders>
              <w:top w:val="nil"/>
              <w:left w:val="nil"/>
              <w:bottom w:val="single" w:sz="4" w:space="0" w:color="auto"/>
              <w:right w:val="single" w:sz="4" w:space="0" w:color="auto"/>
            </w:tcBorders>
            <w:shd w:val="clear" w:color="auto" w:fill="auto"/>
            <w:noWrap/>
            <w:vAlign w:val="bottom"/>
            <w:hideMark/>
          </w:tcPr>
          <w:p w14:paraId="3AEA5EE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SAXBY DOWNS</w:t>
            </w:r>
          </w:p>
        </w:tc>
        <w:tc>
          <w:tcPr>
            <w:tcW w:w="1134" w:type="dxa"/>
            <w:tcBorders>
              <w:top w:val="nil"/>
              <w:left w:val="nil"/>
              <w:bottom w:val="single" w:sz="4" w:space="0" w:color="auto"/>
              <w:right w:val="single" w:sz="4" w:space="0" w:color="auto"/>
            </w:tcBorders>
            <w:shd w:val="clear" w:color="auto" w:fill="auto"/>
            <w:vAlign w:val="bottom"/>
            <w:hideMark/>
          </w:tcPr>
          <w:p w14:paraId="4C4760C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-20.072626379   142.617767462</w:t>
            </w:r>
          </w:p>
        </w:tc>
        <w:tc>
          <w:tcPr>
            <w:tcW w:w="1134" w:type="dxa"/>
            <w:tcBorders>
              <w:top w:val="nil"/>
              <w:left w:val="nil"/>
              <w:bottom w:val="single" w:sz="4" w:space="0" w:color="auto"/>
              <w:right w:val="single" w:sz="4" w:space="0" w:color="auto"/>
            </w:tcBorders>
            <w:shd w:val="clear" w:color="auto" w:fill="auto"/>
            <w:vAlign w:val="bottom"/>
            <w:hideMark/>
          </w:tcPr>
          <w:p w14:paraId="6958166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vAlign w:val="bottom"/>
            <w:hideMark/>
          </w:tcPr>
          <w:p w14:paraId="7360F13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6911DB5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6D1859D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5A3C7B8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5D5AE66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w:t>
            </w:r>
          </w:p>
        </w:tc>
        <w:tc>
          <w:tcPr>
            <w:tcW w:w="851" w:type="dxa"/>
            <w:tcBorders>
              <w:top w:val="nil"/>
              <w:left w:val="nil"/>
              <w:bottom w:val="single" w:sz="4" w:space="0" w:color="auto"/>
              <w:right w:val="single" w:sz="4" w:space="0" w:color="auto"/>
            </w:tcBorders>
            <w:shd w:val="clear" w:color="auto" w:fill="auto"/>
            <w:noWrap/>
            <w:vAlign w:val="bottom"/>
            <w:hideMark/>
          </w:tcPr>
          <w:p w14:paraId="0345851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w:t>
            </w:r>
          </w:p>
        </w:tc>
        <w:tc>
          <w:tcPr>
            <w:tcW w:w="708" w:type="dxa"/>
            <w:tcBorders>
              <w:top w:val="nil"/>
              <w:left w:val="nil"/>
              <w:bottom w:val="single" w:sz="4" w:space="0" w:color="auto"/>
              <w:right w:val="single" w:sz="4" w:space="0" w:color="auto"/>
            </w:tcBorders>
            <w:shd w:val="clear" w:color="auto" w:fill="auto"/>
            <w:noWrap/>
            <w:vAlign w:val="bottom"/>
            <w:hideMark/>
          </w:tcPr>
          <w:p w14:paraId="1D0E7E8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w:t>
            </w:r>
          </w:p>
        </w:tc>
        <w:tc>
          <w:tcPr>
            <w:tcW w:w="709" w:type="dxa"/>
            <w:tcBorders>
              <w:top w:val="nil"/>
              <w:left w:val="nil"/>
              <w:bottom w:val="single" w:sz="4" w:space="0" w:color="auto"/>
              <w:right w:val="single" w:sz="4" w:space="0" w:color="auto"/>
            </w:tcBorders>
            <w:shd w:val="clear" w:color="auto" w:fill="auto"/>
            <w:noWrap/>
            <w:vAlign w:val="bottom"/>
            <w:hideMark/>
          </w:tcPr>
          <w:p w14:paraId="501887A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14:paraId="5818687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3B6C2E1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63</w:t>
            </w:r>
          </w:p>
        </w:tc>
        <w:tc>
          <w:tcPr>
            <w:tcW w:w="992" w:type="dxa"/>
            <w:tcBorders>
              <w:top w:val="nil"/>
              <w:left w:val="nil"/>
              <w:bottom w:val="single" w:sz="4" w:space="0" w:color="auto"/>
              <w:right w:val="single" w:sz="4" w:space="0" w:color="auto"/>
            </w:tcBorders>
            <w:shd w:val="clear" w:color="auto" w:fill="auto"/>
            <w:noWrap/>
            <w:vAlign w:val="bottom"/>
            <w:hideMark/>
          </w:tcPr>
          <w:p w14:paraId="4030FD2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w:t>
            </w:r>
          </w:p>
        </w:tc>
        <w:tc>
          <w:tcPr>
            <w:tcW w:w="992" w:type="dxa"/>
            <w:tcBorders>
              <w:top w:val="nil"/>
              <w:left w:val="nil"/>
              <w:bottom w:val="single" w:sz="4" w:space="0" w:color="auto"/>
              <w:right w:val="single" w:sz="4" w:space="0" w:color="auto"/>
            </w:tcBorders>
            <w:shd w:val="clear" w:color="auto" w:fill="auto"/>
            <w:noWrap/>
            <w:vAlign w:val="bottom"/>
            <w:hideMark/>
          </w:tcPr>
          <w:p w14:paraId="326D728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44</w:t>
            </w:r>
          </w:p>
        </w:tc>
        <w:tc>
          <w:tcPr>
            <w:tcW w:w="992" w:type="dxa"/>
            <w:tcBorders>
              <w:top w:val="nil"/>
              <w:left w:val="nil"/>
              <w:bottom w:val="single" w:sz="4" w:space="0" w:color="auto"/>
              <w:right w:val="single" w:sz="4" w:space="0" w:color="auto"/>
            </w:tcBorders>
            <w:shd w:val="clear" w:color="auto" w:fill="auto"/>
            <w:noWrap/>
            <w:vAlign w:val="bottom"/>
            <w:hideMark/>
          </w:tcPr>
          <w:p w14:paraId="2BCE797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2B1658F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38,514</w:t>
            </w:r>
          </w:p>
        </w:tc>
        <w:tc>
          <w:tcPr>
            <w:tcW w:w="850" w:type="dxa"/>
            <w:tcBorders>
              <w:top w:val="nil"/>
              <w:left w:val="nil"/>
              <w:bottom w:val="single" w:sz="4" w:space="0" w:color="auto"/>
              <w:right w:val="single" w:sz="4" w:space="0" w:color="auto"/>
            </w:tcBorders>
            <w:shd w:val="clear" w:color="auto" w:fill="auto"/>
            <w:noWrap/>
            <w:vAlign w:val="bottom"/>
            <w:hideMark/>
          </w:tcPr>
          <w:p w14:paraId="1360D9C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0590329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31,511</w:t>
            </w:r>
          </w:p>
        </w:tc>
        <w:tc>
          <w:tcPr>
            <w:tcW w:w="850" w:type="dxa"/>
            <w:tcBorders>
              <w:top w:val="nil"/>
              <w:left w:val="nil"/>
              <w:bottom w:val="single" w:sz="4" w:space="0" w:color="auto"/>
              <w:right w:val="single" w:sz="4" w:space="0" w:color="auto"/>
            </w:tcBorders>
            <w:shd w:val="clear" w:color="auto" w:fill="auto"/>
            <w:noWrap/>
            <w:vAlign w:val="bottom"/>
            <w:hideMark/>
          </w:tcPr>
          <w:p w14:paraId="07F094C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14,180</w:t>
            </w:r>
          </w:p>
        </w:tc>
        <w:tc>
          <w:tcPr>
            <w:tcW w:w="709" w:type="dxa"/>
            <w:tcBorders>
              <w:top w:val="nil"/>
              <w:left w:val="nil"/>
              <w:bottom w:val="single" w:sz="4" w:space="0" w:color="auto"/>
              <w:right w:val="single" w:sz="4" w:space="0" w:color="auto"/>
            </w:tcBorders>
            <w:shd w:val="clear" w:color="auto" w:fill="auto"/>
            <w:noWrap/>
            <w:vAlign w:val="bottom"/>
            <w:hideMark/>
          </w:tcPr>
          <w:p w14:paraId="338887A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3,151</w:t>
            </w:r>
          </w:p>
        </w:tc>
        <w:tc>
          <w:tcPr>
            <w:tcW w:w="850" w:type="dxa"/>
            <w:tcBorders>
              <w:top w:val="nil"/>
              <w:left w:val="nil"/>
              <w:bottom w:val="single" w:sz="4" w:space="0" w:color="auto"/>
              <w:right w:val="single" w:sz="4" w:space="0" w:color="auto"/>
            </w:tcBorders>
            <w:shd w:val="clear" w:color="auto" w:fill="auto"/>
            <w:noWrap/>
            <w:vAlign w:val="bottom"/>
            <w:hideMark/>
          </w:tcPr>
          <w:p w14:paraId="17C9316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14,180</w:t>
            </w:r>
          </w:p>
        </w:tc>
        <w:tc>
          <w:tcPr>
            <w:tcW w:w="851" w:type="dxa"/>
            <w:tcBorders>
              <w:top w:val="nil"/>
              <w:left w:val="nil"/>
              <w:bottom w:val="single" w:sz="4" w:space="0" w:color="auto"/>
              <w:right w:val="single" w:sz="4" w:space="0" w:color="auto"/>
            </w:tcBorders>
            <w:shd w:val="clear" w:color="auto" w:fill="auto"/>
            <w:noWrap/>
            <w:vAlign w:val="bottom"/>
            <w:hideMark/>
          </w:tcPr>
          <w:p w14:paraId="1C79933D" w14:textId="378EF916" w:rsidR="00E63DAB" w:rsidRPr="00F36859" w:rsidRDefault="009E50E2" w:rsidP="00E63DAB">
            <w:pPr>
              <w:spacing w:after="0" w:line="240" w:lineRule="auto"/>
              <w:jc w:val="center"/>
              <w:rPr>
                <w:rFonts w:ascii="Calibri" w:hAnsi="Calibri"/>
                <w:sz w:val="14"/>
                <w:szCs w:val="14"/>
              </w:rPr>
            </w:pPr>
            <w:r>
              <w:rPr>
                <w:rFonts w:ascii="Calibri" w:hAnsi="Calibri"/>
                <w:sz w:val="14"/>
                <w:szCs w:val="14"/>
              </w:rPr>
              <w:t>450</w:t>
            </w:r>
          </w:p>
        </w:tc>
        <w:tc>
          <w:tcPr>
            <w:tcW w:w="992" w:type="dxa"/>
            <w:tcBorders>
              <w:top w:val="nil"/>
              <w:left w:val="nil"/>
              <w:bottom w:val="single" w:sz="4" w:space="0" w:color="auto"/>
              <w:right w:val="single" w:sz="4" w:space="0" w:color="auto"/>
            </w:tcBorders>
            <w:shd w:val="clear" w:color="auto" w:fill="auto"/>
            <w:noWrap/>
            <w:vAlign w:val="bottom"/>
            <w:hideMark/>
          </w:tcPr>
          <w:p w14:paraId="7F125BE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313F41E3" w14:textId="77777777" w:rsidTr="00E63DAB">
        <w:trPr>
          <w:trHeight w:val="53"/>
        </w:trPr>
        <w:tc>
          <w:tcPr>
            <w:tcW w:w="710" w:type="dxa"/>
            <w:vMerge/>
            <w:tcBorders>
              <w:left w:val="single" w:sz="4" w:space="0" w:color="auto"/>
              <w:bottom w:val="single" w:sz="4" w:space="0" w:color="auto"/>
              <w:right w:val="single" w:sz="4" w:space="0" w:color="auto"/>
            </w:tcBorders>
            <w:shd w:val="clear" w:color="auto" w:fill="auto"/>
            <w:noWrap/>
            <w:vAlign w:val="bottom"/>
          </w:tcPr>
          <w:p w14:paraId="6B8ECD2D"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60622C02"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(redrill &amp; plug) under the GABSI in 1999-2000. New bore RN93615</w:t>
            </w:r>
          </w:p>
        </w:tc>
      </w:tr>
      <w:tr w:rsidR="00E63DAB" w:rsidRPr="00F36859" w14:paraId="1FF7B971" w14:textId="77777777" w:rsidTr="00E63DAB">
        <w:trPr>
          <w:trHeight w:val="450"/>
        </w:trPr>
        <w:tc>
          <w:tcPr>
            <w:tcW w:w="710" w:type="dxa"/>
            <w:vMerge w:val="restart"/>
            <w:tcBorders>
              <w:top w:val="nil"/>
              <w:left w:val="single" w:sz="4" w:space="0" w:color="auto"/>
              <w:right w:val="single" w:sz="4" w:space="0" w:color="auto"/>
            </w:tcBorders>
            <w:shd w:val="clear" w:color="auto" w:fill="auto"/>
            <w:noWrap/>
            <w:vAlign w:val="bottom"/>
            <w:hideMark/>
          </w:tcPr>
          <w:p w14:paraId="62CF704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10</w:t>
            </w:r>
          </w:p>
        </w:tc>
        <w:tc>
          <w:tcPr>
            <w:tcW w:w="850" w:type="dxa"/>
            <w:tcBorders>
              <w:top w:val="nil"/>
              <w:left w:val="nil"/>
              <w:bottom w:val="single" w:sz="4" w:space="0" w:color="auto"/>
              <w:right w:val="single" w:sz="4" w:space="0" w:color="auto"/>
            </w:tcBorders>
            <w:shd w:val="clear" w:color="auto" w:fill="auto"/>
            <w:noWrap/>
            <w:vAlign w:val="bottom"/>
            <w:hideMark/>
          </w:tcPr>
          <w:p w14:paraId="4B13A40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4456 *</w:t>
            </w:r>
          </w:p>
        </w:tc>
        <w:tc>
          <w:tcPr>
            <w:tcW w:w="993" w:type="dxa"/>
            <w:tcBorders>
              <w:top w:val="nil"/>
              <w:left w:val="nil"/>
              <w:bottom w:val="single" w:sz="4" w:space="0" w:color="auto"/>
              <w:right w:val="single" w:sz="4" w:space="0" w:color="auto"/>
            </w:tcBorders>
            <w:shd w:val="clear" w:color="auto" w:fill="auto"/>
            <w:noWrap/>
            <w:vAlign w:val="bottom"/>
            <w:hideMark/>
          </w:tcPr>
          <w:p w14:paraId="4B88253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TARBRAX</w:t>
            </w:r>
          </w:p>
        </w:tc>
        <w:tc>
          <w:tcPr>
            <w:tcW w:w="1134" w:type="dxa"/>
            <w:tcBorders>
              <w:top w:val="nil"/>
              <w:left w:val="nil"/>
              <w:bottom w:val="single" w:sz="4" w:space="0" w:color="auto"/>
              <w:right w:val="single" w:sz="4" w:space="0" w:color="auto"/>
            </w:tcBorders>
            <w:shd w:val="clear" w:color="auto" w:fill="auto"/>
            <w:vAlign w:val="bottom"/>
            <w:hideMark/>
          </w:tcPr>
          <w:p w14:paraId="4107865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-21.1137308   142.3998293</w:t>
            </w:r>
          </w:p>
        </w:tc>
        <w:tc>
          <w:tcPr>
            <w:tcW w:w="1134" w:type="dxa"/>
            <w:tcBorders>
              <w:top w:val="nil"/>
              <w:left w:val="nil"/>
              <w:bottom w:val="single" w:sz="4" w:space="0" w:color="auto"/>
              <w:right w:val="single" w:sz="4" w:space="0" w:color="auto"/>
            </w:tcBorders>
            <w:shd w:val="clear" w:color="auto" w:fill="auto"/>
            <w:vAlign w:val="bottom"/>
            <w:hideMark/>
          </w:tcPr>
          <w:p w14:paraId="58B8B02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noWrap/>
            <w:vAlign w:val="bottom"/>
            <w:hideMark/>
          </w:tcPr>
          <w:p w14:paraId="4049F8F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70E11C2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0702111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75572C4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2C4A4FC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65</w:t>
            </w:r>
          </w:p>
        </w:tc>
        <w:tc>
          <w:tcPr>
            <w:tcW w:w="851" w:type="dxa"/>
            <w:tcBorders>
              <w:top w:val="nil"/>
              <w:left w:val="nil"/>
              <w:bottom w:val="single" w:sz="4" w:space="0" w:color="auto"/>
              <w:right w:val="single" w:sz="4" w:space="0" w:color="auto"/>
            </w:tcBorders>
            <w:shd w:val="clear" w:color="auto" w:fill="auto"/>
            <w:noWrap/>
            <w:vAlign w:val="bottom"/>
            <w:hideMark/>
          </w:tcPr>
          <w:p w14:paraId="39E235D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45</w:t>
            </w:r>
          </w:p>
        </w:tc>
        <w:tc>
          <w:tcPr>
            <w:tcW w:w="708" w:type="dxa"/>
            <w:tcBorders>
              <w:top w:val="nil"/>
              <w:left w:val="nil"/>
              <w:bottom w:val="single" w:sz="4" w:space="0" w:color="auto"/>
              <w:right w:val="single" w:sz="4" w:space="0" w:color="auto"/>
            </w:tcBorders>
            <w:shd w:val="clear" w:color="auto" w:fill="auto"/>
            <w:noWrap/>
            <w:vAlign w:val="bottom"/>
            <w:hideMark/>
          </w:tcPr>
          <w:p w14:paraId="36376E3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36</w:t>
            </w:r>
          </w:p>
        </w:tc>
        <w:tc>
          <w:tcPr>
            <w:tcW w:w="709" w:type="dxa"/>
            <w:tcBorders>
              <w:top w:val="nil"/>
              <w:left w:val="nil"/>
              <w:bottom w:val="single" w:sz="4" w:space="0" w:color="auto"/>
              <w:right w:val="single" w:sz="4" w:space="0" w:color="auto"/>
            </w:tcBorders>
            <w:shd w:val="clear" w:color="auto" w:fill="auto"/>
            <w:noWrap/>
            <w:vAlign w:val="bottom"/>
            <w:hideMark/>
          </w:tcPr>
          <w:p w14:paraId="078B0A6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17</w:t>
            </w:r>
          </w:p>
        </w:tc>
        <w:tc>
          <w:tcPr>
            <w:tcW w:w="992" w:type="dxa"/>
            <w:tcBorders>
              <w:top w:val="nil"/>
              <w:left w:val="nil"/>
              <w:bottom w:val="single" w:sz="4" w:space="0" w:color="auto"/>
              <w:right w:val="single" w:sz="4" w:space="0" w:color="auto"/>
            </w:tcBorders>
            <w:shd w:val="clear" w:color="auto" w:fill="auto"/>
            <w:noWrap/>
            <w:vAlign w:val="bottom"/>
            <w:hideMark/>
          </w:tcPr>
          <w:p w14:paraId="7C1B82A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46716F4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595</w:t>
            </w:r>
          </w:p>
        </w:tc>
        <w:tc>
          <w:tcPr>
            <w:tcW w:w="992" w:type="dxa"/>
            <w:tcBorders>
              <w:top w:val="nil"/>
              <w:left w:val="nil"/>
              <w:bottom w:val="single" w:sz="4" w:space="0" w:color="auto"/>
              <w:right w:val="single" w:sz="4" w:space="0" w:color="auto"/>
            </w:tcBorders>
            <w:shd w:val="clear" w:color="auto" w:fill="auto"/>
            <w:noWrap/>
            <w:vAlign w:val="bottom"/>
            <w:hideMark/>
          </w:tcPr>
          <w:p w14:paraId="08C6F2C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179</w:t>
            </w:r>
          </w:p>
        </w:tc>
        <w:tc>
          <w:tcPr>
            <w:tcW w:w="992" w:type="dxa"/>
            <w:tcBorders>
              <w:top w:val="nil"/>
              <w:left w:val="nil"/>
              <w:bottom w:val="single" w:sz="4" w:space="0" w:color="auto"/>
              <w:right w:val="single" w:sz="4" w:space="0" w:color="auto"/>
            </w:tcBorders>
            <w:shd w:val="clear" w:color="auto" w:fill="auto"/>
            <w:noWrap/>
            <w:vAlign w:val="bottom"/>
            <w:hideMark/>
          </w:tcPr>
          <w:p w14:paraId="535D6D8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417</w:t>
            </w:r>
          </w:p>
        </w:tc>
        <w:tc>
          <w:tcPr>
            <w:tcW w:w="992" w:type="dxa"/>
            <w:tcBorders>
              <w:top w:val="nil"/>
              <w:left w:val="nil"/>
              <w:bottom w:val="single" w:sz="4" w:space="0" w:color="auto"/>
              <w:right w:val="single" w:sz="4" w:space="0" w:color="auto"/>
            </w:tcBorders>
            <w:shd w:val="clear" w:color="auto" w:fill="auto"/>
            <w:noWrap/>
            <w:vAlign w:val="bottom"/>
            <w:hideMark/>
          </w:tcPr>
          <w:p w14:paraId="4240943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4282BB3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37,982</w:t>
            </w:r>
          </w:p>
        </w:tc>
        <w:tc>
          <w:tcPr>
            <w:tcW w:w="850" w:type="dxa"/>
            <w:tcBorders>
              <w:top w:val="nil"/>
              <w:left w:val="nil"/>
              <w:bottom w:val="single" w:sz="4" w:space="0" w:color="auto"/>
              <w:right w:val="single" w:sz="4" w:space="0" w:color="auto"/>
            </w:tcBorders>
            <w:shd w:val="clear" w:color="auto" w:fill="auto"/>
            <w:noWrap/>
            <w:vAlign w:val="bottom"/>
            <w:hideMark/>
          </w:tcPr>
          <w:p w14:paraId="2C55713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64E5405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311,493</w:t>
            </w:r>
          </w:p>
        </w:tc>
        <w:tc>
          <w:tcPr>
            <w:tcW w:w="850" w:type="dxa"/>
            <w:tcBorders>
              <w:top w:val="nil"/>
              <w:left w:val="nil"/>
              <w:bottom w:val="single" w:sz="4" w:space="0" w:color="auto"/>
              <w:right w:val="single" w:sz="4" w:space="0" w:color="auto"/>
            </w:tcBorders>
            <w:shd w:val="clear" w:color="auto" w:fill="auto"/>
            <w:noWrap/>
            <w:vAlign w:val="bottom"/>
            <w:hideMark/>
          </w:tcPr>
          <w:p w14:paraId="49E14E7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140,172</w:t>
            </w:r>
          </w:p>
        </w:tc>
        <w:tc>
          <w:tcPr>
            <w:tcW w:w="709" w:type="dxa"/>
            <w:tcBorders>
              <w:top w:val="nil"/>
              <w:left w:val="nil"/>
              <w:bottom w:val="single" w:sz="4" w:space="0" w:color="auto"/>
              <w:right w:val="single" w:sz="4" w:space="0" w:color="auto"/>
            </w:tcBorders>
            <w:shd w:val="clear" w:color="auto" w:fill="auto"/>
            <w:noWrap/>
            <w:vAlign w:val="bottom"/>
            <w:hideMark/>
          </w:tcPr>
          <w:p w14:paraId="638D4DA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31,149</w:t>
            </w:r>
          </w:p>
        </w:tc>
        <w:tc>
          <w:tcPr>
            <w:tcW w:w="850" w:type="dxa"/>
            <w:tcBorders>
              <w:top w:val="nil"/>
              <w:left w:val="nil"/>
              <w:bottom w:val="single" w:sz="4" w:space="0" w:color="auto"/>
              <w:right w:val="single" w:sz="4" w:space="0" w:color="auto"/>
            </w:tcBorders>
            <w:shd w:val="clear" w:color="auto" w:fill="auto"/>
            <w:noWrap/>
            <w:vAlign w:val="bottom"/>
            <w:hideMark/>
          </w:tcPr>
          <w:p w14:paraId="3EE7FE1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140,172</w:t>
            </w:r>
          </w:p>
        </w:tc>
        <w:tc>
          <w:tcPr>
            <w:tcW w:w="851" w:type="dxa"/>
            <w:tcBorders>
              <w:top w:val="nil"/>
              <w:left w:val="nil"/>
              <w:bottom w:val="single" w:sz="4" w:space="0" w:color="auto"/>
              <w:right w:val="single" w:sz="4" w:space="0" w:color="auto"/>
            </w:tcBorders>
            <w:shd w:val="clear" w:color="auto" w:fill="auto"/>
            <w:noWrap/>
            <w:vAlign w:val="bottom"/>
            <w:hideMark/>
          </w:tcPr>
          <w:p w14:paraId="650C9C9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471</w:t>
            </w:r>
          </w:p>
        </w:tc>
        <w:tc>
          <w:tcPr>
            <w:tcW w:w="992" w:type="dxa"/>
            <w:tcBorders>
              <w:top w:val="nil"/>
              <w:left w:val="nil"/>
              <w:bottom w:val="single" w:sz="4" w:space="0" w:color="auto"/>
              <w:right w:val="single" w:sz="4" w:space="0" w:color="auto"/>
            </w:tcBorders>
            <w:shd w:val="clear" w:color="auto" w:fill="auto"/>
            <w:noWrap/>
            <w:vAlign w:val="bottom"/>
            <w:hideMark/>
          </w:tcPr>
          <w:p w14:paraId="2FDF2E1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5C7E21D7" w14:textId="77777777" w:rsidTr="00E63DAB">
        <w:trPr>
          <w:trHeight w:val="53"/>
        </w:trPr>
        <w:tc>
          <w:tcPr>
            <w:tcW w:w="710" w:type="dxa"/>
            <w:vMerge/>
            <w:tcBorders>
              <w:left w:val="single" w:sz="4" w:space="0" w:color="auto"/>
              <w:bottom w:val="single" w:sz="4" w:space="0" w:color="auto"/>
              <w:right w:val="single" w:sz="4" w:space="0" w:color="auto"/>
            </w:tcBorders>
            <w:shd w:val="clear" w:color="auto" w:fill="auto"/>
            <w:noWrap/>
            <w:vAlign w:val="bottom"/>
          </w:tcPr>
          <w:p w14:paraId="7D91E768"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61678C4C"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(redrill &amp; plug) under the GABSI in 2004-2005. New bore RN118408.</w:t>
            </w:r>
          </w:p>
        </w:tc>
      </w:tr>
      <w:tr w:rsidR="00E63DAB" w:rsidRPr="00F36859" w14:paraId="6BB0C469" w14:textId="77777777" w:rsidTr="00E63DAB">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E513F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w:t>
            </w:r>
          </w:p>
        </w:tc>
        <w:tc>
          <w:tcPr>
            <w:tcW w:w="850" w:type="dxa"/>
            <w:tcBorders>
              <w:top w:val="nil"/>
              <w:left w:val="nil"/>
              <w:bottom w:val="single" w:sz="4" w:space="0" w:color="auto"/>
              <w:right w:val="single" w:sz="4" w:space="0" w:color="auto"/>
            </w:tcBorders>
            <w:shd w:val="clear" w:color="auto" w:fill="auto"/>
            <w:noWrap/>
            <w:vAlign w:val="bottom"/>
            <w:hideMark/>
          </w:tcPr>
          <w:p w14:paraId="083BC2E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13556</w:t>
            </w:r>
          </w:p>
        </w:tc>
        <w:tc>
          <w:tcPr>
            <w:tcW w:w="993" w:type="dxa"/>
            <w:tcBorders>
              <w:top w:val="nil"/>
              <w:left w:val="nil"/>
              <w:bottom w:val="single" w:sz="4" w:space="0" w:color="auto"/>
              <w:right w:val="single" w:sz="4" w:space="0" w:color="auto"/>
            </w:tcBorders>
            <w:shd w:val="clear" w:color="auto" w:fill="auto"/>
            <w:noWrap/>
            <w:vAlign w:val="bottom"/>
            <w:hideMark/>
          </w:tcPr>
          <w:p w14:paraId="77B1A9A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GAROMNA</w:t>
            </w:r>
          </w:p>
        </w:tc>
        <w:tc>
          <w:tcPr>
            <w:tcW w:w="1134" w:type="dxa"/>
            <w:tcBorders>
              <w:top w:val="nil"/>
              <w:left w:val="nil"/>
              <w:bottom w:val="single" w:sz="4" w:space="0" w:color="auto"/>
              <w:right w:val="single" w:sz="4" w:space="0" w:color="auto"/>
            </w:tcBorders>
            <w:shd w:val="clear" w:color="auto" w:fill="auto"/>
            <w:vAlign w:val="bottom"/>
            <w:hideMark/>
          </w:tcPr>
          <w:p w14:paraId="75C573C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-20.707365502   141.862281037</w:t>
            </w:r>
          </w:p>
        </w:tc>
        <w:tc>
          <w:tcPr>
            <w:tcW w:w="1134" w:type="dxa"/>
            <w:tcBorders>
              <w:top w:val="nil"/>
              <w:left w:val="nil"/>
              <w:bottom w:val="single" w:sz="4" w:space="0" w:color="auto"/>
              <w:right w:val="single" w:sz="4" w:space="0" w:color="auto"/>
            </w:tcBorders>
            <w:shd w:val="clear" w:color="auto" w:fill="auto"/>
            <w:vAlign w:val="bottom"/>
            <w:hideMark/>
          </w:tcPr>
          <w:p w14:paraId="32F7A7E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61F0560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5C221F7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241E03E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2E888F6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47F358F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22</w:t>
            </w:r>
          </w:p>
        </w:tc>
        <w:tc>
          <w:tcPr>
            <w:tcW w:w="851" w:type="dxa"/>
            <w:tcBorders>
              <w:top w:val="nil"/>
              <w:left w:val="nil"/>
              <w:bottom w:val="single" w:sz="4" w:space="0" w:color="auto"/>
              <w:right w:val="single" w:sz="4" w:space="0" w:color="auto"/>
            </w:tcBorders>
            <w:shd w:val="clear" w:color="auto" w:fill="auto"/>
            <w:noWrap/>
            <w:vAlign w:val="bottom"/>
            <w:hideMark/>
          </w:tcPr>
          <w:p w14:paraId="5DA9963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16</w:t>
            </w:r>
          </w:p>
        </w:tc>
        <w:tc>
          <w:tcPr>
            <w:tcW w:w="708" w:type="dxa"/>
            <w:tcBorders>
              <w:top w:val="nil"/>
              <w:left w:val="nil"/>
              <w:bottom w:val="single" w:sz="4" w:space="0" w:color="auto"/>
              <w:right w:val="single" w:sz="4" w:space="0" w:color="auto"/>
            </w:tcBorders>
            <w:shd w:val="clear" w:color="auto" w:fill="auto"/>
            <w:noWrap/>
            <w:vAlign w:val="bottom"/>
            <w:hideMark/>
          </w:tcPr>
          <w:p w14:paraId="4DF4673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w:t>
            </w:r>
          </w:p>
        </w:tc>
        <w:tc>
          <w:tcPr>
            <w:tcW w:w="709" w:type="dxa"/>
            <w:tcBorders>
              <w:top w:val="nil"/>
              <w:left w:val="nil"/>
              <w:bottom w:val="single" w:sz="4" w:space="0" w:color="auto"/>
              <w:right w:val="single" w:sz="4" w:space="0" w:color="auto"/>
            </w:tcBorders>
            <w:shd w:val="clear" w:color="auto" w:fill="auto"/>
            <w:noWrap/>
            <w:vAlign w:val="bottom"/>
            <w:hideMark/>
          </w:tcPr>
          <w:p w14:paraId="34287B6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14:paraId="1012F0C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41AB5A9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212</w:t>
            </w:r>
          </w:p>
        </w:tc>
        <w:tc>
          <w:tcPr>
            <w:tcW w:w="992" w:type="dxa"/>
            <w:tcBorders>
              <w:top w:val="nil"/>
              <w:left w:val="nil"/>
              <w:bottom w:val="single" w:sz="4" w:space="0" w:color="auto"/>
              <w:right w:val="single" w:sz="4" w:space="0" w:color="auto"/>
            </w:tcBorders>
            <w:shd w:val="clear" w:color="auto" w:fill="auto"/>
            <w:noWrap/>
            <w:vAlign w:val="bottom"/>
            <w:hideMark/>
          </w:tcPr>
          <w:p w14:paraId="65BED5A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64</w:t>
            </w:r>
          </w:p>
        </w:tc>
        <w:tc>
          <w:tcPr>
            <w:tcW w:w="992" w:type="dxa"/>
            <w:tcBorders>
              <w:top w:val="nil"/>
              <w:left w:val="nil"/>
              <w:bottom w:val="single" w:sz="4" w:space="0" w:color="auto"/>
              <w:right w:val="single" w:sz="4" w:space="0" w:color="auto"/>
            </w:tcBorders>
            <w:shd w:val="clear" w:color="auto" w:fill="auto"/>
            <w:noWrap/>
            <w:vAlign w:val="bottom"/>
            <w:hideMark/>
          </w:tcPr>
          <w:p w14:paraId="6516509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148</w:t>
            </w:r>
          </w:p>
        </w:tc>
        <w:tc>
          <w:tcPr>
            <w:tcW w:w="992" w:type="dxa"/>
            <w:tcBorders>
              <w:top w:val="nil"/>
              <w:left w:val="nil"/>
              <w:bottom w:val="single" w:sz="4" w:space="0" w:color="auto"/>
              <w:right w:val="single" w:sz="4" w:space="0" w:color="auto"/>
            </w:tcBorders>
            <w:shd w:val="clear" w:color="auto" w:fill="auto"/>
            <w:noWrap/>
            <w:vAlign w:val="bottom"/>
            <w:hideMark/>
          </w:tcPr>
          <w:p w14:paraId="241F69A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64261F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81,131</w:t>
            </w:r>
          </w:p>
        </w:tc>
        <w:tc>
          <w:tcPr>
            <w:tcW w:w="850" w:type="dxa"/>
            <w:tcBorders>
              <w:top w:val="nil"/>
              <w:left w:val="nil"/>
              <w:bottom w:val="single" w:sz="4" w:space="0" w:color="auto"/>
              <w:right w:val="single" w:sz="4" w:space="0" w:color="auto"/>
            </w:tcBorders>
            <w:shd w:val="clear" w:color="auto" w:fill="auto"/>
            <w:noWrap/>
            <w:vAlign w:val="bottom"/>
            <w:hideMark/>
          </w:tcPr>
          <w:p w14:paraId="2591D73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66FB5C8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113,037</w:t>
            </w:r>
          </w:p>
        </w:tc>
        <w:tc>
          <w:tcPr>
            <w:tcW w:w="850" w:type="dxa"/>
            <w:tcBorders>
              <w:top w:val="nil"/>
              <w:left w:val="nil"/>
              <w:bottom w:val="single" w:sz="4" w:space="0" w:color="auto"/>
              <w:right w:val="single" w:sz="4" w:space="0" w:color="auto"/>
            </w:tcBorders>
            <w:shd w:val="clear" w:color="auto" w:fill="auto"/>
            <w:noWrap/>
            <w:vAlign w:val="bottom"/>
            <w:hideMark/>
          </w:tcPr>
          <w:p w14:paraId="5418D22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50,867</w:t>
            </w:r>
          </w:p>
        </w:tc>
        <w:tc>
          <w:tcPr>
            <w:tcW w:w="709" w:type="dxa"/>
            <w:tcBorders>
              <w:top w:val="nil"/>
              <w:left w:val="nil"/>
              <w:bottom w:val="single" w:sz="4" w:space="0" w:color="auto"/>
              <w:right w:val="single" w:sz="4" w:space="0" w:color="auto"/>
            </w:tcBorders>
            <w:shd w:val="clear" w:color="auto" w:fill="auto"/>
            <w:noWrap/>
            <w:vAlign w:val="bottom"/>
            <w:hideMark/>
          </w:tcPr>
          <w:p w14:paraId="5742DD5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11,304</w:t>
            </w:r>
          </w:p>
        </w:tc>
        <w:tc>
          <w:tcPr>
            <w:tcW w:w="850" w:type="dxa"/>
            <w:tcBorders>
              <w:top w:val="nil"/>
              <w:left w:val="nil"/>
              <w:bottom w:val="single" w:sz="4" w:space="0" w:color="auto"/>
              <w:right w:val="single" w:sz="4" w:space="0" w:color="auto"/>
            </w:tcBorders>
            <w:shd w:val="clear" w:color="auto" w:fill="auto"/>
            <w:noWrap/>
            <w:vAlign w:val="bottom"/>
            <w:hideMark/>
          </w:tcPr>
          <w:p w14:paraId="3B32FF4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50,867</w:t>
            </w:r>
          </w:p>
        </w:tc>
        <w:tc>
          <w:tcPr>
            <w:tcW w:w="851" w:type="dxa"/>
            <w:tcBorders>
              <w:top w:val="nil"/>
              <w:left w:val="nil"/>
              <w:bottom w:val="single" w:sz="4" w:space="0" w:color="auto"/>
              <w:right w:val="single" w:sz="4" w:space="0" w:color="auto"/>
            </w:tcBorders>
            <w:shd w:val="clear" w:color="auto" w:fill="auto"/>
            <w:noWrap/>
            <w:vAlign w:val="bottom"/>
            <w:hideMark/>
          </w:tcPr>
          <w:p w14:paraId="2E78B72A" w14:textId="18641324"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48</w:t>
            </w:r>
            <w:r w:rsidR="009E50E2">
              <w:rPr>
                <w:rFonts w:ascii="Calibri" w:hAnsi="Calibri"/>
                <w:sz w:val="14"/>
                <w:szCs w:val="14"/>
              </w:rPr>
              <w:t>0</w:t>
            </w:r>
          </w:p>
        </w:tc>
        <w:tc>
          <w:tcPr>
            <w:tcW w:w="992" w:type="dxa"/>
            <w:tcBorders>
              <w:top w:val="nil"/>
              <w:left w:val="nil"/>
              <w:bottom w:val="single" w:sz="4" w:space="0" w:color="auto"/>
              <w:right w:val="single" w:sz="4" w:space="0" w:color="auto"/>
            </w:tcBorders>
            <w:shd w:val="clear" w:color="auto" w:fill="auto"/>
            <w:noWrap/>
            <w:vAlign w:val="bottom"/>
            <w:hideMark/>
          </w:tcPr>
          <w:p w14:paraId="681794B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2EA7CFC3" w14:textId="77777777" w:rsidTr="00E63DAB">
        <w:trPr>
          <w:trHeight w:val="675"/>
        </w:trPr>
        <w:tc>
          <w:tcPr>
            <w:tcW w:w="710" w:type="dxa"/>
            <w:vMerge w:val="restart"/>
            <w:tcBorders>
              <w:top w:val="nil"/>
              <w:left w:val="single" w:sz="4" w:space="0" w:color="auto"/>
              <w:right w:val="single" w:sz="4" w:space="0" w:color="auto"/>
            </w:tcBorders>
            <w:shd w:val="clear" w:color="auto" w:fill="auto"/>
            <w:noWrap/>
            <w:vAlign w:val="bottom"/>
            <w:hideMark/>
          </w:tcPr>
          <w:p w14:paraId="776BD61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w:t>
            </w:r>
          </w:p>
        </w:tc>
        <w:tc>
          <w:tcPr>
            <w:tcW w:w="850" w:type="dxa"/>
            <w:tcBorders>
              <w:top w:val="nil"/>
              <w:left w:val="nil"/>
              <w:bottom w:val="single" w:sz="4" w:space="0" w:color="auto"/>
              <w:right w:val="single" w:sz="4" w:space="0" w:color="auto"/>
            </w:tcBorders>
            <w:shd w:val="clear" w:color="auto" w:fill="auto"/>
            <w:noWrap/>
            <w:vAlign w:val="bottom"/>
            <w:hideMark/>
          </w:tcPr>
          <w:p w14:paraId="7F02455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4973 *</w:t>
            </w:r>
          </w:p>
        </w:tc>
        <w:tc>
          <w:tcPr>
            <w:tcW w:w="993" w:type="dxa"/>
            <w:tcBorders>
              <w:top w:val="nil"/>
              <w:left w:val="nil"/>
              <w:bottom w:val="single" w:sz="4" w:space="0" w:color="auto"/>
              <w:right w:val="single" w:sz="4" w:space="0" w:color="auto"/>
            </w:tcBorders>
            <w:shd w:val="clear" w:color="auto" w:fill="auto"/>
            <w:noWrap/>
            <w:vAlign w:val="bottom"/>
            <w:hideMark/>
          </w:tcPr>
          <w:p w14:paraId="152B11F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WENSLEY</w:t>
            </w:r>
          </w:p>
        </w:tc>
        <w:tc>
          <w:tcPr>
            <w:tcW w:w="1134" w:type="dxa"/>
            <w:tcBorders>
              <w:top w:val="nil"/>
              <w:left w:val="nil"/>
              <w:bottom w:val="single" w:sz="4" w:space="0" w:color="auto"/>
              <w:right w:val="single" w:sz="4" w:space="0" w:color="auto"/>
            </w:tcBorders>
            <w:shd w:val="clear" w:color="auto" w:fill="auto"/>
            <w:vAlign w:val="bottom"/>
            <w:hideMark/>
          </w:tcPr>
          <w:p w14:paraId="305D183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-20.7711383   142.0115085</w:t>
            </w:r>
          </w:p>
        </w:tc>
        <w:tc>
          <w:tcPr>
            <w:tcW w:w="1134" w:type="dxa"/>
            <w:tcBorders>
              <w:top w:val="nil"/>
              <w:left w:val="nil"/>
              <w:bottom w:val="single" w:sz="4" w:space="0" w:color="auto"/>
              <w:right w:val="single" w:sz="4" w:space="0" w:color="auto"/>
            </w:tcBorders>
            <w:shd w:val="clear" w:color="auto" w:fill="auto"/>
            <w:vAlign w:val="bottom"/>
            <w:hideMark/>
          </w:tcPr>
          <w:p w14:paraId="7E767D2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22ACEB9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5ED7856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0D26AAE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1F77F10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57669CD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10</w:t>
            </w:r>
          </w:p>
        </w:tc>
        <w:tc>
          <w:tcPr>
            <w:tcW w:w="851" w:type="dxa"/>
            <w:tcBorders>
              <w:top w:val="nil"/>
              <w:left w:val="nil"/>
              <w:bottom w:val="single" w:sz="4" w:space="0" w:color="auto"/>
              <w:right w:val="single" w:sz="4" w:space="0" w:color="auto"/>
            </w:tcBorders>
            <w:shd w:val="clear" w:color="auto" w:fill="auto"/>
            <w:noWrap/>
            <w:vAlign w:val="bottom"/>
            <w:hideMark/>
          </w:tcPr>
          <w:p w14:paraId="169AE0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w:t>
            </w:r>
          </w:p>
        </w:tc>
        <w:tc>
          <w:tcPr>
            <w:tcW w:w="708" w:type="dxa"/>
            <w:tcBorders>
              <w:top w:val="nil"/>
              <w:left w:val="nil"/>
              <w:bottom w:val="single" w:sz="4" w:space="0" w:color="auto"/>
              <w:right w:val="single" w:sz="4" w:space="0" w:color="auto"/>
            </w:tcBorders>
            <w:shd w:val="clear" w:color="auto" w:fill="auto"/>
            <w:noWrap/>
            <w:vAlign w:val="bottom"/>
            <w:hideMark/>
          </w:tcPr>
          <w:p w14:paraId="4EAD3C5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w:t>
            </w:r>
          </w:p>
        </w:tc>
        <w:tc>
          <w:tcPr>
            <w:tcW w:w="709" w:type="dxa"/>
            <w:tcBorders>
              <w:top w:val="nil"/>
              <w:left w:val="nil"/>
              <w:bottom w:val="single" w:sz="4" w:space="0" w:color="auto"/>
              <w:right w:val="single" w:sz="4" w:space="0" w:color="auto"/>
            </w:tcBorders>
            <w:shd w:val="clear" w:color="auto" w:fill="auto"/>
            <w:noWrap/>
            <w:vAlign w:val="bottom"/>
            <w:hideMark/>
          </w:tcPr>
          <w:p w14:paraId="66F14CA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0.5</w:t>
            </w:r>
          </w:p>
        </w:tc>
        <w:tc>
          <w:tcPr>
            <w:tcW w:w="992" w:type="dxa"/>
            <w:tcBorders>
              <w:top w:val="nil"/>
              <w:left w:val="nil"/>
              <w:bottom w:val="single" w:sz="4" w:space="0" w:color="auto"/>
              <w:right w:val="single" w:sz="4" w:space="0" w:color="auto"/>
            </w:tcBorders>
            <w:shd w:val="clear" w:color="auto" w:fill="auto"/>
            <w:noWrap/>
            <w:vAlign w:val="bottom"/>
            <w:hideMark/>
          </w:tcPr>
          <w:p w14:paraId="52162A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377345F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102</w:t>
            </w:r>
          </w:p>
        </w:tc>
        <w:tc>
          <w:tcPr>
            <w:tcW w:w="992" w:type="dxa"/>
            <w:tcBorders>
              <w:top w:val="nil"/>
              <w:left w:val="nil"/>
              <w:bottom w:val="single" w:sz="4" w:space="0" w:color="auto"/>
              <w:right w:val="single" w:sz="4" w:space="0" w:color="auto"/>
            </w:tcBorders>
            <w:shd w:val="clear" w:color="auto" w:fill="auto"/>
            <w:noWrap/>
            <w:vAlign w:val="bottom"/>
            <w:hideMark/>
          </w:tcPr>
          <w:p w14:paraId="5C51023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w:t>
            </w:r>
          </w:p>
        </w:tc>
        <w:tc>
          <w:tcPr>
            <w:tcW w:w="992" w:type="dxa"/>
            <w:tcBorders>
              <w:top w:val="nil"/>
              <w:left w:val="nil"/>
              <w:bottom w:val="single" w:sz="4" w:space="0" w:color="auto"/>
              <w:right w:val="single" w:sz="4" w:space="0" w:color="auto"/>
            </w:tcBorders>
            <w:shd w:val="clear" w:color="auto" w:fill="auto"/>
            <w:noWrap/>
            <w:vAlign w:val="bottom"/>
            <w:hideMark/>
          </w:tcPr>
          <w:p w14:paraId="2ACF6CE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71</w:t>
            </w:r>
          </w:p>
        </w:tc>
        <w:tc>
          <w:tcPr>
            <w:tcW w:w="992" w:type="dxa"/>
            <w:tcBorders>
              <w:top w:val="nil"/>
              <w:left w:val="nil"/>
              <w:bottom w:val="single" w:sz="4" w:space="0" w:color="auto"/>
              <w:right w:val="single" w:sz="4" w:space="0" w:color="auto"/>
            </w:tcBorders>
            <w:shd w:val="clear" w:color="auto" w:fill="auto"/>
            <w:noWrap/>
            <w:vAlign w:val="bottom"/>
            <w:hideMark/>
          </w:tcPr>
          <w:p w14:paraId="72926B4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76298E6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81,241</w:t>
            </w:r>
          </w:p>
        </w:tc>
        <w:tc>
          <w:tcPr>
            <w:tcW w:w="850" w:type="dxa"/>
            <w:tcBorders>
              <w:top w:val="nil"/>
              <w:left w:val="nil"/>
              <w:bottom w:val="single" w:sz="4" w:space="0" w:color="auto"/>
              <w:right w:val="single" w:sz="4" w:space="0" w:color="auto"/>
            </w:tcBorders>
            <w:shd w:val="clear" w:color="auto" w:fill="auto"/>
            <w:noWrap/>
            <w:vAlign w:val="bottom"/>
            <w:hideMark/>
          </w:tcPr>
          <w:p w14:paraId="3349E88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35696EE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69,786</w:t>
            </w:r>
          </w:p>
        </w:tc>
        <w:tc>
          <w:tcPr>
            <w:tcW w:w="850" w:type="dxa"/>
            <w:tcBorders>
              <w:top w:val="nil"/>
              <w:left w:val="nil"/>
              <w:bottom w:val="single" w:sz="4" w:space="0" w:color="auto"/>
              <w:right w:val="single" w:sz="4" w:space="0" w:color="auto"/>
            </w:tcBorders>
            <w:shd w:val="clear" w:color="auto" w:fill="auto"/>
            <w:noWrap/>
            <w:vAlign w:val="bottom"/>
            <w:hideMark/>
          </w:tcPr>
          <w:p w14:paraId="28D0B68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31,404</w:t>
            </w:r>
          </w:p>
        </w:tc>
        <w:tc>
          <w:tcPr>
            <w:tcW w:w="709" w:type="dxa"/>
            <w:tcBorders>
              <w:top w:val="nil"/>
              <w:left w:val="nil"/>
              <w:bottom w:val="single" w:sz="4" w:space="0" w:color="auto"/>
              <w:right w:val="single" w:sz="4" w:space="0" w:color="auto"/>
            </w:tcBorders>
            <w:shd w:val="clear" w:color="auto" w:fill="auto"/>
            <w:noWrap/>
            <w:vAlign w:val="bottom"/>
            <w:hideMark/>
          </w:tcPr>
          <w:p w14:paraId="69F69F9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6,979</w:t>
            </w:r>
          </w:p>
        </w:tc>
        <w:tc>
          <w:tcPr>
            <w:tcW w:w="850" w:type="dxa"/>
            <w:tcBorders>
              <w:top w:val="nil"/>
              <w:left w:val="nil"/>
              <w:bottom w:val="single" w:sz="4" w:space="0" w:color="auto"/>
              <w:right w:val="single" w:sz="4" w:space="0" w:color="auto"/>
            </w:tcBorders>
            <w:shd w:val="clear" w:color="auto" w:fill="auto"/>
            <w:noWrap/>
            <w:vAlign w:val="bottom"/>
            <w:hideMark/>
          </w:tcPr>
          <w:p w14:paraId="3554980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31,404</w:t>
            </w:r>
          </w:p>
        </w:tc>
        <w:tc>
          <w:tcPr>
            <w:tcW w:w="851" w:type="dxa"/>
            <w:tcBorders>
              <w:top w:val="nil"/>
              <w:left w:val="nil"/>
              <w:bottom w:val="single" w:sz="4" w:space="0" w:color="auto"/>
              <w:right w:val="single" w:sz="4" w:space="0" w:color="auto"/>
            </w:tcBorders>
            <w:shd w:val="clear" w:color="auto" w:fill="auto"/>
            <w:noWrap/>
            <w:vAlign w:val="bottom"/>
            <w:hideMark/>
          </w:tcPr>
          <w:p w14:paraId="09592547" w14:textId="0478168E"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61</w:t>
            </w:r>
            <w:r w:rsidR="009E50E2">
              <w:rPr>
                <w:rFonts w:ascii="Calibri" w:hAnsi="Calibri"/>
                <w:sz w:val="14"/>
                <w:szCs w:val="14"/>
              </w:rPr>
              <w:t>6</w:t>
            </w:r>
          </w:p>
        </w:tc>
        <w:tc>
          <w:tcPr>
            <w:tcW w:w="992" w:type="dxa"/>
            <w:tcBorders>
              <w:top w:val="nil"/>
              <w:left w:val="nil"/>
              <w:bottom w:val="single" w:sz="4" w:space="0" w:color="auto"/>
              <w:right w:val="single" w:sz="4" w:space="0" w:color="auto"/>
            </w:tcBorders>
            <w:shd w:val="clear" w:color="auto" w:fill="auto"/>
            <w:noWrap/>
            <w:vAlign w:val="bottom"/>
            <w:hideMark/>
          </w:tcPr>
          <w:p w14:paraId="3BF7DB6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04891934" w14:textId="77777777" w:rsidTr="00E63DAB">
        <w:trPr>
          <w:trHeight w:val="166"/>
        </w:trPr>
        <w:tc>
          <w:tcPr>
            <w:tcW w:w="710" w:type="dxa"/>
            <w:vMerge/>
            <w:tcBorders>
              <w:left w:val="single" w:sz="4" w:space="0" w:color="auto"/>
              <w:bottom w:val="single" w:sz="4" w:space="0" w:color="auto"/>
              <w:right w:val="single" w:sz="4" w:space="0" w:color="auto"/>
            </w:tcBorders>
            <w:shd w:val="clear" w:color="auto" w:fill="auto"/>
            <w:noWrap/>
            <w:vAlign w:val="bottom"/>
          </w:tcPr>
          <w:p w14:paraId="76DA362A"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2C5CF0A8"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(redrill &amp; plug) under the GABRP in 1992-1993. New bore RN69881.</w:t>
            </w:r>
          </w:p>
        </w:tc>
      </w:tr>
      <w:tr w:rsidR="00E63DAB" w:rsidRPr="00F36859" w14:paraId="37A13D59" w14:textId="77777777" w:rsidTr="00E63DAB">
        <w:trPr>
          <w:trHeight w:val="450"/>
        </w:trPr>
        <w:tc>
          <w:tcPr>
            <w:tcW w:w="710" w:type="dxa"/>
            <w:vMerge w:val="restart"/>
            <w:tcBorders>
              <w:top w:val="nil"/>
              <w:left w:val="single" w:sz="4" w:space="0" w:color="auto"/>
              <w:right w:val="single" w:sz="4" w:space="0" w:color="auto"/>
            </w:tcBorders>
            <w:shd w:val="clear" w:color="auto" w:fill="auto"/>
            <w:noWrap/>
            <w:vAlign w:val="bottom"/>
            <w:hideMark/>
          </w:tcPr>
          <w:p w14:paraId="1A988DE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w:t>
            </w:r>
          </w:p>
        </w:tc>
        <w:tc>
          <w:tcPr>
            <w:tcW w:w="850" w:type="dxa"/>
            <w:tcBorders>
              <w:top w:val="nil"/>
              <w:left w:val="nil"/>
              <w:bottom w:val="single" w:sz="4" w:space="0" w:color="auto"/>
              <w:right w:val="single" w:sz="4" w:space="0" w:color="auto"/>
            </w:tcBorders>
            <w:shd w:val="clear" w:color="auto" w:fill="auto"/>
            <w:noWrap/>
            <w:vAlign w:val="bottom"/>
            <w:hideMark/>
          </w:tcPr>
          <w:p w14:paraId="6988784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91 *</w:t>
            </w:r>
          </w:p>
        </w:tc>
        <w:tc>
          <w:tcPr>
            <w:tcW w:w="993" w:type="dxa"/>
            <w:tcBorders>
              <w:top w:val="nil"/>
              <w:left w:val="nil"/>
              <w:bottom w:val="single" w:sz="4" w:space="0" w:color="auto"/>
              <w:right w:val="single" w:sz="4" w:space="0" w:color="auto"/>
            </w:tcBorders>
            <w:shd w:val="clear" w:color="auto" w:fill="auto"/>
            <w:noWrap/>
            <w:vAlign w:val="bottom"/>
            <w:hideMark/>
          </w:tcPr>
          <w:p w14:paraId="337A75A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GLEN NEVIS</w:t>
            </w:r>
          </w:p>
        </w:tc>
        <w:tc>
          <w:tcPr>
            <w:tcW w:w="1134" w:type="dxa"/>
            <w:tcBorders>
              <w:top w:val="nil"/>
              <w:left w:val="nil"/>
              <w:bottom w:val="single" w:sz="4" w:space="0" w:color="auto"/>
              <w:right w:val="single" w:sz="4" w:space="0" w:color="auto"/>
            </w:tcBorders>
            <w:shd w:val="clear" w:color="auto" w:fill="auto"/>
            <w:vAlign w:val="bottom"/>
            <w:hideMark/>
          </w:tcPr>
          <w:p w14:paraId="7C00ADA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-20.86527778   142.9138889</w:t>
            </w:r>
          </w:p>
        </w:tc>
        <w:tc>
          <w:tcPr>
            <w:tcW w:w="1134" w:type="dxa"/>
            <w:tcBorders>
              <w:top w:val="nil"/>
              <w:left w:val="nil"/>
              <w:bottom w:val="single" w:sz="4" w:space="0" w:color="auto"/>
              <w:right w:val="single" w:sz="4" w:space="0" w:color="auto"/>
            </w:tcBorders>
            <w:shd w:val="clear" w:color="auto" w:fill="auto"/>
            <w:vAlign w:val="bottom"/>
            <w:hideMark/>
          </w:tcPr>
          <w:p w14:paraId="4112068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noWrap/>
            <w:vAlign w:val="bottom"/>
            <w:hideMark/>
          </w:tcPr>
          <w:p w14:paraId="6B90570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1B66C0E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5002CAA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16259B7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3BC94D6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53</w:t>
            </w:r>
          </w:p>
        </w:tc>
        <w:tc>
          <w:tcPr>
            <w:tcW w:w="851" w:type="dxa"/>
            <w:tcBorders>
              <w:top w:val="nil"/>
              <w:left w:val="nil"/>
              <w:bottom w:val="single" w:sz="4" w:space="0" w:color="auto"/>
              <w:right w:val="single" w:sz="4" w:space="0" w:color="auto"/>
            </w:tcBorders>
            <w:shd w:val="clear" w:color="auto" w:fill="auto"/>
            <w:noWrap/>
            <w:vAlign w:val="bottom"/>
            <w:hideMark/>
          </w:tcPr>
          <w:p w14:paraId="34AABB2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27</w:t>
            </w:r>
          </w:p>
        </w:tc>
        <w:tc>
          <w:tcPr>
            <w:tcW w:w="708" w:type="dxa"/>
            <w:tcBorders>
              <w:top w:val="nil"/>
              <w:left w:val="nil"/>
              <w:bottom w:val="single" w:sz="4" w:space="0" w:color="auto"/>
              <w:right w:val="single" w:sz="4" w:space="0" w:color="auto"/>
            </w:tcBorders>
            <w:shd w:val="clear" w:color="auto" w:fill="auto"/>
            <w:noWrap/>
            <w:vAlign w:val="bottom"/>
            <w:hideMark/>
          </w:tcPr>
          <w:p w14:paraId="14DAF8D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16</w:t>
            </w:r>
          </w:p>
        </w:tc>
        <w:tc>
          <w:tcPr>
            <w:tcW w:w="709" w:type="dxa"/>
            <w:tcBorders>
              <w:top w:val="nil"/>
              <w:left w:val="nil"/>
              <w:bottom w:val="single" w:sz="4" w:space="0" w:color="auto"/>
              <w:right w:val="single" w:sz="4" w:space="0" w:color="auto"/>
            </w:tcBorders>
            <w:shd w:val="clear" w:color="auto" w:fill="auto"/>
            <w:noWrap/>
            <w:vAlign w:val="bottom"/>
            <w:hideMark/>
          </w:tcPr>
          <w:p w14:paraId="2F8883D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w:t>
            </w:r>
          </w:p>
        </w:tc>
        <w:tc>
          <w:tcPr>
            <w:tcW w:w="992" w:type="dxa"/>
            <w:tcBorders>
              <w:top w:val="nil"/>
              <w:left w:val="nil"/>
              <w:bottom w:val="single" w:sz="4" w:space="0" w:color="auto"/>
              <w:right w:val="single" w:sz="4" w:space="0" w:color="auto"/>
            </w:tcBorders>
            <w:shd w:val="clear" w:color="auto" w:fill="auto"/>
            <w:noWrap/>
            <w:vAlign w:val="bottom"/>
            <w:hideMark/>
          </w:tcPr>
          <w:p w14:paraId="2336394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72411E4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276</w:t>
            </w:r>
          </w:p>
        </w:tc>
        <w:tc>
          <w:tcPr>
            <w:tcW w:w="992" w:type="dxa"/>
            <w:tcBorders>
              <w:top w:val="nil"/>
              <w:left w:val="nil"/>
              <w:bottom w:val="single" w:sz="4" w:space="0" w:color="auto"/>
              <w:right w:val="single" w:sz="4" w:space="0" w:color="auto"/>
            </w:tcBorders>
            <w:shd w:val="clear" w:color="auto" w:fill="auto"/>
            <w:noWrap/>
            <w:vAlign w:val="bottom"/>
            <w:hideMark/>
          </w:tcPr>
          <w:p w14:paraId="47338BC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83</w:t>
            </w:r>
          </w:p>
        </w:tc>
        <w:tc>
          <w:tcPr>
            <w:tcW w:w="992" w:type="dxa"/>
            <w:tcBorders>
              <w:top w:val="nil"/>
              <w:left w:val="nil"/>
              <w:bottom w:val="single" w:sz="4" w:space="0" w:color="auto"/>
              <w:right w:val="single" w:sz="4" w:space="0" w:color="auto"/>
            </w:tcBorders>
            <w:shd w:val="clear" w:color="auto" w:fill="auto"/>
            <w:noWrap/>
            <w:vAlign w:val="bottom"/>
            <w:hideMark/>
          </w:tcPr>
          <w:p w14:paraId="1F86CA4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193</w:t>
            </w:r>
          </w:p>
        </w:tc>
        <w:tc>
          <w:tcPr>
            <w:tcW w:w="992" w:type="dxa"/>
            <w:tcBorders>
              <w:top w:val="nil"/>
              <w:left w:val="nil"/>
              <w:bottom w:val="single" w:sz="4" w:space="0" w:color="auto"/>
              <w:right w:val="single" w:sz="4" w:space="0" w:color="auto"/>
            </w:tcBorders>
            <w:shd w:val="clear" w:color="auto" w:fill="auto"/>
            <w:noWrap/>
            <w:vAlign w:val="bottom"/>
            <w:hideMark/>
          </w:tcPr>
          <w:p w14:paraId="110AF65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6C99145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81,067</w:t>
            </w:r>
          </w:p>
        </w:tc>
        <w:tc>
          <w:tcPr>
            <w:tcW w:w="850" w:type="dxa"/>
            <w:tcBorders>
              <w:top w:val="nil"/>
              <w:left w:val="nil"/>
              <w:bottom w:val="single" w:sz="4" w:space="0" w:color="auto"/>
              <w:right w:val="single" w:sz="4" w:space="0" w:color="auto"/>
            </w:tcBorders>
            <w:shd w:val="clear" w:color="auto" w:fill="auto"/>
            <w:noWrap/>
            <w:vAlign w:val="bottom"/>
            <w:hideMark/>
          </w:tcPr>
          <w:p w14:paraId="47AE11F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7BF3173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194,541</w:t>
            </w:r>
          </w:p>
        </w:tc>
        <w:tc>
          <w:tcPr>
            <w:tcW w:w="850" w:type="dxa"/>
            <w:tcBorders>
              <w:top w:val="nil"/>
              <w:left w:val="nil"/>
              <w:bottom w:val="single" w:sz="4" w:space="0" w:color="auto"/>
              <w:right w:val="single" w:sz="4" w:space="0" w:color="auto"/>
            </w:tcBorders>
            <w:shd w:val="clear" w:color="auto" w:fill="auto"/>
            <w:noWrap/>
            <w:vAlign w:val="bottom"/>
            <w:hideMark/>
          </w:tcPr>
          <w:p w14:paraId="37CDF8C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87,543</w:t>
            </w:r>
          </w:p>
        </w:tc>
        <w:tc>
          <w:tcPr>
            <w:tcW w:w="709" w:type="dxa"/>
            <w:tcBorders>
              <w:top w:val="nil"/>
              <w:left w:val="nil"/>
              <w:bottom w:val="single" w:sz="4" w:space="0" w:color="auto"/>
              <w:right w:val="single" w:sz="4" w:space="0" w:color="auto"/>
            </w:tcBorders>
            <w:shd w:val="clear" w:color="auto" w:fill="auto"/>
            <w:noWrap/>
            <w:vAlign w:val="bottom"/>
            <w:hideMark/>
          </w:tcPr>
          <w:p w14:paraId="73CD26C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19,454</w:t>
            </w:r>
          </w:p>
        </w:tc>
        <w:tc>
          <w:tcPr>
            <w:tcW w:w="850" w:type="dxa"/>
            <w:tcBorders>
              <w:top w:val="nil"/>
              <w:left w:val="nil"/>
              <w:bottom w:val="single" w:sz="4" w:space="0" w:color="auto"/>
              <w:right w:val="single" w:sz="4" w:space="0" w:color="auto"/>
            </w:tcBorders>
            <w:shd w:val="clear" w:color="auto" w:fill="auto"/>
            <w:noWrap/>
            <w:vAlign w:val="bottom"/>
            <w:hideMark/>
          </w:tcPr>
          <w:p w14:paraId="2055AD9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87,543</w:t>
            </w:r>
          </w:p>
        </w:tc>
        <w:tc>
          <w:tcPr>
            <w:tcW w:w="851" w:type="dxa"/>
            <w:tcBorders>
              <w:top w:val="nil"/>
              <w:left w:val="nil"/>
              <w:bottom w:val="single" w:sz="4" w:space="0" w:color="auto"/>
              <w:right w:val="single" w:sz="4" w:space="0" w:color="auto"/>
            </w:tcBorders>
            <w:shd w:val="clear" w:color="auto" w:fill="auto"/>
            <w:noWrap/>
            <w:vAlign w:val="bottom"/>
            <w:hideMark/>
          </w:tcPr>
          <w:p w14:paraId="11F20354" w14:textId="048168F6"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63</w:t>
            </w:r>
            <w:r w:rsidR="009E50E2">
              <w:rPr>
                <w:rFonts w:ascii="Calibri" w:hAnsi="Calibri"/>
                <w:sz w:val="14"/>
                <w:szCs w:val="14"/>
              </w:rPr>
              <w:t>4</w:t>
            </w:r>
          </w:p>
        </w:tc>
        <w:tc>
          <w:tcPr>
            <w:tcW w:w="992" w:type="dxa"/>
            <w:tcBorders>
              <w:top w:val="nil"/>
              <w:left w:val="nil"/>
              <w:bottom w:val="single" w:sz="4" w:space="0" w:color="auto"/>
              <w:right w:val="single" w:sz="4" w:space="0" w:color="auto"/>
            </w:tcBorders>
            <w:shd w:val="clear" w:color="auto" w:fill="auto"/>
            <w:noWrap/>
            <w:vAlign w:val="bottom"/>
            <w:hideMark/>
          </w:tcPr>
          <w:p w14:paraId="0C76763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308DC57E" w14:textId="77777777" w:rsidTr="00E63DAB">
        <w:trPr>
          <w:trHeight w:val="53"/>
        </w:trPr>
        <w:tc>
          <w:tcPr>
            <w:tcW w:w="710" w:type="dxa"/>
            <w:vMerge/>
            <w:tcBorders>
              <w:left w:val="single" w:sz="4" w:space="0" w:color="auto"/>
              <w:bottom w:val="single" w:sz="4" w:space="0" w:color="auto"/>
              <w:right w:val="single" w:sz="4" w:space="0" w:color="auto"/>
            </w:tcBorders>
            <w:shd w:val="clear" w:color="auto" w:fill="auto"/>
            <w:noWrap/>
            <w:vAlign w:val="bottom"/>
          </w:tcPr>
          <w:p w14:paraId="3FBB495D"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0EFA39F3"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(redrill &amp; plug) under the GABSI in 2013-2014. New bore RN163318</w:t>
            </w:r>
          </w:p>
        </w:tc>
      </w:tr>
      <w:tr w:rsidR="00E63DAB" w:rsidRPr="00F36859" w14:paraId="663850D3" w14:textId="77777777" w:rsidTr="00E63DAB">
        <w:trPr>
          <w:trHeight w:val="675"/>
        </w:trPr>
        <w:tc>
          <w:tcPr>
            <w:tcW w:w="710" w:type="dxa"/>
            <w:vMerge w:val="restart"/>
            <w:tcBorders>
              <w:top w:val="nil"/>
              <w:left w:val="single" w:sz="4" w:space="0" w:color="auto"/>
              <w:right w:val="single" w:sz="4" w:space="0" w:color="auto"/>
            </w:tcBorders>
            <w:shd w:val="clear" w:color="auto" w:fill="auto"/>
            <w:noWrap/>
            <w:vAlign w:val="bottom"/>
            <w:hideMark/>
          </w:tcPr>
          <w:p w14:paraId="49DE3EA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w:t>
            </w:r>
          </w:p>
        </w:tc>
        <w:tc>
          <w:tcPr>
            <w:tcW w:w="850" w:type="dxa"/>
            <w:tcBorders>
              <w:top w:val="nil"/>
              <w:left w:val="nil"/>
              <w:bottom w:val="single" w:sz="4" w:space="0" w:color="auto"/>
              <w:right w:val="single" w:sz="4" w:space="0" w:color="auto"/>
            </w:tcBorders>
            <w:shd w:val="clear" w:color="auto" w:fill="auto"/>
            <w:noWrap/>
            <w:vAlign w:val="bottom"/>
            <w:hideMark/>
          </w:tcPr>
          <w:p w14:paraId="6E174C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4309 *</w:t>
            </w:r>
          </w:p>
        </w:tc>
        <w:tc>
          <w:tcPr>
            <w:tcW w:w="993" w:type="dxa"/>
            <w:tcBorders>
              <w:top w:val="nil"/>
              <w:left w:val="nil"/>
              <w:bottom w:val="single" w:sz="4" w:space="0" w:color="auto"/>
              <w:right w:val="single" w:sz="4" w:space="0" w:color="auto"/>
            </w:tcBorders>
            <w:shd w:val="clear" w:color="auto" w:fill="auto"/>
            <w:noWrap/>
            <w:vAlign w:val="bottom"/>
            <w:hideMark/>
          </w:tcPr>
          <w:p w14:paraId="0EE8AD7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PENDINE</w:t>
            </w:r>
          </w:p>
        </w:tc>
        <w:tc>
          <w:tcPr>
            <w:tcW w:w="1134" w:type="dxa"/>
            <w:tcBorders>
              <w:top w:val="nil"/>
              <w:left w:val="nil"/>
              <w:bottom w:val="single" w:sz="4" w:space="0" w:color="auto"/>
              <w:right w:val="single" w:sz="4" w:space="0" w:color="auto"/>
            </w:tcBorders>
            <w:shd w:val="clear" w:color="auto" w:fill="auto"/>
            <w:vAlign w:val="bottom"/>
            <w:hideMark/>
          </w:tcPr>
          <w:p w14:paraId="0F541D0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-23.195120482   145.090874403</w:t>
            </w:r>
          </w:p>
        </w:tc>
        <w:tc>
          <w:tcPr>
            <w:tcW w:w="1134" w:type="dxa"/>
            <w:tcBorders>
              <w:top w:val="nil"/>
              <w:left w:val="nil"/>
              <w:bottom w:val="single" w:sz="4" w:space="0" w:color="auto"/>
              <w:right w:val="single" w:sz="4" w:space="0" w:color="auto"/>
            </w:tcBorders>
            <w:shd w:val="clear" w:color="auto" w:fill="auto"/>
            <w:vAlign w:val="bottom"/>
            <w:hideMark/>
          </w:tcPr>
          <w:p w14:paraId="28EA6B1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441BFBA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Barcaldine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0091C70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738E1CF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2DF9B7A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vAlign w:val="bottom"/>
            <w:hideMark/>
          </w:tcPr>
          <w:p w14:paraId="6008309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17</w:t>
            </w:r>
          </w:p>
        </w:tc>
        <w:tc>
          <w:tcPr>
            <w:tcW w:w="851" w:type="dxa"/>
            <w:tcBorders>
              <w:top w:val="nil"/>
              <w:left w:val="nil"/>
              <w:bottom w:val="single" w:sz="4" w:space="0" w:color="auto"/>
              <w:right w:val="single" w:sz="4" w:space="0" w:color="auto"/>
            </w:tcBorders>
            <w:shd w:val="clear" w:color="auto" w:fill="auto"/>
            <w:noWrap/>
            <w:vAlign w:val="bottom"/>
            <w:hideMark/>
          </w:tcPr>
          <w:p w14:paraId="353D6C1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w:t>
            </w:r>
          </w:p>
        </w:tc>
        <w:tc>
          <w:tcPr>
            <w:tcW w:w="708" w:type="dxa"/>
            <w:tcBorders>
              <w:top w:val="nil"/>
              <w:left w:val="nil"/>
              <w:bottom w:val="single" w:sz="4" w:space="0" w:color="auto"/>
              <w:right w:val="single" w:sz="4" w:space="0" w:color="auto"/>
            </w:tcBorders>
            <w:shd w:val="clear" w:color="auto" w:fill="auto"/>
            <w:noWrap/>
            <w:vAlign w:val="bottom"/>
            <w:hideMark/>
          </w:tcPr>
          <w:p w14:paraId="1068C0F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w:t>
            </w:r>
          </w:p>
        </w:tc>
        <w:tc>
          <w:tcPr>
            <w:tcW w:w="709" w:type="dxa"/>
            <w:tcBorders>
              <w:top w:val="nil"/>
              <w:left w:val="nil"/>
              <w:bottom w:val="single" w:sz="4" w:space="0" w:color="auto"/>
              <w:right w:val="single" w:sz="4" w:space="0" w:color="auto"/>
            </w:tcBorders>
            <w:shd w:val="clear" w:color="auto" w:fill="auto"/>
            <w:noWrap/>
            <w:vAlign w:val="bottom"/>
            <w:hideMark/>
          </w:tcPr>
          <w:p w14:paraId="1DC095C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w:t>
            </w:r>
          </w:p>
        </w:tc>
        <w:tc>
          <w:tcPr>
            <w:tcW w:w="992" w:type="dxa"/>
            <w:tcBorders>
              <w:top w:val="nil"/>
              <w:left w:val="nil"/>
              <w:bottom w:val="single" w:sz="4" w:space="0" w:color="auto"/>
              <w:right w:val="single" w:sz="4" w:space="0" w:color="auto"/>
            </w:tcBorders>
            <w:shd w:val="clear" w:color="auto" w:fill="auto"/>
            <w:noWrap/>
            <w:vAlign w:val="bottom"/>
            <w:hideMark/>
          </w:tcPr>
          <w:p w14:paraId="003FEF4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2FCA6E4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104</w:t>
            </w:r>
          </w:p>
        </w:tc>
        <w:tc>
          <w:tcPr>
            <w:tcW w:w="992" w:type="dxa"/>
            <w:tcBorders>
              <w:top w:val="nil"/>
              <w:left w:val="nil"/>
              <w:bottom w:val="single" w:sz="4" w:space="0" w:color="auto"/>
              <w:right w:val="single" w:sz="4" w:space="0" w:color="auto"/>
            </w:tcBorders>
            <w:shd w:val="clear" w:color="auto" w:fill="auto"/>
            <w:noWrap/>
            <w:vAlign w:val="bottom"/>
            <w:hideMark/>
          </w:tcPr>
          <w:p w14:paraId="03F54F3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31</w:t>
            </w:r>
          </w:p>
        </w:tc>
        <w:tc>
          <w:tcPr>
            <w:tcW w:w="992" w:type="dxa"/>
            <w:tcBorders>
              <w:top w:val="nil"/>
              <w:left w:val="nil"/>
              <w:bottom w:val="single" w:sz="4" w:space="0" w:color="auto"/>
              <w:right w:val="single" w:sz="4" w:space="0" w:color="auto"/>
            </w:tcBorders>
            <w:shd w:val="clear" w:color="auto" w:fill="auto"/>
            <w:noWrap/>
            <w:vAlign w:val="bottom"/>
            <w:hideMark/>
          </w:tcPr>
          <w:p w14:paraId="74ECEC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73</w:t>
            </w:r>
          </w:p>
        </w:tc>
        <w:tc>
          <w:tcPr>
            <w:tcW w:w="992" w:type="dxa"/>
            <w:tcBorders>
              <w:top w:val="nil"/>
              <w:left w:val="nil"/>
              <w:bottom w:val="single" w:sz="4" w:space="0" w:color="auto"/>
              <w:right w:val="single" w:sz="4" w:space="0" w:color="auto"/>
            </w:tcBorders>
            <w:shd w:val="clear" w:color="auto" w:fill="auto"/>
            <w:noWrap/>
            <w:vAlign w:val="bottom"/>
            <w:hideMark/>
          </w:tcPr>
          <w:p w14:paraId="4043D16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04C4364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81,239</w:t>
            </w:r>
          </w:p>
        </w:tc>
        <w:tc>
          <w:tcPr>
            <w:tcW w:w="850" w:type="dxa"/>
            <w:tcBorders>
              <w:top w:val="nil"/>
              <w:left w:val="nil"/>
              <w:bottom w:val="single" w:sz="4" w:space="0" w:color="auto"/>
              <w:right w:val="single" w:sz="4" w:space="0" w:color="auto"/>
            </w:tcBorders>
            <w:shd w:val="clear" w:color="auto" w:fill="auto"/>
            <w:noWrap/>
            <w:vAlign w:val="bottom"/>
            <w:hideMark/>
          </w:tcPr>
          <w:p w14:paraId="76640D6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7763E63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90,312</w:t>
            </w:r>
          </w:p>
        </w:tc>
        <w:tc>
          <w:tcPr>
            <w:tcW w:w="850" w:type="dxa"/>
            <w:tcBorders>
              <w:top w:val="nil"/>
              <w:left w:val="nil"/>
              <w:bottom w:val="single" w:sz="4" w:space="0" w:color="auto"/>
              <w:right w:val="single" w:sz="4" w:space="0" w:color="auto"/>
            </w:tcBorders>
            <w:shd w:val="clear" w:color="auto" w:fill="auto"/>
            <w:noWrap/>
            <w:vAlign w:val="bottom"/>
            <w:hideMark/>
          </w:tcPr>
          <w:p w14:paraId="4E82A65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40,641</w:t>
            </w:r>
          </w:p>
        </w:tc>
        <w:tc>
          <w:tcPr>
            <w:tcW w:w="709" w:type="dxa"/>
            <w:tcBorders>
              <w:top w:val="nil"/>
              <w:left w:val="nil"/>
              <w:bottom w:val="single" w:sz="4" w:space="0" w:color="auto"/>
              <w:right w:val="single" w:sz="4" w:space="0" w:color="auto"/>
            </w:tcBorders>
            <w:shd w:val="clear" w:color="auto" w:fill="auto"/>
            <w:noWrap/>
            <w:vAlign w:val="bottom"/>
            <w:hideMark/>
          </w:tcPr>
          <w:p w14:paraId="0533340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9,031</w:t>
            </w:r>
          </w:p>
        </w:tc>
        <w:tc>
          <w:tcPr>
            <w:tcW w:w="850" w:type="dxa"/>
            <w:tcBorders>
              <w:top w:val="nil"/>
              <w:left w:val="nil"/>
              <w:bottom w:val="single" w:sz="4" w:space="0" w:color="auto"/>
              <w:right w:val="single" w:sz="4" w:space="0" w:color="auto"/>
            </w:tcBorders>
            <w:shd w:val="clear" w:color="auto" w:fill="auto"/>
            <w:noWrap/>
            <w:vAlign w:val="bottom"/>
            <w:hideMark/>
          </w:tcPr>
          <w:p w14:paraId="1860297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40,641</w:t>
            </w:r>
          </w:p>
        </w:tc>
        <w:tc>
          <w:tcPr>
            <w:tcW w:w="851" w:type="dxa"/>
            <w:tcBorders>
              <w:top w:val="nil"/>
              <w:left w:val="nil"/>
              <w:bottom w:val="single" w:sz="4" w:space="0" w:color="auto"/>
              <w:right w:val="single" w:sz="4" w:space="0" w:color="auto"/>
            </w:tcBorders>
            <w:shd w:val="clear" w:color="auto" w:fill="auto"/>
            <w:noWrap/>
            <w:vAlign w:val="bottom"/>
            <w:hideMark/>
          </w:tcPr>
          <w:p w14:paraId="3C239F29" w14:textId="4A569E5A"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78</w:t>
            </w:r>
            <w:r w:rsidR="00C52D53">
              <w:rPr>
                <w:rFonts w:ascii="Calibri" w:hAnsi="Calibri"/>
                <w:sz w:val="14"/>
                <w:szCs w:val="14"/>
              </w:rPr>
              <w:t>2</w:t>
            </w:r>
          </w:p>
        </w:tc>
        <w:tc>
          <w:tcPr>
            <w:tcW w:w="992" w:type="dxa"/>
            <w:tcBorders>
              <w:top w:val="nil"/>
              <w:left w:val="nil"/>
              <w:bottom w:val="single" w:sz="4" w:space="0" w:color="auto"/>
              <w:right w:val="single" w:sz="4" w:space="0" w:color="auto"/>
            </w:tcBorders>
            <w:shd w:val="clear" w:color="auto" w:fill="auto"/>
            <w:noWrap/>
            <w:vAlign w:val="bottom"/>
            <w:hideMark/>
          </w:tcPr>
          <w:p w14:paraId="3D9DB51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3C63EFD3" w14:textId="77777777" w:rsidTr="00E63DAB">
        <w:trPr>
          <w:trHeight w:val="160"/>
        </w:trPr>
        <w:tc>
          <w:tcPr>
            <w:tcW w:w="710" w:type="dxa"/>
            <w:vMerge/>
            <w:tcBorders>
              <w:left w:val="single" w:sz="4" w:space="0" w:color="auto"/>
              <w:bottom w:val="single" w:sz="4" w:space="0" w:color="auto"/>
              <w:right w:val="single" w:sz="4" w:space="0" w:color="auto"/>
            </w:tcBorders>
            <w:shd w:val="clear" w:color="auto" w:fill="auto"/>
            <w:noWrap/>
            <w:vAlign w:val="bottom"/>
          </w:tcPr>
          <w:p w14:paraId="19818DF7"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1A2FF202" w14:textId="77777777" w:rsidR="00E63DAB" w:rsidRPr="00F36859" w:rsidRDefault="00E63DAB" w:rsidP="00E63DAB">
            <w:pPr>
              <w:spacing w:after="0" w:line="240" w:lineRule="auto"/>
              <w:rPr>
                <w:rFonts w:ascii="Calibri" w:hAnsi="Calibri"/>
                <w:sz w:val="14"/>
                <w:szCs w:val="14"/>
              </w:rPr>
            </w:pPr>
            <w:r w:rsidRPr="00174B50">
              <w:rPr>
                <w:sz w:val="14"/>
                <w:szCs w:val="14"/>
              </w:rPr>
              <w:t>*This bore was rehabilitated (reline) under the GABRP in 1996-1997.</w:t>
            </w:r>
          </w:p>
        </w:tc>
      </w:tr>
      <w:tr w:rsidR="00E63DAB" w:rsidRPr="00F36859" w14:paraId="0092910F" w14:textId="77777777" w:rsidTr="00E63DAB">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F434D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w:t>
            </w:r>
          </w:p>
        </w:tc>
        <w:tc>
          <w:tcPr>
            <w:tcW w:w="850" w:type="dxa"/>
            <w:tcBorders>
              <w:top w:val="nil"/>
              <w:left w:val="nil"/>
              <w:bottom w:val="single" w:sz="4" w:space="0" w:color="auto"/>
              <w:right w:val="single" w:sz="4" w:space="0" w:color="auto"/>
            </w:tcBorders>
            <w:shd w:val="clear" w:color="auto" w:fill="auto"/>
            <w:noWrap/>
            <w:vAlign w:val="bottom"/>
            <w:hideMark/>
          </w:tcPr>
          <w:p w14:paraId="139CD98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1102</w:t>
            </w:r>
          </w:p>
        </w:tc>
        <w:tc>
          <w:tcPr>
            <w:tcW w:w="993" w:type="dxa"/>
            <w:tcBorders>
              <w:top w:val="nil"/>
              <w:left w:val="nil"/>
              <w:bottom w:val="single" w:sz="4" w:space="0" w:color="auto"/>
              <w:right w:val="single" w:sz="4" w:space="0" w:color="auto"/>
            </w:tcBorders>
            <w:shd w:val="clear" w:color="auto" w:fill="auto"/>
            <w:noWrap/>
            <w:vAlign w:val="bottom"/>
            <w:hideMark/>
          </w:tcPr>
          <w:p w14:paraId="0350EDD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ALICE DOWNS</w:t>
            </w:r>
          </w:p>
        </w:tc>
        <w:tc>
          <w:tcPr>
            <w:tcW w:w="1134" w:type="dxa"/>
            <w:tcBorders>
              <w:top w:val="nil"/>
              <w:left w:val="nil"/>
              <w:bottom w:val="single" w:sz="4" w:space="0" w:color="auto"/>
              <w:right w:val="single" w:sz="4" w:space="0" w:color="auto"/>
            </w:tcBorders>
            <w:shd w:val="clear" w:color="auto" w:fill="auto"/>
            <w:vAlign w:val="bottom"/>
            <w:hideMark/>
          </w:tcPr>
          <w:p w14:paraId="52C087D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-24.2152565   145.494801</w:t>
            </w:r>
          </w:p>
        </w:tc>
        <w:tc>
          <w:tcPr>
            <w:tcW w:w="1134" w:type="dxa"/>
            <w:tcBorders>
              <w:top w:val="nil"/>
              <w:left w:val="nil"/>
              <w:bottom w:val="single" w:sz="4" w:space="0" w:color="auto"/>
              <w:right w:val="single" w:sz="4" w:space="0" w:color="auto"/>
            </w:tcBorders>
            <w:shd w:val="clear" w:color="auto" w:fill="auto"/>
            <w:vAlign w:val="bottom"/>
            <w:hideMark/>
          </w:tcPr>
          <w:p w14:paraId="3F27912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vAlign w:val="bottom"/>
            <w:hideMark/>
          </w:tcPr>
          <w:p w14:paraId="6BF789E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Barcaldine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1272913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50393E8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3F2165B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7F47E3A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w:t>
            </w:r>
          </w:p>
        </w:tc>
        <w:tc>
          <w:tcPr>
            <w:tcW w:w="851" w:type="dxa"/>
            <w:tcBorders>
              <w:top w:val="nil"/>
              <w:left w:val="nil"/>
              <w:bottom w:val="single" w:sz="4" w:space="0" w:color="auto"/>
              <w:right w:val="single" w:sz="4" w:space="0" w:color="auto"/>
            </w:tcBorders>
            <w:shd w:val="clear" w:color="auto" w:fill="auto"/>
            <w:noWrap/>
            <w:vAlign w:val="bottom"/>
            <w:hideMark/>
          </w:tcPr>
          <w:p w14:paraId="03F6B85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24</w:t>
            </w:r>
          </w:p>
        </w:tc>
        <w:tc>
          <w:tcPr>
            <w:tcW w:w="708" w:type="dxa"/>
            <w:tcBorders>
              <w:top w:val="nil"/>
              <w:left w:val="nil"/>
              <w:bottom w:val="single" w:sz="4" w:space="0" w:color="auto"/>
              <w:right w:val="single" w:sz="4" w:space="0" w:color="auto"/>
            </w:tcBorders>
            <w:shd w:val="clear" w:color="auto" w:fill="auto"/>
            <w:noWrap/>
            <w:vAlign w:val="bottom"/>
            <w:hideMark/>
          </w:tcPr>
          <w:p w14:paraId="2B0AE6E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709" w:type="dxa"/>
            <w:tcBorders>
              <w:top w:val="nil"/>
              <w:left w:val="nil"/>
              <w:bottom w:val="single" w:sz="4" w:space="0" w:color="auto"/>
              <w:right w:val="single" w:sz="4" w:space="0" w:color="auto"/>
            </w:tcBorders>
            <w:shd w:val="clear" w:color="auto" w:fill="auto"/>
            <w:noWrap/>
            <w:vAlign w:val="bottom"/>
            <w:hideMark/>
          </w:tcPr>
          <w:p w14:paraId="5C490B1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14:paraId="793ACBF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5FAFAA6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127</w:t>
            </w:r>
          </w:p>
        </w:tc>
        <w:tc>
          <w:tcPr>
            <w:tcW w:w="992" w:type="dxa"/>
            <w:tcBorders>
              <w:top w:val="nil"/>
              <w:left w:val="nil"/>
              <w:bottom w:val="single" w:sz="4" w:space="0" w:color="auto"/>
              <w:right w:val="single" w:sz="4" w:space="0" w:color="auto"/>
            </w:tcBorders>
            <w:shd w:val="clear" w:color="auto" w:fill="auto"/>
            <w:noWrap/>
            <w:vAlign w:val="bottom"/>
            <w:hideMark/>
          </w:tcPr>
          <w:p w14:paraId="712A26C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w:t>
            </w:r>
          </w:p>
        </w:tc>
        <w:tc>
          <w:tcPr>
            <w:tcW w:w="992" w:type="dxa"/>
            <w:tcBorders>
              <w:top w:val="nil"/>
              <w:left w:val="nil"/>
              <w:bottom w:val="single" w:sz="4" w:space="0" w:color="auto"/>
              <w:right w:val="single" w:sz="4" w:space="0" w:color="auto"/>
            </w:tcBorders>
            <w:shd w:val="clear" w:color="auto" w:fill="auto"/>
            <w:noWrap/>
            <w:vAlign w:val="bottom"/>
            <w:hideMark/>
          </w:tcPr>
          <w:p w14:paraId="791ECB4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89</w:t>
            </w:r>
          </w:p>
        </w:tc>
        <w:tc>
          <w:tcPr>
            <w:tcW w:w="992" w:type="dxa"/>
            <w:tcBorders>
              <w:top w:val="nil"/>
              <w:left w:val="nil"/>
              <w:bottom w:val="single" w:sz="4" w:space="0" w:color="auto"/>
              <w:right w:val="single" w:sz="4" w:space="0" w:color="auto"/>
            </w:tcBorders>
            <w:shd w:val="clear" w:color="auto" w:fill="auto"/>
            <w:noWrap/>
            <w:vAlign w:val="bottom"/>
            <w:hideMark/>
          </w:tcPr>
          <w:p w14:paraId="2D69501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3C3342F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38,450</w:t>
            </w:r>
          </w:p>
        </w:tc>
        <w:tc>
          <w:tcPr>
            <w:tcW w:w="850" w:type="dxa"/>
            <w:tcBorders>
              <w:top w:val="nil"/>
              <w:left w:val="nil"/>
              <w:bottom w:val="single" w:sz="4" w:space="0" w:color="auto"/>
              <w:right w:val="single" w:sz="4" w:space="0" w:color="auto"/>
            </w:tcBorders>
            <w:shd w:val="clear" w:color="auto" w:fill="auto"/>
            <w:noWrap/>
            <w:vAlign w:val="bottom"/>
            <w:hideMark/>
          </w:tcPr>
          <w:p w14:paraId="159D2D8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49E7D96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131,120</w:t>
            </w:r>
          </w:p>
        </w:tc>
        <w:tc>
          <w:tcPr>
            <w:tcW w:w="850" w:type="dxa"/>
            <w:tcBorders>
              <w:top w:val="nil"/>
              <w:left w:val="nil"/>
              <w:bottom w:val="single" w:sz="4" w:space="0" w:color="auto"/>
              <w:right w:val="single" w:sz="4" w:space="0" w:color="auto"/>
            </w:tcBorders>
            <w:shd w:val="clear" w:color="auto" w:fill="auto"/>
            <w:noWrap/>
            <w:vAlign w:val="bottom"/>
            <w:hideMark/>
          </w:tcPr>
          <w:p w14:paraId="5E8B091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59,004</w:t>
            </w:r>
          </w:p>
        </w:tc>
        <w:tc>
          <w:tcPr>
            <w:tcW w:w="709" w:type="dxa"/>
            <w:tcBorders>
              <w:top w:val="nil"/>
              <w:left w:val="nil"/>
              <w:bottom w:val="single" w:sz="4" w:space="0" w:color="auto"/>
              <w:right w:val="single" w:sz="4" w:space="0" w:color="auto"/>
            </w:tcBorders>
            <w:shd w:val="clear" w:color="auto" w:fill="auto"/>
            <w:noWrap/>
            <w:vAlign w:val="bottom"/>
            <w:hideMark/>
          </w:tcPr>
          <w:p w14:paraId="16E8DA0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13,112</w:t>
            </w:r>
          </w:p>
        </w:tc>
        <w:tc>
          <w:tcPr>
            <w:tcW w:w="850" w:type="dxa"/>
            <w:tcBorders>
              <w:top w:val="nil"/>
              <w:left w:val="nil"/>
              <w:bottom w:val="single" w:sz="4" w:space="0" w:color="auto"/>
              <w:right w:val="single" w:sz="4" w:space="0" w:color="auto"/>
            </w:tcBorders>
            <w:shd w:val="clear" w:color="auto" w:fill="auto"/>
            <w:noWrap/>
            <w:vAlign w:val="bottom"/>
            <w:hideMark/>
          </w:tcPr>
          <w:p w14:paraId="7E00FF2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59,004</w:t>
            </w:r>
          </w:p>
        </w:tc>
        <w:tc>
          <w:tcPr>
            <w:tcW w:w="851" w:type="dxa"/>
            <w:tcBorders>
              <w:top w:val="nil"/>
              <w:left w:val="nil"/>
              <w:bottom w:val="single" w:sz="4" w:space="0" w:color="auto"/>
              <w:right w:val="single" w:sz="4" w:space="0" w:color="auto"/>
            </w:tcBorders>
            <w:shd w:val="clear" w:color="auto" w:fill="auto"/>
            <w:noWrap/>
            <w:vAlign w:val="bottom"/>
            <w:hideMark/>
          </w:tcPr>
          <w:p w14:paraId="074884D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929</w:t>
            </w:r>
          </w:p>
        </w:tc>
        <w:tc>
          <w:tcPr>
            <w:tcW w:w="992" w:type="dxa"/>
            <w:tcBorders>
              <w:top w:val="nil"/>
              <w:left w:val="nil"/>
              <w:bottom w:val="single" w:sz="4" w:space="0" w:color="auto"/>
              <w:right w:val="single" w:sz="4" w:space="0" w:color="auto"/>
            </w:tcBorders>
            <w:shd w:val="clear" w:color="auto" w:fill="auto"/>
            <w:noWrap/>
            <w:vAlign w:val="bottom"/>
            <w:hideMark/>
          </w:tcPr>
          <w:p w14:paraId="041DA6B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66BC8AEB" w14:textId="77777777" w:rsidTr="00E63DAB">
        <w:trPr>
          <w:trHeight w:val="450"/>
        </w:trPr>
        <w:tc>
          <w:tcPr>
            <w:tcW w:w="710" w:type="dxa"/>
            <w:vMerge w:val="restart"/>
            <w:tcBorders>
              <w:top w:val="nil"/>
              <w:left w:val="single" w:sz="4" w:space="0" w:color="auto"/>
              <w:right w:val="single" w:sz="4" w:space="0" w:color="auto"/>
            </w:tcBorders>
            <w:shd w:val="clear" w:color="auto" w:fill="auto"/>
            <w:noWrap/>
            <w:vAlign w:val="bottom"/>
            <w:hideMark/>
          </w:tcPr>
          <w:p w14:paraId="11D38B3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16</w:t>
            </w:r>
          </w:p>
        </w:tc>
        <w:tc>
          <w:tcPr>
            <w:tcW w:w="850" w:type="dxa"/>
            <w:tcBorders>
              <w:top w:val="nil"/>
              <w:left w:val="nil"/>
              <w:bottom w:val="single" w:sz="4" w:space="0" w:color="auto"/>
              <w:right w:val="single" w:sz="4" w:space="0" w:color="auto"/>
            </w:tcBorders>
            <w:shd w:val="clear" w:color="auto" w:fill="auto"/>
            <w:noWrap/>
            <w:vAlign w:val="bottom"/>
            <w:hideMark/>
          </w:tcPr>
          <w:p w14:paraId="7B91BC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2107 *</w:t>
            </w:r>
          </w:p>
        </w:tc>
        <w:tc>
          <w:tcPr>
            <w:tcW w:w="993" w:type="dxa"/>
            <w:tcBorders>
              <w:top w:val="nil"/>
              <w:left w:val="nil"/>
              <w:bottom w:val="single" w:sz="4" w:space="0" w:color="auto"/>
              <w:right w:val="single" w:sz="4" w:space="0" w:color="auto"/>
            </w:tcBorders>
            <w:shd w:val="clear" w:color="auto" w:fill="auto"/>
            <w:noWrap/>
            <w:vAlign w:val="bottom"/>
            <w:hideMark/>
          </w:tcPr>
          <w:p w14:paraId="20F7F8A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CHALONOR PARK</w:t>
            </w:r>
          </w:p>
        </w:tc>
        <w:tc>
          <w:tcPr>
            <w:tcW w:w="1134" w:type="dxa"/>
            <w:tcBorders>
              <w:top w:val="nil"/>
              <w:left w:val="nil"/>
              <w:bottom w:val="single" w:sz="4" w:space="0" w:color="auto"/>
              <w:right w:val="single" w:sz="4" w:space="0" w:color="auto"/>
            </w:tcBorders>
            <w:shd w:val="clear" w:color="auto" w:fill="auto"/>
            <w:vAlign w:val="bottom"/>
            <w:hideMark/>
          </w:tcPr>
          <w:p w14:paraId="640A478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-28.61916667   147.0491667</w:t>
            </w:r>
          </w:p>
        </w:tc>
        <w:tc>
          <w:tcPr>
            <w:tcW w:w="1134" w:type="dxa"/>
            <w:tcBorders>
              <w:top w:val="nil"/>
              <w:left w:val="nil"/>
              <w:bottom w:val="single" w:sz="4" w:space="0" w:color="auto"/>
              <w:right w:val="single" w:sz="4" w:space="0" w:color="auto"/>
            </w:tcBorders>
            <w:shd w:val="clear" w:color="auto" w:fill="auto"/>
            <w:vAlign w:val="bottom"/>
            <w:hideMark/>
          </w:tcPr>
          <w:p w14:paraId="7966D65D" w14:textId="77777777" w:rsidR="00E63DAB" w:rsidRPr="00F36859" w:rsidRDefault="00E63DAB" w:rsidP="00E63DAB">
            <w:pPr>
              <w:spacing w:after="0" w:line="240" w:lineRule="auto"/>
              <w:jc w:val="center"/>
              <w:rPr>
                <w:rFonts w:ascii="Calibri" w:hAnsi="Calibri"/>
                <w:sz w:val="14"/>
                <w:szCs w:val="14"/>
              </w:rPr>
            </w:pPr>
            <w:proofErr w:type="spellStart"/>
            <w:r w:rsidRPr="00F36859">
              <w:rPr>
                <w:rFonts w:ascii="Calibri" w:hAnsi="Calibri"/>
                <w:sz w:val="14"/>
                <w:szCs w:val="14"/>
              </w:rPr>
              <w:t>Gubberamunda</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793AA33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Bourke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5993A74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1085413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6323761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6276BA3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62</w:t>
            </w:r>
          </w:p>
        </w:tc>
        <w:tc>
          <w:tcPr>
            <w:tcW w:w="851" w:type="dxa"/>
            <w:tcBorders>
              <w:top w:val="nil"/>
              <w:left w:val="nil"/>
              <w:bottom w:val="single" w:sz="4" w:space="0" w:color="auto"/>
              <w:right w:val="single" w:sz="4" w:space="0" w:color="auto"/>
            </w:tcBorders>
            <w:shd w:val="clear" w:color="auto" w:fill="auto"/>
            <w:noWrap/>
            <w:vAlign w:val="bottom"/>
            <w:hideMark/>
          </w:tcPr>
          <w:p w14:paraId="7FD2594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50</w:t>
            </w:r>
          </w:p>
        </w:tc>
        <w:tc>
          <w:tcPr>
            <w:tcW w:w="708" w:type="dxa"/>
            <w:tcBorders>
              <w:top w:val="nil"/>
              <w:left w:val="nil"/>
              <w:bottom w:val="single" w:sz="4" w:space="0" w:color="auto"/>
              <w:right w:val="single" w:sz="4" w:space="0" w:color="auto"/>
            </w:tcBorders>
            <w:shd w:val="clear" w:color="auto" w:fill="auto"/>
            <w:noWrap/>
            <w:vAlign w:val="bottom"/>
            <w:hideMark/>
          </w:tcPr>
          <w:p w14:paraId="43B799F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w:t>
            </w:r>
          </w:p>
        </w:tc>
        <w:tc>
          <w:tcPr>
            <w:tcW w:w="709" w:type="dxa"/>
            <w:tcBorders>
              <w:top w:val="nil"/>
              <w:left w:val="nil"/>
              <w:bottom w:val="single" w:sz="4" w:space="0" w:color="auto"/>
              <w:right w:val="single" w:sz="4" w:space="0" w:color="auto"/>
            </w:tcBorders>
            <w:shd w:val="clear" w:color="auto" w:fill="auto"/>
            <w:noWrap/>
            <w:vAlign w:val="bottom"/>
            <w:hideMark/>
          </w:tcPr>
          <w:p w14:paraId="759B445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w:t>
            </w:r>
          </w:p>
        </w:tc>
        <w:tc>
          <w:tcPr>
            <w:tcW w:w="992" w:type="dxa"/>
            <w:tcBorders>
              <w:top w:val="nil"/>
              <w:left w:val="nil"/>
              <w:bottom w:val="single" w:sz="4" w:space="0" w:color="auto"/>
              <w:right w:val="single" w:sz="4" w:space="0" w:color="auto"/>
            </w:tcBorders>
            <w:shd w:val="clear" w:color="auto" w:fill="auto"/>
            <w:noWrap/>
            <w:vAlign w:val="bottom"/>
            <w:hideMark/>
          </w:tcPr>
          <w:p w14:paraId="609AB29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29C2798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221</w:t>
            </w:r>
          </w:p>
        </w:tc>
        <w:tc>
          <w:tcPr>
            <w:tcW w:w="992" w:type="dxa"/>
            <w:tcBorders>
              <w:top w:val="nil"/>
              <w:left w:val="nil"/>
              <w:bottom w:val="single" w:sz="4" w:space="0" w:color="auto"/>
              <w:right w:val="single" w:sz="4" w:space="0" w:color="auto"/>
            </w:tcBorders>
            <w:shd w:val="clear" w:color="auto" w:fill="auto"/>
            <w:noWrap/>
            <w:vAlign w:val="bottom"/>
            <w:hideMark/>
          </w:tcPr>
          <w:p w14:paraId="24BC7FF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66</w:t>
            </w:r>
          </w:p>
        </w:tc>
        <w:tc>
          <w:tcPr>
            <w:tcW w:w="992" w:type="dxa"/>
            <w:tcBorders>
              <w:top w:val="nil"/>
              <w:left w:val="nil"/>
              <w:bottom w:val="single" w:sz="4" w:space="0" w:color="auto"/>
              <w:right w:val="single" w:sz="4" w:space="0" w:color="auto"/>
            </w:tcBorders>
            <w:shd w:val="clear" w:color="auto" w:fill="auto"/>
            <w:noWrap/>
            <w:vAlign w:val="bottom"/>
            <w:hideMark/>
          </w:tcPr>
          <w:p w14:paraId="6E8502D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155</w:t>
            </w:r>
          </w:p>
        </w:tc>
        <w:tc>
          <w:tcPr>
            <w:tcW w:w="992" w:type="dxa"/>
            <w:tcBorders>
              <w:top w:val="nil"/>
              <w:left w:val="nil"/>
              <w:bottom w:val="single" w:sz="4" w:space="0" w:color="auto"/>
              <w:right w:val="single" w:sz="4" w:space="0" w:color="auto"/>
            </w:tcBorders>
            <w:shd w:val="clear" w:color="auto" w:fill="auto"/>
            <w:noWrap/>
            <w:vAlign w:val="bottom"/>
            <w:hideMark/>
          </w:tcPr>
          <w:p w14:paraId="7FCBA89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19,940</w:t>
            </w:r>
          </w:p>
        </w:tc>
        <w:tc>
          <w:tcPr>
            <w:tcW w:w="993" w:type="dxa"/>
            <w:tcBorders>
              <w:top w:val="nil"/>
              <w:left w:val="nil"/>
              <w:bottom w:val="single" w:sz="4" w:space="0" w:color="auto"/>
              <w:right w:val="single" w:sz="4" w:space="0" w:color="auto"/>
            </w:tcBorders>
            <w:shd w:val="clear" w:color="auto" w:fill="auto"/>
            <w:noWrap/>
            <w:vAlign w:val="bottom"/>
            <w:hideMark/>
          </w:tcPr>
          <w:p w14:paraId="431037B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19,719</w:t>
            </w:r>
          </w:p>
        </w:tc>
        <w:tc>
          <w:tcPr>
            <w:tcW w:w="850" w:type="dxa"/>
            <w:tcBorders>
              <w:top w:val="nil"/>
              <w:left w:val="nil"/>
              <w:bottom w:val="single" w:sz="4" w:space="0" w:color="auto"/>
              <w:right w:val="single" w:sz="4" w:space="0" w:color="auto"/>
            </w:tcBorders>
            <w:shd w:val="clear" w:color="auto" w:fill="auto"/>
            <w:noWrap/>
            <w:vAlign w:val="bottom"/>
            <w:hideMark/>
          </w:tcPr>
          <w:p w14:paraId="60367FF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25D7CC5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328,877</w:t>
            </w:r>
          </w:p>
        </w:tc>
        <w:tc>
          <w:tcPr>
            <w:tcW w:w="850" w:type="dxa"/>
            <w:tcBorders>
              <w:top w:val="nil"/>
              <w:left w:val="nil"/>
              <w:bottom w:val="single" w:sz="4" w:space="0" w:color="auto"/>
              <w:right w:val="single" w:sz="4" w:space="0" w:color="auto"/>
            </w:tcBorders>
            <w:shd w:val="clear" w:color="auto" w:fill="auto"/>
            <w:noWrap/>
            <w:vAlign w:val="bottom"/>
            <w:hideMark/>
          </w:tcPr>
          <w:p w14:paraId="62C72CD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147,995</w:t>
            </w:r>
          </w:p>
        </w:tc>
        <w:tc>
          <w:tcPr>
            <w:tcW w:w="709" w:type="dxa"/>
            <w:tcBorders>
              <w:top w:val="nil"/>
              <w:left w:val="nil"/>
              <w:bottom w:val="single" w:sz="4" w:space="0" w:color="auto"/>
              <w:right w:val="single" w:sz="4" w:space="0" w:color="auto"/>
            </w:tcBorders>
            <w:shd w:val="clear" w:color="auto" w:fill="auto"/>
            <w:noWrap/>
            <w:vAlign w:val="bottom"/>
            <w:hideMark/>
          </w:tcPr>
          <w:p w14:paraId="0E107BB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32,888</w:t>
            </w:r>
          </w:p>
        </w:tc>
        <w:tc>
          <w:tcPr>
            <w:tcW w:w="850" w:type="dxa"/>
            <w:tcBorders>
              <w:top w:val="nil"/>
              <w:left w:val="nil"/>
              <w:bottom w:val="single" w:sz="4" w:space="0" w:color="auto"/>
              <w:right w:val="single" w:sz="4" w:space="0" w:color="auto"/>
            </w:tcBorders>
            <w:shd w:val="clear" w:color="auto" w:fill="auto"/>
            <w:noWrap/>
            <w:vAlign w:val="bottom"/>
            <w:hideMark/>
          </w:tcPr>
          <w:p w14:paraId="2966F12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147,995</w:t>
            </w:r>
          </w:p>
        </w:tc>
        <w:tc>
          <w:tcPr>
            <w:tcW w:w="851" w:type="dxa"/>
            <w:tcBorders>
              <w:top w:val="nil"/>
              <w:left w:val="nil"/>
              <w:bottom w:val="single" w:sz="4" w:space="0" w:color="auto"/>
              <w:right w:val="single" w:sz="4" w:space="0" w:color="auto"/>
            </w:tcBorders>
            <w:shd w:val="clear" w:color="auto" w:fill="auto"/>
            <w:noWrap/>
            <w:vAlign w:val="bottom"/>
            <w:hideMark/>
          </w:tcPr>
          <w:p w14:paraId="6D3D23B3" w14:textId="0B884C47" w:rsidR="00E63DAB" w:rsidRPr="00F36859" w:rsidRDefault="00C52D53" w:rsidP="00E63DAB">
            <w:pPr>
              <w:spacing w:after="0" w:line="240" w:lineRule="auto"/>
              <w:jc w:val="center"/>
              <w:rPr>
                <w:rFonts w:ascii="Calibri" w:hAnsi="Calibri"/>
                <w:sz w:val="14"/>
                <w:szCs w:val="14"/>
              </w:rPr>
            </w:pPr>
            <w:r>
              <w:rPr>
                <w:rFonts w:ascii="Calibri" w:hAnsi="Calibri"/>
                <w:sz w:val="14"/>
                <w:szCs w:val="14"/>
              </w:rPr>
              <w:t>1,339</w:t>
            </w:r>
          </w:p>
        </w:tc>
        <w:tc>
          <w:tcPr>
            <w:tcW w:w="992" w:type="dxa"/>
            <w:tcBorders>
              <w:top w:val="nil"/>
              <w:left w:val="nil"/>
              <w:bottom w:val="single" w:sz="4" w:space="0" w:color="auto"/>
              <w:right w:val="single" w:sz="4" w:space="0" w:color="auto"/>
            </w:tcBorders>
            <w:shd w:val="clear" w:color="auto" w:fill="auto"/>
            <w:noWrap/>
            <w:vAlign w:val="bottom"/>
            <w:hideMark/>
          </w:tcPr>
          <w:p w14:paraId="5D8F8A6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408FE4CF" w14:textId="77777777" w:rsidTr="00E63DAB">
        <w:trPr>
          <w:trHeight w:val="53"/>
        </w:trPr>
        <w:tc>
          <w:tcPr>
            <w:tcW w:w="710" w:type="dxa"/>
            <w:vMerge/>
            <w:tcBorders>
              <w:left w:val="single" w:sz="4" w:space="0" w:color="auto"/>
              <w:bottom w:val="single" w:sz="4" w:space="0" w:color="auto"/>
              <w:right w:val="single" w:sz="4" w:space="0" w:color="auto"/>
            </w:tcBorders>
            <w:shd w:val="clear" w:color="auto" w:fill="auto"/>
            <w:noWrap/>
            <w:vAlign w:val="bottom"/>
          </w:tcPr>
          <w:p w14:paraId="6A2A57D9"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7579110C" w14:textId="77777777" w:rsidR="00E63DAB" w:rsidRPr="00F36859" w:rsidRDefault="00E63DAB" w:rsidP="00E63DAB">
            <w:pPr>
              <w:spacing w:after="0" w:line="240" w:lineRule="auto"/>
              <w:rPr>
                <w:rFonts w:ascii="Calibri" w:hAnsi="Calibri"/>
                <w:sz w:val="14"/>
                <w:szCs w:val="14"/>
              </w:rPr>
            </w:pPr>
            <w:r w:rsidRPr="00C21AD9">
              <w:rPr>
                <w:sz w:val="15"/>
                <w:szCs w:val="15"/>
              </w:rPr>
              <w:t>*This bore was rehabilitated (redrill &amp; plug) under the GABSI in 2009-2010. New bore RN49860.</w:t>
            </w:r>
          </w:p>
        </w:tc>
      </w:tr>
      <w:tr w:rsidR="00E63DAB" w:rsidRPr="00F36859" w14:paraId="6A42513A" w14:textId="77777777" w:rsidTr="00E63DAB">
        <w:trPr>
          <w:trHeight w:val="450"/>
        </w:trPr>
        <w:tc>
          <w:tcPr>
            <w:tcW w:w="710" w:type="dxa"/>
            <w:vMerge w:val="restart"/>
            <w:tcBorders>
              <w:top w:val="nil"/>
              <w:left w:val="single" w:sz="4" w:space="0" w:color="auto"/>
              <w:right w:val="single" w:sz="4" w:space="0" w:color="auto"/>
            </w:tcBorders>
            <w:shd w:val="clear" w:color="auto" w:fill="auto"/>
            <w:noWrap/>
            <w:vAlign w:val="bottom"/>
            <w:hideMark/>
          </w:tcPr>
          <w:p w14:paraId="6B499EF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17</w:t>
            </w:r>
          </w:p>
        </w:tc>
        <w:tc>
          <w:tcPr>
            <w:tcW w:w="850" w:type="dxa"/>
            <w:tcBorders>
              <w:top w:val="nil"/>
              <w:left w:val="nil"/>
              <w:bottom w:val="single" w:sz="4" w:space="0" w:color="auto"/>
              <w:right w:val="single" w:sz="4" w:space="0" w:color="auto"/>
            </w:tcBorders>
            <w:shd w:val="clear" w:color="auto" w:fill="auto"/>
            <w:noWrap/>
            <w:vAlign w:val="bottom"/>
            <w:hideMark/>
          </w:tcPr>
          <w:p w14:paraId="0263FAF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3667 *</w:t>
            </w:r>
          </w:p>
        </w:tc>
        <w:tc>
          <w:tcPr>
            <w:tcW w:w="993" w:type="dxa"/>
            <w:tcBorders>
              <w:top w:val="nil"/>
              <w:left w:val="nil"/>
              <w:bottom w:val="single" w:sz="4" w:space="0" w:color="auto"/>
              <w:right w:val="single" w:sz="4" w:space="0" w:color="auto"/>
            </w:tcBorders>
            <w:shd w:val="clear" w:color="auto" w:fill="auto"/>
            <w:noWrap/>
            <w:vAlign w:val="bottom"/>
            <w:hideMark/>
          </w:tcPr>
          <w:p w14:paraId="509FA72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WOLSTON</w:t>
            </w:r>
          </w:p>
        </w:tc>
        <w:tc>
          <w:tcPr>
            <w:tcW w:w="1134" w:type="dxa"/>
            <w:tcBorders>
              <w:top w:val="nil"/>
              <w:left w:val="nil"/>
              <w:bottom w:val="single" w:sz="4" w:space="0" w:color="auto"/>
              <w:right w:val="single" w:sz="4" w:space="0" w:color="auto"/>
            </w:tcBorders>
            <w:shd w:val="clear" w:color="auto" w:fill="auto"/>
            <w:vAlign w:val="bottom"/>
            <w:hideMark/>
          </w:tcPr>
          <w:p w14:paraId="17DD543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-21.120051133   142.716928384</w:t>
            </w:r>
          </w:p>
        </w:tc>
        <w:tc>
          <w:tcPr>
            <w:tcW w:w="1134" w:type="dxa"/>
            <w:tcBorders>
              <w:top w:val="nil"/>
              <w:left w:val="nil"/>
              <w:bottom w:val="single" w:sz="4" w:space="0" w:color="auto"/>
              <w:right w:val="single" w:sz="4" w:space="0" w:color="auto"/>
            </w:tcBorders>
            <w:shd w:val="clear" w:color="auto" w:fill="auto"/>
            <w:vAlign w:val="bottom"/>
            <w:hideMark/>
          </w:tcPr>
          <w:p w14:paraId="20F3F3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noWrap/>
            <w:vAlign w:val="bottom"/>
            <w:hideMark/>
          </w:tcPr>
          <w:p w14:paraId="49DB1B0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75A925F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75239FE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72BA028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6501173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33</w:t>
            </w:r>
          </w:p>
        </w:tc>
        <w:tc>
          <w:tcPr>
            <w:tcW w:w="851" w:type="dxa"/>
            <w:tcBorders>
              <w:top w:val="nil"/>
              <w:left w:val="nil"/>
              <w:bottom w:val="single" w:sz="4" w:space="0" w:color="auto"/>
              <w:right w:val="single" w:sz="4" w:space="0" w:color="auto"/>
            </w:tcBorders>
            <w:shd w:val="clear" w:color="auto" w:fill="auto"/>
            <w:noWrap/>
            <w:vAlign w:val="bottom"/>
            <w:hideMark/>
          </w:tcPr>
          <w:p w14:paraId="75E48F2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34</w:t>
            </w:r>
          </w:p>
        </w:tc>
        <w:tc>
          <w:tcPr>
            <w:tcW w:w="708" w:type="dxa"/>
            <w:tcBorders>
              <w:top w:val="nil"/>
              <w:left w:val="nil"/>
              <w:bottom w:val="single" w:sz="4" w:space="0" w:color="auto"/>
              <w:right w:val="single" w:sz="4" w:space="0" w:color="auto"/>
            </w:tcBorders>
            <w:shd w:val="clear" w:color="auto" w:fill="auto"/>
            <w:noWrap/>
            <w:vAlign w:val="bottom"/>
            <w:hideMark/>
          </w:tcPr>
          <w:p w14:paraId="5C54431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w:t>
            </w:r>
          </w:p>
        </w:tc>
        <w:tc>
          <w:tcPr>
            <w:tcW w:w="709" w:type="dxa"/>
            <w:tcBorders>
              <w:top w:val="nil"/>
              <w:left w:val="nil"/>
              <w:bottom w:val="single" w:sz="4" w:space="0" w:color="auto"/>
              <w:right w:val="single" w:sz="4" w:space="0" w:color="auto"/>
            </w:tcBorders>
            <w:shd w:val="clear" w:color="auto" w:fill="auto"/>
            <w:noWrap/>
            <w:vAlign w:val="bottom"/>
            <w:hideMark/>
          </w:tcPr>
          <w:p w14:paraId="279E186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992" w:type="dxa"/>
            <w:tcBorders>
              <w:top w:val="nil"/>
              <w:left w:val="nil"/>
              <w:bottom w:val="single" w:sz="4" w:space="0" w:color="auto"/>
              <w:right w:val="single" w:sz="4" w:space="0" w:color="auto"/>
            </w:tcBorders>
            <w:shd w:val="clear" w:color="auto" w:fill="auto"/>
            <w:noWrap/>
            <w:vAlign w:val="bottom"/>
            <w:hideMark/>
          </w:tcPr>
          <w:p w14:paraId="771BF65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06C68BA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174</w:t>
            </w:r>
          </w:p>
        </w:tc>
        <w:tc>
          <w:tcPr>
            <w:tcW w:w="992" w:type="dxa"/>
            <w:tcBorders>
              <w:top w:val="nil"/>
              <w:left w:val="nil"/>
              <w:bottom w:val="single" w:sz="4" w:space="0" w:color="auto"/>
              <w:right w:val="single" w:sz="4" w:space="0" w:color="auto"/>
            </w:tcBorders>
            <w:shd w:val="clear" w:color="auto" w:fill="auto"/>
            <w:noWrap/>
            <w:vAlign w:val="bottom"/>
            <w:hideMark/>
          </w:tcPr>
          <w:p w14:paraId="09E7442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52</w:t>
            </w:r>
          </w:p>
        </w:tc>
        <w:tc>
          <w:tcPr>
            <w:tcW w:w="992" w:type="dxa"/>
            <w:tcBorders>
              <w:top w:val="nil"/>
              <w:left w:val="nil"/>
              <w:bottom w:val="single" w:sz="4" w:space="0" w:color="auto"/>
              <w:right w:val="single" w:sz="4" w:space="0" w:color="auto"/>
            </w:tcBorders>
            <w:shd w:val="clear" w:color="auto" w:fill="auto"/>
            <w:noWrap/>
            <w:vAlign w:val="bottom"/>
            <w:hideMark/>
          </w:tcPr>
          <w:p w14:paraId="082D790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122</w:t>
            </w:r>
          </w:p>
        </w:tc>
        <w:tc>
          <w:tcPr>
            <w:tcW w:w="992" w:type="dxa"/>
            <w:tcBorders>
              <w:top w:val="nil"/>
              <w:left w:val="nil"/>
              <w:bottom w:val="single" w:sz="4" w:space="0" w:color="auto"/>
              <w:right w:val="single" w:sz="4" w:space="0" w:color="auto"/>
            </w:tcBorders>
            <w:shd w:val="clear" w:color="auto" w:fill="auto"/>
            <w:noWrap/>
            <w:vAlign w:val="bottom"/>
            <w:hideMark/>
          </w:tcPr>
          <w:p w14:paraId="5388257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2911CA4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38,403</w:t>
            </w:r>
          </w:p>
        </w:tc>
        <w:tc>
          <w:tcPr>
            <w:tcW w:w="850" w:type="dxa"/>
            <w:tcBorders>
              <w:top w:val="nil"/>
              <w:left w:val="nil"/>
              <w:bottom w:val="single" w:sz="4" w:space="0" w:color="auto"/>
              <w:right w:val="single" w:sz="4" w:space="0" w:color="auto"/>
            </w:tcBorders>
            <w:shd w:val="clear" w:color="auto" w:fill="auto"/>
            <w:noWrap/>
            <w:vAlign w:val="bottom"/>
            <w:hideMark/>
          </w:tcPr>
          <w:p w14:paraId="2A89D84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053B683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266,353</w:t>
            </w:r>
          </w:p>
        </w:tc>
        <w:tc>
          <w:tcPr>
            <w:tcW w:w="850" w:type="dxa"/>
            <w:tcBorders>
              <w:top w:val="nil"/>
              <w:left w:val="nil"/>
              <w:bottom w:val="single" w:sz="4" w:space="0" w:color="auto"/>
              <w:right w:val="single" w:sz="4" w:space="0" w:color="auto"/>
            </w:tcBorders>
            <w:shd w:val="clear" w:color="auto" w:fill="auto"/>
            <w:noWrap/>
            <w:vAlign w:val="bottom"/>
            <w:hideMark/>
          </w:tcPr>
          <w:p w14:paraId="531933C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119,859</w:t>
            </w:r>
          </w:p>
        </w:tc>
        <w:tc>
          <w:tcPr>
            <w:tcW w:w="709" w:type="dxa"/>
            <w:tcBorders>
              <w:top w:val="nil"/>
              <w:left w:val="nil"/>
              <w:bottom w:val="single" w:sz="4" w:space="0" w:color="auto"/>
              <w:right w:val="single" w:sz="4" w:space="0" w:color="auto"/>
            </w:tcBorders>
            <w:shd w:val="clear" w:color="auto" w:fill="auto"/>
            <w:noWrap/>
            <w:vAlign w:val="bottom"/>
            <w:hideMark/>
          </w:tcPr>
          <w:p w14:paraId="08E475E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26,635</w:t>
            </w:r>
          </w:p>
        </w:tc>
        <w:tc>
          <w:tcPr>
            <w:tcW w:w="850" w:type="dxa"/>
            <w:tcBorders>
              <w:top w:val="nil"/>
              <w:left w:val="nil"/>
              <w:bottom w:val="single" w:sz="4" w:space="0" w:color="auto"/>
              <w:right w:val="single" w:sz="4" w:space="0" w:color="auto"/>
            </w:tcBorders>
            <w:shd w:val="clear" w:color="auto" w:fill="auto"/>
            <w:noWrap/>
            <w:vAlign w:val="bottom"/>
            <w:hideMark/>
          </w:tcPr>
          <w:p w14:paraId="3F8B9DC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119,859</w:t>
            </w:r>
          </w:p>
        </w:tc>
        <w:tc>
          <w:tcPr>
            <w:tcW w:w="851" w:type="dxa"/>
            <w:tcBorders>
              <w:top w:val="nil"/>
              <w:left w:val="nil"/>
              <w:bottom w:val="single" w:sz="4" w:space="0" w:color="auto"/>
              <w:right w:val="single" w:sz="4" w:space="0" w:color="auto"/>
            </w:tcBorders>
            <w:shd w:val="clear" w:color="auto" w:fill="auto"/>
            <w:noWrap/>
            <w:vAlign w:val="bottom"/>
            <w:hideMark/>
          </w:tcPr>
          <w:p w14:paraId="6A315926" w14:textId="631FAC0F" w:rsidR="00E63DAB" w:rsidRPr="00F36859" w:rsidRDefault="00E63DAB" w:rsidP="00C52D53">
            <w:pPr>
              <w:spacing w:after="0" w:line="240" w:lineRule="auto"/>
              <w:jc w:val="center"/>
              <w:rPr>
                <w:rFonts w:ascii="Calibri" w:hAnsi="Calibri"/>
                <w:sz w:val="14"/>
                <w:szCs w:val="14"/>
              </w:rPr>
            </w:pPr>
            <w:r w:rsidRPr="00F36859">
              <w:rPr>
                <w:rFonts w:ascii="Calibri" w:hAnsi="Calibri"/>
                <w:sz w:val="14"/>
                <w:szCs w:val="14"/>
              </w:rPr>
              <w:t>1,37</w:t>
            </w:r>
            <w:r w:rsidR="00C52D53">
              <w:rPr>
                <w:rFonts w:ascii="Calibri" w:hAnsi="Calibri"/>
                <w:sz w:val="14"/>
                <w:szCs w:val="14"/>
              </w:rPr>
              <w:t>8</w:t>
            </w:r>
          </w:p>
        </w:tc>
        <w:tc>
          <w:tcPr>
            <w:tcW w:w="992" w:type="dxa"/>
            <w:tcBorders>
              <w:top w:val="nil"/>
              <w:left w:val="nil"/>
              <w:bottom w:val="single" w:sz="4" w:space="0" w:color="auto"/>
              <w:right w:val="single" w:sz="4" w:space="0" w:color="auto"/>
            </w:tcBorders>
            <w:shd w:val="clear" w:color="auto" w:fill="auto"/>
            <w:noWrap/>
            <w:vAlign w:val="bottom"/>
            <w:hideMark/>
          </w:tcPr>
          <w:p w14:paraId="0235EFE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46712FFA" w14:textId="77777777" w:rsidTr="00E63DAB">
        <w:trPr>
          <w:trHeight w:val="176"/>
        </w:trPr>
        <w:tc>
          <w:tcPr>
            <w:tcW w:w="710" w:type="dxa"/>
            <w:vMerge/>
            <w:tcBorders>
              <w:left w:val="single" w:sz="4" w:space="0" w:color="auto"/>
              <w:bottom w:val="single" w:sz="4" w:space="0" w:color="auto"/>
              <w:right w:val="single" w:sz="4" w:space="0" w:color="auto"/>
            </w:tcBorders>
            <w:shd w:val="clear" w:color="auto" w:fill="auto"/>
            <w:noWrap/>
            <w:vAlign w:val="bottom"/>
          </w:tcPr>
          <w:p w14:paraId="0D332120"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7D8A8730" w14:textId="77777777" w:rsidR="00E63DAB" w:rsidRPr="00F36859" w:rsidRDefault="00E63DAB" w:rsidP="00E63DAB">
            <w:pPr>
              <w:spacing w:after="0" w:line="240" w:lineRule="auto"/>
              <w:rPr>
                <w:rFonts w:ascii="Calibri" w:hAnsi="Calibri"/>
                <w:sz w:val="14"/>
                <w:szCs w:val="14"/>
              </w:rPr>
            </w:pPr>
            <w:r w:rsidRPr="00C21AD9">
              <w:rPr>
                <w:sz w:val="15"/>
                <w:szCs w:val="15"/>
              </w:rPr>
              <w:t>*This bore was rehabilitated (redrill &amp; plug) under the GABSI in 2000-2001. New bore RN93747.</w:t>
            </w:r>
          </w:p>
        </w:tc>
      </w:tr>
      <w:tr w:rsidR="00E63DAB" w:rsidRPr="00F36859" w14:paraId="2A1BA133" w14:textId="77777777" w:rsidTr="00E63DAB">
        <w:trPr>
          <w:trHeight w:val="450"/>
        </w:trPr>
        <w:tc>
          <w:tcPr>
            <w:tcW w:w="710" w:type="dxa"/>
            <w:vMerge w:val="restart"/>
            <w:tcBorders>
              <w:top w:val="nil"/>
              <w:left w:val="single" w:sz="4" w:space="0" w:color="auto"/>
              <w:right w:val="single" w:sz="4" w:space="0" w:color="auto"/>
            </w:tcBorders>
            <w:shd w:val="clear" w:color="auto" w:fill="auto"/>
            <w:noWrap/>
            <w:vAlign w:val="bottom"/>
            <w:hideMark/>
          </w:tcPr>
          <w:p w14:paraId="7F4A674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w:t>
            </w:r>
          </w:p>
        </w:tc>
        <w:tc>
          <w:tcPr>
            <w:tcW w:w="850" w:type="dxa"/>
            <w:tcBorders>
              <w:top w:val="nil"/>
              <w:left w:val="nil"/>
              <w:bottom w:val="single" w:sz="4" w:space="0" w:color="auto"/>
              <w:right w:val="single" w:sz="4" w:space="0" w:color="auto"/>
            </w:tcBorders>
            <w:shd w:val="clear" w:color="auto" w:fill="auto"/>
            <w:noWrap/>
            <w:vAlign w:val="bottom"/>
            <w:hideMark/>
          </w:tcPr>
          <w:p w14:paraId="646815D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4960 *</w:t>
            </w:r>
          </w:p>
        </w:tc>
        <w:tc>
          <w:tcPr>
            <w:tcW w:w="993" w:type="dxa"/>
            <w:tcBorders>
              <w:top w:val="nil"/>
              <w:left w:val="nil"/>
              <w:bottom w:val="single" w:sz="4" w:space="0" w:color="auto"/>
              <w:right w:val="single" w:sz="4" w:space="0" w:color="auto"/>
            </w:tcBorders>
            <w:shd w:val="clear" w:color="auto" w:fill="auto"/>
            <w:noWrap/>
            <w:vAlign w:val="bottom"/>
            <w:hideMark/>
          </w:tcPr>
          <w:p w14:paraId="081B6C7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COBBRUM</w:t>
            </w:r>
          </w:p>
        </w:tc>
        <w:tc>
          <w:tcPr>
            <w:tcW w:w="1134" w:type="dxa"/>
            <w:tcBorders>
              <w:top w:val="nil"/>
              <w:left w:val="nil"/>
              <w:bottom w:val="single" w:sz="4" w:space="0" w:color="auto"/>
              <w:right w:val="single" w:sz="4" w:space="0" w:color="auto"/>
            </w:tcBorders>
            <w:shd w:val="clear" w:color="auto" w:fill="auto"/>
            <w:vAlign w:val="bottom"/>
            <w:hideMark/>
          </w:tcPr>
          <w:p w14:paraId="1F1CFF6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-27.524929245   146.432635388</w:t>
            </w:r>
          </w:p>
        </w:tc>
        <w:tc>
          <w:tcPr>
            <w:tcW w:w="1134" w:type="dxa"/>
            <w:tcBorders>
              <w:top w:val="nil"/>
              <w:left w:val="nil"/>
              <w:bottom w:val="single" w:sz="4" w:space="0" w:color="auto"/>
              <w:right w:val="single" w:sz="4" w:space="0" w:color="auto"/>
            </w:tcBorders>
            <w:shd w:val="clear" w:color="auto" w:fill="auto"/>
            <w:vAlign w:val="bottom"/>
            <w:hideMark/>
          </w:tcPr>
          <w:p w14:paraId="367DE02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South Hooray</w:t>
            </w:r>
          </w:p>
        </w:tc>
        <w:tc>
          <w:tcPr>
            <w:tcW w:w="992" w:type="dxa"/>
            <w:tcBorders>
              <w:top w:val="nil"/>
              <w:left w:val="nil"/>
              <w:bottom w:val="single" w:sz="4" w:space="0" w:color="auto"/>
              <w:right w:val="single" w:sz="4" w:space="0" w:color="auto"/>
            </w:tcBorders>
            <w:shd w:val="clear" w:color="auto" w:fill="auto"/>
            <w:noWrap/>
            <w:vAlign w:val="bottom"/>
            <w:hideMark/>
          </w:tcPr>
          <w:p w14:paraId="160D806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1F02C9E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4908736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643FA05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77F606D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80</w:t>
            </w:r>
          </w:p>
        </w:tc>
        <w:tc>
          <w:tcPr>
            <w:tcW w:w="851" w:type="dxa"/>
            <w:tcBorders>
              <w:top w:val="nil"/>
              <w:left w:val="nil"/>
              <w:bottom w:val="single" w:sz="4" w:space="0" w:color="auto"/>
              <w:right w:val="single" w:sz="4" w:space="0" w:color="auto"/>
            </w:tcBorders>
            <w:shd w:val="clear" w:color="auto" w:fill="auto"/>
            <w:noWrap/>
            <w:vAlign w:val="bottom"/>
            <w:hideMark/>
          </w:tcPr>
          <w:p w14:paraId="3472120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57</w:t>
            </w:r>
          </w:p>
        </w:tc>
        <w:tc>
          <w:tcPr>
            <w:tcW w:w="708" w:type="dxa"/>
            <w:tcBorders>
              <w:top w:val="nil"/>
              <w:left w:val="nil"/>
              <w:bottom w:val="single" w:sz="4" w:space="0" w:color="auto"/>
              <w:right w:val="single" w:sz="4" w:space="0" w:color="auto"/>
            </w:tcBorders>
            <w:shd w:val="clear" w:color="auto" w:fill="auto"/>
            <w:noWrap/>
            <w:vAlign w:val="bottom"/>
            <w:hideMark/>
          </w:tcPr>
          <w:p w14:paraId="172B0E0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22</w:t>
            </w:r>
          </w:p>
        </w:tc>
        <w:tc>
          <w:tcPr>
            <w:tcW w:w="709" w:type="dxa"/>
            <w:tcBorders>
              <w:top w:val="nil"/>
              <w:left w:val="nil"/>
              <w:bottom w:val="single" w:sz="4" w:space="0" w:color="auto"/>
              <w:right w:val="single" w:sz="4" w:space="0" w:color="auto"/>
            </w:tcBorders>
            <w:shd w:val="clear" w:color="auto" w:fill="auto"/>
            <w:noWrap/>
            <w:vAlign w:val="bottom"/>
            <w:hideMark/>
          </w:tcPr>
          <w:p w14:paraId="69C6212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w:t>
            </w:r>
          </w:p>
        </w:tc>
        <w:tc>
          <w:tcPr>
            <w:tcW w:w="992" w:type="dxa"/>
            <w:tcBorders>
              <w:top w:val="nil"/>
              <w:left w:val="nil"/>
              <w:bottom w:val="single" w:sz="4" w:space="0" w:color="auto"/>
              <w:right w:val="single" w:sz="4" w:space="0" w:color="auto"/>
            </w:tcBorders>
            <w:shd w:val="clear" w:color="auto" w:fill="auto"/>
            <w:noWrap/>
            <w:vAlign w:val="bottom"/>
            <w:hideMark/>
          </w:tcPr>
          <w:p w14:paraId="70F36DC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45C7282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236</w:t>
            </w:r>
          </w:p>
        </w:tc>
        <w:tc>
          <w:tcPr>
            <w:tcW w:w="992" w:type="dxa"/>
            <w:tcBorders>
              <w:top w:val="nil"/>
              <w:left w:val="nil"/>
              <w:bottom w:val="single" w:sz="4" w:space="0" w:color="auto"/>
              <w:right w:val="single" w:sz="4" w:space="0" w:color="auto"/>
            </w:tcBorders>
            <w:shd w:val="clear" w:color="auto" w:fill="auto"/>
            <w:noWrap/>
            <w:vAlign w:val="bottom"/>
            <w:hideMark/>
          </w:tcPr>
          <w:p w14:paraId="045B8D1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71</w:t>
            </w:r>
          </w:p>
        </w:tc>
        <w:tc>
          <w:tcPr>
            <w:tcW w:w="992" w:type="dxa"/>
            <w:tcBorders>
              <w:top w:val="nil"/>
              <w:left w:val="nil"/>
              <w:bottom w:val="single" w:sz="4" w:space="0" w:color="auto"/>
              <w:right w:val="single" w:sz="4" w:space="0" w:color="auto"/>
            </w:tcBorders>
            <w:shd w:val="clear" w:color="auto" w:fill="auto"/>
            <w:noWrap/>
            <w:vAlign w:val="bottom"/>
            <w:hideMark/>
          </w:tcPr>
          <w:p w14:paraId="473FDAE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165</w:t>
            </w:r>
          </w:p>
        </w:tc>
        <w:tc>
          <w:tcPr>
            <w:tcW w:w="992" w:type="dxa"/>
            <w:tcBorders>
              <w:top w:val="nil"/>
              <w:left w:val="nil"/>
              <w:bottom w:val="single" w:sz="4" w:space="0" w:color="auto"/>
              <w:right w:val="single" w:sz="4" w:space="0" w:color="auto"/>
            </w:tcBorders>
            <w:shd w:val="clear" w:color="auto" w:fill="auto"/>
            <w:noWrap/>
            <w:vAlign w:val="bottom"/>
            <w:hideMark/>
          </w:tcPr>
          <w:p w14:paraId="77BCE6C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24EED9A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81,107</w:t>
            </w:r>
          </w:p>
        </w:tc>
        <w:tc>
          <w:tcPr>
            <w:tcW w:w="850" w:type="dxa"/>
            <w:tcBorders>
              <w:top w:val="nil"/>
              <w:left w:val="nil"/>
              <w:bottom w:val="single" w:sz="4" w:space="0" w:color="auto"/>
              <w:right w:val="single" w:sz="4" w:space="0" w:color="auto"/>
            </w:tcBorders>
            <w:shd w:val="clear" w:color="auto" w:fill="auto"/>
            <w:noWrap/>
            <w:vAlign w:val="bottom"/>
            <w:hideMark/>
          </w:tcPr>
          <w:p w14:paraId="7A20C8A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56BFECC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394,039</w:t>
            </w:r>
          </w:p>
        </w:tc>
        <w:tc>
          <w:tcPr>
            <w:tcW w:w="850" w:type="dxa"/>
            <w:tcBorders>
              <w:top w:val="nil"/>
              <w:left w:val="nil"/>
              <w:bottom w:val="single" w:sz="4" w:space="0" w:color="auto"/>
              <w:right w:val="single" w:sz="4" w:space="0" w:color="auto"/>
            </w:tcBorders>
            <w:shd w:val="clear" w:color="auto" w:fill="auto"/>
            <w:noWrap/>
            <w:vAlign w:val="bottom"/>
            <w:hideMark/>
          </w:tcPr>
          <w:p w14:paraId="1BEBEE1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167,467</w:t>
            </w:r>
          </w:p>
        </w:tc>
        <w:tc>
          <w:tcPr>
            <w:tcW w:w="709" w:type="dxa"/>
            <w:tcBorders>
              <w:top w:val="nil"/>
              <w:left w:val="nil"/>
              <w:bottom w:val="single" w:sz="4" w:space="0" w:color="auto"/>
              <w:right w:val="single" w:sz="4" w:space="0" w:color="auto"/>
            </w:tcBorders>
            <w:shd w:val="clear" w:color="auto" w:fill="auto"/>
            <w:noWrap/>
            <w:vAlign w:val="bottom"/>
            <w:hideMark/>
          </w:tcPr>
          <w:p w14:paraId="451A4AC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59,106</w:t>
            </w:r>
          </w:p>
        </w:tc>
        <w:tc>
          <w:tcPr>
            <w:tcW w:w="850" w:type="dxa"/>
            <w:tcBorders>
              <w:top w:val="nil"/>
              <w:left w:val="nil"/>
              <w:bottom w:val="single" w:sz="4" w:space="0" w:color="auto"/>
              <w:right w:val="single" w:sz="4" w:space="0" w:color="auto"/>
            </w:tcBorders>
            <w:shd w:val="clear" w:color="auto" w:fill="auto"/>
            <w:noWrap/>
            <w:vAlign w:val="bottom"/>
            <w:hideMark/>
          </w:tcPr>
          <w:p w14:paraId="1CB3FE1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167,467</w:t>
            </w:r>
          </w:p>
        </w:tc>
        <w:tc>
          <w:tcPr>
            <w:tcW w:w="851" w:type="dxa"/>
            <w:tcBorders>
              <w:top w:val="nil"/>
              <w:left w:val="nil"/>
              <w:bottom w:val="single" w:sz="4" w:space="0" w:color="auto"/>
              <w:right w:val="single" w:sz="4" w:space="0" w:color="auto"/>
            </w:tcBorders>
            <w:shd w:val="clear" w:color="auto" w:fill="auto"/>
            <w:noWrap/>
            <w:vAlign w:val="bottom"/>
            <w:hideMark/>
          </w:tcPr>
          <w:p w14:paraId="4026FED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1,419</w:t>
            </w:r>
          </w:p>
        </w:tc>
        <w:tc>
          <w:tcPr>
            <w:tcW w:w="992" w:type="dxa"/>
            <w:tcBorders>
              <w:top w:val="nil"/>
              <w:left w:val="nil"/>
              <w:bottom w:val="single" w:sz="4" w:space="0" w:color="auto"/>
              <w:right w:val="single" w:sz="4" w:space="0" w:color="auto"/>
            </w:tcBorders>
            <w:shd w:val="clear" w:color="auto" w:fill="auto"/>
            <w:noWrap/>
            <w:vAlign w:val="bottom"/>
            <w:hideMark/>
          </w:tcPr>
          <w:p w14:paraId="330A383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179AF054" w14:textId="77777777" w:rsidTr="00E63DAB">
        <w:trPr>
          <w:trHeight w:val="53"/>
        </w:trPr>
        <w:tc>
          <w:tcPr>
            <w:tcW w:w="710" w:type="dxa"/>
            <w:vMerge/>
            <w:tcBorders>
              <w:left w:val="single" w:sz="4" w:space="0" w:color="auto"/>
              <w:bottom w:val="single" w:sz="4" w:space="0" w:color="auto"/>
              <w:right w:val="single" w:sz="4" w:space="0" w:color="auto"/>
            </w:tcBorders>
            <w:shd w:val="clear" w:color="auto" w:fill="auto"/>
            <w:noWrap/>
            <w:vAlign w:val="bottom"/>
          </w:tcPr>
          <w:p w14:paraId="0103E7BD"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0DDDF8B5" w14:textId="77777777" w:rsidR="00E63DAB" w:rsidRPr="00F36859" w:rsidRDefault="00E63DAB" w:rsidP="00E63DAB">
            <w:pPr>
              <w:spacing w:after="0" w:line="240" w:lineRule="auto"/>
              <w:rPr>
                <w:rFonts w:ascii="Calibri" w:hAnsi="Calibri"/>
                <w:sz w:val="14"/>
                <w:szCs w:val="14"/>
              </w:rPr>
            </w:pPr>
            <w:r w:rsidRPr="00C21AD9">
              <w:rPr>
                <w:sz w:val="15"/>
                <w:szCs w:val="15"/>
              </w:rPr>
              <w:t>*This bore was rehabilitated (reline) under the GABRP in 1991-1992.</w:t>
            </w:r>
          </w:p>
        </w:tc>
      </w:tr>
      <w:tr w:rsidR="00E63DAB" w:rsidRPr="00F36859" w14:paraId="1FD671A7" w14:textId="77777777" w:rsidTr="00E63DAB">
        <w:trPr>
          <w:trHeight w:val="675"/>
        </w:trPr>
        <w:tc>
          <w:tcPr>
            <w:tcW w:w="710" w:type="dxa"/>
            <w:vMerge w:val="restart"/>
            <w:tcBorders>
              <w:top w:val="nil"/>
              <w:left w:val="single" w:sz="4" w:space="0" w:color="auto"/>
              <w:right w:val="single" w:sz="4" w:space="0" w:color="auto"/>
            </w:tcBorders>
            <w:shd w:val="clear" w:color="auto" w:fill="auto"/>
            <w:noWrap/>
            <w:vAlign w:val="bottom"/>
            <w:hideMark/>
          </w:tcPr>
          <w:p w14:paraId="2E028AD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w:t>
            </w:r>
          </w:p>
        </w:tc>
        <w:tc>
          <w:tcPr>
            <w:tcW w:w="850" w:type="dxa"/>
            <w:tcBorders>
              <w:top w:val="nil"/>
              <w:left w:val="nil"/>
              <w:bottom w:val="single" w:sz="4" w:space="0" w:color="auto"/>
              <w:right w:val="single" w:sz="4" w:space="0" w:color="auto"/>
            </w:tcBorders>
            <w:shd w:val="clear" w:color="auto" w:fill="auto"/>
            <w:noWrap/>
            <w:vAlign w:val="bottom"/>
            <w:hideMark/>
          </w:tcPr>
          <w:p w14:paraId="329429E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4347 *</w:t>
            </w:r>
          </w:p>
        </w:tc>
        <w:tc>
          <w:tcPr>
            <w:tcW w:w="993" w:type="dxa"/>
            <w:tcBorders>
              <w:top w:val="nil"/>
              <w:left w:val="nil"/>
              <w:bottom w:val="single" w:sz="4" w:space="0" w:color="auto"/>
              <w:right w:val="single" w:sz="4" w:space="0" w:color="auto"/>
            </w:tcBorders>
            <w:shd w:val="clear" w:color="auto" w:fill="auto"/>
            <w:noWrap/>
            <w:vAlign w:val="bottom"/>
            <w:hideMark/>
          </w:tcPr>
          <w:p w14:paraId="7918B7C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SAXBY DOWNS</w:t>
            </w:r>
          </w:p>
        </w:tc>
        <w:tc>
          <w:tcPr>
            <w:tcW w:w="1134" w:type="dxa"/>
            <w:tcBorders>
              <w:top w:val="nil"/>
              <w:left w:val="nil"/>
              <w:bottom w:val="single" w:sz="4" w:space="0" w:color="auto"/>
              <w:right w:val="single" w:sz="4" w:space="0" w:color="auto"/>
            </w:tcBorders>
            <w:shd w:val="clear" w:color="auto" w:fill="auto"/>
            <w:vAlign w:val="bottom"/>
            <w:hideMark/>
          </w:tcPr>
          <w:p w14:paraId="444E631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-19.81702   142.41968</w:t>
            </w:r>
          </w:p>
        </w:tc>
        <w:tc>
          <w:tcPr>
            <w:tcW w:w="1134" w:type="dxa"/>
            <w:tcBorders>
              <w:top w:val="nil"/>
              <w:left w:val="nil"/>
              <w:bottom w:val="single" w:sz="4" w:space="0" w:color="auto"/>
              <w:right w:val="single" w:sz="4" w:space="0" w:color="auto"/>
            </w:tcBorders>
            <w:shd w:val="clear" w:color="auto" w:fill="auto"/>
            <w:vAlign w:val="bottom"/>
            <w:hideMark/>
          </w:tcPr>
          <w:p w14:paraId="0E3BF78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2D93697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0B41739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68FB2EC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Controlled Watering System (Piping)</w:t>
            </w:r>
          </w:p>
        </w:tc>
        <w:tc>
          <w:tcPr>
            <w:tcW w:w="709" w:type="dxa"/>
            <w:tcBorders>
              <w:top w:val="nil"/>
              <w:left w:val="nil"/>
              <w:bottom w:val="single" w:sz="4" w:space="0" w:color="auto"/>
              <w:right w:val="single" w:sz="4" w:space="0" w:color="auto"/>
            </w:tcBorders>
            <w:shd w:val="clear" w:color="auto" w:fill="auto"/>
            <w:noWrap/>
            <w:vAlign w:val="bottom"/>
            <w:hideMark/>
          </w:tcPr>
          <w:p w14:paraId="073E95D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0706EAC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w:t>
            </w:r>
          </w:p>
        </w:tc>
        <w:tc>
          <w:tcPr>
            <w:tcW w:w="851" w:type="dxa"/>
            <w:tcBorders>
              <w:top w:val="nil"/>
              <w:left w:val="nil"/>
              <w:bottom w:val="single" w:sz="4" w:space="0" w:color="auto"/>
              <w:right w:val="single" w:sz="4" w:space="0" w:color="auto"/>
            </w:tcBorders>
            <w:shd w:val="clear" w:color="auto" w:fill="auto"/>
            <w:noWrap/>
            <w:vAlign w:val="bottom"/>
            <w:hideMark/>
          </w:tcPr>
          <w:p w14:paraId="2F6A1C2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w:t>
            </w:r>
          </w:p>
        </w:tc>
        <w:tc>
          <w:tcPr>
            <w:tcW w:w="708" w:type="dxa"/>
            <w:tcBorders>
              <w:top w:val="nil"/>
              <w:left w:val="nil"/>
              <w:bottom w:val="single" w:sz="4" w:space="0" w:color="auto"/>
              <w:right w:val="single" w:sz="4" w:space="0" w:color="auto"/>
            </w:tcBorders>
            <w:shd w:val="clear" w:color="auto" w:fill="auto"/>
            <w:noWrap/>
            <w:vAlign w:val="bottom"/>
            <w:hideMark/>
          </w:tcPr>
          <w:p w14:paraId="14C5E22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w:t>
            </w:r>
          </w:p>
        </w:tc>
        <w:tc>
          <w:tcPr>
            <w:tcW w:w="709" w:type="dxa"/>
            <w:tcBorders>
              <w:top w:val="nil"/>
              <w:left w:val="nil"/>
              <w:bottom w:val="single" w:sz="4" w:space="0" w:color="auto"/>
              <w:right w:val="single" w:sz="4" w:space="0" w:color="auto"/>
            </w:tcBorders>
            <w:shd w:val="clear" w:color="auto" w:fill="auto"/>
            <w:noWrap/>
            <w:vAlign w:val="bottom"/>
            <w:hideMark/>
          </w:tcPr>
          <w:p w14:paraId="0682971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0.5</w:t>
            </w:r>
          </w:p>
        </w:tc>
        <w:tc>
          <w:tcPr>
            <w:tcW w:w="992" w:type="dxa"/>
            <w:tcBorders>
              <w:top w:val="nil"/>
              <w:left w:val="nil"/>
              <w:bottom w:val="single" w:sz="4" w:space="0" w:color="auto"/>
              <w:right w:val="single" w:sz="4" w:space="0" w:color="auto"/>
            </w:tcBorders>
            <w:shd w:val="clear" w:color="auto" w:fill="auto"/>
            <w:noWrap/>
            <w:vAlign w:val="bottom"/>
            <w:hideMark/>
          </w:tcPr>
          <w:p w14:paraId="5AEA1BE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3" w:type="dxa"/>
            <w:tcBorders>
              <w:top w:val="nil"/>
              <w:left w:val="nil"/>
              <w:bottom w:val="single" w:sz="4" w:space="0" w:color="auto"/>
              <w:right w:val="single" w:sz="4" w:space="0" w:color="auto"/>
            </w:tcBorders>
            <w:shd w:val="clear" w:color="auto" w:fill="auto"/>
            <w:noWrap/>
            <w:vAlign w:val="bottom"/>
            <w:hideMark/>
          </w:tcPr>
          <w:p w14:paraId="623E282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w:t>
            </w:r>
          </w:p>
        </w:tc>
        <w:tc>
          <w:tcPr>
            <w:tcW w:w="992" w:type="dxa"/>
            <w:tcBorders>
              <w:top w:val="nil"/>
              <w:left w:val="nil"/>
              <w:bottom w:val="single" w:sz="4" w:space="0" w:color="auto"/>
              <w:right w:val="single" w:sz="4" w:space="0" w:color="auto"/>
            </w:tcBorders>
            <w:shd w:val="clear" w:color="auto" w:fill="auto"/>
            <w:noWrap/>
            <w:vAlign w:val="bottom"/>
            <w:hideMark/>
          </w:tcPr>
          <w:p w14:paraId="0596CD2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992" w:type="dxa"/>
            <w:tcBorders>
              <w:top w:val="nil"/>
              <w:left w:val="nil"/>
              <w:bottom w:val="single" w:sz="4" w:space="0" w:color="auto"/>
              <w:right w:val="single" w:sz="4" w:space="0" w:color="auto"/>
            </w:tcBorders>
            <w:shd w:val="clear" w:color="auto" w:fill="auto"/>
            <w:noWrap/>
            <w:vAlign w:val="bottom"/>
            <w:hideMark/>
          </w:tcPr>
          <w:p w14:paraId="05488C5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w:t>
            </w:r>
          </w:p>
        </w:tc>
        <w:tc>
          <w:tcPr>
            <w:tcW w:w="992" w:type="dxa"/>
            <w:tcBorders>
              <w:top w:val="nil"/>
              <w:left w:val="nil"/>
              <w:bottom w:val="single" w:sz="4" w:space="0" w:color="auto"/>
              <w:right w:val="single" w:sz="4" w:space="0" w:color="auto"/>
            </w:tcBorders>
            <w:shd w:val="clear" w:color="auto" w:fill="auto"/>
            <w:noWrap/>
            <w:vAlign w:val="bottom"/>
            <w:hideMark/>
          </w:tcPr>
          <w:p w14:paraId="4B3B8F4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46F5B70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81,325</w:t>
            </w:r>
          </w:p>
        </w:tc>
        <w:tc>
          <w:tcPr>
            <w:tcW w:w="850" w:type="dxa"/>
            <w:tcBorders>
              <w:top w:val="nil"/>
              <w:left w:val="nil"/>
              <w:bottom w:val="single" w:sz="4" w:space="0" w:color="auto"/>
              <w:right w:val="single" w:sz="4" w:space="0" w:color="auto"/>
            </w:tcBorders>
            <w:shd w:val="clear" w:color="auto" w:fill="auto"/>
            <w:noWrap/>
            <w:vAlign w:val="bottom"/>
            <w:hideMark/>
          </w:tcPr>
          <w:p w14:paraId="5B7B152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1BE861C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56,582</w:t>
            </w:r>
          </w:p>
        </w:tc>
        <w:tc>
          <w:tcPr>
            <w:tcW w:w="850" w:type="dxa"/>
            <w:tcBorders>
              <w:top w:val="nil"/>
              <w:left w:val="nil"/>
              <w:bottom w:val="single" w:sz="4" w:space="0" w:color="auto"/>
              <w:right w:val="single" w:sz="4" w:space="0" w:color="auto"/>
            </w:tcBorders>
            <w:shd w:val="clear" w:color="auto" w:fill="auto"/>
            <w:noWrap/>
            <w:vAlign w:val="bottom"/>
            <w:hideMark/>
          </w:tcPr>
          <w:p w14:paraId="3CFCB20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25,462</w:t>
            </w:r>
          </w:p>
        </w:tc>
        <w:tc>
          <w:tcPr>
            <w:tcW w:w="709" w:type="dxa"/>
            <w:tcBorders>
              <w:top w:val="nil"/>
              <w:left w:val="nil"/>
              <w:bottom w:val="single" w:sz="4" w:space="0" w:color="auto"/>
              <w:right w:val="single" w:sz="4" w:space="0" w:color="auto"/>
            </w:tcBorders>
            <w:shd w:val="clear" w:color="auto" w:fill="auto"/>
            <w:noWrap/>
            <w:vAlign w:val="bottom"/>
            <w:hideMark/>
          </w:tcPr>
          <w:p w14:paraId="4546144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5,658</w:t>
            </w:r>
          </w:p>
        </w:tc>
        <w:tc>
          <w:tcPr>
            <w:tcW w:w="850" w:type="dxa"/>
            <w:tcBorders>
              <w:top w:val="nil"/>
              <w:left w:val="nil"/>
              <w:bottom w:val="single" w:sz="4" w:space="0" w:color="auto"/>
              <w:right w:val="single" w:sz="4" w:space="0" w:color="auto"/>
            </w:tcBorders>
            <w:shd w:val="clear" w:color="auto" w:fill="auto"/>
            <w:noWrap/>
            <w:vAlign w:val="bottom"/>
            <w:hideMark/>
          </w:tcPr>
          <w:p w14:paraId="2C85A77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25,462</w:t>
            </w:r>
          </w:p>
        </w:tc>
        <w:tc>
          <w:tcPr>
            <w:tcW w:w="851" w:type="dxa"/>
            <w:tcBorders>
              <w:top w:val="nil"/>
              <w:left w:val="nil"/>
              <w:bottom w:val="single" w:sz="4" w:space="0" w:color="auto"/>
              <w:right w:val="single" w:sz="4" w:space="0" w:color="auto"/>
            </w:tcBorders>
            <w:shd w:val="clear" w:color="auto" w:fill="auto"/>
            <w:noWrap/>
            <w:vAlign w:val="bottom"/>
            <w:hideMark/>
          </w:tcPr>
          <w:p w14:paraId="1E7548E2" w14:textId="53DAB2DC" w:rsidR="00E63DAB" w:rsidRPr="00F36859" w:rsidRDefault="00C52D53" w:rsidP="00E63DAB">
            <w:pPr>
              <w:spacing w:after="0" w:line="240" w:lineRule="auto"/>
              <w:jc w:val="center"/>
              <w:rPr>
                <w:rFonts w:ascii="Calibri" w:hAnsi="Calibri"/>
                <w:sz w:val="14"/>
                <w:szCs w:val="14"/>
              </w:rPr>
            </w:pPr>
            <w:r>
              <w:rPr>
                <w:rFonts w:ascii="Calibri" w:hAnsi="Calibri"/>
                <w:sz w:val="14"/>
                <w:szCs w:val="14"/>
              </w:rPr>
              <w:t>2,829</w:t>
            </w:r>
          </w:p>
        </w:tc>
        <w:tc>
          <w:tcPr>
            <w:tcW w:w="992" w:type="dxa"/>
            <w:tcBorders>
              <w:top w:val="nil"/>
              <w:left w:val="nil"/>
              <w:bottom w:val="single" w:sz="4" w:space="0" w:color="auto"/>
              <w:right w:val="single" w:sz="4" w:space="0" w:color="auto"/>
            </w:tcBorders>
            <w:shd w:val="clear" w:color="auto" w:fill="auto"/>
            <w:noWrap/>
            <w:vAlign w:val="bottom"/>
            <w:hideMark/>
          </w:tcPr>
          <w:p w14:paraId="1479CDB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24E1AACA" w14:textId="77777777" w:rsidTr="00E63DAB">
        <w:trPr>
          <w:trHeight w:val="159"/>
        </w:trPr>
        <w:tc>
          <w:tcPr>
            <w:tcW w:w="710" w:type="dxa"/>
            <w:vMerge/>
            <w:tcBorders>
              <w:left w:val="single" w:sz="4" w:space="0" w:color="auto"/>
              <w:bottom w:val="single" w:sz="4" w:space="0" w:color="auto"/>
              <w:right w:val="single" w:sz="4" w:space="0" w:color="auto"/>
            </w:tcBorders>
            <w:shd w:val="clear" w:color="auto" w:fill="auto"/>
            <w:noWrap/>
            <w:vAlign w:val="bottom"/>
          </w:tcPr>
          <w:p w14:paraId="00D2CAAB" w14:textId="77777777" w:rsidR="00E63DAB" w:rsidRPr="00F36859" w:rsidRDefault="00E63DAB" w:rsidP="00E63DAB">
            <w:pPr>
              <w:spacing w:after="0" w:line="240" w:lineRule="auto"/>
              <w:jc w:val="center"/>
              <w:rPr>
                <w:rFonts w:ascii="Calibri" w:hAnsi="Calibri"/>
                <w:sz w:val="14"/>
                <w:szCs w:val="14"/>
              </w:rPr>
            </w:pPr>
          </w:p>
        </w:tc>
        <w:tc>
          <w:tcPr>
            <w:tcW w:w="22538" w:type="dxa"/>
            <w:gridSpan w:val="25"/>
            <w:tcBorders>
              <w:top w:val="nil"/>
              <w:left w:val="nil"/>
              <w:bottom w:val="single" w:sz="4" w:space="0" w:color="auto"/>
              <w:right w:val="single" w:sz="4" w:space="0" w:color="auto"/>
            </w:tcBorders>
            <w:shd w:val="clear" w:color="auto" w:fill="auto"/>
            <w:noWrap/>
            <w:vAlign w:val="bottom"/>
          </w:tcPr>
          <w:p w14:paraId="31B5C209" w14:textId="77777777" w:rsidR="00E63DAB" w:rsidRPr="00F36859" w:rsidRDefault="00E63DAB" w:rsidP="00E63DAB">
            <w:pPr>
              <w:spacing w:after="0" w:line="240" w:lineRule="auto"/>
              <w:rPr>
                <w:rFonts w:ascii="Calibri" w:hAnsi="Calibri"/>
                <w:sz w:val="14"/>
                <w:szCs w:val="14"/>
              </w:rPr>
            </w:pPr>
            <w:r w:rsidRPr="00C21AD9">
              <w:rPr>
                <w:sz w:val="15"/>
                <w:szCs w:val="15"/>
              </w:rPr>
              <w:t>*This bore was rehabilitated (redrill &amp; plug) under the GABSI in 2009-2010. New bore RN146288</w:t>
            </w:r>
          </w:p>
        </w:tc>
      </w:tr>
      <w:tr w:rsidR="00E63DAB" w:rsidRPr="00F36859" w14:paraId="3D2EDB7D" w14:textId="77777777" w:rsidTr="00E63DAB">
        <w:trPr>
          <w:trHeight w:val="4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061CC5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w:t>
            </w:r>
          </w:p>
        </w:tc>
        <w:tc>
          <w:tcPr>
            <w:tcW w:w="850" w:type="dxa"/>
            <w:tcBorders>
              <w:top w:val="nil"/>
              <w:left w:val="nil"/>
              <w:bottom w:val="single" w:sz="4" w:space="0" w:color="auto"/>
              <w:right w:val="single" w:sz="4" w:space="0" w:color="auto"/>
            </w:tcBorders>
            <w:shd w:val="clear" w:color="auto" w:fill="auto"/>
            <w:noWrap/>
            <w:vAlign w:val="bottom"/>
            <w:hideMark/>
          </w:tcPr>
          <w:p w14:paraId="42E98D6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4204</w:t>
            </w:r>
          </w:p>
        </w:tc>
        <w:tc>
          <w:tcPr>
            <w:tcW w:w="993" w:type="dxa"/>
            <w:tcBorders>
              <w:top w:val="nil"/>
              <w:left w:val="nil"/>
              <w:bottom w:val="single" w:sz="4" w:space="0" w:color="auto"/>
              <w:right w:val="single" w:sz="4" w:space="0" w:color="auto"/>
            </w:tcBorders>
            <w:shd w:val="clear" w:color="auto" w:fill="auto"/>
            <w:noWrap/>
            <w:vAlign w:val="bottom"/>
            <w:hideMark/>
          </w:tcPr>
          <w:p w14:paraId="14E2451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TORONTO PARK</w:t>
            </w:r>
          </w:p>
        </w:tc>
        <w:tc>
          <w:tcPr>
            <w:tcW w:w="1134" w:type="dxa"/>
            <w:tcBorders>
              <w:top w:val="nil"/>
              <w:left w:val="nil"/>
              <w:bottom w:val="single" w:sz="4" w:space="0" w:color="auto"/>
              <w:right w:val="single" w:sz="4" w:space="0" w:color="auto"/>
            </w:tcBorders>
            <w:shd w:val="clear" w:color="auto" w:fill="auto"/>
            <w:vAlign w:val="bottom"/>
            <w:hideMark/>
          </w:tcPr>
          <w:p w14:paraId="4780F79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-20.6760287   143.2234768</w:t>
            </w:r>
          </w:p>
        </w:tc>
        <w:tc>
          <w:tcPr>
            <w:tcW w:w="1134" w:type="dxa"/>
            <w:tcBorders>
              <w:top w:val="nil"/>
              <w:left w:val="nil"/>
              <w:bottom w:val="single" w:sz="4" w:space="0" w:color="auto"/>
              <w:right w:val="single" w:sz="4" w:space="0" w:color="auto"/>
            </w:tcBorders>
            <w:shd w:val="clear" w:color="auto" w:fill="auto"/>
            <w:vAlign w:val="bottom"/>
            <w:hideMark/>
          </w:tcPr>
          <w:p w14:paraId="39A7483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noWrap/>
            <w:vAlign w:val="bottom"/>
            <w:hideMark/>
          </w:tcPr>
          <w:p w14:paraId="6189BF6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7C804A9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60BBBA2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w:t>
            </w:r>
          </w:p>
        </w:tc>
        <w:tc>
          <w:tcPr>
            <w:tcW w:w="709" w:type="dxa"/>
            <w:tcBorders>
              <w:top w:val="nil"/>
              <w:left w:val="nil"/>
              <w:bottom w:val="single" w:sz="4" w:space="0" w:color="auto"/>
              <w:right w:val="single" w:sz="4" w:space="0" w:color="auto"/>
            </w:tcBorders>
            <w:shd w:val="clear" w:color="auto" w:fill="auto"/>
            <w:noWrap/>
            <w:vAlign w:val="bottom"/>
            <w:hideMark/>
          </w:tcPr>
          <w:p w14:paraId="1CE18F3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1440D08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851" w:type="dxa"/>
            <w:tcBorders>
              <w:top w:val="nil"/>
              <w:left w:val="nil"/>
              <w:bottom w:val="single" w:sz="4" w:space="0" w:color="auto"/>
              <w:right w:val="single" w:sz="4" w:space="0" w:color="auto"/>
            </w:tcBorders>
            <w:shd w:val="clear" w:color="auto" w:fill="auto"/>
            <w:noWrap/>
            <w:vAlign w:val="bottom"/>
            <w:hideMark/>
          </w:tcPr>
          <w:p w14:paraId="158DB6A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708" w:type="dxa"/>
            <w:tcBorders>
              <w:top w:val="nil"/>
              <w:left w:val="nil"/>
              <w:bottom w:val="single" w:sz="4" w:space="0" w:color="auto"/>
              <w:right w:val="single" w:sz="4" w:space="0" w:color="auto"/>
            </w:tcBorders>
            <w:shd w:val="clear" w:color="auto" w:fill="auto"/>
            <w:noWrap/>
            <w:vAlign w:val="bottom"/>
            <w:hideMark/>
          </w:tcPr>
          <w:p w14:paraId="78A5AB3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w:t>
            </w:r>
          </w:p>
        </w:tc>
        <w:tc>
          <w:tcPr>
            <w:tcW w:w="709" w:type="dxa"/>
            <w:tcBorders>
              <w:top w:val="nil"/>
              <w:left w:val="nil"/>
              <w:bottom w:val="single" w:sz="4" w:space="0" w:color="auto"/>
              <w:right w:val="single" w:sz="4" w:space="0" w:color="auto"/>
            </w:tcBorders>
            <w:shd w:val="clear" w:color="auto" w:fill="auto"/>
            <w:noWrap/>
            <w:vAlign w:val="bottom"/>
            <w:hideMark/>
          </w:tcPr>
          <w:p w14:paraId="06A648C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w:t>
            </w:r>
          </w:p>
        </w:tc>
        <w:tc>
          <w:tcPr>
            <w:tcW w:w="992" w:type="dxa"/>
            <w:tcBorders>
              <w:top w:val="nil"/>
              <w:left w:val="nil"/>
              <w:bottom w:val="single" w:sz="4" w:space="0" w:color="auto"/>
              <w:right w:val="single" w:sz="4" w:space="0" w:color="auto"/>
            </w:tcBorders>
            <w:shd w:val="clear" w:color="auto" w:fill="auto"/>
            <w:noWrap/>
            <w:vAlign w:val="bottom"/>
            <w:hideMark/>
          </w:tcPr>
          <w:p w14:paraId="3443C90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71</w:t>
            </w:r>
          </w:p>
        </w:tc>
        <w:tc>
          <w:tcPr>
            <w:tcW w:w="993" w:type="dxa"/>
            <w:tcBorders>
              <w:top w:val="nil"/>
              <w:left w:val="nil"/>
              <w:bottom w:val="single" w:sz="4" w:space="0" w:color="auto"/>
              <w:right w:val="single" w:sz="4" w:space="0" w:color="auto"/>
            </w:tcBorders>
            <w:shd w:val="clear" w:color="auto" w:fill="auto"/>
            <w:noWrap/>
            <w:vAlign w:val="bottom"/>
            <w:hideMark/>
          </w:tcPr>
          <w:p w14:paraId="2782C76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5F27F84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w:t>
            </w:r>
          </w:p>
        </w:tc>
        <w:tc>
          <w:tcPr>
            <w:tcW w:w="992" w:type="dxa"/>
            <w:tcBorders>
              <w:top w:val="nil"/>
              <w:left w:val="nil"/>
              <w:bottom w:val="single" w:sz="4" w:space="0" w:color="auto"/>
              <w:right w:val="single" w:sz="4" w:space="0" w:color="auto"/>
            </w:tcBorders>
            <w:shd w:val="clear" w:color="auto" w:fill="auto"/>
            <w:noWrap/>
            <w:vAlign w:val="bottom"/>
            <w:hideMark/>
          </w:tcPr>
          <w:p w14:paraId="1B6BC6E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49</w:t>
            </w:r>
          </w:p>
        </w:tc>
        <w:tc>
          <w:tcPr>
            <w:tcW w:w="992" w:type="dxa"/>
            <w:tcBorders>
              <w:top w:val="nil"/>
              <w:left w:val="nil"/>
              <w:bottom w:val="single" w:sz="4" w:space="0" w:color="auto"/>
              <w:right w:val="single" w:sz="4" w:space="0" w:color="auto"/>
            </w:tcBorders>
            <w:shd w:val="clear" w:color="auto" w:fill="auto"/>
            <w:noWrap/>
            <w:vAlign w:val="bottom"/>
            <w:hideMark/>
          </w:tcPr>
          <w:p w14:paraId="10BA7E5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5D8D6AB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81,273</w:t>
            </w:r>
          </w:p>
        </w:tc>
        <w:tc>
          <w:tcPr>
            <w:tcW w:w="850" w:type="dxa"/>
            <w:tcBorders>
              <w:top w:val="nil"/>
              <w:left w:val="nil"/>
              <w:bottom w:val="single" w:sz="4" w:space="0" w:color="auto"/>
              <w:right w:val="single" w:sz="4" w:space="0" w:color="auto"/>
            </w:tcBorders>
            <w:shd w:val="clear" w:color="auto" w:fill="auto"/>
            <w:noWrap/>
            <w:vAlign w:val="bottom"/>
            <w:hideMark/>
          </w:tcPr>
          <w:p w14:paraId="1544585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79FD8AE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136,210</w:t>
            </w:r>
          </w:p>
        </w:tc>
        <w:tc>
          <w:tcPr>
            <w:tcW w:w="850" w:type="dxa"/>
            <w:tcBorders>
              <w:top w:val="nil"/>
              <w:left w:val="nil"/>
              <w:bottom w:val="single" w:sz="4" w:space="0" w:color="auto"/>
              <w:right w:val="single" w:sz="4" w:space="0" w:color="auto"/>
            </w:tcBorders>
            <w:shd w:val="clear" w:color="auto" w:fill="auto"/>
            <w:noWrap/>
            <w:vAlign w:val="bottom"/>
            <w:hideMark/>
          </w:tcPr>
          <w:p w14:paraId="0EC6611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61,295</w:t>
            </w:r>
          </w:p>
        </w:tc>
        <w:tc>
          <w:tcPr>
            <w:tcW w:w="709" w:type="dxa"/>
            <w:tcBorders>
              <w:top w:val="nil"/>
              <w:left w:val="nil"/>
              <w:bottom w:val="single" w:sz="4" w:space="0" w:color="auto"/>
              <w:right w:val="single" w:sz="4" w:space="0" w:color="auto"/>
            </w:tcBorders>
            <w:shd w:val="clear" w:color="auto" w:fill="auto"/>
            <w:noWrap/>
            <w:vAlign w:val="bottom"/>
            <w:hideMark/>
          </w:tcPr>
          <w:p w14:paraId="6B885AF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13,621</w:t>
            </w:r>
          </w:p>
        </w:tc>
        <w:tc>
          <w:tcPr>
            <w:tcW w:w="850" w:type="dxa"/>
            <w:tcBorders>
              <w:top w:val="nil"/>
              <w:left w:val="nil"/>
              <w:bottom w:val="single" w:sz="4" w:space="0" w:color="auto"/>
              <w:right w:val="single" w:sz="4" w:space="0" w:color="auto"/>
            </w:tcBorders>
            <w:shd w:val="clear" w:color="auto" w:fill="auto"/>
            <w:noWrap/>
            <w:vAlign w:val="bottom"/>
            <w:hideMark/>
          </w:tcPr>
          <w:p w14:paraId="6917AAB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61,295</w:t>
            </w:r>
          </w:p>
        </w:tc>
        <w:tc>
          <w:tcPr>
            <w:tcW w:w="851" w:type="dxa"/>
            <w:tcBorders>
              <w:top w:val="nil"/>
              <w:left w:val="nil"/>
              <w:bottom w:val="single" w:sz="4" w:space="0" w:color="auto"/>
              <w:right w:val="single" w:sz="4" w:space="0" w:color="auto"/>
            </w:tcBorders>
            <w:shd w:val="clear" w:color="auto" w:fill="auto"/>
            <w:noWrap/>
            <w:vAlign w:val="bottom"/>
            <w:hideMark/>
          </w:tcPr>
          <w:p w14:paraId="4BFD5D23" w14:textId="16968A17" w:rsidR="00E63DAB" w:rsidRPr="00F36859" w:rsidRDefault="00C52D53" w:rsidP="00E63DAB">
            <w:pPr>
              <w:spacing w:after="0" w:line="240" w:lineRule="auto"/>
              <w:jc w:val="center"/>
              <w:rPr>
                <w:rFonts w:ascii="Calibri" w:hAnsi="Calibri"/>
                <w:sz w:val="14"/>
                <w:szCs w:val="14"/>
              </w:rPr>
            </w:pPr>
            <w:r>
              <w:rPr>
                <w:rFonts w:ascii="Calibri" w:hAnsi="Calibri"/>
                <w:sz w:val="14"/>
                <w:szCs w:val="14"/>
              </w:rPr>
              <w:t>1,727</w:t>
            </w:r>
          </w:p>
        </w:tc>
        <w:tc>
          <w:tcPr>
            <w:tcW w:w="992" w:type="dxa"/>
            <w:tcBorders>
              <w:top w:val="nil"/>
              <w:left w:val="nil"/>
              <w:bottom w:val="single" w:sz="4" w:space="0" w:color="auto"/>
              <w:right w:val="single" w:sz="4" w:space="0" w:color="auto"/>
            </w:tcBorders>
            <w:shd w:val="clear" w:color="auto" w:fill="auto"/>
            <w:noWrap/>
            <w:vAlign w:val="bottom"/>
            <w:hideMark/>
          </w:tcPr>
          <w:p w14:paraId="51EAF11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495D4320" w14:textId="77777777" w:rsidTr="00E63DAB">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9A71AB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w:t>
            </w:r>
          </w:p>
        </w:tc>
        <w:tc>
          <w:tcPr>
            <w:tcW w:w="850" w:type="dxa"/>
            <w:tcBorders>
              <w:top w:val="nil"/>
              <w:left w:val="nil"/>
              <w:bottom w:val="single" w:sz="4" w:space="0" w:color="auto"/>
              <w:right w:val="single" w:sz="4" w:space="0" w:color="auto"/>
            </w:tcBorders>
            <w:shd w:val="clear" w:color="auto" w:fill="auto"/>
            <w:noWrap/>
            <w:vAlign w:val="bottom"/>
            <w:hideMark/>
          </w:tcPr>
          <w:p w14:paraId="2AB96D5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72</w:t>
            </w:r>
          </w:p>
        </w:tc>
        <w:tc>
          <w:tcPr>
            <w:tcW w:w="993" w:type="dxa"/>
            <w:tcBorders>
              <w:top w:val="nil"/>
              <w:left w:val="nil"/>
              <w:bottom w:val="single" w:sz="4" w:space="0" w:color="auto"/>
              <w:right w:val="single" w:sz="4" w:space="0" w:color="auto"/>
            </w:tcBorders>
            <w:shd w:val="clear" w:color="auto" w:fill="auto"/>
            <w:noWrap/>
            <w:vAlign w:val="bottom"/>
            <w:hideMark/>
          </w:tcPr>
          <w:p w14:paraId="26A4BB0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ST ELMO STATION</w:t>
            </w:r>
          </w:p>
        </w:tc>
        <w:tc>
          <w:tcPr>
            <w:tcW w:w="1134" w:type="dxa"/>
            <w:tcBorders>
              <w:top w:val="nil"/>
              <w:left w:val="nil"/>
              <w:bottom w:val="single" w:sz="4" w:space="0" w:color="auto"/>
              <w:right w:val="single" w:sz="4" w:space="0" w:color="auto"/>
            </w:tcBorders>
            <w:shd w:val="clear" w:color="auto" w:fill="auto"/>
            <w:vAlign w:val="bottom"/>
            <w:hideMark/>
          </w:tcPr>
          <w:p w14:paraId="18A7271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-20.582634   141.8720648</w:t>
            </w:r>
          </w:p>
        </w:tc>
        <w:tc>
          <w:tcPr>
            <w:tcW w:w="1134" w:type="dxa"/>
            <w:tcBorders>
              <w:top w:val="nil"/>
              <w:left w:val="nil"/>
              <w:bottom w:val="single" w:sz="4" w:space="0" w:color="auto"/>
              <w:right w:val="single" w:sz="4" w:space="0" w:color="auto"/>
            </w:tcBorders>
            <w:shd w:val="clear" w:color="auto" w:fill="auto"/>
            <w:vAlign w:val="bottom"/>
            <w:hideMark/>
          </w:tcPr>
          <w:p w14:paraId="5F93CF1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447C532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708E3EE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1C0F1D6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w:t>
            </w:r>
          </w:p>
        </w:tc>
        <w:tc>
          <w:tcPr>
            <w:tcW w:w="709" w:type="dxa"/>
            <w:tcBorders>
              <w:top w:val="nil"/>
              <w:left w:val="nil"/>
              <w:bottom w:val="single" w:sz="4" w:space="0" w:color="auto"/>
              <w:right w:val="single" w:sz="4" w:space="0" w:color="auto"/>
            </w:tcBorders>
            <w:shd w:val="clear" w:color="auto" w:fill="auto"/>
            <w:noWrap/>
            <w:vAlign w:val="bottom"/>
            <w:hideMark/>
          </w:tcPr>
          <w:p w14:paraId="0AE8906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16F9776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851" w:type="dxa"/>
            <w:tcBorders>
              <w:top w:val="nil"/>
              <w:left w:val="nil"/>
              <w:bottom w:val="single" w:sz="4" w:space="0" w:color="auto"/>
              <w:right w:val="single" w:sz="4" w:space="0" w:color="auto"/>
            </w:tcBorders>
            <w:shd w:val="clear" w:color="auto" w:fill="auto"/>
            <w:noWrap/>
            <w:vAlign w:val="bottom"/>
            <w:hideMark/>
          </w:tcPr>
          <w:p w14:paraId="7B672B3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708" w:type="dxa"/>
            <w:tcBorders>
              <w:top w:val="nil"/>
              <w:left w:val="nil"/>
              <w:bottom w:val="single" w:sz="4" w:space="0" w:color="auto"/>
              <w:right w:val="single" w:sz="4" w:space="0" w:color="auto"/>
            </w:tcBorders>
            <w:shd w:val="clear" w:color="auto" w:fill="auto"/>
            <w:noWrap/>
            <w:vAlign w:val="bottom"/>
            <w:hideMark/>
          </w:tcPr>
          <w:p w14:paraId="3FF1098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w:t>
            </w:r>
          </w:p>
        </w:tc>
        <w:tc>
          <w:tcPr>
            <w:tcW w:w="709" w:type="dxa"/>
            <w:tcBorders>
              <w:top w:val="nil"/>
              <w:left w:val="nil"/>
              <w:bottom w:val="single" w:sz="4" w:space="0" w:color="auto"/>
              <w:right w:val="single" w:sz="4" w:space="0" w:color="auto"/>
            </w:tcBorders>
            <w:shd w:val="clear" w:color="auto" w:fill="auto"/>
            <w:noWrap/>
            <w:vAlign w:val="bottom"/>
            <w:hideMark/>
          </w:tcPr>
          <w:p w14:paraId="1D06B33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992" w:type="dxa"/>
            <w:tcBorders>
              <w:top w:val="nil"/>
              <w:left w:val="nil"/>
              <w:bottom w:val="single" w:sz="4" w:space="0" w:color="auto"/>
              <w:right w:val="single" w:sz="4" w:space="0" w:color="auto"/>
            </w:tcBorders>
            <w:shd w:val="clear" w:color="auto" w:fill="auto"/>
            <w:noWrap/>
            <w:vAlign w:val="bottom"/>
            <w:hideMark/>
          </w:tcPr>
          <w:p w14:paraId="2517246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74</w:t>
            </w:r>
          </w:p>
        </w:tc>
        <w:tc>
          <w:tcPr>
            <w:tcW w:w="993" w:type="dxa"/>
            <w:tcBorders>
              <w:top w:val="nil"/>
              <w:left w:val="nil"/>
              <w:bottom w:val="single" w:sz="4" w:space="0" w:color="auto"/>
              <w:right w:val="single" w:sz="4" w:space="0" w:color="auto"/>
            </w:tcBorders>
            <w:shd w:val="clear" w:color="auto" w:fill="auto"/>
            <w:noWrap/>
            <w:vAlign w:val="bottom"/>
            <w:hideMark/>
          </w:tcPr>
          <w:p w14:paraId="03DC0C7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2BD7CA1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22</w:t>
            </w:r>
          </w:p>
        </w:tc>
        <w:tc>
          <w:tcPr>
            <w:tcW w:w="992" w:type="dxa"/>
            <w:tcBorders>
              <w:top w:val="nil"/>
              <w:left w:val="nil"/>
              <w:bottom w:val="single" w:sz="4" w:space="0" w:color="auto"/>
              <w:right w:val="single" w:sz="4" w:space="0" w:color="auto"/>
            </w:tcBorders>
            <w:shd w:val="clear" w:color="auto" w:fill="auto"/>
            <w:noWrap/>
            <w:vAlign w:val="bottom"/>
            <w:hideMark/>
          </w:tcPr>
          <w:p w14:paraId="106F999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52</w:t>
            </w:r>
          </w:p>
        </w:tc>
        <w:tc>
          <w:tcPr>
            <w:tcW w:w="992" w:type="dxa"/>
            <w:tcBorders>
              <w:top w:val="nil"/>
              <w:left w:val="nil"/>
              <w:bottom w:val="single" w:sz="4" w:space="0" w:color="auto"/>
              <w:right w:val="single" w:sz="4" w:space="0" w:color="auto"/>
            </w:tcBorders>
            <w:shd w:val="clear" w:color="auto" w:fill="auto"/>
            <w:noWrap/>
            <w:vAlign w:val="bottom"/>
            <w:hideMark/>
          </w:tcPr>
          <w:p w14:paraId="2462E34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00B717C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81,321</w:t>
            </w:r>
          </w:p>
        </w:tc>
        <w:tc>
          <w:tcPr>
            <w:tcW w:w="850" w:type="dxa"/>
            <w:tcBorders>
              <w:top w:val="nil"/>
              <w:left w:val="nil"/>
              <w:bottom w:val="single" w:sz="4" w:space="0" w:color="auto"/>
              <w:right w:val="single" w:sz="4" w:space="0" w:color="auto"/>
            </w:tcBorders>
            <w:shd w:val="clear" w:color="auto" w:fill="auto"/>
            <w:noWrap/>
            <w:vAlign w:val="bottom"/>
            <w:hideMark/>
          </w:tcPr>
          <w:p w14:paraId="0B1905F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5A069D3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158,107</w:t>
            </w:r>
          </w:p>
        </w:tc>
        <w:tc>
          <w:tcPr>
            <w:tcW w:w="850" w:type="dxa"/>
            <w:tcBorders>
              <w:top w:val="nil"/>
              <w:left w:val="nil"/>
              <w:bottom w:val="single" w:sz="4" w:space="0" w:color="auto"/>
              <w:right w:val="single" w:sz="4" w:space="0" w:color="auto"/>
            </w:tcBorders>
            <w:shd w:val="clear" w:color="auto" w:fill="auto"/>
            <w:noWrap/>
            <w:vAlign w:val="bottom"/>
            <w:hideMark/>
          </w:tcPr>
          <w:p w14:paraId="4AC9123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71,148</w:t>
            </w:r>
          </w:p>
        </w:tc>
        <w:tc>
          <w:tcPr>
            <w:tcW w:w="709" w:type="dxa"/>
            <w:tcBorders>
              <w:top w:val="nil"/>
              <w:left w:val="nil"/>
              <w:bottom w:val="single" w:sz="4" w:space="0" w:color="auto"/>
              <w:right w:val="single" w:sz="4" w:space="0" w:color="auto"/>
            </w:tcBorders>
            <w:shd w:val="clear" w:color="auto" w:fill="auto"/>
            <w:noWrap/>
            <w:vAlign w:val="bottom"/>
            <w:hideMark/>
          </w:tcPr>
          <w:p w14:paraId="1ECCACF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15,811</w:t>
            </w:r>
          </w:p>
        </w:tc>
        <w:tc>
          <w:tcPr>
            <w:tcW w:w="850" w:type="dxa"/>
            <w:tcBorders>
              <w:top w:val="nil"/>
              <w:left w:val="nil"/>
              <w:bottom w:val="single" w:sz="4" w:space="0" w:color="auto"/>
              <w:right w:val="single" w:sz="4" w:space="0" w:color="auto"/>
            </w:tcBorders>
            <w:shd w:val="clear" w:color="auto" w:fill="auto"/>
            <w:noWrap/>
            <w:vAlign w:val="bottom"/>
            <w:hideMark/>
          </w:tcPr>
          <w:p w14:paraId="2D1513B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71,148</w:t>
            </w:r>
          </w:p>
        </w:tc>
        <w:tc>
          <w:tcPr>
            <w:tcW w:w="851" w:type="dxa"/>
            <w:tcBorders>
              <w:top w:val="nil"/>
              <w:left w:val="nil"/>
              <w:bottom w:val="single" w:sz="4" w:space="0" w:color="auto"/>
              <w:right w:val="single" w:sz="4" w:space="0" w:color="auto"/>
            </w:tcBorders>
            <w:shd w:val="clear" w:color="auto" w:fill="auto"/>
            <w:noWrap/>
            <w:vAlign w:val="bottom"/>
            <w:hideMark/>
          </w:tcPr>
          <w:p w14:paraId="1CA14678" w14:textId="73BF4FAD"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1,923</w:t>
            </w:r>
          </w:p>
        </w:tc>
        <w:tc>
          <w:tcPr>
            <w:tcW w:w="992" w:type="dxa"/>
            <w:tcBorders>
              <w:top w:val="nil"/>
              <w:left w:val="nil"/>
              <w:bottom w:val="single" w:sz="4" w:space="0" w:color="auto"/>
              <w:right w:val="single" w:sz="4" w:space="0" w:color="auto"/>
            </w:tcBorders>
            <w:shd w:val="clear" w:color="auto" w:fill="auto"/>
            <w:noWrap/>
            <w:vAlign w:val="bottom"/>
            <w:hideMark/>
          </w:tcPr>
          <w:p w14:paraId="721922E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61803A41" w14:textId="77777777" w:rsidTr="00E63DAB">
        <w:trPr>
          <w:trHeight w:val="4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9E4ED7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22</w:t>
            </w:r>
          </w:p>
        </w:tc>
        <w:tc>
          <w:tcPr>
            <w:tcW w:w="850" w:type="dxa"/>
            <w:tcBorders>
              <w:top w:val="nil"/>
              <w:left w:val="nil"/>
              <w:bottom w:val="single" w:sz="4" w:space="0" w:color="auto"/>
              <w:right w:val="single" w:sz="4" w:space="0" w:color="auto"/>
            </w:tcBorders>
            <w:shd w:val="clear" w:color="auto" w:fill="auto"/>
            <w:noWrap/>
            <w:vAlign w:val="bottom"/>
            <w:hideMark/>
          </w:tcPr>
          <w:p w14:paraId="7E774CC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4202</w:t>
            </w:r>
          </w:p>
        </w:tc>
        <w:tc>
          <w:tcPr>
            <w:tcW w:w="993" w:type="dxa"/>
            <w:tcBorders>
              <w:top w:val="nil"/>
              <w:left w:val="nil"/>
              <w:bottom w:val="single" w:sz="4" w:space="0" w:color="auto"/>
              <w:right w:val="single" w:sz="4" w:space="0" w:color="auto"/>
            </w:tcBorders>
            <w:shd w:val="clear" w:color="auto" w:fill="auto"/>
            <w:noWrap/>
            <w:vAlign w:val="bottom"/>
            <w:hideMark/>
          </w:tcPr>
          <w:p w14:paraId="41C8E72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RICHMOND DOWNS</w:t>
            </w:r>
          </w:p>
        </w:tc>
        <w:tc>
          <w:tcPr>
            <w:tcW w:w="1134" w:type="dxa"/>
            <w:tcBorders>
              <w:top w:val="nil"/>
              <w:left w:val="nil"/>
              <w:bottom w:val="single" w:sz="4" w:space="0" w:color="auto"/>
              <w:right w:val="single" w:sz="4" w:space="0" w:color="auto"/>
            </w:tcBorders>
            <w:shd w:val="clear" w:color="auto" w:fill="auto"/>
            <w:vAlign w:val="bottom"/>
            <w:hideMark/>
          </w:tcPr>
          <w:p w14:paraId="5359797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-20.5961111   143.4158333</w:t>
            </w:r>
          </w:p>
        </w:tc>
        <w:tc>
          <w:tcPr>
            <w:tcW w:w="1134" w:type="dxa"/>
            <w:tcBorders>
              <w:top w:val="nil"/>
              <w:left w:val="nil"/>
              <w:bottom w:val="single" w:sz="4" w:space="0" w:color="auto"/>
              <w:right w:val="single" w:sz="4" w:space="0" w:color="auto"/>
            </w:tcBorders>
            <w:shd w:val="clear" w:color="auto" w:fill="auto"/>
            <w:vAlign w:val="bottom"/>
            <w:hideMark/>
          </w:tcPr>
          <w:p w14:paraId="2A94EAE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noWrap/>
            <w:vAlign w:val="bottom"/>
            <w:hideMark/>
          </w:tcPr>
          <w:p w14:paraId="2E0537C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1939912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50835AE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w:t>
            </w:r>
          </w:p>
        </w:tc>
        <w:tc>
          <w:tcPr>
            <w:tcW w:w="709" w:type="dxa"/>
            <w:tcBorders>
              <w:top w:val="nil"/>
              <w:left w:val="nil"/>
              <w:bottom w:val="single" w:sz="4" w:space="0" w:color="auto"/>
              <w:right w:val="single" w:sz="4" w:space="0" w:color="auto"/>
            </w:tcBorders>
            <w:shd w:val="clear" w:color="auto" w:fill="auto"/>
            <w:noWrap/>
            <w:vAlign w:val="bottom"/>
            <w:hideMark/>
          </w:tcPr>
          <w:p w14:paraId="5A43AE9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718E43D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851" w:type="dxa"/>
            <w:tcBorders>
              <w:top w:val="nil"/>
              <w:left w:val="nil"/>
              <w:bottom w:val="single" w:sz="4" w:space="0" w:color="auto"/>
              <w:right w:val="single" w:sz="4" w:space="0" w:color="auto"/>
            </w:tcBorders>
            <w:shd w:val="clear" w:color="auto" w:fill="auto"/>
            <w:noWrap/>
            <w:vAlign w:val="bottom"/>
            <w:hideMark/>
          </w:tcPr>
          <w:p w14:paraId="79CDF05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708" w:type="dxa"/>
            <w:tcBorders>
              <w:top w:val="nil"/>
              <w:left w:val="nil"/>
              <w:bottom w:val="single" w:sz="4" w:space="0" w:color="auto"/>
              <w:right w:val="single" w:sz="4" w:space="0" w:color="auto"/>
            </w:tcBorders>
            <w:shd w:val="clear" w:color="auto" w:fill="auto"/>
            <w:noWrap/>
            <w:vAlign w:val="bottom"/>
            <w:hideMark/>
          </w:tcPr>
          <w:p w14:paraId="6C8A140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w:t>
            </w:r>
          </w:p>
        </w:tc>
        <w:tc>
          <w:tcPr>
            <w:tcW w:w="709" w:type="dxa"/>
            <w:tcBorders>
              <w:top w:val="nil"/>
              <w:left w:val="nil"/>
              <w:bottom w:val="single" w:sz="4" w:space="0" w:color="auto"/>
              <w:right w:val="single" w:sz="4" w:space="0" w:color="auto"/>
            </w:tcBorders>
            <w:shd w:val="clear" w:color="auto" w:fill="auto"/>
            <w:noWrap/>
            <w:vAlign w:val="bottom"/>
            <w:hideMark/>
          </w:tcPr>
          <w:p w14:paraId="082FCD2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w:t>
            </w:r>
          </w:p>
        </w:tc>
        <w:tc>
          <w:tcPr>
            <w:tcW w:w="992" w:type="dxa"/>
            <w:tcBorders>
              <w:top w:val="nil"/>
              <w:left w:val="nil"/>
              <w:bottom w:val="single" w:sz="4" w:space="0" w:color="auto"/>
              <w:right w:val="single" w:sz="4" w:space="0" w:color="auto"/>
            </w:tcBorders>
            <w:shd w:val="clear" w:color="auto" w:fill="auto"/>
            <w:noWrap/>
            <w:vAlign w:val="bottom"/>
            <w:hideMark/>
          </w:tcPr>
          <w:p w14:paraId="2CDD2A7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126</w:t>
            </w:r>
          </w:p>
        </w:tc>
        <w:tc>
          <w:tcPr>
            <w:tcW w:w="993" w:type="dxa"/>
            <w:tcBorders>
              <w:top w:val="nil"/>
              <w:left w:val="nil"/>
              <w:bottom w:val="single" w:sz="4" w:space="0" w:color="auto"/>
              <w:right w:val="single" w:sz="4" w:space="0" w:color="auto"/>
            </w:tcBorders>
            <w:shd w:val="clear" w:color="auto" w:fill="auto"/>
            <w:noWrap/>
            <w:vAlign w:val="bottom"/>
            <w:hideMark/>
          </w:tcPr>
          <w:p w14:paraId="3BB2783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48BA81D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w:t>
            </w:r>
          </w:p>
        </w:tc>
        <w:tc>
          <w:tcPr>
            <w:tcW w:w="992" w:type="dxa"/>
            <w:tcBorders>
              <w:top w:val="nil"/>
              <w:left w:val="nil"/>
              <w:bottom w:val="single" w:sz="4" w:space="0" w:color="auto"/>
              <w:right w:val="single" w:sz="4" w:space="0" w:color="auto"/>
            </w:tcBorders>
            <w:shd w:val="clear" w:color="auto" w:fill="auto"/>
            <w:noWrap/>
            <w:vAlign w:val="bottom"/>
            <w:hideMark/>
          </w:tcPr>
          <w:p w14:paraId="3612EC5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88</w:t>
            </w:r>
          </w:p>
        </w:tc>
        <w:tc>
          <w:tcPr>
            <w:tcW w:w="992" w:type="dxa"/>
            <w:tcBorders>
              <w:top w:val="nil"/>
              <w:left w:val="nil"/>
              <w:bottom w:val="single" w:sz="4" w:space="0" w:color="auto"/>
              <w:right w:val="single" w:sz="4" w:space="0" w:color="auto"/>
            </w:tcBorders>
            <w:shd w:val="clear" w:color="auto" w:fill="auto"/>
            <w:noWrap/>
            <w:vAlign w:val="bottom"/>
            <w:hideMark/>
          </w:tcPr>
          <w:p w14:paraId="0F02A9E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743C5E3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81,217</w:t>
            </w:r>
          </w:p>
        </w:tc>
        <w:tc>
          <w:tcPr>
            <w:tcW w:w="850" w:type="dxa"/>
            <w:tcBorders>
              <w:top w:val="nil"/>
              <w:left w:val="nil"/>
              <w:bottom w:val="single" w:sz="4" w:space="0" w:color="auto"/>
              <w:right w:val="single" w:sz="4" w:space="0" w:color="auto"/>
            </w:tcBorders>
            <w:shd w:val="clear" w:color="auto" w:fill="auto"/>
            <w:noWrap/>
            <w:vAlign w:val="bottom"/>
            <w:hideMark/>
          </w:tcPr>
          <w:p w14:paraId="4AF6CA9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78C679F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300,574</w:t>
            </w:r>
          </w:p>
        </w:tc>
        <w:tc>
          <w:tcPr>
            <w:tcW w:w="850" w:type="dxa"/>
            <w:tcBorders>
              <w:top w:val="nil"/>
              <w:left w:val="nil"/>
              <w:bottom w:val="single" w:sz="4" w:space="0" w:color="auto"/>
              <w:right w:val="single" w:sz="4" w:space="0" w:color="auto"/>
            </w:tcBorders>
            <w:shd w:val="clear" w:color="auto" w:fill="auto"/>
            <w:noWrap/>
            <w:vAlign w:val="bottom"/>
            <w:hideMark/>
          </w:tcPr>
          <w:p w14:paraId="7140D4C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135,258</w:t>
            </w:r>
          </w:p>
        </w:tc>
        <w:tc>
          <w:tcPr>
            <w:tcW w:w="709" w:type="dxa"/>
            <w:tcBorders>
              <w:top w:val="nil"/>
              <w:left w:val="nil"/>
              <w:bottom w:val="single" w:sz="4" w:space="0" w:color="auto"/>
              <w:right w:val="single" w:sz="4" w:space="0" w:color="auto"/>
            </w:tcBorders>
            <w:shd w:val="clear" w:color="auto" w:fill="auto"/>
            <w:noWrap/>
            <w:vAlign w:val="bottom"/>
            <w:hideMark/>
          </w:tcPr>
          <w:p w14:paraId="5F3012B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30,057</w:t>
            </w:r>
          </w:p>
        </w:tc>
        <w:tc>
          <w:tcPr>
            <w:tcW w:w="850" w:type="dxa"/>
            <w:tcBorders>
              <w:top w:val="nil"/>
              <w:left w:val="nil"/>
              <w:bottom w:val="single" w:sz="4" w:space="0" w:color="auto"/>
              <w:right w:val="single" w:sz="4" w:space="0" w:color="auto"/>
            </w:tcBorders>
            <w:shd w:val="clear" w:color="auto" w:fill="auto"/>
            <w:noWrap/>
            <w:vAlign w:val="bottom"/>
            <w:hideMark/>
          </w:tcPr>
          <w:p w14:paraId="524BAFE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135,258</w:t>
            </w:r>
          </w:p>
        </w:tc>
        <w:tc>
          <w:tcPr>
            <w:tcW w:w="851" w:type="dxa"/>
            <w:tcBorders>
              <w:top w:val="nil"/>
              <w:left w:val="nil"/>
              <w:bottom w:val="single" w:sz="4" w:space="0" w:color="auto"/>
              <w:right w:val="single" w:sz="4" w:space="0" w:color="auto"/>
            </w:tcBorders>
            <w:shd w:val="clear" w:color="auto" w:fill="auto"/>
            <w:noWrap/>
            <w:vAlign w:val="bottom"/>
            <w:hideMark/>
          </w:tcPr>
          <w:p w14:paraId="3CA8298E" w14:textId="6FFEE72B"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2,147</w:t>
            </w:r>
          </w:p>
        </w:tc>
        <w:tc>
          <w:tcPr>
            <w:tcW w:w="992" w:type="dxa"/>
            <w:tcBorders>
              <w:top w:val="nil"/>
              <w:left w:val="nil"/>
              <w:bottom w:val="single" w:sz="4" w:space="0" w:color="auto"/>
              <w:right w:val="single" w:sz="4" w:space="0" w:color="auto"/>
            </w:tcBorders>
            <w:shd w:val="clear" w:color="auto" w:fill="auto"/>
            <w:noWrap/>
            <w:vAlign w:val="bottom"/>
            <w:hideMark/>
          </w:tcPr>
          <w:p w14:paraId="1A4EF10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44C4F961" w14:textId="77777777" w:rsidTr="00E63DAB">
        <w:trPr>
          <w:trHeight w:val="4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47C4B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23</w:t>
            </w:r>
          </w:p>
        </w:tc>
        <w:tc>
          <w:tcPr>
            <w:tcW w:w="850" w:type="dxa"/>
            <w:tcBorders>
              <w:top w:val="nil"/>
              <w:left w:val="nil"/>
              <w:bottom w:val="single" w:sz="4" w:space="0" w:color="auto"/>
              <w:right w:val="single" w:sz="4" w:space="0" w:color="auto"/>
            </w:tcBorders>
            <w:shd w:val="clear" w:color="auto" w:fill="auto"/>
            <w:noWrap/>
            <w:vAlign w:val="bottom"/>
            <w:hideMark/>
          </w:tcPr>
          <w:p w14:paraId="4F52E9B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13869</w:t>
            </w:r>
          </w:p>
        </w:tc>
        <w:tc>
          <w:tcPr>
            <w:tcW w:w="993" w:type="dxa"/>
            <w:tcBorders>
              <w:top w:val="nil"/>
              <w:left w:val="nil"/>
              <w:bottom w:val="single" w:sz="4" w:space="0" w:color="auto"/>
              <w:right w:val="single" w:sz="4" w:space="0" w:color="auto"/>
            </w:tcBorders>
            <w:shd w:val="clear" w:color="auto" w:fill="auto"/>
            <w:noWrap/>
            <w:vAlign w:val="bottom"/>
            <w:hideMark/>
          </w:tcPr>
          <w:p w14:paraId="3ADDCD2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ESSEX (NOW 20 MILE)</w:t>
            </w:r>
          </w:p>
        </w:tc>
        <w:tc>
          <w:tcPr>
            <w:tcW w:w="1134" w:type="dxa"/>
            <w:tcBorders>
              <w:top w:val="nil"/>
              <w:left w:val="nil"/>
              <w:bottom w:val="single" w:sz="4" w:space="0" w:color="auto"/>
              <w:right w:val="single" w:sz="4" w:space="0" w:color="auto"/>
            </w:tcBorders>
            <w:shd w:val="clear" w:color="auto" w:fill="auto"/>
            <w:vAlign w:val="bottom"/>
            <w:hideMark/>
          </w:tcPr>
          <w:p w14:paraId="6A1434A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-21.050969312   142.965049868</w:t>
            </w:r>
          </w:p>
        </w:tc>
        <w:tc>
          <w:tcPr>
            <w:tcW w:w="1134" w:type="dxa"/>
            <w:tcBorders>
              <w:top w:val="nil"/>
              <w:left w:val="nil"/>
              <w:bottom w:val="single" w:sz="4" w:space="0" w:color="auto"/>
              <w:right w:val="single" w:sz="4" w:space="0" w:color="auto"/>
            </w:tcBorders>
            <w:shd w:val="clear" w:color="auto" w:fill="auto"/>
            <w:vAlign w:val="bottom"/>
            <w:hideMark/>
          </w:tcPr>
          <w:p w14:paraId="24358CB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noWrap/>
            <w:vAlign w:val="bottom"/>
            <w:hideMark/>
          </w:tcPr>
          <w:p w14:paraId="3564275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5E460CC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4065BFE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w:t>
            </w:r>
          </w:p>
        </w:tc>
        <w:tc>
          <w:tcPr>
            <w:tcW w:w="709" w:type="dxa"/>
            <w:tcBorders>
              <w:top w:val="nil"/>
              <w:left w:val="nil"/>
              <w:bottom w:val="single" w:sz="4" w:space="0" w:color="auto"/>
              <w:right w:val="single" w:sz="4" w:space="0" w:color="auto"/>
            </w:tcBorders>
            <w:shd w:val="clear" w:color="auto" w:fill="auto"/>
            <w:noWrap/>
            <w:vAlign w:val="bottom"/>
            <w:hideMark/>
          </w:tcPr>
          <w:p w14:paraId="1A80F4C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603BAF5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851" w:type="dxa"/>
            <w:tcBorders>
              <w:top w:val="nil"/>
              <w:left w:val="nil"/>
              <w:bottom w:val="single" w:sz="4" w:space="0" w:color="auto"/>
              <w:right w:val="single" w:sz="4" w:space="0" w:color="auto"/>
            </w:tcBorders>
            <w:shd w:val="clear" w:color="auto" w:fill="auto"/>
            <w:noWrap/>
            <w:vAlign w:val="bottom"/>
            <w:hideMark/>
          </w:tcPr>
          <w:p w14:paraId="6CC375A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708" w:type="dxa"/>
            <w:tcBorders>
              <w:top w:val="nil"/>
              <w:left w:val="nil"/>
              <w:bottom w:val="single" w:sz="4" w:space="0" w:color="auto"/>
              <w:right w:val="single" w:sz="4" w:space="0" w:color="auto"/>
            </w:tcBorders>
            <w:shd w:val="clear" w:color="auto" w:fill="auto"/>
            <w:noWrap/>
            <w:vAlign w:val="bottom"/>
            <w:hideMark/>
          </w:tcPr>
          <w:p w14:paraId="21854C9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w:t>
            </w:r>
          </w:p>
        </w:tc>
        <w:tc>
          <w:tcPr>
            <w:tcW w:w="709" w:type="dxa"/>
            <w:tcBorders>
              <w:top w:val="nil"/>
              <w:left w:val="nil"/>
              <w:bottom w:val="single" w:sz="4" w:space="0" w:color="auto"/>
              <w:right w:val="single" w:sz="4" w:space="0" w:color="auto"/>
            </w:tcBorders>
            <w:shd w:val="clear" w:color="auto" w:fill="auto"/>
            <w:noWrap/>
            <w:vAlign w:val="bottom"/>
            <w:hideMark/>
          </w:tcPr>
          <w:p w14:paraId="11D88DF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w:t>
            </w:r>
          </w:p>
        </w:tc>
        <w:tc>
          <w:tcPr>
            <w:tcW w:w="992" w:type="dxa"/>
            <w:tcBorders>
              <w:top w:val="nil"/>
              <w:left w:val="nil"/>
              <w:bottom w:val="single" w:sz="4" w:space="0" w:color="auto"/>
              <w:right w:val="single" w:sz="4" w:space="0" w:color="auto"/>
            </w:tcBorders>
            <w:shd w:val="clear" w:color="auto" w:fill="auto"/>
            <w:noWrap/>
            <w:vAlign w:val="bottom"/>
            <w:hideMark/>
          </w:tcPr>
          <w:p w14:paraId="3BCBAE7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136</w:t>
            </w:r>
          </w:p>
        </w:tc>
        <w:tc>
          <w:tcPr>
            <w:tcW w:w="993" w:type="dxa"/>
            <w:tcBorders>
              <w:top w:val="nil"/>
              <w:left w:val="nil"/>
              <w:bottom w:val="single" w:sz="4" w:space="0" w:color="auto"/>
              <w:right w:val="single" w:sz="4" w:space="0" w:color="auto"/>
            </w:tcBorders>
            <w:shd w:val="clear" w:color="auto" w:fill="auto"/>
            <w:noWrap/>
            <w:vAlign w:val="bottom"/>
            <w:hideMark/>
          </w:tcPr>
          <w:p w14:paraId="0FF04A9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10697FE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41</w:t>
            </w:r>
          </w:p>
        </w:tc>
        <w:tc>
          <w:tcPr>
            <w:tcW w:w="992" w:type="dxa"/>
            <w:tcBorders>
              <w:top w:val="nil"/>
              <w:left w:val="nil"/>
              <w:bottom w:val="single" w:sz="4" w:space="0" w:color="auto"/>
              <w:right w:val="single" w:sz="4" w:space="0" w:color="auto"/>
            </w:tcBorders>
            <w:shd w:val="clear" w:color="auto" w:fill="auto"/>
            <w:noWrap/>
            <w:vAlign w:val="bottom"/>
            <w:hideMark/>
          </w:tcPr>
          <w:p w14:paraId="3A5BC7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95</w:t>
            </w:r>
          </w:p>
        </w:tc>
        <w:tc>
          <w:tcPr>
            <w:tcW w:w="992" w:type="dxa"/>
            <w:tcBorders>
              <w:top w:val="nil"/>
              <w:left w:val="nil"/>
              <w:bottom w:val="single" w:sz="4" w:space="0" w:color="auto"/>
              <w:right w:val="single" w:sz="4" w:space="0" w:color="auto"/>
            </w:tcBorders>
            <w:shd w:val="clear" w:color="auto" w:fill="auto"/>
            <w:noWrap/>
            <w:vAlign w:val="bottom"/>
            <w:hideMark/>
          </w:tcPr>
          <w:p w14:paraId="6DFFC2D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07E2D58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38,441</w:t>
            </w:r>
          </w:p>
        </w:tc>
        <w:tc>
          <w:tcPr>
            <w:tcW w:w="850" w:type="dxa"/>
            <w:tcBorders>
              <w:top w:val="nil"/>
              <w:left w:val="nil"/>
              <w:bottom w:val="single" w:sz="4" w:space="0" w:color="auto"/>
              <w:right w:val="single" w:sz="4" w:space="0" w:color="auto"/>
            </w:tcBorders>
            <w:shd w:val="clear" w:color="auto" w:fill="auto"/>
            <w:noWrap/>
            <w:vAlign w:val="bottom"/>
            <w:hideMark/>
          </w:tcPr>
          <w:p w14:paraId="242655A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6DB1286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411,751</w:t>
            </w:r>
          </w:p>
        </w:tc>
        <w:tc>
          <w:tcPr>
            <w:tcW w:w="850" w:type="dxa"/>
            <w:tcBorders>
              <w:top w:val="nil"/>
              <w:left w:val="nil"/>
              <w:bottom w:val="single" w:sz="4" w:space="0" w:color="auto"/>
              <w:right w:val="single" w:sz="4" w:space="0" w:color="auto"/>
            </w:tcBorders>
            <w:shd w:val="clear" w:color="auto" w:fill="auto"/>
            <w:noWrap/>
            <w:vAlign w:val="bottom"/>
            <w:hideMark/>
          </w:tcPr>
          <w:p w14:paraId="4067185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185,288</w:t>
            </w:r>
          </w:p>
        </w:tc>
        <w:tc>
          <w:tcPr>
            <w:tcW w:w="709" w:type="dxa"/>
            <w:tcBorders>
              <w:top w:val="nil"/>
              <w:left w:val="nil"/>
              <w:bottom w:val="single" w:sz="4" w:space="0" w:color="auto"/>
              <w:right w:val="single" w:sz="4" w:space="0" w:color="auto"/>
            </w:tcBorders>
            <w:shd w:val="clear" w:color="auto" w:fill="auto"/>
            <w:noWrap/>
            <w:vAlign w:val="bottom"/>
            <w:hideMark/>
          </w:tcPr>
          <w:p w14:paraId="4E1D61E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41,175</w:t>
            </w:r>
          </w:p>
        </w:tc>
        <w:tc>
          <w:tcPr>
            <w:tcW w:w="850" w:type="dxa"/>
            <w:tcBorders>
              <w:top w:val="nil"/>
              <w:left w:val="nil"/>
              <w:bottom w:val="single" w:sz="4" w:space="0" w:color="auto"/>
              <w:right w:val="single" w:sz="4" w:space="0" w:color="auto"/>
            </w:tcBorders>
            <w:shd w:val="clear" w:color="auto" w:fill="auto"/>
            <w:noWrap/>
            <w:vAlign w:val="bottom"/>
            <w:hideMark/>
          </w:tcPr>
          <w:p w14:paraId="5841996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185,288</w:t>
            </w:r>
          </w:p>
        </w:tc>
        <w:tc>
          <w:tcPr>
            <w:tcW w:w="851" w:type="dxa"/>
            <w:tcBorders>
              <w:top w:val="nil"/>
              <w:left w:val="nil"/>
              <w:bottom w:val="single" w:sz="4" w:space="0" w:color="auto"/>
              <w:right w:val="single" w:sz="4" w:space="0" w:color="auto"/>
            </w:tcBorders>
            <w:shd w:val="clear" w:color="auto" w:fill="auto"/>
            <w:noWrap/>
            <w:vAlign w:val="bottom"/>
            <w:hideMark/>
          </w:tcPr>
          <w:p w14:paraId="67A7175A" w14:textId="4851B556"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2,725</w:t>
            </w:r>
          </w:p>
        </w:tc>
        <w:tc>
          <w:tcPr>
            <w:tcW w:w="992" w:type="dxa"/>
            <w:tcBorders>
              <w:top w:val="nil"/>
              <w:left w:val="nil"/>
              <w:bottom w:val="single" w:sz="4" w:space="0" w:color="auto"/>
              <w:right w:val="single" w:sz="4" w:space="0" w:color="auto"/>
            </w:tcBorders>
            <w:shd w:val="clear" w:color="auto" w:fill="auto"/>
            <w:noWrap/>
            <w:vAlign w:val="bottom"/>
            <w:hideMark/>
          </w:tcPr>
          <w:p w14:paraId="1037B91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6C2BF393" w14:textId="77777777" w:rsidTr="00E63DAB">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39FDD6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24</w:t>
            </w:r>
          </w:p>
        </w:tc>
        <w:tc>
          <w:tcPr>
            <w:tcW w:w="850" w:type="dxa"/>
            <w:tcBorders>
              <w:top w:val="nil"/>
              <w:left w:val="nil"/>
              <w:bottom w:val="single" w:sz="4" w:space="0" w:color="auto"/>
              <w:right w:val="single" w:sz="4" w:space="0" w:color="auto"/>
            </w:tcBorders>
            <w:shd w:val="clear" w:color="auto" w:fill="auto"/>
            <w:noWrap/>
            <w:vAlign w:val="bottom"/>
            <w:hideMark/>
          </w:tcPr>
          <w:p w14:paraId="36FD5FC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2066</w:t>
            </w:r>
          </w:p>
        </w:tc>
        <w:tc>
          <w:tcPr>
            <w:tcW w:w="993" w:type="dxa"/>
            <w:tcBorders>
              <w:top w:val="nil"/>
              <w:left w:val="nil"/>
              <w:bottom w:val="single" w:sz="4" w:space="0" w:color="auto"/>
              <w:right w:val="single" w:sz="4" w:space="0" w:color="auto"/>
            </w:tcBorders>
            <w:shd w:val="clear" w:color="auto" w:fill="auto"/>
            <w:noWrap/>
            <w:vAlign w:val="bottom"/>
            <w:hideMark/>
          </w:tcPr>
          <w:p w14:paraId="314F56D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CAMERAY DOWNS</w:t>
            </w:r>
          </w:p>
        </w:tc>
        <w:tc>
          <w:tcPr>
            <w:tcW w:w="1134" w:type="dxa"/>
            <w:tcBorders>
              <w:top w:val="nil"/>
              <w:left w:val="nil"/>
              <w:bottom w:val="single" w:sz="4" w:space="0" w:color="auto"/>
              <w:right w:val="single" w:sz="4" w:space="0" w:color="auto"/>
            </w:tcBorders>
            <w:shd w:val="clear" w:color="auto" w:fill="auto"/>
            <w:vAlign w:val="bottom"/>
            <w:hideMark/>
          </w:tcPr>
          <w:p w14:paraId="4BC2526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-20.415696941   142.543937705</w:t>
            </w:r>
          </w:p>
        </w:tc>
        <w:tc>
          <w:tcPr>
            <w:tcW w:w="1134" w:type="dxa"/>
            <w:tcBorders>
              <w:top w:val="nil"/>
              <w:left w:val="nil"/>
              <w:bottom w:val="single" w:sz="4" w:space="0" w:color="auto"/>
              <w:right w:val="single" w:sz="4" w:space="0" w:color="auto"/>
            </w:tcBorders>
            <w:shd w:val="clear" w:color="auto" w:fill="auto"/>
            <w:vAlign w:val="bottom"/>
            <w:hideMark/>
          </w:tcPr>
          <w:p w14:paraId="78DF7E3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North Hooray</w:t>
            </w:r>
          </w:p>
        </w:tc>
        <w:tc>
          <w:tcPr>
            <w:tcW w:w="992" w:type="dxa"/>
            <w:tcBorders>
              <w:top w:val="nil"/>
              <w:left w:val="nil"/>
              <w:bottom w:val="single" w:sz="4" w:space="0" w:color="auto"/>
              <w:right w:val="single" w:sz="4" w:space="0" w:color="auto"/>
            </w:tcBorders>
            <w:shd w:val="clear" w:color="auto" w:fill="auto"/>
            <w:vAlign w:val="bottom"/>
            <w:hideMark/>
          </w:tcPr>
          <w:p w14:paraId="30FA3DE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0B24AD3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1916E8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w:t>
            </w:r>
          </w:p>
        </w:tc>
        <w:tc>
          <w:tcPr>
            <w:tcW w:w="709" w:type="dxa"/>
            <w:tcBorders>
              <w:top w:val="nil"/>
              <w:left w:val="nil"/>
              <w:bottom w:val="single" w:sz="4" w:space="0" w:color="auto"/>
              <w:right w:val="single" w:sz="4" w:space="0" w:color="auto"/>
            </w:tcBorders>
            <w:shd w:val="clear" w:color="auto" w:fill="auto"/>
            <w:noWrap/>
            <w:vAlign w:val="bottom"/>
            <w:hideMark/>
          </w:tcPr>
          <w:p w14:paraId="1EE0AE8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2C94BC6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851" w:type="dxa"/>
            <w:tcBorders>
              <w:top w:val="nil"/>
              <w:left w:val="nil"/>
              <w:bottom w:val="single" w:sz="4" w:space="0" w:color="auto"/>
              <w:right w:val="single" w:sz="4" w:space="0" w:color="auto"/>
            </w:tcBorders>
            <w:shd w:val="clear" w:color="auto" w:fill="auto"/>
            <w:noWrap/>
            <w:vAlign w:val="bottom"/>
            <w:hideMark/>
          </w:tcPr>
          <w:p w14:paraId="610C6DD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708" w:type="dxa"/>
            <w:tcBorders>
              <w:top w:val="nil"/>
              <w:left w:val="nil"/>
              <w:bottom w:val="single" w:sz="4" w:space="0" w:color="auto"/>
              <w:right w:val="single" w:sz="4" w:space="0" w:color="auto"/>
            </w:tcBorders>
            <w:shd w:val="clear" w:color="auto" w:fill="auto"/>
            <w:noWrap/>
            <w:vAlign w:val="bottom"/>
            <w:hideMark/>
          </w:tcPr>
          <w:p w14:paraId="34DEDAA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709" w:type="dxa"/>
            <w:tcBorders>
              <w:top w:val="nil"/>
              <w:left w:val="nil"/>
              <w:bottom w:val="single" w:sz="4" w:space="0" w:color="auto"/>
              <w:right w:val="single" w:sz="4" w:space="0" w:color="auto"/>
            </w:tcBorders>
            <w:shd w:val="clear" w:color="auto" w:fill="auto"/>
            <w:noWrap/>
            <w:vAlign w:val="bottom"/>
            <w:hideMark/>
          </w:tcPr>
          <w:p w14:paraId="6477E53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w:t>
            </w:r>
          </w:p>
        </w:tc>
        <w:tc>
          <w:tcPr>
            <w:tcW w:w="992" w:type="dxa"/>
            <w:tcBorders>
              <w:top w:val="nil"/>
              <w:left w:val="nil"/>
              <w:bottom w:val="single" w:sz="4" w:space="0" w:color="auto"/>
              <w:right w:val="single" w:sz="4" w:space="0" w:color="auto"/>
            </w:tcBorders>
            <w:shd w:val="clear" w:color="auto" w:fill="auto"/>
            <w:noWrap/>
            <w:vAlign w:val="bottom"/>
            <w:hideMark/>
          </w:tcPr>
          <w:p w14:paraId="66A0EB3B"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48</w:t>
            </w:r>
          </w:p>
        </w:tc>
        <w:tc>
          <w:tcPr>
            <w:tcW w:w="993" w:type="dxa"/>
            <w:tcBorders>
              <w:top w:val="nil"/>
              <w:left w:val="nil"/>
              <w:bottom w:val="single" w:sz="4" w:space="0" w:color="auto"/>
              <w:right w:val="single" w:sz="4" w:space="0" w:color="auto"/>
            </w:tcBorders>
            <w:shd w:val="clear" w:color="auto" w:fill="auto"/>
            <w:noWrap/>
            <w:vAlign w:val="bottom"/>
            <w:hideMark/>
          </w:tcPr>
          <w:p w14:paraId="466D337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665D225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14</w:t>
            </w:r>
          </w:p>
        </w:tc>
        <w:tc>
          <w:tcPr>
            <w:tcW w:w="992" w:type="dxa"/>
            <w:tcBorders>
              <w:top w:val="nil"/>
              <w:left w:val="nil"/>
              <w:bottom w:val="single" w:sz="4" w:space="0" w:color="auto"/>
              <w:right w:val="single" w:sz="4" w:space="0" w:color="auto"/>
            </w:tcBorders>
            <w:shd w:val="clear" w:color="auto" w:fill="auto"/>
            <w:noWrap/>
            <w:vAlign w:val="bottom"/>
            <w:hideMark/>
          </w:tcPr>
          <w:p w14:paraId="1DFA6A7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33</w:t>
            </w:r>
          </w:p>
        </w:tc>
        <w:tc>
          <w:tcPr>
            <w:tcW w:w="992" w:type="dxa"/>
            <w:tcBorders>
              <w:top w:val="nil"/>
              <w:left w:val="nil"/>
              <w:bottom w:val="single" w:sz="4" w:space="0" w:color="auto"/>
              <w:right w:val="single" w:sz="4" w:space="0" w:color="auto"/>
            </w:tcBorders>
            <w:shd w:val="clear" w:color="auto" w:fill="auto"/>
            <w:noWrap/>
            <w:vAlign w:val="bottom"/>
            <w:hideMark/>
          </w:tcPr>
          <w:p w14:paraId="2AD27C4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81,343</w:t>
            </w:r>
          </w:p>
        </w:tc>
        <w:tc>
          <w:tcPr>
            <w:tcW w:w="993" w:type="dxa"/>
            <w:tcBorders>
              <w:top w:val="nil"/>
              <w:left w:val="nil"/>
              <w:bottom w:val="single" w:sz="4" w:space="0" w:color="auto"/>
              <w:right w:val="single" w:sz="4" w:space="0" w:color="auto"/>
            </w:tcBorders>
            <w:shd w:val="clear" w:color="auto" w:fill="auto"/>
            <w:noWrap/>
            <w:vAlign w:val="bottom"/>
            <w:hideMark/>
          </w:tcPr>
          <w:p w14:paraId="67F6294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81,329</w:t>
            </w:r>
          </w:p>
        </w:tc>
        <w:tc>
          <w:tcPr>
            <w:tcW w:w="850" w:type="dxa"/>
            <w:tcBorders>
              <w:top w:val="nil"/>
              <w:left w:val="nil"/>
              <w:bottom w:val="single" w:sz="4" w:space="0" w:color="auto"/>
              <w:right w:val="single" w:sz="4" w:space="0" w:color="auto"/>
            </w:tcBorders>
            <w:shd w:val="clear" w:color="auto" w:fill="auto"/>
            <w:noWrap/>
            <w:vAlign w:val="bottom"/>
            <w:hideMark/>
          </w:tcPr>
          <w:p w14:paraId="699A43D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5E2947AD"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151,595</w:t>
            </w:r>
          </w:p>
        </w:tc>
        <w:tc>
          <w:tcPr>
            <w:tcW w:w="850" w:type="dxa"/>
            <w:tcBorders>
              <w:top w:val="nil"/>
              <w:left w:val="nil"/>
              <w:bottom w:val="single" w:sz="4" w:space="0" w:color="auto"/>
              <w:right w:val="single" w:sz="4" w:space="0" w:color="auto"/>
            </w:tcBorders>
            <w:shd w:val="clear" w:color="auto" w:fill="auto"/>
            <w:noWrap/>
            <w:vAlign w:val="bottom"/>
            <w:hideMark/>
          </w:tcPr>
          <w:p w14:paraId="70AF970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68,218</w:t>
            </w:r>
          </w:p>
        </w:tc>
        <w:tc>
          <w:tcPr>
            <w:tcW w:w="709" w:type="dxa"/>
            <w:tcBorders>
              <w:top w:val="nil"/>
              <w:left w:val="nil"/>
              <w:bottom w:val="single" w:sz="4" w:space="0" w:color="auto"/>
              <w:right w:val="single" w:sz="4" w:space="0" w:color="auto"/>
            </w:tcBorders>
            <w:shd w:val="clear" w:color="auto" w:fill="auto"/>
            <w:noWrap/>
            <w:vAlign w:val="bottom"/>
            <w:hideMark/>
          </w:tcPr>
          <w:p w14:paraId="1B40F56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15,160</w:t>
            </w:r>
          </w:p>
        </w:tc>
        <w:tc>
          <w:tcPr>
            <w:tcW w:w="850" w:type="dxa"/>
            <w:tcBorders>
              <w:top w:val="nil"/>
              <w:left w:val="nil"/>
              <w:bottom w:val="single" w:sz="4" w:space="0" w:color="auto"/>
              <w:right w:val="single" w:sz="4" w:space="0" w:color="auto"/>
            </w:tcBorders>
            <w:shd w:val="clear" w:color="auto" w:fill="auto"/>
            <w:noWrap/>
            <w:vAlign w:val="bottom"/>
            <w:hideMark/>
          </w:tcPr>
          <w:p w14:paraId="26143E6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68,218</w:t>
            </w:r>
          </w:p>
        </w:tc>
        <w:tc>
          <w:tcPr>
            <w:tcW w:w="851" w:type="dxa"/>
            <w:tcBorders>
              <w:top w:val="nil"/>
              <w:left w:val="nil"/>
              <w:bottom w:val="single" w:sz="4" w:space="0" w:color="auto"/>
              <w:right w:val="single" w:sz="4" w:space="0" w:color="auto"/>
            </w:tcBorders>
            <w:shd w:val="clear" w:color="auto" w:fill="auto"/>
            <w:noWrap/>
            <w:vAlign w:val="bottom"/>
            <w:hideMark/>
          </w:tcPr>
          <w:p w14:paraId="71A9B24D" w14:textId="2C0779B3"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2,842</w:t>
            </w:r>
          </w:p>
        </w:tc>
        <w:tc>
          <w:tcPr>
            <w:tcW w:w="992" w:type="dxa"/>
            <w:tcBorders>
              <w:top w:val="nil"/>
              <w:left w:val="nil"/>
              <w:bottom w:val="single" w:sz="4" w:space="0" w:color="auto"/>
              <w:right w:val="single" w:sz="4" w:space="0" w:color="auto"/>
            </w:tcBorders>
            <w:shd w:val="clear" w:color="auto" w:fill="auto"/>
            <w:noWrap/>
            <w:vAlign w:val="bottom"/>
            <w:hideMark/>
          </w:tcPr>
          <w:p w14:paraId="162A347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3DEAF792" w14:textId="77777777" w:rsidTr="00E63DAB">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2C44A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25</w:t>
            </w:r>
          </w:p>
        </w:tc>
        <w:tc>
          <w:tcPr>
            <w:tcW w:w="850" w:type="dxa"/>
            <w:tcBorders>
              <w:top w:val="nil"/>
              <w:left w:val="nil"/>
              <w:bottom w:val="single" w:sz="4" w:space="0" w:color="auto"/>
              <w:right w:val="single" w:sz="4" w:space="0" w:color="auto"/>
            </w:tcBorders>
            <w:shd w:val="clear" w:color="auto" w:fill="auto"/>
            <w:noWrap/>
            <w:vAlign w:val="bottom"/>
            <w:hideMark/>
          </w:tcPr>
          <w:p w14:paraId="5652135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15285</w:t>
            </w:r>
          </w:p>
        </w:tc>
        <w:tc>
          <w:tcPr>
            <w:tcW w:w="993" w:type="dxa"/>
            <w:tcBorders>
              <w:top w:val="nil"/>
              <w:left w:val="nil"/>
              <w:bottom w:val="single" w:sz="4" w:space="0" w:color="auto"/>
              <w:right w:val="single" w:sz="4" w:space="0" w:color="auto"/>
            </w:tcBorders>
            <w:shd w:val="clear" w:color="auto" w:fill="auto"/>
            <w:noWrap/>
            <w:vAlign w:val="bottom"/>
            <w:hideMark/>
          </w:tcPr>
          <w:p w14:paraId="25BC6FE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TOWRI</w:t>
            </w:r>
          </w:p>
        </w:tc>
        <w:tc>
          <w:tcPr>
            <w:tcW w:w="1134" w:type="dxa"/>
            <w:tcBorders>
              <w:top w:val="nil"/>
              <w:left w:val="nil"/>
              <w:bottom w:val="single" w:sz="4" w:space="0" w:color="auto"/>
              <w:right w:val="single" w:sz="4" w:space="0" w:color="auto"/>
            </w:tcBorders>
            <w:shd w:val="clear" w:color="auto" w:fill="auto"/>
            <w:vAlign w:val="bottom"/>
            <w:hideMark/>
          </w:tcPr>
          <w:p w14:paraId="491EE55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-20.3825   143.2272222</w:t>
            </w:r>
          </w:p>
        </w:tc>
        <w:tc>
          <w:tcPr>
            <w:tcW w:w="1134" w:type="dxa"/>
            <w:tcBorders>
              <w:top w:val="nil"/>
              <w:left w:val="nil"/>
              <w:bottom w:val="single" w:sz="4" w:space="0" w:color="auto"/>
              <w:right w:val="single" w:sz="4" w:space="0" w:color="auto"/>
            </w:tcBorders>
            <w:shd w:val="clear" w:color="auto" w:fill="auto"/>
            <w:vAlign w:val="bottom"/>
            <w:hideMark/>
          </w:tcPr>
          <w:p w14:paraId="414FFE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vAlign w:val="bottom"/>
            <w:hideMark/>
          </w:tcPr>
          <w:p w14:paraId="34E1CAE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Within 50km of Flinders River Spring Group</w:t>
            </w:r>
          </w:p>
        </w:tc>
        <w:tc>
          <w:tcPr>
            <w:tcW w:w="567" w:type="dxa"/>
            <w:tcBorders>
              <w:top w:val="nil"/>
              <w:left w:val="nil"/>
              <w:bottom w:val="single" w:sz="4" w:space="0" w:color="auto"/>
              <w:right w:val="single" w:sz="4" w:space="0" w:color="auto"/>
            </w:tcBorders>
            <w:shd w:val="clear" w:color="auto" w:fill="auto"/>
            <w:noWrap/>
            <w:vAlign w:val="bottom"/>
            <w:hideMark/>
          </w:tcPr>
          <w:p w14:paraId="55312E0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5ABF619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w:t>
            </w:r>
          </w:p>
        </w:tc>
        <w:tc>
          <w:tcPr>
            <w:tcW w:w="709" w:type="dxa"/>
            <w:tcBorders>
              <w:top w:val="nil"/>
              <w:left w:val="nil"/>
              <w:bottom w:val="single" w:sz="4" w:space="0" w:color="auto"/>
              <w:right w:val="single" w:sz="4" w:space="0" w:color="auto"/>
            </w:tcBorders>
            <w:shd w:val="clear" w:color="auto" w:fill="auto"/>
            <w:noWrap/>
            <w:vAlign w:val="bottom"/>
            <w:hideMark/>
          </w:tcPr>
          <w:p w14:paraId="7B0EB2C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7DEDFBA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851" w:type="dxa"/>
            <w:tcBorders>
              <w:top w:val="nil"/>
              <w:left w:val="nil"/>
              <w:bottom w:val="single" w:sz="4" w:space="0" w:color="auto"/>
              <w:right w:val="single" w:sz="4" w:space="0" w:color="auto"/>
            </w:tcBorders>
            <w:shd w:val="clear" w:color="auto" w:fill="auto"/>
            <w:noWrap/>
            <w:vAlign w:val="bottom"/>
            <w:hideMark/>
          </w:tcPr>
          <w:p w14:paraId="2DDBEA5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708" w:type="dxa"/>
            <w:tcBorders>
              <w:top w:val="nil"/>
              <w:left w:val="nil"/>
              <w:bottom w:val="single" w:sz="4" w:space="0" w:color="auto"/>
              <w:right w:val="single" w:sz="4" w:space="0" w:color="auto"/>
            </w:tcBorders>
            <w:shd w:val="clear" w:color="auto" w:fill="auto"/>
            <w:noWrap/>
            <w:vAlign w:val="bottom"/>
            <w:hideMark/>
          </w:tcPr>
          <w:p w14:paraId="68BA001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w:t>
            </w:r>
          </w:p>
        </w:tc>
        <w:tc>
          <w:tcPr>
            <w:tcW w:w="709" w:type="dxa"/>
            <w:tcBorders>
              <w:top w:val="nil"/>
              <w:left w:val="nil"/>
              <w:bottom w:val="single" w:sz="4" w:space="0" w:color="auto"/>
              <w:right w:val="single" w:sz="4" w:space="0" w:color="auto"/>
            </w:tcBorders>
            <w:shd w:val="clear" w:color="auto" w:fill="auto"/>
            <w:noWrap/>
            <w:vAlign w:val="bottom"/>
            <w:hideMark/>
          </w:tcPr>
          <w:p w14:paraId="42A36A0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992" w:type="dxa"/>
            <w:tcBorders>
              <w:top w:val="nil"/>
              <w:left w:val="nil"/>
              <w:bottom w:val="single" w:sz="4" w:space="0" w:color="auto"/>
              <w:right w:val="single" w:sz="4" w:space="0" w:color="auto"/>
            </w:tcBorders>
            <w:shd w:val="clear" w:color="auto" w:fill="auto"/>
            <w:noWrap/>
            <w:vAlign w:val="bottom"/>
            <w:hideMark/>
          </w:tcPr>
          <w:p w14:paraId="12281E7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74</w:t>
            </w:r>
          </w:p>
        </w:tc>
        <w:tc>
          <w:tcPr>
            <w:tcW w:w="993" w:type="dxa"/>
            <w:tcBorders>
              <w:top w:val="nil"/>
              <w:left w:val="nil"/>
              <w:bottom w:val="single" w:sz="4" w:space="0" w:color="auto"/>
              <w:right w:val="single" w:sz="4" w:space="0" w:color="auto"/>
            </w:tcBorders>
            <w:shd w:val="clear" w:color="auto" w:fill="auto"/>
            <w:noWrap/>
            <w:vAlign w:val="bottom"/>
            <w:hideMark/>
          </w:tcPr>
          <w:p w14:paraId="28254F0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3A54FE2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22</w:t>
            </w:r>
          </w:p>
        </w:tc>
        <w:tc>
          <w:tcPr>
            <w:tcW w:w="992" w:type="dxa"/>
            <w:tcBorders>
              <w:top w:val="nil"/>
              <w:left w:val="nil"/>
              <w:bottom w:val="single" w:sz="4" w:space="0" w:color="auto"/>
              <w:right w:val="single" w:sz="4" w:space="0" w:color="auto"/>
            </w:tcBorders>
            <w:shd w:val="clear" w:color="auto" w:fill="auto"/>
            <w:noWrap/>
            <w:vAlign w:val="bottom"/>
            <w:hideMark/>
          </w:tcPr>
          <w:p w14:paraId="69A6223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52</w:t>
            </w:r>
          </w:p>
        </w:tc>
        <w:tc>
          <w:tcPr>
            <w:tcW w:w="992" w:type="dxa"/>
            <w:tcBorders>
              <w:top w:val="nil"/>
              <w:left w:val="nil"/>
              <w:bottom w:val="single" w:sz="4" w:space="0" w:color="auto"/>
              <w:right w:val="single" w:sz="4" w:space="0" w:color="auto"/>
            </w:tcBorders>
            <w:shd w:val="clear" w:color="auto" w:fill="auto"/>
            <w:noWrap/>
            <w:vAlign w:val="bottom"/>
            <w:hideMark/>
          </w:tcPr>
          <w:p w14:paraId="257C475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2BCAA66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38,503</w:t>
            </w:r>
          </w:p>
        </w:tc>
        <w:tc>
          <w:tcPr>
            <w:tcW w:w="850" w:type="dxa"/>
            <w:tcBorders>
              <w:top w:val="nil"/>
              <w:left w:val="nil"/>
              <w:bottom w:val="single" w:sz="4" w:space="0" w:color="auto"/>
              <w:right w:val="single" w:sz="4" w:space="0" w:color="auto"/>
            </w:tcBorders>
            <w:shd w:val="clear" w:color="auto" w:fill="auto"/>
            <w:noWrap/>
            <w:vAlign w:val="bottom"/>
            <w:hideMark/>
          </w:tcPr>
          <w:p w14:paraId="185DD12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30-April-2020</w:t>
            </w:r>
          </w:p>
        </w:tc>
        <w:tc>
          <w:tcPr>
            <w:tcW w:w="851" w:type="dxa"/>
            <w:tcBorders>
              <w:top w:val="nil"/>
              <w:left w:val="nil"/>
              <w:bottom w:val="single" w:sz="4" w:space="0" w:color="auto"/>
              <w:right w:val="single" w:sz="4" w:space="0" w:color="auto"/>
            </w:tcBorders>
            <w:shd w:val="clear" w:color="auto" w:fill="auto"/>
            <w:noWrap/>
            <w:vAlign w:val="bottom"/>
            <w:hideMark/>
          </w:tcPr>
          <w:p w14:paraId="622D669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241,749</w:t>
            </w:r>
          </w:p>
        </w:tc>
        <w:tc>
          <w:tcPr>
            <w:tcW w:w="850" w:type="dxa"/>
            <w:tcBorders>
              <w:top w:val="nil"/>
              <w:left w:val="nil"/>
              <w:bottom w:val="single" w:sz="4" w:space="0" w:color="auto"/>
              <w:right w:val="single" w:sz="4" w:space="0" w:color="auto"/>
            </w:tcBorders>
            <w:shd w:val="clear" w:color="auto" w:fill="auto"/>
            <w:noWrap/>
            <w:vAlign w:val="bottom"/>
            <w:hideMark/>
          </w:tcPr>
          <w:p w14:paraId="02C562C9"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108,787</w:t>
            </w:r>
          </w:p>
        </w:tc>
        <w:tc>
          <w:tcPr>
            <w:tcW w:w="709" w:type="dxa"/>
            <w:tcBorders>
              <w:top w:val="nil"/>
              <w:left w:val="nil"/>
              <w:bottom w:val="single" w:sz="4" w:space="0" w:color="auto"/>
              <w:right w:val="single" w:sz="4" w:space="0" w:color="auto"/>
            </w:tcBorders>
            <w:shd w:val="clear" w:color="auto" w:fill="auto"/>
            <w:noWrap/>
            <w:vAlign w:val="bottom"/>
            <w:hideMark/>
          </w:tcPr>
          <w:p w14:paraId="696B67C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24,175</w:t>
            </w:r>
          </w:p>
        </w:tc>
        <w:tc>
          <w:tcPr>
            <w:tcW w:w="850" w:type="dxa"/>
            <w:tcBorders>
              <w:top w:val="nil"/>
              <w:left w:val="nil"/>
              <w:bottom w:val="single" w:sz="4" w:space="0" w:color="auto"/>
              <w:right w:val="single" w:sz="4" w:space="0" w:color="auto"/>
            </w:tcBorders>
            <w:shd w:val="clear" w:color="auto" w:fill="auto"/>
            <w:noWrap/>
            <w:vAlign w:val="bottom"/>
            <w:hideMark/>
          </w:tcPr>
          <w:p w14:paraId="5878FDF5"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108,787</w:t>
            </w:r>
          </w:p>
        </w:tc>
        <w:tc>
          <w:tcPr>
            <w:tcW w:w="851" w:type="dxa"/>
            <w:tcBorders>
              <w:top w:val="nil"/>
              <w:left w:val="nil"/>
              <w:bottom w:val="single" w:sz="4" w:space="0" w:color="auto"/>
              <w:right w:val="single" w:sz="4" w:space="0" w:color="auto"/>
            </w:tcBorders>
            <w:shd w:val="clear" w:color="auto" w:fill="auto"/>
            <w:noWrap/>
            <w:vAlign w:val="bottom"/>
            <w:hideMark/>
          </w:tcPr>
          <w:p w14:paraId="34B3877B" w14:textId="695CF708"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2,940</w:t>
            </w:r>
          </w:p>
        </w:tc>
        <w:tc>
          <w:tcPr>
            <w:tcW w:w="992" w:type="dxa"/>
            <w:tcBorders>
              <w:top w:val="nil"/>
              <w:left w:val="nil"/>
              <w:bottom w:val="single" w:sz="4" w:space="0" w:color="auto"/>
              <w:right w:val="single" w:sz="4" w:space="0" w:color="auto"/>
            </w:tcBorders>
            <w:shd w:val="clear" w:color="auto" w:fill="auto"/>
            <w:noWrap/>
            <w:vAlign w:val="bottom"/>
            <w:hideMark/>
          </w:tcPr>
          <w:p w14:paraId="66614D9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7840EAAC" w14:textId="77777777" w:rsidTr="00E63DAB">
        <w:trPr>
          <w:trHeight w:val="45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2861B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26</w:t>
            </w:r>
          </w:p>
        </w:tc>
        <w:tc>
          <w:tcPr>
            <w:tcW w:w="850" w:type="dxa"/>
            <w:tcBorders>
              <w:top w:val="nil"/>
              <w:left w:val="nil"/>
              <w:bottom w:val="single" w:sz="4" w:space="0" w:color="auto"/>
              <w:right w:val="single" w:sz="4" w:space="0" w:color="auto"/>
            </w:tcBorders>
            <w:shd w:val="clear" w:color="auto" w:fill="auto"/>
            <w:noWrap/>
            <w:vAlign w:val="bottom"/>
            <w:hideMark/>
          </w:tcPr>
          <w:p w14:paraId="7A39CD3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3656</w:t>
            </w:r>
          </w:p>
        </w:tc>
        <w:tc>
          <w:tcPr>
            <w:tcW w:w="993" w:type="dxa"/>
            <w:tcBorders>
              <w:top w:val="nil"/>
              <w:left w:val="nil"/>
              <w:bottom w:val="single" w:sz="4" w:space="0" w:color="auto"/>
              <w:right w:val="single" w:sz="4" w:space="0" w:color="auto"/>
            </w:tcBorders>
            <w:shd w:val="clear" w:color="auto" w:fill="auto"/>
            <w:noWrap/>
            <w:vAlign w:val="bottom"/>
            <w:hideMark/>
          </w:tcPr>
          <w:p w14:paraId="1681F30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LERIDA STATION</w:t>
            </w:r>
          </w:p>
        </w:tc>
        <w:tc>
          <w:tcPr>
            <w:tcW w:w="1134" w:type="dxa"/>
            <w:tcBorders>
              <w:top w:val="nil"/>
              <w:left w:val="nil"/>
              <w:bottom w:val="single" w:sz="4" w:space="0" w:color="auto"/>
              <w:right w:val="single" w:sz="4" w:space="0" w:color="auto"/>
            </w:tcBorders>
            <w:shd w:val="clear" w:color="auto" w:fill="auto"/>
            <w:vAlign w:val="bottom"/>
            <w:hideMark/>
          </w:tcPr>
          <w:p w14:paraId="1254EA66"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-22.20123896   144.1900451</w:t>
            </w:r>
          </w:p>
        </w:tc>
        <w:tc>
          <w:tcPr>
            <w:tcW w:w="1134" w:type="dxa"/>
            <w:tcBorders>
              <w:top w:val="nil"/>
              <w:left w:val="nil"/>
              <w:bottom w:val="single" w:sz="4" w:space="0" w:color="auto"/>
              <w:right w:val="single" w:sz="4" w:space="0" w:color="auto"/>
            </w:tcBorders>
            <w:shd w:val="clear" w:color="auto" w:fill="auto"/>
            <w:vAlign w:val="bottom"/>
            <w:hideMark/>
          </w:tcPr>
          <w:p w14:paraId="5EB10DE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Eromanga Hutton</w:t>
            </w:r>
          </w:p>
        </w:tc>
        <w:tc>
          <w:tcPr>
            <w:tcW w:w="992" w:type="dxa"/>
            <w:tcBorders>
              <w:top w:val="nil"/>
              <w:left w:val="nil"/>
              <w:bottom w:val="single" w:sz="4" w:space="0" w:color="auto"/>
              <w:right w:val="single" w:sz="4" w:space="0" w:color="auto"/>
            </w:tcBorders>
            <w:shd w:val="clear" w:color="auto" w:fill="auto"/>
            <w:noWrap/>
            <w:vAlign w:val="bottom"/>
            <w:hideMark/>
          </w:tcPr>
          <w:p w14:paraId="496EBE91"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567" w:type="dxa"/>
            <w:tcBorders>
              <w:top w:val="nil"/>
              <w:left w:val="nil"/>
              <w:bottom w:val="single" w:sz="4" w:space="0" w:color="auto"/>
              <w:right w:val="single" w:sz="4" w:space="0" w:color="auto"/>
            </w:tcBorders>
            <w:shd w:val="clear" w:color="auto" w:fill="auto"/>
            <w:noWrap/>
            <w:vAlign w:val="bottom"/>
            <w:hideMark/>
          </w:tcPr>
          <w:p w14:paraId="3891993E"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A8(a)</w:t>
            </w:r>
          </w:p>
        </w:tc>
        <w:tc>
          <w:tcPr>
            <w:tcW w:w="1134" w:type="dxa"/>
            <w:tcBorders>
              <w:top w:val="nil"/>
              <w:left w:val="nil"/>
              <w:bottom w:val="single" w:sz="4" w:space="0" w:color="auto"/>
              <w:right w:val="single" w:sz="4" w:space="0" w:color="auto"/>
            </w:tcBorders>
            <w:shd w:val="clear" w:color="auto" w:fill="auto"/>
            <w:vAlign w:val="bottom"/>
            <w:hideMark/>
          </w:tcPr>
          <w:p w14:paraId="44B0ADD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Rehabilitation (Redrill &amp; Plug)</w:t>
            </w:r>
          </w:p>
        </w:tc>
        <w:tc>
          <w:tcPr>
            <w:tcW w:w="709" w:type="dxa"/>
            <w:tcBorders>
              <w:top w:val="nil"/>
              <w:left w:val="nil"/>
              <w:bottom w:val="single" w:sz="4" w:space="0" w:color="auto"/>
              <w:right w:val="single" w:sz="4" w:space="0" w:color="auto"/>
            </w:tcBorders>
            <w:shd w:val="clear" w:color="auto" w:fill="auto"/>
            <w:noWrap/>
            <w:vAlign w:val="bottom"/>
            <w:hideMark/>
          </w:tcPr>
          <w:p w14:paraId="49094A5F"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YES</w:t>
            </w:r>
          </w:p>
        </w:tc>
        <w:tc>
          <w:tcPr>
            <w:tcW w:w="850" w:type="dxa"/>
            <w:tcBorders>
              <w:top w:val="nil"/>
              <w:left w:val="nil"/>
              <w:bottom w:val="single" w:sz="4" w:space="0" w:color="auto"/>
              <w:right w:val="single" w:sz="4" w:space="0" w:color="auto"/>
            </w:tcBorders>
            <w:shd w:val="clear" w:color="auto" w:fill="auto"/>
            <w:noWrap/>
            <w:vAlign w:val="bottom"/>
            <w:hideMark/>
          </w:tcPr>
          <w:p w14:paraId="04770CB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851" w:type="dxa"/>
            <w:tcBorders>
              <w:top w:val="nil"/>
              <w:left w:val="nil"/>
              <w:bottom w:val="single" w:sz="4" w:space="0" w:color="auto"/>
              <w:right w:val="single" w:sz="4" w:space="0" w:color="auto"/>
            </w:tcBorders>
            <w:shd w:val="clear" w:color="auto" w:fill="auto"/>
            <w:noWrap/>
            <w:vAlign w:val="bottom"/>
            <w:hideMark/>
          </w:tcPr>
          <w:p w14:paraId="6630433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n/a</w:t>
            </w:r>
          </w:p>
        </w:tc>
        <w:tc>
          <w:tcPr>
            <w:tcW w:w="708" w:type="dxa"/>
            <w:tcBorders>
              <w:top w:val="nil"/>
              <w:left w:val="nil"/>
              <w:bottom w:val="single" w:sz="4" w:space="0" w:color="auto"/>
              <w:right w:val="single" w:sz="4" w:space="0" w:color="auto"/>
            </w:tcBorders>
            <w:shd w:val="clear" w:color="auto" w:fill="auto"/>
            <w:noWrap/>
            <w:vAlign w:val="bottom"/>
            <w:hideMark/>
          </w:tcPr>
          <w:p w14:paraId="648E7FC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5</w:t>
            </w:r>
          </w:p>
        </w:tc>
        <w:tc>
          <w:tcPr>
            <w:tcW w:w="709" w:type="dxa"/>
            <w:tcBorders>
              <w:top w:val="nil"/>
              <w:left w:val="nil"/>
              <w:bottom w:val="single" w:sz="4" w:space="0" w:color="auto"/>
              <w:right w:val="single" w:sz="4" w:space="0" w:color="auto"/>
            </w:tcBorders>
            <w:shd w:val="clear" w:color="auto" w:fill="auto"/>
            <w:noWrap/>
            <w:vAlign w:val="bottom"/>
            <w:hideMark/>
          </w:tcPr>
          <w:p w14:paraId="49C99C8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14:paraId="56861A8A"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128</w:t>
            </w:r>
          </w:p>
        </w:tc>
        <w:tc>
          <w:tcPr>
            <w:tcW w:w="993" w:type="dxa"/>
            <w:tcBorders>
              <w:top w:val="nil"/>
              <w:left w:val="nil"/>
              <w:bottom w:val="single" w:sz="4" w:space="0" w:color="auto"/>
              <w:right w:val="single" w:sz="4" w:space="0" w:color="auto"/>
            </w:tcBorders>
            <w:shd w:val="clear" w:color="auto" w:fill="auto"/>
            <w:noWrap/>
            <w:vAlign w:val="bottom"/>
            <w:hideMark/>
          </w:tcPr>
          <w:p w14:paraId="71B50EE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4A08930C"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w:t>
            </w:r>
          </w:p>
        </w:tc>
        <w:tc>
          <w:tcPr>
            <w:tcW w:w="992" w:type="dxa"/>
            <w:tcBorders>
              <w:top w:val="nil"/>
              <w:left w:val="nil"/>
              <w:bottom w:val="single" w:sz="4" w:space="0" w:color="auto"/>
              <w:right w:val="single" w:sz="4" w:space="0" w:color="auto"/>
            </w:tcBorders>
            <w:shd w:val="clear" w:color="auto" w:fill="auto"/>
            <w:noWrap/>
            <w:vAlign w:val="bottom"/>
            <w:hideMark/>
          </w:tcPr>
          <w:p w14:paraId="45FE0DF3"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90</w:t>
            </w:r>
          </w:p>
        </w:tc>
        <w:tc>
          <w:tcPr>
            <w:tcW w:w="992" w:type="dxa"/>
            <w:tcBorders>
              <w:top w:val="nil"/>
              <w:left w:val="nil"/>
              <w:bottom w:val="single" w:sz="4" w:space="0" w:color="auto"/>
              <w:right w:val="single" w:sz="4" w:space="0" w:color="auto"/>
            </w:tcBorders>
            <w:shd w:val="clear" w:color="auto" w:fill="auto"/>
            <w:noWrap/>
            <w:vAlign w:val="bottom"/>
            <w:hideMark/>
          </w:tcPr>
          <w:p w14:paraId="3E69EDE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38,577</w:t>
            </w:r>
          </w:p>
        </w:tc>
        <w:tc>
          <w:tcPr>
            <w:tcW w:w="993" w:type="dxa"/>
            <w:tcBorders>
              <w:top w:val="nil"/>
              <w:left w:val="nil"/>
              <w:bottom w:val="single" w:sz="4" w:space="0" w:color="auto"/>
              <w:right w:val="single" w:sz="4" w:space="0" w:color="auto"/>
            </w:tcBorders>
            <w:shd w:val="clear" w:color="auto" w:fill="auto"/>
            <w:noWrap/>
            <w:vAlign w:val="bottom"/>
            <w:hideMark/>
          </w:tcPr>
          <w:p w14:paraId="00D8B3D4"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38,449</w:t>
            </w:r>
          </w:p>
        </w:tc>
        <w:tc>
          <w:tcPr>
            <w:tcW w:w="850" w:type="dxa"/>
            <w:tcBorders>
              <w:top w:val="nil"/>
              <w:left w:val="nil"/>
              <w:bottom w:val="single" w:sz="4" w:space="0" w:color="auto"/>
              <w:right w:val="single" w:sz="4" w:space="0" w:color="auto"/>
            </w:tcBorders>
            <w:shd w:val="clear" w:color="auto" w:fill="auto"/>
            <w:noWrap/>
            <w:vAlign w:val="bottom"/>
            <w:hideMark/>
          </w:tcPr>
          <w:p w14:paraId="147777A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29-March-2021</w:t>
            </w:r>
          </w:p>
        </w:tc>
        <w:tc>
          <w:tcPr>
            <w:tcW w:w="851" w:type="dxa"/>
            <w:tcBorders>
              <w:top w:val="nil"/>
              <w:left w:val="nil"/>
              <w:bottom w:val="single" w:sz="4" w:space="0" w:color="auto"/>
              <w:right w:val="single" w:sz="4" w:space="0" w:color="auto"/>
            </w:tcBorders>
            <w:shd w:val="clear" w:color="auto" w:fill="auto"/>
            <w:noWrap/>
            <w:vAlign w:val="bottom"/>
            <w:hideMark/>
          </w:tcPr>
          <w:p w14:paraId="46350407"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492,892</w:t>
            </w:r>
          </w:p>
        </w:tc>
        <w:tc>
          <w:tcPr>
            <w:tcW w:w="850" w:type="dxa"/>
            <w:tcBorders>
              <w:top w:val="nil"/>
              <w:left w:val="nil"/>
              <w:bottom w:val="single" w:sz="4" w:space="0" w:color="auto"/>
              <w:right w:val="single" w:sz="4" w:space="0" w:color="auto"/>
            </w:tcBorders>
            <w:shd w:val="clear" w:color="auto" w:fill="auto"/>
            <w:noWrap/>
            <w:vAlign w:val="bottom"/>
            <w:hideMark/>
          </w:tcPr>
          <w:p w14:paraId="7AE849C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206,446</w:t>
            </w:r>
          </w:p>
        </w:tc>
        <w:tc>
          <w:tcPr>
            <w:tcW w:w="709" w:type="dxa"/>
            <w:tcBorders>
              <w:top w:val="nil"/>
              <w:left w:val="nil"/>
              <w:bottom w:val="single" w:sz="4" w:space="0" w:color="auto"/>
              <w:right w:val="single" w:sz="4" w:space="0" w:color="auto"/>
            </w:tcBorders>
            <w:shd w:val="clear" w:color="auto" w:fill="auto"/>
            <w:noWrap/>
            <w:vAlign w:val="bottom"/>
            <w:hideMark/>
          </w:tcPr>
          <w:p w14:paraId="3C637FE2"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80,000</w:t>
            </w:r>
          </w:p>
        </w:tc>
        <w:tc>
          <w:tcPr>
            <w:tcW w:w="850" w:type="dxa"/>
            <w:tcBorders>
              <w:top w:val="nil"/>
              <w:left w:val="nil"/>
              <w:bottom w:val="single" w:sz="4" w:space="0" w:color="auto"/>
              <w:right w:val="single" w:sz="4" w:space="0" w:color="auto"/>
            </w:tcBorders>
            <w:shd w:val="clear" w:color="auto" w:fill="auto"/>
            <w:noWrap/>
            <w:vAlign w:val="bottom"/>
            <w:hideMark/>
          </w:tcPr>
          <w:p w14:paraId="502DCF40"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206,446</w:t>
            </w:r>
          </w:p>
        </w:tc>
        <w:tc>
          <w:tcPr>
            <w:tcW w:w="851" w:type="dxa"/>
            <w:tcBorders>
              <w:top w:val="nil"/>
              <w:left w:val="nil"/>
              <w:bottom w:val="single" w:sz="4" w:space="0" w:color="auto"/>
              <w:right w:val="single" w:sz="4" w:space="0" w:color="auto"/>
            </w:tcBorders>
            <w:shd w:val="clear" w:color="auto" w:fill="auto"/>
            <w:noWrap/>
            <w:vAlign w:val="bottom"/>
            <w:hideMark/>
          </w:tcPr>
          <w:p w14:paraId="0874B567" w14:textId="1D8971F5" w:rsidR="00E63DAB" w:rsidRPr="00F36859" w:rsidRDefault="002C3191" w:rsidP="00E63DAB">
            <w:pPr>
              <w:spacing w:after="0" w:line="240" w:lineRule="auto"/>
              <w:jc w:val="center"/>
              <w:rPr>
                <w:rFonts w:ascii="Calibri" w:hAnsi="Calibri"/>
                <w:sz w:val="14"/>
                <w:szCs w:val="14"/>
              </w:rPr>
            </w:pPr>
            <w:r>
              <w:rPr>
                <w:rFonts w:ascii="Calibri" w:hAnsi="Calibri"/>
                <w:sz w:val="14"/>
                <w:szCs w:val="14"/>
              </w:rPr>
              <w:t>3,226</w:t>
            </w:r>
          </w:p>
        </w:tc>
        <w:tc>
          <w:tcPr>
            <w:tcW w:w="992" w:type="dxa"/>
            <w:tcBorders>
              <w:top w:val="nil"/>
              <w:left w:val="nil"/>
              <w:bottom w:val="single" w:sz="4" w:space="0" w:color="auto"/>
              <w:right w:val="single" w:sz="4" w:space="0" w:color="auto"/>
            </w:tcBorders>
            <w:shd w:val="clear" w:color="auto" w:fill="auto"/>
            <w:noWrap/>
            <w:vAlign w:val="bottom"/>
            <w:hideMark/>
          </w:tcPr>
          <w:p w14:paraId="005FDA28" w14:textId="77777777" w:rsidR="00E63DAB" w:rsidRPr="00F36859" w:rsidRDefault="00E63DAB" w:rsidP="00E63DAB">
            <w:pPr>
              <w:spacing w:after="0" w:line="240" w:lineRule="auto"/>
              <w:jc w:val="center"/>
              <w:rPr>
                <w:rFonts w:ascii="Calibri" w:hAnsi="Calibri"/>
                <w:sz w:val="14"/>
                <w:szCs w:val="14"/>
              </w:rPr>
            </w:pPr>
            <w:r w:rsidRPr="00F36859">
              <w:rPr>
                <w:rFonts w:ascii="Calibri" w:hAnsi="Calibri"/>
                <w:sz w:val="14"/>
                <w:szCs w:val="14"/>
              </w:rPr>
              <w:t>High</w:t>
            </w:r>
          </w:p>
        </w:tc>
      </w:tr>
      <w:tr w:rsidR="00E63DAB" w:rsidRPr="00F36859" w14:paraId="15367F34" w14:textId="77777777" w:rsidTr="00E63DAB">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77C6E3"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TOTALS:</w:t>
            </w:r>
          </w:p>
        </w:tc>
        <w:tc>
          <w:tcPr>
            <w:tcW w:w="850" w:type="dxa"/>
            <w:tcBorders>
              <w:top w:val="nil"/>
              <w:left w:val="nil"/>
              <w:bottom w:val="single" w:sz="4" w:space="0" w:color="auto"/>
              <w:right w:val="single" w:sz="4" w:space="0" w:color="auto"/>
            </w:tcBorders>
            <w:shd w:val="clear" w:color="auto" w:fill="auto"/>
            <w:noWrap/>
            <w:vAlign w:val="bottom"/>
            <w:hideMark/>
          </w:tcPr>
          <w:p w14:paraId="2715EB2D"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993" w:type="dxa"/>
            <w:tcBorders>
              <w:top w:val="nil"/>
              <w:left w:val="nil"/>
              <w:bottom w:val="single" w:sz="4" w:space="0" w:color="auto"/>
              <w:right w:val="single" w:sz="4" w:space="0" w:color="auto"/>
            </w:tcBorders>
            <w:shd w:val="clear" w:color="auto" w:fill="auto"/>
            <w:noWrap/>
            <w:vAlign w:val="bottom"/>
            <w:hideMark/>
          </w:tcPr>
          <w:p w14:paraId="0EEBE8CE"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4ED6F2"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98A68D"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7D3A689A"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44CBE60A"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44DE7B"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3617EE26"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14:paraId="4F17FCFF" w14:textId="77777777" w:rsidR="00E63DAB" w:rsidRPr="00F36859" w:rsidRDefault="00E63DAB" w:rsidP="00E63DAB">
            <w:pPr>
              <w:spacing w:after="0" w:line="240" w:lineRule="auto"/>
              <w:jc w:val="right"/>
              <w:rPr>
                <w:rFonts w:ascii="Calibri" w:hAnsi="Calibri"/>
                <w:b/>
                <w:bCs/>
                <w:sz w:val="14"/>
                <w:szCs w:val="14"/>
              </w:rPr>
            </w:pPr>
            <w:r w:rsidRPr="00F36859">
              <w:rPr>
                <w:rFonts w:ascii="Calibri" w:hAnsi="Calibri"/>
                <w:b/>
                <w:bCs/>
                <w:sz w:val="14"/>
                <w:szCs w:val="14"/>
              </w:rPr>
              <w:t>649</w:t>
            </w:r>
          </w:p>
        </w:tc>
        <w:tc>
          <w:tcPr>
            <w:tcW w:w="851" w:type="dxa"/>
            <w:tcBorders>
              <w:top w:val="nil"/>
              <w:left w:val="nil"/>
              <w:bottom w:val="single" w:sz="4" w:space="0" w:color="auto"/>
              <w:right w:val="single" w:sz="4" w:space="0" w:color="auto"/>
            </w:tcBorders>
            <w:shd w:val="clear" w:color="auto" w:fill="auto"/>
            <w:noWrap/>
            <w:vAlign w:val="bottom"/>
            <w:hideMark/>
          </w:tcPr>
          <w:p w14:paraId="6651B0A1" w14:textId="77777777" w:rsidR="00E63DAB" w:rsidRPr="00F36859" w:rsidRDefault="00E63DAB" w:rsidP="00E63DAB">
            <w:pPr>
              <w:spacing w:after="0" w:line="240" w:lineRule="auto"/>
              <w:jc w:val="right"/>
              <w:rPr>
                <w:rFonts w:ascii="Calibri" w:hAnsi="Calibri"/>
                <w:b/>
                <w:bCs/>
                <w:sz w:val="14"/>
                <w:szCs w:val="14"/>
              </w:rPr>
            </w:pPr>
            <w:r w:rsidRPr="00F36859">
              <w:rPr>
                <w:rFonts w:ascii="Calibri" w:hAnsi="Calibri"/>
                <w:b/>
                <w:bCs/>
                <w:sz w:val="14"/>
                <w:szCs w:val="14"/>
              </w:rPr>
              <w:t>468</w:t>
            </w:r>
          </w:p>
        </w:tc>
        <w:tc>
          <w:tcPr>
            <w:tcW w:w="708" w:type="dxa"/>
            <w:tcBorders>
              <w:top w:val="nil"/>
              <w:left w:val="nil"/>
              <w:bottom w:val="single" w:sz="4" w:space="0" w:color="auto"/>
              <w:right w:val="single" w:sz="4" w:space="0" w:color="auto"/>
            </w:tcBorders>
            <w:shd w:val="clear" w:color="auto" w:fill="auto"/>
            <w:noWrap/>
            <w:vAlign w:val="bottom"/>
            <w:hideMark/>
          </w:tcPr>
          <w:p w14:paraId="66F20334"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6D71BF40"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C2E087" w14:textId="77777777" w:rsidR="00E63DAB" w:rsidRPr="00F36859" w:rsidRDefault="00E63DAB" w:rsidP="00E63DAB">
            <w:pPr>
              <w:spacing w:after="0" w:line="240" w:lineRule="auto"/>
              <w:jc w:val="center"/>
              <w:rPr>
                <w:rFonts w:ascii="Calibri" w:hAnsi="Calibri"/>
                <w:b/>
                <w:bCs/>
                <w:sz w:val="14"/>
                <w:szCs w:val="14"/>
              </w:rPr>
            </w:pPr>
            <w:r w:rsidRPr="00F36859">
              <w:rPr>
                <w:rFonts w:ascii="Calibri" w:hAnsi="Calibri"/>
                <w:b/>
                <w:bCs/>
                <w:sz w:val="14"/>
                <w:szCs w:val="14"/>
              </w:rPr>
              <w:t>7,116</w:t>
            </w:r>
          </w:p>
        </w:tc>
        <w:tc>
          <w:tcPr>
            <w:tcW w:w="992" w:type="dxa"/>
            <w:tcBorders>
              <w:top w:val="nil"/>
              <w:left w:val="nil"/>
              <w:bottom w:val="single" w:sz="4" w:space="0" w:color="auto"/>
              <w:right w:val="single" w:sz="4" w:space="0" w:color="auto"/>
            </w:tcBorders>
            <w:shd w:val="clear" w:color="auto" w:fill="auto"/>
            <w:noWrap/>
            <w:vAlign w:val="bottom"/>
            <w:hideMark/>
          </w:tcPr>
          <w:p w14:paraId="322C72A3"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6E3697A7"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3F64C39A"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993" w:type="dxa"/>
            <w:tcBorders>
              <w:top w:val="nil"/>
              <w:left w:val="nil"/>
              <w:bottom w:val="single" w:sz="4" w:space="0" w:color="auto"/>
              <w:right w:val="single" w:sz="4" w:space="0" w:color="auto"/>
            </w:tcBorders>
            <w:shd w:val="clear" w:color="auto" w:fill="auto"/>
            <w:noWrap/>
            <w:vAlign w:val="bottom"/>
            <w:hideMark/>
          </w:tcPr>
          <w:p w14:paraId="17B0AE02"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14:paraId="70104C01"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14:paraId="3C40B4EE" w14:textId="77777777" w:rsidR="00E63DAB" w:rsidRPr="00F36859" w:rsidRDefault="00E63DAB" w:rsidP="00E63DAB">
            <w:pPr>
              <w:spacing w:after="0" w:line="240" w:lineRule="auto"/>
              <w:jc w:val="right"/>
              <w:rPr>
                <w:rFonts w:ascii="Calibri" w:hAnsi="Calibri"/>
                <w:b/>
                <w:bCs/>
                <w:sz w:val="14"/>
                <w:szCs w:val="14"/>
              </w:rPr>
            </w:pPr>
            <w:r w:rsidRPr="00F36859">
              <w:rPr>
                <w:rFonts w:ascii="Calibri" w:hAnsi="Calibri"/>
                <w:b/>
                <w:bCs/>
                <w:sz w:val="14"/>
                <w:szCs w:val="14"/>
              </w:rPr>
              <w:t>5,744,366</w:t>
            </w:r>
          </w:p>
        </w:tc>
        <w:tc>
          <w:tcPr>
            <w:tcW w:w="850" w:type="dxa"/>
            <w:tcBorders>
              <w:top w:val="nil"/>
              <w:left w:val="nil"/>
              <w:bottom w:val="single" w:sz="4" w:space="0" w:color="auto"/>
              <w:right w:val="single" w:sz="4" w:space="0" w:color="auto"/>
            </w:tcBorders>
            <w:shd w:val="clear" w:color="auto" w:fill="auto"/>
            <w:noWrap/>
            <w:vAlign w:val="bottom"/>
            <w:hideMark/>
          </w:tcPr>
          <w:p w14:paraId="1969DDF6" w14:textId="77777777" w:rsidR="00E63DAB" w:rsidRPr="00F36859" w:rsidRDefault="00E63DAB" w:rsidP="00E63DAB">
            <w:pPr>
              <w:spacing w:after="0" w:line="240" w:lineRule="auto"/>
              <w:jc w:val="right"/>
              <w:rPr>
                <w:rFonts w:ascii="Calibri" w:hAnsi="Calibri"/>
                <w:b/>
                <w:bCs/>
                <w:sz w:val="14"/>
                <w:szCs w:val="14"/>
              </w:rPr>
            </w:pPr>
            <w:r w:rsidRPr="00F36859">
              <w:rPr>
                <w:rFonts w:ascii="Calibri" w:hAnsi="Calibri"/>
                <w:b/>
                <w:bCs/>
                <w:sz w:val="14"/>
                <w:szCs w:val="14"/>
              </w:rPr>
              <w:t>2,581,000</w:t>
            </w:r>
          </w:p>
        </w:tc>
        <w:tc>
          <w:tcPr>
            <w:tcW w:w="709" w:type="dxa"/>
            <w:tcBorders>
              <w:top w:val="nil"/>
              <w:left w:val="nil"/>
              <w:bottom w:val="single" w:sz="4" w:space="0" w:color="auto"/>
              <w:right w:val="single" w:sz="4" w:space="0" w:color="auto"/>
            </w:tcBorders>
            <w:shd w:val="clear" w:color="auto" w:fill="auto"/>
            <w:noWrap/>
            <w:vAlign w:val="bottom"/>
            <w:hideMark/>
          </w:tcPr>
          <w:p w14:paraId="0D74F57F" w14:textId="77777777" w:rsidR="00E63DAB" w:rsidRPr="00F36859" w:rsidRDefault="00E63DAB" w:rsidP="00E63DAB">
            <w:pPr>
              <w:spacing w:after="0" w:line="240" w:lineRule="auto"/>
              <w:jc w:val="right"/>
              <w:rPr>
                <w:rFonts w:ascii="Calibri" w:hAnsi="Calibri"/>
                <w:b/>
                <w:bCs/>
                <w:sz w:val="14"/>
                <w:szCs w:val="14"/>
              </w:rPr>
            </w:pPr>
            <w:r w:rsidRPr="00F36859">
              <w:rPr>
                <w:rFonts w:ascii="Calibri" w:hAnsi="Calibri"/>
                <w:b/>
                <w:bCs/>
                <w:sz w:val="14"/>
                <w:szCs w:val="14"/>
              </w:rPr>
              <w:t>582,366</w:t>
            </w:r>
          </w:p>
        </w:tc>
        <w:tc>
          <w:tcPr>
            <w:tcW w:w="850" w:type="dxa"/>
            <w:tcBorders>
              <w:top w:val="nil"/>
              <w:left w:val="nil"/>
              <w:bottom w:val="single" w:sz="4" w:space="0" w:color="auto"/>
              <w:right w:val="single" w:sz="4" w:space="0" w:color="auto"/>
            </w:tcBorders>
            <w:shd w:val="clear" w:color="auto" w:fill="auto"/>
            <w:noWrap/>
            <w:vAlign w:val="bottom"/>
            <w:hideMark/>
          </w:tcPr>
          <w:p w14:paraId="5AFAB56B" w14:textId="77777777" w:rsidR="00E63DAB" w:rsidRPr="00F36859" w:rsidRDefault="00E63DAB" w:rsidP="00E63DAB">
            <w:pPr>
              <w:spacing w:after="0" w:line="240" w:lineRule="auto"/>
              <w:jc w:val="right"/>
              <w:rPr>
                <w:rFonts w:ascii="Calibri" w:hAnsi="Calibri"/>
                <w:b/>
                <w:bCs/>
                <w:sz w:val="14"/>
                <w:szCs w:val="14"/>
              </w:rPr>
            </w:pPr>
            <w:r w:rsidRPr="00F36859">
              <w:rPr>
                <w:rFonts w:ascii="Calibri" w:hAnsi="Calibri"/>
                <w:b/>
                <w:bCs/>
                <w:sz w:val="14"/>
                <w:szCs w:val="14"/>
              </w:rPr>
              <w:t>2,581,000</w:t>
            </w:r>
          </w:p>
        </w:tc>
        <w:tc>
          <w:tcPr>
            <w:tcW w:w="851" w:type="dxa"/>
            <w:tcBorders>
              <w:top w:val="nil"/>
              <w:left w:val="nil"/>
              <w:bottom w:val="single" w:sz="4" w:space="0" w:color="auto"/>
              <w:right w:val="single" w:sz="4" w:space="0" w:color="auto"/>
            </w:tcBorders>
            <w:shd w:val="clear" w:color="auto" w:fill="auto"/>
            <w:noWrap/>
            <w:vAlign w:val="bottom"/>
            <w:hideMark/>
          </w:tcPr>
          <w:p w14:paraId="5F0EB11F"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51ADD7A4" w14:textId="77777777" w:rsidR="00E63DAB" w:rsidRPr="00F36859" w:rsidRDefault="00E63DAB" w:rsidP="00E63DAB">
            <w:pPr>
              <w:spacing w:after="0" w:line="240" w:lineRule="auto"/>
              <w:rPr>
                <w:rFonts w:ascii="Calibri" w:hAnsi="Calibri"/>
                <w:b/>
                <w:bCs/>
                <w:sz w:val="14"/>
                <w:szCs w:val="14"/>
              </w:rPr>
            </w:pPr>
            <w:r w:rsidRPr="00F36859">
              <w:rPr>
                <w:rFonts w:ascii="Calibri" w:hAnsi="Calibri"/>
                <w:b/>
                <w:bCs/>
                <w:sz w:val="14"/>
                <w:szCs w:val="14"/>
              </w:rPr>
              <w:t> </w:t>
            </w:r>
          </w:p>
        </w:tc>
      </w:tr>
    </w:tbl>
    <w:p w14:paraId="66BAB273" w14:textId="69A305D0" w:rsidR="00E63DAB" w:rsidRDefault="00E63DAB" w:rsidP="00E63DAB">
      <w:pPr>
        <w:rPr>
          <w:sz w:val="14"/>
          <w:szCs w:val="14"/>
        </w:rPr>
      </w:pPr>
    </w:p>
    <w:p w14:paraId="235CC756" w14:textId="77777777" w:rsidR="00E63DAB" w:rsidRDefault="00E63DAB" w:rsidP="00E63DAB">
      <w:pPr>
        <w:rPr>
          <w:sz w:val="14"/>
          <w:szCs w:val="14"/>
        </w:rPr>
      </w:pPr>
    </w:p>
    <w:p w14:paraId="00706ABB" w14:textId="77777777" w:rsidR="00A37061" w:rsidRDefault="00A37061" w:rsidP="00E63DAB">
      <w:pPr>
        <w:rPr>
          <w:sz w:val="14"/>
          <w:szCs w:val="14"/>
        </w:rPr>
        <w:sectPr w:rsidR="00A37061" w:rsidSect="00E63DAB">
          <w:pgSz w:w="23814" w:h="16839" w:orient="landscape" w:code="8"/>
          <w:pgMar w:top="993" w:right="720" w:bottom="720" w:left="720" w:header="708" w:footer="708" w:gutter="0"/>
          <w:cols w:space="708"/>
          <w:docGrid w:linePitch="360"/>
        </w:sectPr>
      </w:pPr>
    </w:p>
    <w:p w14:paraId="016BFA27" w14:textId="71EFE7FC" w:rsidR="00702A3E" w:rsidRPr="00E63DAB" w:rsidRDefault="00E63DAB" w:rsidP="00E63DAB">
      <w:pPr>
        <w:tabs>
          <w:tab w:val="left" w:pos="426"/>
        </w:tabs>
        <w:rPr>
          <w:rFonts w:ascii="Cambria" w:hAnsi="Cambria"/>
          <w:b/>
          <w:bCs/>
          <w:color w:val="4F81BD"/>
          <w:sz w:val="26"/>
        </w:rPr>
      </w:pPr>
      <w:r>
        <w:rPr>
          <w:rFonts w:ascii="Cambria" w:hAnsi="Cambria"/>
          <w:b/>
          <w:bCs/>
          <w:color w:val="4F81BD"/>
          <w:sz w:val="26"/>
        </w:rPr>
        <w:t>Map 1 – Locations of proposed 2019-20 projects</w:t>
      </w:r>
    </w:p>
    <w:sectPr w:rsidR="00702A3E" w:rsidRPr="00E63DAB" w:rsidSect="00E63DAB">
      <w:headerReference w:type="first" r:id="rId18"/>
      <w:pgSz w:w="16839" w:h="23814" w:code="8"/>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7843B" w14:textId="77777777" w:rsidR="00990BE2" w:rsidRDefault="00990BE2">
      <w:r>
        <w:separator/>
      </w:r>
    </w:p>
  </w:endnote>
  <w:endnote w:type="continuationSeparator" w:id="0">
    <w:p w14:paraId="1CA4A4A1" w14:textId="77777777" w:rsidR="00990BE2" w:rsidRDefault="00990BE2">
      <w:r>
        <w:continuationSeparator/>
      </w:r>
    </w:p>
  </w:endnote>
  <w:endnote w:type="continuationNotice" w:id="1">
    <w:p w14:paraId="598A2EDF" w14:textId="77777777" w:rsidR="00990BE2" w:rsidRDefault="00990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Times New Roman"/>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E49B" w14:textId="77777777" w:rsidR="00990BE2" w:rsidRDefault="00990BE2">
    <w:pPr>
      <w:pStyle w:val="FooterOdd"/>
      <w:keepNext/>
      <w:tabs>
        <w:tab w:val="num" w:pos="567"/>
      </w:tabs>
    </w:pPr>
    <w:r>
      <w:t xml:space="preserve">(Page 2/3) Page </w:t>
    </w:r>
    <w:r>
      <w:rPr>
        <w:rStyle w:val="PageNumber"/>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A6FD" w14:textId="77777777" w:rsidR="00990BE2" w:rsidRDefault="00990BE2" w:rsidP="00751725">
    <w:pPr>
      <w:pStyle w:val="FooterEven"/>
      <w:jc w:val="right"/>
    </w:pPr>
    <w:r>
      <w:t xml:space="preserve">Page </w:t>
    </w:r>
    <w:r>
      <w:rPr>
        <w:rStyle w:val="PageNumber"/>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955C" w14:textId="77777777" w:rsidR="00990BE2" w:rsidRDefault="00990BE2">
      <w:r>
        <w:separator/>
      </w:r>
    </w:p>
  </w:footnote>
  <w:footnote w:type="continuationSeparator" w:id="0">
    <w:p w14:paraId="17113FD2" w14:textId="77777777" w:rsidR="00990BE2" w:rsidRDefault="00990BE2">
      <w:r>
        <w:continuationSeparator/>
      </w:r>
    </w:p>
  </w:footnote>
  <w:footnote w:type="continuationNotice" w:id="1">
    <w:p w14:paraId="62771D6F" w14:textId="77777777" w:rsidR="00990BE2" w:rsidRDefault="00990B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546D" w14:textId="03A17564" w:rsidR="00990BE2" w:rsidRDefault="00990BE2" w:rsidP="009C52E6">
    <w:pPr>
      <w:pStyle w:val="HeaderOdd"/>
      <w:tabs>
        <w:tab w:val="num" w:pos="1134"/>
      </w:tabs>
      <w:rPr>
        <w:color w:val="800000"/>
      </w:rPr>
    </w:pPr>
    <w:r>
      <w:rPr>
        <w:color w:val="800000"/>
      </w:rPr>
      <w:t xml:space="preserve">Project Agreement for the Interim Great Artesian Basin Infrastructure Investment Program </w:t>
    </w:r>
    <w:r>
      <w:t>– 2019-2020</w:t>
    </w:r>
  </w:p>
  <w:p w14:paraId="6F77BE4C" w14:textId="77777777" w:rsidR="00990BE2" w:rsidRDefault="00990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0194" w14:textId="1F3E9739" w:rsidR="00990BE2" w:rsidRDefault="00990BE2" w:rsidP="00A31F5D">
    <w:pPr>
      <w:pStyle w:val="HeaderOdd"/>
      <w:tabs>
        <w:tab w:val="num" w:pos="1134"/>
      </w:tabs>
      <w:rPr>
        <w:color w:val="800000"/>
      </w:rPr>
    </w:pPr>
    <w:r>
      <w:rPr>
        <w:color w:val="800000"/>
      </w:rPr>
      <w:t xml:space="preserve">Project Agreement for the Interim Great Artesian Basin Infrastructure Investment </w:t>
    </w:r>
    <w:proofErr w:type="gramStart"/>
    <w:r>
      <w:rPr>
        <w:color w:val="800000"/>
      </w:rPr>
      <w:t xml:space="preserve">Program </w:t>
    </w:r>
    <w:r>
      <w:t xml:space="preserve"> –</w:t>
    </w:r>
    <w:proofErr w:type="gramEnd"/>
    <w:r>
      <w:t xml:space="preserve"> 2019-2020</w:t>
    </w:r>
  </w:p>
  <w:p w14:paraId="0DF55A0B" w14:textId="77777777" w:rsidR="00990BE2" w:rsidRDefault="00990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2F37" w14:textId="241F328E" w:rsidR="00990BE2" w:rsidRDefault="00990BE2" w:rsidP="00E63DAB">
    <w:pPr>
      <w:pStyle w:val="HeaderOdd"/>
      <w:tabs>
        <w:tab w:val="num" w:pos="1134"/>
        <w:tab w:val="left" w:pos="11405"/>
        <w:tab w:val="right" w:pos="21546"/>
      </w:tabs>
      <w:rPr>
        <w:color w:val="800000"/>
      </w:rPr>
    </w:pPr>
    <w:r>
      <w:rPr>
        <w:color w:val="800000"/>
      </w:rPr>
      <w:tab/>
      <w:t xml:space="preserve">Project Agreement for the Interim Great Artesian Basin Infrastructure Investment </w:t>
    </w:r>
    <w:proofErr w:type="gramStart"/>
    <w:r>
      <w:rPr>
        <w:color w:val="800000"/>
      </w:rPr>
      <w:t xml:space="preserve">Program </w:t>
    </w:r>
    <w:r>
      <w:t xml:space="preserve"> –</w:t>
    </w:r>
    <w:proofErr w:type="gramEnd"/>
    <w:r>
      <w:t xml:space="preserve"> 2019-2020</w:t>
    </w:r>
  </w:p>
  <w:p w14:paraId="68A0F59A" w14:textId="77777777" w:rsidR="00990BE2" w:rsidRDefault="00990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30565DD"/>
    <w:multiLevelType w:val="multilevel"/>
    <w:tmpl w:val="19B0DC0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A170C22"/>
    <w:multiLevelType w:val="hybridMultilevel"/>
    <w:tmpl w:val="228EE844"/>
    <w:lvl w:ilvl="0" w:tplc="660EB736">
      <w:start w:val="1"/>
      <w:numFmt w:val="lowerLetter"/>
      <w:lvlText w:val="(%1)"/>
      <w:lvlJc w:val="left"/>
      <w:pPr>
        <w:tabs>
          <w:tab w:val="num" w:pos="820"/>
        </w:tabs>
        <w:ind w:left="820" w:hanging="360"/>
      </w:pPr>
      <w:rPr>
        <w:rFonts w:cs="Times New Roman" w:hint="default"/>
      </w:rPr>
    </w:lvl>
    <w:lvl w:ilvl="1" w:tplc="0C090019" w:tentative="1">
      <w:start w:val="1"/>
      <w:numFmt w:val="lowerLetter"/>
      <w:lvlText w:val="%2."/>
      <w:lvlJc w:val="left"/>
      <w:pPr>
        <w:tabs>
          <w:tab w:val="num" w:pos="1540"/>
        </w:tabs>
        <w:ind w:left="1540" w:hanging="360"/>
      </w:pPr>
      <w:rPr>
        <w:rFonts w:cs="Times New Roman"/>
      </w:rPr>
    </w:lvl>
    <w:lvl w:ilvl="2" w:tplc="0C09001B" w:tentative="1">
      <w:start w:val="1"/>
      <w:numFmt w:val="lowerRoman"/>
      <w:lvlText w:val="%3."/>
      <w:lvlJc w:val="right"/>
      <w:pPr>
        <w:tabs>
          <w:tab w:val="num" w:pos="2260"/>
        </w:tabs>
        <w:ind w:left="2260" w:hanging="180"/>
      </w:pPr>
      <w:rPr>
        <w:rFonts w:cs="Times New Roman"/>
      </w:rPr>
    </w:lvl>
    <w:lvl w:ilvl="3" w:tplc="0C09000F" w:tentative="1">
      <w:start w:val="1"/>
      <w:numFmt w:val="decimal"/>
      <w:lvlText w:val="%4."/>
      <w:lvlJc w:val="left"/>
      <w:pPr>
        <w:tabs>
          <w:tab w:val="num" w:pos="2980"/>
        </w:tabs>
        <w:ind w:left="2980" w:hanging="360"/>
      </w:pPr>
      <w:rPr>
        <w:rFonts w:cs="Times New Roman"/>
      </w:rPr>
    </w:lvl>
    <w:lvl w:ilvl="4" w:tplc="0C090019" w:tentative="1">
      <w:start w:val="1"/>
      <w:numFmt w:val="lowerLetter"/>
      <w:lvlText w:val="%5."/>
      <w:lvlJc w:val="left"/>
      <w:pPr>
        <w:tabs>
          <w:tab w:val="num" w:pos="3700"/>
        </w:tabs>
        <w:ind w:left="3700" w:hanging="360"/>
      </w:pPr>
      <w:rPr>
        <w:rFonts w:cs="Times New Roman"/>
      </w:rPr>
    </w:lvl>
    <w:lvl w:ilvl="5" w:tplc="0C09001B" w:tentative="1">
      <w:start w:val="1"/>
      <w:numFmt w:val="lowerRoman"/>
      <w:lvlText w:val="%6."/>
      <w:lvlJc w:val="right"/>
      <w:pPr>
        <w:tabs>
          <w:tab w:val="num" w:pos="4420"/>
        </w:tabs>
        <w:ind w:left="4420" w:hanging="180"/>
      </w:pPr>
      <w:rPr>
        <w:rFonts w:cs="Times New Roman"/>
      </w:rPr>
    </w:lvl>
    <w:lvl w:ilvl="6" w:tplc="0C09000F" w:tentative="1">
      <w:start w:val="1"/>
      <w:numFmt w:val="decimal"/>
      <w:lvlText w:val="%7."/>
      <w:lvlJc w:val="left"/>
      <w:pPr>
        <w:tabs>
          <w:tab w:val="num" w:pos="5140"/>
        </w:tabs>
        <w:ind w:left="5140" w:hanging="360"/>
      </w:pPr>
      <w:rPr>
        <w:rFonts w:cs="Times New Roman"/>
      </w:rPr>
    </w:lvl>
    <w:lvl w:ilvl="7" w:tplc="0C090019" w:tentative="1">
      <w:start w:val="1"/>
      <w:numFmt w:val="lowerLetter"/>
      <w:lvlText w:val="%8."/>
      <w:lvlJc w:val="left"/>
      <w:pPr>
        <w:tabs>
          <w:tab w:val="num" w:pos="5860"/>
        </w:tabs>
        <w:ind w:left="5860" w:hanging="360"/>
      </w:pPr>
      <w:rPr>
        <w:rFonts w:cs="Times New Roman"/>
      </w:rPr>
    </w:lvl>
    <w:lvl w:ilvl="8" w:tplc="0C09001B" w:tentative="1">
      <w:start w:val="1"/>
      <w:numFmt w:val="lowerRoman"/>
      <w:lvlText w:val="%9."/>
      <w:lvlJc w:val="right"/>
      <w:pPr>
        <w:tabs>
          <w:tab w:val="num" w:pos="6580"/>
        </w:tabs>
        <w:ind w:left="6580" w:hanging="180"/>
      </w:pPr>
      <w:rPr>
        <w:rFonts w:cs="Times New Roman"/>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0A97F87"/>
    <w:multiLevelType w:val="hybridMultilevel"/>
    <w:tmpl w:val="4D46EE7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15:restartNumberingAfterBreak="0">
    <w:nsid w:val="504E01D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5" w15:restartNumberingAfterBreak="0">
    <w:nsid w:val="512537AC"/>
    <w:multiLevelType w:val="hybridMultilevel"/>
    <w:tmpl w:val="154E9A2E"/>
    <w:lvl w:ilvl="0" w:tplc="660EB736">
      <w:start w:val="1"/>
      <w:numFmt w:val="lowerLetter"/>
      <w:lvlText w:val="(%1)"/>
      <w:lvlJc w:val="left"/>
      <w:pPr>
        <w:tabs>
          <w:tab w:val="num" w:pos="820"/>
        </w:tabs>
        <w:ind w:left="820" w:hanging="360"/>
      </w:pPr>
      <w:rPr>
        <w:rFonts w:cs="Times New Roman" w:hint="default"/>
      </w:rPr>
    </w:lvl>
    <w:lvl w:ilvl="1" w:tplc="FFFFFFFF">
      <w:start w:val="1"/>
      <w:numFmt w:val="lowerLetter"/>
      <w:lvlText w:val="%2."/>
      <w:lvlJc w:val="left"/>
      <w:pPr>
        <w:tabs>
          <w:tab w:val="num" w:pos="1540"/>
        </w:tabs>
        <w:ind w:left="1540" w:hanging="360"/>
      </w:pPr>
      <w:rPr>
        <w:rFonts w:cs="Times New Roman"/>
      </w:rPr>
    </w:lvl>
    <w:lvl w:ilvl="2" w:tplc="FFFFFFFF" w:tentative="1">
      <w:start w:val="1"/>
      <w:numFmt w:val="lowerRoman"/>
      <w:lvlText w:val="%3."/>
      <w:lvlJc w:val="right"/>
      <w:pPr>
        <w:tabs>
          <w:tab w:val="num" w:pos="2260"/>
        </w:tabs>
        <w:ind w:left="2260" w:hanging="180"/>
      </w:pPr>
      <w:rPr>
        <w:rFonts w:cs="Times New Roman"/>
      </w:rPr>
    </w:lvl>
    <w:lvl w:ilvl="3" w:tplc="FFFFFFFF" w:tentative="1">
      <w:start w:val="1"/>
      <w:numFmt w:val="decimal"/>
      <w:lvlText w:val="%4."/>
      <w:lvlJc w:val="left"/>
      <w:pPr>
        <w:tabs>
          <w:tab w:val="num" w:pos="2980"/>
        </w:tabs>
        <w:ind w:left="2980" w:hanging="360"/>
      </w:pPr>
      <w:rPr>
        <w:rFonts w:cs="Times New Roman"/>
      </w:rPr>
    </w:lvl>
    <w:lvl w:ilvl="4" w:tplc="FFFFFFFF" w:tentative="1">
      <w:start w:val="1"/>
      <w:numFmt w:val="lowerLetter"/>
      <w:lvlText w:val="%5."/>
      <w:lvlJc w:val="left"/>
      <w:pPr>
        <w:tabs>
          <w:tab w:val="num" w:pos="3700"/>
        </w:tabs>
        <w:ind w:left="3700" w:hanging="360"/>
      </w:pPr>
      <w:rPr>
        <w:rFonts w:cs="Times New Roman"/>
      </w:rPr>
    </w:lvl>
    <w:lvl w:ilvl="5" w:tplc="FFFFFFFF" w:tentative="1">
      <w:start w:val="1"/>
      <w:numFmt w:val="lowerRoman"/>
      <w:lvlText w:val="%6."/>
      <w:lvlJc w:val="right"/>
      <w:pPr>
        <w:tabs>
          <w:tab w:val="num" w:pos="4420"/>
        </w:tabs>
        <w:ind w:left="4420" w:hanging="180"/>
      </w:pPr>
      <w:rPr>
        <w:rFonts w:cs="Times New Roman"/>
      </w:rPr>
    </w:lvl>
    <w:lvl w:ilvl="6" w:tplc="FFFFFFFF" w:tentative="1">
      <w:start w:val="1"/>
      <w:numFmt w:val="decimal"/>
      <w:lvlText w:val="%7."/>
      <w:lvlJc w:val="left"/>
      <w:pPr>
        <w:tabs>
          <w:tab w:val="num" w:pos="5140"/>
        </w:tabs>
        <w:ind w:left="5140" w:hanging="360"/>
      </w:pPr>
      <w:rPr>
        <w:rFonts w:cs="Times New Roman"/>
      </w:rPr>
    </w:lvl>
    <w:lvl w:ilvl="7" w:tplc="FFFFFFFF" w:tentative="1">
      <w:start w:val="1"/>
      <w:numFmt w:val="lowerLetter"/>
      <w:lvlText w:val="%8."/>
      <w:lvlJc w:val="left"/>
      <w:pPr>
        <w:tabs>
          <w:tab w:val="num" w:pos="5860"/>
        </w:tabs>
        <w:ind w:left="5860" w:hanging="360"/>
      </w:pPr>
      <w:rPr>
        <w:rFonts w:cs="Times New Roman"/>
      </w:rPr>
    </w:lvl>
    <w:lvl w:ilvl="8" w:tplc="FFFFFFFF" w:tentative="1">
      <w:start w:val="1"/>
      <w:numFmt w:val="lowerRoman"/>
      <w:lvlText w:val="%9."/>
      <w:lvlJc w:val="right"/>
      <w:pPr>
        <w:tabs>
          <w:tab w:val="num" w:pos="6580"/>
        </w:tabs>
        <w:ind w:left="6580" w:hanging="180"/>
      </w:pPr>
      <w:rPr>
        <w:rFonts w:cs="Times New Roman"/>
      </w:rPr>
    </w:lvl>
  </w:abstractNum>
  <w:abstractNum w:abstractNumId="16"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693597D"/>
    <w:multiLevelType w:val="hybridMultilevel"/>
    <w:tmpl w:val="D558356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E071AD"/>
    <w:multiLevelType w:val="multilevel"/>
    <w:tmpl w:val="6BAE4934"/>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3" w15:restartNumberingAfterBreak="0">
    <w:nsid w:val="6F4A4779"/>
    <w:multiLevelType w:val="hybridMultilevel"/>
    <w:tmpl w:val="62A278D0"/>
    <w:lvl w:ilvl="0" w:tplc="660EB736">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ind w:left="927" w:hanging="360"/>
      </w:pPr>
    </w:lvl>
    <w:lvl w:ilvl="2" w:tplc="0C09001B" w:tentative="1">
      <w:start w:val="1"/>
      <w:numFmt w:val="lowerRoman"/>
      <w:lvlText w:val="%3."/>
      <w:lvlJc w:val="right"/>
      <w:pPr>
        <w:ind w:left="1647" w:hanging="180"/>
      </w:pPr>
    </w:lvl>
    <w:lvl w:ilvl="3" w:tplc="0C09000F" w:tentative="1">
      <w:start w:val="1"/>
      <w:numFmt w:val="decimal"/>
      <w:lvlText w:val="%4."/>
      <w:lvlJc w:val="left"/>
      <w:pPr>
        <w:ind w:left="2367" w:hanging="360"/>
      </w:pPr>
    </w:lvl>
    <w:lvl w:ilvl="4" w:tplc="0C090019" w:tentative="1">
      <w:start w:val="1"/>
      <w:numFmt w:val="lowerLetter"/>
      <w:lvlText w:val="%5."/>
      <w:lvlJc w:val="left"/>
      <w:pPr>
        <w:ind w:left="3087" w:hanging="360"/>
      </w:pPr>
    </w:lvl>
    <w:lvl w:ilvl="5" w:tplc="0C09001B" w:tentative="1">
      <w:start w:val="1"/>
      <w:numFmt w:val="lowerRoman"/>
      <w:lvlText w:val="%6."/>
      <w:lvlJc w:val="right"/>
      <w:pPr>
        <w:ind w:left="3807" w:hanging="180"/>
      </w:pPr>
    </w:lvl>
    <w:lvl w:ilvl="6" w:tplc="0C09000F" w:tentative="1">
      <w:start w:val="1"/>
      <w:numFmt w:val="decimal"/>
      <w:lvlText w:val="%7."/>
      <w:lvlJc w:val="left"/>
      <w:pPr>
        <w:ind w:left="4527" w:hanging="360"/>
      </w:pPr>
    </w:lvl>
    <w:lvl w:ilvl="7" w:tplc="0C090019" w:tentative="1">
      <w:start w:val="1"/>
      <w:numFmt w:val="lowerLetter"/>
      <w:lvlText w:val="%8."/>
      <w:lvlJc w:val="left"/>
      <w:pPr>
        <w:ind w:left="5247" w:hanging="360"/>
      </w:pPr>
    </w:lvl>
    <w:lvl w:ilvl="8" w:tplc="0C09001B" w:tentative="1">
      <w:start w:val="1"/>
      <w:numFmt w:val="lowerRoman"/>
      <w:lvlText w:val="%9."/>
      <w:lvlJc w:val="right"/>
      <w:pPr>
        <w:ind w:left="5967" w:hanging="180"/>
      </w:pPr>
    </w:lvl>
  </w:abstractNum>
  <w:abstractNum w:abstractNumId="24" w15:restartNumberingAfterBreak="0">
    <w:nsid w:val="75616040"/>
    <w:multiLevelType w:val="hybridMultilevel"/>
    <w:tmpl w:val="8078E18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6"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3"/>
  </w:num>
  <w:num w:numId="4">
    <w:abstractNumId w:val="17"/>
  </w:num>
  <w:num w:numId="5">
    <w:abstractNumId w:val="3"/>
  </w:num>
  <w:num w:numId="6">
    <w:abstractNumId w:val="19"/>
  </w:num>
  <w:num w:numId="7">
    <w:abstractNumId w:val="11"/>
  </w:num>
  <w:num w:numId="8">
    <w:abstractNumId w:val="5"/>
  </w:num>
  <w:num w:numId="9">
    <w:abstractNumId w:val="8"/>
  </w:num>
  <w:num w:numId="10">
    <w:abstractNumId w:val="26"/>
  </w:num>
  <w:num w:numId="11">
    <w:abstractNumId w:val="1"/>
  </w:num>
  <w:num w:numId="12">
    <w:abstractNumId w:val="16"/>
  </w:num>
  <w:num w:numId="13">
    <w:abstractNumId w:val="22"/>
  </w:num>
  <w:num w:numId="14">
    <w:abstractNumId w:val="12"/>
  </w:num>
  <w:num w:numId="15">
    <w:abstractNumId w:val="25"/>
  </w:num>
  <w:num w:numId="16">
    <w:abstractNumId w:val="6"/>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24"/>
  </w:num>
  <w:num w:numId="22">
    <w:abstractNumId w:val="2"/>
  </w:num>
  <w:num w:numId="23">
    <w:abstractNumId w:val="15"/>
  </w:num>
  <w:num w:numId="24">
    <w:abstractNumId w:val="14"/>
  </w:num>
  <w:num w:numId="25">
    <w:abstractNumId w:val="4"/>
  </w:num>
  <w:num w:numId="26">
    <w:abstractNumId w:val="23"/>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1237A"/>
    <w:rsid w:val="00021708"/>
    <w:rsid w:val="00030CB2"/>
    <w:rsid w:val="000343F1"/>
    <w:rsid w:val="00044700"/>
    <w:rsid w:val="00047B9D"/>
    <w:rsid w:val="00050591"/>
    <w:rsid w:val="0006051B"/>
    <w:rsid w:val="000614F9"/>
    <w:rsid w:val="00062B8F"/>
    <w:rsid w:val="000631F4"/>
    <w:rsid w:val="0006451A"/>
    <w:rsid w:val="0006551D"/>
    <w:rsid w:val="00065679"/>
    <w:rsid w:val="00066454"/>
    <w:rsid w:val="0007004C"/>
    <w:rsid w:val="000724F6"/>
    <w:rsid w:val="00074611"/>
    <w:rsid w:val="00074A62"/>
    <w:rsid w:val="00086712"/>
    <w:rsid w:val="000912C6"/>
    <w:rsid w:val="00091DF8"/>
    <w:rsid w:val="00093CB6"/>
    <w:rsid w:val="00093DD8"/>
    <w:rsid w:val="00097794"/>
    <w:rsid w:val="000A0C9E"/>
    <w:rsid w:val="000A3BE4"/>
    <w:rsid w:val="000A5191"/>
    <w:rsid w:val="000B0F68"/>
    <w:rsid w:val="000B1446"/>
    <w:rsid w:val="000B4080"/>
    <w:rsid w:val="000B51A3"/>
    <w:rsid w:val="000B7685"/>
    <w:rsid w:val="000C4641"/>
    <w:rsid w:val="000C5D8A"/>
    <w:rsid w:val="000C714F"/>
    <w:rsid w:val="000D19D8"/>
    <w:rsid w:val="000D1C37"/>
    <w:rsid w:val="000D4377"/>
    <w:rsid w:val="000E075D"/>
    <w:rsid w:val="000E2AF6"/>
    <w:rsid w:val="000E36B7"/>
    <w:rsid w:val="000E3C70"/>
    <w:rsid w:val="000E48C3"/>
    <w:rsid w:val="000F0880"/>
    <w:rsid w:val="000F25D5"/>
    <w:rsid w:val="000F60A2"/>
    <w:rsid w:val="000F6CF6"/>
    <w:rsid w:val="00102AC8"/>
    <w:rsid w:val="00102DDF"/>
    <w:rsid w:val="00103FD6"/>
    <w:rsid w:val="00105B1E"/>
    <w:rsid w:val="00105B96"/>
    <w:rsid w:val="001065EE"/>
    <w:rsid w:val="00106E26"/>
    <w:rsid w:val="00110F5D"/>
    <w:rsid w:val="0011283B"/>
    <w:rsid w:val="001134AC"/>
    <w:rsid w:val="00115166"/>
    <w:rsid w:val="00115A97"/>
    <w:rsid w:val="00122DBA"/>
    <w:rsid w:val="001262B5"/>
    <w:rsid w:val="00126699"/>
    <w:rsid w:val="00132587"/>
    <w:rsid w:val="00133280"/>
    <w:rsid w:val="001404A9"/>
    <w:rsid w:val="00140F43"/>
    <w:rsid w:val="00145D5C"/>
    <w:rsid w:val="00151133"/>
    <w:rsid w:val="00154A5E"/>
    <w:rsid w:val="00160506"/>
    <w:rsid w:val="0016131F"/>
    <w:rsid w:val="001629FA"/>
    <w:rsid w:val="00165CAB"/>
    <w:rsid w:val="00166312"/>
    <w:rsid w:val="00167BB8"/>
    <w:rsid w:val="00172360"/>
    <w:rsid w:val="00172E3A"/>
    <w:rsid w:val="00173F81"/>
    <w:rsid w:val="00174C2A"/>
    <w:rsid w:val="00175FB9"/>
    <w:rsid w:val="00177A0A"/>
    <w:rsid w:val="00180F76"/>
    <w:rsid w:val="00183EAB"/>
    <w:rsid w:val="00185CC1"/>
    <w:rsid w:val="00187BEB"/>
    <w:rsid w:val="00191C49"/>
    <w:rsid w:val="001931E8"/>
    <w:rsid w:val="00194232"/>
    <w:rsid w:val="00194587"/>
    <w:rsid w:val="001A1422"/>
    <w:rsid w:val="001A14C1"/>
    <w:rsid w:val="001A3A9A"/>
    <w:rsid w:val="001A3F52"/>
    <w:rsid w:val="001A4093"/>
    <w:rsid w:val="001A6743"/>
    <w:rsid w:val="001A79C1"/>
    <w:rsid w:val="001A7A15"/>
    <w:rsid w:val="001B19A0"/>
    <w:rsid w:val="001B1CA3"/>
    <w:rsid w:val="001B447F"/>
    <w:rsid w:val="001B580E"/>
    <w:rsid w:val="001B7933"/>
    <w:rsid w:val="001C253A"/>
    <w:rsid w:val="001C346E"/>
    <w:rsid w:val="001C3717"/>
    <w:rsid w:val="001C5CC5"/>
    <w:rsid w:val="001C623E"/>
    <w:rsid w:val="001D2C27"/>
    <w:rsid w:val="001D3CAD"/>
    <w:rsid w:val="001D6E9A"/>
    <w:rsid w:val="001E20EC"/>
    <w:rsid w:val="001E4479"/>
    <w:rsid w:val="001E7173"/>
    <w:rsid w:val="001E74D0"/>
    <w:rsid w:val="001E7803"/>
    <w:rsid w:val="001F1D48"/>
    <w:rsid w:val="001F43BC"/>
    <w:rsid w:val="001F6F39"/>
    <w:rsid w:val="001F6FE8"/>
    <w:rsid w:val="0020144E"/>
    <w:rsid w:val="00205E18"/>
    <w:rsid w:val="00206773"/>
    <w:rsid w:val="002069F9"/>
    <w:rsid w:val="00212869"/>
    <w:rsid w:val="00213265"/>
    <w:rsid w:val="00221308"/>
    <w:rsid w:val="00222C97"/>
    <w:rsid w:val="00225761"/>
    <w:rsid w:val="00226041"/>
    <w:rsid w:val="00230CAF"/>
    <w:rsid w:val="00233835"/>
    <w:rsid w:val="0023705D"/>
    <w:rsid w:val="00241EE9"/>
    <w:rsid w:val="00244500"/>
    <w:rsid w:val="00247D45"/>
    <w:rsid w:val="00252551"/>
    <w:rsid w:val="0025550B"/>
    <w:rsid w:val="00257049"/>
    <w:rsid w:val="00261546"/>
    <w:rsid w:val="00261ABA"/>
    <w:rsid w:val="00262E18"/>
    <w:rsid w:val="0026571E"/>
    <w:rsid w:val="002747A2"/>
    <w:rsid w:val="00274B0B"/>
    <w:rsid w:val="002768D3"/>
    <w:rsid w:val="00281874"/>
    <w:rsid w:val="00282C25"/>
    <w:rsid w:val="00284884"/>
    <w:rsid w:val="00285003"/>
    <w:rsid w:val="002869F5"/>
    <w:rsid w:val="00287DCC"/>
    <w:rsid w:val="00291CF1"/>
    <w:rsid w:val="00292587"/>
    <w:rsid w:val="002A088D"/>
    <w:rsid w:val="002A143D"/>
    <w:rsid w:val="002A3DE9"/>
    <w:rsid w:val="002A493A"/>
    <w:rsid w:val="002A530A"/>
    <w:rsid w:val="002A5884"/>
    <w:rsid w:val="002A5983"/>
    <w:rsid w:val="002A6981"/>
    <w:rsid w:val="002A6E28"/>
    <w:rsid w:val="002B1C50"/>
    <w:rsid w:val="002B207C"/>
    <w:rsid w:val="002B4354"/>
    <w:rsid w:val="002B7922"/>
    <w:rsid w:val="002B7E1B"/>
    <w:rsid w:val="002C2529"/>
    <w:rsid w:val="002C2A03"/>
    <w:rsid w:val="002C3191"/>
    <w:rsid w:val="002C5CB9"/>
    <w:rsid w:val="002C62B3"/>
    <w:rsid w:val="002C7620"/>
    <w:rsid w:val="002D122C"/>
    <w:rsid w:val="002D6390"/>
    <w:rsid w:val="002D7CF9"/>
    <w:rsid w:val="002E144A"/>
    <w:rsid w:val="002E2DE2"/>
    <w:rsid w:val="002E467C"/>
    <w:rsid w:val="002E48A1"/>
    <w:rsid w:val="002E4B66"/>
    <w:rsid w:val="002E6075"/>
    <w:rsid w:val="002E7BFB"/>
    <w:rsid w:val="002F576E"/>
    <w:rsid w:val="002F5B29"/>
    <w:rsid w:val="002F5B54"/>
    <w:rsid w:val="002F5C6C"/>
    <w:rsid w:val="002F7E40"/>
    <w:rsid w:val="0030066A"/>
    <w:rsid w:val="00301162"/>
    <w:rsid w:val="003012DA"/>
    <w:rsid w:val="00307110"/>
    <w:rsid w:val="00307C5C"/>
    <w:rsid w:val="003128DF"/>
    <w:rsid w:val="00312CFE"/>
    <w:rsid w:val="00313480"/>
    <w:rsid w:val="00313C98"/>
    <w:rsid w:val="00313FD9"/>
    <w:rsid w:val="00314B1F"/>
    <w:rsid w:val="003155BD"/>
    <w:rsid w:val="003177B9"/>
    <w:rsid w:val="003210AA"/>
    <w:rsid w:val="00321E0A"/>
    <w:rsid w:val="00330112"/>
    <w:rsid w:val="00333506"/>
    <w:rsid w:val="00340987"/>
    <w:rsid w:val="003410AA"/>
    <w:rsid w:val="00342587"/>
    <w:rsid w:val="0034465F"/>
    <w:rsid w:val="00346E27"/>
    <w:rsid w:val="00351F13"/>
    <w:rsid w:val="00352A6B"/>
    <w:rsid w:val="00352EC1"/>
    <w:rsid w:val="00354040"/>
    <w:rsid w:val="003542CC"/>
    <w:rsid w:val="0036099D"/>
    <w:rsid w:val="00361054"/>
    <w:rsid w:val="0036119D"/>
    <w:rsid w:val="00361FBF"/>
    <w:rsid w:val="003637A0"/>
    <w:rsid w:val="0036474E"/>
    <w:rsid w:val="00364CF3"/>
    <w:rsid w:val="00365B53"/>
    <w:rsid w:val="00365CAA"/>
    <w:rsid w:val="00367EAB"/>
    <w:rsid w:val="00372573"/>
    <w:rsid w:val="00373189"/>
    <w:rsid w:val="003737C9"/>
    <w:rsid w:val="00377AB2"/>
    <w:rsid w:val="003877C3"/>
    <w:rsid w:val="003900E9"/>
    <w:rsid w:val="0039283B"/>
    <w:rsid w:val="00395990"/>
    <w:rsid w:val="00396EA4"/>
    <w:rsid w:val="003A2157"/>
    <w:rsid w:val="003A3363"/>
    <w:rsid w:val="003A3905"/>
    <w:rsid w:val="003A3CC1"/>
    <w:rsid w:val="003A4FB3"/>
    <w:rsid w:val="003A6635"/>
    <w:rsid w:val="003A6B0E"/>
    <w:rsid w:val="003A78C6"/>
    <w:rsid w:val="003B5562"/>
    <w:rsid w:val="003B6363"/>
    <w:rsid w:val="003B737F"/>
    <w:rsid w:val="003C083F"/>
    <w:rsid w:val="003C0CF7"/>
    <w:rsid w:val="003C2E5D"/>
    <w:rsid w:val="003C59E0"/>
    <w:rsid w:val="003C6F2A"/>
    <w:rsid w:val="003D3A8D"/>
    <w:rsid w:val="003D4A7E"/>
    <w:rsid w:val="003D743C"/>
    <w:rsid w:val="003E33BA"/>
    <w:rsid w:val="003E4DC5"/>
    <w:rsid w:val="003E6BA0"/>
    <w:rsid w:val="003E73DB"/>
    <w:rsid w:val="003F0ADC"/>
    <w:rsid w:val="003F0B67"/>
    <w:rsid w:val="003F179D"/>
    <w:rsid w:val="003F3DF6"/>
    <w:rsid w:val="003F4AC5"/>
    <w:rsid w:val="003F59E6"/>
    <w:rsid w:val="003F5BE6"/>
    <w:rsid w:val="003F6C00"/>
    <w:rsid w:val="00401CA6"/>
    <w:rsid w:val="00403147"/>
    <w:rsid w:val="00403254"/>
    <w:rsid w:val="004043F7"/>
    <w:rsid w:val="0040571A"/>
    <w:rsid w:val="004120B1"/>
    <w:rsid w:val="00413E74"/>
    <w:rsid w:val="0041421D"/>
    <w:rsid w:val="0041490D"/>
    <w:rsid w:val="00414A5C"/>
    <w:rsid w:val="004156B4"/>
    <w:rsid w:val="0041697F"/>
    <w:rsid w:val="00420235"/>
    <w:rsid w:val="004223AA"/>
    <w:rsid w:val="00423104"/>
    <w:rsid w:val="004267D3"/>
    <w:rsid w:val="00427E2A"/>
    <w:rsid w:val="004314F9"/>
    <w:rsid w:val="00433E65"/>
    <w:rsid w:val="0043667D"/>
    <w:rsid w:val="00436A6A"/>
    <w:rsid w:val="004374B2"/>
    <w:rsid w:val="00442AB8"/>
    <w:rsid w:val="004436EA"/>
    <w:rsid w:val="0044456C"/>
    <w:rsid w:val="00450B39"/>
    <w:rsid w:val="00453BC6"/>
    <w:rsid w:val="00454498"/>
    <w:rsid w:val="00456C59"/>
    <w:rsid w:val="00464D0B"/>
    <w:rsid w:val="00477931"/>
    <w:rsid w:val="0048452A"/>
    <w:rsid w:val="00486F01"/>
    <w:rsid w:val="00490198"/>
    <w:rsid w:val="00490E28"/>
    <w:rsid w:val="00497362"/>
    <w:rsid w:val="00497C77"/>
    <w:rsid w:val="004A001E"/>
    <w:rsid w:val="004A0AE7"/>
    <w:rsid w:val="004A523F"/>
    <w:rsid w:val="004A6062"/>
    <w:rsid w:val="004A673A"/>
    <w:rsid w:val="004A770F"/>
    <w:rsid w:val="004B0709"/>
    <w:rsid w:val="004B0813"/>
    <w:rsid w:val="004B12D0"/>
    <w:rsid w:val="004B136A"/>
    <w:rsid w:val="004B1F38"/>
    <w:rsid w:val="004B21C5"/>
    <w:rsid w:val="004B2EF6"/>
    <w:rsid w:val="004B30F1"/>
    <w:rsid w:val="004B34A6"/>
    <w:rsid w:val="004B5612"/>
    <w:rsid w:val="004B5AA7"/>
    <w:rsid w:val="004B6083"/>
    <w:rsid w:val="004B6927"/>
    <w:rsid w:val="004B69A4"/>
    <w:rsid w:val="004B7E5C"/>
    <w:rsid w:val="004C2247"/>
    <w:rsid w:val="004C3CC4"/>
    <w:rsid w:val="004C4D5E"/>
    <w:rsid w:val="004D0539"/>
    <w:rsid w:val="004D11ED"/>
    <w:rsid w:val="004D310E"/>
    <w:rsid w:val="004D353B"/>
    <w:rsid w:val="004D37D8"/>
    <w:rsid w:val="004D4B81"/>
    <w:rsid w:val="004E2661"/>
    <w:rsid w:val="004E63A1"/>
    <w:rsid w:val="004F5DCD"/>
    <w:rsid w:val="004F6B2B"/>
    <w:rsid w:val="004F773C"/>
    <w:rsid w:val="005005DF"/>
    <w:rsid w:val="00505045"/>
    <w:rsid w:val="00510B96"/>
    <w:rsid w:val="00511501"/>
    <w:rsid w:val="00511B5B"/>
    <w:rsid w:val="00515AF2"/>
    <w:rsid w:val="0051640E"/>
    <w:rsid w:val="00516741"/>
    <w:rsid w:val="0051684E"/>
    <w:rsid w:val="0052269E"/>
    <w:rsid w:val="00527527"/>
    <w:rsid w:val="00527ABC"/>
    <w:rsid w:val="00532000"/>
    <w:rsid w:val="005361F3"/>
    <w:rsid w:val="0054193D"/>
    <w:rsid w:val="00542A8C"/>
    <w:rsid w:val="00542D59"/>
    <w:rsid w:val="00543637"/>
    <w:rsid w:val="00543B58"/>
    <w:rsid w:val="00545DF7"/>
    <w:rsid w:val="00546CA2"/>
    <w:rsid w:val="00547220"/>
    <w:rsid w:val="00552501"/>
    <w:rsid w:val="005539F5"/>
    <w:rsid w:val="0055415C"/>
    <w:rsid w:val="00554AAC"/>
    <w:rsid w:val="0055503F"/>
    <w:rsid w:val="00555489"/>
    <w:rsid w:val="005572D7"/>
    <w:rsid w:val="00563797"/>
    <w:rsid w:val="005651B5"/>
    <w:rsid w:val="00566234"/>
    <w:rsid w:val="00566CAC"/>
    <w:rsid w:val="00566CC9"/>
    <w:rsid w:val="0057262B"/>
    <w:rsid w:val="005815B3"/>
    <w:rsid w:val="00582A03"/>
    <w:rsid w:val="00587E37"/>
    <w:rsid w:val="00590324"/>
    <w:rsid w:val="0059195A"/>
    <w:rsid w:val="0059357B"/>
    <w:rsid w:val="00593821"/>
    <w:rsid w:val="0059515E"/>
    <w:rsid w:val="00596C23"/>
    <w:rsid w:val="00596E88"/>
    <w:rsid w:val="00597CBD"/>
    <w:rsid w:val="005A0969"/>
    <w:rsid w:val="005A0C64"/>
    <w:rsid w:val="005A241D"/>
    <w:rsid w:val="005A4B1F"/>
    <w:rsid w:val="005A5E7A"/>
    <w:rsid w:val="005B0DEF"/>
    <w:rsid w:val="005B2A03"/>
    <w:rsid w:val="005B2B6A"/>
    <w:rsid w:val="005B4C1B"/>
    <w:rsid w:val="005C2684"/>
    <w:rsid w:val="005C2DDC"/>
    <w:rsid w:val="005C5620"/>
    <w:rsid w:val="005C578C"/>
    <w:rsid w:val="005D1F0F"/>
    <w:rsid w:val="005D24B3"/>
    <w:rsid w:val="005D29DB"/>
    <w:rsid w:val="005D41F9"/>
    <w:rsid w:val="005E4143"/>
    <w:rsid w:val="005E724B"/>
    <w:rsid w:val="005F0128"/>
    <w:rsid w:val="005F0911"/>
    <w:rsid w:val="005F13E9"/>
    <w:rsid w:val="005F16C9"/>
    <w:rsid w:val="005F7756"/>
    <w:rsid w:val="00601F7C"/>
    <w:rsid w:val="00602A48"/>
    <w:rsid w:val="00602EF7"/>
    <w:rsid w:val="0060313A"/>
    <w:rsid w:val="00606F11"/>
    <w:rsid w:val="00607B03"/>
    <w:rsid w:val="0061059D"/>
    <w:rsid w:val="0061326F"/>
    <w:rsid w:val="00614393"/>
    <w:rsid w:val="006146F2"/>
    <w:rsid w:val="00614C00"/>
    <w:rsid w:val="00623567"/>
    <w:rsid w:val="006235EB"/>
    <w:rsid w:val="00632B2D"/>
    <w:rsid w:val="006412B5"/>
    <w:rsid w:val="00641932"/>
    <w:rsid w:val="00644083"/>
    <w:rsid w:val="0064429B"/>
    <w:rsid w:val="0064477C"/>
    <w:rsid w:val="00650903"/>
    <w:rsid w:val="006533B8"/>
    <w:rsid w:val="0066139A"/>
    <w:rsid w:val="00664479"/>
    <w:rsid w:val="006650A8"/>
    <w:rsid w:val="006679C0"/>
    <w:rsid w:val="00680ED5"/>
    <w:rsid w:val="00681956"/>
    <w:rsid w:val="00682FBA"/>
    <w:rsid w:val="00683370"/>
    <w:rsid w:val="00684EC1"/>
    <w:rsid w:val="00685BCB"/>
    <w:rsid w:val="0069020D"/>
    <w:rsid w:val="006903F9"/>
    <w:rsid w:val="006905F2"/>
    <w:rsid w:val="006911E1"/>
    <w:rsid w:val="00691E5F"/>
    <w:rsid w:val="00691FA4"/>
    <w:rsid w:val="006923C8"/>
    <w:rsid w:val="00696AB4"/>
    <w:rsid w:val="00697494"/>
    <w:rsid w:val="006976BF"/>
    <w:rsid w:val="006A05D7"/>
    <w:rsid w:val="006A4628"/>
    <w:rsid w:val="006A5E15"/>
    <w:rsid w:val="006B3F39"/>
    <w:rsid w:val="006B4213"/>
    <w:rsid w:val="006B43AF"/>
    <w:rsid w:val="006B4CB4"/>
    <w:rsid w:val="006B4DF0"/>
    <w:rsid w:val="006C1013"/>
    <w:rsid w:val="006C163A"/>
    <w:rsid w:val="006C228B"/>
    <w:rsid w:val="006C2931"/>
    <w:rsid w:val="006D11F2"/>
    <w:rsid w:val="006D466E"/>
    <w:rsid w:val="006D4B70"/>
    <w:rsid w:val="006D4C35"/>
    <w:rsid w:val="006D7A92"/>
    <w:rsid w:val="006E1854"/>
    <w:rsid w:val="006E3B48"/>
    <w:rsid w:val="006E6184"/>
    <w:rsid w:val="006E631B"/>
    <w:rsid w:val="006F096A"/>
    <w:rsid w:val="006F22E3"/>
    <w:rsid w:val="006F3095"/>
    <w:rsid w:val="006F3DE1"/>
    <w:rsid w:val="006F5455"/>
    <w:rsid w:val="006F5781"/>
    <w:rsid w:val="006F5CB6"/>
    <w:rsid w:val="006F79D3"/>
    <w:rsid w:val="00702A3E"/>
    <w:rsid w:val="00703194"/>
    <w:rsid w:val="007036D2"/>
    <w:rsid w:val="00706E50"/>
    <w:rsid w:val="0070737C"/>
    <w:rsid w:val="00711229"/>
    <w:rsid w:val="00713987"/>
    <w:rsid w:val="00715018"/>
    <w:rsid w:val="007179FE"/>
    <w:rsid w:val="00717F25"/>
    <w:rsid w:val="007201B1"/>
    <w:rsid w:val="007201D7"/>
    <w:rsid w:val="0072443D"/>
    <w:rsid w:val="00724E14"/>
    <w:rsid w:val="00725AD5"/>
    <w:rsid w:val="00726DB5"/>
    <w:rsid w:val="00726EB4"/>
    <w:rsid w:val="00731945"/>
    <w:rsid w:val="007363DE"/>
    <w:rsid w:val="0073698D"/>
    <w:rsid w:val="00736C0B"/>
    <w:rsid w:val="00744D93"/>
    <w:rsid w:val="00746531"/>
    <w:rsid w:val="00750CB3"/>
    <w:rsid w:val="00750F59"/>
    <w:rsid w:val="00751725"/>
    <w:rsid w:val="00752028"/>
    <w:rsid w:val="0075450A"/>
    <w:rsid w:val="0075717D"/>
    <w:rsid w:val="0076017E"/>
    <w:rsid w:val="00760DB6"/>
    <w:rsid w:val="0076361C"/>
    <w:rsid w:val="007661AE"/>
    <w:rsid w:val="00766A51"/>
    <w:rsid w:val="00767598"/>
    <w:rsid w:val="007704B4"/>
    <w:rsid w:val="00771259"/>
    <w:rsid w:val="00771FFF"/>
    <w:rsid w:val="00772818"/>
    <w:rsid w:val="00775F73"/>
    <w:rsid w:val="0077685D"/>
    <w:rsid w:val="0077788E"/>
    <w:rsid w:val="00783135"/>
    <w:rsid w:val="00784439"/>
    <w:rsid w:val="00787C9E"/>
    <w:rsid w:val="00787E75"/>
    <w:rsid w:val="007945C3"/>
    <w:rsid w:val="00797257"/>
    <w:rsid w:val="007A3157"/>
    <w:rsid w:val="007A6E20"/>
    <w:rsid w:val="007B10ED"/>
    <w:rsid w:val="007B2B2E"/>
    <w:rsid w:val="007B3BFC"/>
    <w:rsid w:val="007B4B03"/>
    <w:rsid w:val="007C289F"/>
    <w:rsid w:val="007C4F31"/>
    <w:rsid w:val="007D2275"/>
    <w:rsid w:val="007D6B50"/>
    <w:rsid w:val="007E5257"/>
    <w:rsid w:val="007E5391"/>
    <w:rsid w:val="007F0232"/>
    <w:rsid w:val="007F4EF5"/>
    <w:rsid w:val="00804105"/>
    <w:rsid w:val="0080573A"/>
    <w:rsid w:val="00805954"/>
    <w:rsid w:val="00806D94"/>
    <w:rsid w:val="00807AD8"/>
    <w:rsid w:val="00810F3E"/>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6C01"/>
    <w:rsid w:val="0085738D"/>
    <w:rsid w:val="00861D53"/>
    <w:rsid w:val="00862395"/>
    <w:rsid w:val="00864DD3"/>
    <w:rsid w:val="0086632A"/>
    <w:rsid w:val="008708D6"/>
    <w:rsid w:val="00871D46"/>
    <w:rsid w:val="00871D90"/>
    <w:rsid w:val="00873957"/>
    <w:rsid w:val="00874608"/>
    <w:rsid w:val="008760D0"/>
    <w:rsid w:val="00881317"/>
    <w:rsid w:val="008843EE"/>
    <w:rsid w:val="0089297B"/>
    <w:rsid w:val="00892CA4"/>
    <w:rsid w:val="00895627"/>
    <w:rsid w:val="00896477"/>
    <w:rsid w:val="00896BD6"/>
    <w:rsid w:val="00896F5A"/>
    <w:rsid w:val="008A3C37"/>
    <w:rsid w:val="008A51D5"/>
    <w:rsid w:val="008B1840"/>
    <w:rsid w:val="008B70D3"/>
    <w:rsid w:val="008B73A2"/>
    <w:rsid w:val="008B7FE2"/>
    <w:rsid w:val="008C0BBA"/>
    <w:rsid w:val="008C16B7"/>
    <w:rsid w:val="008C217E"/>
    <w:rsid w:val="008C2450"/>
    <w:rsid w:val="008C7817"/>
    <w:rsid w:val="008C7F5B"/>
    <w:rsid w:val="008D079A"/>
    <w:rsid w:val="008D12FF"/>
    <w:rsid w:val="008D20BB"/>
    <w:rsid w:val="008D2F40"/>
    <w:rsid w:val="008D5B52"/>
    <w:rsid w:val="008E0A23"/>
    <w:rsid w:val="008E0AD6"/>
    <w:rsid w:val="008E4209"/>
    <w:rsid w:val="008E48FC"/>
    <w:rsid w:val="008E55BD"/>
    <w:rsid w:val="008E7527"/>
    <w:rsid w:val="008F10C3"/>
    <w:rsid w:val="008F2AD6"/>
    <w:rsid w:val="008F44F1"/>
    <w:rsid w:val="008F4BA8"/>
    <w:rsid w:val="008F5C07"/>
    <w:rsid w:val="008F696D"/>
    <w:rsid w:val="008F7777"/>
    <w:rsid w:val="00901CF5"/>
    <w:rsid w:val="00901F53"/>
    <w:rsid w:val="00906431"/>
    <w:rsid w:val="009115AF"/>
    <w:rsid w:val="00913276"/>
    <w:rsid w:val="009132C0"/>
    <w:rsid w:val="009164DD"/>
    <w:rsid w:val="00920A8D"/>
    <w:rsid w:val="009221DF"/>
    <w:rsid w:val="009224FD"/>
    <w:rsid w:val="00925C9A"/>
    <w:rsid w:val="00927B15"/>
    <w:rsid w:val="0093296C"/>
    <w:rsid w:val="00935CC7"/>
    <w:rsid w:val="0094002F"/>
    <w:rsid w:val="0094129D"/>
    <w:rsid w:val="00941BB7"/>
    <w:rsid w:val="00942FF0"/>
    <w:rsid w:val="009441FC"/>
    <w:rsid w:val="00944760"/>
    <w:rsid w:val="0094585D"/>
    <w:rsid w:val="00945BEE"/>
    <w:rsid w:val="00946A91"/>
    <w:rsid w:val="00946AE5"/>
    <w:rsid w:val="0094750D"/>
    <w:rsid w:val="00950865"/>
    <w:rsid w:val="00951BAD"/>
    <w:rsid w:val="0095223D"/>
    <w:rsid w:val="009526E4"/>
    <w:rsid w:val="00953AA1"/>
    <w:rsid w:val="00954B44"/>
    <w:rsid w:val="009644B8"/>
    <w:rsid w:val="0096732C"/>
    <w:rsid w:val="009703B6"/>
    <w:rsid w:val="00971A4C"/>
    <w:rsid w:val="00975EB5"/>
    <w:rsid w:val="00983979"/>
    <w:rsid w:val="00983DC2"/>
    <w:rsid w:val="00983DF0"/>
    <w:rsid w:val="009843AE"/>
    <w:rsid w:val="00985D87"/>
    <w:rsid w:val="00990BE2"/>
    <w:rsid w:val="00996D69"/>
    <w:rsid w:val="0099742A"/>
    <w:rsid w:val="009A0446"/>
    <w:rsid w:val="009A062C"/>
    <w:rsid w:val="009A48AF"/>
    <w:rsid w:val="009A522D"/>
    <w:rsid w:val="009B0C68"/>
    <w:rsid w:val="009B3F77"/>
    <w:rsid w:val="009B5132"/>
    <w:rsid w:val="009B7202"/>
    <w:rsid w:val="009C166A"/>
    <w:rsid w:val="009C2059"/>
    <w:rsid w:val="009C271F"/>
    <w:rsid w:val="009C387A"/>
    <w:rsid w:val="009C52E6"/>
    <w:rsid w:val="009C6FFB"/>
    <w:rsid w:val="009C7EF5"/>
    <w:rsid w:val="009D0C93"/>
    <w:rsid w:val="009D2FAC"/>
    <w:rsid w:val="009E093C"/>
    <w:rsid w:val="009E0D3E"/>
    <w:rsid w:val="009E1311"/>
    <w:rsid w:val="009E151E"/>
    <w:rsid w:val="009E1675"/>
    <w:rsid w:val="009E3ACF"/>
    <w:rsid w:val="009E50E2"/>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31F5D"/>
    <w:rsid w:val="00A3629D"/>
    <w:rsid w:val="00A37061"/>
    <w:rsid w:val="00A42386"/>
    <w:rsid w:val="00A4322D"/>
    <w:rsid w:val="00A50751"/>
    <w:rsid w:val="00A50E72"/>
    <w:rsid w:val="00A510A3"/>
    <w:rsid w:val="00A538F0"/>
    <w:rsid w:val="00A54B81"/>
    <w:rsid w:val="00A54BE7"/>
    <w:rsid w:val="00A564EB"/>
    <w:rsid w:val="00A6500A"/>
    <w:rsid w:val="00A65333"/>
    <w:rsid w:val="00A663EC"/>
    <w:rsid w:val="00A6719E"/>
    <w:rsid w:val="00A739F1"/>
    <w:rsid w:val="00A758DE"/>
    <w:rsid w:val="00A8189A"/>
    <w:rsid w:val="00A81C2E"/>
    <w:rsid w:val="00A81EC4"/>
    <w:rsid w:val="00A8264C"/>
    <w:rsid w:val="00A83B8E"/>
    <w:rsid w:val="00A8478F"/>
    <w:rsid w:val="00A858C4"/>
    <w:rsid w:val="00A8633D"/>
    <w:rsid w:val="00A9141E"/>
    <w:rsid w:val="00A926DA"/>
    <w:rsid w:val="00A9341B"/>
    <w:rsid w:val="00A974CA"/>
    <w:rsid w:val="00A97627"/>
    <w:rsid w:val="00A97E12"/>
    <w:rsid w:val="00AA256A"/>
    <w:rsid w:val="00AA2CD5"/>
    <w:rsid w:val="00AA4F6C"/>
    <w:rsid w:val="00AB01C0"/>
    <w:rsid w:val="00AB16AE"/>
    <w:rsid w:val="00AB2AD6"/>
    <w:rsid w:val="00AB2AF4"/>
    <w:rsid w:val="00AB34DB"/>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E7F12"/>
    <w:rsid w:val="00AF0C8D"/>
    <w:rsid w:val="00B00778"/>
    <w:rsid w:val="00B04E8C"/>
    <w:rsid w:val="00B050C0"/>
    <w:rsid w:val="00B0535A"/>
    <w:rsid w:val="00B05642"/>
    <w:rsid w:val="00B06097"/>
    <w:rsid w:val="00B10045"/>
    <w:rsid w:val="00B100DF"/>
    <w:rsid w:val="00B10CAE"/>
    <w:rsid w:val="00B11028"/>
    <w:rsid w:val="00B11F92"/>
    <w:rsid w:val="00B12190"/>
    <w:rsid w:val="00B127AE"/>
    <w:rsid w:val="00B1294B"/>
    <w:rsid w:val="00B1323B"/>
    <w:rsid w:val="00B137C3"/>
    <w:rsid w:val="00B171BB"/>
    <w:rsid w:val="00B2247A"/>
    <w:rsid w:val="00B32C4C"/>
    <w:rsid w:val="00B36169"/>
    <w:rsid w:val="00B36551"/>
    <w:rsid w:val="00B36E9E"/>
    <w:rsid w:val="00B40E38"/>
    <w:rsid w:val="00B42AF6"/>
    <w:rsid w:val="00B45C9E"/>
    <w:rsid w:val="00B50513"/>
    <w:rsid w:val="00B51ACE"/>
    <w:rsid w:val="00B5794D"/>
    <w:rsid w:val="00B619AA"/>
    <w:rsid w:val="00B621A3"/>
    <w:rsid w:val="00B623D7"/>
    <w:rsid w:val="00B6284E"/>
    <w:rsid w:val="00B64726"/>
    <w:rsid w:val="00B66E7A"/>
    <w:rsid w:val="00B8096A"/>
    <w:rsid w:val="00B91564"/>
    <w:rsid w:val="00B9206A"/>
    <w:rsid w:val="00B9279E"/>
    <w:rsid w:val="00BA1CFA"/>
    <w:rsid w:val="00BA4284"/>
    <w:rsid w:val="00BB6D9A"/>
    <w:rsid w:val="00BC02FA"/>
    <w:rsid w:val="00BC1029"/>
    <w:rsid w:val="00BC238C"/>
    <w:rsid w:val="00BC2720"/>
    <w:rsid w:val="00BC4728"/>
    <w:rsid w:val="00BC4BF4"/>
    <w:rsid w:val="00BC60B3"/>
    <w:rsid w:val="00BD2253"/>
    <w:rsid w:val="00BD5E6D"/>
    <w:rsid w:val="00BD7496"/>
    <w:rsid w:val="00BD7FD4"/>
    <w:rsid w:val="00BE042D"/>
    <w:rsid w:val="00BE2D95"/>
    <w:rsid w:val="00BE4802"/>
    <w:rsid w:val="00BE7212"/>
    <w:rsid w:val="00BF0D7C"/>
    <w:rsid w:val="00BF331F"/>
    <w:rsid w:val="00BF5B8F"/>
    <w:rsid w:val="00BF66E6"/>
    <w:rsid w:val="00C0367F"/>
    <w:rsid w:val="00C053A4"/>
    <w:rsid w:val="00C05CC6"/>
    <w:rsid w:val="00C068C7"/>
    <w:rsid w:val="00C073C2"/>
    <w:rsid w:val="00C12803"/>
    <w:rsid w:val="00C13C12"/>
    <w:rsid w:val="00C15A83"/>
    <w:rsid w:val="00C160F4"/>
    <w:rsid w:val="00C17A3F"/>
    <w:rsid w:val="00C20F99"/>
    <w:rsid w:val="00C2120D"/>
    <w:rsid w:val="00C215E7"/>
    <w:rsid w:val="00C21901"/>
    <w:rsid w:val="00C233E9"/>
    <w:rsid w:val="00C2491C"/>
    <w:rsid w:val="00C2605C"/>
    <w:rsid w:val="00C26C5B"/>
    <w:rsid w:val="00C2711B"/>
    <w:rsid w:val="00C27840"/>
    <w:rsid w:val="00C303B4"/>
    <w:rsid w:val="00C40EBC"/>
    <w:rsid w:val="00C41265"/>
    <w:rsid w:val="00C4202E"/>
    <w:rsid w:val="00C42ACA"/>
    <w:rsid w:val="00C51308"/>
    <w:rsid w:val="00C5152B"/>
    <w:rsid w:val="00C51F78"/>
    <w:rsid w:val="00C52D53"/>
    <w:rsid w:val="00C52F5A"/>
    <w:rsid w:val="00C539F8"/>
    <w:rsid w:val="00C53A47"/>
    <w:rsid w:val="00C57BB9"/>
    <w:rsid w:val="00C606F6"/>
    <w:rsid w:val="00C6082E"/>
    <w:rsid w:val="00C61699"/>
    <w:rsid w:val="00C62B02"/>
    <w:rsid w:val="00C63324"/>
    <w:rsid w:val="00C64908"/>
    <w:rsid w:val="00C705B5"/>
    <w:rsid w:val="00C7093C"/>
    <w:rsid w:val="00C70BD3"/>
    <w:rsid w:val="00C738BD"/>
    <w:rsid w:val="00C75D40"/>
    <w:rsid w:val="00C83627"/>
    <w:rsid w:val="00C85E44"/>
    <w:rsid w:val="00C91A30"/>
    <w:rsid w:val="00C92F94"/>
    <w:rsid w:val="00C93E9A"/>
    <w:rsid w:val="00C95D81"/>
    <w:rsid w:val="00C960AA"/>
    <w:rsid w:val="00C97176"/>
    <w:rsid w:val="00C97FAB"/>
    <w:rsid w:val="00CA121E"/>
    <w:rsid w:val="00CA501D"/>
    <w:rsid w:val="00CA55C4"/>
    <w:rsid w:val="00CB1789"/>
    <w:rsid w:val="00CB1CB2"/>
    <w:rsid w:val="00CB2557"/>
    <w:rsid w:val="00CB44C4"/>
    <w:rsid w:val="00CB47FE"/>
    <w:rsid w:val="00CB4D35"/>
    <w:rsid w:val="00CB6703"/>
    <w:rsid w:val="00CC1A94"/>
    <w:rsid w:val="00CC39B1"/>
    <w:rsid w:val="00CC3D90"/>
    <w:rsid w:val="00CC4D13"/>
    <w:rsid w:val="00CD526B"/>
    <w:rsid w:val="00CD582B"/>
    <w:rsid w:val="00CD5B93"/>
    <w:rsid w:val="00CD7039"/>
    <w:rsid w:val="00CE3B32"/>
    <w:rsid w:val="00CE4A24"/>
    <w:rsid w:val="00CE613B"/>
    <w:rsid w:val="00CE70C1"/>
    <w:rsid w:val="00CE7403"/>
    <w:rsid w:val="00CF0826"/>
    <w:rsid w:val="00CF0D8A"/>
    <w:rsid w:val="00CF111C"/>
    <w:rsid w:val="00CF267F"/>
    <w:rsid w:val="00CF29E9"/>
    <w:rsid w:val="00CF51A4"/>
    <w:rsid w:val="00CF7DA0"/>
    <w:rsid w:val="00D0312C"/>
    <w:rsid w:val="00D04614"/>
    <w:rsid w:val="00D05D9B"/>
    <w:rsid w:val="00D16165"/>
    <w:rsid w:val="00D1723F"/>
    <w:rsid w:val="00D26B64"/>
    <w:rsid w:val="00D30AA4"/>
    <w:rsid w:val="00D30CE5"/>
    <w:rsid w:val="00D3674A"/>
    <w:rsid w:val="00D40383"/>
    <w:rsid w:val="00D4085D"/>
    <w:rsid w:val="00D4142F"/>
    <w:rsid w:val="00D42387"/>
    <w:rsid w:val="00D428F4"/>
    <w:rsid w:val="00D434F3"/>
    <w:rsid w:val="00D46E83"/>
    <w:rsid w:val="00D51386"/>
    <w:rsid w:val="00D52914"/>
    <w:rsid w:val="00D5485B"/>
    <w:rsid w:val="00D56C22"/>
    <w:rsid w:val="00D57346"/>
    <w:rsid w:val="00D60602"/>
    <w:rsid w:val="00D61911"/>
    <w:rsid w:val="00D62258"/>
    <w:rsid w:val="00D625A7"/>
    <w:rsid w:val="00D63458"/>
    <w:rsid w:val="00D67074"/>
    <w:rsid w:val="00D6774A"/>
    <w:rsid w:val="00D677F9"/>
    <w:rsid w:val="00D702F1"/>
    <w:rsid w:val="00D70F6F"/>
    <w:rsid w:val="00D729FA"/>
    <w:rsid w:val="00D7336A"/>
    <w:rsid w:val="00D73591"/>
    <w:rsid w:val="00D76699"/>
    <w:rsid w:val="00D802FC"/>
    <w:rsid w:val="00D8532B"/>
    <w:rsid w:val="00D85463"/>
    <w:rsid w:val="00D85C7D"/>
    <w:rsid w:val="00D86142"/>
    <w:rsid w:val="00D93DFD"/>
    <w:rsid w:val="00D973A5"/>
    <w:rsid w:val="00DA0972"/>
    <w:rsid w:val="00DA205D"/>
    <w:rsid w:val="00DA7233"/>
    <w:rsid w:val="00DB2DBD"/>
    <w:rsid w:val="00DC4D62"/>
    <w:rsid w:val="00DC50E5"/>
    <w:rsid w:val="00DC76C7"/>
    <w:rsid w:val="00DD6E99"/>
    <w:rsid w:val="00DD79E0"/>
    <w:rsid w:val="00DE311A"/>
    <w:rsid w:val="00DE33D3"/>
    <w:rsid w:val="00DE36EB"/>
    <w:rsid w:val="00DE4A6C"/>
    <w:rsid w:val="00DE64C1"/>
    <w:rsid w:val="00DF5BAB"/>
    <w:rsid w:val="00E0073B"/>
    <w:rsid w:val="00E01EA9"/>
    <w:rsid w:val="00E10555"/>
    <w:rsid w:val="00E11087"/>
    <w:rsid w:val="00E16E0A"/>
    <w:rsid w:val="00E204BB"/>
    <w:rsid w:val="00E220BC"/>
    <w:rsid w:val="00E230E0"/>
    <w:rsid w:val="00E26331"/>
    <w:rsid w:val="00E31096"/>
    <w:rsid w:val="00E32704"/>
    <w:rsid w:val="00E33938"/>
    <w:rsid w:val="00E33F03"/>
    <w:rsid w:val="00E33F8D"/>
    <w:rsid w:val="00E354D8"/>
    <w:rsid w:val="00E3658A"/>
    <w:rsid w:val="00E3706A"/>
    <w:rsid w:val="00E372AF"/>
    <w:rsid w:val="00E3738B"/>
    <w:rsid w:val="00E37446"/>
    <w:rsid w:val="00E37730"/>
    <w:rsid w:val="00E4037A"/>
    <w:rsid w:val="00E4099E"/>
    <w:rsid w:val="00E42B18"/>
    <w:rsid w:val="00E456AA"/>
    <w:rsid w:val="00E519FA"/>
    <w:rsid w:val="00E5201F"/>
    <w:rsid w:val="00E579FF"/>
    <w:rsid w:val="00E63DAB"/>
    <w:rsid w:val="00E6698B"/>
    <w:rsid w:val="00E7195E"/>
    <w:rsid w:val="00E71C8D"/>
    <w:rsid w:val="00E72F4A"/>
    <w:rsid w:val="00E7467D"/>
    <w:rsid w:val="00E769C4"/>
    <w:rsid w:val="00E771F8"/>
    <w:rsid w:val="00E82115"/>
    <w:rsid w:val="00E832FF"/>
    <w:rsid w:val="00E83448"/>
    <w:rsid w:val="00E838D3"/>
    <w:rsid w:val="00E90BF8"/>
    <w:rsid w:val="00E92C8A"/>
    <w:rsid w:val="00E9346D"/>
    <w:rsid w:val="00E95B85"/>
    <w:rsid w:val="00EA21BF"/>
    <w:rsid w:val="00EA594C"/>
    <w:rsid w:val="00EA7329"/>
    <w:rsid w:val="00EA7A1C"/>
    <w:rsid w:val="00EB5170"/>
    <w:rsid w:val="00EB6AAB"/>
    <w:rsid w:val="00EB7EDA"/>
    <w:rsid w:val="00EC3E78"/>
    <w:rsid w:val="00EC5206"/>
    <w:rsid w:val="00EC5BCD"/>
    <w:rsid w:val="00EC5D22"/>
    <w:rsid w:val="00ED0175"/>
    <w:rsid w:val="00ED0AC8"/>
    <w:rsid w:val="00ED2652"/>
    <w:rsid w:val="00ED2AC4"/>
    <w:rsid w:val="00ED4036"/>
    <w:rsid w:val="00EE041B"/>
    <w:rsid w:val="00EE57AC"/>
    <w:rsid w:val="00EE74C4"/>
    <w:rsid w:val="00EE7D29"/>
    <w:rsid w:val="00EF1891"/>
    <w:rsid w:val="00EF2055"/>
    <w:rsid w:val="00EF33DE"/>
    <w:rsid w:val="00EF3DA6"/>
    <w:rsid w:val="00EF4A94"/>
    <w:rsid w:val="00EF5D84"/>
    <w:rsid w:val="00EF6486"/>
    <w:rsid w:val="00EF72D4"/>
    <w:rsid w:val="00EF7DDF"/>
    <w:rsid w:val="00F11A23"/>
    <w:rsid w:val="00F11DDE"/>
    <w:rsid w:val="00F120E6"/>
    <w:rsid w:val="00F12ACD"/>
    <w:rsid w:val="00F16589"/>
    <w:rsid w:val="00F16DE7"/>
    <w:rsid w:val="00F2068C"/>
    <w:rsid w:val="00F234AB"/>
    <w:rsid w:val="00F24478"/>
    <w:rsid w:val="00F31DE0"/>
    <w:rsid w:val="00F3245D"/>
    <w:rsid w:val="00F34E70"/>
    <w:rsid w:val="00F4377A"/>
    <w:rsid w:val="00F46237"/>
    <w:rsid w:val="00F468CE"/>
    <w:rsid w:val="00F47765"/>
    <w:rsid w:val="00F501C6"/>
    <w:rsid w:val="00F51A58"/>
    <w:rsid w:val="00F547A9"/>
    <w:rsid w:val="00F630DB"/>
    <w:rsid w:val="00F630EF"/>
    <w:rsid w:val="00F6403E"/>
    <w:rsid w:val="00F71346"/>
    <w:rsid w:val="00F715F2"/>
    <w:rsid w:val="00F72127"/>
    <w:rsid w:val="00F72A8A"/>
    <w:rsid w:val="00F730C7"/>
    <w:rsid w:val="00F76C87"/>
    <w:rsid w:val="00F855F0"/>
    <w:rsid w:val="00F8684A"/>
    <w:rsid w:val="00F94C3D"/>
    <w:rsid w:val="00F958EE"/>
    <w:rsid w:val="00F95D26"/>
    <w:rsid w:val="00F979C5"/>
    <w:rsid w:val="00FA0CBF"/>
    <w:rsid w:val="00FA0E45"/>
    <w:rsid w:val="00FA2EC0"/>
    <w:rsid w:val="00FA3568"/>
    <w:rsid w:val="00FA3866"/>
    <w:rsid w:val="00FA3BC5"/>
    <w:rsid w:val="00FA4036"/>
    <w:rsid w:val="00FA4E0E"/>
    <w:rsid w:val="00FA4E87"/>
    <w:rsid w:val="00FA64FD"/>
    <w:rsid w:val="00FB4200"/>
    <w:rsid w:val="00FB5750"/>
    <w:rsid w:val="00FB6A2E"/>
    <w:rsid w:val="00FC055C"/>
    <w:rsid w:val="00FC180D"/>
    <w:rsid w:val="00FC2740"/>
    <w:rsid w:val="00FD37A6"/>
    <w:rsid w:val="00FD4437"/>
    <w:rsid w:val="00FD4D07"/>
    <w:rsid w:val="00FD517E"/>
    <w:rsid w:val="00FD7123"/>
    <w:rsid w:val="00FE26A5"/>
    <w:rsid w:val="00FE347C"/>
    <w:rsid w:val="00FE4A16"/>
    <w:rsid w:val="00FF160E"/>
    <w:rsid w:val="00FF4910"/>
    <w:rsid w:val="00FF5029"/>
    <w:rsid w:val="00FF54EE"/>
    <w:rsid w:val="00FF54FF"/>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7688C08B"/>
  <w14:defaultImageDpi w14:val="96"/>
  <w15:docId w15:val="{D8B33D38-24B1-4F54-8E1C-5937A53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sz w:val="22"/>
      <w:szCs w:val="22"/>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link w:val="Header"/>
    <w:uiPriority w:val="99"/>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color w:val="000000"/>
      <w:sz w:val="16"/>
      <w:szCs w:val="16"/>
    </w:rPr>
  </w:style>
  <w:style w:type="character" w:styleId="EndnoteReference">
    <w:name w:val="endnote reference"/>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link w:val="EndnoteText"/>
    <w:uiPriority w:val="99"/>
    <w:semiHidden/>
    <w:locked/>
    <w:rPr>
      <w:rFonts w:ascii="Corbel" w:hAnsi="Corbel" w:cs="Times New Roman"/>
      <w:color w:val="000000"/>
    </w:rPr>
  </w:style>
  <w:style w:type="character" w:styleId="FootnoteReference">
    <w:name w:val="footnote reference"/>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2D6390"/>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05111">
      <w:marLeft w:val="0"/>
      <w:marRight w:val="0"/>
      <w:marTop w:val="0"/>
      <w:marBottom w:val="0"/>
      <w:divBdr>
        <w:top w:val="none" w:sz="0" w:space="0" w:color="auto"/>
        <w:left w:val="none" w:sz="0" w:space="0" w:color="auto"/>
        <w:bottom w:val="none" w:sz="0" w:space="0" w:color="auto"/>
        <w:right w:val="none" w:sz="0" w:space="0" w:color="auto"/>
      </w:divBdr>
    </w:div>
    <w:div w:id="1385905112">
      <w:marLeft w:val="0"/>
      <w:marRight w:val="0"/>
      <w:marTop w:val="0"/>
      <w:marBottom w:val="0"/>
      <w:divBdr>
        <w:top w:val="none" w:sz="0" w:space="0" w:color="auto"/>
        <w:left w:val="none" w:sz="0" w:space="0" w:color="auto"/>
        <w:bottom w:val="none" w:sz="0" w:space="0" w:color="auto"/>
        <w:right w:val="none" w:sz="0" w:space="0" w:color="auto"/>
      </w:divBdr>
    </w:div>
    <w:div w:id="1385905113">
      <w:marLeft w:val="0"/>
      <w:marRight w:val="0"/>
      <w:marTop w:val="0"/>
      <w:marBottom w:val="0"/>
      <w:divBdr>
        <w:top w:val="none" w:sz="0" w:space="0" w:color="auto"/>
        <w:left w:val="none" w:sz="0" w:space="0" w:color="auto"/>
        <w:bottom w:val="none" w:sz="0" w:space="0" w:color="auto"/>
        <w:right w:val="none" w:sz="0" w:space="0" w:color="auto"/>
      </w:divBdr>
    </w:div>
    <w:div w:id="19252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2020FG-64-73894</_dlc_DocId>
    <_dlc_DocIdUrl xmlns="0f563589-9cf9-4143-b1eb-fb0534803d38">
      <Url>http://tweb/sites/fg/csrd/_layouts/15/DocIdRedir.aspx?ID=2020FG-64-73894</Url>
      <Description>2020FG-64-73894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49" ma:contentTypeDescription=" " ma:contentTypeScope="" ma:versionID="55e1696c57e414f346c4151edc7cd57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D9D5-B955-4C87-BE3F-565AF318F084}">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purl.org/dc/elements/1.1/"/>
    <ds:schemaRef ds:uri="http://schemas.openxmlformats.org/package/2006/metadata/core-properties"/>
    <ds:schemaRef ds:uri="http://schemas.microsoft.com/sharepoint/v4"/>
    <ds:schemaRef ds:uri="e544e5cc-ab70-42e1-849e-1a0f8bb1f4ef"/>
    <ds:schemaRef ds:uri="0f563589-9cf9-4143-b1eb-fb0534803d38"/>
  </ds:schemaRefs>
</ds:datastoreItem>
</file>

<file path=customXml/itemProps2.xml><?xml version="1.0" encoding="utf-8"?>
<ds:datastoreItem xmlns:ds="http://schemas.openxmlformats.org/officeDocument/2006/customXml" ds:itemID="{4473FFCF-662D-4D1D-8F88-7FA6A6067DB1}">
  <ds:schemaRefs>
    <ds:schemaRef ds:uri="http://schemas.microsoft.com/sharepoint/events"/>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EBD8871C-98A0-469B-AAA0-1CA78699A662}">
  <ds:schemaRefs>
    <ds:schemaRef ds:uri="Microsoft.SharePoint.Taxonomy.ContentTypeSync"/>
  </ds:schemaRefs>
</ds:datastoreItem>
</file>

<file path=customXml/itemProps5.xml><?xml version="1.0" encoding="utf-8"?>
<ds:datastoreItem xmlns:ds="http://schemas.openxmlformats.org/officeDocument/2006/customXml" ds:itemID="{0BC793D2-2EF0-4B99-B138-AB3C69B29F60}"/>
</file>

<file path=customXml/itemProps6.xml><?xml version="1.0" encoding="utf-8"?>
<ds:datastoreItem xmlns:ds="http://schemas.openxmlformats.org/officeDocument/2006/customXml" ds:itemID="{9B6091BA-C2FB-445C-814F-8FDCBD6352CE}">
  <ds:schemaRefs>
    <ds:schemaRef ds:uri="office.server.policy"/>
  </ds:schemaRefs>
</ds:datastoreItem>
</file>

<file path=customXml/itemProps7.xml><?xml version="1.0" encoding="utf-8"?>
<ds:datastoreItem xmlns:ds="http://schemas.openxmlformats.org/officeDocument/2006/customXml" ds:itemID="{B6C99CDC-080C-486F-B0D6-B787FEE9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0</TotalTime>
  <Pages>11</Pages>
  <Words>3463</Words>
  <Characters>19740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Le, Alan</cp:lastModifiedBy>
  <cp:revision>2</cp:revision>
  <cp:lastPrinted>2019-08-06T05:54:00Z</cp:lastPrinted>
  <dcterms:created xsi:type="dcterms:W3CDTF">2019-08-06T06:09:00Z</dcterms:created>
  <dcterms:modified xsi:type="dcterms:W3CDTF">2019-08-06T06:09:00Z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20c2c60e-01b4-4ad7-9f24-d8145e91c784</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{20c2c60e-01b4-4ad7-9f24-d8145e91c784}</vt:lpwstr>
  </property>
  <property fmtid="{D5CDD505-2E9C-101B-9397-08002B2CF9AE}" pid="9" name="RecordPoint_ActiveItemWebId">
    <vt:lpwstr>{a4589788-615f-4b8b-8296-7f9f6dfbab44}</vt:lpwstr>
  </property>
  <property fmtid="{D5CDD505-2E9C-101B-9397-08002B2CF9AE}" pid="10" name="RecordPoint_RecordNumberSubmitted">
    <vt:lpwstr>R0002260095</vt:lpwstr>
  </property>
  <property fmtid="{D5CDD505-2E9C-101B-9397-08002B2CF9AE}" pid="11" name="RecordPoint_SubmissionCompleted">
    <vt:lpwstr>2020-05-04T09:11:22.2737444+10:00</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