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05C0059D" w14:textId="77777777">
        <w:tc>
          <w:tcPr>
            <w:tcW w:w="5000" w:type="pct"/>
            <w:gridSpan w:val="2"/>
          </w:tcPr>
          <w:p w14:paraId="1B9D89E6" w14:textId="3A5FF2EA" w:rsidR="00814667" w:rsidRDefault="00BA4284" w:rsidP="00D25479">
            <w:pPr>
              <w:pStyle w:val="CoverTitleMain"/>
            </w:pPr>
            <w:r>
              <w:t>Project AGreement</w:t>
            </w:r>
            <w:r w:rsidR="00292587">
              <w:t xml:space="preserve"> </w:t>
            </w:r>
            <w:r w:rsidR="0034442A">
              <w:t xml:space="preserve">to </w:t>
            </w:r>
            <w:r w:rsidR="00D25479">
              <w:t xml:space="preserve">Improve </w:t>
            </w:r>
            <w:r w:rsidR="001F6AC4">
              <w:t>national disability insurance scheme</w:t>
            </w:r>
            <w:r w:rsidR="0034442A">
              <w:t xml:space="preserve"> </w:t>
            </w:r>
            <w:r w:rsidR="00D25479">
              <w:t xml:space="preserve">Participant Transition </w:t>
            </w:r>
            <w:r w:rsidR="0034442A">
              <w:t>in queensland</w:t>
            </w:r>
          </w:p>
        </w:tc>
      </w:tr>
      <w:tr w:rsidR="00814667" w14:paraId="52E56627" w14:textId="77777777">
        <w:tc>
          <w:tcPr>
            <w:tcW w:w="767" w:type="pct"/>
          </w:tcPr>
          <w:p w14:paraId="32A40F55" w14:textId="77777777" w:rsidR="00814667" w:rsidRDefault="00814667">
            <w:pPr>
              <w:pStyle w:val="SingleParagraph"/>
              <w:tabs>
                <w:tab w:val="num" w:pos="1134"/>
              </w:tabs>
              <w:spacing w:after="240"/>
              <w:ind w:left="1134" w:hanging="567"/>
            </w:pPr>
          </w:p>
        </w:tc>
        <w:tc>
          <w:tcPr>
            <w:tcW w:w="4233" w:type="pct"/>
          </w:tcPr>
          <w:p w14:paraId="5AED0BAA" w14:textId="77777777" w:rsidR="00814667" w:rsidRDefault="00814667">
            <w:pPr>
              <w:pStyle w:val="SingleParagraph"/>
              <w:tabs>
                <w:tab w:val="num" w:pos="1134"/>
              </w:tabs>
              <w:spacing w:after="240"/>
              <w:ind w:left="1134" w:hanging="567"/>
            </w:pPr>
          </w:p>
        </w:tc>
      </w:tr>
      <w:tr w:rsidR="00814667" w14:paraId="3A182583" w14:textId="77777777">
        <w:tc>
          <w:tcPr>
            <w:tcW w:w="767" w:type="pct"/>
          </w:tcPr>
          <w:p w14:paraId="458CC780" w14:textId="77777777" w:rsidR="00814667" w:rsidRDefault="00814667">
            <w:pPr>
              <w:pStyle w:val="SingleParagraph"/>
              <w:tabs>
                <w:tab w:val="num" w:pos="1134"/>
              </w:tabs>
              <w:spacing w:after="240"/>
              <w:ind w:left="1134" w:hanging="567"/>
            </w:pPr>
          </w:p>
        </w:tc>
        <w:tc>
          <w:tcPr>
            <w:tcW w:w="4233" w:type="pct"/>
          </w:tcPr>
          <w:p w14:paraId="44CE5177" w14:textId="77777777" w:rsidR="00814667" w:rsidRPr="001E74D0" w:rsidRDefault="00814667">
            <w:pPr>
              <w:pStyle w:val="SingleParagraph"/>
              <w:tabs>
                <w:tab w:val="num" w:pos="1134"/>
              </w:tabs>
              <w:spacing w:after="240"/>
              <w:ind w:left="1134" w:hanging="567"/>
            </w:pPr>
          </w:p>
        </w:tc>
      </w:tr>
      <w:tr w:rsidR="00814667" w14:paraId="5191FF3B" w14:textId="77777777">
        <w:tc>
          <w:tcPr>
            <w:tcW w:w="5000" w:type="pct"/>
            <w:gridSpan w:val="2"/>
          </w:tcPr>
          <w:p w14:paraId="4B63DFEA" w14:textId="77777777" w:rsidR="00814667" w:rsidRDefault="00814667">
            <w:pPr>
              <w:pStyle w:val="AgreementHeading"/>
              <w:tabs>
                <w:tab w:val="clear" w:pos="1134"/>
              </w:tabs>
            </w:pPr>
            <w:r>
              <w:t>An agreement between</w:t>
            </w:r>
            <w:r w:rsidR="00697494">
              <w:t>:</w:t>
            </w:r>
          </w:p>
        </w:tc>
      </w:tr>
      <w:tr w:rsidR="00814667" w14:paraId="708CF976" w14:textId="77777777">
        <w:tc>
          <w:tcPr>
            <w:tcW w:w="767" w:type="pct"/>
          </w:tcPr>
          <w:p w14:paraId="68F95180" w14:textId="77777777" w:rsidR="00814667" w:rsidRPr="001E74D0" w:rsidRDefault="00814667">
            <w:pPr>
              <w:pStyle w:val="AgreementHeading"/>
              <w:tabs>
                <w:tab w:val="clear" w:pos="1134"/>
              </w:tabs>
              <w:ind w:left="522"/>
            </w:pPr>
          </w:p>
        </w:tc>
        <w:tc>
          <w:tcPr>
            <w:tcW w:w="4233" w:type="pct"/>
          </w:tcPr>
          <w:p w14:paraId="3FB877E3"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22DC17E2" w14:textId="77777777" w:rsidR="00814667" w:rsidRPr="001E74D0" w:rsidRDefault="00814667" w:rsidP="00A60308">
            <w:pPr>
              <w:pStyle w:val="AgreementParties"/>
            </w:pPr>
            <w:r>
              <w:t xml:space="preserve">the </w:t>
            </w:r>
            <w:r>
              <w:rPr>
                <w:rStyle w:val="Bold"/>
              </w:rPr>
              <w:t xml:space="preserve">State </w:t>
            </w:r>
            <w:r w:rsidR="00697494" w:rsidRPr="00DE36EB">
              <w:rPr>
                <w:rStyle w:val="Bold"/>
              </w:rPr>
              <w:t>of</w:t>
            </w:r>
            <w:r w:rsidR="00A60308" w:rsidRPr="003B31B4">
              <w:rPr>
                <w:rStyle w:val="Bold"/>
              </w:rPr>
              <w:t xml:space="preserve"> Queensland</w:t>
            </w:r>
          </w:p>
        </w:tc>
      </w:tr>
      <w:tr w:rsidR="00814667" w14:paraId="43B166A5" w14:textId="77777777">
        <w:tc>
          <w:tcPr>
            <w:tcW w:w="767" w:type="pct"/>
          </w:tcPr>
          <w:p w14:paraId="6B4B2531" w14:textId="77777777" w:rsidR="00814667" w:rsidRDefault="00814667">
            <w:pPr>
              <w:pStyle w:val="SingleParagraph"/>
              <w:tabs>
                <w:tab w:val="num" w:pos="1134"/>
              </w:tabs>
              <w:spacing w:after="240"/>
              <w:ind w:left="1134" w:hanging="567"/>
            </w:pPr>
          </w:p>
        </w:tc>
        <w:tc>
          <w:tcPr>
            <w:tcW w:w="4233" w:type="pct"/>
            <w:tcBorders>
              <w:left w:val="nil"/>
            </w:tcBorders>
          </w:tcPr>
          <w:p w14:paraId="47091D2F" w14:textId="77777777" w:rsidR="00EB7EDA" w:rsidRPr="00EB7EDA" w:rsidRDefault="00EB7EDA" w:rsidP="003B31B4">
            <w:pPr>
              <w:pStyle w:val="StatesList"/>
              <w:numPr>
                <w:ilvl w:val="0"/>
                <w:numId w:val="0"/>
              </w:numPr>
              <w:tabs>
                <w:tab w:val="clear" w:pos="1134"/>
              </w:tabs>
              <w:ind w:left="1134"/>
              <w:rPr>
                <w:i/>
              </w:rPr>
            </w:pPr>
          </w:p>
        </w:tc>
      </w:tr>
      <w:tr w:rsidR="00814667" w14:paraId="45317C35" w14:textId="77777777">
        <w:tc>
          <w:tcPr>
            <w:tcW w:w="5000" w:type="pct"/>
            <w:gridSpan w:val="2"/>
          </w:tcPr>
          <w:p w14:paraId="07BBA83A" w14:textId="77777777" w:rsidR="00814667" w:rsidRDefault="00814667">
            <w:pPr>
              <w:pStyle w:val="SingleParagraph"/>
              <w:tabs>
                <w:tab w:val="num" w:pos="1134"/>
              </w:tabs>
              <w:spacing w:after="240"/>
              <w:ind w:left="1134" w:hanging="567"/>
            </w:pPr>
          </w:p>
        </w:tc>
      </w:tr>
      <w:tr w:rsidR="00814667" w14:paraId="2678E210" w14:textId="77777777">
        <w:tc>
          <w:tcPr>
            <w:tcW w:w="5000" w:type="pct"/>
            <w:gridSpan w:val="2"/>
          </w:tcPr>
          <w:p w14:paraId="1676CD81" w14:textId="3F1A5EF7" w:rsidR="000009F8" w:rsidRDefault="00771FFF" w:rsidP="00F86AFA">
            <w:pPr>
              <w:pStyle w:val="Abstract"/>
            </w:pPr>
            <w:r w:rsidRPr="003B31B4">
              <w:rPr>
                <w:i/>
              </w:rPr>
              <w:t>The output of this project will be</w:t>
            </w:r>
            <w:bookmarkStart w:id="0" w:name="OLE_LINK3"/>
            <w:bookmarkStart w:id="1" w:name="OLE_LINK4"/>
            <w:r w:rsidR="00F86AFA" w:rsidRPr="003B31B4">
              <w:rPr>
                <w:i/>
              </w:rPr>
              <w:t xml:space="preserve"> the implementation and evaluation of </w:t>
            </w:r>
            <w:r w:rsidR="001C4928" w:rsidRPr="003B31B4">
              <w:rPr>
                <w:i/>
              </w:rPr>
              <w:t xml:space="preserve">four </w:t>
            </w:r>
            <w:r w:rsidR="00F86AFA" w:rsidRPr="003B31B4">
              <w:rPr>
                <w:i/>
              </w:rPr>
              <w:t>projects to increase the number of Queensland participants in the NDIS</w:t>
            </w:r>
            <w:bookmarkEnd w:id="0"/>
            <w:bookmarkEnd w:id="1"/>
            <w:r w:rsidR="00F86AFA">
              <w:rPr>
                <w:i/>
              </w:rPr>
              <w:t>.</w:t>
            </w:r>
          </w:p>
          <w:p w14:paraId="66B695F1" w14:textId="77777777" w:rsidR="000009F8" w:rsidRPr="000009F8" w:rsidRDefault="000009F8" w:rsidP="000009F8"/>
          <w:p w14:paraId="05A334B7" w14:textId="77777777" w:rsidR="000009F8" w:rsidRPr="000009F8" w:rsidRDefault="000009F8" w:rsidP="000009F8"/>
          <w:p w14:paraId="612A151D" w14:textId="77777777" w:rsidR="00814667" w:rsidRPr="000009F8" w:rsidRDefault="00814667" w:rsidP="000009F8">
            <w:pPr>
              <w:jc w:val="right"/>
            </w:pPr>
          </w:p>
        </w:tc>
      </w:tr>
    </w:tbl>
    <w:p w14:paraId="06854234" w14:textId="4453F5B5" w:rsidR="005D1F0F" w:rsidRPr="00516FBC" w:rsidRDefault="00FF5029" w:rsidP="00516FBC">
      <w:pPr>
        <w:pStyle w:val="Title"/>
        <w:pageBreakBefore/>
      </w:pPr>
      <w:r>
        <w:lastRenderedPageBreak/>
        <w:t xml:space="preserve">Project </w:t>
      </w:r>
      <w:r w:rsidR="00D7336A">
        <w:t>Agreement</w:t>
      </w:r>
      <w:r>
        <w:t xml:space="preserve"> </w:t>
      </w:r>
      <w:r w:rsidR="00A60308">
        <w:t xml:space="preserve">to </w:t>
      </w:r>
      <w:r w:rsidR="00EE3D65">
        <w:t>improve National</w:t>
      </w:r>
      <w:r w:rsidR="001F6AC4">
        <w:t xml:space="preserve"> Disability Insurance Scheme</w:t>
      </w:r>
      <w:r w:rsidR="00700838">
        <w:t xml:space="preserve"> participant transition</w:t>
      </w:r>
      <w:r w:rsidR="00A60308">
        <w:t xml:space="preserve"> in Queensland</w:t>
      </w:r>
    </w:p>
    <w:p w14:paraId="414975D2"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A39C438" w14:textId="77777777" w:rsidR="00C960AA" w:rsidRPr="0096732C" w:rsidRDefault="00C960AA" w:rsidP="0080410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5296465"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FFD5E8B" w14:textId="070D749A" w:rsidR="0096732C" w:rsidRPr="000009F8" w:rsidRDefault="00852ED8" w:rsidP="0080410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0009F8">
        <w:t xml:space="preserve">This Agreement will </w:t>
      </w:r>
      <w:r w:rsidR="006146F2" w:rsidRPr="000009F8">
        <w:t>support the delivery of</w:t>
      </w:r>
      <w:r w:rsidR="006F3226">
        <w:t xml:space="preserve"> </w:t>
      </w:r>
      <w:r w:rsidR="00741059">
        <w:t xml:space="preserve">the </w:t>
      </w:r>
      <w:r w:rsidR="001F6AC4" w:rsidRPr="000009F8">
        <w:t xml:space="preserve">NDIS </w:t>
      </w:r>
      <w:r w:rsidR="00741059">
        <w:t>in</w:t>
      </w:r>
      <w:r w:rsidR="001F6AC4" w:rsidRPr="000009F8">
        <w:t xml:space="preserve"> Queensland t</w:t>
      </w:r>
      <w:r w:rsidR="00741059">
        <w:t>hrough</w:t>
      </w:r>
      <w:r w:rsidR="001F6AC4" w:rsidRPr="000009F8">
        <w:t xml:space="preserve"> increas</w:t>
      </w:r>
      <w:r w:rsidR="00741059">
        <w:t>ing</w:t>
      </w:r>
      <w:r w:rsidR="001F6AC4" w:rsidRPr="000009F8">
        <w:t xml:space="preserve"> the number of </w:t>
      </w:r>
      <w:r w:rsidR="00741059">
        <w:t>NDIS participants in Queensland.</w:t>
      </w:r>
    </w:p>
    <w:p w14:paraId="2620CAE5"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53148935" w14:textId="7CB30FCA" w:rsidR="0096732C" w:rsidRDefault="00AE53F1" w:rsidP="0080410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Queensland</w:t>
      </w:r>
      <w:r w:rsidR="0096732C">
        <w:t xml:space="preserve"> will repor</w:t>
      </w:r>
      <w:r w:rsidR="0096732C" w:rsidRPr="00741059">
        <w:t xml:space="preserve">t </w:t>
      </w:r>
      <w:r w:rsidR="00A60308" w:rsidRPr="003B31B4">
        <w:t>at specified timeframes</w:t>
      </w:r>
      <w:r w:rsidR="0096732C" w:rsidRPr="003B31B4">
        <w:t xml:space="preserve"> against the agreed milestones</w:t>
      </w:r>
      <w:r w:rsidR="0096732C">
        <w:t xml:space="preserve"> during the operation of this Agreement, as set out in Part 4 – Project Milestones, Reporting and Payments. </w:t>
      </w:r>
    </w:p>
    <w:p w14:paraId="55E0A42C"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260717BC" w14:textId="60B4E265" w:rsidR="0096732C" w:rsidRPr="0096732C" w:rsidRDefault="0096732C" w:rsidP="000F25D5">
      <w:pPr>
        <w:pStyle w:val="Normalnumbered"/>
        <w:numPr>
          <w:ilvl w:val="0"/>
          <w:numId w:val="2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t>
      </w:r>
      <w:r w:rsidR="00741059">
        <w:t xml:space="preserve">of Australia (the </w:t>
      </w:r>
      <w:r w:rsidR="00814AFB">
        <w:t>C</w:t>
      </w:r>
      <w:r w:rsidR="00741059">
        <w:t xml:space="preserve">ommonwealth) </w:t>
      </w:r>
      <w:r w:rsidRPr="007179FE">
        <w:t xml:space="preserve">will provide </w:t>
      </w:r>
      <w:r>
        <w:t>a</w:t>
      </w:r>
      <w:r w:rsidR="00F234AB">
        <w:t>n estimated</w:t>
      </w:r>
      <w:r>
        <w:t xml:space="preserve"> total </w:t>
      </w:r>
      <w:r w:rsidRPr="007179FE">
        <w:t xml:space="preserve">financial contribution to </w:t>
      </w:r>
      <w:r w:rsidR="00E320C0">
        <w:t>Queensland</w:t>
      </w:r>
      <w:r w:rsidRPr="007179FE">
        <w:t xml:space="preserve"> </w:t>
      </w:r>
      <w:r w:rsidR="00F86AFA">
        <w:t>of $20</w:t>
      </w:r>
      <w:r w:rsidR="006F3226">
        <w:t>,000,000</w:t>
      </w:r>
      <w:r w:rsidR="00F86AFA">
        <w:t xml:space="preserve"> </w:t>
      </w:r>
      <w:r w:rsidR="00F234AB">
        <w:t>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926426A"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BCEC269" w14:textId="77777777" w:rsidR="00814667" w:rsidRDefault="00814667">
      <w:pPr>
        <w:pStyle w:val="Heading1"/>
      </w:pPr>
      <w:r>
        <w:t>Part 1 — Formalities</w:t>
      </w:r>
    </w:p>
    <w:p w14:paraId="5605112E" w14:textId="77777777" w:rsidR="00804105" w:rsidRDefault="00804105" w:rsidP="000F25D5">
      <w:pPr>
        <w:pStyle w:val="Normalnumbered"/>
        <w:numPr>
          <w:ilvl w:val="0"/>
          <w:numId w:val="23"/>
        </w:numPr>
      </w:pPr>
      <w:r>
        <w:t>This Agreement constitutes the entire agreement for this project.</w:t>
      </w:r>
    </w:p>
    <w:p w14:paraId="1B710627" w14:textId="77777777" w:rsidR="00814667" w:rsidRDefault="00814667">
      <w:pPr>
        <w:pStyle w:val="Heading2"/>
      </w:pPr>
      <w:r>
        <w:t>Parties to this Agreement</w:t>
      </w:r>
    </w:p>
    <w:p w14:paraId="5A05C3FC" w14:textId="4A5D7007" w:rsidR="007B4B03" w:rsidRPr="007B4B03" w:rsidRDefault="00E7195E" w:rsidP="00B619AA">
      <w:pPr>
        <w:pStyle w:val="Normalnumbered"/>
        <w:numPr>
          <w:ilvl w:val="0"/>
          <w:numId w:val="23"/>
        </w:numPr>
      </w:pPr>
      <w:r w:rsidRPr="003012DA">
        <w:t xml:space="preserve">This </w:t>
      </w:r>
      <w:r w:rsidR="00E31096">
        <w:t xml:space="preserve">Agreement </w:t>
      </w:r>
      <w:r w:rsidRPr="003012DA">
        <w:t xml:space="preserve">is between the Commonwealth and </w:t>
      </w:r>
      <w:r w:rsidR="00F86AFA" w:rsidRPr="00F86AFA">
        <w:t>Queensland</w:t>
      </w:r>
      <w:r w:rsidRPr="00F86AFA">
        <w:t xml:space="preserve">. </w:t>
      </w:r>
    </w:p>
    <w:p w14:paraId="2A3C6EC5" w14:textId="77777777" w:rsidR="00814667" w:rsidRDefault="00814667">
      <w:pPr>
        <w:pStyle w:val="Heading2"/>
      </w:pPr>
      <w:r>
        <w:t>Term of the Agreement</w:t>
      </w:r>
    </w:p>
    <w:p w14:paraId="6B723555" w14:textId="77777777" w:rsidR="00814667" w:rsidRPr="00DE36EB" w:rsidRDefault="00814667" w:rsidP="00B619AA">
      <w:pPr>
        <w:pStyle w:val="Normalnumbered"/>
        <w:numPr>
          <w:ilvl w:val="0"/>
          <w:numId w:val="23"/>
        </w:numPr>
      </w:pPr>
      <w:r w:rsidRPr="00DE36EB">
        <w:t xml:space="preserve">This Agreement will commence as soon as the Commonwealth and </w:t>
      </w:r>
      <w:r w:rsidR="00F86AFA">
        <w:t xml:space="preserve">Queensland sign </w:t>
      </w:r>
      <w:r w:rsidR="0096732C">
        <w:t xml:space="preserve">it </w:t>
      </w:r>
      <w:r w:rsidRPr="00DE36EB">
        <w:t>and will expire on</w:t>
      </w:r>
      <w:r w:rsidR="00C7093C" w:rsidRPr="00DE36EB">
        <w:t xml:space="preserve"> </w:t>
      </w:r>
      <w:r w:rsidR="00F86AFA">
        <w:t xml:space="preserve">31 December 2022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774FFCF" w14:textId="702AAA52"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14:paraId="7E865A79" w14:textId="18D87C71" w:rsidR="00814667" w:rsidRDefault="00814667">
      <w:pPr>
        <w:pStyle w:val="Heading2"/>
      </w:pPr>
      <w:r w:rsidRPr="000009F8">
        <w:t>Outputs</w:t>
      </w:r>
    </w:p>
    <w:p w14:paraId="0349CF98" w14:textId="5DF80100" w:rsidR="0085738D" w:rsidRDefault="00814667" w:rsidP="009E093C">
      <w:pPr>
        <w:pStyle w:val="Normalnumbered"/>
        <w:numPr>
          <w:ilvl w:val="0"/>
          <w:numId w:val="23"/>
        </w:numPr>
        <w:jc w:val="left"/>
      </w:pPr>
      <w:r w:rsidRPr="0085738D">
        <w:t>The o</w:t>
      </w:r>
      <w:r w:rsidR="006F79D3">
        <w:t>utputs of this Agreement will be</w:t>
      </w:r>
      <w:r w:rsidR="00F86AFA">
        <w:t xml:space="preserve"> the implementation and evaluation of </w:t>
      </w:r>
      <w:r w:rsidR="004E22C4">
        <w:t xml:space="preserve">four </w:t>
      </w:r>
      <w:r w:rsidR="00F86AFA">
        <w:t>projects to increase the number of NDIS</w:t>
      </w:r>
      <w:r w:rsidR="00741059">
        <w:t xml:space="preserve"> participants in Queensland. The four projects are:</w:t>
      </w:r>
    </w:p>
    <w:p w14:paraId="41ADA29B" w14:textId="38C95C3E" w:rsidR="00F86AFA" w:rsidRDefault="00F41403" w:rsidP="00706E50">
      <w:pPr>
        <w:pStyle w:val="AlphaParagraph"/>
        <w:numPr>
          <w:ilvl w:val="0"/>
          <w:numId w:val="34"/>
        </w:numPr>
        <w:tabs>
          <w:tab w:val="clear" w:pos="567"/>
          <w:tab w:val="clear" w:pos="1418"/>
          <w:tab w:val="clear" w:pos="1701"/>
        </w:tabs>
        <w:ind w:left="1134" w:hanging="567"/>
      </w:pPr>
      <w:r>
        <w:t>Project 1</w:t>
      </w:r>
      <w:r w:rsidR="00BB542F">
        <w:t>:</w:t>
      </w:r>
      <w:r>
        <w:t xml:space="preserve"> </w:t>
      </w:r>
      <w:r w:rsidR="00F86AFA">
        <w:t xml:space="preserve">The establishment of Assessment and Referral Teams (ARTs) to assist </w:t>
      </w:r>
      <w:r w:rsidR="009547BD">
        <w:t xml:space="preserve">potential participants in </w:t>
      </w:r>
      <w:r w:rsidR="00F86AFA">
        <w:t xml:space="preserve">recognised priority cohorts to access the NDIS, </w:t>
      </w:r>
      <w:r w:rsidR="0028026C">
        <w:t>such as</w:t>
      </w:r>
      <w:r w:rsidR="00F86AFA">
        <w:t>:</w:t>
      </w:r>
    </w:p>
    <w:p w14:paraId="3D43EA7B" w14:textId="67D2509A" w:rsidR="00F86AFA" w:rsidRDefault="009547BD" w:rsidP="00F86AFA">
      <w:pPr>
        <w:pStyle w:val="AlphaParagraph"/>
        <w:numPr>
          <w:ilvl w:val="2"/>
          <w:numId w:val="34"/>
        </w:numPr>
        <w:tabs>
          <w:tab w:val="clear" w:pos="283"/>
          <w:tab w:val="clear" w:pos="567"/>
          <w:tab w:val="clear" w:pos="1134"/>
          <w:tab w:val="clear" w:pos="1418"/>
        </w:tabs>
        <w:spacing w:after="120"/>
      </w:pPr>
      <w:r>
        <w:t xml:space="preserve">people in </w:t>
      </w:r>
      <w:r w:rsidR="00525254">
        <w:t>r</w:t>
      </w:r>
      <w:r w:rsidR="00F86AFA">
        <w:t>ural, regional and remote communities;</w:t>
      </w:r>
    </w:p>
    <w:p w14:paraId="718736D0" w14:textId="77777777" w:rsidR="00F86AFA" w:rsidRDefault="00F86AFA" w:rsidP="00F86AFA">
      <w:pPr>
        <w:pStyle w:val="AlphaParagraph"/>
        <w:numPr>
          <w:ilvl w:val="2"/>
          <w:numId w:val="34"/>
        </w:numPr>
        <w:tabs>
          <w:tab w:val="clear" w:pos="283"/>
          <w:tab w:val="clear" w:pos="567"/>
          <w:tab w:val="clear" w:pos="1134"/>
          <w:tab w:val="clear" w:pos="1418"/>
        </w:tabs>
        <w:spacing w:after="120"/>
      </w:pPr>
      <w:r>
        <w:t>Aboriginal and Torres Strait Islander people;</w:t>
      </w:r>
    </w:p>
    <w:p w14:paraId="6B4ECA5D" w14:textId="64E916AB" w:rsidR="00F86AFA" w:rsidRDefault="00525254" w:rsidP="00F86AFA">
      <w:pPr>
        <w:pStyle w:val="AlphaParagraph"/>
        <w:numPr>
          <w:ilvl w:val="2"/>
          <w:numId w:val="34"/>
        </w:numPr>
        <w:tabs>
          <w:tab w:val="clear" w:pos="283"/>
          <w:tab w:val="clear" w:pos="567"/>
          <w:tab w:val="clear" w:pos="1134"/>
          <w:tab w:val="clear" w:pos="1418"/>
        </w:tabs>
        <w:spacing w:after="120"/>
      </w:pPr>
      <w:r>
        <w:t>s</w:t>
      </w:r>
      <w:r w:rsidR="00F86AFA">
        <w:t>chool leavers;</w:t>
      </w:r>
    </w:p>
    <w:p w14:paraId="48B634EA" w14:textId="5D1780F3" w:rsidR="00F86AFA" w:rsidRDefault="00525254" w:rsidP="00F86AFA">
      <w:pPr>
        <w:pStyle w:val="AlphaParagraph"/>
        <w:numPr>
          <w:ilvl w:val="2"/>
          <w:numId w:val="34"/>
        </w:numPr>
        <w:tabs>
          <w:tab w:val="clear" w:pos="283"/>
          <w:tab w:val="clear" w:pos="567"/>
          <w:tab w:val="clear" w:pos="1134"/>
          <w:tab w:val="clear" w:pos="1418"/>
        </w:tabs>
        <w:spacing w:after="120"/>
      </w:pPr>
      <w:r>
        <w:t>a</w:t>
      </w:r>
      <w:r w:rsidR="00F86AFA">
        <w:t>dult prisoners and children in youth detention centres; and</w:t>
      </w:r>
    </w:p>
    <w:p w14:paraId="1118DAD7" w14:textId="69BADA85" w:rsidR="00B06097" w:rsidRDefault="00525254" w:rsidP="00F86AFA">
      <w:pPr>
        <w:pStyle w:val="AlphaParagraph"/>
        <w:numPr>
          <w:ilvl w:val="2"/>
          <w:numId w:val="34"/>
        </w:numPr>
        <w:tabs>
          <w:tab w:val="clear" w:pos="283"/>
          <w:tab w:val="clear" w:pos="567"/>
          <w:tab w:val="clear" w:pos="1134"/>
          <w:tab w:val="clear" w:pos="1418"/>
        </w:tabs>
        <w:spacing w:after="120"/>
      </w:pPr>
      <w:proofErr w:type="gramStart"/>
      <w:r>
        <w:t>a</w:t>
      </w:r>
      <w:r w:rsidR="00F86AFA">
        <w:t>dults</w:t>
      </w:r>
      <w:proofErr w:type="gramEnd"/>
      <w:r w:rsidR="00F86AFA">
        <w:t xml:space="preserve"> on community service orders.</w:t>
      </w:r>
      <w:r w:rsidR="00814590">
        <w:t xml:space="preserve"> </w:t>
      </w:r>
    </w:p>
    <w:p w14:paraId="019017D1" w14:textId="0A6B1DF8" w:rsidR="00814667" w:rsidRDefault="00F41403" w:rsidP="00706E50">
      <w:pPr>
        <w:pStyle w:val="AlphaParagraph"/>
        <w:numPr>
          <w:ilvl w:val="0"/>
          <w:numId w:val="28"/>
        </w:numPr>
        <w:tabs>
          <w:tab w:val="clear" w:pos="567"/>
          <w:tab w:val="clear" w:pos="1418"/>
          <w:tab w:val="clear" w:pos="1701"/>
        </w:tabs>
        <w:ind w:left="1134" w:hanging="567"/>
      </w:pPr>
      <w:r>
        <w:t>Project 2</w:t>
      </w:r>
      <w:r w:rsidR="00BB542F">
        <w:t>:</w:t>
      </w:r>
      <w:r>
        <w:t xml:space="preserve"> </w:t>
      </w:r>
      <w:r w:rsidR="00F86AFA">
        <w:t xml:space="preserve">Targeted funding to non-government organisations to help identify potential participants in the </w:t>
      </w:r>
      <w:r w:rsidR="00741059">
        <w:t xml:space="preserve">priority </w:t>
      </w:r>
      <w:r w:rsidR="00F86AFA">
        <w:t>cohorts and other hard-to-reach or vulnerable community members for ‘warm’ referral to ART</w:t>
      </w:r>
      <w:r w:rsidR="009547BD">
        <w:t>s</w:t>
      </w:r>
      <w:r w:rsidR="00741059">
        <w:t>.</w:t>
      </w:r>
    </w:p>
    <w:p w14:paraId="0FEE58C3" w14:textId="3926451A" w:rsidR="00AD3A48" w:rsidRDefault="00F41403" w:rsidP="00706E50">
      <w:pPr>
        <w:pStyle w:val="AlphaParagraph"/>
        <w:numPr>
          <w:ilvl w:val="0"/>
          <w:numId w:val="28"/>
        </w:numPr>
        <w:tabs>
          <w:tab w:val="clear" w:pos="567"/>
          <w:tab w:val="clear" w:pos="1418"/>
          <w:tab w:val="clear" w:pos="1701"/>
        </w:tabs>
        <w:ind w:left="1134" w:hanging="567"/>
      </w:pPr>
      <w:r>
        <w:t>Project 3</w:t>
      </w:r>
      <w:r w:rsidR="00BB542F">
        <w:t>:</w:t>
      </w:r>
      <w:r>
        <w:t xml:space="preserve"> </w:t>
      </w:r>
      <w:r w:rsidR="00AD3A48">
        <w:t>Building Market Capacity by supporting Aboriginal and Torres Strait Islander corporations and individuals to become registered NDIS providers in rural, regional and remote communities where there is demand for services and tight supply</w:t>
      </w:r>
      <w:r w:rsidR="00741059">
        <w:t>.</w:t>
      </w:r>
    </w:p>
    <w:p w14:paraId="54F52366" w14:textId="0C35BA7C" w:rsidR="00681956" w:rsidRPr="0085738D" w:rsidRDefault="00F41403">
      <w:pPr>
        <w:pStyle w:val="AlphaParagraph"/>
        <w:numPr>
          <w:ilvl w:val="0"/>
          <w:numId w:val="28"/>
        </w:numPr>
        <w:tabs>
          <w:tab w:val="clear" w:pos="567"/>
          <w:tab w:val="clear" w:pos="1418"/>
          <w:tab w:val="clear" w:pos="1701"/>
        </w:tabs>
        <w:ind w:left="1134" w:hanging="567"/>
      </w:pPr>
      <w:r>
        <w:t>Project 4</w:t>
      </w:r>
      <w:r w:rsidR="00BB542F">
        <w:t>:</w:t>
      </w:r>
      <w:r>
        <w:t xml:space="preserve"> </w:t>
      </w:r>
      <w:r w:rsidR="00AD3A48">
        <w:t>Contributing to a study into plan underutilisation by NDIS participants.</w:t>
      </w:r>
    </w:p>
    <w:p w14:paraId="5B5BDD1D" w14:textId="77777777" w:rsidR="008F44F1" w:rsidRDefault="008F44F1">
      <w:pPr>
        <w:pStyle w:val="Heading1"/>
      </w:pPr>
      <w:r>
        <w:t>Part 3 — roles and responsibilities of each party</w:t>
      </w:r>
    </w:p>
    <w:p w14:paraId="6E3E924D" w14:textId="77777777" w:rsidR="008F44F1" w:rsidRDefault="008F44F1" w:rsidP="008F44F1">
      <w:pPr>
        <w:pStyle w:val="Heading2"/>
      </w:pPr>
      <w:r w:rsidRPr="00814590">
        <w:t>Role of the Commonwealth</w:t>
      </w:r>
    </w:p>
    <w:p w14:paraId="717F7BF8" w14:textId="77777777" w:rsidR="008F44F1" w:rsidRDefault="008F44F1" w:rsidP="009E093C">
      <w:pPr>
        <w:pStyle w:val="Normalnumbered"/>
        <w:numPr>
          <w:ilvl w:val="0"/>
          <w:numId w:val="23"/>
        </w:numPr>
        <w:jc w:val="left"/>
      </w:pPr>
      <w:r>
        <w:t>The Commonwealth will be responsible for:</w:t>
      </w:r>
    </w:p>
    <w:p w14:paraId="42C3DDCB" w14:textId="4769A4AB" w:rsidR="00F844A6" w:rsidRPr="003B31B4" w:rsidRDefault="00F844A6" w:rsidP="009E093C">
      <w:pPr>
        <w:pStyle w:val="AlphaParagraph"/>
        <w:numPr>
          <w:ilvl w:val="0"/>
          <w:numId w:val="36"/>
        </w:numPr>
        <w:tabs>
          <w:tab w:val="clear" w:pos="567"/>
          <w:tab w:val="clear" w:pos="1418"/>
          <w:tab w:val="clear" w:pos="1701"/>
        </w:tabs>
        <w:ind w:left="1134" w:hanging="567"/>
      </w:pPr>
      <w:r>
        <w:t>monitoring and assessing achievement against milestones in the delivery of the strategic investments under this Agreement to ensure outputs are delivered within agreed timeframe</w:t>
      </w:r>
      <w:r w:rsidR="00741059">
        <w:t>s</w:t>
      </w:r>
      <w:r>
        <w:t>;</w:t>
      </w:r>
      <w:r w:rsidR="009547BD">
        <w:t xml:space="preserve"> and</w:t>
      </w:r>
    </w:p>
    <w:p w14:paraId="6F208298" w14:textId="4A4E4CAA" w:rsidR="008F44F1" w:rsidRPr="00AD3A48" w:rsidRDefault="00F844A6" w:rsidP="009E093C">
      <w:pPr>
        <w:pStyle w:val="AlphaParagraph"/>
        <w:numPr>
          <w:ilvl w:val="0"/>
          <w:numId w:val="36"/>
        </w:numPr>
        <w:tabs>
          <w:tab w:val="clear" w:pos="567"/>
          <w:tab w:val="clear" w:pos="1418"/>
          <w:tab w:val="clear" w:pos="1701"/>
        </w:tabs>
        <w:ind w:left="1134" w:hanging="567"/>
      </w:pPr>
      <w:proofErr w:type="gramStart"/>
      <w:r>
        <w:rPr>
          <w:color w:val="auto"/>
        </w:rPr>
        <w:t>providing</w:t>
      </w:r>
      <w:proofErr w:type="gramEnd"/>
      <w:r>
        <w:rPr>
          <w:color w:val="auto"/>
        </w:rPr>
        <w:t xml:space="preserve"> a consequent financial contribution to Queensland, in accordance with the </w:t>
      </w:r>
      <w:r w:rsidR="00FC265C">
        <w:rPr>
          <w:color w:val="auto"/>
        </w:rPr>
        <w:br/>
      </w:r>
      <w:r>
        <w:rPr>
          <w:color w:val="auto"/>
        </w:rPr>
        <w:t>Part 4 – Project Milestones, Reporting and Payments, to support the implementation of this Agreement</w:t>
      </w:r>
      <w:r w:rsidR="009547BD">
        <w:rPr>
          <w:color w:val="auto"/>
        </w:rPr>
        <w:t>.</w:t>
      </w:r>
    </w:p>
    <w:p w14:paraId="0391104C" w14:textId="77777777" w:rsidR="00F844A6" w:rsidRDefault="00F844A6" w:rsidP="00F844A6">
      <w:pPr>
        <w:pStyle w:val="Heading2"/>
      </w:pPr>
      <w:r w:rsidRPr="00814590">
        <w:t xml:space="preserve">Role of </w:t>
      </w:r>
      <w:r>
        <w:t>Queensland</w:t>
      </w:r>
    </w:p>
    <w:p w14:paraId="6F2AD3D3" w14:textId="77777777" w:rsidR="008F44F1" w:rsidRPr="00751725" w:rsidRDefault="00614310" w:rsidP="009E093C">
      <w:pPr>
        <w:pStyle w:val="Normalnumbered"/>
        <w:numPr>
          <w:ilvl w:val="0"/>
          <w:numId w:val="23"/>
        </w:numPr>
        <w:jc w:val="left"/>
      </w:pPr>
      <w:r>
        <w:t>Queensland</w:t>
      </w:r>
      <w:r w:rsidR="00545DF7">
        <w:t xml:space="preserve"> </w:t>
      </w:r>
      <w:r w:rsidR="008F44F1">
        <w:t>will be responsible for</w:t>
      </w:r>
      <w:r w:rsidR="00545DF7">
        <w:t>:</w:t>
      </w:r>
    </w:p>
    <w:p w14:paraId="590D49E6" w14:textId="77777777" w:rsidR="00F844A6" w:rsidRDefault="00F25BE9" w:rsidP="009E093C">
      <w:pPr>
        <w:pStyle w:val="AlphaParagraph"/>
        <w:numPr>
          <w:ilvl w:val="0"/>
          <w:numId w:val="32"/>
        </w:numPr>
        <w:tabs>
          <w:tab w:val="clear" w:pos="567"/>
          <w:tab w:val="clear" w:pos="1418"/>
          <w:tab w:val="clear" w:pos="1701"/>
        </w:tabs>
        <w:ind w:left="1134" w:hanging="567"/>
      </w:pPr>
      <w:r>
        <w:t>a</w:t>
      </w:r>
      <w:r w:rsidR="00F844A6">
        <w:t>ll aspects of delivering on the project outputs set out in this Agreement;</w:t>
      </w:r>
    </w:p>
    <w:p w14:paraId="6DD8ED52" w14:textId="1D04D37E" w:rsidR="00F25BE9" w:rsidRDefault="00F25BE9" w:rsidP="00F25BE9">
      <w:pPr>
        <w:pStyle w:val="AlphaParagraph"/>
        <w:numPr>
          <w:ilvl w:val="0"/>
          <w:numId w:val="32"/>
        </w:numPr>
        <w:tabs>
          <w:tab w:val="clear" w:pos="567"/>
          <w:tab w:val="clear" w:pos="1418"/>
          <w:tab w:val="clear" w:pos="1701"/>
        </w:tabs>
        <w:ind w:left="1134" w:hanging="567"/>
      </w:pPr>
      <w:r>
        <w:t>reporting</w:t>
      </w:r>
      <w:r w:rsidR="002519A9">
        <w:t xml:space="preserve"> </w:t>
      </w:r>
      <w:r>
        <w:t xml:space="preserve">on project delivery and outputs, as per Part 4 – Project Milestones, Reporting and Payments; </w:t>
      </w:r>
      <w:r w:rsidR="007116AD">
        <w:t>and</w:t>
      </w:r>
    </w:p>
    <w:p w14:paraId="346E95E1" w14:textId="6F01D6AB" w:rsidR="000009F8" w:rsidRDefault="009547BD" w:rsidP="009E093C">
      <w:pPr>
        <w:pStyle w:val="AlphaParagraph"/>
        <w:numPr>
          <w:ilvl w:val="0"/>
          <w:numId w:val="28"/>
        </w:numPr>
        <w:tabs>
          <w:tab w:val="clear" w:pos="567"/>
          <w:tab w:val="clear" w:pos="1418"/>
          <w:tab w:val="clear" w:pos="1701"/>
        </w:tabs>
        <w:ind w:left="1134" w:hanging="567"/>
      </w:pPr>
      <w:proofErr w:type="gramStart"/>
      <w:r>
        <w:t>managing</w:t>
      </w:r>
      <w:proofErr w:type="gramEnd"/>
      <w:r w:rsidR="00A83E17">
        <w:t xml:space="preserve"> the initiatives, </w:t>
      </w:r>
      <w:r w:rsidR="00F844A6">
        <w:t>w</w:t>
      </w:r>
      <w:r w:rsidR="000009F8">
        <w:t xml:space="preserve">orking </w:t>
      </w:r>
      <w:r w:rsidR="008A13AB">
        <w:t xml:space="preserve">closely </w:t>
      </w:r>
      <w:r w:rsidR="000009F8">
        <w:t xml:space="preserve">with Commonwealth </w:t>
      </w:r>
      <w:r w:rsidR="00A83E17">
        <w:t xml:space="preserve">officials </w:t>
      </w:r>
      <w:r w:rsidR="008A13AB">
        <w:t xml:space="preserve">to ensure the </w:t>
      </w:r>
      <w:r w:rsidR="00525254">
        <w:t>four projects</w:t>
      </w:r>
      <w:r w:rsidR="008A13AB">
        <w:t xml:space="preserve"> do not duplicate or conflict with current or imminent NDIA and Commonwealth</w:t>
      </w:r>
      <w:r w:rsidR="00A83E17">
        <w:noBreakHyphen/>
      </w:r>
      <w:r w:rsidR="008A13AB">
        <w:t>led initiatives</w:t>
      </w:r>
      <w:r w:rsidR="000009F8">
        <w:t xml:space="preserve">. </w:t>
      </w:r>
    </w:p>
    <w:p w14:paraId="1178B760" w14:textId="77777777" w:rsidR="008F44F1" w:rsidRDefault="008F44F1" w:rsidP="004F5DCD">
      <w:pPr>
        <w:pStyle w:val="Heading2"/>
      </w:pPr>
      <w:r>
        <w:lastRenderedPageBreak/>
        <w:t>Shared roles</w:t>
      </w:r>
    </w:p>
    <w:p w14:paraId="6BF01722" w14:textId="2B8751F5" w:rsidR="004D79C0" w:rsidRDefault="008F44F1" w:rsidP="004D79C0">
      <w:pPr>
        <w:pStyle w:val="Normalnumbered"/>
        <w:numPr>
          <w:ilvl w:val="0"/>
          <w:numId w:val="2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B768014"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66D92F3" w14:textId="09AA5B0F" w:rsidR="004D79C0" w:rsidRDefault="004D79C0" w:rsidP="004D79C0">
      <w:pPr>
        <w:pStyle w:val="OutlineNumbered1"/>
        <w:numPr>
          <w:ilvl w:val="0"/>
          <w:numId w:val="23"/>
        </w:numPr>
      </w:pPr>
      <w:r w:rsidRPr="00DE36EB">
        <w:t>Table</w:t>
      </w:r>
      <w:r>
        <w:t>s</w:t>
      </w:r>
      <w:r w:rsidRPr="00DE36EB">
        <w:t xml:space="preserve"> 1</w:t>
      </w:r>
      <w:r>
        <w:t xml:space="preserve">-4 summarise the milestones for each project, their relationship to the outputs, expected completion dates, relevant reporting dates and expected payments to be made. The Commonwealth will make payments subject to Queensland providing a performance report at the specified due date in Tables </w:t>
      </w:r>
      <w:r w:rsidRPr="00DE36EB">
        <w:t>1</w:t>
      </w:r>
      <w:r>
        <w:t xml:space="preserve">-4 demonstrating the relevant </w:t>
      </w:r>
      <w:r w:rsidRPr="00EC78F2">
        <w:rPr>
          <w:szCs w:val="23"/>
        </w:rPr>
        <w:t xml:space="preserve">milestone </w:t>
      </w:r>
      <w:r>
        <w:t>has been met.</w:t>
      </w:r>
    </w:p>
    <w:p w14:paraId="186D7D25" w14:textId="439AA07D" w:rsidR="002C5BB6" w:rsidRPr="000E2AF6" w:rsidRDefault="008C57A2" w:rsidP="008E0AD6">
      <w:pPr>
        <w:pStyle w:val="Normalnumbered"/>
        <w:keepNext/>
        <w:numPr>
          <w:ilvl w:val="0"/>
          <w:numId w:val="0"/>
        </w:numPr>
      </w:pPr>
      <w:r>
        <w:rPr>
          <w:b/>
        </w:rPr>
        <w:t xml:space="preserve">Table 1: </w:t>
      </w:r>
      <w:r w:rsidR="00F41403">
        <w:rPr>
          <w:b/>
        </w:rPr>
        <w:t xml:space="preserve">Project 1 - </w:t>
      </w:r>
      <w:r w:rsidR="002C5BB6">
        <w:rPr>
          <w:b/>
        </w:rPr>
        <w:t>Assessment and Referral Teams</w:t>
      </w:r>
      <w:r>
        <w:rPr>
          <w:b/>
        </w:rPr>
        <w:t xml:space="preserve"> </w:t>
      </w:r>
    </w:p>
    <w:tbl>
      <w:tblPr>
        <w:tblW w:w="99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65"/>
        <w:gridCol w:w="4536"/>
        <w:gridCol w:w="1473"/>
        <w:gridCol w:w="1241"/>
      </w:tblGrid>
      <w:tr w:rsidR="000B27FA" w:rsidRPr="00C26C5B" w14:paraId="6D083C9B" w14:textId="6624FAA2" w:rsidTr="009547BD">
        <w:trPr>
          <w:trHeight w:val="862"/>
        </w:trPr>
        <w:tc>
          <w:tcPr>
            <w:tcW w:w="2665" w:type="dxa"/>
            <w:tcBorders>
              <w:bottom w:val="single" w:sz="18" w:space="0" w:color="4F81BD"/>
            </w:tcBorders>
          </w:tcPr>
          <w:p w14:paraId="3B66B21C" w14:textId="705FCA25" w:rsidR="000B27FA" w:rsidRPr="00C26C5B" w:rsidRDefault="000B27FA" w:rsidP="00EC78F2">
            <w:pPr>
              <w:pStyle w:val="Heading2"/>
              <w:jc w:val="center"/>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6DCBA274" w14:textId="7F1ADD36" w:rsidR="000B27FA" w:rsidRPr="00C26C5B" w:rsidRDefault="000B27FA" w:rsidP="00EC78F2">
            <w:pPr>
              <w:pStyle w:val="Heading2"/>
              <w:jc w:val="center"/>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73" w:type="dxa"/>
            <w:tcBorders>
              <w:bottom w:val="single" w:sz="18" w:space="0" w:color="4F81BD"/>
            </w:tcBorders>
          </w:tcPr>
          <w:p w14:paraId="38242484" w14:textId="7976BBA9" w:rsidR="000B27FA" w:rsidRPr="00D0312C" w:rsidRDefault="0029657E" w:rsidP="0029657E">
            <w:pPr>
              <w:pStyle w:val="Heading2"/>
              <w:jc w:val="center"/>
              <w:rPr>
                <w:sz w:val="18"/>
                <w:szCs w:val="18"/>
              </w:rPr>
            </w:pPr>
            <w:r>
              <w:rPr>
                <w:bCs w:val="0"/>
                <w:sz w:val="24"/>
                <w:szCs w:val="24"/>
              </w:rPr>
              <w:t xml:space="preserve">Report </w:t>
            </w:r>
            <w:r w:rsidR="000B27FA">
              <w:rPr>
                <w:bCs w:val="0"/>
                <w:sz w:val="24"/>
                <w:szCs w:val="24"/>
              </w:rPr>
              <w:t>Due</w:t>
            </w:r>
          </w:p>
        </w:tc>
        <w:tc>
          <w:tcPr>
            <w:tcW w:w="1241" w:type="dxa"/>
            <w:tcBorders>
              <w:bottom w:val="single" w:sz="18" w:space="0" w:color="4F81BD"/>
            </w:tcBorders>
          </w:tcPr>
          <w:p w14:paraId="5D99B6D7" w14:textId="77777777" w:rsidR="000B27FA" w:rsidRPr="00C26C5B" w:rsidRDefault="000B27FA" w:rsidP="00EC78F2">
            <w:pPr>
              <w:pStyle w:val="Heading2"/>
              <w:jc w:val="center"/>
              <w:rPr>
                <w:bCs w:val="0"/>
                <w:sz w:val="24"/>
                <w:szCs w:val="24"/>
              </w:rPr>
            </w:pPr>
            <w:r w:rsidRPr="00C26C5B">
              <w:rPr>
                <w:bCs w:val="0"/>
                <w:sz w:val="24"/>
                <w:szCs w:val="24"/>
              </w:rPr>
              <w:t>Payment</w:t>
            </w:r>
          </w:p>
        </w:tc>
      </w:tr>
      <w:tr w:rsidR="000B27FA" w:rsidRPr="00C26C5B" w14:paraId="16B6F554" w14:textId="01D2CCE6" w:rsidTr="009547BD">
        <w:tc>
          <w:tcPr>
            <w:tcW w:w="2665" w:type="dxa"/>
            <w:shd w:val="clear" w:color="auto" w:fill="auto"/>
          </w:tcPr>
          <w:p w14:paraId="7009F2BA" w14:textId="5B0A2D04" w:rsidR="000B27FA" w:rsidRPr="002C5BB6" w:rsidRDefault="009D7C1F" w:rsidP="000B27FA">
            <w:pPr>
              <w:pStyle w:val="Heading2"/>
              <w:rPr>
                <w:b w:val="0"/>
                <w:bCs w:val="0"/>
                <w:color w:val="auto"/>
                <w:sz w:val="23"/>
                <w:szCs w:val="23"/>
              </w:rPr>
            </w:pPr>
            <w:r>
              <w:rPr>
                <w:b w:val="0"/>
                <w:color w:val="auto"/>
                <w:sz w:val="23"/>
                <w:szCs w:val="23"/>
              </w:rPr>
              <w:t>Progress report on preliminary works</w:t>
            </w:r>
          </w:p>
        </w:tc>
        <w:tc>
          <w:tcPr>
            <w:tcW w:w="4536" w:type="dxa"/>
            <w:shd w:val="clear" w:color="auto" w:fill="auto"/>
          </w:tcPr>
          <w:p w14:paraId="48B1C37A" w14:textId="02008B5E" w:rsidR="000B27FA" w:rsidRPr="002C5BB6" w:rsidRDefault="009D7C1F" w:rsidP="000B27FA">
            <w:pPr>
              <w:pStyle w:val="Heading2"/>
              <w:rPr>
                <w:b w:val="0"/>
                <w:color w:val="auto"/>
                <w:sz w:val="23"/>
                <w:szCs w:val="23"/>
              </w:rPr>
            </w:pPr>
            <w:r>
              <w:rPr>
                <w:b w:val="0"/>
                <w:bCs w:val="0"/>
                <w:color w:val="auto"/>
                <w:sz w:val="23"/>
                <w:szCs w:val="23"/>
              </w:rPr>
              <w:t>Preliminary works for Phase 1</w:t>
            </w:r>
          </w:p>
        </w:tc>
        <w:tc>
          <w:tcPr>
            <w:tcW w:w="1473" w:type="dxa"/>
            <w:shd w:val="clear" w:color="auto" w:fill="auto"/>
          </w:tcPr>
          <w:p w14:paraId="66A50D8A" w14:textId="1A7A428C" w:rsidR="000B27FA" w:rsidRPr="002C5BB6" w:rsidRDefault="009D7C1F" w:rsidP="000B27FA">
            <w:pPr>
              <w:pStyle w:val="Heading2"/>
              <w:jc w:val="center"/>
              <w:rPr>
                <w:b w:val="0"/>
                <w:color w:val="auto"/>
                <w:sz w:val="23"/>
                <w:szCs w:val="23"/>
              </w:rPr>
            </w:pPr>
            <w:r>
              <w:rPr>
                <w:b w:val="0"/>
                <w:color w:val="auto"/>
                <w:sz w:val="23"/>
                <w:szCs w:val="23"/>
              </w:rPr>
              <w:t>1</w:t>
            </w:r>
            <w:r w:rsidR="000B27FA">
              <w:rPr>
                <w:b w:val="0"/>
                <w:color w:val="auto"/>
                <w:sz w:val="23"/>
                <w:szCs w:val="23"/>
              </w:rPr>
              <w:t>5/</w:t>
            </w:r>
            <w:r>
              <w:rPr>
                <w:b w:val="0"/>
                <w:color w:val="auto"/>
                <w:sz w:val="23"/>
                <w:szCs w:val="23"/>
              </w:rPr>
              <w:t>01</w:t>
            </w:r>
            <w:r w:rsidR="000B27FA">
              <w:rPr>
                <w:b w:val="0"/>
                <w:color w:val="auto"/>
                <w:sz w:val="23"/>
                <w:szCs w:val="23"/>
              </w:rPr>
              <w:t>/20</w:t>
            </w:r>
            <w:r>
              <w:rPr>
                <w:b w:val="0"/>
                <w:color w:val="auto"/>
                <w:sz w:val="23"/>
                <w:szCs w:val="23"/>
              </w:rPr>
              <w:t>20</w:t>
            </w:r>
          </w:p>
        </w:tc>
        <w:tc>
          <w:tcPr>
            <w:tcW w:w="1241" w:type="dxa"/>
            <w:shd w:val="clear" w:color="auto" w:fill="auto"/>
          </w:tcPr>
          <w:p w14:paraId="65054863" w14:textId="1BC907B4" w:rsidR="000B27FA" w:rsidRPr="002C5BB6" w:rsidRDefault="000B27FA" w:rsidP="000B27FA">
            <w:pPr>
              <w:pStyle w:val="Heading2"/>
              <w:jc w:val="center"/>
              <w:rPr>
                <w:b w:val="0"/>
                <w:color w:val="auto"/>
                <w:sz w:val="23"/>
                <w:szCs w:val="23"/>
              </w:rPr>
            </w:pPr>
            <w:r w:rsidRPr="002C5BB6">
              <w:rPr>
                <w:b w:val="0"/>
                <w:color w:val="auto"/>
                <w:sz w:val="23"/>
                <w:szCs w:val="23"/>
              </w:rPr>
              <w:t>$</w:t>
            </w:r>
            <w:r>
              <w:rPr>
                <w:b w:val="0"/>
                <w:color w:val="auto"/>
                <w:sz w:val="23"/>
                <w:szCs w:val="23"/>
              </w:rPr>
              <w:t>3.0m</w:t>
            </w:r>
          </w:p>
        </w:tc>
      </w:tr>
      <w:tr w:rsidR="000B27FA" w:rsidRPr="00C26C5B" w14:paraId="1483FFDB" w14:textId="3BB1521C" w:rsidTr="009547BD">
        <w:tc>
          <w:tcPr>
            <w:tcW w:w="2665" w:type="dxa"/>
            <w:shd w:val="clear" w:color="auto" w:fill="auto"/>
          </w:tcPr>
          <w:p w14:paraId="03EE588F" w14:textId="3FED67E8" w:rsidR="000B27FA" w:rsidRPr="002C5BB6" w:rsidRDefault="000B27FA">
            <w:pPr>
              <w:pStyle w:val="Heading2"/>
              <w:rPr>
                <w:b w:val="0"/>
                <w:bCs w:val="0"/>
                <w:color w:val="auto"/>
                <w:sz w:val="23"/>
                <w:szCs w:val="23"/>
              </w:rPr>
            </w:pPr>
            <w:r w:rsidRPr="002C5BB6">
              <w:rPr>
                <w:b w:val="0"/>
                <w:bCs w:val="0"/>
                <w:color w:val="auto"/>
                <w:sz w:val="23"/>
                <w:szCs w:val="23"/>
              </w:rPr>
              <w:t xml:space="preserve">Progress </w:t>
            </w:r>
            <w:r w:rsidR="003E15CA">
              <w:rPr>
                <w:b w:val="0"/>
                <w:bCs w:val="0"/>
                <w:color w:val="auto"/>
                <w:sz w:val="23"/>
                <w:szCs w:val="23"/>
              </w:rPr>
              <w:t>r</w:t>
            </w:r>
            <w:r w:rsidRPr="002C5BB6">
              <w:rPr>
                <w:b w:val="0"/>
                <w:bCs w:val="0"/>
                <w:color w:val="auto"/>
                <w:sz w:val="23"/>
                <w:szCs w:val="23"/>
              </w:rPr>
              <w:t xml:space="preserve">eport on </w:t>
            </w:r>
            <w:r w:rsidR="0029657E">
              <w:rPr>
                <w:b w:val="0"/>
                <w:bCs w:val="0"/>
                <w:color w:val="auto"/>
                <w:sz w:val="23"/>
                <w:szCs w:val="23"/>
              </w:rPr>
              <w:t>P</w:t>
            </w:r>
            <w:r w:rsidRPr="002C5BB6">
              <w:rPr>
                <w:b w:val="0"/>
                <w:bCs w:val="0"/>
                <w:color w:val="auto"/>
                <w:sz w:val="23"/>
                <w:szCs w:val="23"/>
              </w:rPr>
              <w:t>hase</w:t>
            </w:r>
            <w:r w:rsidR="0029657E">
              <w:rPr>
                <w:b w:val="0"/>
                <w:bCs w:val="0"/>
                <w:color w:val="auto"/>
                <w:sz w:val="23"/>
                <w:szCs w:val="23"/>
              </w:rPr>
              <w:t> </w:t>
            </w:r>
            <w:r w:rsidRPr="002C5BB6">
              <w:rPr>
                <w:b w:val="0"/>
                <w:bCs w:val="0"/>
                <w:color w:val="auto"/>
                <w:sz w:val="23"/>
                <w:szCs w:val="23"/>
              </w:rPr>
              <w:t>1 (early launch)</w:t>
            </w:r>
          </w:p>
        </w:tc>
        <w:tc>
          <w:tcPr>
            <w:tcW w:w="4536" w:type="dxa"/>
            <w:shd w:val="clear" w:color="auto" w:fill="auto"/>
          </w:tcPr>
          <w:p w14:paraId="69C80C89" w14:textId="545700D2" w:rsidR="000B27FA" w:rsidRPr="002C5BB6" w:rsidRDefault="000B27FA" w:rsidP="000B27FA">
            <w:pPr>
              <w:pStyle w:val="Heading2"/>
              <w:rPr>
                <w:b w:val="0"/>
                <w:color w:val="auto"/>
                <w:sz w:val="23"/>
                <w:szCs w:val="23"/>
              </w:rPr>
            </w:pPr>
            <w:r>
              <w:rPr>
                <w:b w:val="0"/>
                <w:color w:val="auto"/>
                <w:sz w:val="23"/>
                <w:szCs w:val="23"/>
              </w:rPr>
              <w:t>Completion of Phase 1 (early launch in 4 transition locations)</w:t>
            </w:r>
          </w:p>
        </w:tc>
        <w:tc>
          <w:tcPr>
            <w:tcW w:w="1473" w:type="dxa"/>
            <w:shd w:val="clear" w:color="auto" w:fill="auto"/>
          </w:tcPr>
          <w:p w14:paraId="3A95D284" w14:textId="28C76D2E" w:rsidR="000B27FA" w:rsidRPr="002C5BB6" w:rsidRDefault="000B27FA" w:rsidP="000B27FA">
            <w:pPr>
              <w:pStyle w:val="Heading2"/>
              <w:jc w:val="center"/>
              <w:rPr>
                <w:b w:val="0"/>
                <w:color w:val="auto"/>
                <w:sz w:val="23"/>
                <w:szCs w:val="23"/>
              </w:rPr>
            </w:pPr>
            <w:r>
              <w:rPr>
                <w:b w:val="0"/>
                <w:color w:val="auto"/>
                <w:sz w:val="23"/>
                <w:szCs w:val="23"/>
              </w:rPr>
              <w:t>1/7/2020</w:t>
            </w:r>
          </w:p>
        </w:tc>
        <w:tc>
          <w:tcPr>
            <w:tcW w:w="1241" w:type="dxa"/>
            <w:shd w:val="clear" w:color="auto" w:fill="auto"/>
          </w:tcPr>
          <w:p w14:paraId="20B9D744" w14:textId="05B43EFA" w:rsidR="000B27FA" w:rsidRPr="002C5BB6" w:rsidRDefault="000B27FA" w:rsidP="000B27FA">
            <w:pPr>
              <w:pStyle w:val="Heading2"/>
              <w:jc w:val="center"/>
              <w:rPr>
                <w:b w:val="0"/>
                <w:color w:val="auto"/>
                <w:sz w:val="23"/>
                <w:szCs w:val="23"/>
              </w:rPr>
            </w:pPr>
            <w:r>
              <w:rPr>
                <w:b w:val="0"/>
                <w:color w:val="auto"/>
                <w:sz w:val="23"/>
                <w:szCs w:val="23"/>
              </w:rPr>
              <w:t>$4.0m</w:t>
            </w:r>
          </w:p>
        </w:tc>
      </w:tr>
      <w:tr w:rsidR="000B27FA" w14:paraId="75D154BF" w14:textId="6F56B0EA" w:rsidTr="009547BD">
        <w:tc>
          <w:tcPr>
            <w:tcW w:w="2665" w:type="dxa"/>
            <w:tcBorders>
              <w:top w:val="single" w:sz="8" w:space="0" w:color="4F81BD"/>
              <w:left w:val="single" w:sz="8" w:space="0" w:color="4F81BD"/>
              <w:bottom w:val="single" w:sz="8" w:space="0" w:color="4F81BD"/>
              <w:right w:val="single" w:sz="8" w:space="0" w:color="4F81BD"/>
            </w:tcBorders>
            <w:shd w:val="clear" w:color="auto" w:fill="auto"/>
          </w:tcPr>
          <w:p w14:paraId="26FB3838" w14:textId="11B80DB2" w:rsidR="000B27FA" w:rsidRPr="002C5BB6" w:rsidRDefault="000B27FA" w:rsidP="000B27FA">
            <w:pPr>
              <w:pStyle w:val="Heading2"/>
              <w:rPr>
                <w:b w:val="0"/>
                <w:bCs w:val="0"/>
                <w:color w:val="auto"/>
                <w:sz w:val="23"/>
                <w:szCs w:val="23"/>
              </w:rPr>
            </w:pPr>
            <w:r w:rsidRPr="002C5BB6">
              <w:rPr>
                <w:b w:val="0"/>
                <w:color w:val="auto"/>
                <w:sz w:val="23"/>
                <w:szCs w:val="23"/>
              </w:rPr>
              <w:t>Progress report on Phase</w:t>
            </w:r>
            <w:r w:rsidR="0029657E">
              <w:rPr>
                <w:b w:val="0"/>
                <w:color w:val="auto"/>
                <w:sz w:val="23"/>
                <w:szCs w:val="23"/>
              </w:rPr>
              <w:t> </w:t>
            </w:r>
            <w:r w:rsidRPr="002C5BB6">
              <w:rPr>
                <w:b w:val="0"/>
                <w:color w:val="auto"/>
                <w:sz w:val="23"/>
                <w:szCs w:val="23"/>
              </w:rPr>
              <w:t>2</w:t>
            </w: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0EA89703" w14:textId="3E0BB772" w:rsidR="000B27FA" w:rsidRPr="002C5BB6" w:rsidRDefault="000B27FA" w:rsidP="000B27FA">
            <w:pPr>
              <w:pStyle w:val="Heading2"/>
              <w:rPr>
                <w:b w:val="0"/>
                <w:color w:val="auto"/>
                <w:sz w:val="23"/>
                <w:szCs w:val="23"/>
              </w:rPr>
            </w:pPr>
            <w:r w:rsidRPr="002C5BB6">
              <w:rPr>
                <w:b w:val="0"/>
                <w:bCs w:val="0"/>
                <w:color w:val="auto"/>
                <w:sz w:val="23"/>
                <w:szCs w:val="23"/>
              </w:rPr>
              <w:t>Phase 2 operationalised (addition of 5 transition locations – 9 in total)</w:t>
            </w:r>
          </w:p>
        </w:tc>
        <w:tc>
          <w:tcPr>
            <w:tcW w:w="1473" w:type="dxa"/>
            <w:tcBorders>
              <w:top w:val="single" w:sz="8" w:space="0" w:color="4F81BD"/>
              <w:left w:val="single" w:sz="8" w:space="0" w:color="4F81BD"/>
              <w:bottom w:val="single" w:sz="8" w:space="0" w:color="4F81BD"/>
              <w:right w:val="single" w:sz="8" w:space="0" w:color="4F81BD"/>
            </w:tcBorders>
            <w:shd w:val="clear" w:color="auto" w:fill="auto"/>
          </w:tcPr>
          <w:p w14:paraId="74B5F952" w14:textId="628956EB" w:rsidR="000B27FA" w:rsidRPr="002C5BB6" w:rsidRDefault="000B27FA" w:rsidP="000B27FA">
            <w:pPr>
              <w:pStyle w:val="Heading2"/>
              <w:jc w:val="center"/>
              <w:rPr>
                <w:b w:val="0"/>
                <w:color w:val="auto"/>
                <w:sz w:val="23"/>
                <w:szCs w:val="23"/>
              </w:rPr>
            </w:pPr>
            <w:r>
              <w:rPr>
                <w:b w:val="0"/>
                <w:color w:val="auto"/>
                <w:sz w:val="23"/>
                <w:szCs w:val="23"/>
              </w:rPr>
              <w:t>2/11/2020</w:t>
            </w:r>
          </w:p>
        </w:tc>
        <w:tc>
          <w:tcPr>
            <w:tcW w:w="1241" w:type="dxa"/>
            <w:tcBorders>
              <w:top w:val="single" w:sz="8" w:space="0" w:color="4F81BD"/>
              <w:left w:val="single" w:sz="8" w:space="0" w:color="4F81BD"/>
              <w:bottom w:val="single" w:sz="8" w:space="0" w:color="4F81BD"/>
              <w:right w:val="single" w:sz="8" w:space="0" w:color="4F81BD"/>
            </w:tcBorders>
            <w:shd w:val="clear" w:color="auto" w:fill="auto"/>
          </w:tcPr>
          <w:p w14:paraId="042AB794" w14:textId="49D872A7" w:rsidR="000B27FA" w:rsidRPr="002C5BB6" w:rsidRDefault="000B27FA" w:rsidP="000B27FA">
            <w:pPr>
              <w:pStyle w:val="Heading2"/>
              <w:jc w:val="center"/>
              <w:rPr>
                <w:b w:val="0"/>
                <w:color w:val="auto"/>
                <w:sz w:val="23"/>
                <w:szCs w:val="23"/>
              </w:rPr>
            </w:pPr>
            <w:r w:rsidRPr="002C5BB6">
              <w:rPr>
                <w:b w:val="0"/>
                <w:color w:val="auto"/>
                <w:sz w:val="23"/>
                <w:szCs w:val="23"/>
              </w:rPr>
              <w:t>$</w:t>
            </w:r>
            <w:r>
              <w:rPr>
                <w:b w:val="0"/>
                <w:color w:val="auto"/>
                <w:sz w:val="23"/>
                <w:szCs w:val="23"/>
              </w:rPr>
              <w:t>3.0m</w:t>
            </w:r>
          </w:p>
        </w:tc>
      </w:tr>
      <w:tr w:rsidR="000B27FA" w14:paraId="2CA16DFD" w14:textId="545AA4A2" w:rsidTr="009547BD">
        <w:tc>
          <w:tcPr>
            <w:tcW w:w="2665" w:type="dxa"/>
            <w:tcBorders>
              <w:top w:val="single" w:sz="8" w:space="0" w:color="4F81BD"/>
              <w:left w:val="single" w:sz="8" w:space="0" w:color="4F81BD"/>
              <w:bottom w:val="single" w:sz="8" w:space="0" w:color="4F81BD"/>
              <w:right w:val="single" w:sz="8" w:space="0" w:color="4F81BD"/>
            </w:tcBorders>
          </w:tcPr>
          <w:p w14:paraId="18E059CC" w14:textId="5CF2140B" w:rsidR="000B27FA" w:rsidRPr="008A13AB" w:rsidRDefault="00F158A4" w:rsidP="000B27FA">
            <w:pPr>
              <w:pStyle w:val="Heading2"/>
              <w:rPr>
                <w:b w:val="0"/>
                <w:bCs w:val="0"/>
                <w:color w:val="auto"/>
                <w:sz w:val="23"/>
                <w:szCs w:val="23"/>
              </w:rPr>
            </w:pPr>
            <w:r w:rsidRPr="0098472D">
              <w:rPr>
                <w:b w:val="0"/>
                <w:bCs w:val="0"/>
                <w:color w:val="auto"/>
                <w:sz w:val="23"/>
                <w:szCs w:val="23"/>
              </w:rPr>
              <w:t>Progress report on Phase</w:t>
            </w:r>
            <w:r w:rsidR="0029657E">
              <w:rPr>
                <w:b w:val="0"/>
                <w:bCs w:val="0"/>
                <w:color w:val="auto"/>
                <w:sz w:val="23"/>
                <w:szCs w:val="23"/>
              </w:rPr>
              <w:t> </w:t>
            </w:r>
            <w:r w:rsidRPr="0098472D">
              <w:rPr>
                <w:b w:val="0"/>
                <w:bCs w:val="0"/>
                <w:color w:val="auto"/>
                <w:sz w:val="23"/>
                <w:szCs w:val="23"/>
              </w:rPr>
              <w:t>3</w:t>
            </w:r>
          </w:p>
        </w:tc>
        <w:tc>
          <w:tcPr>
            <w:tcW w:w="4536" w:type="dxa"/>
            <w:tcBorders>
              <w:top w:val="single" w:sz="8" w:space="0" w:color="4F81BD"/>
              <w:left w:val="single" w:sz="8" w:space="0" w:color="4F81BD"/>
              <w:bottom w:val="single" w:sz="8" w:space="0" w:color="4F81BD"/>
              <w:right w:val="single" w:sz="8" w:space="0" w:color="4F81BD"/>
            </w:tcBorders>
          </w:tcPr>
          <w:p w14:paraId="71E1B15C" w14:textId="6A89428E" w:rsidR="000B27FA" w:rsidRPr="00F158A4" w:rsidRDefault="00F158A4" w:rsidP="000B27FA">
            <w:pPr>
              <w:pStyle w:val="Heading2"/>
              <w:rPr>
                <w:b w:val="0"/>
                <w:bCs w:val="0"/>
                <w:color w:val="auto"/>
                <w:sz w:val="23"/>
                <w:szCs w:val="23"/>
              </w:rPr>
            </w:pPr>
            <w:r w:rsidRPr="0098472D">
              <w:rPr>
                <w:b w:val="0"/>
                <w:bCs w:val="0"/>
                <w:color w:val="auto"/>
                <w:sz w:val="23"/>
                <w:szCs w:val="23"/>
              </w:rPr>
              <w:t>Phase 3 operationalised (addition of 5 transition locations – 14 in total)</w:t>
            </w:r>
          </w:p>
        </w:tc>
        <w:tc>
          <w:tcPr>
            <w:tcW w:w="1473" w:type="dxa"/>
            <w:tcBorders>
              <w:top w:val="single" w:sz="8" w:space="0" w:color="4F81BD"/>
              <w:left w:val="single" w:sz="8" w:space="0" w:color="4F81BD"/>
              <w:bottom w:val="single" w:sz="8" w:space="0" w:color="4F81BD"/>
              <w:right w:val="single" w:sz="8" w:space="0" w:color="4F81BD"/>
            </w:tcBorders>
          </w:tcPr>
          <w:p w14:paraId="7A5E16D9" w14:textId="2ECB2791" w:rsidR="000B27FA" w:rsidRPr="008C57A2" w:rsidRDefault="000B27FA" w:rsidP="000B27FA">
            <w:pPr>
              <w:pStyle w:val="Heading2"/>
              <w:jc w:val="center"/>
              <w:rPr>
                <w:b w:val="0"/>
                <w:color w:val="auto"/>
                <w:sz w:val="23"/>
                <w:szCs w:val="23"/>
              </w:rPr>
            </w:pPr>
            <w:r>
              <w:rPr>
                <w:b w:val="0"/>
                <w:color w:val="auto"/>
                <w:sz w:val="23"/>
                <w:szCs w:val="23"/>
              </w:rPr>
              <w:t>1/7/2021</w:t>
            </w:r>
          </w:p>
        </w:tc>
        <w:tc>
          <w:tcPr>
            <w:tcW w:w="1241" w:type="dxa"/>
            <w:tcBorders>
              <w:top w:val="single" w:sz="8" w:space="0" w:color="4F81BD"/>
              <w:left w:val="single" w:sz="8" w:space="0" w:color="4F81BD"/>
              <w:bottom w:val="single" w:sz="8" w:space="0" w:color="4F81BD"/>
              <w:right w:val="single" w:sz="8" w:space="0" w:color="4F81BD"/>
            </w:tcBorders>
          </w:tcPr>
          <w:p w14:paraId="069F6990" w14:textId="37A1BD93" w:rsidR="000B27FA" w:rsidRPr="008C57A2" w:rsidRDefault="000B27FA" w:rsidP="000B27FA">
            <w:pPr>
              <w:pStyle w:val="Heading2"/>
              <w:jc w:val="center"/>
              <w:rPr>
                <w:b w:val="0"/>
                <w:color w:val="auto"/>
                <w:sz w:val="23"/>
                <w:szCs w:val="23"/>
              </w:rPr>
            </w:pPr>
            <w:r w:rsidRPr="008C57A2">
              <w:rPr>
                <w:b w:val="0"/>
                <w:color w:val="auto"/>
                <w:sz w:val="23"/>
                <w:szCs w:val="23"/>
              </w:rPr>
              <w:t>$</w:t>
            </w:r>
            <w:r w:rsidR="00A83E17">
              <w:rPr>
                <w:b w:val="0"/>
                <w:color w:val="auto"/>
                <w:sz w:val="23"/>
                <w:szCs w:val="23"/>
              </w:rPr>
              <w:t>5</w:t>
            </w:r>
            <w:r>
              <w:rPr>
                <w:b w:val="0"/>
                <w:color w:val="auto"/>
                <w:sz w:val="23"/>
                <w:szCs w:val="23"/>
              </w:rPr>
              <w:t>.</w:t>
            </w:r>
            <w:r w:rsidR="00A83E17">
              <w:rPr>
                <w:b w:val="0"/>
                <w:color w:val="auto"/>
                <w:sz w:val="23"/>
                <w:szCs w:val="23"/>
              </w:rPr>
              <w:t>8</w:t>
            </w:r>
            <w:r>
              <w:rPr>
                <w:b w:val="0"/>
                <w:color w:val="auto"/>
                <w:sz w:val="23"/>
                <w:szCs w:val="23"/>
              </w:rPr>
              <w:t>m</w:t>
            </w:r>
          </w:p>
        </w:tc>
      </w:tr>
      <w:tr w:rsidR="00F158A4" w14:paraId="7C623283" w14:textId="7BA0079C" w:rsidTr="009547BD">
        <w:tc>
          <w:tcPr>
            <w:tcW w:w="2665" w:type="dxa"/>
            <w:tcBorders>
              <w:top w:val="single" w:sz="8" w:space="0" w:color="4F81BD"/>
              <w:left w:val="single" w:sz="8" w:space="0" w:color="4F81BD"/>
              <w:bottom w:val="single" w:sz="8" w:space="0" w:color="4F81BD"/>
              <w:right w:val="single" w:sz="8" w:space="0" w:color="4F81BD"/>
            </w:tcBorders>
          </w:tcPr>
          <w:p w14:paraId="480550FC" w14:textId="666E90BE" w:rsidR="00F158A4" w:rsidRPr="008C57A2" w:rsidRDefault="00F158A4" w:rsidP="00F158A4">
            <w:pPr>
              <w:pStyle w:val="Heading2"/>
              <w:rPr>
                <w:b w:val="0"/>
                <w:bCs w:val="0"/>
                <w:color w:val="auto"/>
                <w:sz w:val="23"/>
                <w:szCs w:val="23"/>
              </w:rPr>
            </w:pPr>
            <w:r w:rsidRPr="008C57A2">
              <w:rPr>
                <w:b w:val="0"/>
                <w:color w:val="auto"/>
                <w:sz w:val="23"/>
                <w:szCs w:val="23"/>
              </w:rPr>
              <w:t>Final project report and funding acquittal</w:t>
            </w:r>
          </w:p>
        </w:tc>
        <w:tc>
          <w:tcPr>
            <w:tcW w:w="4536" w:type="dxa"/>
            <w:tcBorders>
              <w:top w:val="single" w:sz="8" w:space="0" w:color="4F81BD"/>
              <w:left w:val="single" w:sz="8" w:space="0" w:color="4F81BD"/>
              <w:bottom w:val="single" w:sz="8" w:space="0" w:color="4F81BD"/>
              <w:right w:val="single" w:sz="8" w:space="0" w:color="4F81BD"/>
            </w:tcBorders>
          </w:tcPr>
          <w:p w14:paraId="0F00B7BB" w14:textId="3AB3AD94" w:rsidR="00F158A4" w:rsidRPr="008C57A2" w:rsidRDefault="00F158A4" w:rsidP="00F158A4">
            <w:pPr>
              <w:pStyle w:val="Heading2"/>
              <w:rPr>
                <w:b w:val="0"/>
                <w:color w:val="auto"/>
                <w:sz w:val="23"/>
                <w:szCs w:val="23"/>
              </w:rPr>
            </w:pPr>
            <w:r w:rsidRPr="008C57A2">
              <w:rPr>
                <w:b w:val="0"/>
                <w:bCs w:val="0"/>
                <w:color w:val="auto"/>
                <w:sz w:val="23"/>
                <w:szCs w:val="23"/>
              </w:rPr>
              <w:t>Project completion</w:t>
            </w:r>
          </w:p>
        </w:tc>
        <w:tc>
          <w:tcPr>
            <w:tcW w:w="1473" w:type="dxa"/>
            <w:tcBorders>
              <w:top w:val="single" w:sz="8" w:space="0" w:color="4F81BD"/>
              <w:left w:val="single" w:sz="8" w:space="0" w:color="4F81BD"/>
              <w:bottom w:val="single" w:sz="8" w:space="0" w:color="4F81BD"/>
              <w:right w:val="single" w:sz="8" w:space="0" w:color="4F81BD"/>
            </w:tcBorders>
          </w:tcPr>
          <w:p w14:paraId="29952ECB" w14:textId="3DDF1BFF" w:rsidR="00F158A4" w:rsidRPr="008C57A2" w:rsidRDefault="00241F0F" w:rsidP="00F158A4">
            <w:pPr>
              <w:pStyle w:val="Heading2"/>
              <w:jc w:val="center"/>
              <w:rPr>
                <w:b w:val="0"/>
                <w:color w:val="auto"/>
                <w:sz w:val="23"/>
                <w:szCs w:val="23"/>
              </w:rPr>
            </w:pPr>
            <w:r>
              <w:rPr>
                <w:b w:val="0"/>
                <w:color w:val="auto"/>
                <w:sz w:val="23"/>
                <w:szCs w:val="23"/>
              </w:rPr>
              <w:t>15</w:t>
            </w:r>
            <w:r w:rsidR="00F158A4" w:rsidRPr="008C57A2">
              <w:rPr>
                <w:b w:val="0"/>
                <w:color w:val="auto"/>
                <w:sz w:val="23"/>
                <w:szCs w:val="23"/>
              </w:rPr>
              <w:t>/0</w:t>
            </w:r>
            <w:r>
              <w:rPr>
                <w:b w:val="0"/>
                <w:color w:val="auto"/>
                <w:sz w:val="23"/>
                <w:szCs w:val="23"/>
              </w:rPr>
              <w:t>5</w:t>
            </w:r>
            <w:r w:rsidR="00F158A4" w:rsidRPr="008C57A2">
              <w:rPr>
                <w:b w:val="0"/>
                <w:color w:val="auto"/>
                <w:sz w:val="23"/>
                <w:szCs w:val="23"/>
              </w:rPr>
              <w:t>/2022</w:t>
            </w:r>
          </w:p>
        </w:tc>
        <w:tc>
          <w:tcPr>
            <w:tcW w:w="1241" w:type="dxa"/>
            <w:tcBorders>
              <w:top w:val="single" w:sz="8" w:space="0" w:color="4F81BD"/>
              <w:left w:val="single" w:sz="8" w:space="0" w:color="4F81BD"/>
              <w:bottom w:val="single" w:sz="8" w:space="0" w:color="4F81BD"/>
              <w:right w:val="single" w:sz="8" w:space="0" w:color="4F81BD"/>
            </w:tcBorders>
          </w:tcPr>
          <w:p w14:paraId="5B30DB84" w14:textId="3341E5B2" w:rsidR="00F158A4" w:rsidRPr="008C57A2" w:rsidRDefault="00A83E17" w:rsidP="00F158A4">
            <w:pPr>
              <w:pStyle w:val="Heading2"/>
              <w:jc w:val="center"/>
              <w:rPr>
                <w:b w:val="0"/>
                <w:color w:val="auto"/>
                <w:sz w:val="23"/>
                <w:szCs w:val="23"/>
              </w:rPr>
            </w:pPr>
            <w:r>
              <w:rPr>
                <w:b w:val="0"/>
                <w:color w:val="auto"/>
                <w:sz w:val="23"/>
                <w:szCs w:val="23"/>
              </w:rPr>
              <w:t>$0.2m</w:t>
            </w:r>
          </w:p>
        </w:tc>
      </w:tr>
    </w:tbl>
    <w:p w14:paraId="5E38CA71" w14:textId="77777777" w:rsidR="00172360" w:rsidRDefault="00172360" w:rsidP="00281874">
      <w:pPr>
        <w:pStyle w:val="Normalnumbered"/>
        <w:numPr>
          <w:ilvl w:val="0"/>
          <w:numId w:val="0"/>
        </w:numPr>
        <w:ind w:left="567"/>
      </w:pPr>
    </w:p>
    <w:p w14:paraId="43BB3ED2" w14:textId="77777777" w:rsidR="007116AD" w:rsidRDefault="007116AD">
      <w:pPr>
        <w:spacing w:after="0" w:line="240" w:lineRule="auto"/>
        <w:jc w:val="left"/>
        <w:rPr>
          <w:b/>
        </w:rPr>
      </w:pPr>
      <w:r>
        <w:rPr>
          <w:b/>
        </w:rPr>
        <w:br w:type="page"/>
      </w:r>
    </w:p>
    <w:p w14:paraId="598E87FD" w14:textId="77777777" w:rsidR="008C57A2" w:rsidRPr="008C57A2" w:rsidRDefault="008C57A2" w:rsidP="00EC78F2">
      <w:pPr>
        <w:pStyle w:val="Normalnumbered"/>
        <w:numPr>
          <w:ilvl w:val="0"/>
          <w:numId w:val="0"/>
        </w:numPr>
        <w:spacing w:after="120"/>
        <w:ind w:left="357" w:hanging="357"/>
        <w:rPr>
          <w:b/>
        </w:rPr>
      </w:pPr>
      <w:r>
        <w:rPr>
          <w:b/>
        </w:rPr>
        <w:lastRenderedPageBreak/>
        <w:t>Table 2: Targeted Funding Outreach</w:t>
      </w:r>
    </w:p>
    <w:tbl>
      <w:tblPr>
        <w:tblW w:w="99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65"/>
        <w:gridCol w:w="4536"/>
        <w:gridCol w:w="1473"/>
        <w:gridCol w:w="1241"/>
      </w:tblGrid>
      <w:tr w:rsidR="00F158A4" w:rsidRPr="00C26C5B" w14:paraId="3EDC9B7E" w14:textId="1690EA94" w:rsidTr="009547BD">
        <w:trPr>
          <w:trHeight w:val="656"/>
        </w:trPr>
        <w:tc>
          <w:tcPr>
            <w:tcW w:w="2665" w:type="dxa"/>
            <w:tcBorders>
              <w:bottom w:val="single" w:sz="18" w:space="0" w:color="4F81BD"/>
            </w:tcBorders>
          </w:tcPr>
          <w:p w14:paraId="4C03E274" w14:textId="77777777" w:rsidR="00F158A4" w:rsidRPr="00C26C5B" w:rsidRDefault="00F158A4" w:rsidP="00EC78F2">
            <w:pPr>
              <w:pStyle w:val="Heading2"/>
              <w:jc w:val="center"/>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4C136B69" w14:textId="5F50A640" w:rsidR="00F158A4" w:rsidRPr="00C26C5B" w:rsidRDefault="00F158A4" w:rsidP="00EC78F2">
            <w:pPr>
              <w:pStyle w:val="Heading2"/>
              <w:jc w:val="center"/>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73" w:type="dxa"/>
            <w:tcBorders>
              <w:bottom w:val="single" w:sz="18" w:space="0" w:color="4F81BD"/>
            </w:tcBorders>
          </w:tcPr>
          <w:p w14:paraId="200C6ADF" w14:textId="0215B243" w:rsidR="00F158A4" w:rsidRPr="00D0312C" w:rsidRDefault="0029657E" w:rsidP="00EC78F2">
            <w:pPr>
              <w:pStyle w:val="Heading2"/>
              <w:jc w:val="center"/>
              <w:rPr>
                <w:sz w:val="18"/>
                <w:szCs w:val="18"/>
              </w:rPr>
            </w:pPr>
            <w:r>
              <w:rPr>
                <w:bCs w:val="0"/>
                <w:sz w:val="24"/>
                <w:szCs w:val="24"/>
              </w:rPr>
              <w:t>Report Due</w:t>
            </w:r>
          </w:p>
        </w:tc>
        <w:tc>
          <w:tcPr>
            <w:tcW w:w="1241" w:type="dxa"/>
            <w:tcBorders>
              <w:bottom w:val="single" w:sz="18" w:space="0" w:color="4F81BD"/>
            </w:tcBorders>
          </w:tcPr>
          <w:p w14:paraId="176CAAAE" w14:textId="77777777" w:rsidR="00F158A4" w:rsidRPr="00C26C5B" w:rsidRDefault="00F158A4" w:rsidP="00EC78F2">
            <w:pPr>
              <w:pStyle w:val="Heading2"/>
              <w:jc w:val="center"/>
              <w:rPr>
                <w:bCs w:val="0"/>
                <w:sz w:val="24"/>
                <w:szCs w:val="24"/>
              </w:rPr>
            </w:pPr>
            <w:r w:rsidRPr="00C26C5B">
              <w:rPr>
                <w:bCs w:val="0"/>
                <w:sz w:val="24"/>
                <w:szCs w:val="24"/>
              </w:rPr>
              <w:t>Payment</w:t>
            </w:r>
          </w:p>
        </w:tc>
      </w:tr>
      <w:tr w:rsidR="00F158A4" w:rsidRPr="00C26C5B" w14:paraId="17CB5977" w14:textId="70A2DCD2" w:rsidTr="009547BD">
        <w:tc>
          <w:tcPr>
            <w:tcW w:w="2665" w:type="dxa"/>
            <w:shd w:val="clear" w:color="auto" w:fill="auto"/>
          </w:tcPr>
          <w:p w14:paraId="30461926" w14:textId="15646A97" w:rsidR="00F158A4" w:rsidRPr="002C5BB6" w:rsidRDefault="00054DBA" w:rsidP="00F158A4">
            <w:pPr>
              <w:pStyle w:val="Heading2"/>
              <w:rPr>
                <w:b w:val="0"/>
                <w:bCs w:val="0"/>
                <w:color w:val="auto"/>
                <w:sz w:val="23"/>
                <w:szCs w:val="23"/>
              </w:rPr>
            </w:pPr>
            <w:r>
              <w:rPr>
                <w:b w:val="0"/>
                <w:bCs w:val="0"/>
                <w:color w:val="auto"/>
                <w:sz w:val="23"/>
                <w:szCs w:val="23"/>
              </w:rPr>
              <w:t>Progress report on preliminary works</w:t>
            </w:r>
          </w:p>
        </w:tc>
        <w:tc>
          <w:tcPr>
            <w:tcW w:w="4536" w:type="dxa"/>
            <w:shd w:val="clear" w:color="auto" w:fill="auto"/>
          </w:tcPr>
          <w:p w14:paraId="0C3FA19F" w14:textId="249C6B0F" w:rsidR="00F158A4" w:rsidRPr="002C5BB6" w:rsidRDefault="00054DBA" w:rsidP="00F158A4">
            <w:pPr>
              <w:pStyle w:val="Heading2"/>
              <w:rPr>
                <w:b w:val="0"/>
                <w:color w:val="auto"/>
                <w:sz w:val="23"/>
                <w:szCs w:val="23"/>
              </w:rPr>
            </w:pPr>
            <w:r>
              <w:rPr>
                <w:b w:val="0"/>
                <w:bCs w:val="0"/>
                <w:color w:val="auto"/>
                <w:sz w:val="23"/>
                <w:szCs w:val="23"/>
              </w:rPr>
              <w:t>Interim report – Targeted Outreach project</w:t>
            </w:r>
            <w:r w:rsidR="009D5244" w:rsidRPr="009D5244">
              <w:rPr>
                <w:b w:val="0"/>
                <w:bCs w:val="0"/>
                <w:color w:val="auto"/>
                <w:sz w:val="23"/>
                <w:szCs w:val="23"/>
              </w:rPr>
              <w:t xml:space="preserve">  </w:t>
            </w:r>
          </w:p>
        </w:tc>
        <w:tc>
          <w:tcPr>
            <w:tcW w:w="1473" w:type="dxa"/>
            <w:shd w:val="clear" w:color="auto" w:fill="auto"/>
          </w:tcPr>
          <w:p w14:paraId="002809F0" w14:textId="3A5B749A" w:rsidR="00F158A4" w:rsidRPr="002C5BB6" w:rsidRDefault="00054DBA" w:rsidP="00F158A4">
            <w:pPr>
              <w:pStyle w:val="Heading2"/>
              <w:jc w:val="center"/>
              <w:rPr>
                <w:b w:val="0"/>
                <w:color w:val="auto"/>
                <w:sz w:val="23"/>
                <w:szCs w:val="23"/>
              </w:rPr>
            </w:pPr>
            <w:r>
              <w:rPr>
                <w:b w:val="0"/>
                <w:color w:val="auto"/>
                <w:sz w:val="23"/>
                <w:szCs w:val="23"/>
              </w:rPr>
              <w:t>1</w:t>
            </w:r>
            <w:r w:rsidR="00F158A4">
              <w:rPr>
                <w:b w:val="0"/>
                <w:color w:val="auto"/>
                <w:sz w:val="23"/>
                <w:szCs w:val="23"/>
              </w:rPr>
              <w:t>5/</w:t>
            </w:r>
            <w:r>
              <w:rPr>
                <w:b w:val="0"/>
                <w:color w:val="auto"/>
                <w:sz w:val="23"/>
                <w:szCs w:val="23"/>
              </w:rPr>
              <w:t>0</w:t>
            </w:r>
            <w:r w:rsidR="00F158A4">
              <w:rPr>
                <w:b w:val="0"/>
                <w:color w:val="auto"/>
                <w:sz w:val="23"/>
                <w:szCs w:val="23"/>
              </w:rPr>
              <w:t>1/20</w:t>
            </w:r>
            <w:r>
              <w:rPr>
                <w:b w:val="0"/>
                <w:color w:val="auto"/>
                <w:sz w:val="23"/>
                <w:szCs w:val="23"/>
              </w:rPr>
              <w:t>20</w:t>
            </w:r>
          </w:p>
        </w:tc>
        <w:tc>
          <w:tcPr>
            <w:tcW w:w="1241" w:type="dxa"/>
            <w:shd w:val="clear" w:color="auto" w:fill="auto"/>
          </w:tcPr>
          <w:p w14:paraId="1B11E001" w14:textId="7F187CCE" w:rsidR="00F158A4" w:rsidRPr="002C5BB6" w:rsidRDefault="00F158A4" w:rsidP="00F158A4">
            <w:pPr>
              <w:pStyle w:val="Heading2"/>
              <w:jc w:val="center"/>
              <w:rPr>
                <w:b w:val="0"/>
                <w:color w:val="auto"/>
                <w:sz w:val="23"/>
                <w:szCs w:val="23"/>
              </w:rPr>
            </w:pPr>
            <w:r>
              <w:rPr>
                <w:b w:val="0"/>
                <w:color w:val="auto"/>
                <w:sz w:val="23"/>
                <w:szCs w:val="23"/>
              </w:rPr>
              <w:t>$0.5m</w:t>
            </w:r>
          </w:p>
        </w:tc>
      </w:tr>
      <w:tr w:rsidR="00F158A4" w:rsidRPr="00C26C5B" w14:paraId="4996A074" w14:textId="60F54F0A" w:rsidTr="009547BD">
        <w:tc>
          <w:tcPr>
            <w:tcW w:w="2665" w:type="dxa"/>
            <w:shd w:val="clear" w:color="auto" w:fill="auto"/>
          </w:tcPr>
          <w:p w14:paraId="6F33D696" w14:textId="4FE81927" w:rsidR="00F158A4" w:rsidRPr="002C5BB6" w:rsidRDefault="00F158A4" w:rsidP="00F158A4">
            <w:pPr>
              <w:pStyle w:val="Heading2"/>
              <w:rPr>
                <w:b w:val="0"/>
                <w:bCs w:val="0"/>
                <w:color w:val="auto"/>
                <w:sz w:val="23"/>
                <w:szCs w:val="23"/>
              </w:rPr>
            </w:pPr>
            <w:r>
              <w:rPr>
                <w:b w:val="0"/>
                <w:bCs w:val="0"/>
                <w:color w:val="auto"/>
                <w:sz w:val="23"/>
                <w:szCs w:val="23"/>
              </w:rPr>
              <w:t>Interim Progress Report</w:t>
            </w:r>
            <w:r>
              <w:rPr>
                <w:b w:val="0"/>
                <w:color w:val="auto"/>
                <w:sz w:val="23"/>
                <w:szCs w:val="23"/>
              </w:rPr>
              <w:t xml:space="preserve"> 1</w:t>
            </w:r>
          </w:p>
        </w:tc>
        <w:tc>
          <w:tcPr>
            <w:tcW w:w="4536" w:type="dxa"/>
            <w:shd w:val="clear" w:color="auto" w:fill="auto"/>
          </w:tcPr>
          <w:p w14:paraId="32BC26B6" w14:textId="68648C68" w:rsidR="00F158A4" w:rsidRPr="002C5BB6" w:rsidRDefault="00F158A4" w:rsidP="00F158A4">
            <w:pPr>
              <w:pStyle w:val="Heading2"/>
              <w:rPr>
                <w:b w:val="0"/>
                <w:color w:val="auto"/>
                <w:sz w:val="23"/>
                <w:szCs w:val="23"/>
              </w:rPr>
            </w:pPr>
            <w:r>
              <w:rPr>
                <w:b w:val="0"/>
                <w:color w:val="auto"/>
                <w:sz w:val="23"/>
                <w:szCs w:val="23"/>
              </w:rPr>
              <w:t>Interim report – Targeted Outreach</w:t>
            </w:r>
            <w:r w:rsidR="00836D0C">
              <w:rPr>
                <w:b w:val="0"/>
                <w:color w:val="auto"/>
                <w:sz w:val="23"/>
                <w:szCs w:val="23"/>
              </w:rPr>
              <w:t xml:space="preserve"> delivered in phase 1 locations. Report to document</w:t>
            </w:r>
            <w:r w:rsidR="00054DBA">
              <w:rPr>
                <w:b w:val="0"/>
                <w:color w:val="auto"/>
                <w:sz w:val="23"/>
                <w:szCs w:val="23"/>
              </w:rPr>
              <w:t xml:space="preserve"> results in Phase 1 locations, including number of potential participants referred to Assessment and Referral Teams</w:t>
            </w:r>
          </w:p>
        </w:tc>
        <w:tc>
          <w:tcPr>
            <w:tcW w:w="1473" w:type="dxa"/>
            <w:shd w:val="clear" w:color="auto" w:fill="auto"/>
          </w:tcPr>
          <w:p w14:paraId="7725F572" w14:textId="61E60493" w:rsidR="00F158A4" w:rsidRPr="002C5BB6" w:rsidRDefault="00F158A4" w:rsidP="00F158A4">
            <w:pPr>
              <w:pStyle w:val="Heading2"/>
              <w:jc w:val="center"/>
              <w:rPr>
                <w:b w:val="0"/>
                <w:color w:val="auto"/>
                <w:sz w:val="23"/>
                <w:szCs w:val="23"/>
              </w:rPr>
            </w:pPr>
            <w:r>
              <w:rPr>
                <w:b w:val="0"/>
                <w:color w:val="auto"/>
                <w:sz w:val="23"/>
                <w:szCs w:val="23"/>
              </w:rPr>
              <w:t>1/7/2020</w:t>
            </w:r>
          </w:p>
        </w:tc>
        <w:tc>
          <w:tcPr>
            <w:tcW w:w="1241" w:type="dxa"/>
            <w:shd w:val="clear" w:color="auto" w:fill="auto"/>
          </w:tcPr>
          <w:p w14:paraId="064614BF" w14:textId="728D05F2" w:rsidR="00F158A4" w:rsidRPr="002C5BB6" w:rsidRDefault="00F158A4" w:rsidP="00F158A4">
            <w:pPr>
              <w:pStyle w:val="Heading2"/>
              <w:jc w:val="center"/>
              <w:rPr>
                <w:b w:val="0"/>
                <w:color w:val="auto"/>
                <w:sz w:val="23"/>
                <w:szCs w:val="23"/>
              </w:rPr>
            </w:pPr>
            <w:r>
              <w:rPr>
                <w:b w:val="0"/>
                <w:color w:val="auto"/>
                <w:sz w:val="23"/>
                <w:szCs w:val="23"/>
              </w:rPr>
              <w:t>$1</w:t>
            </w:r>
            <w:r w:rsidR="003E15CA">
              <w:rPr>
                <w:b w:val="0"/>
                <w:color w:val="auto"/>
                <w:sz w:val="23"/>
                <w:szCs w:val="23"/>
              </w:rPr>
              <w:t>.0</w:t>
            </w:r>
            <w:r>
              <w:rPr>
                <w:b w:val="0"/>
                <w:color w:val="auto"/>
                <w:sz w:val="23"/>
                <w:szCs w:val="23"/>
              </w:rPr>
              <w:t>m</w:t>
            </w:r>
          </w:p>
        </w:tc>
      </w:tr>
      <w:tr w:rsidR="00F158A4" w:rsidRPr="00C26C5B" w14:paraId="24102D20" w14:textId="77777777" w:rsidTr="009547BD">
        <w:tc>
          <w:tcPr>
            <w:tcW w:w="2665" w:type="dxa"/>
            <w:shd w:val="clear" w:color="auto" w:fill="auto"/>
          </w:tcPr>
          <w:p w14:paraId="787F0194" w14:textId="504A64C0" w:rsidR="00F158A4" w:rsidRDefault="00F158A4" w:rsidP="00F158A4">
            <w:pPr>
              <w:pStyle w:val="Heading2"/>
              <w:rPr>
                <w:b w:val="0"/>
                <w:color w:val="auto"/>
                <w:sz w:val="23"/>
                <w:szCs w:val="23"/>
              </w:rPr>
            </w:pPr>
            <w:r>
              <w:rPr>
                <w:b w:val="0"/>
                <w:bCs w:val="0"/>
                <w:color w:val="auto"/>
                <w:sz w:val="23"/>
                <w:szCs w:val="23"/>
              </w:rPr>
              <w:t>Interim Progress Report 2</w:t>
            </w:r>
          </w:p>
        </w:tc>
        <w:tc>
          <w:tcPr>
            <w:tcW w:w="4536" w:type="dxa"/>
            <w:shd w:val="clear" w:color="auto" w:fill="auto"/>
          </w:tcPr>
          <w:p w14:paraId="3B6C9442" w14:textId="029F6AD7" w:rsidR="00F158A4" w:rsidRDefault="00F158A4" w:rsidP="00F158A4">
            <w:pPr>
              <w:pStyle w:val="Heading2"/>
              <w:rPr>
                <w:b w:val="0"/>
                <w:bCs w:val="0"/>
                <w:color w:val="auto"/>
                <w:sz w:val="23"/>
                <w:szCs w:val="23"/>
              </w:rPr>
            </w:pPr>
            <w:r>
              <w:rPr>
                <w:b w:val="0"/>
                <w:color w:val="auto"/>
                <w:sz w:val="23"/>
                <w:szCs w:val="23"/>
              </w:rPr>
              <w:t>Interim Report – Targeted Outreach</w:t>
            </w:r>
            <w:r w:rsidR="00054DBA">
              <w:rPr>
                <w:b w:val="0"/>
                <w:color w:val="auto"/>
                <w:sz w:val="23"/>
                <w:szCs w:val="23"/>
              </w:rPr>
              <w:t xml:space="preserve"> </w:t>
            </w:r>
            <w:r w:rsidR="00836D0C" w:rsidRPr="00836D0C">
              <w:rPr>
                <w:b w:val="0"/>
                <w:color w:val="auto"/>
                <w:sz w:val="23"/>
                <w:szCs w:val="23"/>
              </w:rPr>
              <w:t>delivered in phase 2 locations. Report to document</w:t>
            </w:r>
            <w:r w:rsidR="00836D0C">
              <w:rPr>
                <w:b w:val="0"/>
                <w:color w:val="auto"/>
                <w:sz w:val="23"/>
                <w:szCs w:val="23"/>
              </w:rPr>
              <w:t xml:space="preserve"> </w:t>
            </w:r>
            <w:r w:rsidR="00054DBA">
              <w:rPr>
                <w:b w:val="0"/>
                <w:color w:val="auto"/>
                <w:sz w:val="23"/>
                <w:szCs w:val="23"/>
              </w:rPr>
              <w:t>results in Phase 2 locations, including number of potential participants referred to Assessment and Referral Teams</w:t>
            </w:r>
          </w:p>
        </w:tc>
        <w:tc>
          <w:tcPr>
            <w:tcW w:w="1473" w:type="dxa"/>
            <w:shd w:val="clear" w:color="auto" w:fill="auto"/>
          </w:tcPr>
          <w:p w14:paraId="4F808DCE" w14:textId="0D63E30B" w:rsidR="00F158A4" w:rsidDel="00A57A52" w:rsidRDefault="00F158A4" w:rsidP="00F158A4">
            <w:pPr>
              <w:pStyle w:val="Heading2"/>
              <w:jc w:val="center"/>
              <w:rPr>
                <w:b w:val="0"/>
                <w:color w:val="auto"/>
                <w:sz w:val="23"/>
                <w:szCs w:val="23"/>
              </w:rPr>
            </w:pPr>
            <w:r>
              <w:rPr>
                <w:b w:val="0"/>
                <w:color w:val="auto"/>
                <w:sz w:val="23"/>
                <w:szCs w:val="23"/>
              </w:rPr>
              <w:t>1/7/2021</w:t>
            </w:r>
          </w:p>
        </w:tc>
        <w:tc>
          <w:tcPr>
            <w:tcW w:w="1241" w:type="dxa"/>
            <w:shd w:val="clear" w:color="auto" w:fill="auto"/>
          </w:tcPr>
          <w:p w14:paraId="11CCEBE9" w14:textId="619503EC" w:rsidR="00F158A4" w:rsidRDefault="00F158A4" w:rsidP="00F158A4">
            <w:pPr>
              <w:pStyle w:val="Heading2"/>
              <w:jc w:val="center"/>
              <w:rPr>
                <w:b w:val="0"/>
                <w:color w:val="auto"/>
                <w:sz w:val="23"/>
                <w:szCs w:val="23"/>
              </w:rPr>
            </w:pPr>
            <w:r>
              <w:rPr>
                <w:b w:val="0"/>
                <w:color w:val="auto"/>
                <w:sz w:val="23"/>
                <w:szCs w:val="23"/>
              </w:rPr>
              <w:t>$0.</w:t>
            </w:r>
            <w:r w:rsidR="00054DBA">
              <w:rPr>
                <w:b w:val="0"/>
                <w:color w:val="auto"/>
                <w:sz w:val="23"/>
                <w:szCs w:val="23"/>
              </w:rPr>
              <w:t>6</w:t>
            </w:r>
            <w:r>
              <w:rPr>
                <w:b w:val="0"/>
                <w:color w:val="auto"/>
                <w:sz w:val="23"/>
                <w:szCs w:val="23"/>
              </w:rPr>
              <w:t>5m</w:t>
            </w:r>
          </w:p>
        </w:tc>
      </w:tr>
      <w:tr w:rsidR="00F158A4" w14:paraId="6EE75FA0" w14:textId="3E22E800" w:rsidTr="009547BD">
        <w:tc>
          <w:tcPr>
            <w:tcW w:w="2665" w:type="dxa"/>
            <w:tcBorders>
              <w:top w:val="single" w:sz="8" w:space="0" w:color="4F81BD"/>
              <w:left w:val="single" w:sz="8" w:space="0" w:color="4F81BD"/>
              <w:bottom w:val="single" w:sz="8" w:space="0" w:color="4F81BD"/>
              <w:right w:val="single" w:sz="8" w:space="0" w:color="4F81BD"/>
            </w:tcBorders>
            <w:shd w:val="clear" w:color="auto" w:fill="auto"/>
          </w:tcPr>
          <w:p w14:paraId="32965D68" w14:textId="4F082FC8" w:rsidR="00F158A4" w:rsidRPr="002C5BB6" w:rsidRDefault="00F158A4" w:rsidP="00F158A4">
            <w:pPr>
              <w:pStyle w:val="Heading2"/>
              <w:rPr>
                <w:b w:val="0"/>
                <w:bCs w:val="0"/>
                <w:color w:val="auto"/>
                <w:sz w:val="23"/>
                <w:szCs w:val="23"/>
              </w:rPr>
            </w:pPr>
            <w:r>
              <w:rPr>
                <w:b w:val="0"/>
                <w:bCs w:val="0"/>
                <w:color w:val="auto"/>
                <w:sz w:val="23"/>
                <w:szCs w:val="23"/>
              </w:rPr>
              <w:t>Final Project Report</w:t>
            </w:r>
          </w:p>
        </w:tc>
        <w:tc>
          <w:tcPr>
            <w:tcW w:w="4536" w:type="dxa"/>
            <w:tcBorders>
              <w:top w:val="single" w:sz="8" w:space="0" w:color="4F81BD"/>
              <w:left w:val="single" w:sz="8" w:space="0" w:color="4F81BD"/>
              <w:bottom w:val="single" w:sz="8" w:space="0" w:color="4F81BD"/>
              <w:right w:val="single" w:sz="8" w:space="0" w:color="4F81BD"/>
            </w:tcBorders>
            <w:shd w:val="clear" w:color="auto" w:fill="auto"/>
          </w:tcPr>
          <w:p w14:paraId="4D8A1B66" w14:textId="4330D8AC" w:rsidR="00F158A4" w:rsidRPr="002C5BB6" w:rsidRDefault="00F158A4" w:rsidP="00F158A4">
            <w:pPr>
              <w:pStyle w:val="Heading2"/>
              <w:rPr>
                <w:b w:val="0"/>
                <w:color w:val="auto"/>
                <w:sz w:val="23"/>
                <w:szCs w:val="23"/>
              </w:rPr>
            </w:pPr>
            <w:r>
              <w:rPr>
                <w:b w:val="0"/>
                <w:color w:val="auto"/>
                <w:sz w:val="23"/>
                <w:szCs w:val="23"/>
              </w:rPr>
              <w:t>Project Completion</w:t>
            </w:r>
            <w:r w:rsidR="00836D0C">
              <w:rPr>
                <w:b w:val="0"/>
                <w:color w:val="auto"/>
                <w:sz w:val="23"/>
                <w:szCs w:val="23"/>
              </w:rPr>
              <w:t xml:space="preserve"> - </w:t>
            </w:r>
            <w:r w:rsidR="00836D0C" w:rsidRPr="00836D0C">
              <w:rPr>
                <w:b w:val="0"/>
                <w:color w:val="auto"/>
                <w:sz w:val="23"/>
                <w:szCs w:val="23"/>
              </w:rPr>
              <w:t>Targeted Outreach delivered in phase 3 locations.</w:t>
            </w:r>
          </w:p>
        </w:tc>
        <w:tc>
          <w:tcPr>
            <w:tcW w:w="1473" w:type="dxa"/>
            <w:tcBorders>
              <w:top w:val="single" w:sz="8" w:space="0" w:color="4F81BD"/>
              <w:left w:val="single" w:sz="8" w:space="0" w:color="4F81BD"/>
              <w:bottom w:val="single" w:sz="8" w:space="0" w:color="4F81BD"/>
              <w:right w:val="single" w:sz="8" w:space="0" w:color="4F81BD"/>
            </w:tcBorders>
            <w:shd w:val="clear" w:color="auto" w:fill="auto"/>
          </w:tcPr>
          <w:p w14:paraId="4649EFDF" w14:textId="031562EC" w:rsidR="00F158A4" w:rsidRPr="002C5BB6" w:rsidRDefault="00241F0F" w:rsidP="00F158A4">
            <w:pPr>
              <w:pStyle w:val="Heading2"/>
              <w:jc w:val="center"/>
              <w:rPr>
                <w:b w:val="0"/>
                <w:color w:val="auto"/>
                <w:sz w:val="23"/>
                <w:szCs w:val="23"/>
              </w:rPr>
            </w:pPr>
            <w:r>
              <w:rPr>
                <w:b w:val="0"/>
                <w:color w:val="auto"/>
                <w:sz w:val="23"/>
                <w:szCs w:val="23"/>
              </w:rPr>
              <w:t>15</w:t>
            </w:r>
            <w:r w:rsidR="00F158A4">
              <w:rPr>
                <w:b w:val="0"/>
                <w:color w:val="auto"/>
                <w:sz w:val="23"/>
                <w:szCs w:val="23"/>
              </w:rPr>
              <w:t>/</w:t>
            </w:r>
            <w:r>
              <w:rPr>
                <w:b w:val="0"/>
                <w:color w:val="auto"/>
                <w:sz w:val="23"/>
                <w:szCs w:val="23"/>
              </w:rPr>
              <w:t>05</w:t>
            </w:r>
            <w:r w:rsidR="00F158A4">
              <w:rPr>
                <w:b w:val="0"/>
                <w:color w:val="auto"/>
                <w:sz w:val="23"/>
                <w:szCs w:val="23"/>
              </w:rPr>
              <w:t>/2022</w:t>
            </w:r>
          </w:p>
        </w:tc>
        <w:tc>
          <w:tcPr>
            <w:tcW w:w="1241" w:type="dxa"/>
            <w:tcBorders>
              <w:top w:val="single" w:sz="8" w:space="0" w:color="4F81BD"/>
              <w:left w:val="single" w:sz="8" w:space="0" w:color="4F81BD"/>
              <w:bottom w:val="single" w:sz="8" w:space="0" w:color="4F81BD"/>
              <w:right w:val="single" w:sz="8" w:space="0" w:color="4F81BD"/>
            </w:tcBorders>
            <w:shd w:val="clear" w:color="auto" w:fill="auto"/>
          </w:tcPr>
          <w:p w14:paraId="1D84135C" w14:textId="70940F88" w:rsidR="00F158A4" w:rsidRPr="002C5BB6" w:rsidRDefault="00054DBA" w:rsidP="00F158A4">
            <w:pPr>
              <w:pStyle w:val="Heading2"/>
              <w:jc w:val="center"/>
              <w:rPr>
                <w:b w:val="0"/>
                <w:color w:val="auto"/>
                <w:sz w:val="23"/>
                <w:szCs w:val="23"/>
              </w:rPr>
            </w:pPr>
            <w:r>
              <w:rPr>
                <w:b w:val="0"/>
                <w:color w:val="auto"/>
                <w:sz w:val="23"/>
                <w:szCs w:val="23"/>
              </w:rPr>
              <w:t>$0.10</w:t>
            </w:r>
          </w:p>
        </w:tc>
      </w:tr>
    </w:tbl>
    <w:p w14:paraId="3D4C6799" w14:textId="77777777" w:rsidR="00EC78F2" w:rsidRDefault="00EC78F2" w:rsidP="00EC78F2">
      <w:pPr>
        <w:pStyle w:val="Normalnumbered"/>
        <w:numPr>
          <w:ilvl w:val="0"/>
          <w:numId w:val="0"/>
        </w:numPr>
        <w:spacing w:after="120"/>
        <w:ind w:left="357" w:hanging="357"/>
        <w:rPr>
          <w:b/>
        </w:rPr>
      </w:pPr>
    </w:p>
    <w:p w14:paraId="372F36C5" w14:textId="77777777" w:rsidR="008C57A2" w:rsidRDefault="008C57A2" w:rsidP="00EC78F2">
      <w:pPr>
        <w:pStyle w:val="Normalnumbered"/>
        <w:numPr>
          <w:ilvl w:val="0"/>
          <w:numId w:val="0"/>
        </w:numPr>
        <w:spacing w:after="120"/>
        <w:ind w:left="357" w:hanging="357"/>
        <w:rPr>
          <w:b/>
        </w:rPr>
      </w:pPr>
      <w:r>
        <w:rPr>
          <w:b/>
        </w:rPr>
        <w:t>Table 3: Building Market Capacity</w:t>
      </w:r>
    </w:p>
    <w:tbl>
      <w:tblPr>
        <w:tblW w:w="99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65"/>
        <w:gridCol w:w="4535"/>
        <w:gridCol w:w="1473"/>
        <w:gridCol w:w="1241"/>
      </w:tblGrid>
      <w:tr w:rsidR="00F158A4" w:rsidRPr="00C26C5B" w14:paraId="35A81B90" w14:textId="25C2B515" w:rsidTr="009547BD">
        <w:trPr>
          <w:trHeight w:val="599"/>
        </w:trPr>
        <w:tc>
          <w:tcPr>
            <w:tcW w:w="2665" w:type="dxa"/>
            <w:tcBorders>
              <w:bottom w:val="single" w:sz="18" w:space="0" w:color="4F81BD"/>
            </w:tcBorders>
          </w:tcPr>
          <w:p w14:paraId="2954E368" w14:textId="77777777" w:rsidR="00F158A4" w:rsidRPr="00C26C5B" w:rsidRDefault="00F158A4" w:rsidP="00EC78F2">
            <w:pPr>
              <w:pStyle w:val="Heading2"/>
              <w:jc w:val="center"/>
              <w:rPr>
                <w:bCs w:val="0"/>
                <w:sz w:val="24"/>
                <w:szCs w:val="24"/>
              </w:rPr>
            </w:pPr>
            <w:r w:rsidRPr="00C26C5B">
              <w:rPr>
                <w:bCs w:val="0"/>
                <w:sz w:val="24"/>
                <w:szCs w:val="24"/>
              </w:rPr>
              <w:t>Output</w:t>
            </w:r>
            <w:r>
              <w:rPr>
                <w:bCs w:val="0"/>
                <w:sz w:val="24"/>
                <w:szCs w:val="24"/>
              </w:rPr>
              <w:t>s</w:t>
            </w:r>
            <w:r>
              <w:rPr>
                <w:bCs w:val="0"/>
                <w:sz w:val="24"/>
                <w:szCs w:val="24"/>
              </w:rPr>
              <w:br/>
            </w:r>
          </w:p>
        </w:tc>
        <w:tc>
          <w:tcPr>
            <w:tcW w:w="4535" w:type="dxa"/>
            <w:tcBorders>
              <w:bottom w:val="single" w:sz="18" w:space="0" w:color="4F81BD"/>
            </w:tcBorders>
          </w:tcPr>
          <w:p w14:paraId="38A4DD54" w14:textId="77777777" w:rsidR="00F158A4" w:rsidRPr="00C26C5B" w:rsidRDefault="00F158A4" w:rsidP="00EC78F2">
            <w:pPr>
              <w:pStyle w:val="Heading2"/>
              <w:jc w:val="center"/>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73" w:type="dxa"/>
            <w:tcBorders>
              <w:bottom w:val="single" w:sz="18" w:space="0" w:color="4F81BD"/>
            </w:tcBorders>
          </w:tcPr>
          <w:p w14:paraId="27CBC379" w14:textId="7B24C565" w:rsidR="00F158A4" w:rsidRPr="00D0312C" w:rsidRDefault="0029657E" w:rsidP="00EC78F2">
            <w:pPr>
              <w:pStyle w:val="Heading2"/>
              <w:jc w:val="center"/>
              <w:rPr>
                <w:sz w:val="18"/>
                <w:szCs w:val="18"/>
              </w:rPr>
            </w:pPr>
            <w:r>
              <w:rPr>
                <w:bCs w:val="0"/>
                <w:sz w:val="24"/>
                <w:szCs w:val="24"/>
              </w:rPr>
              <w:t>Report Due</w:t>
            </w:r>
          </w:p>
        </w:tc>
        <w:tc>
          <w:tcPr>
            <w:tcW w:w="1241" w:type="dxa"/>
            <w:tcBorders>
              <w:bottom w:val="single" w:sz="18" w:space="0" w:color="4F81BD"/>
            </w:tcBorders>
          </w:tcPr>
          <w:p w14:paraId="4F16B845" w14:textId="77777777" w:rsidR="00F158A4" w:rsidRPr="00C26C5B" w:rsidRDefault="00F158A4" w:rsidP="00EC78F2">
            <w:pPr>
              <w:pStyle w:val="Heading2"/>
              <w:jc w:val="center"/>
              <w:rPr>
                <w:bCs w:val="0"/>
                <w:sz w:val="24"/>
                <w:szCs w:val="24"/>
              </w:rPr>
            </w:pPr>
            <w:r w:rsidRPr="00C26C5B">
              <w:rPr>
                <w:bCs w:val="0"/>
                <w:sz w:val="24"/>
                <w:szCs w:val="24"/>
              </w:rPr>
              <w:t>Payment</w:t>
            </w:r>
          </w:p>
        </w:tc>
      </w:tr>
      <w:tr w:rsidR="00F158A4" w:rsidRPr="00C26C5B" w14:paraId="51A0875C" w14:textId="3E300573" w:rsidTr="009547BD">
        <w:tc>
          <w:tcPr>
            <w:tcW w:w="2665" w:type="dxa"/>
            <w:shd w:val="clear" w:color="auto" w:fill="auto"/>
          </w:tcPr>
          <w:p w14:paraId="0D363DC1" w14:textId="4CB5B099" w:rsidR="00F158A4" w:rsidRPr="002C5BB6" w:rsidRDefault="00241F0F" w:rsidP="00D766FE">
            <w:pPr>
              <w:pStyle w:val="Heading2"/>
              <w:rPr>
                <w:b w:val="0"/>
                <w:bCs w:val="0"/>
                <w:color w:val="auto"/>
                <w:sz w:val="23"/>
                <w:szCs w:val="23"/>
              </w:rPr>
            </w:pPr>
            <w:r>
              <w:rPr>
                <w:b w:val="0"/>
                <w:bCs w:val="0"/>
                <w:color w:val="auto"/>
                <w:sz w:val="23"/>
                <w:szCs w:val="23"/>
              </w:rPr>
              <w:t>Progress report on preliminary works</w:t>
            </w:r>
          </w:p>
        </w:tc>
        <w:tc>
          <w:tcPr>
            <w:tcW w:w="4535" w:type="dxa"/>
            <w:shd w:val="clear" w:color="auto" w:fill="auto"/>
          </w:tcPr>
          <w:p w14:paraId="74EBD1CD" w14:textId="5368F004" w:rsidR="00F158A4" w:rsidRPr="002C5BB6" w:rsidRDefault="00836D0C" w:rsidP="00556FB1">
            <w:pPr>
              <w:pStyle w:val="Heading2"/>
              <w:rPr>
                <w:b w:val="0"/>
                <w:color w:val="auto"/>
                <w:sz w:val="23"/>
                <w:szCs w:val="23"/>
              </w:rPr>
            </w:pPr>
            <w:r>
              <w:rPr>
                <w:b w:val="0"/>
                <w:color w:val="auto"/>
                <w:sz w:val="23"/>
                <w:szCs w:val="23"/>
              </w:rPr>
              <w:t>Interim Report on</w:t>
            </w:r>
            <w:r w:rsidRPr="00836D0C">
              <w:rPr>
                <w:b w:val="0"/>
                <w:color w:val="auto"/>
                <w:sz w:val="23"/>
                <w:szCs w:val="23"/>
              </w:rPr>
              <w:t xml:space="preserve"> preliminary work. Report to document results of preliminary work, including update on inter-agency collaboration, engagement with Aboriginal and Torres Strait Islander corporations and individuals.</w:t>
            </w:r>
          </w:p>
        </w:tc>
        <w:tc>
          <w:tcPr>
            <w:tcW w:w="1473" w:type="dxa"/>
            <w:shd w:val="clear" w:color="auto" w:fill="auto"/>
          </w:tcPr>
          <w:p w14:paraId="15DCAAA0" w14:textId="028CC995" w:rsidR="00F158A4" w:rsidRPr="002C5BB6" w:rsidRDefault="00F158A4" w:rsidP="00EC78F2">
            <w:pPr>
              <w:pStyle w:val="Heading2"/>
              <w:jc w:val="center"/>
              <w:rPr>
                <w:b w:val="0"/>
                <w:color w:val="auto"/>
                <w:sz w:val="23"/>
                <w:szCs w:val="23"/>
              </w:rPr>
            </w:pPr>
            <w:r>
              <w:rPr>
                <w:b w:val="0"/>
                <w:color w:val="auto"/>
                <w:sz w:val="23"/>
                <w:szCs w:val="23"/>
              </w:rPr>
              <w:t>1/7/2020</w:t>
            </w:r>
          </w:p>
        </w:tc>
        <w:tc>
          <w:tcPr>
            <w:tcW w:w="1241" w:type="dxa"/>
            <w:shd w:val="clear" w:color="auto" w:fill="auto"/>
          </w:tcPr>
          <w:p w14:paraId="4D8A670F" w14:textId="22D0CB63" w:rsidR="00F158A4" w:rsidRPr="002C5BB6" w:rsidRDefault="00F158A4" w:rsidP="00EC4CF9">
            <w:pPr>
              <w:pStyle w:val="Heading2"/>
              <w:jc w:val="center"/>
              <w:rPr>
                <w:b w:val="0"/>
                <w:color w:val="auto"/>
                <w:sz w:val="23"/>
                <w:szCs w:val="23"/>
              </w:rPr>
            </w:pPr>
            <w:r w:rsidRPr="002C5BB6">
              <w:rPr>
                <w:b w:val="0"/>
                <w:color w:val="auto"/>
                <w:sz w:val="23"/>
                <w:szCs w:val="23"/>
              </w:rPr>
              <w:t>$</w:t>
            </w:r>
            <w:r>
              <w:rPr>
                <w:b w:val="0"/>
                <w:color w:val="auto"/>
                <w:sz w:val="23"/>
                <w:szCs w:val="23"/>
              </w:rPr>
              <w:t>0.</w:t>
            </w:r>
            <w:r w:rsidR="008634B0">
              <w:rPr>
                <w:b w:val="0"/>
                <w:color w:val="auto"/>
                <w:sz w:val="23"/>
                <w:szCs w:val="23"/>
              </w:rPr>
              <w:t>675</w:t>
            </w:r>
            <w:r>
              <w:rPr>
                <w:b w:val="0"/>
                <w:color w:val="auto"/>
                <w:sz w:val="23"/>
                <w:szCs w:val="23"/>
              </w:rPr>
              <w:t>m</w:t>
            </w:r>
          </w:p>
        </w:tc>
      </w:tr>
      <w:tr w:rsidR="00F158A4" w:rsidRPr="00C26C5B" w14:paraId="1CC97CAE" w14:textId="6F052806" w:rsidTr="009547BD">
        <w:tc>
          <w:tcPr>
            <w:tcW w:w="2665" w:type="dxa"/>
            <w:shd w:val="clear" w:color="auto" w:fill="auto"/>
          </w:tcPr>
          <w:p w14:paraId="1675B741" w14:textId="77777777" w:rsidR="00F158A4" w:rsidRPr="002C5BB6" w:rsidRDefault="00F158A4" w:rsidP="00556FB1">
            <w:pPr>
              <w:pStyle w:val="Heading2"/>
              <w:rPr>
                <w:b w:val="0"/>
                <w:bCs w:val="0"/>
                <w:color w:val="auto"/>
                <w:sz w:val="23"/>
                <w:szCs w:val="23"/>
              </w:rPr>
            </w:pPr>
            <w:r>
              <w:rPr>
                <w:b w:val="0"/>
                <w:bCs w:val="0"/>
                <w:color w:val="auto"/>
                <w:sz w:val="23"/>
                <w:szCs w:val="23"/>
              </w:rPr>
              <w:t>Interim Progress Report</w:t>
            </w:r>
          </w:p>
        </w:tc>
        <w:tc>
          <w:tcPr>
            <w:tcW w:w="4535" w:type="dxa"/>
            <w:shd w:val="clear" w:color="auto" w:fill="auto"/>
          </w:tcPr>
          <w:p w14:paraId="3D04027E" w14:textId="6EA6159E" w:rsidR="00F158A4" w:rsidRPr="002C5BB6" w:rsidRDefault="00DA08BC" w:rsidP="00556FB1">
            <w:pPr>
              <w:pStyle w:val="Heading2"/>
              <w:rPr>
                <w:b w:val="0"/>
                <w:color w:val="auto"/>
                <w:sz w:val="23"/>
                <w:szCs w:val="23"/>
              </w:rPr>
            </w:pPr>
            <w:r w:rsidRPr="00DA08BC">
              <w:rPr>
                <w:b w:val="0"/>
                <w:color w:val="auto"/>
                <w:sz w:val="23"/>
                <w:szCs w:val="23"/>
              </w:rPr>
              <w:t>Interim Report</w:t>
            </w:r>
            <w:r w:rsidR="00836D0C" w:rsidRPr="00836D0C">
              <w:rPr>
                <w:b w:val="0"/>
                <w:color w:val="auto"/>
                <w:sz w:val="23"/>
                <w:szCs w:val="23"/>
              </w:rPr>
              <w:t xml:space="preserve"> on on</w:t>
            </w:r>
            <w:r w:rsidR="009547BD">
              <w:rPr>
                <w:b w:val="0"/>
                <w:color w:val="auto"/>
                <w:sz w:val="23"/>
                <w:szCs w:val="23"/>
              </w:rPr>
              <w:t xml:space="preserve">going work. Report to document </w:t>
            </w:r>
            <w:r w:rsidR="00836D0C" w:rsidRPr="00836D0C">
              <w:rPr>
                <w:b w:val="0"/>
                <w:color w:val="auto"/>
                <w:sz w:val="23"/>
                <w:szCs w:val="23"/>
              </w:rPr>
              <w:t>outcomes of ongoing collaboration and engagement with Aboriginal and Torres Strait Islander corporations and individuals, and plan for final phase of project.</w:t>
            </w:r>
          </w:p>
        </w:tc>
        <w:tc>
          <w:tcPr>
            <w:tcW w:w="1473" w:type="dxa"/>
            <w:shd w:val="clear" w:color="auto" w:fill="auto"/>
          </w:tcPr>
          <w:p w14:paraId="5DE0795B" w14:textId="6E1E10E0" w:rsidR="00F158A4" w:rsidRPr="002C5BB6" w:rsidRDefault="00F158A4" w:rsidP="00EC78F2">
            <w:pPr>
              <w:pStyle w:val="Heading2"/>
              <w:jc w:val="center"/>
              <w:rPr>
                <w:b w:val="0"/>
                <w:color w:val="auto"/>
                <w:sz w:val="23"/>
                <w:szCs w:val="23"/>
              </w:rPr>
            </w:pPr>
            <w:r>
              <w:rPr>
                <w:b w:val="0"/>
                <w:color w:val="auto"/>
                <w:sz w:val="23"/>
                <w:szCs w:val="23"/>
              </w:rPr>
              <w:t>1/7/2021</w:t>
            </w:r>
          </w:p>
        </w:tc>
        <w:tc>
          <w:tcPr>
            <w:tcW w:w="1241" w:type="dxa"/>
            <w:shd w:val="clear" w:color="auto" w:fill="auto"/>
          </w:tcPr>
          <w:p w14:paraId="079C933F" w14:textId="2544A3C7" w:rsidR="00F158A4" w:rsidRPr="002C5BB6" w:rsidRDefault="00F158A4" w:rsidP="00EC78F2">
            <w:pPr>
              <w:pStyle w:val="Heading2"/>
              <w:jc w:val="center"/>
              <w:rPr>
                <w:b w:val="0"/>
                <w:color w:val="auto"/>
                <w:sz w:val="23"/>
                <w:szCs w:val="23"/>
              </w:rPr>
            </w:pPr>
            <w:r w:rsidRPr="002C5BB6">
              <w:rPr>
                <w:b w:val="0"/>
                <w:color w:val="auto"/>
                <w:sz w:val="23"/>
                <w:szCs w:val="23"/>
              </w:rPr>
              <w:t>$</w:t>
            </w:r>
            <w:r>
              <w:rPr>
                <w:b w:val="0"/>
                <w:color w:val="auto"/>
                <w:sz w:val="23"/>
                <w:szCs w:val="23"/>
              </w:rPr>
              <w:t>0.</w:t>
            </w:r>
            <w:r w:rsidR="00241F0F">
              <w:rPr>
                <w:b w:val="0"/>
                <w:color w:val="auto"/>
                <w:sz w:val="23"/>
                <w:szCs w:val="23"/>
              </w:rPr>
              <w:t>6</w:t>
            </w:r>
            <w:r>
              <w:rPr>
                <w:b w:val="0"/>
                <w:color w:val="auto"/>
                <w:sz w:val="23"/>
                <w:szCs w:val="23"/>
              </w:rPr>
              <w:t>5m</w:t>
            </w:r>
          </w:p>
        </w:tc>
      </w:tr>
      <w:tr w:rsidR="00F158A4" w14:paraId="5C7B7654" w14:textId="4FB86498" w:rsidTr="009547BD">
        <w:tc>
          <w:tcPr>
            <w:tcW w:w="2665" w:type="dxa"/>
            <w:tcBorders>
              <w:top w:val="single" w:sz="8" w:space="0" w:color="4F81BD"/>
              <w:left w:val="single" w:sz="8" w:space="0" w:color="4F81BD"/>
              <w:bottom w:val="single" w:sz="8" w:space="0" w:color="4F81BD"/>
              <w:right w:val="single" w:sz="8" w:space="0" w:color="4F81BD"/>
            </w:tcBorders>
            <w:shd w:val="clear" w:color="auto" w:fill="auto"/>
          </w:tcPr>
          <w:p w14:paraId="78C0D9CD" w14:textId="77777777" w:rsidR="00F158A4" w:rsidRPr="002C5BB6" w:rsidRDefault="00F158A4" w:rsidP="00556FB1">
            <w:pPr>
              <w:pStyle w:val="Heading2"/>
              <w:rPr>
                <w:b w:val="0"/>
                <w:bCs w:val="0"/>
                <w:color w:val="auto"/>
                <w:sz w:val="23"/>
                <w:szCs w:val="23"/>
              </w:rPr>
            </w:pPr>
            <w:r>
              <w:rPr>
                <w:b w:val="0"/>
                <w:color w:val="auto"/>
                <w:sz w:val="23"/>
                <w:szCs w:val="23"/>
              </w:rPr>
              <w:t>Final Project Report</w:t>
            </w:r>
          </w:p>
        </w:tc>
        <w:tc>
          <w:tcPr>
            <w:tcW w:w="4535" w:type="dxa"/>
            <w:tcBorders>
              <w:top w:val="single" w:sz="8" w:space="0" w:color="4F81BD"/>
              <w:left w:val="single" w:sz="8" w:space="0" w:color="4F81BD"/>
              <w:bottom w:val="single" w:sz="8" w:space="0" w:color="4F81BD"/>
              <w:right w:val="single" w:sz="8" w:space="0" w:color="4F81BD"/>
            </w:tcBorders>
            <w:shd w:val="clear" w:color="auto" w:fill="auto"/>
          </w:tcPr>
          <w:p w14:paraId="19708F53" w14:textId="554BC9CE" w:rsidR="00F158A4" w:rsidRPr="002C5BB6" w:rsidRDefault="00DA08BC" w:rsidP="00556FB1">
            <w:pPr>
              <w:pStyle w:val="Heading2"/>
              <w:rPr>
                <w:b w:val="0"/>
                <w:color w:val="auto"/>
                <w:sz w:val="23"/>
                <w:szCs w:val="23"/>
              </w:rPr>
            </w:pPr>
            <w:r w:rsidRPr="00DA08BC">
              <w:rPr>
                <w:b w:val="0"/>
                <w:color w:val="auto"/>
                <w:sz w:val="23"/>
                <w:szCs w:val="23"/>
              </w:rPr>
              <w:t xml:space="preserve">Project Completion </w:t>
            </w:r>
            <w:r w:rsidR="00836D0C" w:rsidRPr="00836D0C">
              <w:rPr>
                <w:b w:val="0"/>
                <w:color w:val="auto"/>
                <w:sz w:val="23"/>
                <w:szCs w:val="23"/>
              </w:rPr>
              <w:t>Report - outcomes of Building Market Capacity project.</w:t>
            </w:r>
          </w:p>
        </w:tc>
        <w:tc>
          <w:tcPr>
            <w:tcW w:w="1473" w:type="dxa"/>
            <w:tcBorders>
              <w:top w:val="single" w:sz="8" w:space="0" w:color="4F81BD"/>
              <w:left w:val="single" w:sz="8" w:space="0" w:color="4F81BD"/>
              <w:bottom w:val="single" w:sz="8" w:space="0" w:color="4F81BD"/>
              <w:right w:val="single" w:sz="8" w:space="0" w:color="4F81BD"/>
            </w:tcBorders>
            <w:shd w:val="clear" w:color="auto" w:fill="auto"/>
          </w:tcPr>
          <w:p w14:paraId="0E3734C1" w14:textId="3C5F56BB" w:rsidR="00F158A4" w:rsidRPr="002C5BB6" w:rsidRDefault="00DA08BC" w:rsidP="00EC78F2">
            <w:pPr>
              <w:pStyle w:val="Heading2"/>
              <w:jc w:val="center"/>
              <w:rPr>
                <w:b w:val="0"/>
                <w:color w:val="auto"/>
                <w:sz w:val="23"/>
                <w:szCs w:val="23"/>
              </w:rPr>
            </w:pPr>
            <w:r>
              <w:rPr>
                <w:b w:val="0"/>
                <w:color w:val="auto"/>
                <w:sz w:val="23"/>
                <w:szCs w:val="23"/>
              </w:rPr>
              <w:t>15</w:t>
            </w:r>
            <w:r w:rsidR="00F158A4" w:rsidRPr="002C5BB6">
              <w:rPr>
                <w:b w:val="0"/>
                <w:color w:val="auto"/>
                <w:sz w:val="23"/>
                <w:szCs w:val="23"/>
              </w:rPr>
              <w:t>/</w:t>
            </w:r>
            <w:r>
              <w:rPr>
                <w:b w:val="0"/>
                <w:color w:val="auto"/>
                <w:sz w:val="23"/>
                <w:szCs w:val="23"/>
              </w:rPr>
              <w:t>05</w:t>
            </w:r>
            <w:r w:rsidR="00F158A4" w:rsidRPr="002C5BB6">
              <w:rPr>
                <w:b w:val="0"/>
                <w:color w:val="auto"/>
                <w:sz w:val="23"/>
                <w:szCs w:val="23"/>
              </w:rPr>
              <w:t>/202</w:t>
            </w:r>
            <w:r w:rsidR="00F158A4">
              <w:rPr>
                <w:b w:val="0"/>
                <w:color w:val="auto"/>
                <w:sz w:val="23"/>
                <w:szCs w:val="23"/>
              </w:rPr>
              <w:t>2</w:t>
            </w:r>
          </w:p>
        </w:tc>
        <w:tc>
          <w:tcPr>
            <w:tcW w:w="1241" w:type="dxa"/>
            <w:tcBorders>
              <w:top w:val="single" w:sz="8" w:space="0" w:color="4F81BD"/>
              <w:left w:val="single" w:sz="8" w:space="0" w:color="4F81BD"/>
              <w:bottom w:val="single" w:sz="8" w:space="0" w:color="4F81BD"/>
              <w:right w:val="single" w:sz="8" w:space="0" w:color="4F81BD"/>
            </w:tcBorders>
            <w:shd w:val="clear" w:color="auto" w:fill="auto"/>
          </w:tcPr>
          <w:p w14:paraId="76EF7C2B" w14:textId="7D4EE90D" w:rsidR="00F158A4" w:rsidRPr="002C5BB6" w:rsidRDefault="008634B0" w:rsidP="00EC78F2">
            <w:pPr>
              <w:pStyle w:val="Heading2"/>
              <w:jc w:val="center"/>
              <w:rPr>
                <w:b w:val="0"/>
                <w:color w:val="auto"/>
                <w:sz w:val="23"/>
                <w:szCs w:val="23"/>
              </w:rPr>
            </w:pPr>
            <w:r>
              <w:rPr>
                <w:b w:val="0"/>
                <w:color w:val="auto"/>
                <w:sz w:val="23"/>
                <w:szCs w:val="23"/>
              </w:rPr>
              <w:t>$0.175</w:t>
            </w:r>
            <w:r w:rsidR="00241F0F">
              <w:rPr>
                <w:b w:val="0"/>
                <w:color w:val="auto"/>
                <w:sz w:val="23"/>
                <w:szCs w:val="23"/>
              </w:rPr>
              <w:t>m</w:t>
            </w:r>
          </w:p>
        </w:tc>
      </w:tr>
    </w:tbl>
    <w:p w14:paraId="0A9DA15A" w14:textId="77777777" w:rsidR="00C1206D" w:rsidRDefault="00C1206D" w:rsidP="00EC78F2">
      <w:pPr>
        <w:pStyle w:val="Normalnumbered"/>
        <w:numPr>
          <w:ilvl w:val="0"/>
          <w:numId w:val="0"/>
        </w:numPr>
        <w:spacing w:after="120"/>
        <w:ind w:left="357" w:hanging="357"/>
        <w:rPr>
          <w:b/>
        </w:rPr>
      </w:pPr>
    </w:p>
    <w:p w14:paraId="5C439E55" w14:textId="7857ED91" w:rsidR="002C5F4B" w:rsidRDefault="002C5F4B">
      <w:pPr>
        <w:spacing w:after="0" w:line="240" w:lineRule="auto"/>
        <w:jc w:val="left"/>
        <w:rPr>
          <w:b/>
        </w:rPr>
      </w:pPr>
    </w:p>
    <w:p w14:paraId="6651714D" w14:textId="77777777" w:rsidR="008A13AB" w:rsidRDefault="008A13AB">
      <w:pPr>
        <w:spacing w:after="0" w:line="240" w:lineRule="auto"/>
        <w:jc w:val="left"/>
        <w:rPr>
          <w:b/>
        </w:rPr>
      </w:pPr>
      <w:r>
        <w:rPr>
          <w:b/>
        </w:rPr>
        <w:br w:type="page"/>
      </w:r>
    </w:p>
    <w:p w14:paraId="291E1C44" w14:textId="64E5FE16" w:rsidR="00EC78F2" w:rsidRDefault="008C57A2" w:rsidP="00EC78F2">
      <w:pPr>
        <w:pStyle w:val="Normalnumbered"/>
        <w:numPr>
          <w:ilvl w:val="0"/>
          <w:numId w:val="0"/>
        </w:numPr>
        <w:spacing w:after="120"/>
        <w:ind w:left="357" w:hanging="357"/>
        <w:rPr>
          <w:b/>
        </w:rPr>
      </w:pPr>
      <w:r w:rsidRPr="008C57A2">
        <w:rPr>
          <w:b/>
        </w:rPr>
        <w:lastRenderedPageBreak/>
        <w:t xml:space="preserve">Table 4: </w:t>
      </w:r>
      <w:r>
        <w:rPr>
          <w:b/>
        </w:rPr>
        <w:t>Research partnership</w:t>
      </w:r>
      <w:r w:rsidR="00556E7B">
        <w:rPr>
          <w:b/>
        </w:rPr>
        <w:t>s</w:t>
      </w:r>
    </w:p>
    <w:tbl>
      <w:tblPr>
        <w:tblW w:w="99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65"/>
        <w:gridCol w:w="4536"/>
        <w:gridCol w:w="1474"/>
        <w:gridCol w:w="1241"/>
      </w:tblGrid>
      <w:tr w:rsidR="00F158A4" w:rsidRPr="00C26C5B" w14:paraId="04648B43" w14:textId="01F4AC1C" w:rsidTr="009547BD">
        <w:trPr>
          <w:trHeight w:val="748"/>
        </w:trPr>
        <w:tc>
          <w:tcPr>
            <w:tcW w:w="2665" w:type="dxa"/>
            <w:tcBorders>
              <w:bottom w:val="single" w:sz="18" w:space="0" w:color="4F81BD"/>
            </w:tcBorders>
          </w:tcPr>
          <w:p w14:paraId="032F1A13" w14:textId="77777777" w:rsidR="00F158A4" w:rsidRPr="00C26C5B" w:rsidRDefault="00F158A4" w:rsidP="00EC78F2">
            <w:pPr>
              <w:pStyle w:val="Heading2"/>
              <w:jc w:val="center"/>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4107F550" w14:textId="4BD3444B" w:rsidR="00F158A4" w:rsidRPr="00C26C5B" w:rsidRDefault="00F158A4" w:rsidP="00EC78F2">
            <w:pPr>
              <w:pStyle w:val="Heading2"/>
              <w:jc w:val="center"/>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74" w:type="dxa"/>
            <w:tcBorders>
              <w:bottom w:val="single" w:sz="18" w:space="0" w:color="4F81BD"/>
            </w:tcBorders>
          </w:tcPr>
          <w:p w14:paraId="695AD08F" w14:textId="77777777" w:rsidR="00F158A4" w:rsidRPr="00D0312C" w:rsidRDefault="00F158A4" w:rsidP="00EC78F2">
            <w:pPr>
              <w:pStyle w:val="Heading2"/>
              <w:jc w:val="center"/>
              <w:rPr>
                <w:sz w:val="18"/>
                <w:szCs w:val="18"/>
              </w:rPr>
            </w:pPr>
            <w:r>
              <w:rPr>
                <w:bCs w:val="0"/>
                <w:sz w:val="24"/>
                <w:szCs w:val="24"/>
              </w:rPr>
              <w:t>Due Date</w:t>
            </w:r>
          </w:p>
        </w:tc>
        <w:tc>
          <w:tcPr>
            <w:tcW w:w="1241" w:type="dxa"/>
            <w:tcBorders>
              <w:bottom w:val="single" w:sz="18" w:space="0" w:color="4F81BD"/>
            </w:tcBorders>
          </w:tcPr>
          <w:p w14:paraId="5BFFEE44" w14:textId="77777777" w:rsidR="00F158A4" w:rsidRPr="00C26C5B" w:rsidRDefault="00F158A4" w:rsidP="00EC78F2">
            <w:pPr>
              <w:pStyle w:val="Heading2"/>
              <w:jc w:val="center"/>
              <w:rPr>
                <w:bCs w:val="0"/>
                <w:sz w:val="24"/>
                <w:szCs w:val="24"/>
              </w:rPr>
            </w:pPr>
            <w:r w:rsidRPr="00C26C5B">
              <w:rPr>
                <w:bCs w:val="0"/>
                <w:sz w:val="24"/>
                <w:szCs w:val="24"/>
              </w:rPr>
              <w:t>Payment</w:t>
            </w:r>
          </w:p>
        </w:tc>
      </w:tr>
      <w:tr w:rsidR="00F158A4" w:rsidRPr="00C26C5B" w14:paraId="5766694F" w14:textId="74C5134D" w:rsidTr="009547BD">
        <w:tc>
          <w:tcPr>
            <w:tcW w:w="2665" w:type="dxa"/>
            <w:shd w:val="clear" w:color="auto" w:fill="auto"/>
          </w:tcPr>
          <w:p w14:paraId="203F33AD" w14:textId="51EAC804" w:rsidR="00F158A4" w:rsidRPr="002C5BB6" w:rsidRDefault="00F158A4" w:rsidP="00D766FE">
            <w:pPr>
              <w:pStyle w:val="Heading2"/>
              <w:rPr>
                <w:b w:val="0"/>
                <w:bCs w:val="0"/>
                <w:color w:val="auto"/>
                <w:sz w:val="23"/>
                <w:szCs w:val="23"/>
              </w:rPr>
            </w:pPr>
            <w:r>
              <w:rPr>
                <w:b w:val="0"/>
                <w:bCs w:val="0"/>
                <w:color w:val="auto"/>
                <w:sz w:val="23"/>
                <w:szCs w:val="23"/>
              </w:rPr>
              <w:t xml:space="preserve">Research </w:t>
            </w:r>
            <w:r w:rsidR="00D766FE">
              <w:rPr>
                <w:b w:val="0"/>
                <w:bCs w:val="0"/>
                <w:color w:val="auto"/>
                <w:sz w:val="23"/>
                <w:szCs w:val="23"/>
              </w:rPr>
              <w:t>p</w:t>
            </w:r>
            <w:r>
              <w:rPr>
                <w:b w:val="0"/>
                <w:bCs w:val="0"/>
                <w:color w:val="auto"/>
                <w:sz w:val="23"/>
                <w:szCs w:val="23"/>
              </w:rPr>
              <w:t>lan d</w:t>
            </w:r>
            <w:r w:rsidR="00D766FE">
              <w:rPr>
                <w:b w:val="0"/>
                <w:bCs w:val="0"/>
                <w:color w:val="auto"/>
                <w:sz w:val="23"/>
                <w:szCs w:val="23"/>
              </w:rPr>
              <w:t>rafted</w:t>
            </w:r>
          </w:p>
        </w:tc>
        <w:tc>
          <w:tcPr>
            <w:tcW w:w="4536" w:type="dxa"/>
            <w:shd w:val="clear" w:color="auto" w:fill="auto"/>
          </w:tcPr>
          <w:p w14:paraId="33AE3F60" w14:textId="47CBFCB2" w:rsidR="00F158A4" w:rsidRPr="002C5BB6" w:rsidRDefault="00F158A4">
            <w:pPr>
              <w:pStyle w:val="Heading2"/>
              <w:rPr>
                <w:b w:val="0"/>
                <w:color w:val="auto"/>
                <w:sz w:val="23"/>
                <w:szCs w:val="23"/>
              </w:rPr>
            </w:pPr>
            <w:r>
              <w:rPr>
                <w:b w:val="0"/>
                <w:color w:val="auto"/>
                <w:sz w:val="23"/>
                <w:szCs w:val="23"/>
              </w:rPr>
              <w:t>Phase 1 –</w:t>
            </w:r>
            <w:r w:rsidR="00EA6ED0">
              <w:rPr>
                <w:b w:val="0"/>
                <w:color w:val="auto"/>
                <w:sz w:val="23"/>
                <w:szCs w:val="23"/>
              </w:rPr>
              <w:t xml:space="preserve"> S</w:t>
            </w:r>
            <w:r>
              <w:rPr>
                <w:b w:val="0"/>
                <w:color w:val="auto"/>
                <w:sz w:val="23"/>
                <w:szCs w:val="23"/>
              </w:rPr>
              <w:t xml:space="preserve">tudy on plan utilisation </w:t>
            </w:r>
            <w:r w:rsidR="00D766FE">
              <w:rPr>
                <w:b w:val="0"/>
                <w:color w:val="auto"/>
                <w:sz w:val="23"/>
                <w:szCs w:val="23"/>
              </w:rPr>
              <w:t xml:space="preserve">commenced </w:t>
            </w:r>
            <w:r>
              <w:rPr>
                <w:b w:val="0"/>
                <w:color w:val="auto"/>
                <w:sz w:val="23"/>
                <w:szCs w:val="23"/>
              </w:rPr>
              <w:t xml:space="preserve">(draft report) </w:t>
            </w:r>
          </w:p>
        </w:tc>
        <w:tc>
          <w:tcPr>
            <w:tcW w:w="1474" w:type="dxa"/>
            <w:shd w:val="clear" w:color="auto" w:fill="auto"/>
          </w:tcPr>
          <w:p w14:paraId="3EC22350" w14:textId="77AA07C9" w:rsidR="00F158A4" w:rsidRPr="002C5BB6" w:rsidRDefault="00F158A4" w:rsidP="00F158A4">
            <w:pPr>
              <w:pStyle w:val="Heading2"/>
              <w:jc w:val="center"/>
              <w:rPr>
                <w:b w:val="0"/>
                <w:color w:val="auto"/>
                <w:sz w:val="23"/>
                <w:szCs w:val="23"/>
              </w:rPr>
            </w:pPr>
            <w:r>
              <w:rPr>
                <w:b w:val="0"/>
                <w:color w:val="auto"/>
                <w:sz w:val="23"/>
                <w:szCs w:val="23"/>
              </w:rPr>
              <w:t>1/7/2020</w:t>
            </w:r>
          </w:p>
        </w:tc>
        <w:tc>
          <w:tcPr>
            <w:tcW w:w="1241" w:type="dxa"/>
            <w:shd w:val="clear" w:color="auto" w:fill="auto"/>
          </w:tcPr>
          <w:p w14:paraId="38D17AF2" w14:textId="400C225C" w:rsidR="00F158A4" w:rsidRPr="002C5BB6" w:rsidRDefault="00F158A4" w:rsidP="00F158A4">
            <w:pPr>
              <w:pStyle w:val="Heading2"/>
              <w:jc w:val="center"/>
              <w:rPr>
                <w:b w:val="0"/>
                <w:color w:val="auto"/>
                <w:sz w:val="23"/>
                <w:szCs w:val="23"/>
              </w:rPr>
            </w:pPr>
            <w:r>
              <w:rPr>
                <w:b w:val="0"/>
                <w:color w:val="auto"/>
                <w:sz w:val="23"/>
                <w:szCs w:val="23"/>
              </w:rPr>
              <w:t>$0.2</w:t>
            </w:r>
            <w:r w:rsidR="00DA08BC">
              <w:rPr>
                <w:b w:val="0"/>
                <w:color w:val="auto"/>
                <w:sz w:val="23"/>
                <w:szCs w:val="23"/>
              </w:rPr>
              <w:t>0</w:t>
            </w:r>
            <w:r>
              <w:rPr>
                <w:b w:val="0"/>
                <w:color w:val="auto"/>
                <w:sz w:val="23"/>
                <w:szCs w:val="23"/>
              </w:rPr>
              <w:t>m</w:t>
            </w:r>
          </w:p>
        </w:tc>
      </w:tr>
      <w:tr w:rsidR="00F158A4" w14:paraId="36B152C1" w14:textId="40AC33D8" w:rsidTr="009547BD">
        <w:tc>
          <w:tcPr>
            <w:tcW w:w="2665" w:type="dxa"/>
            <w:tcBorders>
              <w:top w:val="single" w:sz="8" w:space="0" w:color="4F81BD"/>
              <w:left w:val="single" w:sz="8" w:space="0" w:color="4F81BD"/>
              <w:bottom w:val="single" w:sz="8" w:space="0" w:color="4F81BD"/>
              <w:right w:val="single" w:sz="8" w:space="0" w:color="4F81BD"/>
            </w:tcBorders>
          </w:tcPr>
          <w:p w14:paraId="7D17E172" w14:textId="1FF2F2D3" w:rsidR="00F158A4" w:rsidRPr="002C5BB6" w:rsidRDefault="00EA6ED0">
            <w:pPr>
              <w:pStyle w:val="Heading2"/>
              <w:rPr>
                <w:b w:val="0"/>
                <w:bCs w:val="0"/>
                <w:color w:val="auto"/>
                <w:sz w:val="23"/>
                <w:szCs w:val="23"/>
              </w:rPr>
            </w:pPr>
            <w:r>
              <w:rPr>
                <w:b w:val="0"/>
                <w:color w:val="auto"/>
                <w:sz w:val="23"/>
                <w:szCs w:val="23"/>
              </w:rPr>
              <w:t>S</w:t>
            </w:r>
            <w:r w:rsidR="00F158A4">
              <w:rPr>
                <w:b w:val="0"/>
                <w:color w:val="auto"/>
                <w:sz w:val="23"/>
                <w:szCs w:val="23"/>
              </w:rPr>
              <w:t>tudy report delivered</w:t>
            </w:r>
          </w:p>
        </w:tc>
        <w:tc>
          <w:tcPr>
            <w:tcW w:w="4536" w:type="dxa"/>
            <w:tcBorders>
              <w:top w:val="single" w:sz="8" w:space="0" w:color="4F81BD"/>
              <w:left w:val="single" w:sz="8" w:space="0" w:color="4F81BD"/>
              <w:bottom w:val="single" w:sz="8" w:space="0" w:color="4F81BD"/>
              <w:right w:val="single" w:sz="8" w:space="0" w:color="4F81BD"/>
            </w:tcBorders>
          </w:tcPr>
          <w:p w14:paraId="1830D4F1" w14:textId="4C256341" w:rsidR="00F158A4" w:rsidRPr="002C5BB6" w:rsidRDefault="00EA6ED0">
            <w:pPr>
              <w:pStyle w:val="Heading2"/>
              <w:rPr>
                <w:b w:val="0"/>
                <w:color w:val="auto"/>
                <w:sz w:val="23"/>
                <w:szCs w:val="23"/>
              </w:rPr>
            </w:pPr>
            <w:r>
              <w:rPr>
                <w:b w:val="0"/>
                <w:bCs w:val="0"/>
                <w:color w:val="auto"/>
                <w:sz w:val="23"/>
                <w:szCs w:val="23"/>
              </w:rPr>
              <w:t>S</w:t>
            </w:r>
            <w:r w:rsidR="00F158A4">
              <w:rPr>
                <w:b w:val="0"/>
                <w:bCs w:val="0"/>
                <w:color w:val="auto"/>
                <w:sz w:val="23"/>
                <w:szCs w:val="23"/>
              </w:rPr>
              <w:t>tudy on plan utilisation completed</w:t>
            </w:r>
          </w:p>
        </w:tc>
        <w:tc>
          <w:tcPr>
            <w:tcW w:w="1474" w:type="dxa"/>
            <w:tcBorders>
              <w:top w:val="single" w:sz="8" w:space="0" w:color="4F81BD"/>
              <w:left w:val="single" w:sz="8" w:space="0" w:color="4F81BD"/>
              <w:bottom w:val="single" w:sz="8" w:space="0" w:color="4F81BD"/>
              <w:right w:val="single" w:sz="8" w:space="0" w:color="4F81BD"/>
            </w:tcBorders>
          </w:tcPr>
          <w:p w14:paraId="2465E537" w14:textId="0496C504" w:rsidR="00F158A4" w:rsidRPr="002C5BB6" w:rsidRDefault="00DA08BC" w:rsidP="00F158A4">
            <w:pPr>
              <w:pStyle w:val="Heading2"/>
              <w:jc w:val="center"/>
              <w:rPr>
                <w:b w:val="0"/>
                <w:color w:val="auto"/>
                <w:sz w:val="23"/>
                <w:szCs w:val="23"/>
              </w:rPr>
            </w:pPr>
            <w:r>
              <w:rPr>
                <w:b w:val="0"/>
                <w:color w:val="auto"/>
                <w:sz w:val="23"/>
                <w:szCs w:val="23"/>
              </w:rPr>
              <w:t>15</w:t>
            </w:r>
            <w:r w:rsidR="00F158A4">
              <w:rPr>
                <w:b w:val="0"/>
                <w:color w:val="auto"/>
                <w:sz w:val="23"/>
                <w:szCs w:val="23"/>
              </w:rPr>
              <w:t>/</w:t>
            </w:r>
            <w:r>
              <w:rPr>
                <w:b w:val="0"/>
                <w:color w:val="auto"/>
                <w:sz w:val="23"/>
                <w:szCs w:val="23"/>
              </w:rPr>
              <w:t>05</w:t>
            </w:r>
            <w:r w:rsidR="00F158A4">
              <w:rPr>
                <w:b w:val="0"/>
                <w:color w:val="auto"/>
                <w:sz w:val="23"/>
                <w:szCs w:val="23"/>
              </w:rPr>
              <w:t>/2022</w:t>
            </w:r>
          </w:p>
        </w:tc>
        <w:tc>
          <w:tcPr>
            <w:tcW w:w="1241" w:type="dxa"/>
            <w:tcBorders>
              <w:top w:val="single" w:sz="8" w:space="0" w:color="4F81BD"/>
              <w:left w:val="single" w:sz="8" w:space="0" w:color="4F81BD"/>
              <w:bottom w:val="single" w:sz="8" w:space="0" w:color="4F81BD"/>
              <w:right w:val="single" w:sz="8" w:space="0" w:color="4F81BD"/>
            </w:tcBorders>
          </w:tcPr>
          <w:p w14:paraId="74172347" w14:textId="4D0D85E9" w:rsidR="00F158A4" w:rsidRPr="002C5BB6" w:rsidRDefault="00DA08BC" w:rsidP="00F158A4">
            <w:pPr>
              <w:pStyle w:val="Heading2"/>
              <w:jc w:val="center"/>
              <w:rPr>
                <w:b w:val="0"/>
                <w:color w:val="auto"/>
                <w:sz w:val="23"/>
                <w:szCs w:val="23"/>
              </w:rPr>
            </w:pPr>
            <w:r>
              <w:rPr>
                <w:b w:val="0"/>
                <w:color w:val="auto"/>
                <w:sz w:val="23"/>
                <w:szCs w:val="23"/>
              </w:rPr>
              <w:t>$0.05</w:t>
            </w:r>
            <w:r w:rsidR="00BB542F">
              <w:rPr>
                <w:b w:val="0"/>
                <w:color w:val="auto"/>
                <w:sz w:val="23"/>
                <w:szCs w:val="23"/>
              </w:rPr>
              <w:t>m</w:t>
            </w:r>
          </w:p>
        </w:tc>
      </w:tr>
    </w:tbl>
    <w:p w14:paraId="4BC0889C" w14:textId="77777777" w:rsidR="008C57A2" w:rsidRPr="008C57A2" w:rsidRDefault="008C57A2" w:rsidP="008C57A2">
      <w:pPr>
        <w:pStyle w:val="Normalnumbered"/>
        <w:numPr>
          <w:ilvl w:val="0"/>
          <w:numId w:val="0"/>
        </w:numPr>
        <w:ind w:left="360" w:hanging="360"/>
        <w:rPr>
          <w:b/>
        </w:rPr>
      </w:pPr>
    </w:p>
    <w:p w14:paraId="6E642E2A" w14:textId="77777777" w:rsidR="00F3245D" w:rsidRDefault="00F3245D" w:rsidP="00F3245D">
      <w:pPr>
        <w:pStyle w:val="Heading2"/>
      </w:pPr>
      <w:r>
        <w:t>Reporting arrangements</w:t>
      </w:r>
    </w:p>
    <w:p w14:paraId="144BF77F" w14:textId="224D7169" w:rsidR="00ED2AC4" w:rsidRDefault="008E5CFB" w:rsidP="00ED2AC4">
      <w:pPr>
        <w:pStyle w:val="Normalnumbered"/>
        <w:numPr>
          <w:ilvl w:val="0"/>
          <w:numId w:val="23"/>
        </w:numPr>
        <w:spacing w:before="120" w:line="240" w:lineRule="auto"/>
        <w:rPr>
          <w:szCs w:val="23"/>
        </w:rPr>
      </w:pPr>
      <w:r>
        <w:t>Queensland</w:t>
      </w:r>
      <w:r w:rsidR="0076361C">
        <w:t xml:space="preserve"> </w:t>
      </w:r>
      <w:r w:rsidR="009E151E">
        <w:t xml:space="preserve">will </w:t>
      </w:r>
      <w:r w:rsidR="0095223D">
        <w:t xml:space="preserve">provide </w:t>
      </w:r>
      <w:r w:rsidR="00DD2947">
        <w:t xml:space="preserve">written </w:t>
      </w:r>
      <w:r w:rsidR="0095223D">
        <w:t xml:space="preserve">performance reports in accordance with </w:t>
      </w:r>
      <w:r w:rsidR="002519A9">
        <w:t>the dates specified in Tables 1-4</w:t>
      </w:r>
      <w:r w:rsidR="00C2605C">
        <w:t xml:space="preserve"> </w:t>
      </w:r>
      <w:r w:rsidR="009E151E">
        <w:t>during</w:t>
      </w:r>
      <w:r w:rsidR="00C42ACA">
        <w:t xml:space="preserve"> </w:t>
      </w:r>
      <w:r w:rsidR="009E151E">
        <w:t>t</w:t>
      </w:r>
      <w:r w:rsidR="00515AF2">
        <w:t xml:space="preserve">he operation of the Agreement.  </w:t>
      </w:r>
      <w:r w:rsidR="0095223D">
        <w:t>Each performance report is to contai</w:t>
      </w:r>
      <w:r w:rsidR="00ED2AC4">
        <w:t xml:space="preserve">n a description of </w:t>
      </w:r>
      <w:r w:rsidR="00DD2947">
        <w:t xml:space="preserve">work undertaken and completed </w:t>
      </w:r>
      <w:r w:rsidR="00ED2AC4">
        <w:t xml:space="preserve">in the period to date against the project </w:t>
      </w:r>
      <w:r w:rsidR="00F5774E">
        <w:t>outputs</w:t>
      </w:r>
      <w:r w:rsidR="00ED2AC4">
        <w:t>.</w:t>
      </w:r>
      <w:r w:rsidR="00ED2AC4">
        <w:rPr>
          <w:szCs w:val="23"/>
        </w:rPr>
        <w:t xml:space="preserve"> </w:t>
      </w:r>
    </w:p>
    <w:p w14:paraId="41628EE4" w14:textId="77777777" w:rsidR="008E7527" w:rsidRDefault="008E7527" w:rsidP="009E093C">
      <w:pPr>
        <w:pStyle w:val="Heading1"/>
      </w:pPr>
      <w:r>
        <w:t>Part 5</w:t>
      </w:r>
      <w:r w:rsidRPr="00751725">
        <w:t xml:space="preserve"> — financial arrangements</w:t>
      </w:r>
    </w:p>
    <w:p w14:paraId="7D108CCD" w14:textId="6792CB01" w:rsidR="008E7527" w:rsidRDefault="008E7527" w:rsidP="009E093C">
      <w:pPr>
        <w:pStyle w:val="Normalnumbered"/>
        <w:numPr>
          <w:ilvl w:val="0"/>
          <w:numId w:val="2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8E5CFB">
        <w:t xml:space="preserve">Queensland of    $20.0 million </w:t>
      </w:r>
      <w:r>
        <w:t xml:space="preserve">in respect of this Agreement. </w:t>
      </w:r>
      <w:r w:rsidRPr="000E48C3">
        <w:t xml:space="preserve"> </w:t>
      </w:r>
      <w:r>
        <w:t>All payments are GST exclusive.</w:t>
      </w:r>
    </w:p>
    <w:p w14:paraId="7EF69BB7" w14:textId="0582C3A1" w:rsidR="008E7527" w:rsidRDefault="005A5E7A" w:rsidP="00B619AA">
      <w:pPr>
        <w:pStyle w:val="Normalnumbered"/>
        <w:numPr>
          <w:ilvl w:val="0"/>
          <w:numId w:val="23"/>
        </w:numPr>
      </w:pPr>
      <w:r>
        <w:t>T</w:t>
      </w:r>
      <w:r w:rsidR="008E7527" w:rsidRPr="002B7E1B">
        <w:t xml:space="preserve">he Commonwealth’s funding contribution will not be reduced where </w:t>
      </w:r>
      <w:r w:rsidR="00AE53F1">
        <w:t>Queensland</w:t>
      </w:r>
      <w:r w:rsidR="008E7527" w:rsidRPr="002B7E1B">
        <w:t xml:space="preserve"> secure</w:t>
      </w:r>
      <w:r w:rsidR="00AE53F1">
        <w:t>s</w:t>
      </w:r>
      <w:r w:rsidR="008E7527" w:rsidRPr="002B7E1B">
        <w:t xml:space="preserve"> funding from other activity partners</w:t>
      </w:r>
      <w:r w:rsidR="002E144A">
        <w:t>.</w:t>
      </w:r>
    </w:p>
    <w:p w14:paraId="55C0B670" w14:textId="049797F0" w:rsidR="008E7527" w:rsidRPr="00751725" w:rsidRDefault="008E7527" w:rsidP="00B619AA">
      <w:pPr>
        <w:pStyle w:val="Normalnumbered"/>
        <w:keepNext/>
        <w:keepLines/>
        <w:numPr>
          <w:ilvl w:val="0"/>
          <w:numId w:val="2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w:t>
      </w:r>
      <w:r w:rsidR="00AE53F1">
        <w:t>Queensland</w:t>
      </w:r>
      <w:r>
        <w:t xml:space="preserve"> paid in accordance with </w:t>
      </w:r>
      <w:r w:rsidRPr="002B7E1B">
        <w:rPr>
          <w:i/>
        </w:rPr>
        <w:t>Schedule</w:t>
      </w:r>
      <w:r>
        <w:rPr>
          <w:i/>
        </w:rPr>
        <w:t> </w:t>
      </w:r>
      <w:r w:rsidRPr="002B7E1B">
        <w:rPr>
          <w:i/>
        </w:rPr>
        <w:t>D — Payment Arrangements</w:t>
      </w:r>
      <w:r>
        <w:t xml:space="preserve"> of the </w:t>
      </w:r>
      <w:r w:rsidR="00C41265">
        <w:t>IGA FFR</w:t>
      </w:r>
      <w:r w:rsidR="00E33F30">
        <w:t>, are shown in Table 5</w:t>
      </w:r>
      <w:r w:rsidRPr="00751725">
        <w:t>.</w:t>
      </w:r>
    </w:p>
    <w:p w14:paraId="5D23C35F" w14:textId="77777777" w:rsidR="008E7527" w:rsidRPr="00A05C1E" w:rsidRDefault="00E33F30" w:rsidP="00E204BB">
      <w:pPr>
        <w:pStyle w:val="Normalnumbered"/>
        <w:numPr>
          <w:ilvl w:val="0"/>
          <w:numId w:val="0"/>
        </w:numPr>
        <w:rPr>
          <w:b/>
          <w:i/>
        </w:rPr>
      </w:pPr>
      <w:r>
        <w:rPr>
          <w:b/>
        </w:rPr>
        <w:t>Table 5</w:t>
      </w:r>
      <w:r w:rsidR="008E7527" w:rsidRPr="00E204BB">
        <w:rPr>
          <w:b/>
        </w:rPr>
        <w:t xml:space="preserve">: Estimated financial contributions </w:t>
      </w:r>
    </w:p>
    <w:tbl>
      <w:tblPr>
        <w:tblW w:w="9600" w:type="dxa"/>
        <w:tblLook w:val="01E0" w:firstRow="1" w:lastRow="1" w:firstColumn="1" w:lastColumn="1" w:noHBand="0" w:noVBand="0"/>
      </w:tblPr>
      <w:tblGrid>
        <w:gridCol w:w="5021"/>
        <w:gridCol w:w="1249"/>
        <w:gridCol w:w="1157"/>
        <w:gridCol w:w="1156"/>
        <w:gridCol w:w="1017"/>
      </w:tblGrid>
      <w:tr w:rsidR="000009F8" w14:paraId="33688399" w14:textId="77777777" w:rsidTr="003814AD">
        <w:trPr>
          <w:cantSplit/>
          <w:trHeight w:val="362"/>
        </w:trPr>
        <w:tc>
          <w:tcPr>
            <w:tcW w:w="5021" w:type="dxa"/>
            <w:tcBorders>
              <w:top w:val="single" w:sz="4" w:space="0" w:color="auto"/>
            </w:tcBorders>
          </w:tcPr>
          <w:p w14:paraId="400B07CD" w14:textId="77777777" w:rsidR="000009F8" w:rsidRPr="00C2711B" w:rsidRDefault="000009F8" w:rsidP="00AB71A5">
            <w:pPr>
              <w:keepNext/>
              <w:keepLines/>
              <w:spacing w:before="40" w:after="40"/>
              <w:jc w:val="left"/>
              <w:rPr>
                <w:b/>
              </w:rPr>
            </w:pPr>
            <w:r w:rsidRPr="00C2711B">
              <w:rPr>
                <w:b/>
              </w:rPr>
              <w:t>($ million)</w:t>
            </w:r>
          </w:p>
        </w:tc>
        <w:tc>
          <w:tcPr>
            <w:tcW w:w="1249" w:type="dxa"/>
            <w:tcBorders>
              <w:top w:val="single" w:sz="4" w:space="0" w:color="auto"/>
              <w:bottom w:val="single" w:sz="4" w:space="0" w:color="auto"/>
            </w:tcBorders>
          </w:tcPr>
          <w:p w14:paraId="023719B8" w14:textId="77777777" w:rsidR="000009F8" w:rsidRDefault="000009F8" w:rsidP="00AB71A5">
            <w:pPr>
              <w:keepNext/>
              <w:keepLines/>
              <w:spacing w:before="40" w:after="40"/>
              <w:jc w:val="right"/>
            </w:pPr>
            <w:r>
              <w:t>2019-20</w:t>
            </w:r>
          </w:p>
        </w:tc>
        <w:tc>
          <w:tcPr>
            <w:tcW w:w="1157" w:type="dxa"/>
            <w:tcBorders>
              <w:top w:val="single" w:sz="4" w:space="0" w:color="auto"/>
              <w:bottom w:val="single" w:sz="4" w:space="0" w:color="auto"/>
            </w:tcBorders>
          </w:tcPr>
          <w:p w14:paraId="16E25DF2" w14:textId="77777777" w:rsidR="000009F8" w:rsidRDefault="000009F8" w:rsidP="00AB71A5">
            <w:pPr>
              <w:keepNext/>
              <w:keepLines/>
              <w:spacing w:before="40" w:after="40"/>
              <w:jc w:val="right"/>
            </w:pPr>
            <w:r>
              <w:t>2020-21</w:t>
            </w:r>
          </w:p>
        </w:tc>
        <w:tc>
          <w:tcPr>
            <w:tcW w:w="1156" w:type="dxa"/>
            <w:tcBorders>
              <w:top w:val="single" w:sz="4" w:space="0" w:color="auto"/>
              <w:bottom w:val="single" w:sz="4" w:space="0" w:color="auto"/>
            </w:tcBorders>
          </w:tcPr>
          <w:p w14:paraId="053AC5F1" w14:textId="77777777" w:rsidR="000009F8" w:rsidRDefault="000009F8" w:rsidP="008E5CFB">
            <w:pPr>
              <w:keepNext/>
              <w:keepLines/>
              <w:spacing w:before="40" w:after="40"/>
              <w:jc w:val="right"/>
            </w:pPr>
            <w:r>
              <w:t>2021-22</w:t>
            </w:r>
          </w:p>
        </w:tc>
        <w:tc>
          <w:tcPr>
            <w:tcW w:w="1017" w:type="dxa"/>
            <w:tcBorders>
              <w:top w:val="single" w:sz="4" w:space="0" w:color="auto"/>
              <w:bottom w:val="single" w:sz="4" w:space="0" w:color="auto"/>
            </w:tcBorders>
          </w:tcPr>
          <w:p w14:paraId="3AC85B6F" w14:textId="77777777" w:rsidR="000009F8" w:rsidRPr="00765B99" w:rsidRDefault="000009F8" w:rsidP="00AB71A5">
            <w:pPr>
              <w:keepNext/>
              <w:keepLines/>
              <w:spacing w:before="40" w:after="40"/>
              <w:jc w:val="right"/>
              <w:rPr>
                <w:b/>
              </w:rPr>
            </w:pPr>
            <w:r w:rsidRPr="00765B99">
              <w:rPr>
                <w:b/>
              </w:rPr>
              <w:t>Total</w:t>
            </w:r>
          </w:p>
        </w:tc>
      </w:tr>
      <w:tr w:rsidR="000009F8" w14:paraId="57BCEFD2" w14:textId="77777777" w:rsidTr="003814AD">
        <w:trPr>
          <w:cantSplit/>
          <w:trHeight w:val="411"/>
        </w:trPr>
        <w:tc>
          <w:tcPr>
            <w:tcW w:w="5021" w:type="dxa"/>
          </w:tcPr>
          <w:p w14:paraId="4B8D48FE" w14:textId="77777777" w:rsidR="000009F8" w:rsidRPr="005B4C1B" w:rsidRDefault="000009F8" w:rsidP="00AB71A5">
            <w:pPr>
              <w:keepNext/>
              <w:keepLines/>
              <w:spacing w:before="60" w:after="60"/>
              <w:rPr>
                <w:b/>
              </w:rPr>
            </w:pPr>
            <w:r w:rsidRPr="005B4C1B">
              <w:rPr>
                <w:b/>
              </w:rPr>
              <w:t>Estimated total budget</w:t>
            </w:r>
          </w:p>
        </w:tc>
        <w:tc>
          <w:tcPr>
            <w:tcW w:w="1249" w:type="dxa"/>
            <w:tcBorders>
              <w:top w:val="single" w:sz="4" w:space="0" w:color="auto"/>
            </w:tcBorders>
          </w:tcPr>
          <w:p w14:paraId="06360BE6" w14:textId="1AF665DA" w:rsidR="000009F8" w:rsidRPr="005B4C1B" w:rsidRDefault="001D1739" w:rsidP="00AB71A5">
            <w:pPr>
              <w:keepNext/>
              <w:keepLines/>
              <w:spacing w:before="40" w:after="40"/>
              <w:jc w:val="right"/>
              <w:rPr>
                <w:b/>
              </w:rPr>
            </w:pPr>
            <w:r>
              <w:rPr>
                <w:b/>
              </w:rPr>
              <w:t>3</w:t>
            </w:r>
            <w:r w:rsidR="00765B99">
              <w:rPr>
                <w:b/>
              </w:rPr>
              <w:t>.5</w:t>
            </w:r>
          </w:p>
        </w:tc>
        <w:tc>
          <w:tcPr>
            <w:tcW w:w="1157" w:type="dxa"/>
            <w:tcBorders>
              <w:top w:val="single" w:sz="4" w:space="0" w:color="auto"/>
            </w:tcBorders>
          </w:tcPr>
          <w:p w14:paraId="62731EF0" w14:textId="073D88F0" w:rsidR="000009F8" w:rsidRPr="005B4C1B" w:rsidRDefault="001D1739">
            <w:pPr>
              <w:keepNext/>
              <w:keepLines/>
              <w:spacing w:before="40" w:after="40"/>
              <w:jc w:val="right"/>
              <w:rPr>
                <w:b/>
              </w:rPr>
            </w:pPr>
            <w:r>
              <w:rPr>
                <w:b/>
              </w:rPr>
              <w:t>8</w:t>
            </w:r>
            <w:r w:rsidR="000009F8">
              <w:rPr>
                <w:b/>
              </w:rPr>
              <w:t>.</w:t>
            </w:r>
            <w:r w:rsidR="00CC0BF9">
              <w:rPr>
                <w:b/>
              </w:rPr>
              <w:t>9</w:t>
            </w:r>
          </w:p>
        </w:tc>
        <w:tc>
          <w:tcPr>
            <w:tcW w:w="1156" w:type="dxa"/>
            <w:tcBorders>
              <w:top w:val="single" w:sz="4" w:space="0" w:color="auto"/>
            </w:tcBorders>
          </w:tcPr>
          <w:p w14:paraId="7576D9B7" w14:textId="26326ABD" w:rsidR="000009F8" w:rsidRPr="005B4C1B" w:rsidRDefault="001D1739">
            <w:pPr>
              <w:keepNext/>
              <w:keepLines/>
              <w:spacing w:before="40" w:after="40"/>
              <w:jc w:val="right"/>
              <w:rPr>
                <w:b/>
              </w:rPr>
            </w:pPr>
            <w:r>
              <w:rPr>
                <w:b/>
              </w:rPr>
              <w:t>7.6</w:t>
            </w:r>
          </w:p>
        </w:tc>
        <w:tc>
          <w:tcPr>
            <w:tcW w:w="1017" w:type="dxa"/>
            <w:tcBorders>
              <w:top w:val="single" w:sz="4" w:space="0" w:color="auto"/>
            </w:tcBorders>
          </w:tcPr>
          <w:p w14:paraId="6B8B3D56" w14:textId="77777777" w:rsidR="000009F8" w:rsidRPr="005B4C1B" w:rsidRDefault="000009F8" w:rsidP="00AB71A5">
            <w:pPr>
              <w:keepNext/>
              <w:keepLines/>
              <w:spacing w:before="40" w:after="40"/>
              <w:jc w:val="right"/>
              <w:rPr>
                <w:b/>
              </w:rPr>
            </w:pPr>
            <w:r>
              <w:rPr>
                <w:b/>
              </w:rPr>
              <w:t>20</w:t>
            </w:r>
            <w:r w:rsidRPr="005B4C1B">
              <w:rPr>
                <w:b/>
              </w:rPr>
              <w:t>.0</w:t>
            </w:r>
          </w:p>
        </w:tc>
      </w:tr>
      <w:tr w:rsidR="003814AD" w14:paraId="61C41670" w14:textId="77777777" w:rsidTr="003814AD">
        <w:trPr>
          <w:cantSplit/>
          <w:trHeight w:val="411"/>
        </w:trPr>
        <w:tc>
          <w:tcPr>
            <w:tcW w:w="5021" w:type="dxa"/>
          </w:tcPr>
          <w:p w14:paraId="5318E6B3" w14:textId="2B0DC99F" w:rsidR="003814AD" w:rsidRPr="004D06D9" w:rsidRDefault="003814AD" w:rsidP="003814AD">
            <w:pPr>
              <w:keepNext/>
              <w:keepLines/>
              <w:spacing w:before="60" w:after="60"/>
            </w:pPr>
            <w:r w:rsidRPr="004D06D9">
              <w:t>Less estimated National Partnership Payments</w:t>
            </w:r>
          </w:p>
        </w:tc>
        <w:tc>
          <w:tcPr>
            <w:tcW w:w="1249" w:type="dxa"/>
          </w:tcPr>
          <w:p w14:paraId="7D574042" w14:textId="6A0115ED" w:rsidR="003814AD" w:rsidRPr="003814AD" w:rsidRDefault="003814AD" w:rsidP="003814AD">
            <w:pPr>
              <w:keepNext/>
              <w:keepLines/>
              <w:spacing w:before="40" w:after="40"/>
              <w:jc w:val="right"/>
            </w:pPr>
            <w:r w:rsidRPr="003814AD">
              <w:t>3.5</w:t>
            </w:r>
          </w:p>
        </w:tc>
        <w:tc>
          <w:tcPr>
            <w:tcW w:w="1157" w:type="dxa"/>
          </w:tcPr>
          <w:p w14:paraId="17491F03" w14:textId="46B30E5F" w:rsidR="003814AD" w:rsidRPr="003814AD" w:rsidRDefault="003814AD" w:rsidP="003814AD">
            <w:pPr>
              <w:keepNext/>
              <w:keepLines/>
              <w:spacing w:before="40" w:after="40"/>
              <w:jc w:val="right"/>
            </w:pPr>
            <w:r w:rsidRPr="003814AD">
              <w:t>8.9</w:t>
            </w:r>
          </w:p>
        </w:tc>
        <w:tc>
          <w:tcPr>
            <w:tcW w:w="1156" w:type="dxa"/>
          </w:tcPr>
          <w:p w14:paraId="6B377374" w14:textId="5E3B3437" w:rsidR="003814AD" w:rsidRPr="003814AD" w:rsidRDefault="003814AD" w:rsidP="003814AD">
            <w:pPr>
              <w:keepNext/>
              <w:keepLines/>
              <w:spacing w:before="40" w:after="40"/>
              <w:jc w:val="right"/>
            </w:pPr>
            <w:r w:rsidRPr="003814AD">
              <w:t>7.6</w:t>
            </w:r>
          </w:p>
        </w:tc>
        <w:tc>
          <w:tcPr>
            <w:tcW w:w="1017" w:type="dxa"/>
          </w:tcPr>
          <w:p w14:paraId="49552047" w14:textId="4BA599E5" w:rsidR="003814AD" w:rsidRPr="003814AD" w:rsidRDefault="003814AD" w:rsidP="003814AD">
            <w:pPr>
              <w:keepNext/>
              <w:keepLines/>
              <w:spacing w:before="40" w:after="40"/>
              <w:jc w:val="right"/>
            </w:pPr>
            <w:r w:rsidRPr="003814AD">
              <w:t>20.0</w:t>
            </w:r>
          </w:p>
        </w:tc>
      </w:tr>
      <w:tr w:rsidR="003814AD" w14:paraId="460F6748" w14:textId="77777777" w:rsidTr="003814AD">
        <w:trPr>
          <w:cantSplit/>
          <w:trHeight w:val="411"/>
        </w:trPr>
        <w:tc>
          <w:tcPr>
            <w:tcW w:w="5021" w:type="dxa"/>
            <w:tcBorders>
              <w:bottom w:val="single" w:sz="4" w:space="0" w:color="auto"/>
            </w:tcBorders>
          </w:tcPr>
          <w:p w14:paraId="06493491" w14:textId="7DCA0EC5" w:rsidR="003814AD" w:rsidRPr="003814AD" w:rsidRDefault="003814AD" w:rsidP="003814AD">
            <w:pPr>
              <w:keepNext/>
              <w:keepLines/>
              <w:spacing w:before="60" w:after="60"/>
            </w:pPr>
            <w:r w:rsidRPr="003814AD">
              <w:t>Balance of non-Commonwealth contributions</w:t>
            </w:r>
          </w:p>
        </w:tc>
        <w:tc>
          <w:tcPr>
            <w:tcW w:w="1249" w:type="dxa"/>
            <w:tcBorders>
              <w:top w:val="single" w:sz="4" w:space="0" w:color="auto"/>
              <w:bottom w:val="single" w:sz="4" w:space="0" w:color="auto"/>
            </w:tcBorders>
          </w:tcPr>
          <w:p w14:paraId="41725A05" w14:textId="718A52D1" w:rsidR="003814AD" w:rsidRPr="003814AD" w:rsidRDefault="003814AD" w:rsidP="003814AD">
            <w:pPr>
              <w:keepNext/>
              <w:keepLines/>
              <w:spacing w:before="40" w:after="40"/>
              <w:jc w:val="right"/>
            </w:pPr>
            <w:r w:rsidRPr="003814AD">
              <w:t>0.0</w:t>
            </w:r>
          </w:p>
        </w:tc>
        <w:tc>
          <w:tcPr>
            <w:tcW w:w="1157" w:type="dxa"/>
            <w:tcBorders>
              <w:top w:val="single" w:sz="4" w:space="0" w:color="auto"/>
              <w:bottom w:val="single" w:sz="4" w:space="0" w:color="auto"/>
            </w:tcBorders>
          </w:tcPr>
          <w:p w14:paraId="5AF44642" w14:textId="00419673" w:rsidR="003814AD" w:rsidRPr="003814AD" w:rsidRDefault="003814AD" w:rsidP="003814AD">
            <w:pPr>
              <w:keepNext/>
              <w:keepLines/>
              <w:spacing w:before="40" w:after="40"/>
              <w:jc w:val="right"/>
            </w:pPr>
            <w:r w:rsidRPr="003814AD">
              <w:t>0.0</w:t>
            </w:r>
          </w:p>
        </w:tc>
        <w:tc>
          <w:tcPr>
            <w:tcW w:w="1156" w:type="dxa"/>
            <w:tcBorders>
              <w:top w:val="single" w:sz="4" w:space="0" w:color="auto"/>
              <w:bottom w:val="single" w:sz="4" w:space="0" w:color="auto"/>
            </w:tcBorders>
          </w:tcPr>
          <w:p w14:paraId="68384703" w14:textId="1E047F44" w:rsidR="003814AD" w:rsidRPr="003814AD" w:rsidRDefault="003814AD" w:rsidP="003814AD">
            <w:pPr>
              <w:keepNext/>
              <w:keepLines/>
              <w:spacing w:before="40" w:after="40"/>
              <w:jc w:val="right"/>
            </w:pPr>
            <w:r w:rsidRPr="003814AD">
              <w:t>0.0</w:t>
            </w:r>
          </w:p>
        </w:tc>
        <w:tc>
          <w:tcPr>
            <w:tcW w:w="1017" w:type="dxa"/>
            <w:tcBorders>
              <w:top w:val="single" w:sz="4" w:space="0" w:color="auto"/>
              <w:bottom w:val="single" w:sz="4" w:space="0" w:color="auto"/>
            </w:tcBorders>
          </w:tcPr>
          <w:p w14:paraId="520933A7" w14:textId="6BD58163" w:rsidR="003814AD" w:rsidRPr="003814AD" w:rsidRDefault="003814AD" w:rsidP="003814AD">
            <w:pPr>
              <w:keepNext/>
              <w:keepLines/>
              <w:spacing w:before="40" w:after="40"/>
              <w:jc w:val="right"/>
            </w:pPr>
            <w:r w:rsidRPr="003814AD">
              <w:t>0.0</w:t>
            </w:r>
          </w:p>
        </w:tc>
      </w:tr>
    </w:tbl>
    <w:p w14:paraId="242CAFF9" w14:textId="77777777" w:rsidR="00814AFB" w:rsidRDefault="00814AFB" w:rsidP="009547BD">
      <w:pPr>
        <w:pStyle w:val="Normalnumbered"/>
        <w:numPr>
          <w:ilvl w:val="0"/>
          <w:numId w:val="0"/>
        </w:numPr>
        <w:ind w:left="360" w:hanging="360"/>
      </w:pPr>
    </w:p>
    <w:p w14:paraId="57FA1849" w14:textId="71354889" w:rsidR="008E7527" w:rsidRDefault="008E7527">
      <w:pPr>
        <w:pStyle w:val="Normalnumbered"/>
        <w:numPr>
          <w:ilvl w:val="0"/>
          <w:numId w:val="23"/>
        </w:numPr>
      </w:pPr>
      <w:r w:rsidRPr="00C738BD">
        <w:t xml:space="preserve">Having regard to the agreed estimated costs of projects specified in </w:t>
      </w:r>
      <w:r w:rsidR="006B43AF">
        <w:t>this</w:t>
      </w:r>
      <w:r>
        <w:t xml:space="preserve"> Agreement</w:t>
      </w:r>
      <w:r w:rsidRPr="00C738BD">
        <w:t xml:space="preserve">, </w:t>
      </w:r>
      <w:r w:rsidR="00E320C0">
        <w:t>Queensland</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E320C0">
        <w:t>Queensland</w:t>
      </w:r>
      <w:r>
        <w:t xml:space="preserve"> </w:t>
      </w:r>
      <w:r w:rsidRPr="00C738BD">
        <w:t>bear</w:t>
      </w:r>
      <w:r w:rsidR="00E320C0">
        <w:t>s</w:t>
      </w:r>
      <w:r w:rsidRPr="00C738BD">
        <w:t xml:space="preserve"> all risk should the costs of a project exceed the agreed estimated cost</w:t>
      </w:r>
      <w:r>
        <w:t>s.</w:t>
      </w:r>
      <w:r w:rsidRPr="00C738BD">
        <w:t xml:space="preserve"> The Parties acknowledge that this arrangement provides the maximum incentive for </w:t>
      </w:r>
      <w:r w:rsidR="00E320C0">
        <w:t>Queensland</w:t>
      </w:r>
      <w:r w:rsidRPr="00C738BD">
        <w:t xml:space="preserve"> to deliver projects cost effectively and efficiently.</w:t>
      </w:r>
    </w:p>
    <w:p w14:paraId="30828E46" w14:textId="77777777" w:rsidR="00814667" w:rsidRDefault="003A2157">
      <w:pPr>
        <w:pStyle w:val="Heading1"/>
      </w:pPr>
      <w:bookmarkStart w:id="2" w:name="top"/>
      <w:bookmarkEnd w:id="2"/>
      <w:r>
        <w:t xml:space="preserve">Part </w:t>
      </w:r>
      <w:r w:rsidR="000B4080">
        <w:t>6</w:t>
      </w:r>
      <w:r w:rsidR="00814667">
        <w:t xml:space="preserve"> — governance arrangements</w:t>
      </w:r>
    </w:p>
    <w:p w14:paraId="1B98E089" w14:textId="77777777" w:rsidR="00BC4728" w:rsidRDefault="00BC4728" w:rsidP="00BC4728">
      <w:pPr>
        <w:pStyle w:val="Heading2"/>
      </w:pPr>
      <w:r w:rsidRPr="006F096A">
        <w:t xml:space="preserve">Enforceability of the </w:t>
      </w:r>
      <w:bookmarkStart w:id="3" w:name="_GoBack"/>
      <w:bookmarkEnd w:id="3"/>
      <w:r w:rsidRPr="006F096A">
        <w:t>Agreement</w:t>
      </w:r>
    </w:p>
    <w:p w14:paraId="52EA97B9" w14:textId="77777777" w:rsidR="00BC4728" w:rsidRPr="00C40EBC" w:rsidRDefault="00BC4728" w:rsidP="00B619AA">
      <w:pPr>
        <w:pStyle w:val="Normalnumbered"/>
        <w:numPr>
          <w:ilvl w:val="0"/>
          <w:numId w:val="23"/>
        </w:numPr>
        <w:spacing w:line="240" w:lineRule="auto"/>
      </w:pPr>
      <w:r>
        <w:rPr>
          <w:szCs w:val="23"/>
        </w:rPr>
        <w:t>The Parties do not intend any of the provisions of this Agreement to be legally enforceable. However, that does not lessen the Parties’ commitment to this Agreement.</w:t>
      </w:r>
    </w:p>
    <w:p w14:paraId="0CCB77A4" w14:textId="77777777" w:rsidR="00814667" w:rsidRDefault="00814667">
      <w:pPr>
        <w:pStyle w:val="Heading2"/>
      </w:pPr>
      <w:r>
        <w:t>Variation of the Agreement</w:t>
      </w:r>
    </w:p>
    <w:p w14:paraId="74B9837A" w14:textId="77777777" w:rsidR="00C2605C" w:rsidRPr="00DE36EB" w:rsidRDefault="00607B03" w:rsidP="00026E7D">
      <w:pPr>
        <w:pStyle w:val="Normalnumbered"/>
        <w:numPr>
          <w:ilvl w:val="0"/>
          <w:numId w:val="23"/>
        </w:numPr>
      </w:pPr>
      <w:r>
        <w:t>The A</w:t>
      </w:r>
      <w:r w:rsidR="00814667">
        <w:t xml:space="preserve">greement may be amended at any time by agreement in writing by </w:t>
      </w:r>
      <w:r w:rsidR="00026E7D">
        <w:t xml:space="preserve">both </w:t>
      </w:r>
      <w:r w:rsidR="00814667" w:rsidRPr="00DE36EB">
        <w:t>Parties.</w:t>
      </w:r>
      <w:r w:rsidR="00C2605C" w:rsidRPr="00DE36EB">
        <w:t xml:space="preserve"> </w:t>
      </w:r>
    </w:p>
    <w:p w14:paraId="6E2BDBDC" w14:textId="77777777" w:rsidR="00292587" w:rsidRDefault="00765B99" w:rsidP="00B619AA">
      <w:pPr>
        <w:pStyle w:val="Normalnumbered"/>
        <w:numPr>
          <w:ilvl w:val="0"/>
          <w:numId w:val="23"/>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p>
    <w:p w14:paraId="239E8999" w14:textId="77777777" w:rsidR="009526E4" w:rsidRDefault="009526E4" w:rsidP="0036119D">
      <w:pPr>
        <w:pStyle w:val="Heading2"/>
      </w:pPr>
      <w:r>
        <w:t>Delegations</w:t>
      </w:r>
    </w:p>
    <w:p w14:paraId="14118408" w14:textId="3AE67239" w:rsidR="009526E4" w:rsidRDefault="009526E4" w:rsidP="00244500">
      <w:pPr>
        <w:pStyle w:val="Normalnumbered"/>
        <w:numPr>
          <w:ilvl w:val="0"/>
          <w:numId w:val="23"/>
        </w:numPr>
      </w:pPr>
      <w:r>
        <w:t xml:space="preserve">The Commonwealth Minister </w:t>
      </w:r>
      <w:r w:rsidR="003B31B4">
        <w:t xml:space="preserve">with responsibility for the NDIS </w:t>
      </w:r>
      <w:r>
        <w:t xml:space="preserve">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7F02EB63" w14:textId="77777777" w:rsidR="0036119D" w:rsidRDefault="0036119D" w:rsidP="0036119D">
      <w:pPr>
        <w:pStyle w:val="Heading2"/>
      </w:pPr>
      <w:r>
        <w:t>Dispute resolution</w:t>
      </w:r>
    </w:p>
    <w:p w14:paraId="2E0D35EB" w14:textId="77777777" w:rsidR="0036119D" w:rsidRPr="00DE36EB" w:rsidRDefault="00697494" w:rsidP="00244500">
      <w:pPr>
        <w:pStyle w:val="Normalnumbered"/>
        <w:numPr>
          <w:ilvl w:val="0"/>
          <w:numId w:val="23"/>
        </w:numPr>
      </w:pPr>
      <w:r w:rsidRPr="00DE36EB">
        <w:t>E</w:t>
      </w:r>
      <w:r w:rsidR="008E5CFB">
        <w:t>ither</w:t>
      </w:r>
      <w:r w:rsidR="002B1C50" w:rsidRPr="00DE36EB">
        <w:t xml:space="preserve"> </w:t>
      </w:r>
      <w:r w:rsidR="008E5CFB">
        <w:t xml:space="preserve">Party may give notice to other Party </w:t>
      </w:r>
      <w:r w:rsidR="0036119D" w:rsidRPr="00DE36EB">
        <w:t>of a dispute under this Agreement.</w:t>
      </w:r>
    </w:p>
    <w:p w14:paraId="4BDA4313" w14:textId="77777777" w:rsidR="0036119D" w:rsidRPr="00DE36EB" w:rsidRDefault="0036119D" w:rsidP="00244500">
      <w:pPr>
        <w:pStyle w:val="Normalnumbered"/>
        <w:numPr>
          <w:ilvl w:val="0"/>
          <w:numId w:val="23"/>
        </w:numPr>
      </w:pPr>
      <w:r w:rsidRPr="00DE36EB">
        <w:t xml:space="preserve">Officials of </w:t>
      </w:r>
      <w:r w:rsidR="008E5CFB">
        <w:t>both</w:t>
      </w:r>
      <w:r w:rsidR="002B1C50" w:rsidRPr="00DE36EB">
        <w:rPr>
          <w:i/>
        </w:rPr>
        <w:t xml:space="preserve"> </w:t>
      </w:r>
      <w:r w:rsidRPr="00DE36EB">
        <w:t>Parties will attempt to resolve any dispute in the first instance.</w:t>
      </w:r>
    </w:p>
    <w:p w14:paraId="0F4C0D6B" w14:textId="77777777" w:rsidR="0036119D" w:rsidRPr="00DE36EB" w:rsidRDefault="0036119D" w:rsidP="00244500">
      <w:pPr>
        <w:pStyle w:val="Normalnumbered"/>
        <w:numPr>
          <w:ilvl w:val="0"/>
          <w:numId w:val="23"/>
        </w:numPr>
      </w:pPr>
      <w:r w:rsidRPr="00DE36EB">
        <w:t>If a dispute cannot be resolved by officials, it may be escalated to the relevant Ministers.</w:t>
      </w:r>
    </w:p>
    <w:p w14:paraId="73AB695B" w14:textId="77777777" w:rsidR="00E33F30" w:rsidRDefault="00E33F30">
      <w:pPr>
        <w:rPr>
          <w:lang w:val="en-GB"/>
        </w:rPr>
      </w:pPr>
    </w:p>
    <w:p w14:paraId="11F5BDB3" w14:textId="77777777" w:rsidR="00E33F30" w:rsidRDefault="00E33F30">
      <w:pPr>
        <w:rPr>
          <w:lang w:val="en-GB"/>
        </w:rPr>
      </w:pPr>
    </w:p>
    <w:p w14:paraId="13804213" w14:textId="77777777" w:rsidR="003D2BD3" w:rsidRDefault="003D2BD3">
      <w:pPr>
        <w:spacing w:after="0" w:line="240" w:lineRule="auto"/>
        <w:jc w:val="left"/>
        <w:rPr>
          <w:lang w:val="en-GB"/>
        </w:rPr>
      </w:pPr>
      <w:r>
        <w:rPr>
          <w:lang w:val="en-GB"/>
        </w:rPr>
        <w:br w:type="page"/>
      </w:r>
    </w:p>
    <w:p w14:paraId="0DFEC7A3" w14:textId="0ACA71E6"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6BA7414C" w14:textId="77777777">
        <w:trPr>
          <w:cantSplit/>
          <w:jc w:val="center"/>
        </w:trPr>
        <w:tc>
          <w:tcPr>
            <w:tcW w:w="4536" w:type="dxa"/>
          </w:tcPr>
          <w:p w14:paraId="023D7F67"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0C4D34F7" w14:textId="77777777" w:rsidR="00814667" w:rsidRPr="00A50751" w:rsidRDefault="00814667">
            <w:pPr>
              <w:pStyle w:val="LineForSignature"/>
            </w:pPr>
            <w:r>
              <w:tab/>
            </w:r>
          </w:p>
          <w:p w14:paraId="08F59119" w14:textId="6147C322" w:rsidR="00814667" w:rsidRDefault="00814667">
            <w:pPr>
              <w:pStyle w:val="SingleParagraph"/>
              <w:rPr>
                <w:rStyle w:val="Bold"/>
              </w:rPr>
            </w:pPr>
            <w:r>
              <w:rPr>
                <w:rStyle w:val="Bold"/>
              </w:rPr>
              <w:t xml:space="preserve">The Honourable </w:t>
            </w:r>
            <w:r w:rsidR="00E320C0">
              <w:rPr>
                <w:rStyle w:val="Bold"/>
              </w:rPr>
              <w:t>Stuart</w:t>
            </w:r>
            <w:r w:rsidR="0099742A">
              <w:rPr>
                <w:rStyle w:val="Bold"/>
              </w:rPr>
              <w:t xml:space="preserve"> </w:t>
            </w:r>
            <w:r w:rsidR="00E320C0">
              <w:rPr>
                <w:rStyle w:val="Bold"/>
              </w:rPr>
              <w:t xml:space="preserve">Robert </w:t>
            </w:r>
            <w:r>
              <w:rPr>
                <w:rStyle w:val="Bold"/>
              </w:rPr>
              <w:t>MP</w:t>
            </w:r>
          </w:p>
          <w:p w14:paraId="4FCC1A61" w14:textId="1915DA34" w:rsidR="00814667" w:rsidRDefault="0099742A">
            <w:pPr>
              <w:pStyle w:val="Position"/>
              <w:rPr>
                <w:lang w:val="en-GB"/>
              </w:rPr>
            </w:pPr>
            <w:r>
              <w:rPr>
                <w:lang w:val="en-GB"/>
              </w:rPr>
              <w:t xml:space="preserve">Minister </w:t>
            </w:r>
            <w:r w:rsidR="00E320C0">
              <w:rPr>
                <w:lang w:val="en-GB"/>
              </w:rPr>
              <w:t>for the National Disability Insurance Scheme</w:t>
            </w:r>
          </w:p>
          <w:p w14:paraId="641CCF8F" w14:textId="794566FF" w:rsidR="00814667" w:rsidRDefault="00814667">
            <w:pPr>
              <w:pStyle w:val="SingleParagraph"/>
              <w:tabs>
                <w:tab w:val="num" w:pos="1134"/>
              </w:tabs>
              <w:spacing w:after="240"/>
              <w:ind w:left="1134" w:hanging="567"/>
              <w:rPr>
                <w:b/>
                <w:lang w:val="en-GB"/>
              </w:rPr>
            </w:pPr>
          </w:p>
        </w:tc>
        <w:tc>
          <w:tcPr>
            <w:tcW w:w="284" w:type="dxa"/>
            <w:tcMar>
              <w:left w:w="0" w:type="dxa"/>
              <w:right w:w="0" w:type="dxa"/>
            </w:tcMar>
          </w:tcPr>
          <w:p w14:paraId="40538F78" w14:textId="77777777" w:rsidR="00814667" w:rsidRPr="00A50751" w:rsidRDefault="00814667">
            <w:pPr>
              <w:rPr>
                <w:rFonts w:ascii="Book Antiqua" w:hAnsi="Book Antiqua"/>
                <w:lang w:val="en-GB"/>
              </w:rPr>
            </w:pPr>
          </w:p>
        </w:tc>
        <w:tc>
          <w:tcPr>
            <w:tcW w:w="4536" w:type="dxa"/>
          </w:tcPr>
          <w:p w14:paraId="60B3C55C" w14:textId="77777777" w:rsidR="00814667" w:rsidRPr="00A50751" w:rsidRDefault="00814667">
            <w:pPr>
              <w:rPr>
                <w:rFonts w:ascii="Book Antiqua" w:hAnsi="Book Antiqua"/>
                <w:lang w:val="en-GB"/>
              </w:rPr>
            </w:pPr>
          </w:p>
        </w:tc>
      </w:tr>
      <w:tr w:rsidR="00814667" w:rsidRPr="00A50751" w14:paraId="3D0F509A" w14:textId="77777777">
        <w:trPr>
          <w:cantSplit/>
          <w:jc w:val="center"/>
        </w:trPr>
        <w:tc>
          <w:tcPr>
            <w:tcW w:w="4536" w:type="dxa"/>
          </w:tcPr>
          <w:p w14:paraId="0A80E983"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E8B0575" w14:textId="77777777" w:rsidR="00814667" w:rsidRPr="00A50751" w:rsidRDefault="00814667">
            <w:pPr>
              <w:pStyle w:val="SingleParagraph"/>
              <w:rPr>
                <w:rFonts w:ascii="Book Antiqua" w:hAnsi="Book Antiqua"/>
                <w:lang w:val="en-GB"/>
              </w:rPr>
            </w:pPr>
          </w:p>
        </w:tc>
        <w:tc>
          <w:tcPr>
            <w:tcW w:w="4536" w:type="dxa"/>
          </w:tcPr>
          <w:p w14:paraId="065D1C32" w14:textId="77777777" w:rsidR="00814667" w:rsidRPr="00A50751" w:rsidRDefault="00814667">
            <w:pPr>
              <w:pStyle w:val="SingleParagraph"/>
              <w:rPr>
                <w:rFonts w:ascii="Book Antiqua" w:hAnsi="Book Antiqua"/>
                <w:lang w:val="en-GB"/>
              </w:rPr>
            </w:pPr>
          </w:p>
        </w:tc>
      </w:tr>
      <w:tr w:rsidR="00814667" w:rsidRPr="00A50751" w14:paraId="4417A6E8" w14:textId="77777777">
        <w:trPr>
          <w:cantSplit/>
          <w:jc w:val="center"/>
        </w:trPr>
        <w:tc>
          <w:tcPr>
            <w:tcW w:w="4536" w:type="dxa"/>
          </w:tcPr>
          <w:p w14:paraId="0F9404C2" w14:textId="768D4AFB"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r w:rsidR="00E320C0" w:rsidRPr="004A0AE7">
              <w:t xml:space="preserve">Queensland </w:t>
            </w:r>
            <w:r w:rsidRPr="004A0AE7">
              <w:t>by</w:t>
            </w:r>
          </w:p>
          <w:p w14:paraId="3C872DAA" w14:textId="77777777" w:rsidR="00814667" w:rsidRPr="00A50751" w:rsidRDefault="00814667">
            <w:pPr>
              <w:pStyle w:val="LineForSignature"/>
            </w:pPr>
            <w:r w:rsidRPr="00A50751">
              <w:tab/>
            </w:r>
          </w:p>
          <w:p w14:paraId="28EFAC86" w14:textId="25827340" w:rsidR="00814667" w:rsidRDefault="00814667">
            <w:pPr>
              <w:pStyle w:val="SingleParagraph"/>
              <w:rPr>
                <w:rStyle w:val="Bold"/>
              </w:rPr>
            </w:pPr>
            <w:r>
              <w:rPr>
                <w:rStyle w:val="Bold"/>
              </w:rPr>
              <w:t xml:space="preserve">The Honourable </w:t>
            </w:r>
            <w:proofErr w:type="spellStart"/>
            <w:r w:rsidR="00E320C0">
              <w:rPr>
                <w:rStyle w:val="Bold"/>
              </w:rPr>
              <w:t>Coralee</w:t>
            </w:r>
            <w:proofErr w:type="spellEnd"/>
            <w:r w:rsidR="00E320C0">
              <w:rPr>
                <w:rStyle w:val="Bold"/>
              </w:rPr>
              <w:t xml:space="preserve"> O’Rourke</w:t>
            </w:r>
            <w:r w:rsidR="0099742A">
              <w:rPr>
                <w:rStyle w:val="Bold"/>
              </w:rPr>
              <w:t xml:space="preserve"> </w:t>
            </w:r>
            <w:r>
              <w:rPr>
                <w:rStyle w:val="Bold"/>
              </w:rPr>
              <w:t>MP</w:t>
            </w:r>
          </w:p>
          <w:p w14:paraId="0DBA5B63" w14:textId="25D2A29D" w:rsidR="00542A8C" w:rsidRDefault="00542A8C" w:rsidP="00542A8C">
            <w:pPr>
              <w:pStyle w:val="Position"/>
              <w:rPr>
                <w:lang w:val="en-GB"/>
              </w:rPr>
            </w:pPr>
            <w:r>
              <w:rPr>
                <w:lang w:val="en-GB"/>
              </w:rPr>
              <w:t xml:space="preserve">Minister for </w:t>
            </w:r>
            <w:r w:rsidR="00E320C0">
              <w:rPr>
                <w:lang w:val="en-GB"/>
              </w:rPr>
              <w:t>Disability Services</w:t>
            </w:r>
            <w:r>
              <w:rPr>
                <w:lang w:val="en-GB"/>
              </w:rPr>
              <w:t xml:space="preserve"> </w:t>
            </w:r>
            <w:r w:rsidR="00F158A4">
              <w:rPr>
                <w:lang w:val="en-GB"/>
              </w:rPr>
              <w:t>and Seniors</w:t>
            </w:r>
          </w:p>
          <w:p w14:paraId="41509C1D" w14:textId="52A78630" w:rsidR="00814667" w:rsidRPr="00A50751" w:rsidRDefault="00542A8C" w:rsidP="00E320C0">
            <w:pPr>
              <w:pStyle w:val="SingleParagraph"/>
              <w:tabs>
                <w:tab w:val="num" w:pos="1134"/>
              </w:tabs>
              <w:spacing w:after="240"/>
              <w:ind w:left="1134" w:hanging="567"/>
              <w:rPr>
                <w:szCs w:val="22"/>
                <w:lang w:val="en-GB"/>
              </w:rPr>
            </w:pPr>
            <w:r w:rsidRPr="001F6FE8" w:rsidDel="00542A8C">
              <w:rPr>
                <w:bCs/>
                <w:lang w:val="en-GB"/>
              </w:rPr>
              <w:t xml:space="preserve"> </w:t>
            </w:r>
          </w:p>
        </w:tc>
        <w:tc>
          <w:tcPr>
            <w:tcW w:w="284" w:type="dxa"/>
            <w:tcMar>
              <w:left w:w="0" w:type="dxa"/>
              <w:right w:w="0" w:type="dxa"/>
            </w:tcMar>
          </w:tcPr>
          <w:p w14:paraId="4C81D263" w14:textId="77777777" w:rsidR="00814667" w:rsidRPr="00A50751" w:rsidRDefault="00814667">
            <w:pPr>
              <w:rPr>
                <w:rFonts w:ascii="Book Antiqua" w:hAnsi="Book Antiqua"/>
                <w:lang w:val="en-GB"/>
              </w:rPr>
            </w:pPr>
          </w:p>
        </w:tc>
        <w:tc>
          <w:tcPr>
            <w:tcW w:w="4536" w:type="dxa"/>
          </w:tcPr>
          <w:p w14:paraId="563B82D9" w14:textId="19388C7D" w:rsidR="00814667" w:rsidRPr="00A50751" w:rsidRDefault="00814667">
            <w:pPr>
              <w:pStyle w:val="SingleParagraph"/>
              <w:tabs>
                <w:tab w:val="num" w:pos="1134"/>
              </w:tabs>
              <w:spacing w:after="240"/>
              <w:ind w:left="1134" w:hanging="567"/>
              <w:rPr>
                <w:lang w:val="en-GB"/>
              </w:rPr>
            </w:pPr>
          </w:p>
        </w:tc>
      </w:tr>
      <w:tr w:rsidR="00814667" w:rsidRPr="00A50751" w14:paraId="2CE4FF3B" w14:textId="77777777">
        <w:trPr>
          <w:cantSplit/>
          <w:jc w:val="center"/>
        </w:trPr>
        <w:tc>
          <w:tcPr>
            <w:tcW w:w="4536" w:type="dxa"/>
          </w:tcPr>
          <w:p w14:paraId="5A6AF79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4A8FF25" w14:textId="77777777" w:rsidR="00814667" w:rsidRPr="00A50751" w:rsidRDefault="00814667">
            <w:pPr>
              <w:pStyle w:val="SingleParagraph"/>
              <w:rPr>
                <w:rFonts w:ascii="Book Antiqua" w:hAnsi="Book Antiqua"/>
                <w:lang w:val="en-GB"/>
              </w:rPr>
            </w:pPr>
          </w:p>
        </w:tc>
        <w:tc>
          <w:tcPr>
            <w:tcW w:w="4536" w:type="dxa"/>
          </w:tcPr>
          <w:p w14:paraId="72511D7B" w14:textId="77777777" w:rsidR="00814667" w:rsidRPr="00A50751" w:rsidRDefault="00814667">
            <w:pPr>
              <w:pStyle w:val="SingleParagraph"/>
              <w:rPr>
                <w:rFonts w:ascii="Book Antiqua" w:hAnsi="Book Antiqua"/>
                <w:lang w:val="en-GB"/>
              </w:rPr>
            </w:pPr>
          </w:p>
        </w:tc>
      </w:tr>
      <w:tr w:rsidR="00814667" w:rsidRPr="00A50751" w14:paraId="3C0E9ED8" w14:textId="77777777">
        <w:trPr>
          <w:cantSplit/>
          <w:jc w:val="center"/>
        </w:trPr>
        <w:tc>
          <w:tcPr>
            <w:tcW w:w="4536" w:type="dxa"/>
          </w:tcPr>
          <w:p w14:paraId="70709A5B" w14:textId="1BAD7AF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2ADE7F75" w14:textId="77777777" w:rsidR="00814667" w:rsidRPr="00A50751" w:rsidRDefault="00814667">
            <w:pPr>
              <w:rPr>
                <w:rFonts w:ascii="Book Antiqua" w:hAnsi="Book Antiqua"/>
                <w:lang w:val="en-GB"/>
              </w:rPr>
            </w:pPr>
          </w:p>
        </w:tc>
        <w:tc>
          <w:tcPr>
            <w:tcW w:w="4536" w:type="dxa"/>
          </w:tcPr>
          <w:p w14:paraId="2D554A42" w14:textId="6DA587DA" w:rsidR="00814667" w:rsidRPr="00A50751" w:rsidRDefault="00814667">
            <w:pPr>
              <w:pStyle w:val="SingleParagraph"/>
              <w:tabs>
                <w:tab w:val="num" w:pos="1134"/>
              </w:tabs>
              <w:spacing w:after="240"/>
              <w:ind w:left="1134" w:hanging="567"/>
              <w:rPr>
                <w:lang w:val="en-GB"/>
              </w:rPr>
            </w:pPr>
          </w:p>
        </w:tc>
      </w:tr>
      <w:tr w:rsidR="00814667" w:rsidRPr="00A50751" w14:paraId="2F06EF88" w14:textId="77777777">
        <w:trPr>
          <w:cantSplit/>
          <w:jc w:val="center"/>
        </w:trPr>
        <w:tc>
          <w:tcPr>
            <w:tcW w:w="4536" w:type="dxa"/>
          </w:tcPr>
          <w:p w14:paraId="17F08848"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1A8F466" w14:textId="77777777" w:rsidR="00814667" w:rsidRPr="00A50751" w:rsidRDefault="00814667">
            <w:pPr>
              <w:pStyle w:val="SingleParagraph"/>
              <w:rPr>
                <w:rFonts w:ascii="Book Antiqua" w:hAnsi="Book Antiqua"/>
                <w:lang w:val="en-GB"/>
              </w:rPr>
            </w:pPr>
          </w:p>
        </w:tc>
        <w:tc>
          <w:tcPr>
            <w:tcW w:w="4536" w:type="dxa"/>
          </w:tcPr>
          <w:p w14:paraId="49B4900C" w14:textId="77777777" w:rsidR="00814667" w:rsidRPr="00A50751" w:rsidRDefault="00814667">
            <w:pPr>
              <w:pStyle w:val="SingleParagraph"/>
              <w:rPr>
                <w:rFonts w:ascii="Book Antiqua" w:hAnsi="Book Antiqua"/>
                <w:lang w:val="en-GB"/>
              </w:rPr>
            </w:pPr>
          </w:p>
        </w:tc>
      </w:tr>
      <w:tr w:rsidR="00814667" w:rsidRPr="00A50751" w14:paraId="1E9C3952" w14:textId="77777777">
        <w:trPr>
          <w:cantSplit/>
          <w:trHeight w:val="143"/>
          <w:jc w:val="center"/>
        </w:trPr>
        <w:tc>
          <w:tcPr>
            <w:tcW w:w="4536" w:type="dxa"/>
          </w:tcPr>
          <w:p w14:paraId="17D8CB01" w14:textId="04521FBA"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72F0B229" w14:textId="77777777" w:rsidR="00814667" w:rsidRPr="00A50751" w:rsidRDefault="00814667">
            <w:pPr>
              <w:rPr>
                <w:rFonts w:ascii="Book Antiqua" w:hAnsi="Book Antiqua"/>
                <w:lang w:val="en-GB"/>
              </w:rPr>
            </w:pPr>
          </w:p>
        </w:tc>
        <w:tc>
          <w:tcPr>
            <w:tcW w:w="4536" w:type="dxa"/>
          </w:tcPr>
          <w:p w14:paraId="067DAE81" w14:textId="269F0E30" w:rsidR="00814667" w:rsidRPr="00A50751" w:rsidRDefault="00814667">
            <w:pPr>
              <w:pStyle w:val="SingleParagraph"/>
              <w:tabs>
                <w:tab w:val="num" w:pos="1134"/>
              </w:tabs>
              <w:spacing w:after="240"/>
              <w:ind w:left="1134" w:hanging="567"/>
              <w:rPr>
                <w:lang w:val="en-GB"/>
              </w:rPr>
            </w:pPr>
          </w:p>
        </w:tc>
      </w:tr>
      <w:tr w:rsidR="00814667" w:rsidRPr="00A50751" w14:paraId="5D3FD700" w14:textId="77777777">
        <w:trPr>
          <w:cantSplit/>
          <w:jc w:val="center"/>
        </w:trPr>
        <w:tc>
          <w:tcPr>
            <w:tcW w:w="4536" w:type="dxa"/>
          </w:tcPr>
          <w:p w14:paraId="6A4FC9F1"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12030383" w14:textId="77777777" w:rsidR="00814667" w:rsidRPr="00A50751" w:rsidRDefault="00814667">
            <w:pPr>
              <w:pStyle w:val="SingleParagraph"/>
              <w:rPr>
                <w:rFonts w:ascii="Book Antiqua" w:hAnsi="Book Antiqua"/>
                <w:lang w:val="en-GB"/>
              </w:rPr>
            </w:pPr>
          </w:p>
        </w:tc>
        <w:tc>
          <w:tcPr>
            <w:tcW w:w="4536" w:type="dxa"/>
          </w:tcPr>
          <w:p w14:paraId="18AA6DB7" w14:textId="77777777" w:rsidR="00814667" w:rsidRPr="00A50751" w:rsidRDefault="00814667">
            <w:pPr>
              <w:pStyle w:val="SingleParagraph"/>
              <w:rPr>
                <w:rFonts w:ascii="Book Antiqua" w:hAnsi="Book Antiqua"/>
                <w:lang w:val="en-GB"/>
              </w:rPr>
            </w:pPr>
          </w:p>
        </w:tc>
      </w:tr>
      <w:tr w:rsidR="00814667" w:rsidRPr="00A50751" w14:paraId="5AF21525" w14:textId="77777777">
        <w:trPr>
          <w:cantSplit/>
          <w:jc w:val="center"/>
        </w:trPr>
        <w:tc>
          <w:tcPr>
            <w:tcW w:w="4536" w:type="dxa"/>
          </w:tcPr>
          <w:p w14:paraId="2D6FBD16" w14:textId="1638A92C"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32B5C684" w14:textId="77777777" w:rsidR="00814667" w:rsidRPr="00A50751" w:rsidRDefault="00814667">
            <w:pPr>
              <w:rPr>
                <w:rFonts w:ascii="Book Antiqua" w:hAnsi="Book Antiqua"/>
                <w:lang w:val="en-GB"/>
              </w:rPr>
            </w:pPr>
          </w:p>
        </w:tc>
        <w:tc>
          <w:tcPr>
            <w:tcW w:w="4536" w:type="dxa"/>
          </w:tcPr>
          <w:p w14:paraId="1C71F5DE" w14:textId="1F519913" w:rsidR="00814667" w:rsidRPr="00A50751" w:rsidRDefault="00814667">
            <w:pPr>
              <w:pStyle w:val="SingleParagraph"/>
              <w:tabs>
                <w:tab w:val="num" w:pos="1134"/>
              </w:tabs>
              <w:spacing w:after="240"/>
              <w:ind w:left="1134" w:hanging="567"/>
              <w:rPr>
                <w:lang w:val="en-GB"/>
              </w:rPr>
            </w:pPr>
          </w:p>
        </w:tc>
      </w:tr>
    </w:tbl>
    <w:p w14:paraId="142221EF" w14:textId="77777777" w:rsidR="008843EE" w:rsidRDefault="008843EE" w:rsidP="0020144E"/>
    <w:sectPr w:rsidR="008843EE" w:rsidSect="00C606F6">
      <w:headerReference w:type="first" r:id="rId14"/>
      <w:footerReference w:type="first" r:id="rId15"/>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CA944" w14:textId="77777777" w:rsidR="00B6377D" w:rsidRDefault="00B6377D">
      <w:r>
        <w:separator/>
      </w:r>
    </w:p>
  </w:endnote>
  <w:endnote w:type="continuationSeparator" w:id="0">
    <w:p w14:paraId="23EDF508" w14:textId="77777777" w:rsidR="00B6377D" w:rsidRDefault="00B6377D">
      <w:r>
        <w:continuationSeparator/>
      </w:r>
    </w:p>
  </w:endnote>
  <w:endnote w:type="continuationNotice" w:id="1">
    <w:p w14:paraId="3132C78C" w14:textId="77777777" w:rsidR="00B6377D" w:rsidRDefault="00B63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7724" w14:textId="61A6E474" w:rsidR="00FD03AC" w:rsidRDefault="00FD03AC"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D78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0DBF" w14:textId="77777777" w:rsidR="00B6377D" w:rsidRDefault="00B6377D">
      <w:r>
        <w:separator/>
      </w:r>
    </w:p>
  </w:footnote>
  <w:footnote w:type="continuationSeparator" w:id="0">
    <w:p w14:paraId="67721EAA" w14:textId="77777777" w:rsidR="00B6377D" w:rsidRDefault="00B6377D">
      <w:r>
        <w:continuationSeparator/>
      </w:r>
    </w:p>
  </w:footnote>
  <w:footnote w:type="continuationNotice" w:id="1">
    <w:p w14:paraId="0371F0A3" w14:textId="77777777" w:rsidR="00B6377D" w:rsidRDefault="00B63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8451" w14:textId="517A16B0" w:rsidR="00FD03AC" w:rsidRPr="00814590" w:rsidRDefault="00FD03AC" w:rsidP="0036474E">
    <w:pPr>
      <w:pStyle w:val="HeaderOdd"/>
      <w:tabs>
        <w:tab w:val="num" w:pos="1134"/>
      </w:tabs>
      <w:rPr>
        <w:color w:val="800000"/>
      </w:rPr>
    </w:pPr>
    <w:r>
      <w:rPr>
        <w:color w:val="800000"/>
      </w:rPr>
      <w:t xml:space="preserve">Project Agreement </w:t>
    </w:r>
    <w:r w:rsidR="00EE3D65">
      <w:rPr>
        <w:color w:val="800000"/>
      </w:rPr>
      <w:t xml:space="preserve">to improve National Disability </w:t>
    </w:r>
    <w:r>
      <w:rPr>
        <w:color w:val="800000"/>
      </w:rPr>
      <w:t xml:space="preserve">Insurance Scheme </w:t>
    </w:r>
    <w:r w:rsidR="00EE3D65">
      <w:rPr>
        <w:color w:val="800000"/>
      </w:rPr>
      <w:t>participant transition</w:t>
    </w:r>
    <w:r>
      <w:rPr>
        <w:color w:val="800000"/>
      </w:rPr>
      <w:t xml:space="preserve"> in Queensland</w:t>
    </w:r>
  </w:p>
  <w:p w14:paraId="6B770B43" w14:textId="77777777" w:rsidR="00FD03AC" w:rsidRPr="00751725" w:rsidRDefault="00FD03AC"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F5162"/>
    <w:multiLevelType w:val="hybridMultilevel"/>
    <w:tmpl w:val="DC901E84"/>
    <w:lvl w:ilvl="0" w:tplc="B438712C">
      <w:start w:val="2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3425C06"/>
    <w:multiLevelType w:val="multilevel"/>
    <w:tmpl w:val="39B2E1B8"/>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440C8B"/>
    <w:multiLevelType w:val="multilevel"/>
    <w:tmpl w:val="F2A403A2"/>
    <w:lvl w:ilvl="0">
      <w:start w:val="1"/>
      <w:numFmt w:val="bullet"/>
      <w:lvlRestart w:val="0"/>
      <w:lvlText w:val="•"/>
      <w:lvlJc w:val="left"/>
      <w:pPr>
        <w:tabs>
          <w:tab w:val="num" w:pos="566"/>
        </w:tabs>
        <w:ind w:left="566" w:hanging="283"/>
      </w:pPr>
      <w:rPr>
        <w:rFonts w:ascii="Times New Roman" w:hAnsi="Times New Roman"/>
        <w:b w:val="0"/>
        <w:i w:val="0"/>
      </w:rPr>
    </w:lvl>
    <w:lvl w:ilvl="1">
      <w:start w:val="1"/>
      <w:numFmt w:val="bullet"/>
      <w:lvlText w:val="–"/>
      <w:lvlJc w:val="left"/>
      <w:pPr>
        <w:tabs>
          <w:tab w:val="num" w:pos="850"/>
        </w:tabs>
        <w:ind w:left="850" w:hanging="284"/>
      </w:pPr>
      <w:rPr>
        <w:rFonts w:ascii="Times New Roman" w:hAnsi="Times New Roman"/>
        <w:b w:val="0"/>
        <w:i w:val="0"/>
      </w:rPr>
    </w:lvl>
    <w:lvl w:ilvl="2">
      <w:start w:val="1"/>
      <w:numFmt w:val="bullet"/>
      <w:lvlText w:val=":"/>
      <w:lvlJc w:val="left"/>
      <w:pPr>
        <w:tabs>
          <w:tab w:val="num" w:pos="1133"/>
        </w:tabs>
        <w:ind w:left="1133" w:hanging="283"/>
      </w:pPr>
      <w:rPr>
        <w:rFonts w:ascii="Times New Roman" w:hAnsi="Times New Roman"/>
        <w:b w:val="0"/>
        <w:i w:val="0"/>
      </w:rPr>
    </w:lvl>
    <w:lvl w:ilvl="3">
      <w:start w:val="1"/>
      <w:numFmt w:val="decimal"/>
      <w:lvlText w:val="(%4)"/>
      <w:lvlJc w:val="left"/>
      <w:pPr>
        <w:tabs>
          <w:tab w:val="num" w:pos="1723"/>
        </w:tabs>
        <w:ind w:left="1723" w:hanging="360"/>
      </w:pPr>
      <w:rPr>
        <w:rFonts w:cs="Times New Roman"/>
        <w:b w:val="0"/>
        <w:i w:val="0"/>
      </w:rPr>
    </w:lvl>
    <w:lvl w:ilvl="4">
      <w:start w:val="1"/>
      <w:numFmt w:val="lowerLetter"/>
      <w:lvlText w:val="(%5)"/>
      <w:lvlJc w:val="left"/>
      <w:pPr>
        <w:tabs>
          <w:tab w:val="num" w:pos="2083"/>
        </w:tabs>
        <w:ind w:left="2083" w:hanging="360"/>
      </w:pPr>
      <w:rPr>
        <w:rFonts w:cs="Times New Roman"/>
        <w:b w:val="0"/>
        <w:i w:val="0"/>
      </w:rPr>
    </w:lvl>
    <w:lvl w:ilvl="5">
      <w:start w:val="1"/>
      <w:numFmt w:val="lowerRoman"/>
      <w:lvlText w:val="(%6)"/>
      <w:lvlJc w:val="left"/>
      <w:pPr>
        <w:tabs>
          <w:tab w:val="num" w:pos="2443"/>
        </w:tabs>
        <w:ind w:left="2443" w:hanging="360"/>
      </w:pPr>
      <w:rPr>
        <w:rFonts w:cs="Times New Roman"/>
        <w:b w:val="0"/>
        <w:i w:val="0"/>
      </w:rPr>
    </w:lvl>
    <w:lvl w:ilvl="6">
      <w:start w:val="1"/>
      <w:numFmt w:val="decimal"/>
      <w:lvlText w:val="%7."/>
      <w:lvlJc w:val="left"/>
      <w:pPr>
        <w:tabs>
          <w:tab w:val="num" w:pos="2803"/>
        </w:tabs>
        <w:ind w:left="2803" w:hanging="360"/>
      </w:pPr>
      <w:rPr>
        <w:rFonts w:cs="Times New Roman"/>
        <w:b w:val="0"/>
        <w:i w:val="0"/>
      </w:rPr>
    </w:lvl>
    <w:lvl w:ilvl="7">
      <w:start w:val="1"/>
      <w:numFmt w:val="lowerLetter"/>
      <w:lvlText w:val="%8."/>
      <w:lvlJc w:val="left"/>
      <w:pPr>
        <w:tabs>
          <w:tab w:val="num" w:pos="3163"/>
        </w:tabs>
        <w:ind w:left="3163" w:hanging="360"/>
      </w:pPr>
      <w:rPr>
        <w:rFonts w:cs="Times New Roman"/>
        <w:b w:val="0"/>
        <w:i w:val="0"/>
      </w:rPr>
    </w:lvl>
    <w:lvl w:ilvl="8">
      <w:start w:val="1"/>
      <w:numFmt w:val="lowerRoman"/>
      <w:lvlText w:val="%9."/>
      <w:lvlJc w:val="left"/>
      <w:pPr>
        <w:tabs>
          <w:tab w:val="num" w:pos="3523"/>
        </w:tabs>
        <w:ind w:left="3523"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3FF7E26"/>
    <w:multiLevelType w:val="hybridMultilevel"/>
    <w:tmpl w:val="93CC6628"/>
    <w:lvl w:ilvl="0" w:tplc="A674538A">
      <w:start w:val="20"/>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5951914"/>
    <w:multiLevelType w:val="hybridMultilevel"/>
    <w:tmpl w:val="88603EB4"/>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4A74B9A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bullet"/>
      <w:lvlText w:val=""/>
      <w:lvlJc w:val="left"/>
      <w:pPr>
        <w:tabs>
          <w:tab w:val="num" w:pos="1701"/>
        </w:tabs>
        <w:ind w:left="1701" w:hanging="567"/>
      </w:pPr>
      <w:rPr>
        <w:rFonts w:ascii="Symbol" w:hAnsi="Symbol"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8F539CD"/>
    <w:multiLevelType w:val="hybridMultilevel"/>
    <w:tmpl w:val="68420772"/>
    <w:lvl w:ilvl="0" w:tplc="E4760E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72D81726"/>
    <w:multiLevelType w:val="hybridMultilevel"/>
    <w:tmpl w:val="A320A2B0"/>
    <w:lvl w:ilvl="0" w:tplc="E4760E08">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15"/>
  </w:num>
  <w:num w:numId="16">
    <w:abstractNumId w:val="17"/>
  </w:num>
  <w:num w:numId="17">
    <w:abstractNumId w:val="3"/>
  </w:num>
  <w:num w:numId="18">
    <w:abstractNumId w:val="19"/>
  </w:num>
  <w:num w:numId="19">
    <w:abstractNumId w:val="8"/>
  </w:num>
  <w:num w:numId="20">
    <w:abstractNumId w:val="11"/>
  </w:num>
  <w:num w:numId="21">
    <w:abstractNumId w:val="4"/>
  </w:num>
  <w:num w:numId="22">
    <w:abstractNumId w:val="9"/>
  </w:num>
  <w:num w:numId="23">
    <w:abstractNumId w:val="24"/>
  </w:num>
  <w:num w:numId="24">
    <w:abstractNumId w:val="2"/>
  </w:num>
  <w:num w:numId="25">
    <w:abstractNumId w:val="16"/>
  </w:num>
  <w:num w:numId="26">
    <w:abstractNumId w:val="21"/>
  </w:num>
  <w:num w:numId="27">
    <w:abstractNumId w:val="14"/>
  </w:num>
  <w:num w:numId="28">
    <w:abstractNumId w:val="18"/>
  </w:num>
  <w:num w:numId="29">
    <w:abstractNumId w:val="23"/>
  </w:num>
  <w:num w:numId="30">
    <w:abstractNumId w:val="5"/>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6"/>
  </w:num>
  <w:num w:numId="39">
    <w:abstractNumId w:val="20"/>
  </w:num>
  <w:num w:numId="40">
    <w:abstractNumId w:val="22"/>
  </w:num>
  <w:num w:numId="41">
    <w:abstractNumId w:val="0"/>
  </w:num>
  <w:num w:numId="42">
    <w:abstractNumId w:val="0"/>
  </w:num>
  <w:num w:numId="43">
    <w:abstractNumId w:val="8"/>
  </w:num>
  <w:num w:numId="44">
    <w:abstractNumId w:val="0"/>
  </w:num>
  <w:num w:numId="45">
    <w:abstractNumId w:val="1"/>
  </w:num>
  <w:num w:numId="46">
    <w:abstractNumId w:val="13"/>
  </w:num>
  <w:num w:numId="4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9F8"/>
    <w:rsid w:val="00005A5D"/>
    <w:rsid w:val="000076D9"/>
    <w:rsid w:val="00021708"/>
    <w:rsid w:val="00026E7D"/>
    <w:rsid w:val="0003024A"/>
    <w:rsid w:val="00030721"/>
    <w:rsid w:val="00030CB2"/>
    <w:rsid w:val="000343F1"/>
    <w:rsid w:val="00044700"/>
    <w:rsid w:val="00054DBA"/>
    <w:rsid w:val="0006051B"/>
    <w:rsid w:val="000614F9"/>
    <w:rsid w:val="0006451A"/>
    <w:rsid w:val="0006551D"/>
    <w:rsid w:val="00065679"/>
    <w:rsid w:val="0007004C"/>
    <w:rsid w:val="000724F6"/>
    <w:rsid w:val="00074611"/>
    <w:rsid w:val="00074A62"/>
    <w:rsid w:val="00080A2E"/>
    <w:rsid w:val="000842E7"/>
    <w:rsid w:val="00086712"/>
    <w:rsid w:val="00091DF8"/>
    <w:rsid w:val="00093CB6"/>
    <w:rsid w:val="00093DD8"/>
    <w:rsid w:val="00097794"/>
    <w:rsid w:val="000A0480"/>
    <w:rsid w:val="000A0C9E"/>
    <w:rsid w:val="000A5191"/>
    <w:rsid w:val="000B27FA"/>
    <w:rsid w:val="000B4080"/>
    <w:rsid w:val="000B7685"/>
    <w:rsid w:val="000C612A"/>
    <w:rsid w:val="000C714F"/>
    <w:rsid w:val="000D19D8"/>
    <w:rsid w:val="000D1C37"/>
    <w:rsid w:val="000D4377"/>
    <w:rsid w:val="000E075D"/>
    <w:rsid w:val="000E2AF6"/>
    <w:rsid w:val="000E36B7"/>
    <w:rsid w:val="000E3C70"/>
    <w:rsid w:val="000E48C3"/>
    <w:rsid w:val="000F0880"/>
    <w:rsid w:val="000F25D5"/>
    <w:rsid w:val="000F346A"/>
    <w:rsid w:val="000F6CF6"/>
    <w:rsid w:val="00103FD6"/>
    <w:rsid w:val="001065EE"/>
    <w:rsid w:val="00110F5D"/>
    <w:rsid w:val="001134AC"/>
    <w:rsid w:val="00115166"/>
    <w:rsid w:val="00115A97"/>
    <w:rsid w:val="00122DBA"/>
    <w:rsid w:val="001262B5"/>
    <w:rsid w:val="0013116E"/>
    <w:rsid w:val="00132587"/>
    <w:rsid w:val="001404A9"/>
    <w:rsid w:val="00140F43"/>
    <w:rsid w:val="00145D5C"/>
    <w:rsid w:val="00151133"/>
    <w:rsid w:val="00160506"/>
    <w:rsid w:val="0016131F"/>
    <w:rsid w:val="001629FA"/>
    <w:rsid w:val="00165CAB"/>
    <w:rsid w:val="00166312"/>
    <w:rsid w:val="00167BB8"/>
    <w:rsid w:val="00172360"/>
    <w:rsid w:val="00172E3A"/>
    <w:rsid w:val="00173F81"/>
    <w:rsid w:val="00174C2A"/>
    <w:rsid w:val="00175FB9"/>
    <w:rsid w:val="00177A0A"/>
    <w:rsid w:val="00180F76"/>
    <w:rsid w:val="00182B3D"/>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4928"/>
    <w:rsid w:val="001C5CC5"/>
    <w:rsid w:val="001D1739"/>
    <w:rsid w:val="001D2C27"/>
    <w:rsid w:val="001D3CAD"/>
    <w:rsid w:val="001D6E9A"/>
    <w:rsid w:val="001E20EC"/>
    <w:rsid w:val="001E4479"/>
    <w:rsid w:val="001E7173"/>
    <w:rsid w:val="001E74D0"/>
    <w:rsid w:val="001E7803"/>
    <w:rsid w:val="001F1D48"/>
    <w:rsid w:val="001F1F1A"/>
    <w:rsid w:val="001F6AC4"/>
    <w:rsid w:val="001F6F39"/>
    <w:rsid w:val="001F6FE8"/>
    <w:rsid w:val="0020144E"/>
    <w:rsid w:val="00205E18"/>
    <w:rsid w:val="00206773"/>
    <w:rsid w:val="002069F9"/>
    <w:rsid w:val="00212869"/>
    <w:rsid w:val="00221308"/>
    <w:rsid w:val="00222C97"/>
    <w:rsid w:val="00225761"/>
    <w:rsid w:val="002257B0"/>
    <w:rsid w:val="00233835"/>
    <w:rsid w:val="002366BF"/>
    <w:rsid w:val="00241EE9"/>
    <w:rsid w:val="00241F0F"/>
    <w:rsid w:val="00244500"/>
    <w:rsid w:val="00247D45"/>
    <w:rsid w:val="0025137F"/>
    <w:rsid w:val="002519A9"/>
    <w:rsid w:val="00252551"/>
    <w:rsid w:val="00261ABA"/>
    <w:rsid w:val="00262E18"/>
    <w:rsid w:val="0026571E"/>
    <w:rsid w:val="0028026C"/>
    <w:rsid w:val="00281874"/>
    <w:rsid w:val="00282C25"/>
    <w:rsid w:val="0028313F"/>
    <w:rsid w:val="00284884"/>
    <w:rsid w:val="00285003"/>
    <w:rsid w:val="002869F5"/>
    <w:rsid w:val="00287DCC"/>
    <w:rsid w:val="00291CF1"/>
    <w:rsid w:val="00292587"/>
    <w:rsid w:val="0029657E"/>
    <w:rsid w:val="00296696"/>
    <w:rsid w:val="002A143D"/>
    <w:rsid w:val="002A3DE9"/>
    <w:rsid w:val="002A493A"/>
    <w:rsid w:val="002A530A"/>
    <w:rsid w:val="002A5884"/>
    <w:rsid w:val="002A6981"/>
    <w:rsid w:val="002B1C50"/>
    <w:rsid w:val="002B207C"/>
    <w:rsid w:val="002B7922"/>
    <w:rsid w:val="002B7E1B"/>
    <w:rsid w:val="002C2529"/>
    <w:rsid w:val="002C2A03"/>
    <w:rsid w:val="002C5BB6"/>
    <w:rsid w:val="002C5F4B"/>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0670"/>
    <w:rsid w:val="00321E0A"/>
    <w:rsid w:val="00333506"/>
    <w:rsid w:val="00340987"/>
    <w:rsid w:val="003410AA"/>
    <w:rsid w:val="0034442A"/>
    <w:rsid w:val="0034465F"/>
    <w:rsid w:val="00352A6B"/>
    <w:rsid w:val="00352EC1"/>
    <w:rsid w:val="00361054"/>
    <w:rsid w:val="0036119D"/>
    <w:rsid w:val="003637A0"/>
    <w:rsid w:val="0036474E"/>
    <w:rsid w:val="00364CF3"/>
    <w:rsid w:val="00365CAA"/>
    <w:rsid w:val="00365F61"/>
    <w:rsid w:val="00367EAB"/>
    <w:rsid w:val="00372573"/>
    <w:rsid w:val="00377AB2"/>
    <w:rsid w:val="003814AD"/>
    <w:rsid w:val="003877C3"/>
    <w:rsid w:val="0039283B"/>
    <w:rsid w:val="00394F0E"/>
    <w:rsid w:val="00396EA4"/>
    <w:rsid w:val="003A2157"/>
    <w:rsid w:val="003A3363"/>
    <w:rsid w:val="003A3905"/>
    <w:rsid w:val="003A3CC1"/>
    <w:rsid w:val="003A6635"/>
    <w:rsid w:val="003A6B0E"/>
    <w:rsid w:val="003A78C6"/>
    <w:rsid w:val="003B31B4"/>
    <w:rsid w:val="003B5562"/>
    <w:rsid w:val="003B6363"/>
    <w:rsid w:val="003B64FB"/>
    <w:rsid w:val="003B737F"/>
    <w:rsid w:val="003C0CF7"/>
    <w:rsid w:val="003C2E5D"/>
    <w:rsid w:val="003C59E0"/>
    <w:rsid w:val="003C6F2A"/>
    <w:rsid w:val="003D2BD3"/>
    <w:rsid w:val="003D743C"/>
    <w:rsid w:val="003E15CA"/>
    <w:rsid w:val="003E33BA"/>
    <w:rsid w:val="003E6BA0"/>
    <w:rsid w:val="003E73DB"/>
    <w:rsid w:val="003F0ADC"/>
    <w:rsid w:val="003F59E6"/>
    <w:rsid w:val="003F5BE6"/>
    <w:rsid w:val="003F6C00"/>
    <w:rsid w:val="00400DBE"/>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29A4"/>
    <w:rsid w:val="004C3CC4"/>
    <w:rsid w:val="004C4D5E"/>
    <w:rsid w:val="004D06D9"/>
    <w:rsid w:val="004D11ED"/>
    <w:rsid w:val="004D310E"/>
    <w:rsid w:val="004D37D8"/>
    <w:rsid w:val="004D4B81"/>
    <w:rsid w:val="004D79C0"/>
    <w:rsid w:val="004E22C4"/>
    <w:rsid w:val="004F5DCD"/>
    <w:rsid w:val="004F6B2B"/>
    <w:rsid w:val="005005DF"/>
    <w:rsid w:val="00505045"/>
    <w:rsid w:val="00510B96"/>
    <w:rsid w:val="00511501"/>
    <w:rsid w:val="00511B5B"/>
    <w:rsid w:val="00515AF2"/>
    <w:rsid w:val="0051640E"/>
    <w:rsid w:val="00516741"/>
    <w:rsid w:val="0051684E"/>
    <w:rsid w:val="00516FBC"/>
    <w:rsid w:val="00525254"/>
    <w:rsid w:val="00527ABC"/>
    <w:rsid w:val="005311EF"/>
    <w:rsid w:val="0054193D"/>
    <w:rsid w:val="00542A8C"/>
    <w:rsid w:val="00542D59"/>
    <w:rsid w:val="00543637"/>
    <w:rsid w:val="00545DF7"/>
    <w:rsid w:val="00546CA2"/>
    <w:rsid w:val="00550C02"/>
    <w:rsid w:val="005539F5"/>
    <w:rsid w:val="0055415C"/>
    <w:rsid w:val="00554AAC"/>
    <w:rsid w:val="0055503F"/>
    <w:rsid w:val="00556E7B"/>
    <w:rsid w:val="00556FB1"/>
    <w:rsid w:val="005572D7"/>
    <w:rsid w:val="00563797"/>
    <w:rsid w:val="005651B5"/>
    <w:rsid w:val="005660F0"/>
    <w:rsid w:val="00566234"/>
    <w:rsid w:val="0057262B"/>
    <w:rsid w:val="005747E5"/>
    <w:rsid w:val="005815B3"/>
    <w:rsid w:val="00582A03"/>
    <w:rsid w:val="00587E37"/>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13C3"/>
    <w:rsid w:val="00611F58"/>
    <w:rsid w:val="0061326F"/>
    <w:rsid w:val="00613A73"/>
    <w:rsid w:val="00614310"/>
    <w:rsid w:val="00614393"/>
    <w:rsid w:val="006146F2"/>
    <w:rsid w:val="00614C00"/>
    <w:rsid w:val="00623567"/>
    <w:rsid w:val="006412B5"/>
    <w:rsid w:val="00641932"/>
    <w:rsid w:val="00644083"/>
    <w:rsid w:val="0064429B"/>
    <w:rsid w:val="0064477C"/>
    <w:rsid w:val="006500D5"/>
    <w:rsid w:val="00650903"/>
    <w:rsid w:val="00662DC4"/>
    <w:rsid w:val="006650A8"/>
    <w:rsid w:val="006679C0"/>
    <w:rsid w:val="00673B37"/>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B5842"/>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3226"/>
    <w:rsid w:val="006F5455"/>
    <w:rsid w:val="006F5CB6"/>
    <w:rsid w:val="006F79D3"/>
    <w:rsid w:val="00700838"/>
    <w:rsid w:val="00703194"/>
    <w:rsid w:val="0070352E"/>
    <w:rsid w:val="00706E50"/>
    <w:rsid w:val="0070737C"/>
    <w:rsid w:val="00711229"/>
    <w:rsid w:val="007116AD"/>
    <w:rsid w:val="00714183"/>
    <w:rsid w:val="00715018"/>
    <w:rsid w:val="007179FE"/>
    <w:rsid w:val="00717F25"/>
    <w:rsid w:val="007201B1"/>
    <w:rsid w:val="007201D7"/>
    <w:rsid w:val="00724E14"/>
    <w:rsid w:val="00725AD5"/>
    <w:rsid w:val="00726DB5"/>
    <w:rsid w:val="00726EB4"/>
    <w:rsid w:val="00731945"/>
    <w:rsid w:val="007363DE"/>
    <w:rsid w:val="0073698D"/>
    <w:rsid w:val="00736C0B"/>
    <w:rsid w:val="00741059"/>
    <w:rsid w:val="00744D93"/>
    <w:rsid w:val="00746531"/>
    <w:rsid w:val="00750F59"/>
    <w:rsid w:val="00751725"/>
    <w:rsid w:val="00752028"/>
    <w:rsid w:val="0075450A"/>
    <w:rsid w:val="0075717D"/>
    <w:rsid w:val="0076017E"/>
    <w:rsid w:val="00760687"/>
    <w:rsid w:val="00760DB6"/>
    <w:rsid w:val="0076361C"/>
    <w:rsid w:val="00765B99"/>
    <w:rsid w:val="007661AE"/>
    <w:rsid w:val="00766A51"/>
    <w:rsid w:val="00771FFF"/>
    <w:rsid w:val="00772818"/>
    <w:rsid w:val="0077685D"/>
    <w:rsid w:val="0077788E"/>
    <w:rsid w:val="00784439"/>
    <w:rsid w:val="00787E75"/>
    <w:rsid w:val="00797257"/>
    <w:rsid w:val="007A3157"/>
    <w:rsid w:val="007A3BA7"/>
    <w:rsid w:val="007A6E20"/>
    <w:rsid w:val="007B0C3C"/>
    <w:rsid w:val="007B10ED"/>
    <w:rsid w:val="007B2B2E"/>
    <w:rsid w:val="007B3BFC"/>
    <w:rsid w:val="007B4B03"/>
    <w:rsid w:val="007C31F8"/>
    <w:rsid w:val="007C4F31"/>
    <w:rsid w:val="007D78B0"/>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4AFB"/>
    <w:rsid w:val="008156B7"/>
    <w:rsid w:val="00817D90"/>
    <w:rsid w:val="00820FA6"/>
    <w:rsid w:val="00822355"/>
    <w:rsid w:val="0082332D"/>
    <w:rsid w:val="0082402C"/>
    <w:rsid w:val="00825FF5"/>
    <w:rsid w:val="008262F1"/>
    <w:rsid w:val="008311FA"/>
    <w:rsid w:val="008317EF"/>
    <w:rsid w:val="00836A1B"/>
    <w:rsid w:val="00836D0C"/>
    <w:rsid w:val="00845BCC"/>
    <w:rsid w:val="00851465"/>
    <w:rsid w:val="008514B8"/>
    <w:rsid w:val="00852ED8"/>
    <w:rsid w:val="0085330A"/>
    <w:rsid w:val="008550CA"/>
    <w:rsid w:val="0085533A"/>
    <w:rsid w:val="00855543"/>
    <w:rsid w:val="0085738D"/>
    <w:rsid w:val="00862395"/>
    <w:rsid w:val="008634B0"/>
    <w:rsid w:val="00864DD3"/>
    <w:rsid w:val="008700DB"/>
    <w:rsid w:val="008708D6"/>
    <w:rsid w:val="00874608"/>
    <w:rsid w:val="008760D0"/>
    <w:rsid w:val="00881317"/>
    <w:rsid w:val="008843EE"/>
    <w:rsid w:val="00892381"/>
    <w:rsid w:val="00892CA4"/>
    <w:rsid w:val="008930C7"/>
    <w:rsid w:val="00896477"/>
    <w:rsid w:val="00896BD6"/>
    <w:rsid w:val="00896F5A"/>
    <w:rsid w:val="008A13AB"/>
    <w:rsid w:val="008A3C37"/>
    <w:rsid w:val="008B1840"/>
    <w:rsid w:val="008B3EC8"/>
    <w:rsid w:val="008B70D3"/>
    <w:rsid w:val="008B73A2"/>
    <w:rsid w:val="008B7FE2"/>
    <w:rsid w:val="008C0BBA"/>
    <w:rsid w:val="008C2170"/>
    <w:rsid w:val="008C2450"/>
    <w:rsid w:val="008C57A2"/>
    <w:rsid w:val="008C7817"/>
    <w:rsid w:val="008C7F5B"/>
    <w:rsid w:val="008D079A"/>
    <w:rsid w:val="008D2F40"/>
    <w:rsid w:val="008D5B52"/>
    <w:rsid w:val="008E0AD6"/>
    <w:rsid w:val="008E4209"/>
    <w:rsid w:val="008E48FC"/>
    <w:rsid w:val="008E55BD"/>
    <w:rsid w:val="008E5CFB"/>
    <w:rsid w:val="008E7527"/>
    <w:rsid w:val="008F2AD6"/>
    <w:rsid w:val="008F2C2F"/>
    <w:rsid w:val="008F44F1"/>
    <w:rsid w:val="008F4BA8"/>
    <w:rsid w:val="008F5C07"/>
    <w:rsid w:val="008F696D"/>
    <w:rsid w:val="008F72BA"/>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7BD"/>
    <w:rsid w:val="00954B44"/>
    <w:rsid w:val="009644B8"/>
    <w:rsid w:val="0096732C"/>
    <w:rsid w:val="009703B6"/>
    <w:rsid w:val="00971A4C"/>
    <w:rsid w:val="009720DC"/>
    <w:rsid w:val="00975EB5"/>
    <w:rsid w:val="009819FA"/>
    <w:rsid w:val="00983979"/>
    <w:rsid w:val="00983DC2"/>
    <w:rsid w:val="00983DF0"/>
    <w:rsid w:val="0098472D"/>
    <w:rsid w:val="0099742A"/>
    <w:rsid w:val="009A0446"/>
    <w:rsid w:val="009A062C"/>
    <w:rsid w:val="009A48AF"/>
    <w:rsid w:val="009A522D"/>
    <w:rsid w:val="009B0C68"/>
    <w:rsid w:val="009B138C"/>
    <w:rsid w:val="009B3F77"/>
    <w:rsid w:val="009B5132"/>
    <w:rsid w:val="009C166A"/>
    <w:rsid w:val="009C2059"/>
    <w:rsid w:val="009C2861"/>
    <w:rsid w:val="009C6FFB"/>
    <w:rsid w:val="009C7EF5"/>
    <w:rsid w:val="009D0C93"/>
    <w:rsid w:val="009D2FAC"/>
    <w:rsid w:val="009D5244"/>
    <w:rsid w:val="009D7C1F"/>
    <w:rsid w:val="009E093C"/>
    <w:rsid w:val="009E1311"/>
    <w:rsid w:val="009E151E"/>
    <w:rsid w:val="009E3ACF"/>
    <w:rsid w:val="009E5DB6"/>
    <w:rsid w:val="009F2175"/>
    <w:rsid w:val="009F45D5"/>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4F58"/>
    <w:rsid w:val="00A25265"/>
    <w:rsid w:val="00A26FC8"/>
    <w:rsid w:val="00A303A1"/>
    <w:rsid w:val="00A42386"/>
    <w:rsid w:val="00A50751"/>
    <w:rsid w:val="00A50E72"/>
    <w:rsid w:val="00A54B81"/>
    <w:rsid w:val="00A54BE7"/>
    <w:rsid w:val="00A564EB"/>
    <w:rsid w:val="00A57A52"/>
    <w:rsid w:val="00A60308"/>
    <w:rsid w:val="00A6500A"/>
    <w:rsid w:val="00A65333"/>
    <w:rsid w:val="00A6719E"/>
    <w:rsid w:val="00A739F1"/>
    <w:rsid w:val="00A758DE"/>
    <w:rsid w:val="00A8189A"/>
    <w:rsid w:val="00A81C2E"/>
    <w:rsid w:val="00A81EC4"/>
    <w:rsid w:val="00A83B8E"/>
    <w:rsid w:val="00A83E17"/>
    <w:rsid w:val="00A8478F"/>
    <w:rsid w:val="00A858C4"/>
    <w:rsid w:val="00A9141E"/>
    <w:rsid w:val="00A9341B"/>
    <w:rsid w:val="00A974CA"/>
    <w:rsid w:val="00A97E12"/>
    <w:rsid w:val="00AA2CD5"/>
    <w:rsid w:val="00AA4F6C"/>
    <w:rsid w:val="00AA7C4B"/>
    <w:rsid w:val="00AB16AE"/>
    <w:rsid w:val="00AB392A"/>
    <w:rsid w:val="00AB5801"/>
    <w:rsid w:val="00AB5A64"/>
    <w:rsid w:val="00AB71A5"/>
    <w:rsid w:val="00AB76C6"/>
    <w:rsid w:val="00AB79E9"/>
    <w:rsid w:val="00AC5567"/>
    <w:rsid w:val="00AD04F4"/>
    <w:rsid w:val="00AD3A48"/>
    <w:rsid w:val="00AD576C"/>
    <w:rsid w:val="00AD670F"/>
    <w:rsid w:val="00AD6C71"/>
    <w:rsid w:val="00AE1E4B"/>
    <w:rsid w:val="00AE1E54"/>
    <w:rsid w:val="00AE2AFD"/>
    <w:rsid w:val="00AE4372"/>
    <w:rsid w:val="00AE478A"/>
    <w:rsid w:val="00AE53F1"/>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619AA"/>
    <w:rsid w:val="00B623D7"/>
    <w:rsid w:val="00B6377D"/>
    <w:rsid w:val="00B66E7A"/>
    <w:rsid w:val="00B8096A"/>
    <w:rsid w:val="00B91564"/>
    <w:rsid w:val="00B9206A"/>
    <w:rsid w:val="00B9279E"/>
    <w:rsid w:val="00BA1CFA"/>
    <w:rsid w:val="00BA4284"/>
    <w:rsid w:val="00BB542F"/>
    <w:rsid w:val="00BC1029"/>
    <w:rsid w:val="00BC2720"/>
    <w:rsid w:val="00BC4728"/>
    <w:rsid w:val="00BC4BF4"/>
    <w:rsid w:val="00BC60B3"/>
    <w:rsid w:val="00BD2253"/>
    <w:rsid w:val="00BD7496"/>
    <w:rsid w:val="00BD7F44"/>
    <w:rsid w:val="00BE042D"/>
    <w:rsid w:val="00BE4802"/>
    <w:rsid w:val="00BE7212"/>
    <w:rsid w:val="00BF0D7C"/>
    <w:rsid w:val="00BF331F"/>
    <w:rsid w:val="00C053A4"/>
    <w:rsid w:val="00C05CC6"/>
    <w:rsid w:val="00C068C7"/>
    <w:rsid w:val="00C073C2"/>
    <w:rsid w:val="00C11965"/>
    <w:rsid w:val="00C1206D"/>
    <w:rsid w:val="00C13C12"/>
    <w:rsid w:val="00C160F4"/>
    <w:rsid w:val="00C20F99"/>
    <w:rsid w:val="00C2120D"/>
    <w:rsid w:val="00C215E7"/>
    <w:rsid w:val="00C233E9"/>
    <w:rsid w:val="00C2605C"/>
    <w:rsid w:val="00C26C5B"/>
    <w:rsid w:val="00C2711B"/>
    <w:rsid w:val="00C303B4"/>
    <w:rsid w:val="00C32515"/>
    <w:rsid w:val="00C35A4E"/>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67EFF"/>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0BF9"/>
    <w:rsid w:val="00CC39B1"/>
    <w:rsid w:val="00CC3D90"/>
    <w:rsid w:val="00CD526B"/>
    <w:rsid w:val="00CD5B93"/>
    <w:rsid w:val="00CD7039"/>
    <w:rsid w:val="00CE2196"/>
    <w:rsid w:val="00CE3B32"/>
    <w:rsid w:val="00CE4A24"/>
    <w:rsid w:val="00CE613B"/>
    <w:rsid w:val="00CE7403"/>
    <w:rsid w:val="00CF0826"/>
    <w:rsid w:val="00CF0D8A"/>
    <w:rsid w:val="00CF267F"/>
    <w:rsid w:val="00CF7DA0"/>
    <w:rsid w:val="00D0312C"/>
    <w:rsid w:val="00D04614"/>
    <w:rsid w:val="00D1723F"/>
    <w:rsid w:val="00D25479"/>
    <w:rsid w:val="00D26B64"/>
    <w:rsid w:val="00D30AA4"/>
    <w:rsid w:val="00D30CE5"/>
    <w:rsid w:val="00D31B4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766FE"/>
    <w:rsid w:val="00D802FC"/>
    <w:rsid w:val="00D8532B"/>
    <w:rsid w:val="00D85463"/>
    <w:rsid w:val="00D973A5"/>
    <w:rsid w:val="00DA08BC"/>
    <w:rsid w:val="00DA205D"/>
    <w:rsid w:val="00DA7233"/>
    <w:rsid w:val="00DB2BF7"/>
    <w:rsid w:val="00DC4D62"/>
    <w:rsid w:val="00DC50E5"/>
    <w:rsid w:val="00DC76C7"/>
    <w:rsid w:val="00DD2947"/>
    <w:rsid w:val="00DE223E"/>
    <w:rsid w:val="00DE311A"/>
    <w:rsid w:val="00DE36EB"/>
    <w:rsid w:val="00DE4A6C"/>
    <w:rsid w:val="00DE64C1"/>
    <w:rsid w:val="00DF5BAB"/>
    <w:rsid w:val="00E10555"/>
    <w:rsid w:val="00E11087"/>
    <w:rsid w:val="00E1116D"/>
    <w:rsid w:val="00E16E0A"/>
    <w:rsid w:val="00E204BB"/>
    <w:rsid w:val="00E220BC"/>
    <w:rsid w:val="00E2487F"/>
    <w:rsid w:val="00E31096"/>
    <w:rsid w:val="00E320C0"/>
    <w:rsid w:val="00E33938"/>
    <w:rsid w:val="00E33F03"/>
    <w:rsid w:val="00E33F30"/>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BF8"/>
    <w:rsid w:val="00E92C8A"/>
    <w:rsid w:val="00E9346D"/>
    <w:rsid w:val="00E94F88"/>
    <w:rsid w:val="00EA21BF"/>
    <w:rsid w:val="00EA5818"/>
    <w:rsid w:val="00EA594C"/>
    <w:rsid w:val="00EA6ED0"/>
    <w:rsid w:val="00EA7329"/>
    <w:rsid w:val="00EA7A1C"/>
    <w:rsid w:val="00EB5170"/>
    <w:rsid w:val="00EB7EDA"/>
    <w:rsid w:val="00EC3E78"/>
    <w:rsid w:val="00EC4857"/>
    <w:rsid w:val="00EC4CF9"/>
    <w:rsid w:val="00EC5206"/>
    <w:rsid w:val="00EC5D22"/>
    <w:rsid w:val="00EC78F2"/>
    <w:rsid w:val="00ED0175"/>
    <w:rsid w:val="00ED0AC8"/>
    <w:rsid w:val="00ED2AC4"/>
    <w:rsid w:val="00ED4036"/>
    <w:rsid w:val="00EE041B"/>
    <w:rsid w:val="00EE0926"/>
    <w:rsid w:val="00EE3D65"/>
    <w:rsid w:val="00EE57AC"/>
    <w:rsid w:val="00EE74C4"/>
    <w:rsid w:val="00EE7D29"/>
    <w:rsid w:val="00EF33DE"/>
    <w:rsid w:val="00EF6486"/>
    <w:rsid w:val="00EF72D4"/>
    <w:rsid w:val="00F11A23"/>
    <w:rsid w:val="00F11DDE"/>
    <w:rsid w:val="00F120E6"/>
    <w:rsid w:val="00F12ACD"/>
    <w:rsid w:val="00F158A4"/>
    <w:rsid w:val="00F16589"/>
    <w:rsid w:val="00F2068C"/>
    <w:rsid w:val="00F234AB"/>
    <w:rsid w:val="00F24478"/>
    <w:rsid w:val="00F25BE9"/>
    <w:rsid w:val="00F31DE0"/>
    <w:rsid w:val="00F3245D"/>
    <w:rsid w:val="00F34E70"/>
    <w:rsid w:val="00F41403"/>
    <w:rsid w:val="00F4377A"/>
    <w:rsid w:val="00F46237"/>
    <w:rsid w:val="00F47765"/>
    <w:rsid w:val="00F501C6"/>
    <w:rsid w:val="00F5774E"/>
    <w:rsid w:val="00F630DB"/>
    <w:rsid w:val="00F630EF"/>
    <w:rsid w:val="00F6403E"/>
    <w:rsid w:val="00F71346"/>
    <w:rsid w:val="00F715F2"/>
    <w:rsid w:val="00F730C7"/>
    <w:rsid w:val="00F76C87"/>
    <w:rsid w:val="00F844A6"/>
    <w:rsid w:val="00F84699"/>
    <w:rsid w:val="00F8684A"/>
    <w:rsid w:val="00F86AFA"/>
    <w:rsid w:val="00F94C3D"/>
    <w:rsid w:val="00F95D26"/>
    <w:rsid w:val="00F979C5"/>
    <w:rsid w:val="00FA0CBF"/>
    <w:rsid w:val="00FA0E45"/>
    <w:rsid w:val="00FA2EC0"/>
    <w:rsid w:val="00FA4E87"/>
    <w:rsid w:val="00FA64FD"/>
    <w:rsid w:val="00FB4200"/>
    <w:rsid w:val="00FB4D31"/>
    <w:rsid w:val="00FB5750"/>
    <w:rsid w:val="00FB6A2E"/>
    <w:rsid w:val="00FC055C"/>
    <w:rsid w:val="00FC265C"/>
    <w:rsid w:val="00FD03A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2D760A"/>
  <w14:defaultImageDpi w14:val="0"/>
  <w15:docId w15:val="{E0B0563C-8862-46C9-9F63-1B25778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7"/>
      </w:numPr>
      <w:tabs>
        <w:tab w:val="num" w:pos="567"/>
        <w:tab w:val="num" w:pos="850"/>
      </w:tabs>
      <w:ind w:left="850" w:hanging="284"/>
    </w:pPr>
  </w:style>
  <w:style w:type="paragraph" w:customStyle="1" w:styleId="DoubleDot">
    <w:name w:val="Double Dot"/>
    <w:basedOn w:val="Normal"/>
    <w:rsid w:val="00D51386"/>
    <w:pPr>
      <w:numPr>
        <w:ilvl w:val="2"/>
        <w:numId w:val="17"/>
      </w:numPr>
      <w:tabs>
        <w:tab w:val="num" w:pos="850"/>
        <w:tab w:val="num" w:pos="1133"/>
      </w:tabs>
      <w:ind w:left="1133" w:hanging="283"/>
    </w:pPr>
  </w:style>
  <w:style w:type="paragraph" w:customStyle="1" w:styleId="OutlineNumbered1">
    <w:name w:val="Outline Numbered 1"/>
    <w:basedOn w:val="Normal"/>
    <w:rsid w:val="00D51386"/>
    <w:pPr>
      <w:numPr>
        <w:numId w:val="14"/>
      </w:numPr>
    </w:pPr>
  </w:style>
  <w:style w:type="paragraph" w:customStyle="1" w:styleId="OutlineNumbered2">
    <w:name w:val="Outline Numbered 2"/>
    <w:basedOn w:val="Normal"/>
    <w:rsid w:val="00D51386"/>
    <w:pPr>
      <w:numPr>
        <w:ilvl w:val="1"/>
        <w:numId w:val="14"/>
      </w:numPr>
    </w:pPr>
  </w:style>
  <w:style w:type="paragraph" w:customStyle="1" w:styleId="OutlineNumbered3">
    <w:name w:val="Outline Numbered 3"/>
    <w:basedOn w:val="Normal"/>
    <w:rsid w:val="00D51386"/>
    <w:pPr>
      <w:numPr>
        <w:ilvl w:val="2"/>
        <w:numId w:val="1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6"/>
      </w:numPr>
    </w:pPr>
  </w:style>
  <w:style w:type="paragraph" w:customStyle="1" w:styleId="BoxDash">
    <w:name w:val="Box Dash"/>
    <w:basedOn w:val="Normal"/>
    <w:uiPriority w:val="99"/>
    <w:rsid w:val="00D51386"/>
    <w:pPr>
      <w:numPr>
        <w:ilvl w:val="1"/>
        <w:numId w:val="16"/>
      </w:numPr>
    </w:pPr>
  </w:style>
  <w:style w:type="paragraph" w:customStyle="1" w:styleId="BoxDoubleDot">
    <w:name w:val="Box Double Dot"/>
    <w:basedOn w:val="BoxTextBase"/>
    <w:uiPriority w:val="99"/>
    <w:rsid w:val="00D51386"/>
    <w:pPr>
      <w:numPr>
        <w:ilvl w:val="2"/>
        <w:numId w:val="16"/>
      </w:numPr>
    </w:pPr>
  </w:style>
  <w:style w:type="paragraph" w:customStyle="1" w:styleId="RecommendationBullet">
    <w:name w:val="Recommendation Bullet"/>
    <w:basedOn w:val="RecommendationTextBase"/>
    <w:rsid w:val="00D51386"/>
    <w:pPr>
      <w:numPr>
        <w:numId w:val="18"/>
      </w:numPr>
    </w:pPr>
  </w:style>
  <w:style w:type="paragraph" w:customStyle="1" w:styleId="RecommendationDash">
    <w:name w:val="Recommendation Dash"/>
    <w:basedOn w:val="RecommendationTextBase"/>
    <w:rsid w:val="00D51386"/>
    <w:pPr>
      <w:numPr>
        <w:ilvl w:val="1"/>
        <w:numId w:val="18"/>
      </w:numPr>
    </w:pPr>
  </w:style>
  <w:style w:type="paragraph" w:customStyle="1" w:styleId="RecommendationDoubleDot">
    <w:name w:val="Recommendation Double Dot"/>
    <w:basedOn w:val="RecommendationTextBase"/>
    <w:rsid w:val="00D51386"/>
    <w:pPr>
      <w:numPr>
        <w:ilvl w:val="2"/>
        <w:numId w:val="1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5"/>
      </w:numPr>
    </w:pPr>
  </w:style>
  <w:style w:type="paragraph" w:customStyle="1" w:styleId="Romannumeral">
    <w:name w:val="Roman numeral"/>
    <w:basedOn w:val="Normal"/>
    <w:rsid w:val="00D51386"/>
    <w:pPr>
      <w:numPr>
        <w:numId w:val="2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1"/>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2"/>
      </w:numPr>
    </w:pPr>
  </w:style>
  <w:style w:type="paragraph" w:customStyle="1" w:styleId="AgreementParties">
    <w:name w:val="AgreementParties"/>
    <w:rsid w:val="00D51386"/>
    <w:pPr>
      <w:numPr>
        <w:numId w:val="2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EC4CF9"/>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728">
      <w:bodyDiv w:val="1"/>
      <w:marLeft w:val="0"/>
      <w:marRight w:val="0"/>
      <w:marTop w:val="0"/>
      <w:marBottom w:val="0"/>
      <w:divBdr>
        <w:top w:val="none" w:sz="0" w:space="0" w:color="auto"/>
        <w:left w:val="none" w:sz="0" w:space="0" w:color="auto"/>
        <w:bottom w:val="none" w:sz="0" w:space="0" w:color="auto"/>
        <w:right w:val="none" w:sz="0" w:space="0" w:color="auto"/>
      </w:divBdr>
    </w:div>
    <w:div w:id="981807449">
      <w:bodyDiv w:val="1"/>
      <w:marLeft w:val="0"/>
      <w:marRight w:val="0"/>
      <w:marTop w:val="0"/>
      <w:marBottom w:val="0"/>
      <w:divBdr>
        <w:top w:val="none" w:sz="0" w:space="0" w:color="auto"/>
        <w:left w:val="none" w:sz="0" w:space="0" w:color="auto"/>
        <w:bottom w:val="none" w:sz="0" w:space="0" w:color="auto"/>
        <w:right w:val="none" w:sz="0" w:space="0" w:color="auto"/>
      </w:divBdr>
    </w:div>
    <w:div w:id="1424565335">
      <w:bodyDiv w:val="1"/>
      <w:marLeft w:val="0"/>
      <w:marRight w:val="0"/>
      <w:marTop w:val="0"/>
      <w:marBottom w:val="0"/>
      <w:divBdr>
        <w:top w:val="none" w:sz="0" w:space="0" w:color="auto"/>
        <w:left w:val="none" w:sz="0" w:space="0" w:color="auto"/>
        <w:bottom w:val="none" w:sz="0" w:space="0" w:color="auto"/>
        <w:right w:val="none" w:sz="0" w:space="0" w:color="auto"/>
      </w:divBdr>
    </w:div>
    <w:div w:id="1738278355">
      <w:marLeft w:val="0"/>
      <w:marRight w:val="0"/>
      <w:marTop w:val="0"/>
      <w:marBottom w:val="0"/>
      <w:divBdr>
        <w:top w:val="none" w:sz="0" w:space="0" w:color="auto"/>
        <w:left w:val="none" w:sz="0" w:space="0" w:color="auto"/>
        <w:bottom w:val="none" w:sz="0" w:space="0" w:color="auto"/>
        <w:right w:val="none" w:sz="0" w:space="0" w:color="auto"/>
      </w:divBdr>
    </w:div>
    <w:div w:id="1738278356">
      <w:marLeft w:val="0"/>
      <w:marRight w:val="0"/>
      <w:marTop w:val="0"/>
      <w:marBottom w:val="0"/>
      <w:divBdr>
        <w:top w:val="none" w:sz="0" w:space="0" w:color="auto"/>
        <w:left w:val="none" w:sz="0" w:space="0" w:color="auto"/>
        <w:bottom w:val="none" w:sz="0" w:space="0" w:color="auto"/>
        <w:right w:val="none" w:sz="0" w:space="0" w:color="auto"/>
      </w:divBdr>
    </w:div>
    <w:div w:id="1738278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2020FG-64-73708</_dlc_DocId>
    <_dlc_DocIdUrl xmlns="0f563589-9cf9-4143-b1eb-fb0534803d38">
      <Url>http://tweb/sites/fg/csrd/_layouts/15/DocIdRedir.aspx?ID=2020FG-64-73708</Url>
      <Description>2020FG-64-73708</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353" ma:contentTypeDescription=" " ma:contentTypeScope="" ma:versionID="6914f116d580093ba4210dbf4a5d8fe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A01A19A3-4B80-47E8-8D64-C536BBDFF77B}">
  <ds:schemaRefs>
    <ds:schemaRef ds:uri="office.server.policy"/>
  </ds:schemaRefs>
</ds:datastoreItem>
</file>

<file path=customXml/itemProps3.xml><?xml version="1.0" encoding="utf-8"?>
<ds:datastoreItem xmlns:ds="http://schemas.openxmlformats.org/officeDocument/2006/customXml" ds:itemID="{DB4D9B11-68CF-47FC-B931-51F159CDA424}">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5.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6.xml><?xml version="1.0" encoding="utf-8"?>
<ds:datastoreItem xmlns:ds="http://schemas.openxmlformats.org/officeDocument/2006/customXml" ds:itemID="{60B2F692-1201-43E1-B1D1-42573A8171C3}"/>
</file>

<file path=customXml/itemProps7.xml><?xml version="1.0" encoding="utf-8"?>
<ds:datastoreItem xmlns:ds="http://schemas.openxmlformats.org/officeDocument/2006/customXml" ds:itemID="{7D581D33-910D-4FE5-8D0C-3DD868D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8</Pages>
  <Words>1493</Words>
  <Characters>8688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Le, Alan</cp:lastModifiedBy>
  <cp:revision>2</cp:revision>
  <cp:lastPrinted>2015-08-13T02:13:00Z</cp:lastPrinted>
  <dcterms:created xsi:type="dcterms:W3CDTF">2020-03-10T22:57:00Z</dcterms:created>
  <dcterms:modified xsi:type="dcterms:W3CDTF">2020-03-10T22:57:00Z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31a86a4e-48e5-4305-b287-98d53d51e37c</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ActiveItemUniqueId">
    <vt:lpwstr>{31a86a4e-48e5-4305-b287-98d53d51e37c}</vt:lpwstr>
  </property>
  <property fmtid="{D5CDD505-2E9C-101B-9397-08002B2CF9AE}" pid="6" name="RecordPoint_WorkflowType">
    <vt:lpwstr>ActiveSubmitStub</vt:lpwstr>
  </property>
  <property fmtid="{D5CDD505-2E9C-101B-9397-08002B2CF9AE}" pid="7" name="RecordPoint_ActiveItemListId">
    <vt:lpwstr>{4435c73b-6585-4bc2-a76a-5d21b1a02e06}</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SubmissionDate">
    <vt:lpwstr/>
  </property>
  <property fmtid="{D5CDD505-2E9C-101B-9397-08002B2CF9AE}" pid="11" name="RecordPoint_RecordNumberSubmitted">
    <vt:lpwstr>R0002258921</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2020-04-30T16:14:57.2696422+10:00</vt:lpwstr>
  </property>
</Properties>
</file>