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168EE804" w14:textId="77777777">
        <w:tc>
          <w:tcPr>
            <w:tcW w:w="5000" w:type="pct"/>
            <w:gridSpan w:val="2"/>
          </w:tcPr>
          <w:p w14:paraId="168EE803" w14:textId="77777777" w:rsidR="00814667" w:rsidRDefault="00814667" w:rsidP="00856170">
            <w:pPr>
              <w:pStyle w:val="CoverTitleMain"/>
            </w:pPr>
            <w:r>
              <w:t>Nat</w:t>
            </w:r>
            <w:r w:rsidR="007A6E20">
              <w:t xml:space="preserve">ional partnership </w:t>
            </w:r>
            <w:r w:rsidR="00C7093C">
              <w:t>on</w:t>
            </w:r>
            <w:r w:rsidR="00C7093C">
              <w:br/>
            </w:r>
            <w:r w:rsidR="00856170">
              <w:t>grant</w:t>
            </w:r>
            <w:r w:rsidR="007C5023">
              <w:t>S</w:t>
            </w:r>
            <w:r w:rsidR="00856170">
              <w:t xml:space="preserve"> assistance to primary producers impacted by the north queensland floods</w:t>
            </w:r>
          </w:p>
        </w:tc>
      </w:tr>
      <w:tr w:rsidR="00814667" w14:paraId="168EE807" w14:textId="77777777">
        <w:tc>
          <w:tcPr>
            <w:tcW w:w="767" w:type="pct"/>
          </w:tcPr>
          <w:p w14:paraId="168EE805" w14:textId="77777777" w:rsidR="00814667" w:rsidRDefault="00814667">
            <w:pPr>
              <w:pStyle w:val="SingleParagraph"/>
              <w:tabs>
                <w:tab w:val="num" w:pos="1134"/>
              </w:tabs>
              <w:spacing w:after="240"/>
              <w:ind w:left="1134" w:hanging="567"/>
            </w:pPr>
          </w:p>
        </w:tc>
        <w:tc>
          <w:tcPr>
            <w:tcW w:w="4233" w:type="pct"/>
          </w:tcPr>
          <w:p w14:paraId="168EE806" w14:textId="77777777" w:rsidR="00814667" w:rsidRDefault="00814667">
            <w:pPr>
              <w:pStyle w:val="SingleParagraph"/>
              <w:tabs>
                <w:tab w:val="num" w:pos="1134"/>
              </w:tabs>
              <w:spacing w:after="240"/>
              <w:ind w:left="1134" w:hanging="567"/>
            </w:pPr>
          </w:p>
        </w:tc>
      </w:tr>
      <w:tr w:rsidR="00814667" w14:paraId="168EE80A" w14:textId="77777777">
        <w:tc>
          <w:tcPr>
            <w:tcW w:w="767" w:type="pct"/>
          </w:tcPr>
          <w:p w14:paraId="168EE808" w14:textId="77777777" w:rsidR="00814667" w:rsidRDefault="00814667">
            <w:pPr>
              <w:pStyle w:val="SingleParagraph"/>
              <w:tabs>
                <w:tab w:val="num" w:pos="1134"/>
              </w:tabs>
              <w:spacing w:after="240"/>
              <w:ind w:left="1134" w:hanging="567"/>
            </w:pPr>
          </w:p>
        </w:tc>
        <w:tc>
          <w:tcPr>
            <w:tcW w:w="4233" w:type="pct"/>
          </w:tcPr>
          <w:p w14:paraId="168EE809" w14:textId="77777777" w:rsidR="00814667" w:rsidRPr="001E74D0" w:rsidRDefault="00814667">
            <w:pPr>
              <w:pStyle w:val="SingleParagraph"/>
              <w:tabs>
                <w:tab w:val="num" w:pos="1134"/>
              </w:tabs>
              <w:spacing w:after="240"/>
              <w:ind w:left="1134" w:hanging="567"/>
            </w:pPr>
          </w:p>
        </w:tc>
      </w:tr>
      <w:tr w:rsidR="00814667" w14:paraId="168EE80C" w14:textId="77777777">
        <w:tc>
          <w:tcPr>
            <w:tcW w:w="5000" w:type="pct"/>
            <w:gridSpan w:val="2"/>
          </w:tcPr>
          <w:p w14:paraId="168EE80B" w14:textId="77777777" w:rsidR="00814667" w:rsidRDefault="00814667">
            <w:pPr>
              <w:pStyle w:val="AgreementHeading"/>
              <w:tabs>
                <w:tab w:val="clear" w:pos="1134"/>
              </w:tabs>
            </w:pPr>
            <w:r>
              <w:t>An agreement between</w:t>
            </w:r>
          </w:p>
        </w:tc>
      </w:tr>
      <w:tr w:rsidR="00814667" w14:paraId="168EE810" w14:textId="77777777">
        <w:tc>
          <w:tcPr>
            <w:tcW w:w="767" w:type="pct"/>
          </w:tcPr>
          <w:p w14:paraId="168EE80D" w14:textId="77777777" w:rsidR="00814667" w:rsidRPr="001E74D0" w:rsidRDefault="00814667">
            <w:pPr>
              <w:pStyle w:val="AgreementHeading"/>
              <w:tabs>
                <w:tab w:val="clear" w:pos="1134"/>
              </w:tabs>
              <w:ind w:left="522"/>
            </w:pPr>
          </w:p>
        </w:tc>
        <w:tc>
          <w:tcPr>
            <w:tcW w:w="4233" w:type="pct"/>
          </w:tcPr>
          <w:p w14:paraId="168EE80E" w14:textId="77777777" w:rsidR="00814667" w:rsidRDefault="00814667">
            <w:pPr>
              <w:pStyle w:val="AgreementParties"/>
            </w:pPr>
            <w:r>
              <w:t xml:space="preserve">the </w:t>
            </w:r>
            <w:r>
              <w:rPr>
                <w:rStyle w:val="Bold"/>
              </w:rPr>
              <w:t xml:space="preserve">Commonwealth of </w:t>
            </w:r>
            <w:smartTag w:uri="urn:schemas-microsoft-com:office:smarttags" w:element="place">
              <w:smartTag w:uri="urn:schemas-microsoft-com:office:smarttags" w:element="country-region">
                <w:r>
                  <w:rPr>
                    <w:rStyle w:val="Bold"/>
                  </w:rPr>
                  <w:t>Australia</w:t>
                </w:r>
              </w:smartTag>
            </w:smartTag>
            <w:r>
              <w:t xml:space="preserve"> and</w:t>
            </w:r>
          </w:p>
          <w:p w14:paraId="168EE80F" w14:textId="77777777" w:rsidR="00814667" w:rsidRPr="001E74D0" w:rsidRDefault="00856170" w:rsidP="00856170">
            <w:pPr>
              <w:pStyle w:val="AgreementParties"/>
            </w:pPr>
            <w:r>
              <w:t xml:space="preserve">Queensland </w:t>
            </w:r>
          </w:p>
        </w:tc>
      </w:tr>
      <w:tr w:rsidR="00814667" w14:paraId="168EE814" w14:textId="77777777">
        <w:tc>
          <w:tcPr>
            <w:tcW w:w="767" w:type="pct"/>
          </w:tcPr>
          <w:p w14:paraId="168EE811" w14:textId="77777777" w:rsidR="00814667" w:rsidRDefault="00814667">
            <w:pPr>
              <w:pStyle w:val="SingleParagraph"/>
              <w:tabs>
                <w:tab w:val="num" w:pos="1134"/>
              </w:tabs>
              <w:spacing w:after="240"/>
              <w:ind w:left="1134" w:hanging="567"/>
            </w:pPr>
          </w:p>
        </w:tc>
        <w:tc>
          <w:tcPr>
            <w:tcW w:w="4233" w:type="pct"/>
            <w:tcBorders>
              <w:left w:val="nil"/>
            </w:tcBorders>
          </w:tcPr>
          <w:p w14:paraId="168EE812" w14:textId="77777777" w:rsidR="00814667" w:rsidRDefault="00814667" w:rsidP="00856170">
            <w:pPr>
              <w:pStyle w:val="StatesList"/>
              <w:numPr>
                <w:ilvl w:val="0"/>
                <w:numId w:val="0"/>
              </w:numPr>
              <w:tabs>
                <w:tab w:val="clear" w:pos="1134"/>
              </w:tabs>
            </w:pPr>
          </w:p>
          <w:p w14:paraId="168EE813" w14:textId="77777777" w:rsidR="00EB7EDA" w:rsidRPr="00EB7EDA" w:rsidRDefault="00EB7EDA" w:rsidP="00EB7EDA">
            <w:pPr>
              <w:rPr>
                <w:i/>
              </w:rPr>
            </w:pPr>
          </w:p>
        </w:tc>
      </w:tr>
      <w:tr w:rsidR="00814667" w14:paraId="168EE816" w14:textId="77777777">
        <w:tc>
          <w:tcPr>
            <w:tcW w:w="5000" w:type="pct"/>
            <w:gridSpan w:val="2"/>
          </w:tcPr>
          <w:p w14:paraId="168EE815" w14:textId="77777777" w:rsidR="00814667" w:rsidRDefault="00814667">
            <w:pPr>
              <w:pStyle w:val="SingleParagraph"/>
              <w:tabs>
                <w:tab w:val="num" w:pos="1134"/>
              </w:tabs>
              <w:spacing w:after="240"/>
              <w:ind w:left="1134" w:hanging="567"/>
            </w:pPr>
          </w:p>
        </w:tc>
      </w:tr>
      <w:tr w:rsidR="00814667" w14:paraId="168EE819" w14:textId="77777777">
        <w:tc>
          <w:tcPr>
            <w:tcW w:w="5000" w:type="pct"/>
            <w:gridSpan w:val="2"/>
          </w:tcPr>
          <w:p w14:paraId="168EE817" w14:textId="77777777" w:rsidR="001A7A15" w:rsidRDefault="001A7A15">
            <w:pPr>
              <w:pStyle w:val="Abstract"/>
            </w:pPr>
          </w:p>
          <w:p w14:paraId="168EE818" w14:textId="3BE69D28" w:rsidR="00814667" w:rsidRDefault="00C7093C" w:rsidP="00856170">
            <w:pPr>
              <w:pStyle w:val="Abstract"/>
            </w:pPr>
            <w:r>
              <w:t xml:space="preserve">This Agreement will </w:t>
            </w:r>
            <w:r w:rsidR="00856170">
              <w:t xml:space="preserve">contribute to assist primary producers impacted by the </w:t>
            </w:r>
            <w:r w:rsidR="00ED6DBF">
              <w:t>floods and associated weather events of the</w:t>
            </w:r>
            <w:r w:rsidR="00ED6DBF" w:rsidRPr="00302D31">
              <w:t xml:space="preserve"> </w:t>
            </w:r>
            <w:r w:rsidR="00ED6DBF" w:rsidRPr="00AD0EA6">
              <w:t>North and Far North Monsoon Trou</w:t>
            </w:r>
            <w:r w:rsidR="00ED6DBF">
              <w:t>gh 25 </w:t>
            </w:r>
            <w:r w:rsidR="00ED6DBF" w:rsidRPr="00AD0EA6">
              <w:t>January- 14 February 2019</w:t>
            </w:r>
            <w:r w:rsidR="00ED6DBF">
              <w:t xml:space="preserve"> </w:t>
            </w:r>
            <w:r w:rsidR="00856170">
              <w:t>to rebuild their farm enterprises through grants to purchase on-farm infrastructure and to restock and/or replant.</w:t>
            </w:r>
          </w:p>
        </w:tc>
      </w:tr>
    </w:tbl>
    <w:p w14:paraId="168EE81A" w14:textId="6843F0CA" w:rsidR="00814667" w:rsidRDefault="007A6E20">
      <w:pPr>
        <w:pStyle w:val="Title"/>
        <w:pageBreakBefore/>
      </w:pPr>
      <w:r>
        <w:lastRenderedPageBreak/>
        <w:t>National Partnership</w:t>
      </w:r>
      <w:r>
        <w:br/>
      </w:r>
      <w:r w:rsidR="00814667">
        <w:t>on</w:t>
      </w:r>
      <w:r w:rsidR="00C7093C">
        <w:t xml:space="preserve"> </w:t>
      </w:r>
      <w:r w:rsidR="00856170">
        <w:t xml:space="preserve">grants assistance to primary producers impacted by the north Queensland floods  </w:t>
      </w:r>
    </w:p>
    <w:p w14:paraId="1179687A" w14:textId="77777777" w:rsidR="00AD0EA6" w:rsidRPr="00AD0EA6" w:rsidRDefault="00AD0EA6" w:rsidP="00AD0EA6">
      <w:pPr>
        <w:pStyle w:val="Subtitle"/>
      </w:pPr>
    </w:p>
    <w:p w14:paraId="168EE81B" w14:textId="77777777" w:rsidR="00856170" w:rsidRPr="001A73B4" w:rsidRDefault="00856170" w:rsidP="00856170">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1A73B4">
        <w:t>overview</w:t>
      </w:r>
    </w:p>
    <w:p w14:paraId="168EE81C" w14:textId="77777777" w:rsidR="00856170" w:rsidRPr="00AD0EA6" w:rsidRDefault="006D34FF" w:rsidP="00856170">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Pr>
          <w:color w:val="auto"/>
        </w:rPr>
        <w:t xml:space="preserve">This National Partnership </w:t>
      </w:r>
      <w:r w:rsidR="00856170" w:rsidRPr="001A73B4">
        <w:rPr>
          <w:color w:val="auto"/>
        </w:rPr>
        <w:t xml:space="preserve">Agreement (the Agreement) is created subject to the provisions of the Intergovernmental Agreement on Federal Financial Relations (IGA FFR) and should be read in </w:t>
      </w:r>
      <w:r w:rsidR="00856170" w:rsidRPr="00AD0EA6">
        <w:rPr>
          <w:color w:val="auto"/>
        </w:rPr>
        <w:t>conjunction with that Agreement and its Schedules, which provide information in relation to performance reporting and payment arrangements under the IGA FFR.</w:t>
      </w:r>
    </w:p>
    <w:p w14:paraId="168EE81D" w14:textId="77777777" w:rsidR="00856170" w:rsidRPr="00AD0EA6" w:rsidRDefault="00856170" w:rsidP="00856170">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AD0EA6">
        <w:t>Purpose</w:t>
      </w:r>
    </w:p>
    <w:p w14:paraId="168EE81E" w14:textId="6B77A0C7" w:rsidR="00856170" w:rsidRPr="00AD0EA6" w:rsidRDefault="00856170" w:rsidP="00856170">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 w:val="left" w:pos="567"/>
        </w:tabs>
      </w:pPr>
      <w:r w:rsidRPr="00AD0EA6">
        <w:t>This Agreement will support the delivery and administration of a</w:t>
      </w:r>
      <w:r w:rsidR="00A94097" w:rsidRPr="00AD0EA6">
        <w:t xml:space="preserve"> $150</w:t>
      </w:r>
      <w:r w:rsidR="00424B55" w:rsidRPr="00AD0EA6">
        <w:t xml:space="preserve"> </w:t>
      </w:r>
      <w:r w:rsidR="00A94097" w:rsidRPr="00AD0EA6">
        <w:t>m</w:t>
      </w:r>
      <w:r w:rsidR="00424B55" w:rsidRPr="00AD0EA6">
        <w:t>illion</w:t>
      </w:r>
      <w:r w:rsidRPr="00AD0EA6">
        <w:t xml:space="preserve"> </w:t>
      </w:r>
      <w:r w:rsidR="006D34FF" w:rsidRPr="00AD0EA6">
        <w:t>on-farm r</w:t>
      </w:r>
      <w:r w:rsidRPr="00AD0EA6">
        <w:t xml:space="preserve">estocking and </w:t>
      </w:r>
      <w:r w:rsidR="006D34FF" w:rsidRPr="00AD0EA6">
        <w:t xml:space="preserve">replanting grant program and </w:t>
      </w:r>
      <w:r w:rsidR="00A94097" w:rsidRPr="00AD0EA6">
        <w:t>a $150</w:t>
      </w:r>
      <w:r w:rsidR="00424B55" w:rsidRPr="00AD0EA6">
        <w:t xml:space="preserve"> </w:t>
      </w:r>
      <w:r w:rsidR="00A94097" w:rsidRPr="00AD0EA6">
        <w:t>m</w:t>
      </w:r>
      <w:r w:rsidR="00424B55" w:rsidRPr="00AD0EA6">
        <w:t>illion</w:t>
      </w:r>
      <w:r w:rsidR="00A94097" w:rsidRPr="00AD0EA6">
        <w:t xml:space="preserve"> </w:t>
      </w:r>
      <w:r w:rsidR="006D34FF" w:rsidRPr="00AD0EA6">
        <w:t>on-farm i</w:t>
      </w:r>
      <w:r w:rsidRPr="00AD0EA6">
        <w:t xml:space="preserve">nfrastructure </w:t>
      </w:r>
      <w:r w:rsidR="006D34FF" w:rsidRPr="00AD0EA6">
        <w:t>g</w:t>
      </w:r>
      <w:r w:rsidRPr="00AD0EA6">
        <w:t xml:space="preserve">rant </w:t>
      </w:r>
      <w:r w:rsidR="006D34FF" w:rsidRPr="00AD0EA6">
        <w:t>p</w:t>
      </w:r>
      <w:r w:rsidRPr="00AD0EA6">
        <w:t>rogram by  Queensland</w:t>
      </w:r>
      <w:r w:rsidRPr="00AD0EA6" w:rsidDel="00F804DC">
        <w:t xml:space="preserve"> </w:t>
      </w:r>
      <w:r w:rsidRPr="00AD0EA6">
        <w:t xml:space="preserve">to assist primary producers impacted by the </w:t>
      </w:r>
      <w:r w:rsidR="00C640D0" w:rsidRPr="00AD0EA6">
        <w:t xml:space="preserve">North and Far North Queensland Monsoon Trough (25 </w:t>
      </w:r>
      <w:r w:rsidRPr="00AD0EA6">
        <w:t>January</w:t>
      </w:r>
      <w:r w:rsidR="00C640D0" w:rsidRPr="00AD0EA6">
        <w:t xml:space="preserve"> to 14 </w:t>
      </w:r>
      <w:r w:rsidRPr="00AD0EA6">
        <w:t>February 2019</w:t>
      </w:r>
      <w:r w:rsidR="00C640D0" w:rsidRPr="00AD0EA6">
        <w:t>).</w:t>
      </w:r>
    </w:p>
    <w:p w14:paraId="168EE81F" w14:textId="77777777" w:rsidR="00856170" w:rsidRPr="00AD0EA6" w:rsidRDefault="00856170" w:rsidP="00856170">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AD0EA6">
        <w:rPr>
          <w:rFonts w:cs="Arial"/>
          <w:b/>
          <w:bCs/>
          <w:iCs/>
          <w:color w:val="3D4B67"/>
          <w:sz w:val="29"/>
          <w:szCs w:val="28"/>
        </w:rPr>
        <w:t>Reporting Arrangements</w:t>
      </w:r>
      <w:r w:rsidRPr="00AD0EA6">
        <w:t xml:space="preserve"> </w:t>
      </w:r>
    </w:p>
    <w:p w14:paraId="168EE820" w14:textId="77777777" w:rsidR="00856170" w:rsidRPr="00AD0EA6" w:rsidRDefault="00856170" w:rsidP="00AD0EA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sidRPr="00AD0EA6">
        <w:t xml:space="preserve">Queensland will receive the full funding amount on agreement of associated delivery, administrative and reporting arrangements. </w:t>
      </w:r>
    </w:p>
    <w:p w14:paraId="168EE821" w14:textId="3C09B60C" w:rsidR="00856170" w:rsidRPr="00AD0EA6" w:rsidRDefault="00856170" w:rsidP="00AD0EA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sidRPr="00AD0EA6">
        <w:t>Queensland will provide monthly updates on uptake of the grants programs</w:t>
      </w:r>
      <w:r w:rsidR="00A94097" w:rsidRPr="00AD0EA6">
        <w:t xml:space="preserve"> from such time as the grant programs commence</w:t>
      </w:r>
      <w:r w:rsidRPr="00AD0EA6">
        <w:t xml:space="preserve">. </w:t>
      </w:r>
    </w:p>
    <w:p w14:paraId="168EE822" w14:textId="64490217" w:rsidR="00856170" w:rsidRPr="001A73B4" w:rsidRDefault="00E96230" w:rsidP="00AD0EA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sidRPr="00AD0EA6">
        <w:t>Queensland will provide five</w:t>
      </w:r>
      <w:r w:rsidR="00856170" w:rsidRPr="00AD0EA6">
        <w:t xml:space="preserve"> progress reports on acquittal of grant funding, with the first report due by 30 June 2019</w:t>
      </w:r>
      <w:r w:rsidR="00A94097" w:rsidRPr="00AD0EA6">
        <w:t xml:space="preserve"> and</w:t>
      </w:r>
      <w:r w:rsidR="00856170" w:rsidRPr="00AD0EA6">
        <w:t xml:space="preserve"> subsequent reports due every 6 months </w:t>
      </w:r>
      <w:r w:rsidR="00856170" w:rsidRPr="00AD0EA6">
        <w:lastRenderedPageBreak/>
        <w:t xml:space="preserve">thereafter, with the final report due </w:t>
      </w:r>
      <w:r w:rsidR="00374F72" w:rsidRPr="00AD0EA6">
        <w:t>two months after completion</w:t>
      </w:r>
      <w:r w:rsidR="00374F72">
        <w:t xml:space="preserve"> of the program on </w:t>
      </w:r>
      <w:r w:rsidR="00856170">
        <w:t>30 June 2021.</w:t>
      </w:r>
    </w:p>
    <w:p w14:paraId="168EE823" w14:textId="77777777" w:rsidR="00856170" w:rsidRPr="001A73B4" w:rsidRDefault="00856170" w:rsidP="00856170">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1A73B4">
        <w:rPr>
          <w:rFonts w:cs="Arial"/>
          <w:b/>
          <w:bCs/>
          <w:iCs/>
          <w:color w:val="3D4B67"/>
          <w:sz w:val="29"/>
          <w:szCs w:val="28"/>
        </w:rPr>
        <w:t xml:space="preserve">Financial Arrangements </w:t>
      </w:r>
    </w:p>
    <w:p w14:paraId="3AFF5D16" w14:textId="58E538C5" w:rsidR="00AD0EA6" w:rsidRPr="00AD0EA6" w:rsidRDefault="00856170" w:rsidP="00AD0EA6">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sidRPr="001A73B4">
        <w:t xml:space="preserve">The Commonwealth will provide </w:t>
      </w:r>
      <w:r>
        <w:t>a</w:t>
      </w:r>
      <w:r w:rsidRPr="001A73B4">
        <w:t xml:space="preserve"> total financial contribution to </w:t>
      </w:r>
      <w:r>
        <w:t>Queensland</w:t>
      </w:r>
      <w:r w:rsidRPr="001A73B4">
        <w:t xml:space="preserve"> of </w:t>
      </w:r>
      <w:r w:rsidRPr="001A73B4">
        <w:br/>
        <w:t>$</w:t>
      </w:r>
      <w:r>
        <w:t>300</w:t>
      </w:r>
      <w:r w:rsidRPr="001A73B4">
        <w:t xml:space="preserve"> million, exclusive of GST in respect of this Agreement, as set out in Part 5 – Financial Arrangements.</w:t>
      </w:r>
    </w:p>
    <w:p w14:paraId="168EE826" w14:textId="77777777" w:rsidR="00814667" w:rsidRDefault="00814667">
      <w:pPr>
        <w:pStyle w:val="Heading1"/>
      </w:pPr>
      <w:r>
        <w:t>Part 1 — Formalities</w:t>
      </w:r>
    </w:p>
    <w:p w14:paraId="168EE827" w14:textId="77777777" w:rsidR="00814667" w:rsidRDefault="00814667">
      <w:pPr>
        <w:pStyle w:val="Heading2"/>
      </w:pPr>
      <w:r>
        <w:t>Parties to this Agreement</w:t>
      </w:r>
    </w:p>
    <w:p w14:paraId="168EE828" w14:textId="77777777" w:rsidR="007B4B03" w:rsidRPr="007B4B03" w:rsidRDefault="00E7195E" w:rsidP="00E7195E">
      <w:pPr>
        <w:pStyle w:val="Normalnumbered"/>
        <w:numPr>
          <w:ilvl w:val="0"/>
          <w:numId w:val="15"/>
        </w:numPr>
        <w:tabs>
          <w:tab w:val="clear" w:pos="1418"/>
        </w:tabs>
        <w:jc w:val="left"/>
      </w:pPr>
      <w:r w:rsidRPr="003012DA">
        <w:t>This Agreement is between the Commonwealth of Aust</w:t>
      </w:r>
      <w:r w:rsidR="00856170">
        <w:t>ralia (the Commonwealth) and Queensland</w:t>
      </w:r>
      <w:r w:rsidRPr="003012DA">
        <w:t xml:space="preserve">. </w:t>
      </w:r>
    </w:p>
    <w:p w14:paraId="168EE829" w14:textId="77777777" w:rsidR="00814667" w:rsidRDefault="00814667">
      <w:pPr>
        <w:pStyle w:val="Heading2"/>
      </w:pPr>
      <w:r>
        <w:t>Term of the Agreement</w:t>
      </w:r>
    </w:p>
    <w:p w14:paraId="168EE82A" w14:textId="302E5D1C" w:rsidR="00856170" w:rsidRPr="001A73B4" w:rsidRDefault="00856170" w:rsidP="00856170">
      <w:pPr>
        <w:pStyle w:val="Normalnumbered"/>
        <w:numPr>
          <w:ilvl w:val="0"/>
          <w:numId w:val="15"/>
        </w:numPr>
        <w:tabs>
          <w:tab w:val="clear" w:pos="1418"/>
        </w:tabs>
      </w:pPr>
      <w:r w:rsidRPr="001A73B4">
        <w:t xml:space="preserve">This Agreement will commence as soon as the </w:t>
      </w:r>
      <w:r w:rsidR="00424B55">
        <w:t>Parties both</w:t>
      </w:r>
      <w:r w:rsidRPr="001A73B4">
        <w:t xml:space="preserve"> sign the Agreement and will expire on completion of the project</w:t>
      </w:r>
      <w:r w:rsidR="00302D31">
        <w:t xml:space="preserve"> on 30 August</w:t>
      </w:r>
      <w:r>
        <w:t xml:space="preserve"> 2021</w:t>
      </w:r>
      <w:r w:rsidRPr="001A73B4">
        <w:t>, including final reporting, unless terminated earlier or extended as agreed in writing by the Parties.</w:t>
      </w:r>
    </w:p>
    <w:p w14:paraId="168EE82B" w14:textId="77777777" w:rsidR="00814667" w:rsidRDefault="00814667" w:rsidP="00E968F6">
      <w:pPr>
        <w:pStyle w:val="Heading1"/>
        <w:spacing w:before="100"/>
      </w:pPr>
      <w:r>
        <w:t>part 2 — objectives, outcomes and outputs</w:t>
      </w:r>
    </w:p>
    <w:p w14:paraId="168EE82C" w14:textId="77777777" w:rsidR="00F46237" w:rsidRPr="001A7A15" w:rsidRDefault="00F46237" w:rsidP="00F46237">
      <w:pPr>
        <w:pStyle w:val="Heading2"/>
      </w:pPr>
      <w:r>
        <w:t>Objectives</w:t>
      </w:r>
    </w:p>
    <w:p w14:paraId="168EE82D" w14:textId="75A0FAB2" w:rsidR="002F576E" w:rsidRPr="001A7A15" w:rsidRDefault="002F576E" w:rsidP="002F576E">
      <w:pPr>
        <w:pStyle w:val="Normalnumbered"/>
        <w:numPr>
          <w:ilvl w:val="0"/>
          <w:numId w:val="15"/>
        </w:numPr>
        <w:tabs>
          <w:tab w:val="clear" w:pos="1418"/>
        </w:tabs>
      </w:pPr>
      <w:r>
        <w:t xml:space="preserve">The </w:t>
      </w:r>
      <w:r w:rsidR="00490352">
        <w:t xml:space="preserve">objective of this </w:t>
      </w:r>
      <w:r w:rsidR="00302D31">
        <w:t xml:space="preserve">Agreement is to assist primary producers impacted by the </w:t>
      </w:r>
      <w:r w:rsidR="00ED6DBF">
        <w:t>floods and associated weather events of the</w:t>
      </w:r>
      <w:r w:rsidR="00ED6DBF" w:rsidRPr="00302D31">
        <w:t xml:space="preserve"> </w:t>
      </w:r>
      <w:r w:rsidR="00ED6DBF" w:rsidRPr="00AD0EA6">
        <w:t>North and Far North Monsoon Trou</w:t>
      </w:r>
      <w:r w:rsidR="00ED6DBF">
        <w:t>gh 25 </w:t>
      </w:r>
      <w:r w:rsidR="00ED6DBF" w:rsidRPr="00AD0EA6">
        <w:t>January- 14 February 2019</w:t>
      </w:r>
      <w:r w:rsidR="00ED6DBF">
        <w:t xml:space="preserve"> </w:t>
      </w:r>
      <w:r w:rsidR="00856170">
        <w:t xml:space="preserve">to rebuild their farm enterprise(s). </w:t>
      </w:r>
    </w:p>
    <w:p w14:paraId="168EE82E" w14:textId="77777777" w:rsidR="00814667" w:rsidRDefault="00814667">
      <w:pPr>
        <w:pStyle w:val="Heading2"/>
      </w:pPr>
      <w:r>
        <w:t>Outcomes</w:t>
      </w:r>
    </w:p>
    <w:p w14:paraId="168EE82F" w14:textId="77777777" w:rsidR="00852ED8" w:rsidRPr="001A7A15" w:rsidRDefault="00814667" w:rsidP="00852ED8">
      <w:pPr>
        <w:pStyle w:val="Normalnumbered"/>
        <w:numPr>
          <w:ilvl w:val="0"/>
          <w:numId w:val="15"/>
        </w:numPr>
        <w:tabs>
          <w:tab w:val="clear" w:pos="1418"/>
        </w:tabs>
      </w:pPr>
      <w:r w:rsidRPr="001A7A15">
        <w:t>Th</w:t>
      </w:r>
      <w:r w:rsidR="00B06097">
        <w:t>is</w:t>
      </w:r>
      <w:r w:rsidRPr="001A7A15">
        <w:t xml:space="preserve"> Agreement will </w:t>
      </w:r>
      <w:r w:rsidR="001A7A15">
        <w:t>facilitate</w:t>
      </w:r>
      <w:r w:rsidR="00B06097">
        <w:t xml:space="preserve"> </w:t>
      </w:r>
      <w:r w:rsidR="002E4B66">
        <w:t xml:space="preserve">achievement of </w:t>
      </w:r>
      <w:r w:rsidR="00B06097">
        <w:t>the following outcomes</w:t>
      </w:r>
      <w:r w:rsidR="00852ED8" w:rsidRPr="001A7A15">
        <w:t>:</w:t>
      </w:r>
      <w:r w:rsidR="00852ED8" w:rsidRPr="001A7A15">
        <w:tab/>
      </w:r>
    </w:p>
    <w:p w14:paraId="168EE830" w14:textId="70AE4AFC" w:rsidR="00852ED8" w:rsidRPr="00AD0EA6" w:rsidRDefault="00856170" w:rsidP="00994C10">
      <w:pPr>
        <w:pStyle w:val="AlphaParagraph"/>
        <w:numPr>
          <w:ilvl w:val="0"/>
          <w:numId w:val="32"/>
        </w:numPr>
        <w:ind w:left="1134"/>
      </w:pPr>
      <w:r>
        <w:t>primary</w:t>
      </w:r>
      <w:r w:rsidR="006D34FF">
        <w:t xml:space="preserve"> producers </w:t>
      </w:r>
      <w:r w:rsidR="00E87854">
        <w:t>rebuild their farm enterprise(s) following the</w:t>
      </w:r>
      <w:r w:rsidR="00302D31">
        <w:t xml:space="preserve"> floods and associated weather events of the</w:t>
      </w:r>
      <w:r w:rsidR="00302D31" w:rsidRPr="00302D31">
        <w:t xml:space="preserve"> </w:t>
      </w:r>
      <w:r w:rsidR="00302D31" w:rsidRPr="00AD0EA6">
        <w:t>North and Far North Monsoon Trou</w:t>
      </w:r>
      <w:r w:rsidR="00302D31">
        <w:t>gh 25 </w:t>
      </w:r>
      <w:r w:rsidR="00302D31" w:rsidRPr="00AD0EA6">
        <w:t>January- 14 February 2019</w:t>
      </w:r>
      <w:r w:rsidR="00852ED8" w:rsidRPr="00AD0EA6">
        <w:t xml:space="preserve">; </w:t>
      </w:r>
      <w:r w:rsidR="00E87854" w:rsidRPr="00AD0EA6">
        <w:t>and</w:t>
      </w:r>
    </w:p>
    <w:p w14:paraId="168EE831" w14:textId="2F88F7AF" w:rsidR="00852ED8" w:rsidRPr="00AD0EA6" w:rsidRDefault="006D34FF" w:rsidP="00844F11">
      <w:pPr>
        <w:pStyle w:val="AlphaParagraph"/>
        <w:numPr>
          <w:ilvl w:val="0"/>
          <w:numId w:val="20"/>
        </w:numPr>
        <w:ind w:left="1134"/>
      </w:pPr>
      <w:r w:rsidRPr="00AD0EA6">
        <w:t>r</w:t>
      </w:r>
      <w:r w:rsidR="00E87854" w:rsidRPr="00AD0EA6">
        <w:t xml:space="preserve">educe risk of economic decline in </w:t>
      </w:r>
      <w:r w:rsidRPr="00AD0EA6">
        <w:t xml:space="preserve">the </w:t>
      </w:r>
      <w:r w:rsidR="00E87854" w:rsidRPr="00AD0EA6">
        <w:t xml:space="preserve">region following the </w:t>
      </w:r>
      <w:r w:rsidR="00ED6DBF">
        <w:t>floods and associated weather events of the</w:t>
      </w:r>
      <w:r w:rsidR="00ED6DBF" w:rsidRPr="00302D31">
        <w:t xml:space="preserve"> </w:t>
      </w:r>
      <w:r w:rsidR="00ED6DBF" w:rsidRPr="00AD0EA6">
        <w:t>North and Far North Monsoon Trou</w:t>
      </w:r>
      <w:r w:rsidR="00ED6DBF">
        <w:t>gh 25 </w:t>
      </w:r>
      <w:r w:rsidR="00ED6DBF" w:rsidRPr="00AD0EA6">
        <w:t>January- 14 February 2019</w:t>
      </w:r>
      <w:r w:rsidRPr="00AD0EA6">
        <w:t xml:space="preserve">. </w:t>
      </w:r>
    </w:p>
    <w:p w14:paraId="168EE832" w14:textId="77777777" w:rsidR="00814667" w:rsidRPr="00AD0EA6" w:rsidRDefault="00814667">
      <w:pPr>
        <w:pStyle w:val="Heading2"/>
      </w:pPr>
      <w:r w:rsidRPr="00AD0EA6">
        <w:lastRenderedPageBreak/>
        <w:t>Outputs</w:t>
      </w:r>
    </w:p>
    <w:p w14:paraId="168EE833" w14:textId="7D4E6D72" w:rsidR="00856170" w:rsidRPr="00AD0EA6" w:rsidRDefault="00856170" w:rsidP="00856170">
      <w:pPr>
        <w:pStyle w:val="Normalnumbered"/>
        <w:numPr>
          <w:ilvl w:val="0"/>
          <w:numId w:val="15"/>
        </w:numPr>
        <w:tabs>
          <w:tab w:val="clear" w:pos="1418"/>
        </w:tabs>
      </w:pPr>
      <w:r w:rsidRPr="00AD0EA6">
        <w:t>The output of this Agreement will be for Queensland to develop and administer a</w:t>
      </w:r>
      <w:r w:rsidR="00A94097" w:rsidRPr="00AD0EA6">
        <w:t xml:space="preserve"> $150</w:t>
      </w:r>
      <w:r w:rsidR="00424B55" w:rsidRPr="00AD0EA6">
        <w:t xml:space="preserve"> </w:t>
      </w:r>
      <w:r w:rsidR="00A94097" w:rsidRPr="00AD0EA6">
        <w:t>m</w:t>
      </w:r>
      <w:r w:rsidR="00424B55" w:rsidRPr="00AD0EA6">
        <w:t xml:space="preserve">illion </w:t>
      </w:r>
      <w:r w:rsidR="006D34FF" w:rsidRPr="00AD0EA6">
        <w:t>on-farm r</w:t>
      </w:r>
      <w:r w:rsidRPr="00AD0EA6">
        <w:t xml:space="preserve">estocking </w:t>
      </w:r>
      <w:r w:rsidR="006D34FF" w:rsidRPr="00AD0EA6">
        <w:t>and replanting grant program and</w:t>
      </w:r>
      <w:r w:rsidR="00A94097" w:rsidRPr="00AD0EA6">
        <w:t xml:space="preserve"> a $150</w:t>
      </w:r>
      <w:r w:rsidR="00424B55" w:rsidRPr="00AD0EA6">
        <w:t xml:space="preserve"> million</w:t>
      </w:r>
      <w:r w:rsidR="006D34FF" w:rsidRPr="00AD0EA6">
        <w:t xml:space="preserve"> on-farm infrastructure grant p</w:t>
      </w:r>
      <w:r w:rsidRPr="00AD0EA6">
        <w:t xml:space="preserve">rogram to assist primary </w:t>
      </w:r>
      <w:r w:rsidR="006D34FF" w:rsidRPr="00AD0EA6">
        <w:t>producers impacted by</w:t>
      </w:r>
      <w:r w:rsidR="00302D31">
        <w:t xml:space="preserve"> the floods and associated weather events of the</w:t>
      </w:r>
      <w:r w:rsidR="006D34FF" w:rsidRPr="00AD0EA6">
        <w:t xml:space="preserve"> </w:t>
      </w:r>
      <w:r w:rsidR="00D96B49" w:rsidRPr="00AD0EA6">
        <w:t>North and Far North Monsoon Trou</w:t>
      </w:r>
      <w:r w:rsidR="00AD0EA6">
        <w:t>gh 25 </w:t>
      </w:r>
      <w:r w:rsidR="006D34FF" w:rsidRPr="00AD0EA6">
        <w:t>January</w:t>
      </w:r>
      <w:r w:rsidR="00D96B49" w:rsidRPr="00AD0EA6">
        <w:t xml:space="preserve">- 14 </w:t>
      </w:r>
      <w:r w:rsidR="006D34FF" w:rsidRPr="00AD0EA6">
        <w:t>February 2019</w:t>
      </w:r>
      <w:r w:rsidR="00D96B49" w:rsidRPr="00AD0EA6">
        <w:t xml:space="preserve">. </w:t>
      </w:r>
    </w:p>
    <w:p w14:paraId="168EE834" w14:textId="77777777" w:rsidR="00814667" w:rsidRDefault="00814667">
      <w:pPr>
        <w:pStyle w:val="Heading1"/>
      </w:pPr>
      <w:r>
        <w:t>Part 3 — roles and responsibilities of each party</w:t>
      </w:r>
    </w:p>
    <w:p w14:paraId="168EE835" w14:textId="77777777" w:rsidR="00814667" w:rsidRDefault="00814667">
      <w:pPr>
        <w:pStyle w:val="Heading2"/>
      </w:pPr>
      <w:r w:rsidRPr="00814590">
        <w:t>Role of the Commonwealth</w:t>
      </w:r>
    </w:p>
    <w:p w14:paraId="168EE836" w14:textId="77777777" w:rsidR="00E87854" w:rsidRPr="006843C9" w:rsidRDefault="00E87854" w:rsidP="00E87854">
      <w:pPr>
        <w:pStyle w:val="Normalnumbered"/>
        <w:numPr>
          <w:ilvl w:val="0"/>
          <w:numId w:val="15"/>
        </w:numPr>
        <w:tabs>
          <w:tab w:val="clear" w:pos="1418"/>
        </w:tabs>
        <w:jc w:val="left"/>
      </w:pPr>
      <w:r w:rsidRPr="006843C9">
        <w:t>The Commonwealth will be responsible for:</w:t>
      </w:r>
    </w:p>
    <w:p w14:paraId="168EE837" w14:textId="77777777" w:rsidR="00E87854" w:rsidRDefault="00E87854" w:rsidP="00E87854">
      <w:pPr>
        <w:pStyle w:val="AlphaParagraph"/>
        <w:numPr>
          <w:ilvl w:val="0"/>
          <w:numId w:val="21"/>
        </w:numPr>
        <w:tabs>
          <w:tab w:val="clear" w:pos="567"/>
          <w:tab w:val="num" w:pos="283"/>
        </w:tabs>
        <w:ind w:left="1134"/>
      </w:pPr>
      <w:r>
        <w:rPr>
          <w:color w:val="auto"/>
        </w:rPr>
        <w:t>funding</w:t>
      </w:r>
      <w:r w:rsidRPr="006843C9">
        <w:t xml:space="preserve"> the delivery </w:t>
      </w:r>
      <w:r>
        <w:t xml:space="preserve">and administration </w:t>
      </w:r>
      <w:r w:rsidRPr="006843C9">
        <w:t xml:space="preserve">of the </w:t>
      </w:r>
      <w:r>
        <w:t>grants programs</w:t>
      </w:r>
      <w:r w:rsidRPr="006843C9">
        <w:t xml:space="preserve"> </w:t>
      </w:r>
      <w:r w:rsidRPr="006843C9">
        <w:rPr>
          <w:color w:val="auto"/>
        </w:rPr>
        <w:t>under</w:t>
      </w:r>
      <w:r w:rsidRPr="006843C9">
        <w:t xml:space="preserve"> this Agreement to ensure that outputs are delivered within the agreed timeframe; </w:t>
      </w:r>
    </w:p>
    <w:p w14:paraId="168EE838" w14:textId="12881C00" w:rsidR="00E87854" w:rsidRPr="006843C9" w:rsidRDefault="006D34FF" w:rsidP="00E87854">
      <w:pPr>
        <w:pStyle w:val="AlphaParagraph"/>
        <w:numPr>
          <w:ilvl w:val="0"/>
          <w:numId w:val="21"/>
        </w:numPr>
        <w:tabs>
          <w:tab w:val="clear" w:pos="567"/>
          <w:tab w:val="num" w:pos="283"/>
        </w:tabs>
        <w:ind w:left="1134"/>
      </w:pPr>
      <w:r>
        <w:rPr>
          <w:color w:val="auto"/>
        </w:rPr>
        <w:t>w</w:t>
      </w:r>
      <w:r w:rsidR="00E87854">
        <w:rPr>
          <w:color w:val="auto"/>
        </w:rPr>
        <w:t xml:space="preserve">orking with Queensland to determine </w:t>
      </w:r>
      <w:r>
        <w:rPr>
          <w:color w:val="auto"/>
        </w:rPr>
        <w:t xml:space="preserve">grant program details as </w:t>
      </w:r>
      <w:r w:rsidR="00E87854">
        <w:rPr>
          <w:color w:val="auto"/>
        </w:rPr>
        <w:t>per Schedule 1</w:t>
      </w:r>
      <w:r>
        <w:rPr>
          <w:color w:val="auto"/>
        </w:rPr>
        <w:t>;</w:t>
      </w:r>
      <w:r w:rsidR="00E87854">
        <w:rPr>
          <w:color w:val="auto"/>
        </w:rPr>
        <w:t xml:space="preserve"> </w:t>
      </w:r>
      <w:r w:rsidR="00E87854" w:rsidRPr="006843C9">
        <w:t>and</w:t>
      </w:r>
    </w:p>
    <w:p w14:paraId="168EE839" w14:textId="672C47C0" w:rsidR="00E87854" w:rsidRPr="001A73B4" w:rsidRDefault="00E87854" w:rsidP="00E87854">
      <w:pPr>
        <w:pStyle w:val="AlphaParagraph"/>
        <w:numPr>
          <w:ilvl w:val="0"/>
          <w:numId w:val="20"/>
        </w:numPr>
        <w:tabs>
          <w:tab w:val="clear" w:pos="567"/>
          <w:tab w:val="num" w:pos="283"/>
        </w:tabs>
        <w:ind w:left="1134"/>
        <w:rPr>
          <w:color w:val="auto"/>
        </w:rPr>
      </w:pPr>
      <w:r>
        <w:rPr>
          <w:color w:val="auto"/>
        </w:rPr>
        <w:t>overseeing delivery and administration of the</w:t>
      </w:r>
      <w:r w:rsidR="00424B55">
        <w:rPr>
          <w:color w:val="auto"/>
        </w:rPr>
        <w:t xml:space="preserve"> grant</w:t>
      </w:r>
      <w:r>
        <w:rPr>
          <w:color w:val="auto"/>
        </w:rPr>
        <w:t xml:space="preserve"> program</w:t>
      </w:r>
      <w:r w:rsidR="00424B55">
        <w:rPr>
          <w:color w:val="auto"/>
        </w:rPr>
        <w:t>s</w:t>
      </w:r>
      <w:r>
        <w:rPr>
          <w:color w:val="auto"/>
        </w:rPr>
        <w:t xml:space="preserve"> </w:t>
      </w:r>
      <w:r w:rsidR="00424B55">
        <w:rPr>
          <w:color w:val="auto"/>
        </w:rPr>
        <w:t xml:space="preserve">by Queensland </w:t>
      </w:r>
      <w:r>
        <w:rPr>
          <w:color w:val="auto"/>
        </w:rPr>
        <w:t xml:space="preserve">over </w:t>
      </w:r>
      <w:r w:rsidR="00424B55">
        <w:rPr>
          <w:color w:val="auto"/>
        </w:rPr>
        <w:t>their life</w:t>
      </w:r>
      <w:r>
        <w:rPr>
          <w:color w:val="auto"/>
        </w:rPr>
        <w:t xml:space="preserve">, </w:t>
      </w:r>
      <w:r w:rsidR="00424B55">
        <w:rPr>
          <w:color w:val="auto"/>
        </w:rPr>
        <w:t>including</w:t>
      </w:r>
      <w:r>
        <w:rPr>
          <w:color w:val="auto"/>
        </w:rPr>
        <w:t xml:space="preserve"> consideration of any associated changes required to </w:t>
      </w:r>
      <w:r w:rsidR="00424B55">
        <w:rPr>
          <w:color w:val="auto"/>
        </w:rPr>
        <w:t xml:space="preserve">grant </w:t>
      </w:r>
      <w:r>
        <w:rPr>
          <w:color w:val="auto"/>
        </w:rPr>
        <w:t>program arrangements that may require subsequent agreement</w:t>
      </w:r>
      <w:r w:rsidRPr="001A73B4">
        <w:rPr>
          <w:color w:val="auto"/>
        </w:rPr>
        <w:t>.</w:t>
      </w:r>
    </w:p>
    <w:p w14:paraId="168EE83A" w14:textId="77777777" w:rsidR="00814667" w:rsidRPr="00751725" w:rsidRDefault="00814667">
      <w:pPr>
        <w:pStyle w:val="Heading2"/>
      </w:pPr>
      <w:r w:rsidRPr="00751725">
        <w:t xml:space="preserve">Role of </w:t>
      </w:r>
      <w:r w:rsidR="002D4142">
        <w:t xml:space="preserve">Queensland </w:t>
      </w:r>
    </w:p>
    <w:p w14:paraId="168EE83B" w14:textId="77777777" w:rsidR="00E87854" w:rsidRPr="001A73B4" w:rsidRDefault="00E87854" w:rsidP="00E87854">
      <w:pPr>
        <w:pStyle w:val="Normalnumbered"/>
        <w:numPr>
          <w:ilvl w:val="0"/>
          <w:numId w:val="15"/>
        </w:numPr>
        <w:tabs>
          <w:tab w:val="clear" w:pos="1418"/>
        </w:tabs>
        <w:jc w:val="left"/>
      </w:pPr>
      <w:r>
        <w:t>Queensland</w:t>
      </w:r>
      <w:r w:rsidRPr="001A73B4">
        <w:t xml:space="preserve"> will be responsible for:</w:t>
      </w:r>
    </w:p>
    <w:p w14:paraId="168EE83C" w14:textId="28C97ADA" w:rsidR="00E87854" w:rsidRDefault="00E87854" w:rsidP="00E87854">
      <w:pPr>
        <w:pStyle w:val="AlphaParagraph"/>
        <w:numPr>
          <w:ilvl w:val="0"/>
          <w:numId w:val="46"/>
        </w:numPr>
        <w:tabs>
          <w:tab w:val="clear" w:pos="567"/>
          <w:tab w:val="clear" w:pos="1134"/>
        </w:tabs>
      </w:pPr>
      <w:r>
        <w:t>all aspects of delivering on the outputs set out in this Agreement, including Schedule 1 to this Agreement; and</w:t>
      </w:r>
    </w:p>
    <w:p w14:paraId="168EE83D" w14:textId="03CCF994" w:rsidR="00E87854" w:rsidRDefault="00E87854" w:rsidP="00E87854">
      <w:pPr>
        <w:pStyle w:val="AlphaParagraph"/>
        <w:numPr>
          <w:ilvl w:val="0"/>
          <w:numId w:val="46"/>
        </w:numPr>
        <w:tabs>
          <w:tab w:val="clear" w:pos="567"/>
          <w:tab w:val="clear" w:pos="1134"/>
        </w:tabs>
      </w:pPr>
      <w:r>
        <w:t>inviting the Commonwealth to participate in any governance committees that may be set up and other meetings in relation to this project</w:t>
      </w:r>
      <w:r w:rsidR="00424B55">
        <w:t>, to enable it to fulfil its oversight role</w:t>
      </w:r>
      <w:r>
        <w:t>.</w:t>
      </w:r>
    </w:p>
    <w:p w14:paraId="168EE83E" w14:textId="77777777" w:rsidR="00AB79E9" w:rsidRDefault="00AB79E9" w:rsidP="00AB79E9">
      <w:pPr>
        <w:pStyle w:val="Heading2"/>
      </w:pPr>
      <w:r w:rsidRPr="00DB4DA8">
        <w:t>Shared roles and responsibilities</w:t>
      </w:r>
    </w:p>
    <w:p w14:paraId="168EE83F" w14:textId="3787448D" w:rsidR="00091DF8" w:rsidRDefault="00287DCC" w:rsidP="00091DF8">
      <w:pPr>
        <w:pStyle w:val="Normalnumbered"/>
        <w:keepNext/>
        <w:numPr>
          <w:ilvl w:val="0"/>
          <w:numId w:val="15"/>
        </w:numPr>
        <w:tabs>
          <w:tab w:val="clear" w:pos="1418"/>
        </w:tabs>
      </w:pPr>
      <w:r w:rsidRPr="0093296C">
        <w:t>T</w:t>
      </w:r>
      <w:r w:rsidR="00AB79E9" w:rsidRPr="0093296C">
        <w:t xml:space="preserve">he </w:t>
      </w:r>
      <w:r w:rsidR="00424B55">
        <w:t>Parties</w:t>
      </w:r>
      <w:r w:rsidRPr="0093296C">
        <w:t xml:space="preserve"> </w:t>
      </w:r>
      <w:r w:rsidR="00F1611B">
        <w:t>a</w:t>
      </w:r>
      <w:r w:rsidR="007E5117">
        <w:t>gree to be</w:t>
      </w:r>
      <w:r w:rsidR="00F1611B">
        <w:t xml:space="preserve"> jointly </w:t>
      </w:r>
      <w:r w:rsidR="00AF3346">
        <w:t>responsible</w:t>
      </w:r>
      <w:r w:rsidR="00F1611B">
        <w:t xml:space="preserve"> for: </w:t>
      </w:r>
    </w:p>
    <w:p w14:paraId="168EE840" w14:textId="77777777" w:rsidR="00AB79E9" w:rsidRPr="0093296C" w:rsidRDefault="00AB79E9" w:rsidP="00994C10">
      <w:pPr>
        <w:pStyle w:val="AlphaParagraph"/>
        <w:numPr>
          <w:ilvl w:val="0"/>
          <w:numId w:val="27"/>
        </w:numPr>
        <w:ind w:left="1134"/>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r w:rsidR="00E87854">
        <w:t xml:space="preserve"> and </w:t>
      </w:r>
    </w:p>
    <w:p w14:paraId="168EE841" w14:textId="77777777" w:rsidR="00596E88" w:rsidRDefault="00AB79E9" w:rsidP="004E6528">
      <w:pPr>
        <w:pStyle w:val="AlphaParagraph"/>
        <w:numPr>
          <w:ilvl w:val="0"/>
          <w:numId w:val="20"/>
        </w:numPr>
        <w:ind w:left="1134"/>
      </w:pPr>
      <w:r>
        <w:lastRenderedPageBreak/>
        <w:t>negotiating</w:t>
      </w:r>
      <w:r w:rsidR="006950D2">
        <w:t xml:space="preserve"> in good faith any</w:t>
      </w:r>
      <w:r>
        <w:t xml:space="preserve"> </w:t>
      </w:r>
      <w:r w:rsidR="00287DCC">
        <w:t xml:space="preserve">new or revised </w:t>
      </w:r>
      <w:r w:rsidR="001A1422">
        <w:t>S</w:t>
      </w:r>
      <w:r w:rsidR="00287DCC">
        <w:t>chedules</w:t>
      </w:r>
      <w:r w:rsidR="00807AD8">
        <w:t>, including</w:t>
      </w:r>
      <w:r w:rsidR="001A1422">
        <w:t xml:space="preserve"> Implementation Plans</w:t>
      </w:r>
      <w:r w:rsidR="00807AD8">
        <w:t>,</w:t>
      </w:r>
      <w:r w:rsidR="001A1422">
        <w:t xml:space="preserve"> </w:t>
      </w:r>
      <w:r w:rsidR="00287DCC">
        <w:t xml:space="preserve">to this </w:t>
      </w:r>
      <w:r w:rsidR="00814590">
        <w:t>A</w:t>
      </w:r>
      <w:r w:rsidR="00287DCC">
        <w:t>greement</w:t>
      </w:r>
      <w:r w:rsidR="006950D2">
        <w:t xml:space="preserve"> as appropriate</w:t>
      </w:r>
      <w:r w:rsidR="00071592">
        <w:t xml:space="preserve">. </w:t>
      </w:r>
      <w:r>
        <w:t xml:space="preserve"> </w:t>
      </w:r>
    </w:p>
    <w:p w14:paraId="168EE842" w14:textId="77777777" w:rsidR="00091DF8" w:rsidRPr="00336F12" w:rsidRDefault="00091DF8" w:rsidP="00091DF8">
      <w:pPr>
        <w:pStyle w:val="Normalnumbered"/>
        <w:numPr>
          <w:ilvl w:val="0"/>
          <w:numId w:val="15"/>
        </w:numPr>
        <w:tabs>
          <w:tab w:val="clear" w:pos="1418"/>
        </w:tabs>
        <w:rPr>
          <w:color w:val="auto"/>
        </w:rPr>
      </w:pPr>
      <w:r w:rsidRPr="00336F12">
        <w:rPr>
          <w:color w:val="auto"/>
        </w:rPr>
        <w:t>The Parties will meet the requirements of Schedule E, Clause 26 of the I</w:t>
      </w:r>
      <w:r w:rsidR="00DA552B">
        <w:rPr>
          <w:color w:val="auto"/>
        </w:rPr>
        <w:t>GA FFR</w:t>
      </w:r>
      <w:r w:rsidRPr="00336F12">
        <w:rPr>
          <w:color w:val="auto"/>
        </w:rPr>
        <w:t>, by ensuring that prior agreement is reached on the nature and content of any events, announcements, promotional material or publicity relating to activities under an Implementation Plan, and that the roles of both Parties will be acknowledged and recognised appropriately.</w:t>
      </w:r>
    </w:p>
    <w:p w14:paraId="168EE843" w14:textId="77777777" w:rsidR="00814667" w:rsidRPr="00814590" w:rsidRDefault="00814667">
      <w:pPr>
        <w:pStyle w:val="Heading1"/>
      </w:pPr>
      <w:r w:rsidRPr="00814590">
        <w:t xml:space="preserve">Part 4 — Performance </w:t>
      </w:r>
      <w:r w:rsidR="00ED0175">
        <w:t>monitoring</w:t>
      </w:r>
      <w:r w:rsidR="00ED0175" w:rsidRPr="00814590">
        <w:t xml:space="preserve"> </w:t>
      </w:r>
      <w:r w:rsidRPr="00814590">
        <w:t>and reporting</w:t>
      </w:r>
    </w:p>
    <w:p w14:paraId="168EE844" w14:textId="77777777" w:rsidR="00D719C5" w:rsidRDefault="00D719C5" w:rsidP="00D719C5">
      <w:pPr>
        <w:pStyle w:val="Normalnumbered"/>
        <w:numPr>
          <w:ilvl w:val="0"/>
          <w:numId w:val="15"/>
        </w:numPr>
        <w:tabs>
          <w:tab w:val="clear" w:pos="1418"/>
        </w:tabs>
      </w:pPr>
      <w:r w:rsidRPr="00DE36EB">
        <w:t>Table 1</w:t>
      </w:r>
      <w:r>
        <w:t xml:space="preserve"> summarises the milestone for the project and its relationship to the outputs, expected completion dates and relevant reporting dates. The Commonwealth will make a one-off payment on agreement.</w:t>
      </w:r>
    </w:p>
    <w:p w14:paraId="168EE845" w14:textId="77777777" w:rsidR="00D719C5" w:rsidRPr="000E2AF6" w:rsidRDefault="00D719C5" w:rsidP="00D719C5">
      <w:pPr>
        <w:pStyle w:val="Normalnumbered"/>
        <w:keepNext/>
        <w:numPr>
          <w:ilvl w:val="0"/>
          <w:numId w:val="0"/>
        </w:numPr>
      </w:pPr>
      <w:r w:rsidRPr="001D3CAD">
        <w:rPr>
          <w:b/>
        </w:rPr>
        <w:t xml:space="preserve">Table </w:t>
      </w:r>
      <w:r>
        <w:rPr>
          <w:b/>
        </w:rPr>
        <w:t>1</w:t>
      </w:r>
      <w:r w:rsidRPr="001D3CAD">
        <w:t xml:space="preserve">: </w:t>
      </w:r>
      <w:r>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5670"/>
        <w:gridCol w:w="1559"/>
      </w:tblGrid>
      <w:tr w:rsidR="00D719C5" w:rsidRPr="00C26C5B" w14:paraId="168EE849" w14:textId="77777777" w:rsidTr="009B3711">
        <w:trPr>
          <w:trHeight w:val="1171"/>
        </w:trPr>
        <w:tc>
          <w:tcPr>
            <w:tcW w:w="2518" w:type="dxa"/>
            <w:tcBorders>
              <w:bottom w:val="single" w:sz="18" w:space="0" w:color="4F81BD"/>
            </w:tcBorders>
          </w:tcPr>
          <w:p w14:paraId="168EE846" w14:textId="77777777" w:rsidR="00D719C5" w:rsidRPr="00C26C5B" w:rsidRDefault="00D719C5" w:rsidP="009B3711">
            <w:pPr>
              <w:pStyle w:val="Heading2"/>
              <w:rPr>
                <w:bCs w:val="0"/>
                <w:sz w:val="24"/>
                <w:szCs w:val="24"/>
              </w:rPr>
            </w:pPr>
            <w:r w:rsidRPr="00C26C5B">
              <w:rPr>
                <w:bCs w:val="0"/>
                <w:sz w:val="24"/>
                <w:szCs w:val="24"/>
              </w:rPr>
              <w:t>Output</w:t>
            </w:r>
            <w:r>
              <w:rPr>
                <w:bCs w:val="0"/>
                <w:sz w:val="24"/>
                <w:szCs w:val="24"/>
              </w:rPr>
              <w:t>s</w:t>
            </w:r>
          </w:p>
        </w:tc>
        <w:tc>
          <w:tcPr>
            <w:tcW w:w="5670" w:type="dxa"/>
            <w:tcBorders>
              <w:bottom w:val="single" w:sz="18" w:space="0" w:color="4F81BD"/>
            </w:tcBorders>
          </w:tcPr>
          <w:p w14:paraId="168EE847" w14:textId="77777777" w:rsidR="00D719C5" w:rsidRPr="00C26C5B" w:rsidRDefault="00D719C5" w:rsidP="009B3711">
            <w:pPr>
              <w:pStyle w:val="Heading2"/>
              <w:rPr>
                <w:bCs w:val="0"/>
                <w:sz w:val="24"/>
                <w:szCs w:val="24"/>
              </w:rPr>
            </w:pPr>
            <w:r>
              <w:rPr>
                <w:bCs w:val="0"/>
                <w:sz w:val="24"/>
                <w:szCs w:val="24"/>
              </w:rPr>
              <w:t>Performance m</w:t>
            </w:r>
            <w:r w:rsidRPr="00C26C5B">
              <w:rPr>
                <w:bCs w:val="0"/>
                <w:sz w:val="24"/>
                <w:szCs w:val="24"/>
              </w:rPr>
              <w:t>ilestone</w:t>
            </w:r>
            <w:r>
              <w:rPr>
                <w:bCs w:val="0"/>
                <w:sz w:val="24"/>
                <w:szCs w:val="24"/>
              </w:rPr>
              <w:t xml:space="preserve"> or benchmark</w:t>
            </w:r>
          </w:p>
        </w:tc>
        <w:tc>
          <w:tcPr>
            <w:tcW w:w="1559" w:type="dxa"/>
            <w:tcBorders>
              <w:bottom w:val="single" w:sz="18" w:space="0" w:color="4F81BD"/>
            </w:tcBorders>
          </w:tcPr>
          <w:p w14:paraId="168EE848" w14:textId="77777777" w:rsidR="00D719C5" w:rsidRPr="00C26C5B" w:rsidRDefault="00D719C5" w:rsidP="009B3711">
            <w:pPr>
              <w:pStyle w:val="Heading2"/>
              <w:rPr>
                <w:bCs w:val="0"/>
                <w:sz w:val="24"/>
                <w:szCs w:val="24"/>
              </w:rPr>
            </w:pPr>
            <w:r w:rsidRPr="00C26C5B">
              <w:rPr>
                <w:bCs w:val="0"/>
                <w:sz w:val="24"/>
                <w:szCs w:val="24"/>
              </w:rPr>
              <w:t>Payment</w:t>
            </w:r>
          </w:p>
        </w:tc>
      </w:tr>
      <w:tr w:rsidR="00D719C5" w:rsidRPr="00C26C5B" w14:paraId="168EE84D" w14:textId="77777777" w:rsidTr="009B3711">
        <w:trPr>
          <w:trHeight w:val="816"/>
        </w:trPr>
        <w:tc>
          <w:tcPr>
            <w:tcW w:w="2518" w:type="dxa"/>
            <w:tcBorders>
              <w:top w:val="single" w:sz="18" w:space="0" w:color="4F81BD"/>
              <w:bottom w:val="single" w:sz="4" w:space="0" w:color="auto"/>
            </w:tcBorders>
          </w:tcPr>
          <w:p w14:paraId="168EE84A" w14:textId="77777777" w:rsidR="00D719C5" w:rsidRPr="00C26C5B" w:rsidRDefault="00D719C5" w:rsidP="009B3711">
            <w:pPr>
              <w:pStyle w:val="Heading2"/>
              <w:rPr>
                <w:b w:val="0"/>
                <w:bCs w:val="0"/>
                <w:color w:val="auto"/>
                <w:sz w:val="23"/>
                <w:szCs w:val="23"/>
              </w:rPr>
            </w:pPr>
            <w:r>
              <w:rPr>
                <w:b w:val="0"/>
                <w:bCs w:val="0"/>
                <w:color w:val="auto"/>
                <w:sz w:val="23"/>
                <w:szCs w:val="23"/>
              </w:rPr>
              <w:t xml:space="preserve">Agreement to administer the programs as described. </w:t>
            </w:r>
          </w:p>
        </w:tc>
        <w:tc>
          <w:tcPr>
            <w:tcW w:w="5670" w:type="dxa"/>
            <w:tcBorders>
              <w:top w:val="single" w:sz="18" w:space="0" w:color="4F81BD"/>
              <w:bottom w:val="single" w:sz="4" w:space="0" w:color="auto"/>
            </w:tcBorders>
          </w:tcPr>
          <w:p w14:paraId="168EE84B" w14:textId="77777777" w:rsidR="00D719C5" w:rsidRPr="00C26C5B" w:rsidRDefault="00D719C5" w:rsidP="009B3711">
            <w:pPr>
              <w:pStyle w:val="Heading2"/>
              <w:rPr>
                <w:b w:val="0"/>
                <w:color w:val="auto"/>
                <w:sz w:val="23"/>
                <w:szCs w:val="23"/>
              </w:rPr>
            </w:pPr>
            <w:r>
              <w:rPr>
                <w:b w:val="0"/>
                <w:color w:val="auto"/>
                <w:sz w:val="23"/>
                <w:szCs w:val="23"/>
              </w:rPr>
              <w:t>Signature of both parties to the Agreement</w:t>
            </w:r>
          </w:p>
        </w:tc>
        <w:tc>
          <w:tcPr>
            <w:tcW w:w="1559" w:type="dxa"/>
            <w:tcBorders>
              <w:top w:val="single" w:sz="18" w:space="0" w:color="4F81BD"/>
              <w:bottom w:val="single" w:sz="4" w:space="0" w:color="auto"/>
            </w:tcBorders>
          </w:tcPr>
          <w:p w14:paraId="168EE84C" w14:textId="77777777" w:rsidR="00D719C5" w:rsidRPr="00C26C5B" w:rsidRDefault="00D719C5" w:rsidP="009B3711">
            <w:pPr>
              <w:pStyle w:val="Heading2"/>
              <w:rPr>
                <w:b w:val="0"/>
                <w:color w:val="auto"/>
                <w:sz w:val="23"/>
                <w:szCs w:val="23"/>
              </w:rPr>
            </w:pPr>
            <w:r w:rsidRPr="00C26C5B">
              <w:rPr>
                <w:b w:val="0"/>
                <w:color w:val="auto"/>
                <w:sz w:val="23"/>
                <w:szCs w:val="23"/>
              </w:rPr>
              <w:t>$</w:t>
            </w:r>
            <w:r>
              <w:rPr>
                <w:b w:val="0"/>
                <w:color w:val="auto"/>
                <w:sz w:val="23"/>
                <w:szCs w:val="23"/>
              </w:rPr>
              <w:t>300 m</w:t>
            </w:r>
            <w:r w:rsidR="006D34FF">
              <w:rPr>
                <w:b w:val="0"/>
                <w:color w:val="auto"/>
                <w:sz w:val="23"/>
                <w:szCs w:val="23"/>
              </w:rPr>
              <w:t>illion</w:t>
            </w:r>
          </w:p>
        </w:tc>
      </w:tr>
    </w:tbl>
    <w:p w14:paraId="168EE84E" w14:textId="77777777" w:rsidR="00D719C5" w:rsidRDefault="00D719C5" w:rsidP="00D719C5">
      <w:pPr>
        <w:pStyle w:val="Normalnumbered"/>
        <w:numPr>
          <w:ilvl w:val="0"/>
          <w:numId w:val="0"/>
        </w:numPr>
        <w:ind w:left="567"/>
      </w:pPr>
    </w:p>
    <w:p w14:paraId="168EE84F" w14:textId="77777777" w:rsidR="00360CF0" w:rsidRDefault="00360CF0" w:rsidP="00360CF0">
      <w:pPr>
        <w:pStyle w:val="Heading2"/>
      </w:pPr>
      <w:r>
        <w:t>Reporting arrangements</w:t>
      </w:r>
    </w:p>
    <w:p w14:paraId="168EE850" w14:textId="5B5DA40C" w:rsidR="00360CF0" w:rsidRDefault="00E96230" w:rsidP="00360CF0">
      <w:pPr>
        <w:pStyle w:val="Normalnumbered"/>
        <w:numPr>
          <w:ilvl w:val="0"/>
          <w:numId w:val="15"/>
        </w:numPr>
        <w:tabs>
          <w:tab w:val="clear" w:pos="1418"/>
        </w:tabs>
        <w:spacing w:before="120" w:line="240" w:lineRule="auto"/>
        <w:rPr>
          <w:szCs w:val="23"/>
        </w:rPr>
      </w:pPr>
      <w:r>
        <w:t xml:space="preserve">Queensland will provide </w:t>
      </w:r>
      <w:r w:rsidR="00424B55">
        <w:t xml:space="preserve">the Commonwealth with </w:t>
      </w:r>
      <w:r>
        <w:t>five</w:t>
      </w:r>
      <w:r w:rsidR="00360CF0">
        <w:t xml:space="preserve"> progress reports on acquittal of grant funding,</w:t>
      </w:r>
      <w:r>
        <w:t xml:space="preserve"> with the first report due by 30</w:t>
      </w:r>
      <w:r w:rsidR="00360CF0">
        <w:t xml:space="preserve"> </w:t>
      </w:r>
      <w:r>
        <w:t>June</w:t>
      </w:r>
      <w:r w:rsidR="00360CF0">
        <w:t xml:space="preserve"> 2019</w:t>
      </w:r>
      <w:r w:rsidR="00A94097">
        <w:t xml:space="preserve"> and</w:t>
      </w:r>
      <w:r w:rsidR="00360CF0">
        <w:t xml:space="preserve"> subsequent reports due every 6 months thereafter, with the final report due by 30 </w:t>
      </w:r>
      <w:r w:rsidR="00D96B49">
        <w:t xml:space="preserve">August </w:t>
      </w:r>
      <w:r w:rsidR="00360CF0">
        <w:t>2021.</w:t>
      </w:r>
      <w:r w:rsidR="00360CF0">
        <w:rPr>
          <w:szCs w:val="23"/>
        </w:rPr>
        <w:t xml:space="preserve"> </w:t>
      </w:r>
    </w:p>
    <w:p w14:paraId="168EE851" w14:textId="6CFDF510" w:rsidR="002D4142" w:rsidRPr="00360CF0" w:rsidRDefault="002D4142" w:rsidP="00360CF0">
      <w:pPr>
        <w:pStyle w:val="Normalnumbered"/>
        <w:numPr>
          <w:ilvl w:val="0"/>
          <w:numId w:val="15"/>
        </w:numPr>
        <w:tabs>
          <w:tab w:val="clear" w:pos="1418"/>
        </w:tabs>
        <w:spacing w:before="120" w:line="240" w:lineRule="auto"/>
        <w:rPr>
          <w:szCs w:val="23"/>
        </w:rPr>
      </w:pPr>
      <w:r>
        <w:rPr>
          <w:szCs w:val="23"/>
        </w:rPr>
        <w:t>Queensland will provide monthly updates on uptake of grants program</w:t>
      </w:r>
      <w:r w:rsidR="00A94097">
        <w:rPr>
          <w:szCs w:val="23"/>
        </w:rPr>
        <w:t xml:space="preserve"> </w:t>
      </w:r>
      <w:r w:rsidR="00A94097">
        <w:t>from such time as the grant programs commence</w:t>
      </w:r>
      <w:r>
        <w:rPr>
          <w:szCs w:val="23"/>
        </w:rPr>
        <w:t xml:space="preserve">. </w:t>
      </w:r>
    </w:p>
    <w:p w14:paraId="168EE852" w14:textId="77777777" w:rsidR="00814667" w:rsidRDefault="00814667">
      <w:pPr>
        <w:pStyle w:val="Heading1"/>
      </w:pPr>
      <w:r w:rsidRPr="00751725">
        <w:t>Part 5 — financial arrangements</w:t>
      </w:r>
    </w:p>
    <w:p w14:paraId="168EE853" w14:textId="77777777" w:rsidR="00D719C5" w:rsidRDefault="00D719C5" w:rsidP="00D719C5">
      <w:pPr>
        <w:pStyle w:val="Normalnumbered"/>
        <w:numPr>
          <w:ilvl w:val="0"/>
          <w:numId w:val="15"/>
        </w:numPr>
        <w:tabs>
          <w:tab w:val="clear" w:pos="1418"/>
        </w:tabs>
        <w:jc w:val="left"/>
      </w:pPr>
      <w:r w:rsidRPr="000E48C3">
        <w:t xml:space="preserve">The Commonwealth will </w:t>
      </w:r>
      <w:r>
        <w:t>provide</w:t>
      </w:r>
      <w:r w:rsidRPr="000E48C3">
        <w:t xml:space="preserve"> a</w:t>
      </w:r>
      <w:r>
        <w:t xml:space="preserve"> total</w:t>
      </w:r>
      <w:r w:rsidRPr="000E48C3">
        <w:t xml:space="preserve"> financial contribution to </w:t>
      </w:r>
      <w:r>
        <w:t xml:space="preserve">Queensland of </w:t>
      </w:r>
      <w:r w:rsidRPr="00CD526B">
        <w:t>$</w:t>
      </w:r>
      <w:r>
        <w:t xml:space="preserve">300 million in respect of this Agreement. </w:t>
      </w:r>
      <w:r w:rsidRPr="000E48C3">
        <w:t xml:space="preserve"> </w:t>
      </w:r>
      <w:r>
        <w:t>The payment is GST exclusive.</w:t>
      </w:r>
    </w:p>
    <w:p w14:paraId="168EE854" w14:textId="734819F0" w:rsidR="00D719C5" w:rsidRPr="00AD0EA6" w:rsidRDefault="00D719C5" w:rsidP="00D719C5">
      <w:pPr>
        <w:pStyle w:val="Normalnumbered"/>
        <w:numPr>
          <w:ilvl w:val="0"/>
          <w:numId w:val="15"/>
        </w:numPr>
        <w:tabs>
          <w:tab w:val="clear" w:pos="1418"/>
        </w:tabs>
      </w:pPr>
      <w:r w:rsidRPr="00AD0EA6">
        <w:t xml:space="preserve">Queensland may </w:t>
      </w:r>
      <w:r w:rsidR="000F1C6D" w:rsidRPr="00AD0EA6">
        <w:t>use 3.5</w:t>
      </w:r>
      <w:r w:rsidRPr="00AD0EA6">
        <w:t xml:space="preserve"> per cent of </w:t>
      </w:r>
      <w:r w:rsidR="000F1C6D" w:rsidRPr="00AD0EA6">
        <w:t xml:space="preserve">the total </w:t>
      </w:r>
      <w:r w:rsidR="00D96B49" w:rsidRPr="00AD0EA6">
        <w:t xml:space="preserve">amount of grant funds dispersed </w:t>
      </w:r>
      <w:r w:rsidRPr="00AD0EA6">
        <w:t>for the purpose of administering the two grants programs.</w:t>
      </w:r>
    </w:p>
    <w:p w14:paraId="37271DCE" w14:textId="265821CD" w:rsidR="00A94097" w:rsidRDefault="000F1C6D" w:rsidP="00AD0EA6">
      <w:pPr>
        <w:pStyle w:val="Normalnumbered"/>
        <w:numPr>
          <w:ilvl w:val="1"/>
          <w:numId w:val="15"/>
        </w:numPr>
        <w:tabs>
          <w:tab w:val="clear" w:pos="2574"/>
        </w:tabs>
      </w:pPr>
      <w:r w:rsidRPr="00AD0EA6">
        <w:lastRenderedPageBreak/>
        <w:t xml:space="preserve">In addition to the 3.5 per cent administration fee, the steering committee will agree a suitable amount (nominally $250,000) to conduct an </w:t>
      </w:r>
      <w:r w:rsidR="00A94097" w:rsidRPr="00AD0EA6">
        <w:t>independent</w:t>
      </w:r>
      <w:r w:rsidR="00A94097">
        <w:t xml:space="preserve"> review of the Agreement to be completed approximately six months prior to its expiry (refer clause 26).</w:t>
      </w:r>
    </w:p>
    <w:p w14:paraId="168EE855" w14:textId="15C7CACE" w:rsidR="00D719C5" w:rsidRDefault="00D719C5" w:rsidP="00D719C5">
      <w:pPr>
        <w:pStyle w:val="Normalnumbered"/>
        <w:keepNext/>
        <w:keepLines/>
        <w:numPr>
          <w:ilvl w:val="0"/>
          <w:numId w:val="15"/>
        </w:numPr>
        <w:tabs>
          <w:tab w:val="clear" w:pos="1418"/>
        </w:tabs>
      </w:pPr>
      <w:r w:rsidRPr="00751725">
        <w:t xml:space="preserve">The </w:t>
      </w:r>
      <w:r>
        <w:t xml:space="preserve">estimated </w:t>
      </w:r>
      <w:r w:rsidRPr="00751725">
        <w:t>financial contribution</w:t>
      </w:r>
      <w:r>
        <w:t>s</w:t>
      </w:r>
      <w:r w:rsidR="00424B55">
        <w:t xml:space="preserve"> of each Party</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IGA FFR, are shown in Table 2</w:t>
      </w:r>
      <w:r w:rsidRPr="00751725">
        <w:t>.</w:t>
      </w:r>
    </w:p>
    <w:p w14:paraId="168EE856" w14:textId="77777777" w:rsidR="00D719C5" w:rsidRPr="00A05C1E" w:rsidRDefault="00D719C5" w:rsidP="00D719C5">
      <w:pPr>
        <w:pStyle w:val="Normalnumbered"/>
        <w:numPr>
          <w:ilvl w:val="0"/>
          <w:numId w:val="0"/>
        </w:numPr>
        <w:rPr>
          <w:b/>
          <w:i/>
        </w:rPr>
      </w:pPr>
      <w:r>
        <w:rPr>
          <w:b/>
        </w:rPr>
        <w:t>Table 2</w:t>
      </w:r>
      <w:r w:rsidRPr="00E204BB">
        <w:rPr>
          <w:b/>
        </w:rPr>
        <w:t xml:space="preserve">: financial contributions </w:t>
      </w:r>
    </w:p>
    <w:tbl>
      <w:tblPr>
        <w:tblW w:w="0" w:type="auto"/>
        <w:tblLook w:val="01E0" w:firstRow="1" w:lastRow="1" w:firstColumn="1" w:lastColumn="1" w:noHBand="0" w:noVBand="0"/>
      </w:tblPr>
      <w:tblGrid>
        <w:gridCol w:w="5008"/>
        <w:gridCol w:w="969"/>
        <w:gridCol w:w="970"/>
      </w:tblGrid>
      <w:tr w:rsidR="00D719C5" w14:paraId="168EE85A" w14:textId="77777777" w:rsidTr="009B3711">
        <w:trPr>
          <w:cantSplit/>
        </w:trPr>
        <w:tc>
          <w:tcPr>
            <w:tcW w:w="5008" w:type="dxa"/>
            <w:tcBorders>
              <w:top w:val="single" w:sz="4" w:space="0" w:color="000080"/>
            </w:tcBorders>
          </w:tcPr>
          <w:p w14:paraId="168EE857" w14:textId="77777777" w:rsidR="00D719C5" w:rsidRPr="00C2711B" w:rsidRDefault="00D719C5" w:rsidP="009B3711">
            <w:pPr>
              <w:keepNext/>
              <w:keepLines/>
              <w:spacing w:before="40" w:after="40"/>
              <w:jc w:val="left"/>
              <w:rPr>
                <w:b/>
              </w:rPr>
            </w:pPr>
            <w:r w:rsidRPr="00C2711B">
              <w:rPr>
                <w:b/>
              </w:rPr>
              <w:t>($ million)</w:t>
            </w:r>
          </w:p>
        </w:tc>
        <w:tc>
          <w:tcPr>
            <w:tcW w:w="969" w:type="dxa"/>
            <w:tcBorders>
              <w:top w:val="single" w:sz="4" w:space="0" w:color="000080"/>
              <w:bottom w:val="single" w:sz="4" w:space="0" w:color="000080"/>
            </w:tcBorders>
          </w:tcPr>
          <w:p w14:paraId="168EE858" w14:textId="77777777" w:rsidR="00D719C5" w:rsidRDefault="00D719C5" w:rsidP="009B3711">
            <w:pPr>
              <w:keepNext/>
              <w:keepLines/>
              <w:spacing w:before="40" w:after="40"/>
              <w:jc w:val="right"/>
            </w:pPr>
            <w:r>
              <w:rPr>
                <w:i/>
              </w:rPr>
              <w:t>2018-19</w:t>
            </w:r>
          </w:p>
        </w:tc>
        <w:tc>
          <w:tcPr>
            <w:tcW w:w="970" w:type="dxa"/>
            <w:tcBorders>
              <w:top w:val="single" w:sz="4" w:space="0" w:color="000080"/>
              <w:bottom w:val="single" w:sz="4" w:space="0" w:color="000080"/>
            </w:tcBorders>
          </w:tcPr>
          <w:p w14:paraId="168EE859" w14:textId="77777777" w:rsidR="00D719C5" w:rsidRDefault="00D719C5" w:rsidP="009B3711">
            <w:pPr>
              <w:keepNext/>
              <w:keepLines/>
              <w:spacing w:before="40" w:after="40"/>
              <w:jc w:val="right"/>
            </w:pPr>
            <w:r>
              <w:t>Total</w:t>
            </w:r>
          </w:p>
        </w:tc>
      </w:tr>
      <w:tr w:rsidR="00D719C5" w14:paraId="168EE85E" w14:textId="77777777" w:rsidTr="009B3711">
        <w:trPr>
          <w:cantSplit/>
        </w:trPr>
        <w:tc>
          <w:tcPr>
            <w:tcW w:w="5008" w:type="dxa"/>
          </w:tcPr>
          <w:p w14:paraId="168EE85B" w14:textId="77777777" w:rsidR="00D719C5" w:rsidRPr="005B4C1B" w:rsidRDefault="00D719C5" w:rsidP="009B3711">
            <w:pPr>
              <w:keepNext/>
              <w:keepLines/>
              <w:spacing w:before="60" w:after="60"/>
              <w:rPr>
                <w:b/>
              </w:rPr>
            </w:pPr>
            <w:r w:rsidRPr="005B4C1B">
              <w:rPr>
                <w:b/>
              </w:rPr>
              <w:t>Estimated total budget</w:t>
            </w:r>
          </w:p>
        </w:tc>
        <w:tc>
          <w:tcPr>
            <w:tcW w:w="969" w:type="dxa"/>
            <w:tcBorders>
              <w:top w:val="single" w:sz="4" w:space="0" w:color="000080"/>
            </w:tcBorders>
          </w:tcPr>
          <w:p w14:paraId="168EE85C" w14:textId="77777777" w:rsidR="00D719C5" w:rsidRPr="005B4C1B" w:rsidRDefault="00D719C5" w:rsidP="009B3711">
            <w:pPr>
              <w:keepNext/>
              <w:keepLines/>
              <w:spacing w:before="40" w:after="40"/>
              <w:jc w:val="right"/>
              <w:rPr>
                <w:b/>
              </w:rPr>
            </w:pPr>
            <w:r>
              <w:rPr>
                <w:b/>
              </w:rPr>
              <w:t>300</w:t>
            </w:r>
            <w:r w:rsidRPr="005B4C1B">
              <w:rPr>
                <w:b/>
              </w:rPr>
              <w:t>.0</w:t>
            </w:r>
          </w:p>
        </w:tc>
        <w:tc>
          <w:tcPr>
            <w:tcW w:w="970" w:type="dxa"/>
            <w:tcBorders>
              <w:top w:val="single" w:sz="4" w:space="0" w:color="000080"/>
            </w:tcBorders>
          </w:tcPr>
          <w:p w14:paraId="168EE85D" w14:textId="77777777" w:rsidR="00D719C5" w:rsidRPr="005B4C1B" w:rsidRDefault="00D719C5" w:rsidP="009B3711">
            <w:pPr>
              <w:keepNext/>
              <w:keepLines/>
              <w:spacing w:before="40" w:after="40"/>
              <w:jc w:val="right"/>
              <w:rPr>
                <w:b/>
              </w:rPr>
            </w:pPr>
            <w:r>
              <w:rPr>
                <w:b/>
              </w:rPr>
              <w:t>300</w:t>
            </w:r>
            <w:r w:rsidRPr="005B4C1B">
              <w:rPr>
                <w:b/>
              </w:rPr>
              <w:t>.0</w:t>
            </w:r>
          </w:p>
        </w:tc>
      </w:tr>
      <w:tr w:rsidR="00D719C5" w14:paraId="168EE862" w14:textId="77777777" w:rsidTr="009B3711">
        <w:trPr>
          <w:cantSplit/>
        </w:trPr>
        <w:tc>
          <w:tcPr>
            <w:tcW w:w="5008" w:type="dxa"/>
          </w:tcPr>
          <w:p w14:paraId="168EE85F" w14:textId="77777777" w:rsidR="00D719C5" w:rsidRPr="004A673A" w:rsidRDefault="00D719C5" w:rsidP="009B3711">
            <w:pPr>
              <w:keepNext/>
              <w:keepLines/>
              <w:spacing w:before="60" w:after="60"/>
            </w:pPr>
            <w:r>
              <w:t>Less estimated National Partnership Payments</w:t>
            </w:r>
          </w:p>
        </w:tc>
        <w:tc>
          <w:tcPr>
            <w:tcW w:w="969" w:type="dxa"/>
            <w:tcBorders>
              <w:bottom w:val="single" w:sz="4" w:space="0" w:color="000080"/>
            </w:tcBorders>
          </w:tcPr>
          <w:p w14:paraId="168EE860" w14:textId="77777777" w:rsidR="00D719C5" w:rsidRPr="005B4C1B" w:rsidRDefault="00D719C5" w:rsidP="009B3711">
            <w:pPr>
              <w:keepNext/>
              <w:keepLines/>
              <w:spacing w:before="40" w:after="40"/>
              <w:jc w:val="right"/>
            </w:pPr>
            <w:r>
              <w:t>300</w:t>
            </w:r>
            <w:r w:rsidRPr="005B4C1B">
              <w:t>.0</w:t>
            </w:r>
          </w:p>
        </w:tc>
        <w:tc>
          <w:tcPr>
            <w:tcW w:w="970" w:type="dxa"/>
            <w:tcBorders>
              <w:bottom w:val="single" w:sz="4" w:space="0" w:color="000080"/>
            </w:tcBorders>
          </w:tcPr>
          <w:p w14:paraId="168EE861" w14:textId="77777777" w:rsidR="00D719C5" w:rsidRPr="005B4C1B" w:rsidRDefault="00D719C5" w:rsidP="009B3711">
            <w:pPr>
              <w:keepNext/>
              <w:keepLines/>
              <w:spacing w:before="40" w:after="40"/>
              <w:jc w:val="right"/>
            </w:pPr>
            <w:r>
              <w:t>300</w:t>
            </w:r>
            <w:r w:rsidRPr="005B4C1B">
              <w:t>.0</w:t>
            </w:r>
          </w:p>
        </w:tc>
      </w:tr>
      <w:tr w:rsidR="00D719C5" w14:paraId="168EE866" w14:textId="77777777" w:rsidTr="009B3711">
        <w:trPr>
          <w:cantSplit/>
        </w:trPr>
        <w:tc>
          <w:tcPr>
            <w:tcW w:w="5008" w:type="dxa"/>
            <w:tcBorders>
              <w:bottom w:val="single" w:sz="4" w:space="0" w:color="000080"/>
            </w:tcBorders>
          </w:tcPr>
          <w:p w14:paraId="168EE863" w14:textId="77777777" w:rsidR="00D719C5" w:rsidRPr="006146F2" w:rsidRDefault="00D719C5" w:rsidP="009B3711">
            <w:pPr>
              <w:keepNext/>
              <w:keepLines/>
              <w:spacing w:before="40" w:after="40"/>
            </w:pPr>
            <w:r w:rsidRPr="006146F2">
              <w:t>Balance of non-Commonwealth contribution</w:t>
            </w:r>
            <w:r>
              <w:t>s</w:t>
            </w:r>
          </w:p>
        </w:tc>
        <w:tc>
          <w:tcPr>
            <w:tcW w:w="969" w:type="dxa"/>
            <w:tcBorders>
              <w:bottom w:val="single" w:sz="4" w:space="0" w:color="000080"/>
            </w:tcBorders>
          </w:tcPr>
          <w:p w14:paraId="168EE864" w14:textId="77777777" w:rsidR="00D719C5" w:rsidRDefault="00D719C5" w:rsidP="009B3711">
            <w:pPr>
              <w:keepNext/>
              <w:keepLines/>
              <w:spacing w:before="40" w:after="40"/>
              <w:jc w:val="right"/>
            </w:pPr>
            <w:r>
              <w:t>0.0</w:t>
            </w:r>
          </w:p>
        </w:tc>
        <w:tc>
          <w:tcPr>
            <w:tcW w:w="970" w:type="dxa"/>
            <w:tcBorders>
              <w:bottom w:val="single" w:sz="4" w:space="0" w:color="000080"/>
            </w:tcBorders>
          </w:tcPr>
          <w:p w14:paraId="168EE865" w14:textId="77777777" w:rsidR="00D719C5" w:rsidRDefault="00D719C5" w:rsidP="009B3711">
            <w:pPr>
              <w:keepNext/>
              <w:keepLines/>
              <w:spacing w:before="40" w:after="40"/>
              <w:jc w:val="right"/>
            </w:pPr>
            <w:r>
              <w:t>0.0</w:t>
            </w:r>
          </w:p>
        </w:tc>
      </w:tr>
    </w:tbl>
    <w:p w14:paraId="168EE867" w14:textId="77777777" w:rsidR="00D719C5" w:rsidRDefault="00D719C5" w:rsidP="00D719C5">
      <w:pPr>
        <w:pStyle w:val="ChartandTableFootnoteAlpha"/>
        <w:numPr>
          <w:ilvl w:val="0"/>
          <w:numId w:val="0"/>
        </w:numPr>
        <w:spacing w:after="240"/>
        <w:ind w:left="283"/>
      </w:pPr>
    </w:p>
    <w:p w14:paraId="168EE868" w14:textId="2CBC08FE" w:rsidR="00D719C5" w:rsidRDefault="00424B55" w:rsidP="00D719C5">
      <w:pPr>
        <w:pStyle w:val="Normalnumbered"/>
        <w:numPr>
          <w:ilvl w:val="0"/>
          <w:numId w:val="15"/>
        </w:numPr>
        <w:tabs>
          <w:tab w:val="clear" w:pos="1418"/>
        </w:tabs>
      </w:pPr>
      <w:r>
        <w:t xml:space="preserve">The Commonwealth is providing funding of </w:t>
      </w:r>
      <w:r w:rsidR="00D719C5">
        <w:t>$</w:t>
      </w:r>
      <w:r w:rsidR="0008675C">
        <w:t>1</w:t>
      </w:r>
      <w:r w:rsidR="00453A63">
        <w:t>5</w:t>
      </w:r>
      <w:r w:rsidR="00D719C5">
        <w:t xml:space="preserve">0 million for </w:t>
      </w:r>
      <w:r w:rsidR="006D34FF">
        <w:t>the on-</w:t>
      </w:r>
      <w:r w:rsidR="00D719C5">
        <w:t>fa</w:t>
      </w:r>
      <w:r w:rsidR="00453A63">
        <w:t>rm infrastructure program and $150</w:t>
      </w:r>
      <w:r w:rsidR="00D719C5">
        <w:t xml:space="preserve"> million for the restocking and replanting grants program. </w:t>
      </w:r>
    </w:p>
    <w:p w14:paraId="168EE869" w14:textId="38EDF920" w:rsidR="00D719C5" w:rsidRDefault="00D719C5" w:rsidP="00D719C5">
      <w:pPr>
        <w:pStyle w:val="Normalnumbered"/>
        <w:numPr>
          <w:ilvl w:val="0"/>
          <w:numId w:val="15"/>
        </w:numPr>
        <w:tabs>
          <w:tab w:val="clear" w:pos="1418"/>
        </w:tabs>
      </w:pPr>
      <w:r w:rsidRPr="00C738BD">
        <w:t xml:space="preserve">Having regard to the agreed costs of </w:t>
      </w:r>
      <w:r w:rsidR="00424B55">
        <w:t>the grant programs</w:t>
      </w:r>
      <w:r w:rsidR="00424B55" w:rsidRPr="00C738BD">
        <w:t xml:space="preserve"> </w:t>
      </w:r>
      <w:r w:rsidRPr="00C738BD">
        <w:t xml:space="preserve">specified in </w:t>
      </w:r>
      <w:r>
        <w:t>this Agreement</w:t>
      </w:r>
      <w:r w:rsidRPr="00C738BD">
        <w:t>,</w:t>
      </w:r>
      <w:r w:rsidRPr="005575C8">
        <w:t xml:space="preserve"> </w:t>
      </w:r>
      <w:r>
        <w:t xml:space="preserve">in the event that either </w:t>
      </w:r>
      <w:r w:rsidR="00B03D6A">
        <w:t xml:space="preserve">of </w:t>
      </w:r>
      <w:r>
        <w:t>th</w:t>
      </w:r>
      <w:r w:rsidR="00B03D6A">
        <w:t>ese</w:t>
      </w:r>
      <w:r>
        <w:t xml:space="preserve"> program</w:t>
      </w:r>
      <w:r w:rsidR="00B03D6A">
        <w:t>s</w:t>
      </w:r>
      <w:r>
        <w:t xml:space="preserve"> proves to be undersubscribed or oversubscribed during delivery, Queensland may seek the written agreement of the </w:t>
      </w:r>
      <w:r w:rsidR="00B03D6A">
        <w:t>Commonwealth</w:t>
      </w:r>
      <w:r>
        <w:t xml:space="preserve"> to use </w:t>
      </w:r>
      <w:r w:rsidR="006D34FF">
        <w:t>funds</w:t>
      </w:r>
      <w:r>
        <w:t xml:space="preserve"> from the undersubscribed program to increase the funding amount of the oversubscribed program, to the extent of the total $300 million combined funding limit. </w:t>
      </w:r>
    </w:p>
    <w:p w14:paraId="168EE86A" w14:textId="77777777" w:rsidR="00D719C5" w:rsidRDefault="00D719C5" w:rsidP="00D719C5">
      <w:pPr>
        <w:pStyle w:val="Normalnumbered"/>
        <w:keepNext/>
        <w:keepLines/>
        <w:numPr>
          <w:ilvl w:val="0"/>
          <w:numId w:val="15"/>
        </w:numPr>
        <w:tabs>
          <w:tab w:val="clear" w:pos="1418"/>
        </w:tabs>
      </w:pPr>
      <w:r>
        <w:t>The Commonwealth w</w:t>
      </w:r>
      <w:r w:rsidR="00071592">
        <w:t>ill invoice Queensland for any</w:t>
      </w:r>
      <w:r>
        <w:t xml:space="preserve"> grant funds</w:t>
      </w:r>
      <w:r w:rsidR="006D34FF">
        <w:t xml:space="preserve"> not </w:t>
      </w:r>
      <w:r>
        <w:t xml:space="preserve">spent </w:t>
      </w:r>
      <w:r w:rsidR="002D4142">
        <w:t xml:space="preserve">as per the final acquittal report </w:t>
      </w:r>
      <w:r>
        <w:t xml:space="preserve">by the end of the 2020-21 financial year. </w:t>
      </w:r>
    </w:p>
    <w:p w14:paraId="168EE86B" w14:textId="77777777" w:rsidR="00814667" w:rsidRDefault="00814667" w:rsidP="007E02F1">
      <w:pPr>
        <w:pStyle w:val="Heading1"/>
        <w:spacing w:before="180"/>
      </w:pPr>
      <w:r>
        <w:t>Part 6 — governance arrangements</w:t>
      </w:r>
    </w:p>
    <w:p w14:paraId="168EE86C" w14:textId="77777777" w:rsidR="009B3711" w:rsidRDefault="009B3711" w:rsidP="009B3711">
      <w:pPr>
        <w:pStyle w:val="Heading2"/>
      </w:pPr>
      <w:r w:rsidRPr="006F096A">
        <w:t>Enforceability of the Agreement</w:t>
      </w:r>
    </w:p>
    <w:p w14:paraId="168EE86D" w14:textId="77777777" w:rsidR="009B3711" w:rsidRPr="009B3711" w:rsidRDefault="009B3711" w:rsidP="009B3711">
      <w:pPr>
        <w:pStyle w:val="Normalnumbered"/>
        <w:numPr>
          <w:ilvl w:val="0"/>
          <w:numId w:val="15"/>
        </w:numPr>
        <w:tabs>
          <w:tab w:val="clear" w:pos="1418"/>
        </w:tabs>
        <w:spacing w:line="240" w:lineRule="auto"/>
      </w:pPr>
      <w:r>
        <w:rPr>
          <w:szCs w:val="23"/>
        </w:rPr>
        <w:t>The Parties do not intend any of the provisions of this Agreement to be legally enforceable. However, that does not lessen the Parties’ commitment to this Agreement.</w:t>
      </w:r>
    </w:p>
    <w:p w14:paraId="168EE86E" w14:textId="77777777" w:rsidR="009B3711" w:rsidRDefault="009B3711" w:rsidP="009B3711">
      <w:pPr>
        <w:pStyle w:val="Heading2"/>
        <w:rPr>
          <w:i/>
        </w:rPr>
      </w:pPr>
      <w:r>
        <w:t>Review of the Agreement</w:t>
      </w:r>
    </w:p>
    <w:p w14:paraId="168EE86F" w14:textId="1E83C555" w:rsidR="009B3711" w:rsidRPr="00AD0EA6" w:rsidRDefault="009B3711" w:rsidP="00AD0EA6">
      <w:pPr>
        <w:pStyle w:val="Normalnumbered"/>
        <w:numPr>
          <w:ilvl w:val="0"/>
          <w:numId w:val="15"/>
        </w:numPr>
        <w:tabs>
          <w:tab w:val="clear" w:pos="1418"/>
        </w:tabs>
        <w:spacing w:line="240" w:lineRule="auto"/>
        <w:rPr>
          <w:color w:val="auto"/>
        </w:rPr>
      </w:pPr>
      <w:r>
        <w:rPr>
          <w:color w:val="auto"/>
        </w:rPr>
        <w:t xml:space="preserve">In accordance with clause E23 of the IGA FFR, this Agreement is time limited. </w:t>
      </w:r>
      <w:r>
        <w:t xml:space="preserve">To assess the degree to </w:t>
      </w:r>
      <w:r w:rsidRPr="00D36590">
        <w:rPr>
          <w:szCs w:val="23"/>
        </w:rPr>
        <w:t>which</w:t>
      </w:r>
      <w:r>
        <w:t xml:space="preserve"> the agreed objectives and outcomes and/or outputs have been achieved, and inform decisions regarding the appropriate treatment </w:t>
      </w:r>
      <w:r>
        <w:lastRenderedPageBreak/>
        <w:t>following its expiry, a</w:t>
      </w:r>
      <w:r w:rsidR="000330DC">
        <w:t>n</w:t>
      </w:r>
      <w:r>
        <w:t xml:space="preserve"> </w:t>
      </w:r>
      <w:r w:rsidR="0013439B">
        <w:t xml:space="preserve">independent </w:t>
      </w:r>
      <w:r>
        <w:t xml:space="preserve">review of the </w:t>
      </w:r>
      <w:r w:rsidRPr="00AD0EA6">
        <w:t>Agreement will be scheduled to be completed approximately six months prior to its expiry.</w:t>
      </w:r>
    </w:p>
    <w:p w14:paraId="11C5ACA5" w14:textId="6AA656BE" w:rsidR="00A94097" w:rsidRPr="00AD0EA6" w:rsidRDefault="00A94097" w:rsidP="00AD0EA6">
      <w:pPr>
        <w:pStyle w:val="Normalnumbered"/>
        <w:numPr>
          <w:ilvl w:val="1"/>
          <w:numId w:val="15"/>
        </w:numPr>
        <w:tabs>
          <w:tab w:val="clear" w:pos="2574"/>
        </w:tabs>
        <w:spacing w:line="240" w:lineRule="auto"/>
        <w:jc w:val="left"/>
        <w:rPr>
          <w:color w:val="auto"/>
        </w:rPr>
      </w:pPr>
      <w:r w:rsidRPr="00AD0EA6">
        <w:rPr>
          <w:color w:val="auto"/>
        </w:rPr>
        <w:t xml:space="preserve">Funding for this review will be derived from </w:t>
      </w:r>
      <w:r w:rsidRPr="00AD0EA6">
        <w:t>the total funding</w:t>
      </w:r>
      <w:r w:rsidR="007D66A9" w:rsidRPr="00AD0EA6">
        <w:t xml:space="preserve"> envelope of the two grant programs. </w:t>
      </w:r>
    </w:p>
    <w:p w14:paraId="168EE870" w14:textId="77777777" w:rsidR="009B3711" w:rsidRDefault="009B3711" w:rsidP="009B3711">
      <w:pPr>
        <w:pStyle w:val="Heading2"/>
      </w:pPr>
      <w:r w:rsidRPr="00AD0EA6">
        <w:t>Variation of the Agreement</w:t>
      </w:r>
    </w:p>
    <w:p w14:paraId="168EE871" w14:textId="77777777" w:rsidR="009B3711" w:rsidRDefault="009B3711" w:rsidP="009B3711">
      <w:pPr>
        <w:pStyle w:val="Normalnumbered"/>
        <w:numPr>
          <w:ilvl w:val="0"/>
          <w:numId w:val="15"/>
        </w:numPr>
        <w:tabs>
          <w:tab w:val="clear" w:pos="1418"/>
        </w:tabs>
      </w:pPr>
      <w:r>
        <w:t xml:space="preserve">The Agreement may be amended at any time by agreement in writing by </w:t>
      </w:r>
      <w:r w:rsidRPr="00DE36EB">
        <w:t>both the Parties.</w:t>
      </w:r>
    </w:p>
    <w:p w14:paraId="168EE872" w14:textId="77777777" w:rsidR="009B3711" w:rsidRPr="00DE36EB" w:rsidRDefault="009B3711" w:rsidP="00AD0EA6">
      <w:pPr>
        <w:pStyle w:val="Normalnumbered"/>
        <w:numPr>
          <w:ilvl w:val="0"/>
          <w:numId w:val="15"/>
        </w:numPr>
        <w:tabs>
          <w:tab w:val="clear" w:pos="1418"/>
        </w:tabs>
      </w:pPr>
      <w:r>
        <w:t>A Party to the Agreement may terminate their participation in the Agreement at any time by notifying all the other Parties in writing.</w:t>
      </w:r>
    </w:p>
    <w:p w14:paraId="168EE873" w14:textId="77777777" w:rsidR="009B3711" w:rsidRDefault="009B3711" w:rsidP="009B3711">
      <w:pPr>
        <w:pStyle w:val="Heading2"/>
      </w:pPr>
      <w:r>
        <w:t>Delegations</w:t>
      </w:r>
    </w:p>
    <w:p w14:paraId="168EE874" w14:textId="77777777" w:rsidR="009B3711" w:rsidRDefault="009B3711" w:rsidP="009B3711">
      <w:pPr>
        <w:pStyle w:val="Normalnumbered"/>
        <w:numPr>
          <w:ilvl w:val="0"/>
          <w:numId w:val="15"/>
        </w:numPr>
        <w:tabs>
          <w:tab w:val="clear" w:pos="1418"/>
        </w:tabs>
      </w:pPr>
      <w:r>
        <w:t xml:space="preserve">The </w:t>
      </w:r>
      <w:r w:rsidR="002D4142">
        <w:t xml:space="preserve">relevant </w:t>
      </w:r>
      <w:r>
        <w:t xml:space="preserve">Commonwealth Minister </w:t>
      </w:r>
      <w:r w:rsidR="002D4142">
        <w:t xml:space="preserve">with portfolio responsibility </w:t>
      </w:r>
      <w:r>
        <w:t>may delegate the assessment of performance against the milestone and the authorisation of the related project payment to senior Commonwealth officials, having regard to the financial and policy risks associated with this payment.</w:t>
      </w:r>
    </w:p>
    <w:p w14:paraId="168EE875" w14:textId="77777777" w:rsidR="009B3711" w:rsidRDefault="009B3711" w:rsidP="009B3711">
      <w:pPr>
        <w:pStyle w:val="Heading2"/>
      </w:pPr>
      <w:r>
        <w:t>Dispute resolution</w:t>
      </w:r>
    </w:p>
    <w:p w14:paraId="168EE876" w14:textId="77777777" w:rsidR="009B3711" w:rsidRPr="00DE36EB" w:rsidRDefault="009B3711" w:rsidP="009B3711">
      <w:pPr>
        <w:pStyle w:val="Normalnumbered"/>
        <w:numPr>
          <w:ilvl w:val="0"/>
          <w:numId w:val="15"/>
        </w:numPr>
        <w:tabs>
          <w:tab w:val="clear" w:pos="1418"/>
        </w:tabs>
      </w:pPr>
      <w:r w:rsidRPr="00DE36EB">
        <w:t>E</w:t>
      </w:r>
      <w:r>
        <w:t>ither</w:t>
      </w:r>
      <w:r w:rsidRPr="00DE36EB">
        <w:t xml:space="preserve"> Party may give notice to</w:t>
      </w:r>
      <w:r>
        <w:t xml:space="preserve"> the</w:t>
      </w:r>
      <w:r w:rsidRPr="00DE36EB">
        <w:t xml:space="preserve"> other </w:t>
      </w:r>
      <w:r>
        <w:t>Party</w:t>
      </w:r>
      <w:r w:rsidRPr="00DE36EB">
        <w:t xml:space="preserve"> of a dispute under this Agreement.</w:t>
      </w:r>
    </w:p>
    <w:p w14:paraId="168EE877" w14:textId="77777777" w:rsidR="009B3711" w:rsidRPr="00DE36EB" w:rsidRDefault="009B3711" w:rsidP="009B3711">
      <w:pPr>
        <w:pStyle w:val="Normalnumbered"/>
        <w:numPr>
          <w:ilvl w:val="0"/>
          <w:numId w:val="15"/>
        </w:numPr>
        <w:tabs>
          <w:tab w:val="clear" w:pos="1418"/>
        </w:tabs>
      </w:pPr>
      <w:r w:rsidRPr="00DE36EB">
        <w:t xml:space="preserve">Officials of </w:t>
      </w:r>
      <w:r>
        <w:t>both</w:t>
      </w:r>
      <w:r w:rsidRPr="00DE36EB">
        <w:rPr>
          <w:i/>
        </w:rPr>
        <w:t xml:space="preserve"> </w:t>
      </w:r>
      <w:r w:rsidRPr="00DE36EB">
        <w:t>Parties will attempt to resolve any dispute in the first instance.</w:t>
      </w:r>
    </w:p>
    <w:p w14:paraId="168EE878" w14:textId="77777777" w:rsidR="009B3711" w:rsidRPr="00DE36EB" w:rsidRDefault="009B3711" w:rsidP="009B3711">
      <w:pPr>
        <w:pStyle w:val="Normalnumbered"/>
        <w:numPr>
          <w:ilvl w:val="0"/>
          <w:numId w:val="15"/>
        </w:numPr>
        <w:tabs>
          <w:tab w:val="clear" w:pos="1418"/>
        </w:tabs>
      </w:pPr>
      <w:r w:rsidRPr="00DE36EB">
        <w:t>If a dispute cannot be resolved by officials, it may be escalated to the relevant Ministers.</w:t>
      </w:r>
    </w:p>
    <w:p w14:paraId="168EE879" w14:textId="77777777" w:rsidR="002665E5" w:rsidRDefault="002665E5" w:rsidP="002665E5">
      <w:pPr>
        <w:pStyle w:val="AlphaParagraph"/>
        <w:tabs>
          <w:tab w:val="clear" w:pos="0"/>
        </w:tabs>
        <w:ind w:left="0" w:firstLine="0"/>
      </w:pPr>
      <w:r>
        <w:br w:type="page"/>
      </w:r>
    </w:p>
    <w:p w14:paraId="58332D74" w14:textId="77777777" w:rsidR="00AD0EA6" w:rsidRDefault="00AD0EA6" w:rsidP="002665E5">
      <w:pPr>
        <w:pStyle w:val="AlphaParagraph"/>
        <w:tabs>
          <w:tab w:val="clear" w:pos="0"/>
        </w:tabs>
        <w:ind w:left="0" w:firstLine="0"/>
        <w:rPr>
          <w:lang w:val="en-GB"/>
        </w:rPr>
      </w:pPr>
    </w:p>
    <w:p w14:paraId="168EE87A" w14:textId="624A51DB" w:rsidR="002665E5" w:rsidRPr="002665E5" w:rsidRDefault="002665E5" w:rsidP="002665E5">
      <w:pPr>
        <w:pStyle w:val="AlphaParagraph"/>
        <w:tabs>
          <w:tab w:val="clear" w:pos="0"/>
        </w:tabs>
        <w:ind w:left="0" w:firstLine="0"/>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14:paraId="168EE882" w14:textId="77777777" w:rsidTr="00B40E38">
        <w:trPr>
          <w:cantSplit/>
          <w:jc w:val="center"/>
        </w:trPr>
        <w:tc>
          <w:tcPr>
            <w:tcW w:w="4536" w:type="dxa"/>
          </w:tcPr>
          <w:p w14:paraId="168EE87B"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168EE87C" w14:textId="77777777" w:rsidR="002665E5" w:rsidRPr="00A50751" w:rsidRDefault="002665E5" w:rsidP="00B40E38">
            <w:pPr>
              <w:pStyle w:val="LineForSignature"/>
            </w:pPr>
            <w:r>
              <w:tab/>
            </w:r>
          </w:p>
          <w:p w14:paraId="168EE87D" w14:textId="77777777" w:rsidR="002665E5" w:rsidRDefault="002665E5" w:rsidP="00B40E38">
            <w:pPr>
              <w:pStyle w:val="SingleParagraph"/>
              <w:rPr>
                <w:rStyle w:val="Bold"/>
              </w:rPr>
            </w:pPr>
            <w:r>
              <w:rPr>
                <w:rStyle w:val="Bold"/>
              </w:rPr>
              <w:t xml:space="preserve">The Honourable </w:t>
            </w:r>
            <w:r w:rsidR="00A87D82">
              <w:rPr>
                <w:rStyle w:val="Bold"/>
              </w:rPr>
              <w:t>Scott Morrison</w:t>
            </w:r>
            <w:r>
              <w:rPr>
                <w:rStyle w:val="Bold"/>
              </w:rPr>
              <w:t xml:space="preserve"> MP</w:t>
            </w:r>
          </w:p>
          <w:p w14:paraId="168EE87E" w14:textId="77777777" w:rsidR="002665E5" w:rsidRDefault="002665E5" w:rsidP="00B40E38">
            <w:pPr>
              <w:pStyle w:val="Position"/>
              <w:rPr>
                <w:lang w:val="en-GB"/>
              </w:rPr>
            </w:pPr>
            <w:r w:rsidRPr="001F6FE8">
              <w:rPr>
                <w:lang w:val="en-GB"/>
              </w:rPr>
              <w:t>Prime Minister of the Commonwealth of Australia</w:t>
            </w:r>
          </w:p>
          <w:p w14:paraId="168EE87F"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168EE880" w14:textId="77777777" w:rsidR="002665E5" w:rsidRPr="00A50751" w:rsidRDefault="002665E5" w:rsidP="00B40E38">
            <w:pPr>
              <w:rPr>
                <w:rFonts w:ascii="Book Antiqua" w:hAnsi="Book Antiqua"/>
                <w:lang w:val="en-GB"/>
              </w:rPr>
            </w:pPr>
          </w:p>
        </w:tc>
        <w:tc>
          <w:tcPr>
            <w:tcW w:w="4536" w:type="dxa"/>
          </w:tcPr>
          <w:p w14:paraId="168EE881" w14:textId="77777777" w:rsidR="002665E5" w:rsidRPr="00A50751" w:rsidRDefault="002665E5" w:rsidP="00B40E38">
            <w:pPr>
              <w:rPr>
                <w:rFonts w:ascii="Book Antiqua" w:hAnsi="Book Antiqua"/>
                <w:lang w:val="en-GB"/>
              </w:rPr>
            </w:pPr>
          </w:p>
        </w:tc>
      </w:tr>
      <w:tr w:rsidR="002665E5" w:rsidRPr="00A50751" w14:paraId="168EE886" w14:textId="77777777" w:rsidTr="00B40E38">
        <w:trPr>
          <w:cantSplit/>
          <w:jc w:val="center"/>
        </w:trPr>
        <w:tc>
          <w:tcPr>
            <w:tcW w:w="4536" w:type="dxa"/>
          </w:tcPr>
          <w:p w14:paraId="168EE883"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168EE884" w14:textId="77777777" w:rsidR="002665E5" w:rsidRPr="00A50751" w:rsidRDefault="002665E5" w:rsidP="00B40E38">
            <w:pPr>
              <w:pStyle w:val="SingleParagraph"/>
              <w:rPr>
                <w:rFonts w:ascii="Book Antiqua" w:hAnsi="Book Antiqua"/>
                <w:lang w:val="en-GB"/>
              </w:rPr>
            </w:pPr>
          </w:p>
        </w:tc>
        <w:tc>
          <w:tcPr>
            <w:tcW w:w="4536" w:type="dxa"/>
          </w:tcPr>
          <w:p w14:paraId="168EE885" w14:textId="77777777" w:rsidR="002665E5" w:rsidRPr="00A50751" w:rsidRDefault="002665E5" w:rsidP="00B40E38">
            <w:pPr>
              <w:pStyle w:val="SingleParagraph"/>
              <w:rPr>
                <w:rFonts w:ascii="Book Antiqua" w:hAnsi="Book Antiqua"/>
                <w:lang w:val="en-GB"/>
              </w:rPr>
            </w:pPr>
          </w:p>
        </w:tc>
      </w:tr>
      <w:tr w:rsidR="002665E5" w:rsidRPr="00A50751" w14:paraId="168EE88A" w14:textId="77777777" w:rsidTr="00B40E38">
        <w:trPr>
          <w:cantSplit/>
          <w:jc w:val="center"/>
        </w:trPr>
        <w:tc>
          <w:tcPr>
            <w:tcW w:w="4536" w:type="dxa"/>
          </w:tcPr>
          <w:p w14:paraId="168EE887" w14:textId="77777777"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168EE888" w14:textId="77777777" w:rsidR="002665E5" w:rsidRPr="00A50751" w:rsidRDefault="002665E5" w:rsidP="00B40E38">
            <w:pPr>
              <w:rPr>
                <w:rFonts w:ascii="Book Antiqua" w:hAnsi="Book Antiqua"/>
                <w:lang w:val="en-GB"/>
              </w:rPr>
            </w:pPr>
          </w:p>
        </w:tc>
        <w:tc>
          <w:tcPr>
            <w:tcW w:w="4536" w:type="dxa"/>
          </w:tcPr>
          <w:p w14:paraId="168EE889"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168EE88E" w14:textId="77777777" w:rsidTr="00B40E38">
        <w:trPr>
          <w:cantSplit/>
          <w:jc w:val="center"/>
        </w:trPr>
        <w:tc>
          <w:tcPr>
            <w:tcW w:w="4536" w:type="dxa"/>
          </w:tcPr>
          <w:p w14:paraId="168EE88B"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168EE88C" w14:textId="77777777" w:rsidR="002665E5" w:rsidRPr="00A50751" w:rsidRDefault="002665E5" w:rsidP="00B40E38">
            <w:pPr>
              <w:pStyle w:val="SingleParagraph"/>
              <w:rPr>
                <w:rFonts w:ascii="Book Antiqua" w:hAnsi="Book Antiqua"/>
                <w:lang w:val="en-GB"/>
              </w:rPr>
            </w:pPr>
          </w:p>
        </w:tc>
        <w:tc>
          <w:tcPr>
            <w:tcW w:w="4536" w:type="dxa"/>
          </w:tcPr>
          <w:p w14:paraId="168EE88D" w14:textId="77777777" w:rsidR="002665E5" w:rsidRPr="00A50751" w:rsidRDefault="002665E5" w:rsidP="00B40E38">
            <w:pPr>
              <w:pStyle w:val="SingleParagraph"/>
              <w:rPr>
                <w:rFonts w:ascii="Book Antiqua" w:hAnsi="Book Antiqua"/>
                <w:lang w:val="en-GB"/>
              </w:rPr>
            </w:pPr>
          </w:p>
        </w:tc>
      </w:tr>
      <w:tr w:rsidR="002665E5" w:rsidRPr="00A50751" w14:paraId="168EE896" w14:textId="77777777" w:rsidTr="00B40E38">
        <w:trPr>
          <w:cantSplit/>
          <w:jc w:val="center"/>
        </w:trPr>
        <w:tc>
          <w:tcPr>
            <w:tcW w:w="4536" w:type="dxa"/>
          </w:tcPr>
          <w:p w14:paraId="168EE88F"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168EE890" w14:textId="77777777" w:rsidR="002665E5" w:rsidRPr="00A50751" w:rsidRDefault="002665E5" w:rsidP="00B40E38">
            <w:pPr>
              <w:pStyle w:val="LineForSignature"/>
            </w:pPr>
            <w:r w:rsidRPr="00A50751">
              <w:tab/>
            </w:r>
          </w:p>
          <w:p w14:paraId="168EE891" w14:textId="77777777" w:rsidR="002665E5" w:rsidRDefault="002665E5" w:rsidP="00B40E38">
            <w:pPr>
              <w:pStyle w:val="SingleParagraph"/>
              <w:rPr>
                <w:b/>
              </w:rPr>
            </w:pPr>
            <w:r>
              <w:rPr>
                <w:b/>
              </w:rPr>
              <w:t xml:space="preserve">The Honourable </w:t>
            </w:r>
            <w:r w:rsidR="004A5DF7" w:rsidRPr="004A5DF7">
              <w:rPr>
                <w:b/>
              </w:rPr>
              <w:t xml:space="preserve">Annastacia Palaszczuk </w:t>
            </w:r>
            <w:r>
              <w:rPr>
                <w:b/>
              </w:rPr>
              <w:t xml:space="preserve"> MP</w:t>
            </w:r>
          </w:p>
          <w:p w14:paraId="168EE892"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168EE893"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168EE894" w14:textId="77777777" w:rsidR="002665E5" w:rsidRPr="00A50751" w:rsidRDefault="002665E5" w:rsidP="00B40E38">
            <w:pPr>
              <w:rPr>
                <w:rFonts w:ascii="Book Antiqua" w:hAnsi="Book Antiqua"/>
                <w:lang w:val="en-GB"/>
              </w:rPr>
            </w:pPr>
          </w:p>
        </w:tc>
        <w:tc>
          <w:tcPr>
            <w:tcW w:w="4536" w:type="dxa"/>
          </w:tcPr>
          <w:p w14:paraId="168EE895"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168EE89A" w14:textId="77777777" w:rsidTr="00B40E38">
        <w:trPr>
          <w:cantSplit/>
          <w:jc w:val="center"/>
        </w:trPr>
        <w:tc>
          <w:tcPr>
            <w:tcW w:w="4536" w:type="dxa"/>
          </w:tcPr>
          <w:p w14:paraId="168EE897"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168EE898" w14:textId="77777777" w:rsidR="002665E5" w:rsidRPr="00A50751" w:rsidRDefault="002665E5" w:rsidP="00B40E38">
            <w:pPr>
              <w:pStyle w:val="SingleParagraph"/>
              <w:rPr>
                <w:rFonts w:ascii="Book Antiqua" w:hAnsi="Book Antiqua"/>
                <w:lang w:val="en-GB"/>
              </w:rPr>
            </w:pPr>
          </w:p>
        </w:tc>
        <w:tc>
          <w:tcPr>
            <w:tcW w:w="4536" w:type="dxa"/>
          </w:tcPr>
          <w:p w14:paraId="168EE899" w14:textId="77777777" w:rsidR="002665E5" w:rsidRPr="00A50751" w:rsidRDefault="002665E5" w:rsidP="00B40E38">
            <w:pPr>
              <w:pStyle w:val="SingleParagraph"/>
              <w:rPr>
                <w:rFonts w:ascii="Book Antiqua" w:hAnsi="Book Antiqua"/>
                <w:lang w:val="en-GB"/>
              </w:rPr>
            </w:pPr>
          </w:p>
        </w:tc>
      </w:tr>
      <w:tr w:rsidR="002665E5" w:rsidRPr="00A50751" w14:paraId="168EE89E" w14:textId="77777777" w:rsidTr="00B40E38">
        <w:trPr>
          <w:cantSplit/>
          <w:trHeight w:val="143"/>
          <w:jc w:val="center"/>
        </w:trPr>
        <w:tc>
          <w:tcPr>
            <w:tcW w:w="4536" w:type="dxa"/>
          </w:tcPr>
          <w:p w14:paraId="168EE89B" w14:textId="77777777" w:rsidR="002665E5" w:rsidRPr="00A50751" w:rsidRDefault="002665E5" w:rsidP="00B40E38">
            <w:pPr>
              <w:pStyle w:val="SingleParagraph"/>
              <w:tabs>
                <w:tab w:val="num" w:pos="1134"/>
              </w:tabs>
              <w:spacing w:after="240"/>
              <w:ind w:left="1134" w:hanging="567"/>
              <w:rPr>
                <w:lang w:val="en-GB"/>
              </w:rPr>
            </w:pPr>
          </w:p>
        </w:tc>
        <w:tc>
          <w:tcPr>
            <w:tcW w:w="284" w:type="dxa"/>
            <w:tcMar>
              <w:left w:w="0" w:type="dxa"/>
              <w:right w:w="0" w:type="dxa"/>
            </w:tcMar>
          </w:tcPr>
          <w:p w14:paraId="168EE89C" w14:textId="77777777" w:rsidR="002665E5" w:rsidRPr="00A50751" w:rsidRDefault="002665E5" w:rsidP="00B40E38">
            <w:pPr>
              <w:rPr>
                <w:rFonts w:ascii="Book Antiqua" w:hAnsi="Book Antiqua"/>
                <w:lang w:val="en-GB"/>
              </w:rPr>
            </w:pPr>
          </w:p>
        </w:tc>
        <w:tc>
          <w:tcPr>
            <w:tcW w:w="4536" w:type="dxa"/>
          </w:tcPr>
          <w:p w14:paraId="168EE89D"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168EE8A2" w14:textId="77777777" w:rsidTr="00B40E38">
        <w:trPr>
          <w:cantSplit/>
          <w:jc w:val="center"/>
        </w:trPr>
        <w:tc>
          <w:tcPr>
            <w:tcW w:w="4536" w:type="dxa"/>
          </w:tcPr>
          <w:p w14:paraId="168EE89F"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168EE8A0" w14:textId="77777777" w:rsidR="002665E5" w:rsidRPr="00A50751" w:rsidRDefault="002665E5" w:rsidP="00B40E38">
            <w:pPr>
              <w:pStyle w:val="SingleParagraph"/>
              <w:rPr>
                <w:rFonts w:ascii="Book Antiqua" w:hAnsi="Book Antiqua"/>
                <w:lang w:val="en-GB"/>
              </w:rPr>
            </w:pPr>
          </w:p>
        </w:tc>
        <w:tc>
          <w:tcPr>
            <w:tcW w:w="4536" w:type="dxa"/>
          </w:tcPr>
          <w:p w14:paraId="168EE8A1" w14:textId="77777777" w:rsidR="002665E5" w:rsidRPr="00A50751" w:rsidRDefault="002665E5" w:rsidP="00B40E38">
            <w:pPr>
              <w:pStyle w:val="SingleParagraph"/>
              <w:rPr>
                <w:rFonts w:ascii="Book Antiqua" w:hAnsi="Book Antiqua"/>
                <w:lang w:val="en-GB"/>
              </w:rPr>
            </w:pPr>
          </w:p>
        </w:tc>
      </w:tr>
      <w:tr w:rsidR="002665E5" w:rsidRPr="00A50751" w14:paraId="168EE8A6" w14:textId="77777777" w:rsidTr="00B40E38">
        <w:trPr>
          <w:cantSplit/>
          <w:jc w:val="center"/>
        </w:trPr>
        <w:tc>
          <w:tcPr>
            <w:tcW w:w="4536" w:type="dxa"/>
          </w:tcPr>
          <w:p w14:paraId="168EE8A3" w14:textId="77777777"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168EE8A4" w14:textId="77777777" w:rsidR="002665E5" w:rsidRPr="00A50751" w:rsidRDefault="002665E5" w:rsidP="00B40E38">
            <w:pPr>
              <w:rPr>
                <w:rFonts w:ascii="Book Antiqua" w:hAnsi="Book Antiqua"/>
                <w:lang w:val="en-GB"/>
              </w:rPr>
            </w:pPr>
          </w:p>
        </w:tc>
        <w:tc>
          <w:tcPr>
            <w:tcW w:w="4536" w:type="dxa"/>
          </w:tcPr>
          <w:p w14:paraId="168EE8A5" w14:textId="77777777" w:rsidR="002665E5" w:rsidRPr="00A50751" w:rsidRDefault="002665E5" w:rsidP="00B40E38">
            <w:pPr>
              <w:pStyle w:val="SingleParagraph"/>
              <w:tabs>
                <w:tab w:val="num" w:pos="1134"/>
              </w:tabs>
              <w:spacing w:after="240"/>
              <w:ind w:left="1134" w:hanging="567"/>
              <w:rPr>
                <w:lang w:val="en-GB"/>
              </w:rPr>
            </w:pPr>
          </w:p>
        </w:tc>
      </w:tr>
    </w:tbl>
    <w:p w14:paraId="168EE8A7" w14:textId="77777777" w:rsidR="002665E5" w:rsidRPr="002665E5" w:rsidRDefault="002665E5" w:rsidP="002665E5">
      <w:pPr>
        <w:pStyle w:val="Normalnumbered"/>
        <w:numPr>
          <w:ilvl w:val="0"/>
          <w:numId w:val="0"/>
        </w:numPr>
        <w:tabs>
          <w:tab w:val="clear" w:pos="1418"/>
        </w:tabs>
        <w:jc w:val="left"/>
        <w:rPr>
          <w:i/>
        </w:rPr>
        <w:sectPr w:rsidR="002665E5" w:rsidRPr="002665E5" w:rsidSect="0075172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pPr>
    </w:p>
    <w:p w14:paraId="168EE8A8" w14:textId="77777777" w:rsidR="00F26283" w:rsidRDefault="00F26283" w:rsidP="00F26283">
      <w:pPr>
        <w:pStyle w:val="Title"/>
        <w:pageBreakBefore/>
      </w:pPr>
      <w:r>
        <w:lastRenderedPageBreak/>
        <w:t>Schedule 1</w:t>
      </w:r>
    </w:p>
    <w:p w14:paraId="168EE8A9" w14:textId="77777777" w:rsidR="00F26283" w:rsidRDefault="00F26283" w:rsidP="00ED6DBF">
      <w:pPr>
        <w:pStyle w:val="Heading1"/>
      </w:pPr>
      <w:r>
        <w:t>Administrative and program arrangements for grant assistance to primary producers impacted by the north Queensland floods</w:t>
      </w:r>
    </w:p>
    <w:p w14:paraId="168EE8AA" w14:textId="0902BE7C" w:rsidR="00F26283" w:rsidRDefault="00B03D6A" w:rsidP="00F26283">
      <w:pPr>
        <w:pStyle w:val="Normalnumbered"/>
        <w:numPr>
          <w:ilvl w:val="0"/>
          <w:numId w:val="47"/>
        </w:numPr>
        <w:tabs>
          <w:tab w:val="clear" w:pos="1418"/>
        </w:tabs>
      </w:pPr>
      <w:r>
        <w:t>The g</w:t>
      </w:r>
      <w:r w:rsidR="00F26283">
        <w:t>rant programs set out in this agreement will be administered by Queensland.</w:t>
      </w:r>
    </w:p>
    <w:p w14:paraId="54A85C24" w14:textId="73CF510A" w:rsidR="002D28C2" w:rsidRPr="00AD0EA6" w:rsidRDefault="00F26283" w:rsidP="00F26283">
      <w:pPr>
        <w:pStyle w:val="Normalnumbered"/>
        <w:numPr>
          <w:ilvl w:val="1"/>
          <w:numId w:val="47"/>
        </w:numPr>
        <w:tabs>
          <w:tab w:val="clear" w:pos="1418"/>
          <w:tab w:val="clear" w:pos="2574"/>
        </w:tabs>
      </w:pPr>
      <w:r w:rsidRPr="00AD0EA6">
        <w:t xml:space="preserve">Up to </w:t>
      </w:r>
      <w:r w:rsidR="003945C5" w:rsidRPr="00AD0EA6">
        <w:t>3.</w:t>
      </w:r>
      <w:r w:rsidRPr="00AD0EA6">
        <w:t>5 per cent of the total amount</w:t>
      </w:r>
      <w:r w:rsidR="003945C5" w:rsidRPr="00AD0EA6">
        <w:t xml:space="preserve"> of grant funds dispersed</w:t>
      </w:r>
      <w:r w:rsidR="00B03D6A" w:rsidRPr="00AD0EA6">
        <w:t xml:space="preserve"> </w:t>
      </w:r>
      <w:r w:rsidRPr="00AD0EA6">
        <w:t xml:space="preserve">may be used by Queensland for program administration purposes; </w:t>
      </w:r>
    </w:p>
    <w:p w14:paraId="395D367C" w14:textId="2D4EDA8B" w:rsidR="003945C5" w:rsidRDefault="003945C5" w:rsidP="003945C5">
      <w:pPr>
        <w:pStyle w:val="Normalnumbered"/>
        <w:numPr>
          <w:ilvl w:val="1"/>
          <w:numId w:val="47"/>
        </w:numPr>
        <w:tabs>
          <w:tab w:val="clear" w:pos="1418"/>
          <w:tab w:val="clear" w:pos="2574"/>
        </w:tabs>
      </w:pPr>
      <w:r w:rsidRPr="00AD0EA6">
        <w:t>The steering committee will also agree a suitable amount (nominally $250,000) to conduct an independent</w:t>
      </w:r>
      <w:r>
        <w:t xml:space="preserve"> review of the Agreement to be completed approximately six months prior to its expiry</w:t>
      </w:r>
      <w:r w:rsidR="00AD0EA6">
        <w:t>;</w:t>
      </w:r>
      <w:r>
        <w:t xml:space="preserve"> and</w:t>
      </w:r>
    </w:p>
    <w:p w14:paraId="168EE8AC" w14:textId="570DADC1" w:rsidR="00F26283" w:rsidRDefault="00F26283" w:rsidP="00F26283">
      <w:pPr>
        <w:pStyle w:val="Normalnumbered"/>
        <w:numPr>
          <w:ilvl w:val="1"/>
          <w:numId w:val="47"/>
        </w:numPr>
        <w:tabs>
          <w:tab w:val="clear" w:pos="1418"/>
          <w:tab w:val="clear" w:pos="2574"/>
        </w:tabs>
      </w:pPr>
      <w:r>
        <w:t>Queensland will consult regularly on the development and delivery of these programs with the Commonwealth</w:t>
      </w:r>
      <w:r w:rsidR="00B03D6A">
        <w:t>, including through a st</w:t>
      </w:r>
      <w:r w:rsidR="003945C5">
        <w:t>eering committee</w:t>
      </w:r>
      <w:r>
        <w:t xml:space="preserve">. </w:t>
      </w:r>
    </w:p>
    <w:p w14:paraId="168EE8AD" w14:textId="41642BB6" w:rsidR="006950D2" w:rsidRDefault="00F26283" w:rsidP="00F26283">
      <w:pPr>
        <w:pStyle w:val="Normalnumbered"/>
        <w:numPr>
          <w:ilvl w:val="0"/>
          <w:numId w:val="47"/>
        </w:numPr>
        <w:tabs>
          <w:tab w:val="clear" w:pos="1418"/>
        </w:tabs>
      </w:pPr>
      <w:r>
        <w:t>The r</w:t>
      </w:r>
      <w:r w:rsidRPr="002B29BE">
        <w:t xml:space="preserve">estocking and replanting grant program will entail grants </w:t>
      </w:r>
      <w:r w:rsidR="008014BC">
        <w:t xml:space="preserve">of up to 50 per cent of the cost of </w:t>
      </w:r>
      <w:r w:rsidRPr="002B29BE">
        <w:t xml:space="preserve">restocking </w:t>
      </w:r>
      <w:r>
        <w:t xml:space="preserve">and replanting and associated transport costs. </w:t>
      </w:r>
    </w:p>
    <w:p w14:paraId="168EE8AE" w14:textId="6E1E8363" w:rsidR="006950D2" w:rsidRPr="00AD0EA6" w:rsidRDefault="00B03D6A" w:rsidP="00F26283">
      <w:pPr>
        <w:pStyle w:val="Normalnumbered"/>
        <w:numPr>
          <w:ilvl w:val="0"/>
          <w:numId w:val="47"/>
        </w:numPr>
        <w:tabs>
          <w:tab w:val="clear" w:pos="1418"/>
        </w:tabs>
      </w:pPr>
      <w:r>
        <w:t>T</w:t>
      </w:r>
      <w:r w:rsidR="006950D2">
        <w:t xml:space="preserve">he </w:t>
      </w:r>
      <w:r w:rsidR="006950D2" w:rsidRPr="002B29BE">
        <w:t>on-far</w:t>
      </w:r>
      <w:r w:rsidR="006950D2">
        <w:t xml:space="preserve">m infrastructure grant program will </w:t>
      </w:r>
      <w:r>
        <w:t xml:space="preserve">entail grants </w:t>
      </w:r>
      <w:r w:rsidR="008014BC">
        <w:t>of up to 50 per cent of the cost of</w:t>
      </w:r>
      <w:r w:rsidR="006950D2">
        <w:t xml:space="preserve"> t</w:t>
      </w:r>
      <w:r>
        <w:t>he</w:t>
      </w:r>
      <w:r w:rsidR="006950D2">
        <w:t xml:space="preserve"> purchase on</w:t>
      </w:r>
      <w:r>
        <w:t>-</w:t>
      </w:r>
      <w:r w:rsidR="006950D2" w:rsidRPr="00AD0EA6">
        <w:t>farm infrastructure</w:t>
      </w:r>
      <w:r w:rsidR="000330DC" w:rsidRPr="00AD0EA6">
        <w:t>.</w:t>
      </w:r>
    </w:p>
    <w:p w14:paraId="168EE8AF" w14:textId="4B2D5765" w:rsidR="000330DC" w:rsidRPr="00AD0EA6" w:rsidRDefault="000330DC" w:rsidP="00F26283">
      <w:pPr>
        <w:pStyle w:val="Normalnumbered"/>
        <w:numPr>
          <w:ilvl w:val="0"/>
          <w:numId w:val="47"/>
        </w:numPr>
        <w:tabs>
          <w:tab w:val="clear" w:pos="1418"/>
        </w:tabs>
      </w:pPr>
      <w:r w:rsidRPr="00AD0EA6">
        <w:t xml:space="preserve">There will be an initial cap of </w:t>
      </w:r>
      <w:r w:rsidR="002D28C2" w:rsidRPr="00AD0EA6">
        <w:t xml:space="preserve">up to </w:t>
      </w:r>
      <w:r w:rsidRPr="00AD0EA6">
        <w:t>$</w:t>
      </w:r>
      <w:r w:rsidR="00B03D6A" w:rsidRPr="00AD0EA6">
        <w:t>4</w:t>
      </w:r>
      <w:r w:rsidRPr="00AD0EA6">
        <w:t xml:space="preserve">00,000 per </w:t>
      </w:r>
      <w:r w:rsidR="000B0C23" w:rsidRPr="00AD0EA6">
        <w:t xml:space="preserve">eligible farm business </w:t>
      </w:r>
      <w:r w:rsidR="005439D5" w:rsidRPr="00AD0EA6">
        <w:t xml:space="preserve">combined </w:t>
      </w:r>
      <w:r w:rsidRPr="00AD0EA6">
        <w:t xml:space="preserve">across the two grant programs. </w:t>
      </w:r>
    </w:p>
    <w:p w14:paraId="168EE8B0" w14:textId="6995BCDE" w:rsidR="00F26283" w:rsidRPr="00AD0EA6" w:rsidRDefault="00F26283">
      <w:pPr>
        <w:pStyle w:val="Normalnumbered"/>
        <w:numPr>
          <w:ilvl w:val="0"/>
          <w:numId w:val="47"/>
        </w:numPr>
        <w:tabs>
          <w:tab w:val="clear" w:pos="1418"/>
        </w:tabs>
      </w:pPr>
      <w:r w:rsidRPr="00AD0EA6">
        <w:t xml:space="preserve">Queensland and Commonwealth </w:t>
      </w:r>
      <w:r w:rsidR="006D34FF" w:rsidRPr="00AD0EA6">
        <w:t xml:space="preserve">officials </w:t>
      </w:r>
      <w:r w:rsidR="00071592" w:rsidRPr="00AD0EA6">
        <w:t xml:space="preserve">will form a </w:t>
      </w:r>
      <w:r w:rsidR="00330A10" w:rsidRPr="00AD0EA6">
        <w:t xml:space="preserve">jointly chaired </w:t>
      </w:r>
      <w:r w:rsidR="00071592" w:rsidRPr="00AD0EA6">
        <w:t>steering committee</w:t>
      </w:r>
      <w:r w:rsidR="004805BD" w:rsidRPr="00AD0EA6">
        <w:t xml:space="preserve"> to </w:t>
      </w:r>
      <w:r w:rsidR="003945C5" w:rsidRPr="00AD0EA6">
        <w:t>develop and agree the grant program guidelines</w:t>
      </w:r>
      <w:r w:rsidR="004805BD" w:rsidRPr="00AD0EA6">
        <w:t xml:space="preserve"> </w:t>
      </w:r>
      <w:r w:rsidR="00F530E2" w:rsidRPr="00AD0EA6">
        <w:t xml:space="preserve">and ensure the ongoing features of </w:t>
      </w:r>
      <w:r w:rsidR="00B03D6A" w:rsidRPr="00AD0EA6">
        <w:t xml:space="preserve">the </w:t>
      </w:r>
      <w:r w:rsidR="006950D2" w:rsidRPr="00AD0EA6">
        <w:t xml:space="preserve">grant </w:t>
      </w:r>
      <w:r w:rsidR="004805BD" w:rsidRPr="00AD0EA6">
        <w:t>program</w:t>
      </w:r>
      <w:r w:rsidR="00B03D6A" w:rsidRPr="00AD0EA6">
        <w:t>s</w:t>
      </w:r>
      <w:r w:rsidR="004805BD" w:rsidRPr="00AD0EA6">
        <w:t xml:space="preserve"> </w:t>
      </w:r>
      <w:r w:rsidR="00F530E2" w:rsidRPr="00AD0EA6">
        <w:t xml:space="preserve">remain fit for purpose as the </w:t>
      </w:r>
      <w:r w:rsidR="004805BD" w:rsidRPr="00AD0EA6">
        <w:t>scope and scale of the disaster</w:t>
      </w:r>
      <w:r w:rsidR="00F530E2" w:rsidRPr="00AD0EA6">
        <w:t xml:space="preserve"> continues to be better understood</w:t>
      </w:r>
      <w:r w:rsidR="004805BD" w:rsidRPr="00AD0EA6">
        <w:t>. The following matters will be considered</w:t>
      </w:r>
      <w:r w:rsidR="003945C5" w:rsidRPr="00AD0EA6">
        <w:t>, but will not be limited to</w:t>
      </w:r>
      <w:r w:rsidR="004805BD" w:rsidRPr="00AD0EA6">
        <w:t xml:space="preserve">:  </w:t>
      </w:r>
    </w:p>
    <w:p w14:paraId="168EE8B1" w14:textId="307B8A1C" w:rsidR="00173011" w:rsidRPr="00AD0EA6" w:rsidRDefault="004805BD" w:rsidP="00F26283">
      <w:pPr>
        <w:pStyle w:val="Normalnumbered"/>
        <w:numPr>
          <w:ilvl w:val="1"/>
          <w:numId w:val="47"/>
        </w:numPr>
        <w:tabs>
          <w:tab w:val="clear" w:pos="1418"/>
          <w:tab w:val="clear" w:pos="2574"/>
        </w:tabs>
      </w:pPr>
      <w:r w:rsidRPr="00AD0EA6">
        <w:t>e</w:t>
      </w:r>
      <w:r w:rsidR="00173011" w:rsidRPr="00AD0EA6">
        <w:t xml:space="preserve">ligibility </w:t>
      </w:r>
      <w:r w:rsidR="008014BC" w:rsidRPr="00AD0EA6">
        <w:t xml:space="preserve">criteria </w:t>
      </w:r>
      <w:r w:rsidR="00173011" w:rsidRPr="00AD0EA6">
        <w:t xml:space="preserve">to access </w:t>
      </w:r>
      <w:r w:rsidR="008014BC" w:rsidRPr="00AD0EA6">
        <w:t xml:space="preserve">the </w:t>
      </w:r>
      <w:r w:rsidR="00173011" w:rsidRPr="00AD0EA6">
        <w:t>grant program</w:t>
      </w:r>
      <w:r w:rsidR="008014BC" w:rsidRPr="00AD0EA6">
        <w:t>s, including farm viability</w:t>
      </w:r>
      <w:r w:rsidR="00173011" w:rsidRPr="00AD0EA6">
        <w:t>;</w:t>
      </w:r>
    </w:p>
    <w:p w14:paraId="7D5761B8" w14:textId="34C3B996" w:rsidR="00330A10" w:rsidRPr="00AD0EA6" w:rsidRDefault="00330A10" w:rsidP="00F26283">
      <w:pPr>
        <w:pStyle w:val="Normalnumbered"/>
        <w:numPr>
          <w:ilvl w:val="1"/>
          <w:numId w:val="47"/>
        </w:numPr>
        <w:tabs>
          <w:tab w:val="clear" w:pos="1418"/>
          <w:tab w:val="clear" w:pos="2574"/>
        </w:tabs>
      </w:pPr>
      <w:r w:rsidRPr="00AD0EA6">
        <w:t>settling detail of monthly reporting requirements</w:t>
      </w:r>
    </w:p>
    <w:p w14:paraId="168EE8B2" w14:textId="30AEFFE1" w:rsidR="00173011" w:rsidRPr="00AD0EA6" w:rsidRDefault="004805BD" w:rsidP="00F26283">
      <w:pPr>
        <w:pStyle w:val="Normalnumbered"/>
        <w:numPr>
          <w:ilvl w:val="1"/>
          <w:numId w:val="47"/>
        </w:numPr>
        <w:tabs>
          <w:tab w:val="clear" w:pos="1418"/>
          <w:tab w:val="clear" w:pos="2574"/>
        </w:tabs>
      </w:pPr>
      <w:r w:rsidRPr="00AD0EA6">
        <w:t>i</w:t>
      </w:r>
      <w:r w:rsidR="00173011" w:rsidRPr="00AD0EA6">
        <w:t xml:space="preserve">nformation to be provided </w:t>
      </w:r>
      <w:r w:rsidR="008014BC" w:rsidRPr="00AD0EA6">
        <w:t xml:space="preserve">by applicants </w:t>
      </w:r>
      <w:r w:rsidR="00173011" w:rsidRPr="00AD0EA6">
        <w:t xml:space="preserve">to determine eligibility and </w:t>
      </w:r>
      <w:r w:rsidR="008014BC" w:rsidRPr="00AD0EA6">
        <w:t xml:space="preserve">grant </w:t>
      </w:r>
      <w:r w:rsidR="00173011" w:rsidRPr="00AD0EA6">
        <w:t>funding amount</w:t>
      </w:r>
      <w:r w:rsidR="008014BC" w:rsidRPr="00AD0EA6">
        <w:t xml:space="preserve"> under each grant program</w:t>
      </w:r>
      <w:r w:rsidR="00173011" w:rsidRPr="00AD0EA6">
        <w:t>;</w:t>
      </w:r>
    </w:p>
    <w:p w14:paraId="168EE8B3" w14:textId="263FA615" w:rsidR="002D6040" w:rsidRPr="00AD0EA6" w:rsidRDefault="008014BC" w:rsidP="00F26283">
      <w:pPr>
        <w:pStyle w:val="Normalnumbered"/>
        <w:numPr>
          <w:ilvl w:val="1"/>
          <w:numId w:val="47"/>
        </w:numPr>
        <w:tabs>
          <w:tab w:val="clear" w:pos="1418"/>
          <w:tab w:val="clear" w:pos="2574"/>
        </w:tabs>
      </w:pPr>
      <w:r w:rsidRPr="00AD0EA6">
        <w:lastRenderedPageBreak/>
        <w:t xml:space="preserve">a </w:t>
      </w:r>
      <w:r w:rsidR="004805BD" w:rsidRPr="00AD0EA6">
        <w:t>c</w:t>
      </w:r>
      <w:r w:rsidR="00173011" w:rsidRPr="00AD0EA6">
        <w:t>ompliance plan</w:t>
      </w:r>
      <w:r w:rsidRPr="00AD0EA6">
        <w:t xml:space="preserve"> for each grant program</w:t>
      </w:r>
      <w:r w:rsidR="00173011" w:rsidRPr="00AD0EA6">
        <w:t>;</w:t>
      </w:r>
    </w:p>
    <w:p w14:paraId="168EE8B4" w14:textId="492A8CFD" w:rsidR="00173011" w:rsidRPr="00AD0EA6" w:rsidRDefault="002D6040" w:rsidP="00F26283">
      <w:pPr>
        <w:pStyle w:val="Normalnumbered"/>
        <w:numPr>
          <w:ilvl w:val="1"/>
          <w:numId w:val="47"/>
        </w:numPr>
        <w:tabs>
          <w:tab w:val="clear" w:pos="1418"/>
          <w:tab w:val="clear" w:pos="2574"/>
        </w:tabs>
      </w:pPr>
      <w:r w:rsidRPr="00AD0EA6">
        <w:t xml:space="preserve">the </w:t>
      </w:r>
      <w:r w:rsidR="009F6813" w:rsidRPr="00AD0EA6">
        <w:t xml:space="preserve">adequacy </w:t>
      </w:r>
      <w:r w:rsidRPr="00AD0EA6">
        <w:t xml:space="preserve">of the initial cap </w:t>
      </w:r>
      <w:r w:rsidR="008014BC" w:rsidRPr="00AD0EA6">
        <w:t xml:space="preserve">of $400,000 across both grant programs </w:t>
      </w:r>
      <w:r w:rsidRPr="00AD0EA6">
        <w:t>in meeting the needs of affected farm businesses</w:t>
      </w:r>
      <w:r w:rsidR="00AD0EA6">
        <w:t>;</w:t>
      </w:r>
    </w:p>
    <w:p w14:paraId="55E03798" w14:textId="5859A13E" w:rsidR="000B0C23" w:rsidRPr="00AD0EA6" w:rsidRDefault="008014BC" w:rsidP="00F26283">
      <w:pPr>
        <w:pStyle w:val="Normalnumbered"/>
        <w:numPr>
          <w:ilvl w:val="1"/>
          <w:numId w:val="47"/>
        </w:numPr>
        <w:tabs>
          <w:tab w:val="clear" w:pos="1418"/>
          <w:tab w:val="clear" w:pos="2574"/>
        </w:tabs>
      </w:pPr>
      <w:r w:rsidRPr="00AD0EA6">
        <w:t xml:space="preserve">the </w:t>
      </w:r>
      <w:r w:rsidR="004805BD" w:rsidRPr="00AD0EA6">
        <w:t>m</w:t>
      </w:r>
      <w:r w:rsidR="00173011" w:rsidRPr="00AD0EA6">
        <w:t>echanism for payments</w:t>
      </w:r>
      <w:r w:rsidRPr="00AD0EA6">
        <w:t xml:space="preserve"> of grant monies to successful applicants</w:t>
      </w:r>
      <w:r w:rsidR="000B0C23" w:rsidRPr="00AD0EA6">
        <w:t xml:space="preserve">; and </w:t>
      </w:r>
    </w:p>
    <w:p w14:paraId="168EE8B5" w14:textId="3259F1DF" w:rsidR="00173011" w:rsidRPr="00AD0EA6" w:rsidRDefault="000B0C23" w:rsidP="00F26283">
      <w:pPr>
        <w:pStyle w:val="Normalnumbered"/>
        <w:numPr>
          <w:ilvl w:val="1"/>
          <w:numId w:val="47"/>
        </w:numPr>
        <w:tabs>
          <w:tab w:val="clear" w:pos="1418"/>
          <w:tab w:val="clear" w:pos="2574"/>
        </w:tabs>
      </w:pPr>
      <w:r w:rsidRPr="00AD0EA6">
        <w:t>agreeing as necessary any changes to the administration fee commensurate with scheme changes.</w:t>
      </w:r>
      <w:r w:rsidR="00173011" w:rsidRPr="00AD0EA6">
        <w:t xml:space="preserve"> </w:t>
      </w:r>
    </w:p>
    <w:p w14:paraId="168EE8B6" w14:textId="10044F9F" w:rsidR="00F26283" w:rsidRPr="00AD0EA6" w:rsidRDefault="00424B55" w:rsidP="00071592">
      <w:pPr>
        <w:pStyle w:val="Normalnumbered"/>
        <w:numPr>
          <w:ilvl w:val="0"/>
          <w:numId w:val="47"/>
        </w:numPr>
        <w:tabs>
          <w:tab w:val="clear" w:pos="1418"/>
        </w:tabs>
      </w:pPr>
      <w:r w:rsidRPr="00AD0EA6">
        <w:t>Queensland and Commonwealth officials</w:t>
      </w:r>
      <w:r w:rsidR="00071592" w:rsidRPr="00AD0EA6">
        <w:t xml:space="preserve"> will agree to the final specifications for the grant programs</w:t>
      </w:r>
      <w:r w:rsidR="008014BC" w:rsidRPr="00AD0EA6">
        <w:t xml:space="preserve"> and will </w:t>
      </w:r>
      <w:r w:rsidR="002D6040" w:rsidRPr="00AD0EA6">
        <w:t xml:space="preserve">consider any advice from the steering committee on the suitability of the initial cap. </w:t>
      </w:r>
      <w:r w:rsidR="007D66A9" w:rsidRPr="00AD0EA6">
        <w:t>The C</w:t>
      </w:r>
      <w:r w:rsidR="003945C5" w:rsidRPr="00AD0EA6">
        <w:t xml:space="preserve">hief </w:t>
      </w:r>
      <w:r w:rsidR="007D66A9" w:rsidRPr="00AD0EA6">
        <w:t>E</w:t>
      </w:r>
      <w:r w:rsidR="003945C5" w:rsidRPr="00AD0EA6">
        <w:t xml:space="preserve">xecutive </w:t>
      </w:r>
      <w:r w:rsidR="007D66A9" w:rsidRPr="00AD0EA6">
        <w:t>O</w:t>
      </w:r>
      <w:r w:rsidR="003945C5" w:rsidRPr="00AD0EA6">
        <w:t>fficer</w:t>
      </w:r>
      <w:r w:rsidR="007D66A9" w:rsidRPr="00AD0EA6">
        <w:t xml:space="preserve"> of</w:t>
      </w:r>
      <w:r w:rsidR="003945C5" w:rsidRPr="00AD0EA6">
        <w:t xml:space="preserve"> the</w:t>
      </w:r>
      <w:r w:rsidR="007D66A9" w:rsidRPr="00AD0EA6">
        <w:t xml:space="preserve"> N</w:t>
      </w:r>
      <w:r w:rsidR="003945C5" w:rsidRPr="00AD0EA6">
        <w:t xml:space="preserve">orth </w:t>
      </w:r>
      <w:r w:rsidR="007D66A9" w:rsidRPr="00AD0EA6">
        <w:t>Q</w:t>
      </w:r>
      <w:r w:rsidR="003945C5" w:rsidRPr="00AD0EA6">
        <w:t xml:space="preserve">ueensland </w:t>
      </w:r>
      <w:r w:rsidR="007D66A9" w:rsidRPr="00AD0EA6">
        <w:t>L</w:t>
      </w:r>
      <w:r w:rsidR="003945C5" w:rsidRPr="00AD0EA6">
        <w:t xml:space="preserve">ivestock </w:t>
      </w:r>
      <w:r w:rsidR="007D66A9" w:rsidRPr="00AD0EA6">
        <w:t>I</w:t>
      </w:r>
      <w:r w:rsidR="003945C5" w:rsidRPr="00AD0EA6">
        <w:t xml:space="preserve">ndustry </w:t>
      </w:r>
      <w:r w:rsidR="007D66A9" w:rsidRPr="00AD0EA6">
        <w:t>R</w:t>
      </w:r>
      <w:r w:rsidR="003945C5" w:rsidRPr="00AD0EA6">
        <w:t xml:space="preserve">ecovery </w:t>
      </w:r>
      <w:r w:rsidR="007D66A9" w:rsidRPr="00AD0EA6">
        <w:t>A</w:t>
      </w:r>
      <w:r w:rsidR="003945C5" w:rsidRPr="00AD0EA6">
        <w:t>gency</w:t>
      </w:r>
      <w:r w:rsidR="007D66A9" w:rsidRPr="00AD0EA6">
        <w:t xml:space="preserve"> has the authority to agree the final specifications (or subsequent changes) for the grant programs. </w:t>
      </w:r>
    </w:p>
    <w:p w14:paraId="168EE8B7" w14:textId="788ECCED" w:rsidR="00F26283" w:rsidRPr="00AD0EA6" w:rsidRDefault="008014BC" w:rsidP="00F26283">
      <w:pPr>
        <w:pStyle w:val="Normalnumbered"/>
        <w:numPr>
          <w:ilvl w:val="0"/>
          <w:numId w:val="47"/>
        </w:numPr>
        <w:tabs>
          <w:tab w:val="clear" w:pos="1418"/>
        </w:tabs>
      </w:pPr>
      <w:r w:rsidRPr="00AD0EA6">
        <w:t>Grant a</w:t>
      </w:r>
      <w:r w:rsidR="00F26283" w:rsidRPr="00AD0EA6">
        <w:t xml:space="preserve">pplicants must demonstrate that they will continue to operate </w:t>
      </w:r>
      <w:r w:rsidRPr="00AD0EA6">
        <w:t xml:space="preserve">a </w:t>
      </w:r>
      <w:r w:rsidR="00F26283" w:rsidRPr="00AD0EA6">
        <w:t xml:space="preserve">viable farm </w:t>
      </w:r>
      <w:r w:rsidR="009E3DF5" w:rsidRPr="00AD0EA6">
        <w:t>business in the same location(s)</w:t>
      </w:r>
      <w:r w:rsidRPr="00AD0EA6">
        <w:t xml:space="preserve"> as prior to the </w:t>
      </w:r>
      <w:r w:rsidR="00302D31" w:rsidRPr="00AD0EA6">
        <w:t>North and Far North Monsoon Trou</w:t>
      </w:r>
      <w:r w:rsidR="00302D31">
        <w:t>gh 25 </w:t>
      </w:r>
      <w:r w:rsidR="00302D31" w:rsidRPr="00AD0EA6">
        <w:t>January- 14 February 2019</w:t>
      </w:r>
      <w:r w:rsidR="00F26283" w:rsidRPr="00AD0EA6">
        <w:t xml:space="preserve">. </w:t>
      </w:r>
    </w:p>
    <w:p w14:paraId="168EE8B8" w14:textId="2722BEA8" w:rsidR="00F26283" w:rsidRPr="00AD0EA6" w:rsidRDefault="00F26283" w:rsidP="00F26283">
      <w:pPr>
        <w:pStyle w:val="Normalnumbered"/>
        <w:numPr>
          <w:ilvl w:val="1"/>
          <w:numId w:val="47"/>
        </w:numPr>
        <w:tabs>
          <w:tab w:val="clear" w:pos="1418"/>
          <w:tab w:val="clear" w:pos="2574"/>
        </w:tabs>
      </w:pPr>
      <w:r w:rsidRPr="00AD0EA6">
        <w:t>Q</w:t>
      </w:r>
      <w:r w:rsidR="00173011" w:rsidRPr="00AD0EA6">
        <w:t>ueensland</w:t>
      </w:r>
      <w:r w:rsidRPr="00AD0EA6">
        <w:t xml:space="preserve"> will determine </w:t>
      </w:r>
      <w:r w:rsidR="008014BC" w:rsidRPr="00AD0EA6">
        <w:t>the</w:t>
      </w:r>
      <w:r w:rsidRPr="00AD0EA6">
        <w:t xml:space="preserve"> farm viability test (consistent with its existing viability test) in consultation with </w:t>
      </w:r>
      <w:r w:rsidR="00173011" w:rsidRPr="00AD0EA6">
        <w:t xml:space="preserve">the Commonwealth. </w:t>
      </w:r>
    </w:p>
    <w:p w14:paraId="168EE8B9" w14:textId="1C245DCB" w:rsidR="00F26283" w:rsidRPr="00AD0EA6" w:rsidRDefault="00F26283" w:rsidP="00F26283">
      <w:pPr>
        <w:pStyle w:val="Normalnumbered"/>
        <w:numPr>
          <w:ilvl w:val="0"/>
          <w:numId w:val="47"/>
        </w:numPr>
        <w:tabs>
          <w:tab w:val="clear" w:pos="1418"/>
        </w:tabs>
      </w:pPr>
      <w:r w:rsidRPr="00AD0EA6">
        <w:t>The</w:t>
      </w:r>
      <w:r w:rsidR="008014BC" w:rsidRPr="00AD0EA6">
        <w:t xml:space="preserve"> grant</w:t>
      </w:r>
      <w:r w:rsidRPr="00AD0EA6">
        <w:t xml:space="preserve"> program</w:t>
      </w:r>
      <w:r w:rsidR="008014BC" w:rsidRPr="00AD0EA6">
        <w:t>s</w:t>
      </w:r>
      <w:r w:rsidRPr="00AD0EA6">
        <w:t xml:space="preserve"> </w:t>
      </w:r>
      <w:r w:rsidR="008014BC" w:rsidRPr="00AD0EA6">
        <w:t>are</w:t>
      </w:r>
      <w:r w:rsidRPr="00AD0EA6">
        <w:t xml:space="preserve"> a cooperative approach to rebuilding businesses and </w:t>
      </w:r>
      <w:r w:rsidR="008014BC" w:rsidRPr="00AD0EA6">
        <w:t>are</w:t>
      </w:r>
      <w:r w:rsidRPr="00AD0EA6">
        <w:t xml:space="preserve"> not intended to interfere with normal farm business decisions.</w:t>
      </w:r>
      <w:r w:rsidR="002D6040" w:rsidRPr="00AD0EA6">
        <w:t xml:space="preserve"> Farm businesses will be</w:t>
      </w:r>
      <w:r w:rsidR="00F10C27" w:rsidRPr="00AD0EA6">
        <w:t xml:space="preserve"> provided with a grant on a 50:</w:t>
      </w:r>
      <w:r w:rsidR="002D6040" w:rsidRPr="00AD0EA6">
        <w:t xml:space="preserve">50 co-contribution basis with the total grant contribution </w:t>
      </w:r>
      <w:r w:rsidR="00EC0287" w:rsidRPr="00AD0EA6">
        <w:t xml:space="preserve">per </w:t>
      </w:r>
      <w:r w:rsidR="000B0C23" w:rsidRPr="00AD0EA6">
        <w:t xml:space="preserve">eligible farm business </w:t>
      </w:r>
      <w:r w:rsidR="002D6040" w:rsidRPr="00AD0EA6">
        <w:t xml:space="preserve">not to exceed the </w:t>
      </w:r>
      <w:r w:rsidR="00330A10" w:rsidRPr="00AD0EA6">
        <w:t xml:space="preserve">$400,000 </w:t>
      </w:r>
      <w:r w:rsidR="002D6040" w:rsidRPr="00AD0EA6">
        <w:t xml:space="preserve">cap. </w:t>
      </w:r>
    </w:p>
    <w:p w14:paraId="168EE8BA" w14:textId="29F00313" w:rsidR="00360CF0" w:rsidRPr="001A73B4" w:rsidRDefault="00360CF0" w:rsidP="00360CF0">
      <w:pPr>
        <w:pStyle w:val="Normalnumbered"/>
        <w:numPr>
          <w:ilvl w:val="0"/>
          <w:numId w:val="47"/>
        </w:numPr>
        <w:tabs>
          <w:tab w:val="clear" w:pos="1418"/>
        </w:tabs>
      </w:pPr>
      <w:r w:rsidRPr="00AD0EA6">
        <w:t>Queensl</w:t>
      </w:r>
      <w:r w:rsidR="00E96230" w:rsidRPr="00AD0EA6">
        <w:t>and will provide</w:t>
      </w:r>
      <w:r w:rsidR="00424B55" w:rsidRPr="00AD0EA6">
        <w:t xml:space="preserve"> the Commonwealth</w:t>
      </w:r>
      <w:r w:rsidR="00424B55">
        <w:t xml:space="preserve"> with</w:t>
      </w:r>
      <w:r w:rsidR="00E96230">
        <w:t xml:space="preserve"> five</w:t>
      </w:r>
      <w:r>
        <w:t xml:space="preserve"> progress reports on the acquittal of grant funding, with the first report due</w:t>
      </w:r>
      <w:r w:rsidR="00424B55">
        <w:t xml:space="preserve"> </w:t>
      </w:r>
      <w:r>
        <w:t>by 30 June 2019</w:t>
      </w:r>
      <w:r w:rsidR="00424B55">
        <w:t xml:space="preserve"> and</w:t>
      </w:r>
      <w:r w:rsidR="008014BC">
        <w:t xml:space="preserve"> </w:t>
      </w:r>
      <w:r>
        <w:t xml:space="preserve">subsequent reports due every six months thereafter, with the final report due by 30 June 2021. </w:t>
      </w:r>
    </w:p>
    <w:p w14:paraId="168EE8BB" w14:textId="543C9E0D" w:rsidR="00F26283" w:rsidRDefault="00F26283" w:rsidP="00AD0EA6">
      <w:pPr>
        <w:pStyle w:val="Normalnumbered"/>
        <w:numPr>
          <w:ilvl w:val="1"/>
          <w:numId w:val="47"/>
        </w:numPr>
        <w:tabs>
          <w:tab w:val="clear" w:pos="1418"/>
          <w:tab w:val="clear" w:pos="2574"/>
        </w:tabs>
      </w:pPr>
      <w:r>
        <w:t>The c</w:t>
      </w:r>
      <w:r w:rsidRPr="002B29BE">
        <w:t xml:space="preserve">ontent of progress reports </w:t>
      </w:r>
      <w:r>
        <w:t xml:space="preserve">is </w:t>
      </w:r>
      <w:r w:rsidRPr="002B29BE">
        <w:t xml:space="preserve">to be settled in writing between </w:t>
      </w:r>
      <w:r w:rsidR="00424B55">
        <w:t>Queensland</w:t>
      </w:r>
      <w:r w:rsidR="00424B55" w:rsidRPr="002B29BE">
        <w:t xml:space="preserve"> </w:t>
      </w:r>
      <w:r w:rsidRPr="002B29BE">
        <w:t>and</w:t>
      </w:r>
      <w:r w:rsidR="00424B55">
        <w:t xml:space="preserve"> Commonwealth officials</w:t>
      </w:r>
      <w:r>
        <w:t xml:space="preserve"> by 30 June 2019.</w:t>
      </w:r>
    </w:p>
    <w:p w14:paraId="168EE8BC" w14:textId="25650F45" w:rsidR="0084325B" w:rsidRPr="00AD0EA6" w:rsidRDefault="008014BC" w:rsidP="0084325B">
      <w:pPr>
        <w:pStyle w:val="Normalnumbered"/>
        <w:numPr>
          <w:ilvl w:val="0"/>
          <w:numId w:val="47"/>
        </w:numPr>
        <w:tabs>
          <w:tab w:val="clear" w:pos="1418"/>
        </w:tabs>
      </w:pPr>
      <w:r>
        <w:t xml:space="preserve">From such time as the grant programs commence, </w:t>
      </w:r>
      <w:r w:rsidR="0084325B">
        <w:t xml:space="preserve">Queensland is required to provide monthly updates to the </w:t>
      </w:r>
      <w:r w:rsidR="0084325B" w:rsidRPr="00AD0EA6">
        <w:t>Commonwealth on the:</w:t>
      </w:r>
    </w:p>
    <w:p w14:paraId="168EE8BD" w14:textId="77777777" w:rsidR="0084325B" w:rsidRPr="00AD0EA6" w:rsidRDefault="00E96230" w:rsidP="0084325B">
      <w:pPr>
        <w:pStyle w:val="Normalnumbered"/>
        <w:numPr>
          <w:ilvl w:val="1"/>
          <w:numId w:val="47"/>
        </w:numPr>
        <w:tabs>
          <w:tab w:val="clear" w:pos="1418"/>
          <w:tab w:val="clear" w:pos="2574"/>
        </w:tabs>
      </w:pPr>
      <w:r w:rsidRPr="00AD0EA6">
        <w:t>n</w:t>
      </w:r>
      <w:r w:rsidR="0084325B" w:rsidRPr="00AD0EA6">
        <w:t>umber of applications received</w:t>
      </w:r>
      <w:r w:rsidR="00BD7595" w:rsidRPr="00AD0EA6">
        <w:t xml:space="preserve"> for each program;</w:t>
      </w:r>
    </w:p>
    <w:p w14:paraId="1C57D0DE" w14:textId="7055B075" w:rsidR="00330A10" w:rsidRPr="00AD0EA6" w:rsidRDefault="00330A10" w:rsidP="00AD0EA6">
      <w:pPr>
        <w:pStyle w:val="ListParagraph"/>
        <w:numPr>
          <w:ilvl w:val="1"/>
          <w:numId w:val="47"/>
        </w:numPr>
        <w:spacing w:after="240"/>
        <w:rPr>
          <w:rFonts w:ascii="Corbel" w:hAnsi="Corbel"/>
          <w:color w:val="000000"/>
          <w:sz w:val="23"/>
          <w:szCs w:val="20"/>
        </w:rPr>
      </w:pPr>
      <w:r w:rsidRPr="00AD0EA6">
        <w:rPr>
          <w:rFonts w:ascii="Corbel" w:hAnsi="Corbel"/>
          <w:color w:val="000000"/>
          <w:sz w:val="23"/>
          <w:szCs w:val="20"/>
        </w:rPr>
        <w:t>high level details of what the grant funding has been spent on including</w:t>
      </w:r>
      <w:r w:rsidR="00302D31">
        <w:rPr>
          <w:rFonts w:ascii="Corbel" w:hAnsi="Corbel"/>
          <w:color w:val="000000"/>
          <w:sz w:val="23"/>
          <w:szCs w:val="20"/>
        </w:rPr>
        <w:t>,</w:t>
      </w:r>
      <w:r w:rsidRPr="00AD0EA6">
        <w:rPr>
          <w:rFonts w:ascii="Corbel" w:hAnsi="Corbel"/>
          <w:color w:val="000000"/>
          <w:sz w:val="23"/>
          <w:szCs w:val="20"/>
        </w:rPr>
        <w:t xml:space="preserve"> but not limited to</w:t>
      </w:r>
      <w:r w:rsidR="00302D31">
        <w:rPr>
          <w:rFonts w:ascii="Corbel" w:hAnsi="Corbel"/>
          <w:color w:val="000000"/>
          <w:sz w:val="23"/>
          <w:szCs w:val="20"/>
        </w:rPr>
        <w:t>,</w:t>
      </w:r>
      <w:r w:rsidRPr="00AD0EA6">
        <w:rPr>
          <w:rFonts w:ascii="Corbel" w:hAnsi="Corbel"/>
          <w:color w:val="000000"/>
          <w:sz w:val="23"/>
          <w:szCs w:val="20"/>
        </w:rPr>
        <w:t xml:space="preserve"> the quantity of cattle, sheep and other livestock, fencing, watering points, watering infrastructure, on-farm roads, and other farm infrastructure</w:t>
      </w:r>
      <w:r w:rsidR="00AD0EA6">
        <w:rPr>
          <w:rFonts w:ascii="Corbel" w:hAnsi="Corbel"/>
          <w:color w:val="000000"/>
          <w:sz w:val="23"/>
          <w:szCs w:val="20"/>
        </w:rPr>
        <w:t>;</w:t>
      </w:r>
    </w:p>
    <w:p w14:paraId="168EE8BE" w14:textId="4E8E685D" w:rsidR="0084325B" w:rsidRPr="00AD0EA6" w:rsidRDefault="00E96230" w:rsidP="0084325B">
      <w:pPr>
        <w:pStyle w:val="Normalnumbered"/>
        <w:numPr>
          <w:ilvl w:val="1"/>
          <w:numId w:val="47"/>
        </w:numPr>
        <w:tabs>
          <w:tab w:val="clear" w:pos="1418"/>
          <w:tab w:val="clear" w:pos="2574"/>
        </w:tabs>
      </w:pPr>
      <w:r w:rsidRPr="00AD0EA6">
        <w:lastRenderedPageBreak/>
        <w:t>n</w:t>
      </w:r>
      <w:r w:rsidR="00BD7595" w:rsidRPr="00AD0EA6">
        <w:t xml:space="preserve">umber of applications approved and rejected for each program (including the reason for rejection); and </w:t>
      </w:r>
    </w:p>
    <w:p w14:paraId="168EE8BF" w14:textId="77777777" w:rsidR="00BD7595" w:rsidRPr="002B29BE" w:rsidRDefault="00E96230" w:rsidP="0084325B">
      <w:pPr>
        <w:pStyle w:val="Normalnumbered"/>
        <w:numPr>
          <w:ilvl w:val="1"/>
          <w:numId w:val="47"/>
        </w:numPr>
        <w:tabs>
          <w:tab w:val="clear" w:pos="1418"/>
          <w:tab w:val="clear" w:pos="2574"/>
        </w:tabs>
      </w:pPr>
      <w:r w:rsidRPr="00AD0EA6">
        <w:t>t</w:t>
      </w:r>
      <w:r w:rsidR="00BD7595" w:rsidRPr="00AD0EA6">
        <w:t>otal funds granted for</w:t>
      </w:r>
      <w:r w:rsidR="00BD7595">
        <w:t xml:space="preserve"> each program. </w:t>
      </w:r>
    </w:p>
    <w:sectPr w:rsidR="00BD7595" w:rsidRPr="002B29BE" w:rsidSect="00F26283">
      <w:footerReference w:type="even" r:id="rId17"/>
      <w:footerReference w:type="default" r:id="rId18"/>
      <w:footerReference w:type="first" r:id="rId19"/>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2F10" w14:textId="77777777" w:rsidR="006675BE" w:rsidRDefault="006675BE">
      <w:r>
        <w:separator/>
      </w:r>
    </w:p>
  </w:endnote>
  <w:endnote w:type="continuationSeparator" w:id="0">
    <w:p w14:paraId="5FCFD327" w14:textId="77777777" w:rsidR="006675BE" w:rsidRDefault="0066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6" w14:textId="77777777" w:rsidR="000330DC" w:rsidRDefault="000330DC">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68EE8C7" w14:textId="77777777" w:rsidR="000330DC" w:rsidRDefault="000330DC">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8" w14:textId="3CE254F8" w:rsidR="000330DC" w:rsidRDefault="000330DC">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917FB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D" w14:textId="3AFC50BD" w:rsidR="000330DC" w:rsidRDefault="000330DC">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7FB4">
      <w:rPr>
        <w:rStyle w:val="PageNumber"/>
        <w:noProof/>
      </w:rPr>
      <w:t>1</w:t>
    </w:r>
    <w:r>
      <w:rPr>
        <w:rStyle w:val="PageNumber"/>
      </w:rPr>
      <w:fldChar w:fldCharType="end"/>
    </w:r>
  </w:p>
  <w:p w14:paraId="168EE8CE" w14:textId="0B55C6B6" w:rsidR="000330DC" w:rsidRDefault="000330DC">
    <w:pPr>
      <w:pStyle w:val="FooterOdd"/>
      <w:keepNext/>
      <w:tabs>
        <w:tab w:val="num" w:pos="567"/>
      </w:tabs>
    </w:pPr>
    <w:r>
      <w:t xml:space="preserve">Version of template: </w:t>
    </w:r>
    <w:r>
      <w:fldChar w:fldCharType="begin"/>
    </w:r>
    <w:r>
      <w:instrText xml:space="preserve"> DATE \@ "d/MM/yyyy" </w:instrText>
    </w:r>
    <w:r>
      <w:fldChar w:fldCharType="separate"/>
    </w:r>
    <w:r w:rsidR="00917FB4">
      <w:rPr>
        <w:noProof/>
      </w:rPr>
      <w:t>4/04/2019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F" w14:textId="77777777" w:rsidR="000330DC" w:rsidRDefault="000330DC">
    <w:pPr>
      <w:pStyle w:val="FooterEven"/>
    </w:pPr>
    <w:r>
      <w:t>Page D-2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D0" w14:textId="77777777" w:rsidR="000330DC" w:rsidRDefault="000330DC">
    <w:pPr>
      <w:pStyle w:val="FooterOdd"/>
    </w:pPr>
    <w:r>
      <w:t xml:space="preserve">Page </w:t>
    </w:r>
    <w:r>
      <w:rPr>
        <w:rStyle w:val="PageNumber"/>
      </w:rPr>
      <w:t>D-3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D1" w14:textId="77777777" w:rsidR="000330DC" w:rsidRDefault="000330DC" w:rsidP="00751725">
    <w:pPr>
      <w:pStyle w:val="FooterEven"/>
      <w:jc w:val="right"/>
    </w:pPr>
    <w:r>
      <w:t>PageD-1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FBA6D" w14:textId="77777777" w:rsidR="006675BE" w:rsidRDefault="006675BE">
      <w:r>
        <w:separator/>
      </w:r>
    </w:p>
  </w:footnote>
  <w:footnote w:type="continuationSeparator" w:id="0">
    <w:p w14:paraId="62D8C3C6" w14:textId="77777777" w:rsidR="006675BE" w:rsidRDefault="0066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4" w14:textId="77777777" w:rsidR="000330DC" w:rsidRPr="00814590" w:rsidRDefault="000330DC">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5" w14:textId="77777777" w:rsidR="000330DC" w:rsidRPr="00814590" w:rsidRDefault="000330DC">
    <w:pPr>
      <w:pStyle w:val="HeaderOdd"/>
      <w:tabs>
        <w:tab w:val="num" w:pos="1134"/>
      </w:tabs>
      <w:rPr>
        <w:color w:val="800000"/>
      </w:rPr>
    </w:pPr>
    <w:r w:rsidRPr="00814590">
      <w:rPr>
        <w:color w:val="800000"/>
      </w:rPr>
      <w:t xml:space="preserve">National Partnership Agreement on </w:t>
    </w:r>
    <w:r>
      <w:rPr>
        <w:color w:val="800000"/>
      </w:rPr>
      <w:t>grants assistance to primary producers impacted by the north Queensland floods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E8CB" w14:textId="77777777" w:rsidR="000330DC" w:rsidRDefault="000330DC" w:rsidP="00E144DC">
    <w:pPr>
      <w:pStyle w:val="Header"/>
    </w:pPr>
    <w:bookmarkStart w:id="0" w:name="_GoBack"/>
    <w:bookmarkEnd w:id="0"/>
  </w:p>
  <w:p w14:paraId="168EE8CC" w14:textId="77777777" w:rsidR="000330DC" w:rsidRDefault="0003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CDB34CE"/>
    <w:multiLevelType w:val="multilevel"/>
    <w:tmpl w:val="E59C22E0"/>
    <w:lvl w:ilvl="0">
      <w:start w:val="1"/>
      <w:numFmt w:val="lowerLetter"/>
      <w:lvlText w:val="%1)"/>
      <w:lvlJc w:val="left"/>
      <w:pPr>
        <w:tabs>
          <w:tab w:val="num" w:pos="1701"/>
        </w:tabs>
        <w:ind w:left="1134"/>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8"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7AE52AA"/>
    <w:multiLevelType w:val="hybridMultilevel"/>
    <w:tmpl w:val="1DE089DE"/>
    <w:lvl w:ilvl="0" w:tplc="F3047950">
      <w:start w:val="1"/>
      <w:numFmt w:val="decimal"/>
      <w:lvlText w:val="%1."/>
      <w:lvlJc w:val="left"/>
      <w:pPr>
        <w:tabs>
          <w:tab w:val="num" w:pos="567"/>
        </w:tabs>
        <w:ind w:left="567" w:hanging="567"/>
      </w:pPr>
      <w:rPr>
        <w:rFonts w:cs="Times New Roman" w:hint="default"/>
        <w:b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23"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4"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6" w15:restartNumberingAfterBreak="0">
    <w:nsid w:val="78854AAC"/>
    <w:multiLevelType w:val="hybridMultilevel"/>
    <w:tmpl w:val="03262C14"/>
    <w:lvl w:ilvl="0" w:tplc="C6C89530">
      <w:start w:val="1"/>
      <w:numFmt w:val="decimal"/>
      <w:lvlText w:val="%1."/>
      <w:lvlJc w:val="left"/>
      <w:pPr>
        <w:tabs>
          <w:tab w:val="num" w:pos="567"/>
        </w:tabs>
        <w:ind w:left="567" w:hanging="567"/>
      </w:pPr>
      <w:rPr>
        <w:rFonts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7"/>
  </w:num>
  <w:num w:numId="8">
    <w:abstractNumId w:val="19"/>
  </w:num>
  <w:num w:numId="9">
    <w:abstractNumId w:val="4"/>
  </w:num>
  <w:num w:numId="10">
    <w:abstractNumId w:val="21"/>
  </w:num>
  <w:num w:numId="11">
    <w:abstractNumId w:val="10"/>
  </w:num>
  <w:num w:numId="12">
    <w:abstractNumId w:val="13"/>
  </w:num>
  <w:num w:numId="13">
    <w:abstractNumId w:val="6"/>
  </w:num>
  <w:num w:numId="14">
    <w:abstractNumId w:val="11"/>
  </w:num>
  <w:num w:numId="15">
    <w:abstractNumId w:val="26"/>
  </w:num>
  <w:num w:numId="16">
    <w:abstractNumId w:val="2"/>
  </w:num>
  <w:num w:numId="17">
    <w:abstractNumId w:val="18"/>
  </w:num>
  <w:num w:numId="18">
    <w:abstractNumId w:val="24"/>
  </w:num>
  <w:num w:numId="19">
    <w:abstractNumId w:val="16"/>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8"/>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2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31"/>
    </w:lvlOverride>
  </w:num>
  <w:num w:numId="36">
    <w:abstractNumId w:val="26"/>
  </w:num>
  <w:num w:numId="37">
    <w:abstractNumId w:val="26"/>
  </w:num>
  <w:num w:numId="38">
    <w:abstractNumId w:val="26"/>
  </w:num>
  <w:num w:numId="39">
    <w:abstractNumId w:val="26"/>
  </w:num>
  <w:num w:numId="4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num>
  <w:num w:numId="43">
    <w:abstractNumId w:val="26"/>
  </w:num>
  <w:num w:numId="44">
    <w:abstractNumId w:val="26"/>
  </w:num>
  <w:num w:numId="45">
    <w:abstractNumId w:val="23"/>
  </w:num>
  <w:num w:numId="46">
    <w:abstractNumId w:val="5"/>
  </w:num>
  <w:num w:numId="47">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814667"/>
    <w:rsid w:val="00005A5D"/>
    <w:rsid w:val="000064E1"/>
    <w:rsid w:val="000076D9"/>
    <w:rsid w:val="00012EF4"/>
    <w:rsid w:val="00013D4E"/>
    <w:rsid w:val="00014EBE"/>
    <w:rsid w:val="00017E7B"/>
    <w:rsid w:val="00021708"/>
    <w:rsid w:val="00025539"/>
    <w:rsid w:val="0003074A"/>
    <w:rsid w:val="000330DC"/>
    <w:rsid w:val="000373D8"/>
    <w:rsid w:val="000447B9"/>
    <w:rsid w:val="00047F6E"/>
    <w:rsid w:val="00051895"/>
    <w:rsid w:val="0006140E"/>
    <w:rsid w:val="0006451A"/>
    <w:rsid w:val="00065EE6"/>
    <w:rsid w:val="0007004C"/>
    <w:rsid w:val="0007028A"/>
    <w:rsid w:val="00071592"/>
    <w:rsid w:val="000724F6"/>
    <w:rsid w:val="00073A8D"/>
    <w:rsid w:val="00074611"/>
    <w:rsid w:val="000768EA"/>
    <w:rsid w:val="00077F4D"/>
    <w:rsid w:val="00080983"/>
    <w:rsid w:val="00082FD6"/>
    <w:rsid w:val="00085966"/>
    <w:rsid w:val="0008675C"/>
    <w:rsid w:val="000869CA"/>
    <w:rsid w:val="00091DF8"/>
    <w:rsid w:val="00093DD8"/>
    <w:rsid w:val="000A05AC"/>
    <w:rsid w:val="000A0C9E"/>
    <w:rsid w:val="000A2C32"/>
    <w:rsid w:val="000A5191"/>
    <w:rsid w:val="000A5250"/>
    <w:rsid w:val="000A72D2"/>
    <w:rsid w:val="000A7553"/>
    <w:rsid w:val="000B0C23"/>
    <w:rsid w:val="000C3E7D"/>
    <w:rsid w:val="000C714F"/>
    <w:rsid w:val="000C7F8B"/>
    <w:rsid w:val="000D19D8"/>
    <w:rsid w:val="000D1C37"/>
    <w:rsid w:val="000D3CD9"/>
    <w:rsid w:val="000D4377"/>
    <w:rsid w:val="000E0898"/>
    <w:rsid w:val="000E19C0"/>
    <w:rsid w:val="000E3C70"/>
    <w:rsid w:val="000E48C3"/>
    <w:rsid w:val="000F041A"/>
    <w:rsid w:val="000F0880"/>
    <w:rsid w:val="000F1C6D"/>
    <w:rsid w:val="000F2F13"/>
    <w:rsid w:val="000F3508"/>
    <w:rsid w:val="000F6CF6"/>
    <w:rsid w:val="00103FD6"/>
    <w:rsid w:val="001049DA"/>
    <w:rsid w:val="0010573C"/>
    <w:rsid w:val="001065EE"/>
    <w:rsid w:val="00110AAB"/>
    <w:rsid w:val="00110B42"/>
    <w:rsid w:val="00110F5D"/>
    <w:rsid w:val="00112617"/>
    <w:rsid w:val="00112657"/>
    <w:rsid w:val="00113ADB"/>
    <w:rsid w:val="00114AA5"/>
    <w:rsid w:val="001165C0"/>
    <w:rsid w:val="00116D32"/>
    <w:rsid w:val="00122DBA"/>
    <w:rsid w:val="0013156A"/>
    <w:rsid w:val="00132587"/>
    <w:rsid w:val="001337AA"/>
    <w:rsid w:val="0013439B"/>
    <w:rsid w:val="001354D9"/>
    <w:rsid w:val="0013646D"/>
    <w:rsid w:val="001404A9"/>
    <w:rsid w:val="00140F43"/>
    <w:rsid w:val="00141912"/>
    <w:rsid w:val="00143DCA"/>
    <w:rsid w:val="00145D5C"/>
    <w:rsid w:val="0015073F"/>
    <w:rsid w:val="00150CEF"/>
    <w:rsid w:val="00153DE8"/>
    <w:rsid w:val="00160506"/>
    <w:rsid w:val="00162E9B"/>
    <w:rsid w:val="00163C3F"/>
    <w:rsid w:val="00166312"/>
    <w:rsid w:val="00166581"/>
    <w:rsid w:val="00166BAE"/>
    <w:rsid w:val="00167BB8"/>
    <w:rsid w:val="00173011"/>
    <w:rsid w:val="00173F81"/>
    <w:rsid w:val="00174C2A"/>
    <w:rsid w:val="00175FB9"/>
    <w:rsid w:val="001775DC"/>
    <w:rsid w:val="001804EC"/>
    <w:rsid w:val="00181240"/>
    <w:rsid w:val="00183EAB"/>
    <w:rsid w:val="00185CC1"/>
    <w:rsid w:val="00187B0E"/>
    <w:rsid w:val="00187BEB"/>
    <w:rsid w:val="00191CFE"/>
    <w:rsid w:val="001931E8"/>
    <w:rsid w:val="00194232"/>
    <w:rsid w:val="0019788A"/>
    <w:rsid w:val="001A0FD0"/>
    <w:rsid w:val="001A1422"/>
    <w:rsid w:val="001A3527"/>
    <w:rsid w:val="001A3A9A"/>
    <w:rsid w:val="001A4093"/>
    <w:rsid w:val="001A668D"/>
    <w:rsid w:val="001A7A15"/>
    <w:rsid w:val="001B19A0"/>
    <w:rsid w:val="001B1CA3"/>
    <w:rsid w:val="001B7933"/>
    <w:rsid w:val="001C346E"/>
    <w:rsid w:val="001C3717"/>
    <w:rsid w:val="001C5CC5"/>
    <w:rsid w:val="001D230F"/>
    <w:rsid w:val="001D3663"/>
    <w:rsid w:val="001D4852"/>
    <w:rsid w:val="001D6C45"/>
    <w:rsid w:val="001E20EC"/>
    <w:rsid w:val="001E2591"/>
    <w:rsid w:val="001E4055"/>
    <w:rsid w:val="001E7173"/>
    <w:rsid w:val="001E74D0"/>
    <w:rsid w:val="001F4549"/>
    <w:rsid w:val="001F6F39"/>
    <w:rsid w:val="001F6FE8"/>
    <w:rsid w:val="00203681"/>
    <w:rsid w:val="00203BD2"/>
    <w:rsid w:val="00205E18"/>
    <w:rsid w:val="002077C7"/>
    <w:rsid w:val="002106A6"/>
    <w:rsid w:val="002204CF"/>
    <w:rsid w:val="00221308"/>
    <w:rsid w:val="0022141E"/>
    <w:rsid w:val="00222C97"/>
    <w:rsid w:val="00226D19"/>
    <w:rsid w:val="0023212B"/>
    <w:rsid w:val="00240716"/>
    <w:rsid w:val="00247D45"/>
    <w:rsid w:val="00254106"/>
    <w:rsid w:val="00254AF8"/>
    <w:rsid w:val="002561CF"/>
    <w:rsid w:val="00262E18"/>
    <w:rsid w:val="0026455E"/>
    <w:rsid w:val="002665E5"/>
    <w:rsid w:val="0027078E"/>
    <w:rsid w:val="00272C83"/>
    <w:rsid w:val="00277646"/>
    <w:rsid w:val="00282C25"/>
    <w:rsid w:val="00283C73"/>
    <w:rsid w:val="002847F2"/>
    <w:rsid w:val="00285003"/>
    <w:rsid w:val="00285D2A"/>
    <w:rsid w:val="00287DCC"/>
    <w:rsid w:val="00291CF1"/>
    <w:rsid w:val="00295B0E"/>
    <w:rsid w:val="002A143D"/>
    <w:rsid w:val="002A493A"/>
    <w:rsid w:val="002A49B0"/>
    <w:rsid w:val="002A530A"/>
    <w:rsid w:val="002A69B0"/>
    <w:rsid w:val="002B2B3F"/>
    <w:rsid w:val="002B72CC"/>
    <w:rsid w:val="002B7922"/>
    <w:rsid w:val="002B7E1B"/>
    <w:rsid w:val="002C04DA"/>
    <w:rsid w:val="002C2529"/>
    <w:rsid w:val="002C4242"/>
    <w:rsid w:val="002C62B3"/>
    <w:rsid w:val="002C7620"/>
    <w:rsid w:val="002D0EF4"/>
    <w:rsid w:val="002D1A33"/>
    <w:rsid w:val="002D1A59"/>
    <w:rsid w:val="002D1D66"/>
    <w:rsid w:val="002D28C2"/>
    <w:rsid w:val="002D4142"/>
    <w:rsid w:val="002D6040"/>
    <w:rsid w:val="002D7115"/>
    <w:rsid w:val="002D7CF9"/>
    <w:rsid w:val="002E2593"/>
    <w:rsid w:val="002E2B50"/>
    <w:rsid w:val="002E4B66"/>
    <w:rsid w:val="002F576E"/>
    <w:rsid w:val="002F5C6C"/>
    <w:rsid w:val="002F7CCE"/>
    <w:rsid w:val="002F7E40"/>
    <w:rsid w:val="003012DA"/>
    <w:rsid w:val="00301A73"/>
    <w:rsid w:val="00302D31"/>
    <w:rsid w:val="003056FE"/>
    <w:rsid w:val="00307C5C"/>
    <w:rsid w:val="003105F2"/>
    <w:rsid w:val="00313480"/>
    <w:rsid w:val="003155BD"/>
    <w:rsid w:val="00315E33"/>
    <w:rsid w:val="0032082B"/>
    <w:rsid w:val="00321E0A"/>
    <w:rsid w:val="00325F86"/>
    <w:rsid w:val="00326883"/>
    <w:rsid w:val="00327E9A"/>
    <w:rsid w:val="00330A10"/>
    <w:rsid w:val="00331553"/>
    <w:rsid w:val="00332E5D"/>
    <w:rsid w:val="00333506"/>
    <w:rsid w:val="00333EE4"/>
    <w:rsid w:val="00335E2C"/>
    <w:rsid w:val="00336371"/>
    <w:rsid w:val="00336F12"/>
    <w:rsid w:val="00337C78"/>
    <w:rsid w:val="003410AA"/>
    <w:rsid w:val="0034186E"/>
    <w:rsid w:val="003517EC"/>
    <w:rsid w:val="00352A6B"/>
    <w:rsid w:val="00352EC1"/>
    <w:rsid w:val="00354088"/>
    <w:rsid w:val="00360CF0"/>
    <w:rsid w:val="00364CF3"/>
    <w:rsid w:val="00365A66"/>
    <w:rsid w:val="00367EAB"/>
    <w:rsid w:val="00372573"/>
    <w:rsid w:val="00374F72"/>
    <w:rsid w:val="00377AB2"/>
    <w:rsid w:val="003814B3"/>
    <w:rsid w:val="00391D29"/>
    <w:rsid w:val="0039201F"/>
    <w:rsid w:val="0039283B"/>
    <w:rsid w:val="003929D5"/>
    <w:rsid w:val="003945C5"/>
    <w:rsid w:val="00396EA4"/>
    <w:rsid w:val="003A22B3"/>
    <w:rsid w:val="003A3363"/>
    <w:rsid w:val="003A3905"/>
    <w:rsid w:val="003A3CC1"/>
    <w:rsid w:val="003A6635"/>
    <w:rsid w:val="003A6A80"/>
    <w:rsid w:val="003A6B0E"/>
    <w:rsid w:val="003B073D"/>
    <w:rsid w:val="003B5562"/>
    <w:rsid w:val="003B5CE6"/>
    <w:rsid w:val="003B737F"/>
    <w:rsid w:val="003C044E"/>
    <w:rsid w:val="003C179F"/>
    <w:rsid w:val="003C2450"/>
    <w:rsid w:val="003D1BEF"/>
    <w:rsid w:val="003D26BA"/>
    <w:rsid w:val="003D448E"/>
    <w:rsid w:val="003E4C17"/>
    <w:rsid w:val="003E5D96"/>
    <w:rsid w:val="003E6BA0"/>
    <w:rsid w:val="003E73DB"/>
    <w:rsid w:val="003E7F07"/>
    <w:rsid w:val="003F59E6"/>
    <w:rsid w:val="004040EB"/>
    <w:rsid w:val="0040426D"/>
    <w:rsid w:val="004043B6"/>
    <w:rsid w:val="00404A4A"/>
    <w:rsid w:val="004120B1"/>
    <w:rsid w:val="004124D3"/>
    <w:rsid w:val="0041421D"/>
    <w:rsid w:val="00414A5C"/>
    <w:rsid w:val="004156B4"/>
    <w:rsid w:val="0041697F"/>
    <w:rsid w:val="00421F66"/>
    <w:rsid w:val="004223AA"/>
    <w:rsid w:val="00423104"/>
    <w:rsid w:val="00424B55"/>
    <w:rsid w:val="004267D3"/>
    <w:rsid w:val="00433656"/>
    <w:rsid w:val="00433C6B"/>
    <w:rsid w:val="00433E65"/>
    <w:rsid w:val="004374B2"/>
    <w:rsid w:val="00440A90"/>
    <w:rsid w:val="00442AB8"/>
    <w:rsid w:val="004436EA"/>
    <w:rsid w:val="00450B39"/>
    <w:rsid w:val="00453A63"/>
    <w:rsid w:val="00454498"/>
    <w:rsid w:val="00456C59"/>
    <w:rsid w:val="0046371B"/>
    <w:rsid w:val="00466FC6"/>
    <w:rsid w:val="00470CC9"/>
    <w:rsid w:val="00472C5A"/>
    <w:rsid w:val="004805BD"/>
    <w:rsid w:val="004829C1"/>
    <w:rsid w:val="0048535D"/>
    <w:rsid w:val="004860A6"/>
    <w:rsid w:val="00487FE4"/>
    <w:rsid w:val="00490198"/>
    <w:rsid w:val="00490352"/>
    <w:rsid w:val="00490E28"/>
    <w:rsid w:val="00491A9F"/>
    <w:rsid w:val="00494435"/>
    <w:rsid w:val="0049645A"/>
    <w:rsid w:val="00496930"/>
    <w:rsid w:val="00497362"/>
    <w:rsid w:val="00497E2A"/>
    <w:rsid w:val="004A0AE7"/>
    <w:rsid w:val="004A5DF7"/>
    <w:rsid w:val="004A6062"/>
    <w:rsid w:val="004A770F"/>
    <w:rsid w:val="004B1F38"/>
    <w:rsid w:val="004B27C1"/>
    <w:rsid w:val="004C1697"/>
    <w:rsid w:val="004C1A03"/>
    <w:rsid w:val="004C5EFB"/>
    <w:rsid w:val="004C665A"/>
    <w:rsid w:val="004D310E"/>
    <w:rsid w:val="004D34C8"/>
    <w:rsid w:val="004D37D8"/>
    <w:rsid w:val="004D4B81"/>
    <w:rsid w:val="004E2BF1"/>
    <w:rsid w:val="004E6528"/>
    <w:rsid w:val="004F0471"/>
    <w:rsid w:val="004F1A05"/>
    <w:rsid w:val="004F6683"/>
    <w:rsid w:val="004F6B2B"/>
    <w:rsid w:val="005005DF"/>
    <w:rsid w:val="00500B17"/>
    <w:rsid w:val="00505045"/>
    <w:rsid w:val="005070ED"/>
    <w:rsid w:val="005103DB"/>
    <w:rsid w:val="00511501"/>
    <w:rsid w:val="00514505"/>
    <w:rsid w:val="0051602E"/>
    <w:rsid w:val="0051640E"/>
    <w:rsid w:val="00516741"/>
    <w:rsid w:val="0051697E"/>
    <w:rsid w:val="005175A3"/>
    <w:rsid w:val="00525719"/>
    <w:rsid w:val="00526868"/>
    <w:rsid w:val="00527ABC"/>
    <w:rsid w:val="0053094D"/>
    <w:rsid w:val="005350F1"/>
    <w:rsid w:val="0054193D"/>
    <w:rsid w:val="005427B7"/>
    <w:rsid w:val="00542D59"/>
    <w:rsid w:val="005439D5"/>
    <w:rsid w:val="005462A5"/>
    <w:rsid w:val="00552455"/>
    <w:rsid w:val="0055503F"/>
    <w:rsid w:val="00560D16"/>
    <w:rsid w:val="00561768"/>
    <w:rsid w:val="00561AD2"/>
    <w:rsid w:val="005624A6"/>
    <w:rsid w:val="00566234"/>
    <w:rsid w:val="00567371"/>
    <w:rsid w:val="00567475"/>
    <w:rsid w:val="0057262B"/>
    <w:rsid w:val="00577721"/>
    <w:rsid w:val="00581A66"/>
    <w:rsid w:val="0058297B"/>
    <w:rsid w:val="00582A03"/>
    <w:rsid w:val="00583BD6"/>
    <w:rsid w:val="00596E88"/>
    <w:rsid w:val="005A0969"/>
    <w:rsid w:val="005A09B1"/>
    <w:rsid w:val="005A4B86"/>
    <w:rsid w:val="005A5107"/>
    <w:rsid w:val="005A53F6"/>
    <w:rsid w:val="005B30C5"/>
    <w:rsid w:val="005B344F"/>
    <w:rsid w:val="005B7AAE"/>
    <w:rsid w:val="005C038B"/>
    <w:rsid w:val="005C0619"/>
    <w:rsid w:val="005C09FD"/>
    <w:rsid w:val="005C2111"/>
    <w:rsid w:val="005C2684"/>
    <w:rsid w:val="005C2DDC"/>
    <w:rsid w:val="005C5620"/>
    <w:rsid w:val="005C5979"/>
    <w:rsid w:val="005C7AFF"/>
    <w:rsid w:val="005D22F7"/>
    <w:rsid w:val="005D41F9"/>
    <w:rsid w:val="005D4A4E"/>
    <w:rsid w:val="005E1297"/>
    <w:rsid w:val="005E724B"/>
    <w:rsid w:val="005F7CC6"/>
    <w:rsid w:val="00600353"/>
    <w:rsid w:val="006005FE"/>
    <w:rsid w:val="00602EF7"/>
    <w:rsid w:val="00607B03"/>
    <w:rsid w:val="0061059D"/>
    <w:rsid w:val="00610D93"/>
    <w:rsid w:val="00614393"/>
    <w:rsid w:val="00614A4D"/>
    <w:rsid w:val="0062217C"/>
    <w:rsid w:val="00622557"/>
    <w:rsid w:val="00623567"/>
    <w:rsid w:val="00625F2E"/>
    <w:rsid w:val="00626AE5"/>
    <w:rsid w:val="006412B5"/>
    <w:rsid w:val="00641932"/>
    <w:rsid w:val="0064477C"/>
    <w:rsid w:val="00650903"/>
    <w:rsid w:val="00651441"/>
    <w:rsid w:val="00656743"/>
    <w:rsid w:val="00664688"/>
    <w:rsid w:val="006675BE"/>
    <w:rsid w:val="006679C0"/>
    <w:rsid w:val="00673AB2"/>
    <w:rsid w:val="006804DF"/>
    <w:rsid w:val="006807D3"/>
    <w:rsid w:val="00680ED5"/>
    <w:rsid w:val="0068149E"/>
    <w:rsid w:val="00681608"/>
    <w:rsid w:val="00681956"/>
    <w:rsid w:val="00682893"/>
    <w:rsid w:val="00682E56"/>
    <w:rsid w:val="00682FBA"/>
    <w:rsid w:val="00683370"/>
    <w:rsid w:val="00684E54"/>
    <w:rsid w:val="006911BE"/>
    <w:rsid w:val="0069148C"/>
    <w:rsid w:val="00691C2E"/>
    <w:rsid w:val="006923C8"/>
    <w:rsid w:val="0069372F"/>
    <w:rsid w:val="006950D2"/>
    <w:rsid w:val="00696AB4"/>
    <w:rsid w:val="006976BF"/>
    <w:rsid w:val="006A05D7"/>
    <w:rsid w:val="006A4628"/>
    <w:rsid w:val="006A55F2"/>
    <w:rsid w:val="006B2D1B"/>
    <w:rsid w:val="006B3544"/>
    <w:rsid w:val="006B4213"/>
    <w:rsid w:val="006B4DF0"/>
    <w:rsid w:val="006B573F"/>
    <w:rsid w:val="006B5A90"/>
    <w:rsid w:val="006B7444"/>
    <w:rsid w:val="006B7D6A"/>
    <w:rsid w:val="006C1013"/>
    <w:rsid w:val="006C228B"/>
    <w:rsid w:val="006C2931"/>
    <w:rsid w:val="006C4142"/>
    <w:rsid w:val="006C7FA2"/>
    <w:rsid w:val="006D2D33"/>
    <w:rsid w:val="006D34FF"/>
    <w:rsid w:val="006D466E"/>
    <w:rsid w:val="006D4B70"/>
    <w:rsid w:val="006D6848"/>
    <w:rsid w:val="006E3B48"/>
    <w:rsid w:val="006E3E81"/>
    <w:rsid w:val="006E53C0"/>
    <w:rsid w:val="006E6184"/>
    <w:rsid w:val="006E64B4"/>
    <w:rsid w:val="006F03AA"/>
    <w:rsid w:val="006F096A"/>
    <w:rsid w:val="006F3095"/>
    <w:rsid w:val="006F5455"/>
    <w:rsid w:val="006F5CB6"/>
    <w:rsid w:val="0070242A"/>
    <w:rsid w:val="00703194"/>
    <w:rsid w:val="0070472E"/>
    <w:rsid w:val="00706D54"/>
    <w:rsid w:val="0070737C"/>
    <w:rsid w:val="00711229"/>
    <w:rsid w:val="00715018"/>
    <w:rsid w:val="007150FD"/>
    <w:rsid w:val="00715D38"/>
    <w:rsid w:val="007179FE"/>
    <w:rsid w:val="00717F25"/>
    <w:rsid w:val="007201B1"/>
    <w:rsid w:val="007201FF"/>
    <w:rsid w:val="007219B9"/>
    <w:rsid w:val="00721B2C"/>
    <w:rsid w:val="00724E14"/>
    <w:rsid w:val="00725AD5"/>
    <w:rsid w:val="00726271"/>
    <w:rsid w:val="00726EB4"/>
    <w:rsid w:val="00726FF5"/>
    <w:rsid w:val="00731945"/>
    <w:rsid w:val="0073698D"/>
    <w:rsid w:val="00736C0B"/>
    <w:rsid w:val="007452AE"/>
    <w:rsid w:val="00746531"/>
    <w:rsid w:val="007503CD"/>
    <w:rsid w:val="00751725"/>
    <w:rsid w:val="0075316F"/>
    <w:rsid w:val="0075450A"/>
    <w:rsid w:val="00755B01"/>
    <w:rsid w:val="00757E7E"/>
    <w:rsid w:val="0076017E"/>
    <w:rsid w:val="00760DB6"/>
    <w:rsid w:val="00762558"/>
    <w:rsid w:val="007661AE"/>
    <w:rsid w:val="00766A51"/>
    <w:rsid w:val="00772F1C"/>
    <w:rsid w:val="00774288"/>
    <w:rsid w:val="00775C1A"/>
    <w:rsid w:val="00777610"/>
    <w:rsid w:val="0077788E"/>
    <w:rsid w:val="007778F4"/>
    <w:rsid w:val="00787E75"/>
    <w:rsid w:val="00793420"/>
    <w:rsid w:val="00793A2E"/>
    <w:rsid w:val="007A250A"/>
    <w:rsid w:val="007A3157"/>
    <w:rsid w:val="007A6E20"/>
    <w:rsid w:val="007B080D"/>
    <w:rsid w:val="007B0AB2"/>
    <w:rsid w:val="007B10ED"/>
    <w:rsid w:val="007B28ED"/>
    <w:rsid w:val="007B3BFC"/>
    <w:rsid w:val="007B4B03"/>
    <w:rsid w:val="007B4FC0"/>
    <w:rsid w:val="007B5197"/>
    <w:rsid w:val="007C1433"/>
    <w:rsid w:val="007C15F4"/>
    <w:rsid w:val="007C5023"/>
    <w:rsid w:val="007D20FF"/>
    <w:rsid w:val="007D615D"/>
    <w:rsid w:val="007D66A9"/>
    <w:rsid w:val="007E02F1"/>
    <w:rsid w:val="007E5117"/>
    <w:rsid w:val="007F2F8F"/>
    <w:rsid w:val="007F4538"/>
    <w:rsid w:val="007F5245"/>
    <w:rsid w:val="00800FEB"/>
    <w:rsid w:val="008014BC"/>
    <w:rsid w:val="00804357"/>
    <w:rsid w:val="00807AD8"/>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7090"/>
    <w:rsid w:val="00837A93"/>
    <w:rsid w:val="0084325B"/>
    <w:rsid w:val="00844F11"/>
    <w:rsid w:val="00845BCC"/>
    <w:rsid w:val="00851465"/>
    <w:rsid w:val="00852ED8"/>
    <w:rsid w:val="0085533A"/>
    <w:rsid w:val="00855543"/>
    <w:rsid w:val="00856170"/>
    <w:rsid w:val="00856F5F"/>
    <w:rsid w:val="0085738D"/>
    <w:rsid w:val="008605A8"/>
    <w:rsid w:val="00862395"/>
    <w:rsid w:val="0086782C"/>
    <w:rsid w:val="008708D6"/>
    <w:rsid w:val="00872093"/>
    <w:rsid w:val="0087255F"/>
    <w:rsid w:val="008760D0"/>
    <w:rsid w:val="00876D3A"/>
    <w:rsid w:val="00880573"/>
    <w:rsid w:val="00881317"/>
    <w:rsid w:val="0088252C"/>
    <w:rsid w:val="008827E0"/>
    <w:rsid w:val="008843EE"/>
    <w:rsid w:val="0089255A"/>
    <w:rsid w:val="00896477"/>
    <w:rsid w:val="00896F5A"/>
    <w:rsid w:val="008A3C37"/>
    <w:rsid w:val="008A47F8"/>
    <w:rsid w:val="008A5B8A"/>
    <w:rsid w:val="008A6E23"/>
    <w:rsid w:val="008A715A"/>
    <w:rsid w:val="008B1840"/>
    <w:rsid w:val="008B1C10"/>
    <w:rsid w:val="008B44F6"/>
    <w:rsid w:val="008B73A2"/>
    <w:rsid w:val="008C41F1"/>
    <w:rsid w:val="008C6A7B"/>
    <w:rsid w:val="008C7F5B"/>
    <w:rsid w:val="008D079A"/>
    <w:rsid w:val="008D5B52"/>
    <w:rsid w:val="008E1C97"/>
    <w:rsid w:val="008E48FC"/>
    <w:rsid w:val="008F2350"/>
    <w:rsid w:val="008F2AD6"/>
    <w:rsid w:val="008F4BA8"/>
    <w:rsid w:val="008F5C07"/>
    <w:rsid w:val="008F696D"/>
    <w:rsid w:val="00901CF5"/>
    <w:rsid w:val="00902097"/>
    <w:rsid w:val="009065E7"/>
    <w:rsid w:val="00910EA9"/>
    <w:rsid w:val="00913276"/>
    <w:rsid w:val="00913611"/>
    <w:rsid w:val="00915797"/>
    <w:rsid w:val="00917FB4"/>
    <w:rsid w:val="009221DF"/>
    <w:rsid w:val="009224FD"/>
    <w:rsid w:val="00926CA7"/>
    <w:rsid w:val="00930026"/>
    <w:rsid w:val="0093296C"/>
    <w:rsid w:val="00935450"/>
    <w:rsid w:val="00935CC7"/>
    <w:rsid w:val="0094002F"/>
    <w:rsid w:val="0094014A"/>
    <w:rsid w:val="0094129D"/>
    <w:rsid w:val="009419E8"/>
    <w:rsid w:val="00941D34"/>
    <w:rsid w:val="0094444B"/>
    <w:rsid w:val="00946A91"/>
    <w:rsid w:val="00951BAD"/>
    <w:rsid w:val="00955B16"/>
    <w:rsid w:val="00956C81"/>
    <w:rsid w:val="00960EBA"/>
    <w:rsid w:val="00963FC8"/>
    <w:rsid w:val="00967E4D"/>
    <w:rsid w:val="009704A5"/>
    <w:rsid w:val="0097198A"/>
    <w:rsid w:val="00983DC2"/>
    <w:rsid w:val="00983DF0"/>
    <w:rsid w:val="009905A8"/>
    <w:rsid w:val="0099279C"/>
    <w:rsid w:val="00993A47"/>
    <w:rsid w:val="00994C10"/>
    <w:rsid w:val="009A0446"/>
    <w:rsid w:val="009A062C"/>
    <w:rsid w:val="009A48AF"/>
    <w:rsid w:val="009A522D"/>
    <w:rsid w:val="009B3711"/>
    <w:rsid w:val="009B3BCE"/>
    <w:rsid w:val="009B3F77"/>
    <w:rsid w:val="009B5132"/>
    <w:rsid w:val="009B76E5"/>
    <w:rsid w:val="009C166A"/>
    <w:rsid w:val="009C6FFB"/>
    <w:rsid w:val="009C7EF5"/>
    <w:rsid w:val="009D2CF4"/>
    <w:rsid w:val="009D2FAC"/>
    <w:rsid w:val="009D62CF"/>
    <w:rsid w:val="009E1311"/>
    <w:rsid w:val="009E151E"/>
    <w:rsid w:val="009E3DF5"/>
    <w:rsid w:val="009E5DB6"/>
    <w:rsid w:val="009E733B"/>
    <w:rsid w:val="009E7462"/>
    <w:rsid w:val="009F6813"/>
    <w:rsid w:val="009F7F52"/>
    <w:rsid w:val="00A00BA5"/>
    <w:rsid w:val="00A0202C"/>
    <w:rsid w:val="00A0227E"/>
    <w:rsid w:val="00A04C30"/>
    <w:rsid w:val="00A10974"/>
    <w:rsid w:val="00A143E7"/>
    <w:rsid w:val="00A14966"/>
    <w:rsid w:val="00A14A73"/>
    <w:rsid w:val="00A17CCB"/>
    <w:rsid w:val="00A207A2"/>
    <w:rsid w:val="00A2219B"/>
    <w:rsid w:val="00A2422A"/>
    <w:rsid w:val="00A24361"/>
    <w:rsid w:val="00A303A1"/>
    <w:rsid w:val="00A3209E"/>
    <w:rsid w:val="00A3212A"/>
    <w:rsid w:val="00A322FB"/>
    <w:rsid w:val="00A4030E"/>
    <w:rsid w:val="00A4077B"/>
    <w:rsid w:val="00A42386"/>
    <w:rsid w:val="00A42D76"/>
    <w:rsid w:val="00A42DA9"/>
    <w:rsid w:val="00A44699"/>
    <w:rsid w:val="00A453B3"/>
    <w:rsid w:val="00A469B9"/>
    <w:rsid w:val="00A50751"/>
    <w:rsid w:val="00A50E72"/>
    <w:rsid w:val="00A53189"/>
    <w:rsid w:val="00A54051"/>
    <w:rsid w:val="00A54BE7"/>
    <w:rsid w:val="00A55B5A"/>
    <w:rsid w:val="00A564EB"/>
    <w:rsid w:val="00A620C4"/>
    <w:rsid w:val="00A631F9"/>
    <w:rsid w:val="00A64E39"/>
    <w:rsid w:val="00A6500A"/>
    <w:rsid w:val="00A671D3"/>
    <w:rsid w:val="00A705E3"/>
    <w:rsid w:val="00A71016"/>
    <w:rsid w:val="00A739F1"/>
    <w:rsid w:val="00A80804"/>
    <w:rsid w:val="00A81EC4"/>
    <w:rsid w:val="00A8295A"/>
    <w:rsid w:val="00A838FA"/>
    <w:rsid w:val="00A8478F"/>
    <w:rsid w:val="00A858C4"/>
    <w:rsid w:val="00A87D82"/>
    <w:rsid w:val="00A91FE4"/>
    <w:rsid w:val="00A92F0B"/>
    <w:rsid w:val="00A94097"/>
    <w:rsid w:val="00A974CA"/>
    <w:rsid w:val="00A97C02"/>
    <w:rsid w:val="00AA0CA6"/>
    <w:rsid w:val="00AA2A0D"/>
    <w:rsid w:val="00AA2CD5"/>
    <w:rsid w:val="00AA4F6C"/>
    <w:rsid w:val="00AB16AE"/>
    <w:rsid w:val="00AB2011"/>
    <w:rsid w:val="00AB4440"/>
    <w:rsid w:val="00AB5A64"/>
    <w:rsid w:val="00AB79E9"/>
    <w:rsid w:val="00AC000A"/>
    <w:rsid w:val="00AC276B"/>
    <w:rsid w:val="00AC6B83"/>
    <w:rsid w:val="00AC6FC7"/>
    <w:rsid w:val="00AD04F4"/>
    <w:rsid w:val="00AD0CE6"/>
    <w:rsid w:val="00AD0EA6"/>
    <w:rsid w:val="00AD42CE"/>
    <w:rsid w:val="00AD670F"/>
    <w:rsid w:val="00AE1E54"/>
    <w:rsid w:val="00AE478A"/>
    <w:rsid w:val="00AF0D99"/>
    <w:rsid w:val="00AF3346"/>
    <w:rsid w:val="00AF3412"/>
    <w:rsid w:val="00B00778"/>
    <w:rsid w:val="00B009FE"/>
    <w:rsid w:val="00B012ED"/>
    <w:rsid w:val="00B03D6A"/>
    <w:rsid w:val="00B050C0"/>
    <w:rsid w:val="00B05642"/>
    <w:rsid w:val="00B06097"/>
    <w:rsid w:val="00B10514"/>
    <w:rsid w:val="00B10CAE"/>
    <w:rsid w:val="00B12190"/>
    <w:rsid w:val="00B1241F"/>
    <w:rsid w:val="00B14635"/>
    <w:rsid w:val="00B171BB"/>
    <w:rsid w:val="00B204CB"/>
    <w:rsid w:val="00B2247A"/>
    <w:rsid w:val="00B36551"/>
    <w:rsid w:val="00B3669E"/>
    <w:rsid w:val="00B37EEF"/>
    <w:rsid w:val="00B40E38"/>
    <w:rsid w:val="00B44371"/>
    <w:rsid w:val="00B51ACE"/>
    <w:rsid w:val="00B55061"/>
    <w:rsid w:val="00B623D7"/>
    <w:rsid w:val="00B66623"/>
    <w:rsid w:val="00B66E7A"/>
    <w:rsid w:val="00B70780"/>
    <w:rsid w:val="00B72927"/>
    <w:rsid w:val="00B80BD7"/>
    <w:rsid w:val="00B84275"/>
    <w:rsid w:val="00B9206A"/>
    <w:rsid w:val="00B96C09"/>
    <w:rsid w:val="00BA1CFA"/>
    <w:rsid w:val="00BA1D21"/>
    <w:rsid w:val="00BA7603"/>
    <w:rsid w:val="00BB1D7B"/>
    <w:rsid w:val="00BB6CE4"/>
    <w:rsid w:val="00BC2E80"/>
    <w:rsid w:val="00BC4BF4"/>
    <w:rsid w:val="00BC7ECB"/>
    <w:rsid w:val="00BD7595"/>
    <w:rsid w:val="00BE042D"/>
    <w:rsid w:val="00BE4802"/>
    <w:rsid w:val="00BE7212"/>
    <w:rsid w:val="00BF0671"/>
    <w:rsid w:val="00BF331F"/>
    <w:rsid w:val="00BF4829"/>
    <w:rsid w:val="00BF5036"/>
    <w:rsid w:val="00BF6BCF"/>
    <w:rsid w:val="00C011BF"/>
    <w:rsid w:val="00C024B8"/>
    <w:rsid w:val="00C046A4"/>
    <w:rsid w:val="00C05CC6"/>
    <w:rsid w:val="00C064C1"/>
    <w:rsid w:val="00C068C7"/>
    <w:rsid w:val="00C073C2"/>
    <w:rsid w:val="00C160F4"/>
    <w:rsid w:val="00C2120D"/>
    <w:rsid w:val="00C233E9"/>
    <w:rsid w:val="00C25018"/>
    <w:rsid w:val="00C255D1"/>
    <w:rsid w:val="00C26A3D"/>
    <w:rsid w:val="00C303B4"/>
    <w:rsid w:val="00C40EBC"/>
    <w:rsid w:val="00C41FE1"/>
    <w:rsid w:val="00C4202E"/>
    <w:rsid w:val="00C42ACA"/>
    <w:rsid w:val="00C42BA5"/>
    <w:rsid w:val="00C4349A"/>
    <w:rsid w:val="00C47261"/>
    <w:rsid w:val="00C51308"/>
    <w:rsid w:val="00C52865"/>
    <w:rsid w:val="00C539F8"/>
    <w:rsid w:val="00C53A47"/>
    <w:rsid w:val="00C57BB9"/>
    <w:rsid w:val="00C61699"/>
    <w:rsid w:val="00C62B02"/>
    <w:rsid w:val="00C640D0"/>
    <w:rsid w:val="00C64908"/>
    <w:rsid w:val="00C67500"/>
    <w:rsid w:val="00C705B5"/>
    <w:rsid w:val="00C7093C"/>
    <w:rsid w:val="00C73658"/>
    <w:rsid w:val="00C738BD"/>
    <w:rsid w:val="00C75D40"/>
    <w:rsid w:val="00C80204"/>
    <w:rsid w:val="00C83627"/>
    <w:rsid w:val="00C8634F"/>
    <w:rsid w:val="00C876D9"/>
    <w:rsid w:val="00C929DB"/>
    <w:rsid w:val="00C92AFE"/>
    <w:rsid w:val="00C9405D"/>
    <w:rsid w:val="00C95D81"/>
    <w:rsid w:val="00C960AA"/>
    <w:rsid w:val="00CA121E"/>
    <w:rsid w:val="00CA501D"/>
    <w:rsid w:val="00CA55C4"/>
    <w:rsid w:val="00CB1789"/>
    <w:rsid w:val="00CB1CB2"/>
    <w:rsid w:val="00CB2557"/>
    <w:rsid w:val="00CB477A"/>
    <w:rsid w:val="00CB76EE"/>
    <w:rsid w:val="00CC39B1"/>
    <w:rsid w:val="00CD526B"/>
    <w:rsid w:val="00CD5B93"/>
    <w:rsid w:val="00CD769B"/>
    <w:rsid w:val="00CF0826"/>
    <w:rsid w:val="00CF0D8A"/>
    <w:rsid w:val="00CF1839"/>
    <w:rsid w:val="00CF267F"/>
    <w:rsid w:val="00CF2D02"/>
    <w:rsid w:val="00CF776B"/>
    <w:rsid w:val="00CF7DA0"/>
    <w:rsid w:val="00D04614"/>
    <w:rsid w:val="00D13F30"/>
    <w:rsid w:val="00D17144"/>
    <w:rsid w:val="00D171EC"/>
    <w:rsid w:val="00D1723F"/>
    <w:rsid w:val="00D26B64"/>
    <w:rsid w:val="00D27E00"/>
    <w:rsid w:val="00D30AA4"/>
    <w:rsid w:val="00D35894"/>
    <w:rsid w:val="00D36590"/>
    <w:rsid w:val="00D3674A"/>
    <w:rsid w:val="00D4085D"/>
    <w:rsid w:val="00D4437A"/>
    <w:rsid w:val="00D51210"/>
    <w:rsid w:val="00D522D3"/>
    <w:rsid w:val="00D52914"/>
    <w:rsid w:val="00D55F5C"/>
    <w:rsid w:val="00D57190"/>
    <w:rsid w:val="00D57346"/>
    <w:rsid w:val="00D61911"/>
    <w:rsid w:val="00D63E84"/>
    <w:rsid w:val="00D677F9"/>
    <w:rsid w:val="00D719C5"/>
    <w:rsid w:val="00D7319F"/>
    <w:rsid w:val="00D73591"/>
    <w:rsid w:val="00D802FC"/>
    <w:rsid w:val="00D84D4C"/>
    <w:rsid w:val="00D8532B"/>
    <w:rsid w:val="00D9402A"/>
    <w:rsid w:val="00D96B49"/>
    <w:rsid w:val="00D973A5"/>
    <w:rsid w:val="00DA126A"/>
    <w:rsid w:val="00DA1D33"/>
    <w:rsid w:val="00DA3AA7"/>
    <w:rsid w:val="00DA552B"/>
    <w:rsid w:val="00DB1640"/>
    <w:rsid w:val="00DB4DA8"/>
    <w:rsid w:val="00DC50E5"/>
    <w:rsid w:val="00DC5109"/>
    <w:rsid w:val="00DD093B"/>
    <w:rsid w:val="00DD0D43"/>
    <w:rsid w:val="00DD1898"/>
    <w:rsid w:val="00DD57CD"/>
    <w:rsid w:val="00DE4A6C"/>
    <w:rsid w:val="00DE5673"/>
    <w:rsid w:val="00DE5A0C"/>
    <w:rsid w:val="00DE64C1"/>
    <w:rsid w:val="00DF2704"/>
    <w:rsid w:val="00DF6A07"/>
    <w:rsid w:val="00E0263C"/>
    <w:rsid w:val="00E11ACC"/>
    <w:rsid w:val="00E13217"/>
    <w:rsid w:val="00E144DC"/>
    <w:rsid w:val="00E2118C"/>
    <w:rsid w:val="00E21E55"/>
    <w:rsid w:val="00E220BC"/>
    <w:rsid w:val="00E23352"/>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506BB"/>
    <w:rsid w:val="00E50963"/>
    <w:rsid w:val="00E51D1B"/>
    <w:rsid w:val="00E55D2D"/>
    <w:rsid w:val="00E56C3D"/>
    <w:rsid w:val="00E579FF"/>
    <w:rsid w:val="00E60780"/>
    <w:rsid w:val="00E7195E"/>
    <w:rsid w:val="00E72F4A"/>
    <w:rsid w:val="00E73341"/>
    <w:rsid w:val="00E73FDA"/>
    <w:rsid w:val="00E752FD"/>
    <w:rsid w:val="00E77AC9"/>
    <w:rsid w:val="00E82115"/>
    <w:rsid w:val="00E83448"/>
    <w:rsid w:val="00E836E7"/>
    <w:rsid w:val="00E87854"/>
    <w:rsid w:val="00E92C8A"/>
    <w:rsid w:val="00E9334B"/>
    <w:rsid w:val="00E9346D"/>
    <w:rsid w:val="00E96230"/>
    <w:rsid w:val="00E968F6"/>
    <w:rsid w:val="00EA594C"/>
    <w:rsid w:val="00EB7EDA"/>
    <w:rsid w:val="00EC0287"/>
    <w:rsid w:val="00EC1046"/>
    <w:rsid w:val="00EC10EB"/>
    <w:rsid w:val="00EC5206"/>
    <w:rsid w:val="00EC5449"/>
    <w:rsid w:val="00EC56AD"/>
    <w:rsid w:val="00ED0175"/>
    <w:rsid w:val="00ED0AC8"/>
    <w:rsid w:val="00ED1452"/>
    <w:rsid w:val="00ED249A"/>
    <w:rsid w:val="00ED4036"/>
    <w:rsid w:val="00ED6043"/>
    <w:rsid w:val="00ED6DBF"/>
    <w:rsid w:val="00EE2D31"/>
    <w:rsid w:val="00EE4B91"/>
    <w:rsid w:val="00EE554B"/>
    <w:rsid w:val="00EE57AC"/>
    <w:rsid w:val="00EF04E8"/>
    <w:rsid w:val="00EF2400"/>
    <w:rsid w:val="00EF56A7"/>
    <w:rsid w:val="00EF5F43"/>
    <w:rsid w:val="00EF72D4"/>
    <w:rsid w:val="00F059E7"/>
    <w:rsid w:val="00F10C27"/>
    <w:rsid w:val="00F11A23"/>
    <w:rsid w:val="00F12ACD"/>
    <w:rsid w:val="00F1611B"/>
    <w:rsid w:val="00F16589"/>
    <w:rsid w:val="00F173BE"/>
    <w:rsid w:val="00F204DE"/>
    <w:rsid w:val="00F2068C"/>
    <w:rsid w:val="00F21B9D"/>
    <w:rsid w:val="00F26283"/>
    <w:rsid w:val="00F3245D"/>
    <w:rsid w:val="00F33F91"/>
    <w:rsid w:val="00F35317"/>
    <w:rsid w:val="00F35C0D"/>
    <w:rsid w:val="00F4377A"/>
    <w:rsid w:val="00F46237"/>
    <w:rsid w:val="00F47765"/>
    <w:rsid w:val="00F530E2"/>
    <w:rsid w:val="00F538AE"/>
    <w:rsid w:val="00F5512D"/>
    <w:rsid w:val="00F56568"/>
    <w:rsid w:val="00F6403E"/>
    <w:rsid w:val="00F65E00"/>
    <w:rsid w:val="00F73DEB"/>
    <w:rsid w:val="00F74B41"/>
    <w:rsid w:val="00F76C87"/>
    <w:rsid w:val="00F775CF"/>
    <w:rsid w:val="00F82D80"/>
    <w:rsid w:val="00F83D17"/>
    <w:rsid w:val="00F87F60"/>
    <w:rsid w:val="00F9063F"/>
    <w:rsid w:val="00F90838"/>
    <w:rsid w:val="00F953D3"/>
    <w:rsid w:val="00F95D26"/>
    <w:rsid w:val="00F979C5"/>
    <w:rsid w:val="00FA0CBF"/>
    <w:rsid w:val="00FA0E45"/>
    <w:rsid w:val="00FA1227"/>
    <w:rsid w:val="00FA529E"/>
    <w:rsid w:val="00FA64FD"/>
    <w:rsid w:val="00FB2DD9"/>
    <w:rsid w:val="00FB4200"/>
    <w:rsid w:val="00FB5750"/>
    <w:rsid w:val="00FB6A2E"/>
    <w:rsid w:val="00FD16D1"/>
    <w:rsid w:val="00FD4437"/>
    <w:rsid w:val="00FE3088"/>
    <w:rsid w:val="00FE3214"/>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8EE803"/>
  <w14:defaultImageDpi w14:val="0"/>
  <w15:docId w15:val="{4E36DDBB-616B-4527-A0BD-539B1FF7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11"/>
      </w:numPr>
    </w:pPr>
  </w:style>
  <w:style w:type="paragraph" w:customStyle="1" w:styleId="Dash">
    <w:name w:val="Dash"/>
    <w:basedOn w:val="Normal"/>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6"/>
      </w:numPr>
    </w:pPr>
  </w:style>
  <w:style w:type="paragraph" w:customStyle="1" w:styleId="OutlineNumbered2">
    <w:name w:val="Outline Numbered 2"/>
    <w:basedOn w:val="Normal"/>
    <w:rsid w:val="000373D8"/>
    <w:pPr>
      <w:numPr>
        <w:ilvl w:val="1"/>
        <w:numId w:val="6"/>
      </w:numPr>
    </w:pPr>
  </w:style>
  <w:style w:type="paragraph" w:customStyle="1" w:styleId="OutlineNumbered3">
    <w:name w:val="Outline Numbered 3"/>
    <w:basedOn w:val="Normal"/>
    <w:rsid w:val="000373D8"/>
    <w:pPr>
      <w:numPr>
        <w:ilvl w:val="2"/>
        <w:numId w:val="6"/>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2"/>
      </w:numPr>
      <w:tabs>
        <w:tab w:val="num" w:pos="567"/>
        <w:tab w:val="num" w:pos="1418"/>
      </w:tabs>
      <w:ind w:left="567"/>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9"/>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9"/>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4"/>
      </w:numPr>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2020FG-64-73875</_dlc_DocId>
    <_dlc_DocIdUrl xmlns="0f563589-9cf9-4143-b1eb-fb0534803d38">
      <Url>http://tweb/sites/fg/csrd/_layouts/15/DocIdRedir.aspx?ID=2020FG-64-73875</Url>
      <Description>2020FG-64-73875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25" ma:contentTypeDescription=" " ma:contentTypeScope="" ma:versionID="c000333ebcead2d78803f0c69368a2b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7BD507F-AE73-4A73-8F3E-5DD5645D3047}"/>
</file>

<file path=customXml/itemProps2.xml><?xml version="1.0" encoding="utf-8"?>
<ds:datastoreItem xmlns:ds="http://schemas.openxmlformats.org/officeDocument/2006/customXml" ds:itemID="{654A87FD-9605-419C-ADF6-851E627BEBE5}"/>
</file>

<file path=customXml/itemProps3.xml><?xml version="1.0" encoding="utf-8"?>
<ds:datastoreItem xmlns:ds="http://schemas.openxmlformats.org/officeDocument/2006/customXml" ds:itemID="{5968F1FD-5BE9-44D5-B185-FDD0153478EB}"/>
</file>

<file path=customXml/itemProps4.xml><?xml version="1.0" encoding="utf-8"?>
<ds:datastoreItem xmlns:ds="http://schemas.openxmlformats.org/officeDocument/2006/customXml" ds:itemID="{8D376FCD-04F7-4B5C-9AF5-714B6FEBE988}"/>
</file>

<file path=customXml/itemProps5.xml><?xml version="1.0" encoding="utf-8"?>
<ds:datastoreItem xmlns:ds="http://schemas.openxmlformats.org/officeDocument/2006/customXml" ds:itemID="{22102952-9E1F-4FE1-AD7D-30EC63A0DAD9}"/>
</file>

<file path=customXml/itemProps6.xml><?xml version="1.0" encoding="utf-8"?>
<ds:datastoreItem xmlns:ds="http://schemas.openxmlformats.org/officeDocument/2006/customXml" ds:itemID="{2B33493E-7C80-42BC-BBFC-8DC689248A43}"/>
</file>

<file path=customXml/itemProps7.xml><?xml version="1.0" encoding="utf-8"?>
<ds:datastoreItem xmlns:ds="http://schemas.openxmlformats.org/officeDocument/2006/customXml" ds:itemID="{F9D08426-93FE-4EE2-8770-EE2BF7F5605B}"/>
</file>

<file path=docProps/app.xml><?xml version="1.0" encoding="utf-8"?>
<Properties xmlns="http://schemas.openxmlformats.org/officeDocument/2006/extended-properties" xmlns:vt="http://schemas.openxmlformats.org/officeDocument/2006/docPropsVTypes">
  <Template>COAG</Template>
  <TotalTime>13</TotalTime>
  <Pages>9</Pages>
  <Words>2142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lastModifiedBy>HERRALD-WOODS, ELYSE</cp:lastModifiedBy>
  <cp:revision>4</cp:revision>
  <cp:lastPrinted>2019-03-13T06:00:00Z</cp:lastPrinted>
  <dcterms:created xsi:type="dcterms:W3CDTF">2019-03-29T02:56:00Z</dcterms:created>
  <dcterms:modified xsi:type="dcterms:W3CDTF">2019-04-04T04:31:00Z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Level">
    <vt:lpwstr>1</vt:lpwstr>
  </property>
  <property fmtid="{D5CDD505-2E9C-101B-9397-08002B2CF9AE}" pid="4" name="ESearchTags">
    <vt:lpwstr>6;#Flood|6285b0d0-e7e3-4bfe-8359-36404de1c171</vt:lpwstr>
  </property>
  <property fmtid="{D5CDD505-2E9C-101B-9397-08002B2CF9AE}" pid="5" name="PMC.ESearch.TagGeneratedTime">
    <vt:lpwstr>2019-04-04T15:36:02</vt:lpwstr>
  </property>
  <property fmtid="{D5CDD505-2E9C-101B-9397-08002B2CF9AE}" pid="6" name="HPRMSecurityCaveat">
    <vt:lpwstr/>
  </property>
  <property fmtid="{D5CDD505-2E9C-101B-9397-08002B2CF9AE}" pid="7" name="Order">
    <vt:r8>492100</vt:r8>
  </property>
  <property fmtid="{D5CDD505-2E9C-101B-9397-08002B2CF9AE}" pid="8" name="n0ae0b5adc834c858943f485b5aefcb9">
    <vt:lpwstr>Flood|6285b0d0-e7e3-4bfe-8359-36404de1c171</vt:lpwstr>
  </property>
  <property fmtid="{D5CDD505-2E9C-101B-9397-08002B2CF9AE}" pid="9" name="_dlc_DocIdItemGuid">
    <vt:lpwstr>e2e4d10d-e201-449b-8388-4f0f07a2edbd</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{e2e4d10d-e201-449b-8388-4f0f07a2edbd}</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R0002260069</vt:lpwstr>
  </property>
  <property fmtid="{D5CDD505-2E9C-101B-9397-08002B2CF9AE}" pid="17" name="RecordPoint_SubmissionCompleted">
    <vt:lpwstr>2020-05-04T08:46:42.0579804+10:00</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