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4521D" w14:textId="1998E1F9" w:rsidR="00E84E3E" w:rsidRDefault="00E84E3E" w:rsidP="00E84E3E">
      <w:pPr>
        <w:pStyle w:val="Title"/>
        <w:ind w:left="-142"/>
        <w:jc w:val="right"/>
      </w:pPr>
      <w:bookmarkStart w:id="0" w:name="_GoBack"/>
      <w:bookmarkEnd w:id="0"/>
      <w:r w:rsidRPr="00216E26">
        <w:rPr>
          <w:rFonts w:cs="Corbel"/>
          <w:color w:val="800000"/>
          <w:sz w:val="36"/>
          <w:szCs w:val="36"/>
        </w:rPr>
        <w:t xml:space="preserve">Schedule </w:t>
      </w:r>
      <w:r w:rsidR="00865C32">
        <w:rPr>
          <w:rFonts w:cs="Corbel"/>
          <w:color w:val="800000"/>
          <w:sz w:val="36"/>
          <w:szCs w:val="36"/>
        </w:rPr>
        <w:t>D</w:t>
      </w:r>
    </w:p>
    <w:p w14:paraId="442EDCC1" w14:textId="07EF28B8" w:rsidR="00E84E3E" w:rsidRDefault="002672F4" w:rsidP="008E0665">
      <w:pPr>
        <w:pStyle w:val="Title"/>
        <w:spacing w:before="240"/>
        <w:rPr>
          <w:rFonts w:ascii="Consolas" w:hAnsi="Consolas" w:cs="Consolas"/>
          <w:sz w:val="56"/>
          <w:szCs w:val="56"/>
        </w:rPr>
      </w:pPr>
      <w:r w:rsidRPr="002672F4">
        <w:rPr>
          <w:rFonts w:ascii="Consolas" w:hAnsi="Consolas" w:cs="Consolas"/>
          <w:sz w:val="56"/>
          <w:szCs w:val="56"/>
        </w:rPr>
        <w:t>FEASIBILI</w:t>
      </w:r>
      <w:r w:rsidRPr="0027006D">
        <w:rPr>
          <w:rFonts w:ascii="Consolas" w:hAnsi="Consolas" w:cs="Consolas"/>
          <w:sz w:val="56"/>
          <w:szCs w:val="56"/>
        </w:rPr>
        <w:t xml:space="preserve">TY STUDIES </w:t>
      </w:r>
      <w:r w:rsidR="0027006D" w:rsidRPr="0027006D">
        <w:rPr>
          <w:rFonts w:ascii="Consolas" w:hAnsi="Consolas" w:cs="Consolas"/>
          <w:sz w:val="56"/>
          <w:szCs w:val="56"/>
        </w:rPr>
        <w:t>–</w:t>
      </w:r>
      <w:r w:rsidR="001B6473" w:rsidRPr="0027006D">
        <w:rPr>
          <w:rFonts w:ascii="Consolas" w:hAnsi="Consolas" w:cs="Consolas"/>
          <w:sz w:val="56"/>
          <w:szCs w:val="56"/>
        </w:rPr>
        <w:t xml:space="preserve"> </w:t>
      </w:r>
      <w:r w:rsidR="006C6494">
        <w:rPr>
          <w:rFonts w:ascii="Consolas" w:hAnsi="Consolas" w:cs="Consolas"/>
          <w:sz w:val="56"/>
          <w:szCs w:val="56"/>
        </w:rPr>
        <w:t>Northern Territory</w:t>
      </w:r>
    </w:p>
    <w:p w14:paraId="54D7B71F" w14:textId="5EF102A0" w:rsidR="00220B47" w:rsidRPr="00220B47" w:rsidRDefault="00220B47" w:rsidP="0022253E">
      <w:pPr>
        <w:pStyle w:val="Subtitle"/>
        <w:spacing w:before="240" w:after="480"/>
      </w:pPr>
      <w:r>
        <w:t>Project agreement</w:t>
      </w:r>
      <w:r w:rsidR="007626DF">
        <w:t xml:space="preserve"> </w:t>
      </w:r>
      <w:r>
        <w:t xml:space="preserve">for the National Water Infrastructure Development Fund – Feasibility </w:t>
      </w:r>
      <w:r w:rsidR="00AB3B24">
        <w:t>COMPONENT</w:t>
      </w:r>
      <w:r w:rsidR="006661AB">
        <w:t>(2019</w:t>
      </w:r>
      <w:r w:rsidR="006661AB">
        <w:noBreakHyphen/>
        <w:t>2025)</w:t>
      </w:r>
    </w:p>
    <w:p w14:paraId="72990663" w14:textId="111FDE6D" w:rsidR="004F23B2" w:rsidRPr="004F23B2" w:rsidRDefault="00E84E3E" w:rsidP="00AF323A">
      <w:pPr>
        <w:pStyle w:val="Normalnumbered"/>
        <w:numPr>
          <w:ilvl w:val="0"/>
          <w:numId w:val="1"/>
        </w:numPr>
        <w:tabs>
          <w:tab w:val="num" w:pos="284"/>
        </w:tabs>
        <w:spacing w:after="240" w:line="260" w:lineRule="exact"/>
        <w:ind w:left="284" w:hanging="426"/>
        <w:jc w:val="both"/>
        <w:rPr>
          <w:rFonts w:ascii="Corbel" w:hAnsi="Corbel"/>
        </w:rPr>
      </w:pPr>
      <w:r w:rsidRPr="00B82557">
        <w:rPr>
          <w:rFonts w:ascii="Corbel" w:hAnsi="Corbel"/>
        </w:rPr>
        <w:t>This</w:t>
      </w:r>
      <w:r>
        <w:rPr>
          <w:rFonts w:ascii="Corbel" w:hAnsi="Corbel"/>
        </w:rPr>
        <w:t xml:space="preserve"> </w:t>
      </w:r>
      <w:r w:rsidR="00E96EFC">
        <w:rPr>
          <w:rFonts w:ascii="Corbel" w:hAnsi="Corbel"/>
        </w:rPr>
        <w:t>S</w:t>
      </w:r>
      <w:r w:rsidRPr="00B82557">
        <w:rPr>
          <w:rFonts w:ascii="Corbel" w:hAnsi="Corbel"/>
        </w:rPr>
        <w:t xml:space="preserve">chedule </w:t>
      </w:r>
      <w:r w:rsidR="002E785E">
        <w:rPr>
          <w:rFonts w:ascii="Corbel" w:hAnsi="Corbel"/>
        </w:rPr>
        <w:t xml:space="preserve">has been developed in accordance with clause </w:t>
      </w:r>
      <w:r w:rsidR="00E96EFC">
        <w:rPr>
          <w:rFonts w:ascii="Corbel" w:hAnsi="Corbel"/>
        </w:rPr>
        <w:t>12</w:t>
      </w:r>
      <w:r w:rsidR="002E785E">
        <w:rPr>
          <w:rFonts w:ascii="Corbel" w:hAnsi="Corbel"/>
        </w:rPr>
        <w:t xml:space="preserve"> of </w:t>
      </w:r>
      <w:r w:rsidRPr="00B82557">
        <w:rPr>
          <w:rFonts w:ascii="Corbel" w:hAnsi="Corbel"/>
        </w:rPr>
        <w:t xml:space="preserve">the Project Agreement on </w:t>
      </w:r>
      <w:r>
        <w:rPr>
          <w:rFonts w:ascii="Corbel" w:hAnsi="Corbel"/>
        </w:rPr>
        <w:t>National Water Infrastructure Development Fund</w:t>
      </w:r>
      <w:r w:rsidR="00AB7E4A">
        <w:rPr>
          <w:rFonts w:ascii="Corbel" w:hAnsi="Corbel"/>
        </w:rPr>
        <w:t xml:space="preserve"> – Feasibility </w:t>
      </w:r>
      <w:r w:rsidR="0027006D">
        <w:rPr>
          <w:rFonts w:ascii="Corbel" w:hAnsi="Corbel"/>
        </w:rPr>
        <w:t>Component</w:t>
      </w:r>
      <w:r w:rsidR="006661AB">
        <w:rPr>
          <w:rFonts w:ascii="Corbel" w:hAnsi="Corbel"/>
        </w:rPr>
        <w:t xml:space="preserve"> (2019</w:t>
      </w:r>
      <w:r w:rsidR="006661AB">
        <w:rPr>
          <w:rFonts w:ascii="Corbel" w:hAnsi="Corbel"/>
        </w:rPr>
        <w:noBreakHyphen/>
        <w:t>2025)</w:t>
      </w:r>
      <w:r w:rsidR="00E96EFC">
        <w:rPr>
          <w:rFonts w:ascii="Corbel" w:hAnsi="Corbel"/>
        </w:rPr>
        <w:t xml:space="preserve"> (the</w:t>
      </w:r>
      <w:r w:rsidR="006661AB">
        <w:rPr>
          <w:rFonts w:ascii="Corbel" w:hAnsi="Corbel"/>
        </w:rPr>
        <w:t> </w:t>
      </w:r>
      <w:r w:rsidR="00E96EFC">
        <w:rPr>
          <w:rFonts w:ascii="Corbel" w:hAnsi="Corbel"/>
        </w:rPr>
        <w:t>Agreement)</w:t>
      </w:r>
      <w:r w:rsidRPr="00B82557">
        <w:rPr>
          <w:rFonts w:ascii="Corbel" w:hAnsi="Corbel"/>
        </w:rPr>
        <w:t xml:space="preserve">. </w:t>
      </w:r>
      <w:r w:rsidR="00AF323A">
        <w:rPr>
          <w:rFonts w:ascii="Corbel" w:hAnsi="Corbel"/>
        </w:rPr>
        <w:t>It</w:t>
      </w:r>
      <w:r w:rsidRPr="004F23B2">
        <w:rPr>
          <w:rFonts w:ascii="Corbel" w:hAnsi="Corbel"/>
        </w:rPr>
        <w:t xml:space="preserve"> will commence as soon as it is agreed between the Commonwealth and </w:t>
      </w:r>
      <w:r w:rsidR="009D0E27">
        <w:rPr>
          <w:rFonts w:ascii="Corbel" w:hAnsi="Corbel"/>
        </w:rPr>
        <w:t>the Northern Territory</w:t>
      </w:r>
      <w:r w:rsidR="00F6179F">
        <w:rPr>
          <w:rFonts w:ascii="Corbel" w:hAnsi="Corbel"/>
        </w:rPr>
        <w:t>, and expire on 30 </w:t>
      </w:r>
      <w:r w:rsidRPr="004F23B2">
        <w:rPr>
          <w:rFonts w:ascii="Corbel" w:hAnsi="Corbel"/>
        </w:rPr>
        <w:t xml:space="preserve">June </w:t>
      </w:r>
      <w:r w:rsidR="002C762D" w:rsidRPr="004F23B2">
        <w:rPr>
          <w:rFonts w:ascii="Corbel" w:hAnsi="Corbel"/>
        </w:rPr>
        <w:t>20</w:t>
      </w:r>
      <w:r w:rsidR="008340E2">
        <w:rPr>
          <w:rFonts w:ascii="Corbel" w:hAnsi="Corbel"/>
        </w:rPr>
        <w:t>25</w:t>
      </w:r>
      <w:r w:rsidR="002C762D" w:rsidRPr="004F23B2">
        <w:rPr>
          <w:rFonts w:ascii="Corbel" w:hAnsi="Corbel"/>
        </w:rPr>
        <w:t xml:space="preserve"> </w:t>
      </w:r>
      <w:r w:rsidR="00AB3B24">
        <w:rPr>
          <w:rFonts w:ascii="Corbel" w:hAnsi="Corbel"/>
        </w:rPr>
        <w:t>or on completion of feasibility studies</w:t>
      </w:r>
      <w:r w:rsidRPr="004F23B2">
        <w:rPr>
          <w:rFonts w:ascii="Corbel" w:hAnsi="Corbel"/>
        </w:rPr>
        <w:t>, including final performance reporting and processing of final payments against milestones.</w:t>
      </w:r>
    </w:p>
    <w:p w14:paraId="7396F3E8" w14:textId="277AB506" w:rsidR="00E84E3E" w:rsidRDefault="00E574CE" w:rsidP="00E84E3E">
      <w:pPr>
        <w:pStyle w:val="Normalnumbered"/>
        <w:numPr>
          <w:ilvl w:val="0"/>
          <w:numId w:val="1"/>
        </w:numPr>
        <w:tabs>
          <w:tab w:val="num" w:pos="284"/>
        </w:tabs>
        <w:spacing w:after="240" w:line="260" w:lineRule="exact"/>
        <w:ind w:left="284" w:hanging="426"/>
        <w:jc w:val="both"/>
        <w:rPr>
          <w:rFonts w:ascii="Corbel" w:hAnsi="Corbel"/>
        </w:rPr>
      </w:pPr>
      <w:r>
        <w:rPr>
          <w:rFonts w:ascii="Corbel" w:hAnsi="Corbel"/>
        </w:rPr>
        <w:t xml:space="preserve">Agreed </w:t>
      </w:r>
      <w:r w:rsidR="0027006D">
        <w:rPr>
          <w:rFonts w:ascii="Corbel" w:hAnsi="Corbel"/>
        </w:rPr>
        <w:t xml:space="preserve">feasibility studies </w:t>
      </w:r>
      <w:r w:rsidR="002E785E">
        <w:rPr>
          <w:rFonts w:ascii="Corbel" w:hAnsi="Corbel"/>
        </w:rPr>
        <w:t>are as follows</w:t>
      </w:r>
      <w:r w:rsidR="00E84E3E">
        <w:rPr>
          <w:rFonts w:ascii="Corbel" w:hAnsi="Corbel"/>
        </w:rPr>
        <w:t>:</w:t>
      </w:r>
    </w:p>
    <w:p w14:paraId="0117F383" w14:textId="575F17F2" w:rsidR="007626DF" w:rsidRPr="00E35B90" w:rsidRDefault="00A83A84" w:rsidP="00E96EFC">
      <w:pPr>
        <w:pStyle w:val="Normalnumbered"/>
        <w:numPr>
          <w:ilvl w:val="1"/>
          <w:numId w:val="1"/>
        </w:numPr>
        <w:tabs>
          <w:tab w:val="clear" w:pos="1724"/>
          <w:tab w:val="num" w:pos="851"/>
        </w:tabs>
        <w:spacing w:after="240" w:line="260" w:lineRule="exact"/>
        <w:ind w:left="851" w:hanging="567"/>
        <w:jc w:val="both"/>
        <w:rPr>
          <w:rFonts w:ascii="Corbel" w:hAnsi="Corbel"/>
        </w:rPr>
      </w:pPr>
      <w:r>
        <w:rPr>
          <w:rFonts w:ascii="Corbel" w:hAnsi="Corbel"/>
        </w:rPr>
        <w:t>Adelaide River Off</w:t>
      </w:r>
      <w:r w:rsidR="00865C32">
        <w:rPr>
          <w:rFonts w:ascii="Corbel" w:hAnsi="Corbel"/>
        </w:rPr>
        <w:t>-</w:t>
      </w:r>
      <w:r>
        <w:rPr>
          <w:rFonts w:ascii="Corbel" w:hAnsi="Corbel"/>
        </w:rPr>
        <w:t>stream Water Storage</w:t>
      </w:r>
      <w:r w:rsidR="00E45CB1">
        <w:rPr>
          <w:rFonts w:ascii="Corbel" w:hAnsi="Corbel"/>
        </w:rPr>
        <w:t xml:space="preserve"> </w:t>
      </w:r>
      <w:r w:rsidR="006661AB">
        <w:rPr>
          <w:rFonts w:ascii="Corbel" w:hAnsi="Corbel"/>
        </w:rPr>
        <w:t xml:space="preserve">(AROWS) </w:t>
      </w:r>
      <w:r w:rsidR="002D5386">
        <w:rPr>
          <w:rFonts w:ascii="Corbel" w:hAnsi="Corbel"/>
        </w:rPr>
        <w:t>Business Case</w:t>
      </w:r>
      <w:r w:rsidR="00976F79">
        <w:rPr>
          <w:rFonts w:ascii="Corbel" w:hAnsi="Corbel"/>
        </w:rPr>
        <w:t xml:space="preserve"> – </w:t>
      </w:r>
      <w:r w:rsidR="00E45CB1">
        <w:rPr>
          <w:rFonts w:ascii="Corbel" w:hAnsi="Corbel"/>
        </w:rPr>
        <w:t>a</w:t>
      </w:r>
      <w:r w:rsidR="001A09BF">
        <w:rPr>
          <w:rFonts w:ascii="Corbel" w:hAnsi="Corbel"/>
        </w:rPr>
        <w:t xml:space="preserve">ssess the market demand and infrastructure requirements </w:t>
      </w:r>
      <w:r w:rsidR="00E5127E">
        <w:rPr>
          <w:rFonts w:ascii="Corbel" w:hAnsi="Corbel"/>
        </w:rPr>
        <w:t xml:space="preserve">for the project to </w:t>
      </w:r>
      <w:r w:rsidR="00E45CB1">
        <w:rPr>
          <w:rFonts w:ascii="Corbel" w:hAnsi="Corbel"/>
        </w:rPr>
        <w:t xml:space="preserve">support </w:t>
      </w:r>
      <w:r w:rsidR="001A09BF">
        <w:rPr>
          <w:rFonts w:ascii="Corbel" w:hAnsi="Corbel"/>
        </w:rPr>
        <w:t>economic development in the Darwin region.</w:t>
      </w:r>
    </w:p>
    <w:p w14:paraId="3B0CE935" w14:textId="74751F8B" w:rsidR="00B73830" w:rsidRDefault="009B1652" w:rsidP="00B73830">
      <w:pPr>
        <w:pStyle w:val="Normalnumbered"/>
        <w:numPr>
          <w:ilvl w:val="0"/>
          <w:numId w:val="1"/>
        </w:numPr>
        <w:tabs>
          <w:tab w:val="num" w:pos="284"/>
        </w:tabs>
        <w:spacing w:after="240" w:line="260" w:lineRule="exact"/>
        <w:ind w:left="284" w:hanging="426"/>
        <w:jc w:val="both"/>
        <w:rPr>
          <w:rFonts w:ascii="Corbel" w:hAnsi="Corbel"/>
        </w:rPr>
      </w:pPr>
      <w:r w:rsidRPr="009B1652">
        <w:rPr>
          <w:rFonts w:ascii="Corbel" w:hAnsi="Corbel"/>
        </w:rPr>
        <w:t>In accordance with clause 1</w:t>
      </w:r>
      <w:r w:rsidR="00331A88">
        <w:rPr>
          <w:rFonts w:ascii="Corbel" w:hAnsi="Corbel"/>
        </w:rPr>
        <w:t>4</w:t>
      </w:r>
      <w:r w:rsidRPr="009B1652">
        <w:rPr>
          <w:rFonts w:ascii="Corbel" w:hAnsi="Corbel"/>
        </w:rPr>
        <w:t xml:space="preserve"> of the Agreement, milestones for </w:t>
      </w:r>
      <w:r w:rsidR="0050728F">
        <w:rPr>
          <w:rFonts w:ascii="Corbel" w:hAnsi="Corbel"/>
        </w:rPr>
        <w:t>feasibility studies</w:t>
      </w:r>
      <w:r w:rsidRPr="009B1652">
        <w:rPr>
          <w:rFonts w:ascii="Corbel" w:hAnsi="Corbel"/>
        </w:rPr>
        <w:t>, their relationship to outputs, expected completion dates, relevant reporting dates and expected payments</w:t>
      </w:r>
      <w:r w:rsidR="00C80200">
        <w:rPr>
          <w:rFonts w:ascii="Corbel" w:hAnsi="Corbel"/>
        </w:rPr>
        <w:t xml:space="preserve"> are</w:t>
      </w:r>
      <w:r>
        <w:rPr>
          <w:rFonts w:ascii="Corbel" w:hAnsi="Corbel"/>
        </w:rPr>
        <w:t xml:space="preserve"> </w:t>
      </w:r>
      <w:r w:rsidR="00B73830">
        <w:rPr>
          <w:rFonts w:ascii="Corbel" w:hAnsi="Corbel"/>
        </w:rPr>
        <w:t xml:space="preserve">set out in Table </w:t>
      </w:r>
      <w:r>
        <w:rPr>
          <w:rFonts w:ascii="Corbel" w:hAnsi="Corbel"/>
        </w:rPr>
        <w:t>1</w:t>
      </w:r>
      <w:r w:rsidR="00B73830">
        <w:rPr>
          <w:rFonts w:ascii="Corbel" w:hAnsi="Corbel"/>
        </w:rPr>
        <w:t>.</w:t>
      </w:r>
    </w:p>
    <w:p w14:paraId="795B5A49" w14:textId="77777777" w:rsidR="00B73830" w:rsidRDefault="00B73830" w:rsidP="00B73830">
      <w:pPr>
        <w:pStyle w:val="Normalnumbered"/>
        <w:tabs>
          <w:tab w:val="clear" w:pos="567"/>
        </w:tabs>
        <w:spacing w:after="240" w:line="260" w:lineRule="exact"/>
        <w:ind w:firstLine="0"/>
        <w:rPr>
          <w:rFonts w:ascii="Corbel" w:hAnsi="Corbel"/>
          <w:b/>
        </w:rPr>
      </w:pPr>
      <w:r>
        <w:rPr>
          <w:rFonts w:ascii="Corbel" w:hAnsi="Corbel"/>
          <w:b/>
        </w:rPr>
        <w:t xml:space="preserve">Table </w:t>
      </w:r>
      <w:r w:rsidR="009B1652">
        <w:rPr>
          <w:rFonts w:ascii="Corbel" w:hAnsi="Corbel"/>
          <w:b/>
        </w:rPr>
        <w:t>1</w:t>
      </w:r>
      <w:r>
        <w:rPr>
          <w:rFonts w:ascii="Corbel" w:hAnsi="Corbel"/>
          <w:b/>
        </w:rPr>
        <w:t>: Milestones</w:t>
      </w:r>
      <w:r w:rsidR="00DA6E52">
        <w:rPr>
          <w:rFonts w:ascii="Corbel" w:hAnsi="Corbel"/>
          <w:b/>
        </w:rPr>
        <w:t>, reporting and payment summary</w:t>
      </w:r>
    </w:p>
    <w:tbl>
      <w:tblPr>
        <w:tblW w:w="976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701"/>
        <w:gridCol w:w="1559"/>
        <w:gridCol w:w="1273"/>
      </w:tblGrid>
      <w:tr w:rsidR="00F6179F" w:rsidRPr="00E46804" w14:paraId="2C4982A0" w14:textId="77777777" w:rsidTr="00F6179F">
        <w:trPr>
          <w:trHeight w:val="1171"/>
        </w:trPr>
        <w:tc>
          <w:tcPr>
            <w:tcW w:w="2235" w:type="dxa"/>
            <w:tcBorders>
              <w:bottom w:val="single" w:sz="18" w:space="0" w:color="4F81BD"/>
            </w:tcBorders>
          </w:tcPr>
          <w:p w14:paraId="72333CDB" w14:textId="77777777" w:rsidR="00F6179F" w:rsidRPr="00E46804" w:rsidRDefault="00F6179F" w:rsidP="000D6B13">
            <w:pPr>
              <w:pStyle w:val="Heading2"/>
              <w:rPr>
                <w:rFonts w:ascii="Corbel" w:hAnsi="Corbel"/>
                <w:bCs w:val="0"/>
                <w:sz w:val="24"/>
                <w:szCs w:val="24"/>
              </w:rPr>
            </w:pPr>
            <w:r w:rsidRPr="00E46804">
              <w:rPr>
                <w:rFonts w:ascii="Corbel" w:hAnsi="Corbel"/>
                <w:bCs w:val="0"/>
                <w:sz w:val="24"/>
                <w:szCs w:val="24"/>
              </w:rPr>
              <w:t>Outputs</w:t>
            </w:r>
          </w:p>
        </w:tc>
        <w:tc>
          <w:tcPr>
            <w:tcW w:w="4701" w:type="dxa"/>
            <w:tcBorders>
              <w:bottom w:val="single" w:sz="18" w:space="0" w:color="4F81BD"/>
            </w:tcBorders>
          </w:tcPr>
          <w:p w14:paraId="32B29D76" w14:textId="77777777" w:rsidR="00F6179F" w:rsidRPr="00E46804" w:rsidRDefault="00F6179F" w:rsidP="000D6B13">
            <w:pPr>
              <w:pStyle w:val="Heading2"/>
              <w:rPr>
                <w:rFonts w:ascii="Corbel" w:hAnsi="Corbel"/>
                <w:bCs w:val="0"/>
                <w:sz w:val="24"/>
                <w:szCs w:val="24"/>
              </w:rPr>
            </w:pPr>
            <w:r w:rsidRPr="00E46804">
              <w:rPr>
                <w:rFonts w:ascii="Corbel" w:hAnsi="Corbel"/>
                <w:bCs w:val="0"/>
                <w:sz w:val="24"/>
                <w:szCs w:val="24"/>
              </w:rPr>
              <w:t>Milestones</w:t>
            </w:r>
          </w:p>
        </w:tc>
        <w:tc>
          <w:tcPr>
            <w:tcW w:w="1559" w:type="dxa"/>
            <w:tcBorders>
              <w:bottom w:val="single" w:sz="18" w:space="0" w:color="4F81BD"/>
            </w:tcBorders>
          </w:tcPr>
          <w:p w14:paraId="094F941C" w14:textId="77777777" w:rsidR="00F6179F" w:rsidRPr="00E46804" w:rsidRDefault="00F6179F" w:rsidP="000D6B13">
            <w:pPr>
              <w:pStyle w:val="Heading2"/>
              <w:rPr>
                <w:rFonts w:ascii="Corbel" w:hAnsi="Corbel"/>
                <w:sz w:val="18"/>
                <w:szCs w:val="18"/>
              </w:rPr>
            </w:pPr>
            <w:r w:rsidRPr="00E46804">
              <w:rPr>
                <w:rFonts w:ascii="Corbel" w:hAnsi="Corbel"/>
                <w:bCs w:val="0"/>
                <w:sz w:val="24"/>
                <w:szCs w:val="24"/>
              </w:rPr>
              <w:t xml:space="preserve">Report due </w:t>
            </w:r>
          </w:p>
        </w:tc>
        <w:tc>
          <w:tcPr>
            <w:tcW w:w="1273" w:type="dxa"/>
            <w:tcBorders>
              <w:bottom w:val="single" w:sz="18" w:space="0" w:color="4F81BD"/>
            </w:tcBorders>
          </w:tcPr>
          <w:p w14:paraId="4CF19A49" w14:textId="77777777" w:rsidR="00F6179F" w:rsidRPr="00E46804" w:rsidRDefault="00F6179F" w:rsidP="000D6B13">
            <w:pPr>
              <w:pStyle w:val="Heading2"/>
              <w:rPr>
                <w:rFonts w:ascii="Corbel" w:hAnsi="Corbel"/>
                <w:bCs w:val="0"/>
                <w:sz w:val="24"/>
                <w:szCs w:val="24"/>
              </w:rPr>
            </w:pPr>
            <w:r w:rsidRPr="00E46804">
              <w:rPr>
                <w:rFonts w:ascii="Corbel" w:hAnsi="Corbel"/>
                <w:bCs w:val="0"/>
                <w:sz w:val="24"/>
                <w:szCs w:val="24"/>
              </w:rPr>
              <w:t>Payment</w:t>
            </w:r>
          </w:p>
          <w:p w14:paraId="6BB8D17C" w14:textId="77777777" w:rsidR="00F6179F" w:rsidRPr="00E46804" w:rsidRDefault="00F6179F" w:rsidP="000D6B13">
            <w:pPr>
              <w:pStyle w:val="Heading2"/>
              <w:rPr>
                <w:rFonts w:ascii="Corbel" w:hAnsi="Corbel"/>
                <w:sz w:val="20"/>
              </w:rPr>
            </w:pPr>
            <w:r w:rsidRPr="00E46804">
              <w:rPr>
                <w:rFonts w:ascii="Corbel" w:hAnsi="Corbel"/>
                <w:bCs w:val="0"/>
                <w:sz w:val="20"/>
              </w:rPr>
              <w:t>($ million)</w:t>
            </w:r>
          </w:p>
        </w:tc>
      </w:tr>
      <w:tr w:rsidR="00F14642" w:rsidRPr="0027006D" w14:paraId="4751CA42" w14:textId="77777777" w:rsidTr="00F6179F">
        <w:tc>
          <w:tcPr>
            <w:tcW w:w="2235" w:type="dxa"/>
            <w:vMerge w:val="restart"/>
          </w:tcPr>
          <w:p w14:paraId="4B56E503" w14:textId="39100906" w:rsidR="00F14642" w:rsidRPr="00F6179F" w:rsidRDefault="00F14642" w:rsidP="00F14642">
            <w:pPr>
              <w:pStyle w:val="Heading2"/>
              <w:rPr>
                <w:rFonts w:ascii="Corbel" w:hAnsi="Corbel"/>
                <w:b w:val="0"/>
                <w:color w:val="auto"/>
                <w:sz w:val="23"/>
                <w:szCs w:val="23"/>
              </w:rPr>
            </w:pPr>
            <w:r>
              <w:rPr>
                <w:rFonts w:ascii="Corbel" w:hAnsi="Corbel"/>
                <w:b w:val="0"/>
                <w:color w:val="auto"/>
                <w:sz w:val="23"/>
                <w:szCs w:val="23"/>
              </w:rPr>
              <w:t>Adelaide River Off</w:t>
            </w:r>
            <w:r w:rsidR="006661AB">
              <w:rPr>
                <w:rFonts w:ascii="Corbel" w:hAnsi="Corbel"/>
                <w:b w:val="0"/>
                <w:color w:val="auto"/>
                <w:sz w:val="23"/>
                <w:szCs w:val="23"/>
              </w:rPr>
              <w:noBreakHyphen/>
            </w:r>
            <w:r>
              <w:rPr>
                <w:rFonts w:ascii="Corbel" w:hAnsi="Corbel"/>
                <w:b w:val="0"/>
                <w:color w:val="auto"/>
                <w:sz w:val="23"/>
                <w:szCs w:val="23"/>
              </w:rPr>
              <w:t>stream Water Storage</w:t>
            </w:r>
            <w:r w:rsidR="006661AB">
              <w:rPr>
                <w:rFonts w:ascii="Corbel" w:hAnsi="Corbel"/>
                <w:b w:val="0"/>
                <w:color w:val="auto"/>
                <w:sz w:val="23"/>
                <w:szCs w:val="23"/>
              </w:rPr>
              <w:t xml:space="preserve"> (AROWS)</w:t>
            </w:r>
            <w:r>
              <w:rPr>
                <w:rFonts w:ascii="Corbel" w:hAnsi="Corbel"/>
                <w:b w:val="0"/>
                <w:color w:val="auto"/>
                <w:sz w:val="23"/>
                <w:szCs w:val="23"/>
              </w:rPr>
              <w:t xml:space="preserve"> Business Case</w:t>
            </w:r>
          </w:p>
          <w:p w14:paraId="7D908EF8" w14:textId="77777777" w:rsidR="00F14642" w:rsidRPr="00F6179F" w:rsidRDefault="00F14642" w:rsidP="00F14642">
            <w:pPr>
              <w:rPr>
                <w:rFonts w:ascii="Corbel" w:hAnsi="Corbel"/>
                <w:bCs/>
                <w:sz w:val="23"/>
                <w:szCs w:val="23"/>
              </w:rPr>
            </w:pPr>
          </w:p>
        </w:tc>
        <w:tc>
          <w:tcPr>
            <w:tcW w:w="4701" w:type="dxa"/>
          </w:tcPr>
          <w:p w14:paraId="34B94C8C" w14:textId="351918A1" w:rsidR="00F14642" w:rsidRPr="00976F79" w:rsidDel="00533299" w:rsidRDefault="00F14642" w:rsidP="00F14642">
            <w:pPr>
              <w:pStyle w:val="Heading2"/>
              <w:rPr>
                <w:rFonts w:ascii="Corbel" w:hAnsi="Corbel"/>
                <w:b w:val="0"/>
                <w:color w:val="auto"/>
                <w:sz w:val="23"/>
                <w:szCs w:val="23"/>
              </w:rPr>
            </w:pPr>
            <w:r>
              <w:rPr>
                <w:rFonts w:ascii="Corbel" w:hAnsi="Corbel"/>
                <w:b w:val="0"/>
                <w:color w:val="auto"/>
                <w:sz w:val="23"/>
                <w:szCs w:val="23"/>
              </w:rPr>
              <w:t>Completion of the demand assessment and development of a</w:t>
            </w:r>
            <w:r w:rsidRPr="00F14642">
              <w:rPr>
                <w:rFonts w:ascii="Corbel" w:hAnsi="Corbel"/>
                <w:b w:val="0"/>
                <w:color w:val="auto"/>
                <w:sz w:val="23"/>
                <w:szCs w:val="23"/>
              </w:rPr>
              <w:t>n AROWS</w:t>
            </w:r>
            <w:r>
              <w:rPr>
                <w:rFonts w:ascii="Corbel" w:hAnsi="Corbel"/>
                <w:b w:val="0"/>
                <w:color w:val="auto"/>
                <w:sz w:val="23"/>
                <w:szCs w:val="23"/>
              </w:rPr>
              <w:t xml:space="preserve"> reference project</w:t>
            </w:r>
          </w:p>
        </w:tc>
        <w:tc>
          <w:tcPr>
            <w:tcW w:w="1559" w:type="dxa"/>
          </w:tcPr>
          <w:p w14:paraId="43BA5593" w14:textId="1E554C21" w:rsidR="00F14642" w:rsidRPr="00F41213" w:rsidRDefault="00F14642" w:rsidP="00865C32">
            <w:pPr>
              <w:pStyle w:val="Heading2"/>
              <w:rPr>
                <w:rFonts w:ascii="Corbel" w:hAnsi="Corbel"/>
                <w:b w:val="0"/>
                <w:color w:val="auto"/>
                <w:sz w:val="23"/>
                <w:szCs w:val="23"/>
              </w:rPr>
            </w:pPr>
            <w:r>
              <w:rPr>
                <w:rFonts w:ascii="Corbel" w:hAnsi="Corbel"/>
                <w:b w:val="0"/>
                <w:color w:val="auto"/>
                <w:sz w:val="23"/>
                <w:szCs w:val="23"/>
              </w:rPr>
              <w:t xml:space="preserve">30 </w:t>
            </w:r>
            <w:r w:rsidR="00865C32">
              <w:rPr>
                <w:rFonts w:ascii="Corbel" w:hAnsi="Corbel"/>
                <w:b w:val="0"/>
                <w:color w:val="auto"/>
                <w:sz w:val="23"/>
                <w:szCs w:val="23"/>
              </w:rPr>
              <w:t>April</w:t>
            </w:r>
            <w:r>
              <w:rPr>
                <w:rFonts w:ascii="Corbel" w:hAnsi="Corbel"/>
                <w:b w:val="0"/>
                <w:color w:val="auto"/>
                <w:sz w:val="23"/>
                <w:szCs w:val="23"/>
              </w:rPr>
              <w:t xml:space="preserve"> 2020</w:t>
            </w:r>
          </w:p>
        </w:tc>
        <w:tc>
          <w:tcPr>
            <w:tcW w:w="1273" w:type="dxa"/>
          </w:tcPr>
          <w:p w14:paraId="6E7CDDB1" w14:textId="7040944E" w:rsidR="00F14642" w:rsidRPr="00F41213" w:rsidRDefault="00F14642" w:rsidP="00F14642">
            <w:pPr>
              <w:pStyle w:val="Heading2"/>
              <w:jc w:val="center"/>
              <w:rPr>
                <w:rFonts w:ascii="Corbel" w:hAnsi="Corbel"/>
                <w:b w:val="0"/>
                <w:color w:val="auto"/>
                <w:sz w:val="23"/>
                <w:szCs w:val="23"/>
              </w:rPr>
            </w:pPr>
            <w:r>
              <w:rPr>
                <w:rFonts w:ascii="Corbel" w:hAnsi="Corbel"/>
                <w:b w:val="0"/>
                <w:color w:val="auto"/>
                <w:sz w:val="23"/>
                <w:szCs w:val="23"/>
              </w:rPr>
              <w:t>0.4</w:t>
            </w:r>
          </w:p>
        </w:tc>
      </w:tr>
      <w:tr w:rsidR="00F14642" w:rsidRPr="0027006D" w14:paraId="1179DA3F" w14:textId="77777777" w:rsidTr="002406C7">
        <w:tc>
          <w:tcPr>
            <w:tcW w:w="2235" w:type="dxa"/>
            <w:vMerge/>
            <w:tcBorders>
              <w:bottom w:val="single" w:sz="4" w:space="0" w:color="auto"/>
            </w:tcBorders>
          </w:tcPr>
          <w:p w14:paraId="5B3C922B" w14:textId="77777777" w:rsidR="00F14642" w:rsidRPr="00F6179F" w:rsidRDefault="00F14642" w:rsidP="00F14642">
            <w:pPr>
              <w:pStyle w:val="Heading2"/>
              <w:rPr>
                <w:rFonts w:ascii="Corbel" w:hAnsi="Corbel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4701" w:type="dxa"/>
          </w:tcPr>
          <w:p w14:paraId="3DC07442" w14:textId="128C03A6" w:rsidR="00F14642" w:rsidRPr="00F6179F" w:rsidRDefault="00F14642" w:rsidP="00F14642">
            <w:pPr>
              <w:pStyle w:val="Heading2"/>
              <w:rPr>
                <w:rFonts w:ascii="Corbel" w:hAnsi="Corbel"/>
                <w:b w:val="0"/>
                <w:color w:val="auto"/>
                <w:sz w:val="23"/>
                <w:szCs w:val="23"/>
              </w:rPr>
            </w:pPr>
            <w:r>
              <w:rPr>
                <w:rFonts w:ascii="Corbel" w:hAnsi="Corbel"/>
                <w:b w:val="0"/>
                <w:color w:val="auto"/>
                <w:sz w:val="23"/>
                <w:szCs w:val="23"/>
              </w:rPr>
              <w:t xml:space="preserve">Completion of a Detailed Business Case on the </w:t>
            </w:r>
            <w:r w:rsidRPr="00F14642">
              <w:rPr>
                <w:rFonts w:ascii="Corbel" w:hAnsi="Corbel"/>
                <w:b w:val="0"/>
                <w:color w:val="auto"/>
                <w:sz w:val="23"/>
                <w:szCs w:val="23"/>
              </w:rPr>
              <w:t>AROWS Project</w:t>
            </w:r>
          </w:p>
        </w:tc>
        <w:tc>
          <w:tcPr>
            <w:tcW w:w="1559" w:type="dxa"/>
          </w:tcPr>
          <w:p w14:paraId="1B38CC63" w14:textId="5BE8316E" w:rsidR="00F14642" w:rsidRPr="00F41213" w:rsidRDefault="00F14642" w:rsidP="00F14642">
            <w:pPr>
              <w:pStyle w:val="Heading2"/>
              <w:rPr>
                <w:rFonts w:ascii="Corbel" w:hAnsi="Corbel"/>
                <w:b w:val="0"/>
                <w:color w:val="auto"/>
                <w:sz w:val="23"/>
                <w:szCs w:val="23"/>
              </w:rPr>
            </w:pPr>
            <w:r w:rsidRPr="00F41213">
              <w:rPr>
                <w:rFonts w:ascii="Corbel" w:hAnsi="Corbel"/>
                <w:b w:val="0"/>
                <w:color w:val="auto"/>
                <w:sz w:val="23"/>
                <w:szCs w:val="23"/>
              </w:rPr>
              <w:t>31 December 2021</w:t>
            </w:r>
          </w:p>
        </w:tc>
        <w:tc>
          <w:tcPr>
            <w:tcW w:w="1273" w:type="dxa"/>
          </w:tcPr>
          <w:p w14:paraId="6D05C595" w14:textId="44F56D75" w:rsidR="00F14642" w:rsidRPr="00F41213" w:rsidRDefault="00F14642" w:rsidP="00F14642">
            <w:pPr>
              <w:pStyle w:val="Heading2"/>
              <w:jc w:val="center"/>
              <w:rPr>
                <w:rFonts w:ascii="Corbel" w:hAnsi="Corbel"/>
                <w:b w:val="0"/>
                <w:color w:val="auto"/>
                <w:sz w:val="23"/>
                <w:szCs w:val="23"/>
              </w:rPr>
            </w:pPr>
            <w:r>
              <w:rPr>
                <w:rFonts w:ascii="Corbel" w:hAnsi="Corbel"/>
                <w:b w:val="0"/>
                <w:color w:val="auto"/>
                <w:sz w:val="23"/>
                <w:szCs w:val="23"/>
              </w:rPr>
              <w:t>1.6</w:t>
            </w:r>
          </w:p>
        </w:tc>
      </w:tr>
    </w:tbl>
    <w:p w14:paraId="3404C9B8" w14:textId="77777777" w:rsidR="00DA6E52" w:rsidRPr="0027006D" w:rsidRDefault="00DA6E52" w:rsidP="00B73830">
      <w:pPr>
        <w:pStyle w:val="Normalnumbered"/>
        <w:tabs>
          <w:tab w:val="clear" w:pos="567"/>
        </w:tabs>
        <w:spacing w:after="240" w:line="260" w:lineRule="exact"/>
        <w:ind w:firstLine="0"/>
        <w:rPr>
          <w:rFonts w:ascii="Cambria" w:hAnsi="Cambria"/>
          <w:bCs/>
          <w:sz w:val="23"/>
          <w:szCs w:val="23"/>
          <w:highlight w:val="yellow"/>
        </w:rPr>
      </w:pPr>
    </w:p>
    <w:p w14:paraId="4A27300B" w14:textId="716EEB21" w:rsidR="001731D0" w:rsidRPr="00DC1C03" w:rsidRDefault="00E574CE" w:rsidP="00764485">
      <w:pPr>
        <w:pStyle w:val="Normalnumbered"/>
        <w:numPr>
          <w:ilvl w:val="0"/>
          <w:numId w:val="1"/>
        </w:numPr>
        <w:tabs>
          <w:tab w:val="num" w:pos="284"/>
        </w:tabs>
        <w:spacing w:after="240" w:line="260" w:lineRule="exact"/>
        <w:ind w:left="284" w:hanging="426"/>
        <w:jc w:val="both"/>
        <w:rPr>
          <w:rFonts w:ascii="Corbel" w:hAnsi="Corbel"/>
          <w:bCs/>
        </w:rPr>
      </w:pPr>
      <w:r w:rsidRPr="00AA1EC6">
        <w:rPr>
          <w:rFonts w:ascii="Corbel" w:hAnsi="Corbel"/>
          <w:bCs/>
        </w:rPr>
        <w:t xml:space="preserve">The Commonwealth </w:t>
      </w:r>
      <w:r w:rsidR="00764485">
        <w:rPr>
          <w:rFonts w:ascii="Corbel" w:hAnsi="Corbel"/>
          <w:bCs/>
        </w:rPr>
        <w:t xml:space="preserve">and non-Commonwealth contributions will provide an estimated total financial contribution to projects in </w:t>
      </w:r>
      <w:r w:rsidR="0047387C">
        <w:rPr>
          <w:rFonts w:ascii="Corbel" w:hAnsi="Corbel"/>
          <w:bCs/>
        </w:rPr>
        <w:t>the Northern Territory</w:t>
      </w:r>
      <w:r w:rsidR="00764485">
        <w:rPr>
          <w:rFonts w:ascii="Corbel" w:hAnsi="Corbel"/>
          <w:bCs/>
        </w:rPr>
        <w:t xml:space="preserve"> of </w:t>
      </w:r>
      <w:r w:rsidR="00014BD4">
        <w:rPr>
          <w:rFonts w:ascii="Corbel" w:hAnsi="Corbel"/>
          <w:bCs/>
        </w:rPr>
        <w:t>$2</w:t>
      </w:r>
      <w:r w:rsidR="006661AB">
        <w:rPr>
          <w:rFonts w:ascii="Corbel" w:hAnsi="Corbel"/>
          <w:bCs/>
        </w:rPr>
        <w:t>.0</w:t>
      </w:r>
      <w:r w:rsidR="00014BD4">
        <w:rPr>
          <w:rFonts w:ascii="Corbel" w:hAnsi="Corbel"/>
          <w:bCs/>
        </w:rPr>
        <w:t> million</w:t>
      </w:r>
      <w:r w:rsidR="00764485">
        <w:rPr>
          <w:rFonts w:ascii="Corbel" w:hAnsi="Corbel"/>
          <w:bCs/>
        </w:rPr>
        <w:t xml:space="preserve"> in respect to this Agreement as shown in Table 2. All payments are GST exclusive.</w:t>
      </w:r>
      <w:r w:rsidR="001731D0" w:rsidRPr="00DC1C03">
        <w:rPr>
          <w:rFonts w:ascii="Corbel" w:hAnsi="Corbel"/>
          <w:b/>
        </w:rPr>
        <w:br w:type="page"/>
      </w:r>
    </w:p>
    <w:p w14:paraId="04E12C44" w14:textId="28471617" w:rsidR="00F81C54" w:rsidRDefault="00F81C54" w:rsidP="008E0665">
      <w:pPr>
        <w:pStyle w:val="Normalnumbered"/>
        <w:tabs>
          <w:tab w:val="clear" w:pos="567"/>
        </w:tabs>
        <w:spacing w:after="240" w:line="260" w:lineRule="exact"/>
        <w:ind w:left="-142" w:firstLine="0"/>
        <w:jc w:val="both"/>
        <w:rPr>
          <w:rFonts w:ascii="Corbel" w:hAnsi="Corbel"/>
          <w:b/>
        </w:rPr>
      </w:pPr>
      <w:r w:rsidRPr="00216E26">
        <w:rPr>
          <w:rFonts w:ascii="Corbel" w:hAnsi="Corbel"/>
          <w:b/>
        </w:rPr>
        <w:lastRenderedPageBreak/>
        <w:t xml:space="preserve">Table </w:t>
      </w:r>
      <w:r w:rsidR="00C80200">
        <w:rPr>
          <w:rFonts w:ascii="Corbel" w:hAnsi="Corbel"/>
          <w:b/>
        </w:rPr>
        <w:t>2</w:t>
      </w:r>
      <w:r>
        <w:rPr>
          <w:rFonts w:ascii="Corbel" w:hAnsi="Corbel"/>
          <w:b/>
        </w:rPr>
        <w:t>:</w:t>
      </w:r>
      <w:r w:rsidRPr="00216E26">
        <w:rPr>
          <w:rFonts w:ascii="Corbel" w:hAnsi="Corbel"/>
          <w:b/>
        </w:rPr>
        <w:t xml:space="preserve"> Estimated </w:t>
      </w:r>
      <w:r w:rsidR="0059096F">
        <w:rPr>
          <w:rFonts w:ascii="Corbel" w:hAnsi="Corbel"/>
          <w:b/>
        </w:rPr>
        <w:t>financial</w:t>
      </w:r>
      <w:r w:rsidR="0059096F" w:rsidRPr="00216E26">
        <w:rPr>
          <w:rFonts w:ascii="Corbel" w:hAnsi="Corbel"/>
          <w:b/>
        </w:rPr>
        <w:t xml:space="preserve"> </w:t>
      </w:r>
      <w:r w:rsidRPr="00216E26">
        <w:rPr>
          <w:rFonts w:ascii="Corbel" w:hAnsi="Corbel"/>
          <w:b/>
        </w:rPr>
        <w:t>contributions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23"/>
        <w:gridCol w:w="773"/>
        <w:gridCol w:w="775"/>
        <w:gridCol w:w="1315"/>
        <w:gridCol w:w="1488"/>
        <w:gridCol w:w="1488"/>
        <w:gridCol w:w="1488"/>
        <w:gridCol w:w="1489"/>
      </w:tblGrid>
      <w:tr w:rsidR="008929BA" w:rsidRPr="00E25B02" w14:paraId="063708A5" w14:textId="77777777" w:rsidTr="006661AB">
        <w:tc>
          <w:tcPr>
            <w:tcW w:w="3686" w:type="dxa"/>
            <w:gridSpan w:val="4"/>
            <w:tcBorders>
              <w:top w:val="single" w:sz="4" w:space="0" w:color="auto"/>
            </w:tcBorders>
          </w:tcPr>
          <w:p w14:paraId="4D6BDE28" w14:textId="77777777" w:rsidR="008929BA" w:rsidRPr="00E25B02" w:rsidRDefault="008929BA" w:rsidP="00E25B02">
            <w:pPr>
              <w:keepNext/>
              <w:keepLines/>
              <w:spacing w:before="40" w:after="40" w:line="260" w:lineRule="exact"/>
              <w:rPr>
                <w:rFonts w:ascii="Corbel" w:hAnsi="Corbel"/>
                <w:b/>
                <w:color w:val="000000"/>
                <w:sz w:val="23"/>
                <w:szCs w:val="20"/>
              </w:rPr>
            </w:pPr>
            <w:r w:rsidRPr="00E25B02">
              <w:rPr>
                <w:rFonts w:ascii="Corbel" w:hAnsi="Corbel"/>
                <w:b/>
                <w:color w:val="000000"/>
                <w:sz w:val="23"/>
                <w:szCs w:val="20"/>
              </w:rPr>
              <w:t>($ million)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14:paraId="72BB049F" w14:textId="105A131F" w:rsidR="008929BA" w:rsidRPr="00E25B02" w:rsidRDefault="008929BA" w:rsidP="00E25B02">
            <w:pPr>
              <w:keepNext/>
              <w:keepLines/>
              <w:spacing w:before="40" w:after="40" w:line="260" w:lineRule="exact"/>
              <w:jc w:val="right"/>
              <w:rPr>
                <w:rFonts w:ascii="Corbel" w:hAnsi="Corbel"/>
                <w:color w:val="000000"/>
                <w:sz w:val="23"/>
                <w:szCs w:val="20"/>
              </w:rPr>
            </w:pPr>
            <w:r>
              <w:rPr>
                <w:rFonts w:ascii="Corbel" w:hAnsi="Corbel"/>
                <w:color w:val="000000"/>
                <w:sz w:val="23"/>
                <w:szCs w:val="20"/>
              </w:rPr>
              <w:t>2019-20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14:paraId="2789A1C7" w14:textId="692FA9C2" w:rsidR="008929BA" w:rsidRPr="00E25B02" w:rsidRDefault="008929BA" w:rsidP="00E25B02">
            <w:pPr>
              <w:keepNext/>
              <w:keepLines/>
              <w:spacing w:before="40" w:after="40" w:line="260" w:lineRule="exact"/>
              <w:jc w:val="right"/>
              <w:rPr>
                <w:rFonts w:ascii="Corbel" w:hAnsi="Corbel"/>
                <w:color w:val="000000"/>
                <w:sz w:val="23"/>
                <w:szCs w:val="20"/>
              </w:rPr>
            </w:pPr>
            <w:r>
              <w:rPr>
                <w:rFonts w:ascii="Corbel" w:hAnsi="Corbel"/>
                <w:color w:val="000000"/>
                <w:sz w:val="23"/>
                <w:szCs w:val="20"/>
              </w:rPr>
              <w:t>2020-21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14:paraId="147F627E" w14:textId="7EC4C803" w:rsidR="008929BA" w:rsidRPr="00E25B02" w:rsidRDefault="008929BA" w:rsidP="00E25B02">
            <w:pPr>
              <w:keepNext/>
              <w:keepLines/>
              <w:spacing w:before="40" w:after="40" w:line="260" w:lineRule="exact"/>
              <w:jc w:val="right"/>
              <w:rPr>
                <w:rFonts w:ascii="Corbel" w:hAnsi="Corbel"/>
                <w:color w:val="000000"/>
                <w:sz w:val="23"/>
                <w:szCs w:val="20"/>
              </w:rPr>
            </w:pPr>
            <w:r>
              <w:rPr>
                <w:rFonts w:ascii="Corbel" w:hAnsi="Corbel"/>
                <w:color w:val="000000"/>
                <w:sz w:val="23"/>
                <w:szCs w:val="20"/>
              </w:rPr>
              <w:t>2021-22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14:paraId="2D57391E" w14:textId="61C66E39" w:rsidR="008929BA" w:rsidRPr="00E25B02" w:rsidRDefault="008929BA" w:rsidP="00E25B02">
            <w:pPr>
              <w:keepNext/>
              <w:keepLines/>
              <w:spacing w:before="40" w:after="40" w:line="260" w:lineRule="exact"/>
              <w:jc w:val="right"/>
              <w:rPr>
                <w:rFonts w:ascii="Corbel" w:hAnsi="Corbel"/>
                <w:color w:val="000000"/>
                <w:sz w:val="23"/>
                <w:szCs w:val="20"/>
              </w:rPr>
            </w:pPr>
            <w:r w:rsidRPr="00E25B02">
              <w:rPr>
                <w:rFonts w:ascii="Corbel" w:hAnsi="Corbel"/>
                <w:color w:val="000000"/>
                <w:sz w:val="23"/>
                <w:szCs w:val="20"/>
              </w:rPr>
              <w:t>Total</w:t>
            </w:r>
          </w:p>
        </w:tc>
      </w:tr>
      <w:tr w:rsidR="008929BA" w:rsidRPr="00331A88" w14:paraId="4B78AE92" w14:textId="77777777" w:rsidTr="006661AB">
        <w:tc>
          <w:tcPr>
            <w:tcW w:w="3686" w:type="dxa"/>
            <w:gridSpan w:val="4"/>
          </w:tcPr>
          <w:p w14:paraId="08536621" w14:textId="77777777" w:rsidR="008929BA" w:rsidRPr="00E25B02" w:rsidRDefault="008929BA" w:rsidP="000D2B5D">
            <w:pPr>
              <w:keepNext/>
              <w:keepLines/>
              <w:spacing w:before="60" w:after="60" w:line="260" w:lineRule="exact"/>
              <w:jc w:val="both"/>
              <w:rPr>
                <w:rFonts w:ascii="Corbel" w:hAnsi="Corbel"/>
                <w:b/>
                <w:color w:val="000000"/>
                <w:sz w:val="23"/>
                <w:szCs w:val="20"/>
              </w:rPr>
            </w:pPr>
            <w:r w:rsidRPr="00E25B02">
              <w:rPr>
                <w:rFonts w:ascii="Corbel" w:hAnsi="Corbel"/>
                <w:b/>
                <w:color w:val="000000"/>
                <w:sz w:val="23"/>
                <w:szCs w:val="20"/>
              </w:rPr>
              <w:t>Estimated total budget</w:t>
            </w:r>
            <w:r>
              <w:rPr>
                <w:rFonts w:ascii="Corbel" w:hAnsi="Corbel"/>
                <w:b/>
                <w:color w:val="000000"/>
                <w:sz w:val="23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14:paraId="0F2D9D3F" w14:textId="5A531B6F" w:rsidR="008929BA" w:rsidRDefault="00A83A84" w:rsidP="00E35B90">
            <w:pPr>
              <w:keepNext/>
              <w:keepLines/>
              <w:spacing w:before="40" w:after="40" w:line="260" w:lineRule="exact"/>
              <w:jc w:val="right"/>
              <w:rPr>
                <w:rFonts w:ascii="Corbel" w:hAnsi="Corbel"/>
                <w:b/>
                <w:color w:val="000000"/>
                <w:sz w:val="23"/>
                <w:szCs w:val="20"/>
              </w:rPr>
            </w:pPr>
            <w:r>
              <w:rPr>
                <w:rFonts w:ascii="Corbel" w:hAnsi="Corbel"/>
                <w:b/>
                <w:color w:val="000000"/>
                <w:sz w:val="23"/>
                <w:szCs w:val="20"/>
              </w:rPr>
              <w:t>0.4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14:paraId="0FB16C75" w14:textId="1671E580" w:rsidR="008929BA" w:rsidRDefault="00A83A84" w:rsidP="00E35B90">
            <w:pPr>
              <w:keepNext/>
              <w:keepLines/>
              <w:spacing w:before="40" w:after="40" w:line="260" w:lineRule="exact"/>
              <w:jc w:val="right"/>
              <w:rPr>
                <w:rFonts w:ascii="Corbel" w:hAnsi="Corbel"/>
                <w:b/>
                <w:color w:val="000000"/>
                <w:sz w:val="23"/>
                <w:szCs w:val="20"/>
              </w:rPr>
            </w:pPr>
            <w:r>
              <w:rPr>
                <w:rFonts w:ascii="Corbel" w:hAnsi="Corbel"/>
                <w:b/>
                <w:color w:val="000000"/>
                <w:sz w:val="23"/>
                <w:szCs w:val="20"/>
              </w:rPr>
              <w:t>0</w:t>
            </w:r>
            <w:r w:rsidR="006661AB">
              <w:rPr>
                <w:rFonts w:ascii="Corbel" w:hAnsi="Corbel"/>
                <w:b/>
                <w:color w:val="000000"/>
                <w:sz w:val="23"/>
                <w:szCs w:val="20"/>
              </w:rPr>
              <w:t>.0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14:paraId="6747D934" w14:textId="34AB4887" w:rsidR="008929BA" w:rsidRDefault="00A83A84" w:rsidP="00E35B90">
            <w:pPr>
              <w:keepNext/>
              <w:keepLines/>
              <w:spacing w:before="40" w:after="40" w:line="260" w:lineRule="exact"/>
              <w:jc w:val="right"/>
              <w:rPr>
                <w:rFonts w:ascii="Corbel" w:hAnsi="Corbel"/>
                <w:b/>
                <w:color w:val="000000"/>
                <w:sz w:val="23"/>
                <w:szCs w:val="20"/>
              </w:rPr>
            </w:pPr>
            <w:r>
              <w:rPr>
                <w:rFonts w:ascii="Corbel" w:hAnsi="Corbel"/>
                <w:b/>
                <w:color w:val="000000"/>
                <w:sz w:val="23"/>
                <w:szCs w:val="20"/>
              </w:rPr>
              <w:t>1.6</w:t>
            </w:r>
          </w:p>
        </w:tc>
        <w:tc>
          <w:tcPr>
            <w:tcW w:w="1489" w:type="dxa"/>
            <w:tcBorders>
              <w:top w:val="single" w:sz="4" w:space="0" w:color="auto"/>
            </w:tcBorders>
          </w:tcPr>
          <w:p w14:paraId="137D5D80" w14:textId="76267408" w:rsidR="008929BA" w:rsidRPr="00331A88" w:rsidRDefault="00D02EA5" w:rsidP="00E35B90">
            <w:pPr>
              <w:keepNext/>
              <w:keepLines/>
              <w:spacing w:before="40" w:after="40" w:line="260" w:lineRule="exact"/>
              <w:jc w:val="right"/>
              <w:rPr>
                <w:rFonts w:ascii="Corbel" w:hAnsi="Corbel"/>
                <w:b/>
                <w:color w:val="000000"/>
                <w:sz w:val="23"/>
                <w:szCs w:val="20"/>
              </w:rPr>
            </w:pPr>
            <w:r>
              <w:rPr>
                <w:rFonts w:ascii="Corbel" w:hAnsi="Corbel"/>
                <w:b/>
                <w:color w:val="000000"/>
                <w:sz w:val="23"/>
                <w:szCs w:val="20"/>
              </w:rPr>
              <w:t>2.0</w:t>
            </w:r>
          </w:p>
        </w:tc>
      </w:tr>
      <w:tr w:rsidR="008929BA" w:rsidRPr="00E25B02" w14:paraId="682A9D97" w14:textId="77777777" w:rsidTr="006661AB">
        <w:tc>
          <w:tcPr>
            <w:tcW w:w="3686" w:type="dxa"/>
            <w:gridSpan w:val="4"/>
          </w:tcPr>
          <w:p w14:paraId="6FCE0448" w14:textId="174E8637" w:rsidR="008929BA" w:rsidRPr="00E25B02" w:rsidRDefault="008929BA" w:rsidP="001E505E">
            <w:pPr>
              <w:keepNext/>
              <w:keepLines/>
              <w:spacing w:before="60" w:after="60" w:line="260" w:lineRule="exact"/>
              <w:rPr>
                <w:rFonts w:ascii="Corbel" w:hAnsi="Corbel"/>
                <w:color w:val="000000"/>
                <w:sz w:val="23"/>
                <w:szCs w:val="20"/>
              </w:rPr>
            </w:pPr>
            <w:r w:rsidRPr="00E25B02">
              <w:rPr>
                <w:rFonts w:ascii="Corbel" w:hAnsi="Corbel"/>
                <w:color w:val="000000"/>
                <w:sz w:val="23"/>
                <w:szCs w:val="20"/>
              </w:rPr>
              <w:t>Less estimated National Partnership</w:t>
            </w:r>
            <w:r>
              <w:rPr>
                <w:rFonts w:ascii="Corbel" w:hAnsi="Corbel"/>
                <w:color w:val="000000"/>
                <w:sz w:val="23"/>
                <w:szCs w:val="20"/>
              </w:rPr>
              <w:t xml:space="preserve"> payments</w:t>
            </w:r>
          </w:p>
        </w:tc>
        <w:tc>
          <w:tcPr>
            <w:tcW w:w="1488" w:type="dxa"/>
          </w:tcPr>
          <w:p w14:paraId="75E3BE34" w14:textId="77777777" w:rsidR="008929BA" w:rsidRDefault="008929BA" w:rsidP="0041106D">
            <w:pPr>
              <w:keepNext/>
              <w:keepLines/>
              <w:spacing w:before="40" w:after="40" w:line="260" w:lineRule="exact"/>
              <w:jc w:val="right"/>
              <w:rPr>
                <w:rFonts w:ascii="Corbel" w:hAnsi="Corbel"/>
                <w:color w:val="000000"/>
                <w:sz w:val="23"/>
                <w:szCs w:val="20"/>
              </w:rPr>
            </w:pPr>
          </w:p>
        </w:tc>
        <w:tc>
          <w:tcPr>
            <w:tcW w:w="1488" w:type="dxa"/>
          </w:tcPr>
          <w:p w14:paraId="550DC8F3" w14:textId="77777777" w:rsidR="008929BA" w:rsidRDefault="008929BA" w:rsidP="0041106D">
            <w:pPr>
              <w:keepNext/>
              <w:keepLines/>
              <w:spacing w:before="40" w:after="40" w:line="260" w:lineRule="exact"/>
              <w:jc w:val="right"/>
              <w:rPr>
                <w:rFonts w:ascii="Corbel" w:hAnsi="Corbel"/>
                <w:color w:val="000000"/>
                <w:sz w:val="23"/>
                <w:szCs w:val="20"/>
              </w:rPr>
            </w:pPr>
          </w:p>
        </w:tc>
        <w:tc>
          <w:tcPr>
            <w:tcW w:w="1488" w:type="dxa"/>
          </w:tcPr>
          <w:p w14:paraId="0FD79BFB" w14:textId="77777777" w:rsidR="008929BA" w:rsidRDefault="008929BA" w:rsidP="0041106D">
            <w:pPr>
              <w:keepNext/>
              <w:keepLines/>
              <w:spacing w:before="40" w:after="40" w:line="260" w:lineRule="exact"/>
              <w:jc w:val="right"/>
              <w:rPr>
                <w:rFonts w:ascii="Corbel" w:hAnsi="Corbel"/>
                <w:color w:val="000000"/>
                <w:sz w:val="23"/>
                <w:szCs w:val="20"/>
              </w:rPr>
            </w:pPr>
          </w:p>
        </w:tc>
        <w:tc>
          <w:tcPr>
            <w:tcW w:w="1489" w:type="dxa"/>
          </w:tcPr>
          <w:p w14:paraId="3E7B5AE1" w14:textId="4A6495E7" w:rsidR="008929BA" w:rsidRDefault="008929BA" w:rsidP="0041106D">
            <w:pPr>
              <w:keepNext/>
              <w:keepLines/>
              <w:spacing w:before="40" w:after="40" w:line="260" w:lineRule="exact"/>
              <w:jc w:val="right"/>
              <w:rPr>
                <w:rFonts w:ascii="Corbel" w:hAnsi="Corbel"/>
                <w:color w:val="000000"/>
                <w:sz w:val="23"/>
                <w:szCs w:val="20"/>
              </w:rPr>
            </w:pPr>
          </w:p>
          <w:p w14:paraId="38993247" w14:textId="4924CB01" w:rsidR="008929BA" w:rsidRPr="00E35B90" w:rsidRDefault="008929BA" w:rsidP="0041106D">
            <w:pPr>
              <w:keepNext/>
              <w:keepLines/>
              <w:spacing w:before="40" w:after="40" w:line="260" w:lineRule="exact"/>
              <w:jc w:val="right"/>
              <w:rPr>
                <w:rFonts w:ascii="Corbel" w:hAnsi="Corbel"/>
                <w:color w:val="000000"/>
                <w:sz w:val="23"/>
                <w:szCs w:val="20"/>
              </w:rPr>
            </w:pPr>
          </w:p>
        </w:tc>
      </w:tr>
      <w:tr w:rsidR="001E505E" w:rsidRPr="00E25B02" w14:paraId="03BC26B8" w14:textId="77777777" w:rsidTr="006661AB">
        <w:tc>
          <w:tcPr>
            <w:tcW w:w="3686" w:type="dxa"/>
            <w:gridSpan w:val="4"/>
          </w:tcPr>
          <w:p w14:paraId="07936AF2" w14:textId="2EADF0A9" w:rsidR="001E505E" w:rsidRPr="00E25B02" w:rsidRDefault="00A83A84" w:rsidP="00A83A84">
            <w:pPr>
              <w:keepNext/>
              <w:keepLines/>
              <w:spacing w:before="60" w:after="60" w:line="260" w:lineRule="exact"/>
              <w:ind w:left="462"/>
              <w:rPr>
                <w:rFonts w:ascii="Corbel" w:hAnsi="Corbel"/>
                <w:color w:val="000000"/>
                <w:sz w:val="23"/>
                <w:szCs w:val="20"/>
              </w:rPr>
            </w:pPr>
            <w:r>
              <w:rPr>
                <w:rFonts w:ascii="Corbel" w:hAnsi="Corbel"/>
                <w:color w:val="000000"/>
                <w:sz w:val="23"/>
                <w:szCs w:val="20"/>
              </w:rPr>
              <w:t>Adelaide River Off</w:t>
            </w:r>
            <w:r w:rsidR="006661AB">
              <w:rPr>
                <w:rFonts w:ascii="Corbel" w:hAnsi="Corbel"/>
                <w:color w:val="000000"/>
                <w:sz w:val="23"/>
                <w:szCs w:val="20"/>
              </w:rPr>
              <w:noBreakHyphen/>
            </w:r>
            <w:r>
              <w:rPr>
                <w:rFonts w:ascii="Corbel" w:hAnsi="Corbel"/>
                <w:color w:val="000000"/>
                <w:sz w:val="23"/>
                <w:szCs w:val="20"/>
              </w:rPr>
              <w:t xml:space="preserve">stream </w:t>
            </w:r>
            <w:r w:rsidR="001E505E">
              <w:rPr>
                <w:rFonts w:ascii="Corbel" w:hAnsi="Corbel"/>
                <w:color w:val="000000"/>
                <w:sz w:val="23"/>
                <w:szCs w:val="20"/>
              </w:rPr>
              <w:t xml:space="preserve">Water </w:t>
            </w:r>
            <w:r>
              <w:rPr>
                <w:rFonts w:ascii="Corbel" w:hAnsi="Corbel"/>
                <w:color w:val="000000"/>
                <w:sz w:val="23"/>
                <w:szCs w:val="20"/>
              </w:rPr>
              <w:t xml:space="preserve">Storage 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3D7A6CE1" w14:textId="51917AE7" w:rsidR="001E505E" w:rsidRDefault="00A83A84" w:rsidP="0041106D">
            <w:pPr>
              <w:keepNext/>
              <w:keepLines/>
              <w:spacing w:before="40" w:after="40" w:line="260" w:lineRule="exact"/>
              <w:jc w:val="right"/>
              <w:rPr>
                <w:rFonts w:ascii="Corbel" w:hAnsi="Corbel"/>
                <w:color w:val="000000"/>
                <w:sz w:val="23"/>
                <w:szCs w:val="20"/>
              </w:rPr>
            </w:pPr>
            <w:r>
              <w:rPr>
                <w:rFonts w:ascii="Corbel" w:hAnsi="Corbel"/>
                <w:color w:val="000000"/>
                <w:sz w:val="23"/>
                <w:szCs w:val="20"/>
              </w:rPr>
              <w:t>0.4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CAFB89A" w14:textId="589D6556" w:rsidR="001E505E" w:rsidRDefault="00A83A84" w:rsidP="0041106D">
            <w:pPr>
              <w:keepNext/>
              <w:keepLines/>
              <w:spacing w:before="40" w:after="40" w:line="260" w:lineRule="exact"/>
              <w:jc w:val="right"/>
              <w:rPr>
                <w:rFonts w:ascii="Corbel" w:hAnsi="Corbel"/>
                <w:color w:val="000000"/>
                <w:sz w:val="23"/>
                <w:szCs w:val="20"/>
              </w:rPr>
            </w:pPr>
            <w:r>
              <w:rPr>
                <w:rFonts w:ascii="Corbel" w:hAnsi="Corbel"/>
                <w:color w:val="000000"/>
                <w:sz w:val="23"/>
                <w:szCs w:val="20"/>
              </w:rPr>
              <w:t>0</w:t>
            </w:r>
            <w:r w:rsidR="006661AB">
              <w:rPr>
                <w:rFonts w:ascii="Corbel" w:hAnsi="Corbel"/>
                <w:color w:val="000000"/>
                <w:sz w:val="23"/>
                <w:szCs w:val="20"/>
              </w:rPr>
              <w:t>.0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C499CA7" w14:textId="4044AF7B" w:rsidR="001E505E" w:rsidRDefault="00A83A84" w:rsidP="0041106D">
            <w:pPr>
              <w:keepNext/>
              <w:keepLines/>
              <w:spacing w:before="40" w:after="40" w:line="260" w:lineRule="exact"/>
              <w:jc w:val="right"/>
              <w:rPr>
                <w:rFonts w:ascii="Corbel" w:hAnsi="Corbel"/>
                <w:color w:val="000000"/>
                <w:sz w:val="23"/>
                <w:szCs w:val="20"/>
              </w:rPr>
            </w:pPr>
            <w:r>
              <w:rPr>
                <w:rFonts w:ascii="Corbel" w:hAnsi="Corbel"/>
                <w:color w:val="000000"/>
                <w:sz w:val="23"/>
                <w:szCs w:val="20"/>
              </w:rPr>
              <w:t>1.6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14:paraId="4F0B68B1" w14:textId="3C3E3DEF" w:rsidR="001E505E" w:rsidRDefault="00D02EA5" w:rsidP="0041106D">
            <w:pPr>
              <w:keepNext/>
              <w:keepLines/>
              <w:spacing w:before="40" w:after="40" w:line="260" w:lineRule="exact"/>
              <w:jc w:val="right"/>
              <w:rPr>
                <w:rFonts w:ascii="Corbel" w:hAnsi="Corbel"/>
                <w:color w:val="000000"/>
                <w:sz w:val="23"/>
                <w:szCs w:val="20"/>
              </w:rPr>
            </w:pPr>
            <w:r>
              <w:rPr>
                <w:rFonts w:ascii="Corbel" w:hAnsi="Corbel"/>
                <w:color w:val="000000"/>
                <w:sz w:val="23"/>
                <w:szCs w:val="20"/>
              </w:rPr>
              <w:t>2.0</w:t>
            </w:r>
          </w:p>
        </w:tc>
      </w:tr>
      <w:tr w:rsidR="006661AB" w:rsidRPr="00E25B02" w14:paraId="4F51E79F" w14:textId="77777777" w:rsidTr="006661AB">
        <w:tc>
          <w:tcPr>
            <w:tcW w:w="3686" w:type="dxa"/>
            <w:gridSpan w:val="4"/>
          </w:tcPr>
          <w:p w14:paraId="1C40A045" w14:textId="744E0836" w:rsidR="006661AB" w:rsidRDefault="006661AB" w:rsidP="006661AB">
            <w:pPr>
              <w:keepNext/>
              <w:keepLines/>
              <w:spacing w:before="60" w:after="60" w:line="260" w:lineRule="exact"/>
              <w:rPr>
                <w:rFonts w:ascii="Corbel" w:hAnsi="Corbel"/>
                <w:color w:val="000000"/>
                <w:sz w:val="23"/>
                <w:szCs w:val="20"/>
              </w:rPr>
            </w:pPr>
            <w:r>
              <w:rPr>
                <w:rFonts w:ascii="Corbel" w:hAnsi="Corbel"/>
                <w:color w:val="000000"/>
                <w:sz w:val="23"/>
                <w:szCs w:val="20"/>
              </w:rPr>
              <w:t>Total Commonwealth Contributions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14:paraId="76512EBC" w14:textId="4F18B7A9" w:rsidR="006661AB" w:rsidRDefault="006661AB" w:rsidP="0041106D">
            <w:pPr>
              <w:keepNext/>
              <w:keepLines/>
              <w:spacing w:before="40" w:after="40" w:line="260" w:lineRule="exact"/>
              <w:jc w:val="right"/>
              <w:rPr>
                <w:rFonts w:ascii="Corbel" w:hAnsi="Corbel"/>
                <w:color w:val="000000"/>
                <w:sz w:val="23"/>
                <w:szCs w:val="20"/>
              </w:rPr>
            </w:pPr>
            <w:r>
              <w:rPr>
                <w:rFonts w:ascii="Corbel" w:hAnsi="Corbel"/>
                <w:color w:val="000000"/>
                <w:sz w:val="23"/>
                <w:szCs w:val="20"/>
              </w:rPr>
              <w:t>0.4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14:paraId="237AE0EE" w14:textId="282583CD" w:rsidR="006661AB" w:rsidRDefault="006661AB" w:rsidP="0041106D">
            <w:pPr>
              <w:keepNext/>
              <w:keepLines/>
              <w:spacing w:before="40" w:after="40" w:line="260" w:lineRule="exact"/>
              <w:jc w:val="right"/>
              <w:rPr>
                <w:rFonts w:ascii="Corbel" w:hAnsi="Corbel"/>
                <w:color w:val="000000"/>
                <w:sz w:val="23"/>
                <w:szCs w:val="20"/>
              </w:rPr>
            </w:pPr>
            <w:r>
              <w:rPr>
                <w:rFonts w:ascii="Corbel" w:hAnsi="Corbel"/>
                <w:color w:val="000000"/>
                <w:sz w:val="23"/>
                <w:szCs w:val="20"/>
              </w:rPr>
              <w:t>0.0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14:paraId="3C13BD0A" w14:textId="28CF9574" w:rsidR="006661AB" w:rsidRDefault="006661AB" w:rsidP="0041106D">
            <w:pPr>
              <w:keepNext/>
              <w:keepLines/>
              <w:spacing w:before="40" w:after="40" w:line="260" w:lineRule="exact"/>
              <w:jc w:val="right"/>
              <w:rPr>
                <w:rFonts w:ascii="Corbel" w:hAnsi="Corbel"/>
                <w:color w:val="000000"/>
                <w:sz w:val="23"/>
                <w:szCs w:val="20"/>
              </w:rPr>
            </w:pPr>
            <w:r>
              <w:rPr>
                <w:rFonts w:ascii="Corbel" w:hAnsi="Corbel"/>
                <w:color w:val="000000"/>
                <w:sz w:val="23"/>
                <w:szCs w:val="20"/>
              </w:rPr>
              <w:t>1.6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14:paraId="5C47F369" w14:textId="5432F920" w:rsidR="006661AB" w:rsidRDefault="006661AB" w:rsidP="0041106D">
            <w:pPr>
              <w:keepNext/>
              <w:keepLines/>
              <w:spacing w:before="40" w:after="40" w:line="260" w:lineRule="exact"/>
              <w:jc w:val="right"/>
              <w:rPr>
                <w:rFonts w:ascii="Corbel" w:hAnsi="Corbel"/>
                <w:color w:val="000000"/>
                <w:sz w:val="23"/>
                <w:szCs w:val="20"/>
              </w:rPr>
            </w:pPr>
            <w:r>
              <w:rPr>
                <w:rFonts w:ascii="Corbel" w:hAnsi="Corbel"/>
                <w:color w:val="000000"/>
                <w:sz w:val="23"/>
                <w:szCs w:val="20"/>
              </w:rPr>
              <w:t>2.0</w:t>
            </w:r>
          </w:p>
        </w:tc>
      </w:tr>
      <w:tr w:rsidR="008929BA" w:rsidRPr="00E25B02" w14:paraId="782CC865" w14:textId="77777777" w:rsidTr="006661AB">
        <w:tc>
          <w:tcPr>
            <w:tcW w:w="3686" w:type="dxa"/>
            <w:gridSpan w:val="4"/>
          </w:tcPr>
          <w:p w14:paraId="03B7B0BC" w14:textId="3ADACA5F" w:rsidR="008929BA" w:rsidRPr="00E25B02" w:rsidRDefault="008929BA" w:rsidP="006661AB">
            <w:pPr>
              <w:keepNext/>
              <w:keepLines/>
              <w:spacing w:before="40" w:after="40" w:line="260" w:lineRule="exact"/>
              <w:rPr>
                <w:rFonts w:ascii="Corbel" w:hAnsi="Corbel"/>
                <w:color w:val="000000"/>
                <w:sz w:val="23"/>
                <w:szCs w:val="20"/>
              </w:rPr>
            </w:pPr>
            <w:r w:rsidRPr="00E25B02">
              <w:rPr>
                <w:rFonts w:ascii="Corbel" w:hAnsi="Corbel"/>
                <w:color w:val="000000"/>
                <w:sz w:val="23"/>
                <w:szCs w:val="20"/>
              </w:rPr>
              <w:t>Balance of non</w:t>
            </w:r>
            <w:r w:rsidR="006661AB">
              <w:rPr>
                <w:rFonts w:ascii="Corbel" w:hAnsi="Corbel"/>
                <w:color w:val="000000"/>
                <w:sz w:val="23"/>
                <w:szCs w:val="20"/>
              </w:rPr>
              <w:noBreakHyphen/>
            </w:r>
            <w:r w:rsidRPr="00E25B02">
              <w:rPr>
                <w:rFonts w:ascii="Corbel" w:hAnsi="Corbel"/>
                <w:color w:val="000000"/>
                <w:sz w:val="23"/>
                <w:szCs w:val="20"/>
              </w:rPr>
              <w:t>Commonwealth contributions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14:paraId="7467D631" w14:textId="1CAF8DED" w:rsidR="008929BA" w:rsidRPr="00E35B90" w:rsidRDefault="00014BD4" w:rsidP="008929BA">
            <w:pPr>
              <w:keepNext/>
              <w:keepLines/>
              <w:spacing w:before="40" w:after="40" w:line="260" w:lineRule="exact"/>
              <w:jc w:val="right"/>
              <w:rPr>
                <w:rFonts w:ascii="Corbel" w:hAnsi="Corbel"/>
                <w:color w:val="000000"/>
                <w:sz w:val="23"/>
                <w:szCs w:val="20"/>
              </w:rPr>
            </w:pPr>
            <w:r>
              <w:rPr>
                <w:rFonts w:ascii="Corbel" w:hAnsi="Corbel"/>
                <w:color w:val="000000"/>
                <w:sz w:val="23"/>
                <w:szCs w:val="20"/>
              </w:rPr>
              <w:t>0</w:t>
            </w:r>
            <w:r w:rsidR="006661AB">
              <w:rPr>
                <w:rFonts w:ascii="Corbel" w:hAnsi="Corbel"/>
                <w:color w:val="000000"/>
                <w:sz w:val="23"/>
                <w:szCs w:val="20"/>
              </w:rPr>
              <w:t>.0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14:paraId="201D0864" w14:textId="2E4EF83F" w:rsidR="008929BA" w:rsidRPr="00E35B90" w:rsidRDefault="00014BD4" w:rsidP="008929BA">
            <w:pPr>
              <w:keepNext/>
              <w:keepLines/>
              <w:spacing w:before="40" w:after="40" w:line="260" w:lineRule="exact"/>
              <w:jc w:val="right"/>
              <w:rPr>
                <w:rFonts w:ascii="Corbel" w:hAnsi="Corbel"/>
                <w:color w:val="000000"/>
                <w:sz w:val="23"/>
                <w:szCs w:val="20"/>
              </w:rPr>
            </w:pPr>
            <w:r>
              <w:rPr>
                <w:rFonts w:ascii="Corbel" w:hAnsi="Corbel"/>
                <w:color w:val="000000"/>
                <w:sz w:val="23"/>
                <w:szCs w:val="20"/>
              </w:rPr>
              <w:t>0</w:t>
            </w:r>
            <w:r w:rsidR="006661AB">
              <w:rPr>
                <w:rFonts w:ascii="Corbel" w:hAnsi="Corbel"/>
                <w:color w:val="000000"/>
                <w:sz w:val="23"/>
                <w:szCs w:val="20"/>
              </w:rPr>
              <w:t>.0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14:paraId="0544D9D6" w14:textId="2DC269FA" w:rsidR="008929BA" w:rsidRPr="00E35B90" w:rsidRDefault="00A83A84" w:rsidP="008929BA">
            <w:pPr>
              <w:keepNext/>
              <w:keepLines/>
              <w:spacing w:before="40" w:after="40" w:line="260" w:lineRule="exact"/>
              <w:jc w:val="right"/>
              <w:rPr>
                <w:rFonts w:ascii="Corbel" w:hAnsi="Corbel"/>
                <w:color w:val="000000"/>
                <w:sz w:val="23"/>
                <w:szCs w:val="20"/>
              </w:rPr>
            </w:pPr>
            <w:r>
              <w:rPr>
                <w:rFonts w:ascii="Corbel" w:hAnsi="Corbel"/>
                <w:color w:val="000000"/>
                <w:sz w:val="23"/>
                <w:szCs w:val="20"/>
              </w:rPr>
              <w:t>0</w:t>
            </w:r>
            <w:r w:rsidR="006661AB">
              <w:rPr>
                <w:rFonts w:ascii="Corbel" w:hAnsi="Corbel"/>
                <w:color w:val="000000"/>
                <w:sz w:val="23"/>
                <w:szCs w:val="20"/>
              </w:rPr>
              <w:t>.0</w:t>
            </w:r>
          </w:p>
        </w:tc>
        <w:tc>
          <w:tcPr>
            <w:tcW w:w="1489" w:type="dxa"/>
            <w:tcBorders>
              <w:top w:val="single" w:sz="4" w:space="0" w:color="auto"/>
            </w:tcBorders>
          </w:tcPr>
          <w:p w14:paraId="337DB245" w14:textId="39CD6451" w:rsidR="008929BA" w:rsidRPr="00E35B90" w:rsidRDefault="00D02EA5" w:rsidP="00331A88">
            <w:pPr>
              <w:keepNext/>
              <w:keepLines/>
              <w:spacing w:before="40" w:after="40" w:line="260" w:lineRule="exact"/>
              <w:jc w:val="right"/>
              <w:rPr>
                <w:rFonts w:ascii="Corbel" w:hAnsi="Corbel"/>
                <w:color w:val="000000"/>
                <w:sz w:val="23"/>
                <w:szCs w:val="20"/>
              </w:rPr>
            </w:pPr>
            <w:r>
              <w:rPr>
                <w:rFonts w:ascii="Corbel" w:hAnsi="Corbel"/>
                <w:color w:val="000000"/>
                <w:sz w:val="23"/>
                <w:szCs w:val="20"/>
              </w:rPr>
              <w:t>0</w:t>
            </w:r>
            <w:r w:rsidR="006661AB">
              <w:rPr>
                <w:rFonts w:ascii="Corbel" w:hAnsi="Corbel"/>
                <w:color w:val="000000"/>
                <w:sz w:val="23"/>
                <w:szCs w:val="20"/>
              </w:rPr>
              <w:t>.0</w:t>
            </w:r>
          </w:p>
        </w:tc>
      </w:tr>
      <w:tr w:rsidR="00DC1C03" w:rsidRPr="00E25B02" w14:paraId="6DF45B74" w14:textId="77777777" w:rsidTr="00512C91">
        <w:trPr>
          <w:cantSplit/>
        </w:trPr>
        <w:tc>
          <w:tcPr>
            <w:tcW w:w="823" w:type="dxa"/>
            <w:tcBorders>
              <w:top w:val="single" w:sz="4" w:space="0" w:color="auto"/>
            </w:tcBorders>
          </w:tcPr>
          <w:p w14:paraId="2FE90BF8" w14:textId="77777777" w:rsidR="00DC1C03" w:rsidRPr="00E25B02" w:rsidRDefault="00DC1C03" w:rsidP="00D92111">
            <w:pPr>
              <w:spacing w:after="240" w:line="260" w:lineRule="exact"/>
              <w:jc w:val="both"/>
              <w:rPr>
                <w:rFonts w:ascii="Corbel" w:hAnsi="Corbel"/>
                <w:color w:val="000000"/>
                <w:sz w:val="23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</w:tcPr>
          <w:p w14:paraId="30A4EBF4" w14:textId="77777777" w:rsidR="00DC1C03" w:rsidRPr="00E25B02" w:rsidRDefault="00DC1C03" w:rsidP="00D92111">
            <w:pPr>
              <w:spacing w:after="240" w:line="260" w:lineRule="exact"/>
              <w:jc w:val="both"/>
              <w:rPr>
                <w:rFonts w:ascii="Corbel" w:hAnsi="Corbel"/>
                <w:color w:val="000000"/>
                <w:sz w:val="23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</w:tcPr>
          <w:p w14:paraId="7E921FBC" w14:textId="77777777" w:rsidR="00DC1C03" w:rsidRPr="00E25B02" w:rsidRDefault="00DC1C03" w:rsidP="00D92111">
            <w:pPr>
              <w:spacing w:after="240" w:line="260" w:lineRule="exact"/>
              <w:jc w:val="both"/>
              <w:rPr>
                <w:rFonts w:ascii="Corbel" w:hAnsi="Corbel"/>
                <w:color w:val="000000"/>
                <w:sz w:val="23"/>
                <w:szCs w:val="20"/>
              </w:rPr>
            </w:pPr>
          </w:p>
        </w:tc>
        <w:tc>
          <w:tcPr>
            <w:tcW w:w="7268" w:type="dxa"/>
            <w:gridSpan w:val="5"/>
            <w:tcBorders>
              <w:top w:val="single" w:sz="4" w:space="0" w:color="auto"/>
            </w:tcBorders>
          </w:tcPr>
          <w:p w14:paraId="070F386D" w14:textId="3D659F04" w:rsidR="00DC1C03" w:rsidRPr="00E25B02" w:rsidRDefault="00DC1C03" w:rsidP="00D92111">
            <w:pPr>
              <w:spacing w:after="240" w:line="260" w:lineRule="exact"/>
              <w:jc w:val="both"/>
              <w:rPr>
                <w:rFonts w:ascii="Corbel" w:hAnsi="Corbel"/>
                <w:color w:val="000000"/>
                <w:sz w:val="23"/>
                <w:szCs w:val="20"/>
              </w:rPr>
            </w:pPr>
          </w:p>
        </w:tc>
      </w:tr>
    </w:tbl>
    <w:p w14:paraId="12459537" w14:textId="77777777" w:rsidR="003C2A2C" w:rsidRDefault="003C2A2C">
      <w:pPr>
        <w:spacing w:after="160" w:line="259" w:lineRule="auto"/>
        <w:rPr>
          <w:rFonts w:ascii="Corbel" w:hAnsi="Corbel"/>
          <w:b/>
          <w:bCs/>
          <w:color w:val="365F91"/>
          <w:sz w:val="28"/>
          <w:szCs w:val="20"/>
        </w:rPr>
      </w:pPr>
      <w:r>
        <w:rPr>
          <w:rFonts w:ascii="Corbel" w:hAnsi="Corbel"/>
        </w:rPr>
        <w:br w:type="page"/>
      </w:r>
    </w:p>
    <w:p w14:paraId="13EBC612" w14:textId="77777777" w:rsidR="00AB7E4A" w:rsidRPr="00220B47" w:rsidRDefault="00220B47" w:rsidP="00AB7E4A">
      <w:pPr>
        <w:pStyle w:val="Heading1"/>
        <w:keepLines w:val="0"/>
        <w:spacing w:after="180"/>
        <w:rPr>
          <w:rFonts w:ascii="Consolas" w:hAnsi="Consolas" w:cs="Arial"/>
          <w:b w:val="0"/>
          <w:caps/>
          <w:color w:val="3D4B67"/>
          <w:kern w:val="32"/>
          <w:sz w:val="32"/>
          <w:szCs w:val="36"/>
        </w:rPr>
      </w:pPr>
      <w:r>
        <w:rPr>
          <w:rFonts w:ascii="Consolas" w:hAnsi="Consolas" w:cs="Arial"/>
          <w:b w:val="0"/>
          <w:caps/>
          <w:color w:val="3D4B67"/>
          <w:kern w:val="32"/>
          <w:sz w:val="32"/>
          <w:szCs w:val="36"/>
        </w:rPr>
        <w:lastRenderedPageBreak/>
        <w:t xml:space="preserve">PART 6 – </w:t>
      </w:r>
      <w:r w:rsidR="00AB7E4A" w:rsidRPr="00220B47">
        <w:rPr>
          <w:rFonts w:ascii="Consolas" w:hAnsi="Consolas" w:cs="Arial"/>
          <w:b w:val="0"/>
          <w:caps/>
          <w:color w:val="3D4B67"/>
          <w:kern w:val="32"/>
          <w:sz w:val="32"/>
          <w:szCs w:val="36"/>
        </w:rPr>
        <w:t>Sign off</w:t>
      </w:r>
    </w:p>
    <w:p w14:paraId="571A59A2" w14:textId="77777777" w:rsidR="00AB7E4A" w:rsidRDefault="00AB7E4A" w:rsidP="00AB7E4A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  <w:r w:rsidRPr="00AC328D">
        <w:rPr>
          <w:rFonts w:ascii="Corbel" w:hAnsi="Corbel" w:cs="Calibri"/>
          <w:szCs w:val="23"/>
          <w:lang w:val="en-GB"/>
        </w:rPr>
        <w:t>The Parties have confirmed their commitment to this Schedule as follows:</w:t>
      </w:r>
    </w:p>
    <w:p w14:paraId="28ED856D" w14:textId="77777777" w:rsidR="00D56365" w:rsidRDefault="00D56365" w:rsidP="00AB7E4A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  <w:r>
        <w:rPr>
          <w:rFonts w:ascii="Corbel" w:hAnsi="Corbel" w:cs="Calibri"/>
          <w:b/>
          <w:szCs w:val="23"/>
          <w:lang w:val="en-GB"/>
        </w:rPr>
        <w:t xml:space="preserve">Signed </w:t>
      </w:r>
      <w:r>
        <w:rPr>
          <w:rFonts w:ascii="Corbel" w:hAnsi="Corbel" w:cs="Calibri"/>
          <w:i/>
          <w:szCs w:val="23"/>
          <w:lang w:val="en-GB"/>
        </w:rPr>
        <w:t>for and on behalf of the Commonwealth of Australia by</w:t>
      </w:r>
    </w:p>
    <w:p w14:paraId="3B247DD1" w14:textId="77777777" w:rsidR="00D56365" w:rsidRPr="00D56365" w:rsidRDefault="00D56365" w:rsidP="00D56365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</w:p>
    <w:p w14:paraId="01FB7EE4" w14:textId="77777777" w:rsidR="00D56365" w:rsidRDefault="00D56365" w:rsidP="00D56365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</w:p>
    <w:p w14:paraId="283F9AA4" w14:textId="77777777" w:rsidR="00D56365" w:rsidRDefault="00D56365" w:rsidP="00D56365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</w:p>
    <w:p w14:paraId="2B1C46B2" w14:textId="77777777" w:rsidR="00D56365" w:rsidRDefault="00D56365" w:rsidP="00D56365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  <w:r>
        <w:rPr>
          <w:rFonts w:ascii="Corbel" w:hAnsi="Corbel" w:cs="Calibri"/>
          <w:szCs w:val="23"/>
          <w:lang w:val="en-GB"/>
        </w:rPr>
        <w:t>__________________________________________</w:t>
      </w:r>
    </w:p>
    <w:p w14:paraId="709224C5" w14:textId="491D9CF2" w:rsidR="00AA1EC6" w:rsidRDefault="00AA1EC6" w:rsidP="00AA1EC6">
      <w:pPr>
        <w:jc w:val="both"/>
        <w:rPr>
          <w:rFonts w:ascii="Corbel" w:hAnsi="Corbel" w:cs="Calibri"/>
          <w:b/>
          <w:szCs w:val="23"/>
          <w:lang w:val="en-GB"/>
        </w:rPr>
      </w:pPr>
      <w:r>
        <w:rPr>
          <w:rFonts w:ascii="Corbel" w:hAnsi="Corbel" w:cs="Calibri"/>
          <w:b/>
          <w:szCs w:val="23"/>
          <w:lang w:val="en-GB"/>
        </w:rPr>
        <w:t xml:space="preserve">The Honourable </w:t>
      </w:r>
      <w:r w:rsidR="00DC1C03">
        <w:rPr>
          <w:rFonts w:ascii="Corbel" w:hAnsi="Corbel" w:cs="Calibri"/>
          <w:b/>
          <w:szCs w:val="23"/>
          <w:lang w:val="en-GB"/>
        </w:rPr>
        <w:t>Michael McCormack</w:t>
      </w:r>
      <w:r>
        <w:rPr>
          <w:rFonts w:ascii="Corbel" w:hAnsi="Corbel" w:cs="Calibri"/>
          <w:b/>
          <w:szCs w:val="23"/>
          <w:lang w:val="en-GB"/>
        </w:rPr>
        <w:t xml:space="preserve"> MP</w:t>
      </w:r>
    </w:p>
    <w:p w14:paraId="31998337" w14:textId="4B5C0338" w:rsidR="00AA1EC6" w:rsidRDefault="00AA1EC6" w:rsidP="00AA1EC6">
      <w:pPr>
        <w:spacing w:after="120"/>
        <w:jc w:val="both"/>
        <w:rPr>
          <w:rFonts w:ascii="Corbel" w:hAnsi="Corbel" w:cs="Calibri"/>
          <w:szCs w:val="23"/>
          <w:lang w:val="en-GB"/>
        </w:rPr>
      </w:pPr>
      <w:r>
        <w:rPr>
          <w:rFonts w:ascii="Corbel" w:hAnsi="Corbel" w:cs="Calibri"/>
          <w:szCs w:val="23"/>
          <w:lang w:val="en-GB"/>
        </w:rPr>
        <w:t xml:space="preserve">Minister for </w:t>
      </w:r>
      <w:r w:rsidR="00DC1C03">
        <w:rPr>
          <w:rFonts w:ascii="Corbel" w:hAnsi="Corbel" w:cs="Calibri"/>
          <w:szCs w:val="23"/>
          <w:lang w:val="en-GB"/>
        </w:rPr>
        <w:t xml:space="preserve">Infrastructure, Transport and Regional Development </w:t>
      </w:r>
    </w:p>
    <w:p w14:paraId="694BB350" w14:textId="1CE8D262" w:rsidR="00AA1EC6" w:rsidRDefault="00AA1EC6" w:rsidP="00AA1EC6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  <w:r w:rsidRPr="00BD4F2F">
        <w:rPr>
          <w:rFonts w:ascii="Corbel" w:hAnsi="Corbel" w:cs="Calibri"/>
          <w:szCs w:val="23"/>
          <w:lang w:val="en-GB"/>
        </w:rPr>
        <w:t xml:space="preserve">        /        /201</w:t>
      </w:r>
      <w:r w:rsidR="00DC1C03">
        <w:rPr>
          <w:rFonts w:ascii="Corbel" w:hAnsi="Corbel" w:cs="Calibri"/>
          <w:szCs w:val="23"/>
          <w:lang w:val="en-GB"/>
        </w:rPr>
        <w:t>9</w:t>
      </w:r>
    </w:p>
    <w:p w14:paraId="1E09BA27" w14:textId="77777777" w:rsidR="00D56365" w:rsidRDefault="00D56365" w:rsidP="00AB7E4A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</w:p>
    <w:p w14:paraId="76373325" w14:textId="22312A8C" w:rsidR="00D56365" w:rsidRPr="00D56365" w:rsidRDefault="00D56365" w:rsidP="00AB7E4A">
      <w:pPr>
        <w:spacing w:after="240" w:line="260" w:lineRule="exact"/>
        <w:jc w:val="both"/>
        <w:rPr>
          <w:rFonts w:ascii="Corbel" w:hAnsi="Corbel" w:cs="Calibri"/>
          <w:i/>
          <w:szCs w:val="23"/>
          <w:lang w:val="en-GB"/>
        </w:rPr>
      </w:pPr>
      <w:r>
        <w:rPr>
          <w:rFonts w:ascii="Corbel" w:hAnsi="Corbel" w:cs="Calibri"/>
          <w:b/>
          <w:szCs w:val="23"/>
          <w:lang w:val="en-GB"/>
        </w:rPr>
        <w:t>Signed</w:t>
      </w:r>
      <w:r>
        <w:rPr>
          <w:rFonts w:ascii="Corbel" w:hAnsi="Corbel" w:cs="Calibri"/>
          <w:szCs w:val="23"/>
          <w:lang w:val="en-GB"/>
        </w:rPr>
        <w:t xml:space="preserve"> </w:t>
      </w:r>
      <w:r>
        <w:rPr>
          <w:rFonts w:ascii="Corbel" w:hAnsi="Corbel" w:cs="Calibri"/>
          <w:i/>
          <w:szCs w:val="23"/>
          <w:lang w:val="en-GB"/>
        </w:rPr>
        <w:t xml:space="preserve">for and on behalf of </w:t>
      </w:r>
      <w:r w:rsidR="009D0E27">
        <w:rPr>
          <w:rFonts w:ascii="Corbel" w:hAnsi="Corbel" w:cs="Calibri"/>
          <w:i/>
          <w:szCs w:val="23"/>
          <w:lang w:val="en-GB"/>
        </w:rPr>
        <w:t>the Northern Territory</w:t>
      </w:r>
      <w:r>
        <w:rPr>
          <w:rFonts w:ascii="Corbel" w:hAnsi="Corbel" w:cs="Calibri"/>
          <w:i/>
          <w:szCs w:val="23"/>
          <w:lang w:val="en-GB"/>
        </w:rPr>
        <w:t xml:space="preserve"> by</w:t>
      </w:r>
    </w:p>
    <w:p w14:paraId="3EB20F7F" w14:textId="77777777" w:rsidR="00D56365" w:rsidRPr="00D56365" w:rsidRDefault="00D56365" w:rsidP="00AB7E4A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</w:p>
    <w:p w14:paraId="50095B1F" w14:textId="77777777" w:rsidR="00D56365" w:rsidRDefault="00D56365" w:rsidP="00AB7E4A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</w:p>
    <w:p w14:paraId="11F981E4" w14:textId="77777777" w:rsidR="00D56365" w:rsidRDefault="00D56365" w:rsidP="00AB7E4A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</w:p>
    <w:p w14:paraId="2BF8C233" w14:textId="77777777" w:rsidR="00D56365" w:rsidRDefault="00D56365" w:rsidP="00D56365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  <w:r>
        <w:rPr>
          <w:rFonts w:ascii="Corbel" w:hAnsi="Corbel" w:cs="Calibri"/>
          <w:szCs w:val="23"/>
          <w:lang w:val="en-GB"/>
        </w:rPr>
        <w:t>__________________________________________</w:t>
      </w:r>
    </w:p>
    <w:p w14:paraId="013EE51D" w14:textId="08094574" w:rsidR="00D56365" w:rsidRPr="00331A88" w:rsidRDefault="00D56365" w:rsidP="00331A88">
      <w:pPr>
        <w:rPr>
          <w:b/>
        </w:rPr>
      </w:pPr>
      <w:r>
        <w:rPr>
          <w:rFonts w:ascii="Corbel" w:hAnsi="Corbel" w:cs="Calibri"/>
          <w:b/>
          <w:szCs w:val="23"/>
          <w:lang w:val="en-GB"/>
        </w:rPr>
        <w:t xml:space="preserve">The Honourable </w:t>
      </w:r>
      <w:r w:rsidR="009D0E27">
        <w:rPr>
          <w:rFonts w:ascii="Corbel" w:hAnsi="Corbel" w:cs="Calibri"/>
          <w:b/>
          <w:szCs w:val="23"/>
          <w:lang w:val="en-GB"/>
        </w:rPr>
        <w:t>Eva Lawler MLA</w:t>
      </w:r>
    </w:p>
    <w:p w14:paraId="31C12252" w14:textId="030CC7BB" w:rsidR="00E35B90" w:rsidRPr="00E35B90" w:rsidRDefault="00D56365" w:rsidP="00AA1EC6">
      <w:pPr>
        <w:spacing w:after="120"/>
        <w:rPr>
          <w:rFonts w:ascii="Corbel" w:hAnsi="Corbel" w:cs="Calibri"/>
          <w:szCs w:val="23"/>
          <w:lang w:val="en-GB"/>
        </w:rPr>
      </w:pPr>
      <w:r>
        <w:rPr>
          <w:rFonts w:ascii="Corbel" w:hAnsi="Corbel" w:cs="Calibri"/>
          <w:szCs w:val="23"/>
          <w:lang w:val="en-GB"/>
        </w:rPr>
        <w:t xml:space="preserve">Minister for </w:t>
      </w:r>
      <w:r w:rsidR="009D0E27">
        <w:rPr>
          <w:rFonts w:ascii="Corbel" w:hAnsi="Corbel" w:cs="Calibri"/>
          <w:szCs w:val="23"/>
          <w:lang w:val="en-GB"/>
        </w:rPr>
        <w:t>Environment and Natural Resources</w:t>
      </w:r>
    </w:p>
    <w:p w14:paraId="4380AB32" w14:textId="71A72AE7" w:rsidR="00AA1EC6" w:rsidRDefault="00AA1EC6" w:rsidP="00AA1EC6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  <w:r w:rsidRPr="00BD4F2F">
        <w:rPr>
          <w:rFonts w:ascii="Corbel" w:hAnsi="Corbel" w:cs="Calibri"/>
          <w:szCs w:val="23"/>
          <w:lang w:val="en-GB"/>
        </w:rPr>
        <w:t xml:space="preserve">        /        /201</w:t>
      </w:r>
      <w:r w:rsidR="00DC1C03">
        <w:rPr>
          <w:rFonts w:ascii="Corbel" w:hAnsi="Corbel" w:cs="Calibri"/>
          <w:szCs w:val="23"/>
          <w:lang w:val="en-GB"/>
        </w:rPr>
        <w:t>9</w:t>
      </w:r>
    </w:p>
    <w:p w14:paraId="5C4F0CCA" w14:textId="77777777" w:rsidR="00D56365" w:rsidRPr="00AC328D" w:rsidRDefault="00D56365" w:rsidP="00AB7E4A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</w:p>
    <w:sectPr w:rsidR="00D56365" w:rsidRPr="00AC328D" w:rsidSect="00AC483D">
      <w:headerReference w:type="default" r:id="rId14"/>
      <w:footerReference w:type="default" r:id="rId15"/>
      <w:pgSz w:w="11907" w:h="16839" w:code="9"/>
      <w:pgMar w:top="1134" w:right="1134" w:bottom="1134" w:left="1134" w:header="624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29813" w14:textId="77777777" w:rsidR="00877EC7" w:rsidRDefault="00877EC7" w:rsidP="00107144">
      <w:r>
        <w:separator/>
      </w:r>
    </w:p>
  </w:endnote>
  <w:endnote w:type="continuationSeparator" w:id="0">
    <w:p w14:paraId="6BF2402A" w14:textId="77777777" w:rsidR="00877EC7" w:rsidRDefault="00877EC7" w:rsidP="0010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0FB4E" w14:textId="352CBDFF" w:rsidR="003F26B0" w:rsidRDefault="00BB74FA" w:rsidP="00AC483D">
    <w:pPr>
      <w:pStyle w:val="FooterOdd"/>
      <w:keepNext/>
      <w:tabs>
        <w:tab w:val="num" w:pos="567"/>
      </w:tabs>
      <w:rPr>
        <w:rStyle w:val="FooterCha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90F3E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D1781" w14:textId="77777777" w:rsidR="00877EC7" w:rsidRDefault="00877EC7" w:rsidP="00107144">
      <w:r>
        <w:separator/>
      </w:r>
    </w:p>
  </w:footnote>
  <w:footnote w:type="continuationSeparator" w:id="0">
    <w:p w14:paraId="1D417A6A" w14:textId="77777777" w:rsidR="00877EC7" w:rsidRDefault="00877EC7" w:rsidP="00107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2EB3E" w14:textId="7998EC8B" w:rsidR="00843BF0" w:rsidRDefault="003C5DBE" w:rsidP="00843BF0">
    <w:pPr>
      <w:pStyle w:val="HeaderOdd"/>
      <w:tabs>
        <w:tab w:val="num" w:pos="1134"/>
      </w:tabs>
    </w:pPr>
    <w:r>
      <w:rPr>
        <w:color w:val="800000"/>
      </w:rPr>
      <w:t xml:space="preserve">Schedule </w:t>
    </w:r>
    <w:r w:rsidR="00865C32">
      <w:rPr>
        <w:color w:val="800000"/>
      </w:rPr>
      <w:t>D</w:t>
    </w:r>
    <w:r>
      <w:rPr>
        <w:color w:val="800000"/>
      </w:rPr>
      <w:t xml:space="preserve"> to the Project Agreement for </w:t>
    </w:r>
    <w:r w:rsidR="00B53803">
      <w:rPr>
        <w:color w:val="800000"/>
      </w:rPr>
      <w:t xml:space="preserve">the </w:t>
    </w:r>
    <w:r>
      <w:rPr>
        <w:color w:val="800000"/>
      </w:rPr>
      <w:t xml:space="preserve">National Water Infrastructure Development Fund – Feasibility </w:t>
    </w:r>
    <w:r w:rsidR="00E5054E">
      <w:rPr>
        <w:color w:val="800000"/>
      </w:rPr>
      <w:t>Component</w:t>
    </w:r>
    <w:r w:rsidR="006661AB">
      <w:rPr>
        <w:color w:val="800000"/>
      </w:rPr>
      <w:t xml:space="preserve"> (2019</w:t>
    </w:r>
    <w:r w:rsidR="006661AB">
      <w:rPr>
        <w:color w:val="800000"/>
      </w:rPr>
      <w:noBreakHyphen/>
      <w:t>2025)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814E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8854AAC"/>
    <w:multiLevelType w:val="hybridMultilevel"/>
    <w:tmpl w:val="345E4358"/>
    <w:lvl w:ilvl="0" w:tplc="4884449E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43C676AC">
      <w:start w:val="1"/>
      <w:numFmt w:val="lowerLetter"/>
      <w:lvlText w:val="(%2)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plc="0C090005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9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90003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9000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9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90003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90005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7DD822FB"/>
    <w:multiLevelType w:val="hybridMultilevel"/>
    <w:tmpl w:val="389C2CFE"/>
    <w:lvl w:ilvl="0" w:tplc="0C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86b8973e-edaf-477f-8e7d-91882dca67e3"/>
  </w:docVars>
  <w:rsids>
    <w:rsidRoot w:val="00E84E3E"/>
    <w:rsid w:val="00007D90"/>
    <w:rsid w:val="00014BD4"/>
    <w:rsid w:val="00067E1D"/>
    <w:rsid w:val="000716A0"/>
    <w:rsid w:val="000A6BA6"/>
    <w:rsid w:val="000B25FD"/>
    <w:rsid w:val="000D2B5D"/>
    <w:rsid w:val="000D6EA6"/>
    <w:rsid w:val="00105F2B"/>
    <w:rsid w:val="00107144"/>
    <w:rsid w:val="00163989"/>
    <w:rsid w:val="001731D0"/>
    <w:rsid w:val="001852CC"/>
    <w:rsid w:val="001A09BF"/>
    <w:rsid w:val="001B6473"/>
    <w:rsid w:val="001E505E"/>
    <w:rsid w:val="001E5BB4"/>
    <w:rsid w:val="001F4423"/>
    <w:rsid w:val="002048A8"/>
    <w:rsid w:val="00220B47"/>
    <w:rsid w:val="0022253E"/>
    <w:rsid w:val="002406C7"/>
    <w:rsid w:val="00243A57"/>
    <w:rsid w:val="002672F4"/>
    <w:rsid w:val="0027006D"/>
    <w:rsid w:val="002B67A0"/>
    <w:rsid w:val="002C762D"/>
    <w:rsid w:val="002D5386"/>
    <w:rsid w:val="002E785E"/>
    <w:rsid w:val="002F02DF"/>
    <w:rsid w:val="00330321"/>
    <w:rsid w:val="00331A88"/>
    <w:rsid w:val="00335F96"/>
    <w:rsid w:val="00360863"/>
    <w:rsid w:val="00365605"/>
    <w:rsid w:val="0037405A"/>
    <w:rsid w:val="0039785F"/>
    <w:rsid w:val="003A42C0"/>
    <w:rsid w:val="003C2A2C"/>
    <w:rsid w:val="003C5DBE"/>
    <w:rsid w:val="003D64E1"/>
    <w:rsid w:val="003E186F"/>
    <w:rsid w:val="00405689"/>
    <w:rsid w:val="0041106D"/>
    <w:rsid w:val="00441BCD"/>
    <w:rsid w:val="0047387C"/>
    <w:rsid w:val="004E5BF1"/>
    <w:rsid w:val="004F23B2"/>
    <w:rsid w:val="00501332"/>
    <w:rsid w:val="005029CA"/>
    <w:rsid w:val="0050728F"/>
    <w:rsid w:val="00512C91"/>
    <w:rsid w:val="00533299"/>
    <w:rsid w:val="00534E49"/>
    <w:rsid w:val="00542183"/>
    <w:rsid w:val="0059096F"/>
    <w:rsid w:val="005A5592"/>
    <w:rsid w:val="005E15F6"/>
    <w:rsid w:val="006024F9"/>
    <w:rsid w:val="00645CBD"/>
    <w:rsid w:val="00652D3A"/>
    <w:rsid w:val="006661AB"/>
    <w:rsid w:val="00672500"/>
    <w:rsid w:val="006815FD"/>
    <w:rsid w:val="00684D9B"/>
    <w:rsid w:val="00690F3E"/>
    <w:rsid w:val="006C6494"/>
    <w:rsid w:val="006D42AB"/>
    <w:rsid w:val="0071368E"/>
    <w:rsid w:val="00720FFE"/>
    <w:rsid w:val="0072735E"/>
    <w:rsid w:val="00747A6C"/>
    <w:rsid w:val="007626DF"/>
    <w:rsid w:val="00764485"/>
    <w:rsid w:val="0078417B"/>
    <w:rsid w:val="0079364C"/>
    <w:rsid w:val="007A3EE5"/>
    <w:rsid w:val="007D7130"/>
    <w:rsid w:val="00812B2D"/>
    <w:rsid w:val="00814BA1"/>
    <w:rsid w:val="008161C7"/>
    <w:rsid w:val="008340E2"/>
    <w:rsid w:val="00851DA7"/>
    <w:rsid w:val="0085262D"/>
    <w:rsid w:val="008538A1"/>
    <w:rsid w:val="00865C32"/>
    <w:rsid w:val="00877EC7"/>
    <w:rsid w:val="008929BA"/>
    <w:rsid w:val="008A4297"/>
    <w:rsid w:val="008A7F52"/>
    <w:rsid w:val="008C7939"/>
    <w:rsid w:val="008E0665"/>
    <w:rsid w:val="00917D6C"/>
    <w:rsid w:val="009535CE"/>
    <w:rsid w:val="00976F79"/>
    <w:rsid w:val="009931D7"/>
    <w:rsid w:val="009B1652"/>
    <w:rsid w:val="009D0E27"/>
    <w:rsid w:val="009F0AA5"/>
    <w:rsid w:val="00A0046A"/>
    <w:rsid w:val="00A02068"/>
    <w:rsid w:val="00A116E3"/>
    <w:rsid w:val="00A327A3"/>
    <w:rsid w:val="00A34241"/>
    <w:rsid w:val="00A661C4"/>
    <w:rsid w:val="00A83A84"/>
    <w:rsid w:val="00AA1EC6"/>
    <w:rsid w:val="00AB3B24"/>
    <w:rsid w:val="00AB7E4A"/>
    <w:rsid w:val="00AC328D"/>
    <w:rsid w:val="00AD03A2"/>
    <w:rsid w:val="00AF323A"/>
    <w:rsid w:val="00B005DD"/>
    <w:rsid w:val="00B157B6"/>
    <w:rsid w:val="00B1603A"/>
    <w:rsid w:val="00B25FF7"/>
    <w:rsid w:val="00B53803"/>
    <w:rsid w:val="00B73830"/>
    <w:rsid w:val="00B937DA"/>
    <w:rsid w:val="00B971D0"/>
    <w:rsid w:val="00BB74FA"/>
    <w:rsid w:val="00BC2158"/>
    <w:rsid w:val="00C01E02"/>
    <w:rsid w:val="00C027DF"/>
    <w:rsid w:val="00C045C2"/>
    <w:rsid w:val="00C52683"/>
    <w:rsid w:val="00C55398"/>
    <w:rsid w:val="00C55E61"/>
    <w:rsid w:val="00C774C9"/>
    <w:rsid w:val="00C80200"/>
    <w:rsid w:val="00C834F5"/>
    <w:rsid w:val="00C95C76"/>
    <w:rsid w:val="00C96BEF"/>
    <w:rsid w:val="00CA48F4"/>
    <w:rsid w:val="00CC680B"/>
    <w:rsid w:val="00D02EA5"/>
    <w:rsid w:val="00D3184D"/>
    <w:rsid w:val="00D56365"/>
    <w:rsid w:val="00D6064F"/>
    <w:rsid w:val="00D85E15"/>
    <w:rsid w:val="00D92111"/>
    <w:rsid w:val="00DA6E52"/>
    <w:rsid w:val="00DC1C03"/>
    <w:rsid w:val="00DD7901"/>
    <w:rsid w:val="00DE0ECB"/>
    <w:rsid w:val="00DE6E93"/>
    <w:rsid w:val="00E25B02"/>
    <w:rsid w:val="00E3235B"/>
    <w:rsid w:val="00E351A4"/>
    <w:rsid w:val="00E35B90"/>
    <w:rsid w:val="00E45CB1"/>
    <w:rsid w:val="00E460CF"/>
    <w:rsid w:val="00E5054E"/>
    <w:rsid w:val="00E5127E"/>
    <w:rsid w:val="00E5728D"/>
    <w:rsid w:val="00E574CE"/>
    <w:rsid w:val="00E763C7"/>
    <w:rsid w:val="00E772E2"/>
    <w:rsid w:val="00E84E3E"/>
    <w:rsid w:val="00E96EFC"/>
    <w:rsid w:val="00EC4132"/>
    <w:rsid w:val="00EC52FD"/>
    <w:rsid w:val="00EE59DF"/>
    <w:rsid w:val="00EF147F"/>
    <w:rsid w:val="00F14642"/>
    <w:rsid w:val="00F25676"/>
    <w:rsid w:val="00F41213"/>
    <w:rsid w:val="00F6179F"/>
    <w:rsid w:val="00F677A3"/>
    <w:rsid w:val="00F72EB5"/>
    <w:rsid w:val="00F81C54"/>
    <w:rsid w:val="00F9731B"/>
    <w:rsid w:val="00FC25E6"/>
    <w:rsid w:val="00FF111C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C972E0"/>
  <w15:docId w15:val="{1C65E7AC-2349-4451-9E28-43CFFBAD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E3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4E3E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0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4E3E"/>
    <w:rPr>
      <w:rFonts w:ascii="Cambria" w:eastAsia="Times New Roman" w:hAnsi="Cambria" w:cs="Times New Roman"/>
      <w:b/>
      <w:bCs/>
      <w:color w:val="365F91"/>
      <w:sz w:val="28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9"/>
    <w:rsid w:val="00E84E3E"/>
    <w:rPr>
      <w:rFonts w:ascii="Cambria" w:eastAsia="Times New Roman" w:hAnsi="Cambria" w:cs="Times New Roman"/>
      <w:b/>
      <w:bCs/>
      <w:color w:val="4F81BD"/>
      <w:sz w:val="26"/>
      <w:szCs w:val="20"/>
      <w:lang w:eastAsia="en-AU"/>
    </w:rPr>
  </w:style>
  <w:style w:type="character" w:styleId="CommentReference">
    <w:name w:val="annotation reference"/>
    <w:uiPriority w:val="99"/>
    <w:semiHidden/>
    <w:rsid w:val="00E84E3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84E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E3E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rsid w:val="00E84E3E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84E3E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rsid w:val="00E84E3E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84E3E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SingleParagraph">
    <w:name w:val="Single Paragraph"/>
    <w:basedOn w:val="Normal"/>
    <w:rsid w:val="00E84E3E"/>
  </w:style>
  <w:style w:type="paragraph" w:styleId="Subtitle">
    <w:name w:val="Subtitle"/>
    <w:basedOn w:val="Normal"/>
    <w:link w:val="SubtitleChar"/>
    <w:uiPriority w:val="99"/>
    <w:qFormat/>
    <w:rsid w:val="00E84E3E"/>
    <w:pPr>
      <w:spacing w:after="600"/>
    </w:pPr>
    <w:rPr>
      <w:rFonts w:ascii="Consolas" w:hAnsi="Consolas"/>
      <w:b/>
      <w:bCs/>
      <w:caps/>
      <w:color w:val="C7823E"/>
      <w:spacing w:val="50"/>
      <w:sz w:val="22"/>
      <w:szCs w:val="20"/>
      <w:lang w:eastAsia="ja-JP"/>
    </w:rPr>
  </w:style>
  <w:style w:type="character" w:customStyle="1" w:styleId="SubtitleChar">
    <w:name w:val="Subtitle Char"/>
    <w:basedOn w:val="DefaultParagraphFont"/>
    <w:link w:val="Subtitle"/>
    <w:uiPriority w:val="99"/>
    <w:rsid w:val="00E84E3E"/>
    <w:rPr>
      <w:rFonts w:ascii="Consolas" w:eastAsia="Times New Roman" w:hAnsi="Consolas" w:cs="Times New Roman"/>
      <w:b/>
      <w:bCs/>
      <w:caps/>
      <w:color w:val="C7823E"/>
      <w:spacing w:val="50"/>
      <w:szCs w:val="20"/>
      <w:lang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E84E3E"/>
    <w:rPr>
      <w:rFonts w:ascii="Corbel" w:hAnsi="Corbel"/>
      <w:color w:val="3D4B67"/>
      <w:sz w:val="48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E84E3E"/>
    <w:rPr>
      <w:rFonts w:ascii="Corbel" w:eastAsia="Times New Roman" w:hAnsi="Corbel" w:cs="Times New Roman"/>
      <w:color w:val="3D4B67"/>
      <w:sz w:val="48"/>
      <w:szCs w:val="20"/>
      <w:lang w:eastAsia="ja-JP"/>
    </w:rPr>
  </w:style>
  <w:style w:type="paragraph" w:customStyle="1" w:styleId="FooterOdd">
    <w:name w:val="Footer Odd"/>
    <w:basedOn w:val="Footer"/>
    <w:rsid w:val="00E84E3E"/>
    <w:pPr>
      <w:tabs>
        <w:tab w:val="clear" w:pos="4513"/>
        <w:tab w:val="clear" w:pos="9026"/>
      </w:tabs>
      <w:jc w:val="right"/>
    </w:pPr>
    <w:rPr>
      <w:rFonts w:ascii="Corbel" w:hAnsi="Corbel" w:cs="Corbel"/>
      <w:color w:val="3D4B67"/>
      <w:sz w:val="18"/>
      <w:szCs w:val="18"/>
    </w:rPr>
  </w:style>
  <w:style w:type="paragraph" w:customStyle="1" w:styleId="HeaderOdd">
    <w:name w:val="Header Odd"/>
    <w:basedOn w:val="Header"/>
    <w:rsid w:val="00E84E3E"/>
    <w:pPr>
      <w:keepNext/>
      <w:tabs>
        <w:tab w:val="clear" w:pos="4513"/>
        <w:tab w:val="clear" w:pos="9026"/>
      </w:tabs>
      <w:jc w:val="right"/>
    </w:pPr>
    <w:rPr>
      <w:rFonts w:ascii="Corbel" w:hAnsi="Corbel" w:cs="Corbel"/>
      <w:color w:val="3D4B67"/>
      <w:sz w:val="18"/>
      <w:szCs w:val="18"/>
    </w:rPr>
  </w:style>
  <w:style w:type="paragraph" w:customStyle="1" w:styleId="Normalnumbered">
    <w:name w:val="Normal numbered"/>
    <w:basedOn w:val="Normal"/>
    <w:link w:val="NormalnumberedChar"/>
    <w:rsid w:val="00E84E3E"/>
    <w:pPr>
      <w:tabs>
        <w:tab w:val="num" w:pos="567"/>
      </w:tabs>
      <w:ind w:left="567" w:hanging="567"/>
    </w:pPr>
  </w:style>
  <w:style w:type="paragraph" w:customStyle="1" w:styleId="Signed">
    <w:name w:val="Signed"/>
    <w:basedOn w:val="Normal"/>
    <w:uiPriority w:val="99"/>
    <w:rsid w:val="00E84E3E"/>
    <w:pPr>
      <w:spacing w:after="120"/>
    </w:pPr>
    <w:rPr>
      <w:rFonts w:ascii="Book Antiqua" w:hAnsi="Book Antiqua" w:cs="Book Antiqua"/>
      <w:i/>
      <w:iCs/>
      <w:sz w:val="22"/>
      <w:szCs w:val="22"/>
    </w:rPr>
  </w:style>
  <w:style w:type="character" w:styleId="PageNumber">
    <w:name w:val="page number"/>
    <w:uiPriority w:val="99"/>
    <w:rsid w:val="00E84E3E"/>
    <w:rPr>
      <w:rFonts w:cs="Times New Roman"/>
    </w:rPr>
  </w:style>
  <w:style w:type="paragraph" w:customStyle="1" w:styleId="Position">
    <w:name w:val="Position"/>
    <w:basedOn w:val="Normal"/>
    <w:rsid w:val="00E84E3E"/>
    <w:pPr>
      <w:spacing w:after="120"/>
    </w:pPr>
    <w:rPr>
      <w:sz w:val="20"/>
      <w:szCs w:val="20"/>
    </w:rPr>
  </w:style>
  <w:style w:type="character" w:customStyle="1" w:styleId="SignedBold">
    <w:name w:val="SignedBold"/>
    <w:uiPriority w:val="99"/>
    <w:rsid w:val="00E84E3E"/>
    <w:rPr>
      <w:rFonts w:cs="Times New Roman"/>
      <w:b/>
      <w:bCs/>
      <w:i/>
      <w:iCs/>
    </w:rPr>
  </w:style>
  <w:style w:type="paragraph" w:customStyle="1" w:styleId="LineForSignature">
    <w:name w:val="LineForSignature"/>
    <w:basedOn w:val="Normal"/>
    <w:rsid w:val="00E84E3E"/>
    <w:pPr>
      <w:tabs>
        <w:tab w:val="left" w:leader="underscore" w:pos="3686"/>
      </w:tabs>
      <w:spacing w:before="360" w:after="60"/>
    </w:pPr>
    <w:rPr>
      <w:rFonts w:ascii="Book Antiqua" w:hAnsi="Book Antiqua" w:cs="Book Antiqua"/>
      <w:color w:val="C0C0C0"/>
      <w:lang w:val="en-GB"/>
    </w:rPr>
  </w:style>
  <w:style w:type="character" w:customStyle="1" w:styleId="Bold">
    <w:name w:val="Bold"/>
    <w:rsid w:val="00E84E3E"/>
    <w:rPr>
      <w:b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E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E3E"/>
    <w:rPr>
      <w:rFonts w:ascii="Segoe UI" w:eastAsia="Times New Roman" w:hAnsi="Segoe UI" w:cs="Segoe UI"/>
      <w:sz w:val="18"/>
      <w:szCs w:val="18"/>
      <w:lang w:eastAsia="en-AU"/>
    </w:rPr>
  </w:style>
  <w:style w:type="table" w:styleId="TableGrid">
    <w:name w:val="Table Grid"/>
    <w:basedOn w:val="TableNormal"/>
    <w:uiPriority w:val="39"/>
    <w:rsid w:val="00E8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link w:val="BulletChar"/>
    <w:rsid w:val="00851DA7"/>
    <w:pPr>
      <w:tabs>
        <w:tab w:val="num" w:pos="283"/>
        <w:tab w:val="num" w:pos="566"/>
      </w:tabs>
      <w:spacing w:after="240" w:line="260" w:lineRule="exact"/>
      <w:ind w:left="566" w:hanging="283"/>
      <w:jc w:val="both"/>
    </w:pPr>
    <w:rPr>
      <w:rFonts w:ascii="Corbel" w:hAnsi="Corbel"/>
      <w:color w:val="000000"/>
      <w:sz w:val="23"/>
      <w:szCs w:val="20"/>
    </w:rPr>
  </w:style>
  <w:style w:type="character" w:customStyle="1" w:styleId="NormalnumberedChar">
    <w:name w:val="Normal numbered Char"/>
    <w:link w:val="Normalnumbered"/>
    <w:locked/>
    <w:rsid w:val="00851DA7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BulletChar">
    <w:name w:val="Bullet Char"/>
    <w:link w:val="Bullet"/>
    <w:locked/>
    <w:rsid w:val="00851DA7"/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ECB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EC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713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CDF45B49E80F24CAD80DFC012154DA9" ma:contentTypeVersion="28512" ma:contentTypeDescription=" " ma:contentTypeScope="" ma:versionID="1d18409a7428ca96d78b1460b1363914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e544e5cc-ab70-42e1-849e-1a0f8bb1f4ef" xmlns:ns5="http://schemas.microsoft.com/sharepoint/v4" targetNamespace="http://schemas.microsoft.com/office/2006/metadata/properties" ma:root="true" ma:fieldsID="2de41cb074d60f016f2d6a24a4e6a081" ns1:_="" ns2:_="" ns3:_="" ns5:_="">
    <xsd:import namespace="http://schemas.microsoft.com/sharepoint/v3"/>
    <xsd:import namespace="0f563589-9cf9-4143-b1eb-fb0534803d38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2;#TSY RA-8748 - Retain as national archives|243f2231-dbfc-4282-b24a-c9b768286bd0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0f563589-9cf9-4143-b1eb-fb0534803d38"/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RA-8748 - Retain as national archives</TermName>
          <TermId xmlns="http://schemas.microsoft.com/office/infopath/2007/PartnerControls">243f2231-dbfc-4282-b24a-c9b768286bd0</TermId>
        </TermInfo>
      </Terms>
    </lb508a4dc5e84436a0fe496b536466aa>
    <_dlc_DocId xmlns="0f563589-9cf9-4143-b1eb-fb0534803d38">2020FG-64-74022</_dlc_DocId>
    <_dlc_DocIdUrl xmlns="0f563589-9cf9-4143-b1eb-fb0534803d38">
      <Url>http://tweb/sites/fg/csrd/_layouts/15/DocIdRedir.aspx?ID=2020FG-64-74022</Url>
      <Description>2020FG-64-74022</Description>
    </_dlc_DocIdUrl>
  </documentManagement>
</p:properties>
</file>

<file path=customXml/item5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6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95747-5146-4FA4-AF45-F2635AB8D23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50CCB9D-8417-40EA-85A4-829A2940E913}"/>
</file>

<file path=customXml/itemProps3.xml><?xml version="1.0" encoding="utf-8"?>
<ds:datastoreItem xmlns:ds="http://schemas.openxmlformats.org/officeDocument/2006/customXml" ds:itemID="{F4BC2089-21EC-49AF-A560-7D363BDD81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9E2E63-4684-4059-B903-1C65FA1A48E5}">
  <ds:schemaRefs>
    <ds:schemaRef ds:uri="http://schemas.microsoft.com/office/2006/documentManagement/types"/>
    <ds:schemaRef ds:uri="http://schemas.microsoft.com/sharepoint/v4"/>
    <ds:schemaRef ds:uri="http://schemas.openxmlformats.org/package/2006/metadata/core-properties"/>
    <ds:schemaRef ds:uri="http://purl.org/dc/elements/1.1/"/>
    <ds:schemaRef ds:uri="http://purl.org/dc/dcmitype/"/>
    <ds:schemaRef ds:uri="e544e5cc-ab70-42e1-849e-1a0f8bb1f4ef"/>
    <ds:schemaRef ds:uri="http://schemas.microsoft.com/office/infopath/2007/PartnerControls"/>
    <ds:schemaRef ds:uri="http://purl.org/dc/terms/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2DBA29C-A26D-4BD0-A75D-555E088CC02C}"/>
</file>

<file path=customXml/itemProps6.xml><?xml version="1.0" encoding="utf-8"?>
<ds:datastoreItem xmlns:ds="http://schemas.openxmlformats.org/officeDocument/2006/customXml" ds:itemID="{B2BB8F38-236F-4638-95F4-38770555AA9D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C4B43D2D-1C15-4B73-BB64-3FC89894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</dc:creator>
  <cp:lastModifiedBy>BASSETT Chelsea</cp:lastModifiedBy>
  <cp:revision>2</cp:revision>
  <cp:lastPrinted>2019-11-01T01:48:00Z</cp:lastPrinted>
  <dcterms:created xsi:type="dcterms:W3CDTF">2019-12-03T06:25:00Z</dcterms:created>
  <dcterms:modified xsi:type="dcterms:W3CDTF">2019-12-03T06:25:00Z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0x010100348D01E61E107C4DA4B97E380EA20D47005CDF45B49E80F24CAD80DFC012154DA9</vt:lpwstr>
  </property>
  <property fmtid="{D5CDD505-2E9C-101B-9397-08002B2CF9AE}" pid="3" name="TSYRecordClass">
    <vt:lpwstr>2;#TSY RA-8748 - Retain as national archives|243f2231-dbfc-4282-b24a-c9b768286bd0</vt:lpwstr>
  </property>
  <property fmtid="{D5CDD505-2E9C-101B-9397-08002B2CF9AE}" pid="4" name="_dlc_DocIdItemGuid">
    <vt:lpwstr>dc9629c4-5624-4a9b-a575-7cee6e441fc4</vt:lpwstr>
  </property>
  <property fmtid="{D5CDD505-2E9C-101B-9397-08002B2CF9AE}" pid="5" name="RecordPoint_WorkflowType">
    <vt:lpwstr>ActiveSubmitStub</vt:lpwstr>
  </property>
  <property fmtid="{D5CDD505-2E9C-101B-9397-08002B2CF9AE}" pid="6" name="RecordPoint_ActiveItemSiteId">
    <vt:lpwstr>{a3a280d1-e8f1-4ce7-94f0-aaa2322da0dd}</vt:lpwstr>
  </property>
  <property fmtid="{D5CDD505-2E9C-101B-9397-08002B2CF9AE}" pid="7" name="RecordPoint_ActiveItemListId">
    <vt:lpwstr>{4435c73b-6585-4bc2-a76a-5d21b1a02e06}</vt:lpwstr>
  </property>
  <property fmtid="{D5CDD505-2E9C-101B-9397-08002B2CF9AE}" pid="8" name="RecordPoint_ActiveItemUniqueId">
    <vt:lpwstr>{bbb79b2b-df9d-49d8-a852-3293426d44ef}</vt:lpwstr>
  </property>
  <property fmtid="{D5CDD505-2E9C-101B-9397-08002B2CF9AE}" pid="9" name="RecordPoint_ActiveItemWebId">
    <vt:lpwstr>{a4589788-615f-4b8b-8296-7f9f6dfbab44}</vt:lpwstr>
  </property>
  <property fmtid="{D5CDD505-2E9C-101B-9397-08002B2CF9AE}" pid="10" name="RecordPoint_RecordNumberSubmitted">
    <vt:lpwstr>R0002261704</vt:lpwstr>
  </property>
  <property fmtid="{D5CDD505-2E9C-101B-9397-08002B2CF9AE}" pid="11" name="RecordPoint_SubmissionCompleted">
    <vt:lpwstr>2020-05-06T22:21:29.0496130+10:00</vt:lpwstr>
  </property>
  <property fmtid="{D5CDD505-2E9C-101B-9397-08002B2CF9AE}" pid="12" name="_NewReviewCycle">
    <vt:lpwstr/>
  </property>
  <property fmtid="{D5CDD505-2E9C-101B-9397-08002B2CF9AE}" pid="13" name="IconOverlay">
    <vt:lpwstr/>
  </property>
  <property fmtid="{D5CDD505-2E9C-101B-9397-08002B2CF9AE}" pid="14" name="lb508a4dc5e84436a0fe496b536466aa">
    <vt:lpwstr>TSY RA-8748 - Retain as national archives|243f2231-dbfc-4282-b24a-c9b768286bd0</vt:lpwstr>
  </property>
  <property fmtid="{D5CDD505-2E9C-101B-9397-08002B2CF9AE}" pid="15" name="TaxCatchAll">
    <vt:lpwstr/>
  </property>
  <property fmtid="{D5CDD505-2E9C-101B-9397-08002B2CF9AE}" pid="16" name="RecordPoint_SubmissionDate">
    <vt:lpwstr/>
  </property>
  <property fmtid="{D5CDD505-2E9C-101B-9397-08002B2CF9AE}" pid="17" name="RecordPoint_ActiveItemMoved">
    <vt:lpwstr/>
  </property>
  <property fmtid="{D5CDD505-2E9C-101B-9397-08002B2CF9AE}" pid="18" name="RecordPoint_RecordFormat">
    <vt:lpwstr/>
  </property>
</Properties>
</file>