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43E90870" w14:textId="77777777">
        <w:tc>
          <w:tcPr>
            <w:tcW w:w="5000" w:type="pct"/>
            <w:gridSpan w:val="2"/>
          </w:tcPr>
          <w:p w14:paraId="49A11680" w14:textId="4AF3237A" w:rsidR="00814667" w:rsidRDefault="00BA4284" w:rsidP="008F5274">
            <w:pPr>
              <w:pStyle w:val="CoverTitleMain"/>
            </w:pPr>
            <w:r>
              <w:t>Project AGreement</w:t>
            </w:r>
            <w:r w:rsidR="00292587">
              <w:t xml:space="preserve"> FOR</w:t>
            </w:r>
            <w:r w:rsidR="008F5274">
              <w:t xml:space="preserve"> </w:t>
            </w:r>
            <w:r w:rsidR="008F5274" w:rsidRPr="008F5274">
              <w:t>PEST AND DISEASE PREPAREDNESS AND RESPONSE PROGRAMS</w:t>
            </w:r>
          </w:p>
        </w:tc>
      </w:tr>
      <w:tr w:rsidR="00814667" w14:paraId="60BC18FA" w14:textId="77777777">
        <w:tc>
          <w:tcPr>
            <w:tcW w:w="767" w:type="pct"/>
          </w:tcPr>
          <w:p w14:paraId="5DF585A8" w14:textId="77777777" w:rsidR="00814667" w:rsidRDefault="00814667">
            <w:pPr>
              <w:pStyle w:val="SingleParagraph"/>
              <w:tabs>
                <w:tab w:val="num" w:pos="1134"/>
              </w:tabs>
              <w:spacing w:after="240"/>
              <w:ind w:left="1134" w:hanging="567"/>
            </w:pPr>
          </w:p>
        </w:tc>
        <w:tc>
          <w:tcPr>
            <w:tcW w:w="4233" w:type="pct"/>
          </w:tcPr>
          <w:p w14:paraId="2F15571F" w14:textId="77777777" w:rsidR="00814667" w:rsidRDefault="00814667">
            <w:pPr>
              <w:pStyle w:val="SingleParagraph"/>
              <w:tabs>
                <w:tab w:val="num" w:pos="1134"/>
              </w:tabs>
              <w:spacing w:after="240"/>
              <w:ind w:left="1134" w:hanging="567"/>
            </w:pPr>
          </w:p>
        </w:tc>
      </w:tr>
      <w:tr w:rsidR="00814667" w14:paraId="38335B11" w14:textId="77777777">
        <w:tc>
          <w:tcPr>
            <w:tcW w:w="767" w:type="pct"/>
          </w:tcPr>
          <w:p w14:paraId="2B170B0F" w14:textId="77777777" w:rsidR="00814667" w:rsidRDefault="00814667">
            <w:pPr>
              <w:pStyle w:val="SingleParagraph"/>
              <w:tabs>
                <w:tab w:val="num" w:pos="1134"/>
              </w:tabs>
              <w:spacing w:after="240"/>
              <w:ind w:left="1134" w:hanging="567"/>
            </w:pPr>
          </w:p>
        </w:tc>
        <w:tc>
          <w:tcPr>
            <w:tcW w:w="4233" w:type="pct"/>
          </w:tcPr>
          <w:p w14:paraId="2E1008EE" w14:textId="77777777" w:rsidR="00814667" w:rsidRPr="001E74D0" w:rsidRDefault="00814667">
            <w:pPr>
              <w:pStyle w:val="SingleParagraph"/>
              <w:tabs>
                <w:tab w:val="num" w:pos="1134"/>
              </w:tabs>
              <w:spacing w:after="240"/>
              <w:ind w:left="1134" w:hanging="567"/>
            </w:pPr>
          </w:p>
        </w:tc>
      </w:tr>
      <w:tr w:rsidR="00814667" w14:paraId="28594B7B" w14:textId="77777777">
        <w:tc>
          <w:tcPr>
            <w:tcW w:w="5000" w:type="pct"/>
            <w:gridSpan w:val="2"/>
          </w:tcPr>
          <w:p w14:paraId="25397564" w14:textId="77777777" w:rsidR="00814667" w:rsidRDefault="00814667">
            <w:pPr>
              <w:pStyle w:val="AgreementHeading"/>
              <w:tabs>
                <w:tab w:val="clear" w:pos="1134"/>
              </w:tabs>
            </w:pPr>
            <w:r>
              <w:t>An agreement between</w:t>
            </w:r>
            <w:r w:rsidR="00697494">
              <w:t>:</w:t>
            </w:r>
          </w:p>
        </w:tc>
      </w:tr>
      <w:tr w:rsidR="00814667" w14:paraId="7C33883D" w14:textId="77777777">
        <w:tc>
          <w:tcPr>
            <w:tcW w:w="767" w:type="pct"/>
          </w:tcPr>
          <w:p w14:paraId="04B17279" w14:textId="77777777" w:rsidR="00814667" w:rsidRPr="001E74D0" w:rsidRDefault="00814667">
            <w:pPr>
              <w:pStyle w:val="AgreementHeading"/>
              <w:tabs>
                <w:tab w:val="clear" w:pos="1134"/>
              </w:tabs>
              <w:ind w:left="522"/>
            </w:pPr>
          </w:p>
        </w:tc>
        <w:tc>
          <w:tcPr>
            <w:tcW w:w="4233" w:type="pct"/>
          </w:tcPr>
          <w:p w14:paraId="268135B2"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45F5A7CF"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4AD1E535" w14:textId="77777777">
        <w:tc>
          <w:tcPr>
            <w:tcW w:w="767" w:type="pct"/>
          </w:tcPr>
          <w:p w14:paraId="5FFE7668" w14:textId="77777777" w:rsidR="00814667" w:rsidRDefault="00814667">
            <w:pPr>
              <w:pStyle w:val="SingleParagraph"/>
              <w:tabs>
                <w:tab w:val="num" w:pos="1134"/>
              </w:tabs>
              <w:spacing w:after="240"/>
              <w:ind w:left="1134" w:hanging="567"/>
            </w:pPr>
          </w:p>
        </w:tc>
        <w:tc>
          <w:tcPr>
            <w:tcW w:w="4233" w:type="pct"/>
            <w:tcBorders>
              <w:left w:val="nil"/>
            </w:tcBorders>
          </w:tcPr>
          <w:p w14:paraId="4011635A" w14:textId="77777777" w:rsidR="00814667" w:rsidRDefault="00814667" w:rsidP="003B7DDD">
            <w:pPr>
              <w:pStyle w:val="StatesList"/>
              <w:numPr>
                <w:ilvl w:val="0"/>
                <w:numId w:val="7"/>
              </w:numPr>
            </w:pPr>
            <w:r>
              <w:t>New South Wales</w:t>
            </w:r>
            <w:r w:rsidR="00697494">
              <w:t>,</w:t>
            </w:r>
          </w:p>
          <w:p w14:paraId="761D38ED" w14:textId="77777777" w:rsidR="00814667" w:rsidRDefault="00814667" w:rsidP="003B7DDD">
            <w:pPr>
              <w:pStyle w:val="StatesList"/>
              <w:numPr>
                <w:ilvl w:val="0"/>
                <w:numId w:val="7"/>
              </w:numPr>
            </w:pPr>
            <w:r>
              <w:t>Victoria</w:t>
            </w:r>
            <w:r w:rsidR="00697494">
              <w:t>,</w:t>
            </w:r>
          </w:p>
          <w:p w14:paraId="5A1DD601" w14:textId="77777777" w:rsidR="00814667" w:rsidRDefault="00814667" w:rsidP="003B7DDD">
            <w:pPr>
              <w:pStyle w:val="StatesList"/>
              <w:numPr>
                <w:ilvl w:val="0"/>
                <w:numId w:val="7"/>
              </w:numPr>
            </w:pPr>
            <w:r>
              <w:t>Queensland</w:t>
            </w:r>
            <w:r w:rsidR="00697494">
              <w:t>,</w:t>
            </w:r>
          </w:p>
          <w:p w14:paraId="45A7D295" w14:textId="77777777" w:rsidR="00814667" w:rsidRDefault="00814667" w:rsidP="003B7DDD">
            <w:pPr>
              <w:pStyle w:val="StatesList"/>
              <w:numPr>
                <w:ilvl w:val="0"/>
                <w:numId w:val="7"/>
              </w:numPr>
            </w:pPr>
            <w:r>
              <w:t>Western Australia</w:t>
            </w:r>
            <w:r w:rsidR="00697494">
              <w:t>,</w:t>
            </w:r>
          </w:p>
          <w:p w14:paraId="52467F63" w14:textId="12CE76D3" w:rsidR="00814667" w:rsidRDefault="00814667" w:rsidP="003B7DDD">
            <w:pPr>
              <w:pStyle w:val="StatesList"/>
              <w:numPr>
                <w:ilvl w:val="0"/>
                <w:numId w:val="7"/>
              </w:numPr>
            </w:pPr>
            <w:r>
              <w:t>South Australia</w:t>
            </w:r>
            <w:r w:rsidR="00697494">
              <w:t>,</w:t>
            </w:r>
          </w:p>
          <w:p w14:paraId="15B141D0" w14:textId="77777777" w:rsidR="006B7DEF" w:rsidRDefault="006B7DEF" w:rsidP="003B7DDD">
            <w:pPr>
              <w:pStyle w:val="StatesList"/>
              <w:numPr>
                <w:ilvl w:val="0"/>
                <w:numId w:val="7"/>
              </w:numPr>
            </w:pPr>
            <w:r>
              <w:t xml:space="preserve">Tasmania, </w:t>
            </w:r>
          </w:p>
          <w:p w14:paraId="4C369524" w14:textId="49F4911E" w:rsidR="006B7DEF" w:rsidRDefault="006B7DEF" w:rsidP="003B7DDD">
            <w:pPr>
              <w:pStyle w:val="StatesList"/>
              <w:numPr>
                <w:ilvl w:val="0"/>
                <w:numId w:val="7"/>
              </w:numPr>
            </w:pPr>
            <w:r>
              <w:t>Australian Capital Territory and</w:t>
            </w:r>
          </w:p>
          <w:p w14:paraId="715451C5" w14:textId="5928F4D9" w:rsidR="00EB7EDA" w:rsidRPr="00EB7EDA" w:rsidRDefault="004B6083" w:rsidP="003B7DDD">
            <w:pPr>
              <w:pStyle w:val="StatesList"/>
              <w:numPr>
                <w:ilvl w:val="0"/>
                <w:numId w:val="7"/>
              </w:numPr>
              <w:rPr>
                <w:i/>
              </w:rPr>
            </w:pPr>
            <w:proofErr w:type="gramStart"/>
            <w:r>
              <w:t>t</w:t>
            </w:r>
            <w:r w:rsidR="00814667">
              <w:t>he</w:t>
            </w:r>
            <w:proofErr w:type="gramEnd"/>
            <w:r w:rsidR="00814667">
              <w:t xml:space="preserve"> Northern Territory</w:t>
            </w:r>
            <w:r w:rsidR="00726DB5">
              <w:t>.</w:t>
            </w:r>
          </w:p>
        </w:tc>
      </w:tr>
      <w:tr w:rsidR="00814667" w14:paraId="1719BC58" w14:textId="77777777">
        <w:tc>
          <w:tcPr>
            <w:tcW w:w="5000" w:type="pct"/>
            <w:gridSpan w:val="2"/>
          </w:tcPr>
          <w:p w14:paraId="7152F8A5" w14:textId="650451FB" w:rsidR="00814667" w:rsidRDefault="00814667">
            <w:pPr>
              <w:pStyle w:val="SingleParagraph"/>
              <w:tabs>
                <w:tab w:val="num" w:pos="1134"/>
              </w:tabs>
              <w:spacing w:after="240"/>
              <w:ind w:left="1134" w:hanging="567"/>
            </w:pPr>
          </w:p>
        </w:tc>
      </w:tr>
      <w:tr w:rsidR="00814667" w14:paraId="31D07EBE" w14:textId="77777777">
        <w:tc>
          <w:tcPr>
            <w:tcW w:w="5000" w:type="pct"/>
            <w:gridSpan w:val="2"/>
          </w:tcPr>
          <w:p w14:paraId="515B2CBF" w14:textId="3985D61F" w:rsidR="00504F48" w:rsidRDefault="00771FFF" w:rsidP="00A51B56">
            <w:pPr>
              <w:pStyle w:val="Abstract"/>
            </w:pPr>
            <w:r>
              <w:t xml:space="preserve">The output of this project </w:t>
            </w:r>
            <w:bookmarkStart w:id="0" w:name="_GoBack"/>
            <w:bookmarkEnd w:id="0"/>
            <w:r>
              <w:t>will be</w:t>
            </w:r>
            <w:r w:rsidR="00845BCC">
              <w:t xml:space="preserve"> </w:t>
            </w:r>
            <w:r w:rsidR="008F5274" w:rsidRPr="008F5274">
              <w:t xml:space="preserve">the delivery of </w:t>
            </w:r>
            <w:r w:rsidR="00210DA9">
              <w:t>activities</w:t>
            </w:r>
            <w:r w:rsidR="00210DA9" w:rsidRPr="008F5274">
              <w:t xml:space="preserve"> </w:t>
            </w:r>
            <w:r w:rsidR="00210DA9">
              <w:t>to</w:t>
            </w:r>
            <w:r w:rsidR="00210DA9" w:rsidRPr="008F5274">
              <w:t xml:space="preserve"> </w:t>
            </w:r>
            <w:r w:rsidR="008F5274" w:rsidRPr="008F5274">
              <w:t>support pest and disease preparedness and response</w:t>
            </w:r>
            <w:r w:rsidR="00210DA9">
              <w:t xml:space="preserve"> programs and surveillance initiatives</w:t>
            </w:r>
            <w:r w:rsidR="008F5274" w:rsidRPr="008F5274">
              <w:t>.</w:t>
            </w:r>
            <w:r w:rsidR="00C7093C">
              <w:t xml:space="preserve">  </w:t>
            </w:r>
          </w:p>
          <w:p w14:paraId="02AA8D4C" w14:textId="77777777" w:rsidR="00504F48" w:rsidRPr="00504F48" w:rsidRDefault="00504F48" w:rsidP="00504F48"/>
          <w:p w14:paraId="3CDFDAC9" w14:textId="77777777" w:rsidR="00504F48" w:rsidRPr="00504F48" w:rsidRDefault="00504F48" w:rsidP="00504F48"/>
          <w:p w14:paraId="0FC131EF" w14:textId="77777777" w:rsidR="00504F48" w:rsidRPr="00504F48" w:rsidRDefault="00504F48" w:rsidP="00504F48"/>
          <w:p w14:paraId="3FA277D5" w14:textId="77777777" w:rsidR="00504F48" w:rsidRPr="00504F48" w:rsidRDefault="00504F48" w:rsidP="00504F48"/>
          <w:p w14:paraId="5E742A98" w14:textId="56DC011E" w:rsidR="00814667" w:rsidRPr="00504F48" w:rsidRDefault="00504F48" w:rsidP="00504F48">
            <w:pPr>
              <w:tabs>
                <w:tab w:val="left" w:pos="8550"/>
              </w:tabs>
            </w:pPr>
            <w:r>
              <w:tab/>
            </w:r>
          </w:p>
        </w:tc>
      </w:tr>
    </w:tbl>
    <w:p w14:paraId="269B1352" w14:textId="1061914A" w:rsidR="00814667" w:rsidRDefault="00D83F8F">
      <w:pPr>
        <w:pStyle w:val="Title"/>
        <w:pageBreakBefore/>
      </w:pPr>
      <w:r>
        <w:lastRenderedPageBreak/>
        <w:t xml:space="preserve">Project Agreement for </w:t>
      </w:r>
      <w:r>
        <w:br/>
        <w:t>Pest and Disease Preparedness and Response Programs</w:t>
      </w:r>
    </w:p>
    <w:p w14:paraId="2640F187" w14:textId="0D18C866" w:rsidR="00596E88" w:rsidRPr="006F79D3" w:rsidRDefault="00596E88" w:rsidP="002A143D">
      <w:pPr>
        <w:jc w:val="left"/>
        <w:rPr>
          <w:i/>
        </w:rPr>
      </w:pPr>
    </w:p>
    <w:p w14:paraId="28B930EA"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639644D1" w14:textId="77777777" w:rsidR="00C960AA" w:rsidRPr="0096732C" w:rsidRDefault="00C960AA" w:rsidP="003B7DDD">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16DAEE87"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67FD7A65" w14:textId="5F134C8C" w:rsidR="0096732C" w:rsidRDefault="00852ED8" w:rsidP="003B7DDD">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jc w:val="left"/>
      </w:pPr>
      <w:r w:rsidRPr="004B1F38">
        <w:t xml:space="preserve">This Agreement will </w:t>
      </w:r>
      <w:r w:rsidR="006146F2">
        <w:t xml:space="preserve">support the delivery of </w:t>
      </w:r>
      <w:r w:rsidR="00756D36">
        <w:t>agreed activities under</w:t>
      </w:r>
      <w:r w:rsidR="00504697">
        <w:t xml:space="preserve"> </w:t>
      </w:r>
      <w:r w:rsidR="00A51B56">
        <w:t>the</w:t>
      </w:r>
      <w:r w:rsidR="00756D36">
        <w:t xml:space="preserve"> national animal and plant pest and disease preparedness</w:t>
      </w:r>
      <w:r w:rsidR="00504697">
        <w:t xml:space="preserve"> </w:t>
      </w:r>
      <w:r w:rsidR="00756D36">
        <w:t xml:space="preserve">response programs and </w:t>
      </w:r>
      <w:r w:rsidR="00B70ED8">
        <w:t>surveillance initiatives as outlined in relevant Schedules.</w:t>
      </w:r>
    </w:p>
    <w:p w14:paraId="024D6E3B"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6F8A725F" w14:textId="4CECBBDF" w:rsidR="0096732C" w:rsidRDefault="006B1D96" w:rsidP="003B7DDD">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States agree to meet and report against the project milestones as set out in the Schedules to this Agreement.</w:t>
      </w:r>
      <w:r w:rsidR="0096732C">
        <w:t xml:space="preserve"> </w:t>
      </w:r>
    </w:p>
    <w:p w14:paraId="2D529569"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43AA0F4" w14:textId="124981AF" w:rsidR="0096732C" w:rsidRPr="0096732C" w:rsidRDefault="0096732C" w:rsidP="003B7DDD">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The Commonwealth</w:t>
      </w:r>
      <w:r w:rsidR="006B1D96">
        <w:t>’s and States’ estimated financial contributions to the operation of this Agreement are set out in Schedules to this arrangement</w:t>
      </w:r>
      <w:r w:rsidRPr="007179FE">
        <w:t>.</w:t>
      </w:r>
    </w:p>
    <w:p w14:paraId="683D993D"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1E2CA8E1" w14:textId="77777777" w:rsidR="00814667" w:rsidRDefault="00814667">
      <w:pPr>
        <w:pStyle w:val="Heading1"/>
      </w:pPr>
      <w:r>
        <w:t>Part 1 — Formalities</w:t>
      </w:r>
    </w:p>
    <w:p w14:paraId="64ABBFF2" w14:textId="77777777" w:rsidR="00804105" w:rsidRDefault="00804105" w:rsidP="003B7DDD">
      <w:pPr>
        <w:pStyle w:val="Normalnumbered"/>
        <w:numPr>
          <w:ilvl w:val="0"/>
          <w:numId w:val="10"/>
        </w:numPr>
      </w:pPr>
      <w:r>
        <w:t>This Agreement constitutes the entire agreement for this project.</w:t>
      </w:r>
    </w:p>
    <w:p w14:paraId="2BEF95CF" w14:textId="77777777" w:rsidR="00814667" w:rsidRDefault="00814667">
      <w:pPr>
        <w:pStyle w:val="Heading2"/>
      </w:pPr>
      <w:r>
        <w:t>Parties to this Agreement</w:t>
      </w:r>
    </w:p>
    <w:p w14:paraId="60AB5879" w14:textId="5198F1D5" w:rsidR="00B70ED8" w:rsidRDefault="00B70ED8" w:rsidP="003B7DDD">
      <w:pPr>
        <w:pStyle w:val="Normalnumbered"/>
        <w:numPr>
          <w:ilvl w:val="0"/>
          <w:numId w:val="10"/>
        </w:numPr>
        <w:jc w:val="left"/>
      </w:pPr>
      <w:r>
        <w:t xml:space="preserve">This Agreement is initially between the Commonwealth of Australia (the Commonwealth) and the States of New South Wales, Victoria, Queensland, </w:t>
      </w:r>
      <w:r w:rsidR="00210DA9">
        <w:t xml:space="preserve">Western Australia, </w:t>
      </w:r>
      <w:r>
        <w:t>South Australia</w:t>
      </w:r>
      <w:r w:rsidR="00CD5A9F">
        <w:t>, Tasmania</w:t>
      </w:r>
      <w:r w:rsidR="00210DA9">
        <w:t xml:space="preserve"> and the</w:t>
      </w:r>
      <w:r>
        <w:t xml:space="preserve"> Northern Territory.</w:t>
      </w:r>
    </w:p>
    <w:p w14:paraId="26F90408" w14:textId="7713B9D8" w:rsidR="000A0585" w:rsidRPr="00027F36" w:rsidRDefault="00CD5A9F" w:rsidP="003B7DDD">
      <w:pPr>
        <w:pStyle w:val="Normalnumbered"/>
        <w:numPr>
          <w:ilvl w:val="0"/>
          <w:numId w:val="10"/>
        </w:numPr>
        <w:jc w:val="left"/>
      </w:pPr>
      <w:r>
        <w:t>T</w:t>
      </w:r>
      <w:r w:rsidR="000A0585" w:rsidRPr="00027F36">
        <w:t xml:space="preserve">he Australian Capital Territory may become </w:t>
      </w:r>
      <w:r w:rsidRPr="00027F36">
        <w:t>Part</w:t>
      </w:r>
      <w:r>
        <w:t>y</w:t>
      </w:r>
      <w:r w:rsidRPr="00027F36">
        <w:t xml:space="preserve"> </w:t>
      </w:r>
      <w:r w:rsidR="000A0585" w:rsidRPr="00027F36">
        <w:t xml:space="preserve">to this Agreement, depending on </w:t>
      </w:r>
      <w:r>
        <w:t>its</w:t>
      </w:r>
      <w:r w:rsidRPr="00027F36">
        <w:t xml:space="preserve"> </w:t>
      </w:r>
      <w:r w:rsidR="000A0585" w:rsidRPr="00027F36">
        <w:t>participation in existing or new activities.</w:t>
      </w:r>
    </w:p>
    <w:p w14:paraId="19E12012" w14:textId="00AC02B9" w:rsidR="000A0585" w:rsidRDefault="000A0585" w:rsidP="003B7DDD">
      <w:pPr>
        <w:pStyle w:val="Normalnumbered"/>
        <w:numPr>
          <w:ilvl w:val="0"/>
          <w:numId w:val="10"/>
        </w:numPr>
      </w:pPr>
      <w:r>
        <w:t>Schedules to this Agreement will be between the Commonwealth and the relevant Parties.</w:t>
      </w:r>
    </w:p>
    <w:p w14:paraId="07385CB0" w14:textId="77777777" w:rsidR="00814667" w:rsidRDefault="00814667">
      <w:pPr>
        <w:pStyle w:val="Heading2"/>
      </w:pPr>
      <w:r>
        <w:lastRenderedPageBreak/>
        <w:t>Term of the Agreement</w:t>
      </w:r>
    </w:p>
    <w:p w14:paraId="1848905A" w14:textId="59B95AF5" w:rsidR="00814667" w:rsidRDefault="000A0585" w:rsidP="003B7DDD">
      <w:pPr>
        <w:pStyle w:val="Normalnumbered"/>
        <w:numPr>
          <w:ilvl w:val="0"/>
          <w:numId w:val="10"/>
        </w:numPr>
      </w:pPr>
      <w:r>
        <w:t xml:space="preserve">This Agreement will commence as soon as the Commonwealth and one other Party signs the Agreement and will expire when all the </w:t>
      </w:r>
      <w:r w:rsidR="00210DA9">
        <w:t>S</w:t>
      </w:r>
      <w:r>
        <w:t>chedules expire unless terminated earlier or extended as agreed in writing by the Parties.</w:t>
      </w:r>
    </w:p>
    <w:p w14:paraId="3486EE2D" w14:textId="75F9846B" w:rsidR="00B70ED8" w:rsidRDefault="000A0585" w:rsidP="003B7DDD">
      <w:pPr>
        <w:pStyle w:val="Normalnumbered"/>
        <w:numPr>
          <w:ilvl w:val="0"/>
          <w:numId w:val="10"/>
        </w:numPr>
        <w:jc w:val="left"/>
      </w:pPr>
      <w:r>
        <w:t>Schedules to this Agreement will commence as soon as they are signed by the Commonwealth and one of the relevant Parties and will expire on the date specified in the schedule or on completion of the project, including final performance reporting and processing of final payments against milestones, unless terminated earlier or extended as agreed in writing by the Parties.</w:t>
      </w:r>
    </w:p>
    <w:p w14:paraId="69115463" w14:textId="65C90D06"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58DF567F" w14:textId="098CDDA0" w:rsidR="00814667" w:rsidRDefault="00814667">
      <w:pPr>
        <w:pStyle w:val="Heading2"/>
      </w:pPr>
      <w:r>
        <w:t>Outputs</w:t>
      </w:r>
    </w:p>
    <w:p w14:paraId="28FB208E" w14:textId="77777777" w:rsidR="00B70ED8" w:rsidRDefault="00B70ED8" w:rsidP="003B7DDD">
      <w:pPr>
        <w:pStyle w:val="Normalnumbered"/>
        <w:numPr>
          <w:ilvl w:val="0"/>
          <w:numId w:val="10"/>
        </w:numPr>
        <w:jc w:val="left"/>
      </w:pPr>
      <w:r>
        <w:t xml:space="preserve">The outputs of this Agreement will be a series of projects under national animal and plant pest and disease preparedness and response programs and surveillance initiatives including under: </w:t>
      </w:r>
    </w:p>
    <w:p w14:paraId="451CA926" w14:textId="1B8C274B" w:rsidR="00B70ED8" w:rsidRPr="00A51B56" w:rsidRDefault="00B70ED8" w:rsidP="003B7DDD">
      <w:pPr>
        <w:pStyle w:val="AlphaParagraph"/>
        <w:numPr>
          <w:ilvl w:val="0"/>
          <w:numId w:val="18"/>
        </w:numPr>
        <w:tabs>
          <w:tab w:val="clear" w:pos="283"/>
          <w:tab w:val="clear" w:pos="567"/>
          <w:tab w:val="clear" w:pos="1418"/>
          <w:tab w:val="clear" w:pos="1701"/>
        </w:tabs>
        <w:ind w:hanging="567"/>
        <w:jc w:val="left"/>
      </w:pPr>
      <w:r w:rsidRPr="00A51B56">
        <w:t xml:space="preserve">emergency response programs as set out in response plans agreed by the responsible National Management Group under the </w:t>
      </w:r>
      <w:r w:rsidR="00210DA9" w:rsidRPr="00A51B56">
        <w:rPr>
          <w:bCs/>
        </w:rPr>
        <w:t>Emergency Animal Disease Response Agreement</w:t>
      </w:r>
      <w:r w:rsidR="00210DA9" w:rsidRPr="00A51B56">
        <w:t xml:space="preserve"> (</w:t>
      </w:r>
      <w:r w:rsidRPr="00A51B56">
        <w:t>EADRA</w:t>
      </w:r>
      <w:r w:rsidR="00210DA9" w:rsidRPr="00A51B56">
        <w:t>)</w:t>
      </w:r>
      <w:r w:rsidRPr="00A51B56">
        <w:t xml:space="preserve">, </w:t>
      </w:r>
      <w:r w:rsidR="00210DA9" w:rsidRPr="00A51B56">
        <w:rPr>
          <w:bCs/>
        </w:rPr>
        <w:t>Emergency Plant Pest Response Deed</w:t>
      </w:r>
      <w:r w:rsidR="00210DA9" w:rsidRPr="00A51B56">
        <w:t xml:space="preserve"> (</w:t>
      </w:r>
      <w:r w:rsidRPr="00A51B56">
        <w:t>EPPRD</w:t>
      </w:r>
      <w:r w:rsidR="00210DA9" w:rsidRPr="00A51B56">
        <w:t>)</w:t>
      </w:r>
      <w:r w:rsidRPr="00A51B56">
        <w:t xml:space="preserve">, </w:t>
      </w:r>
      <w:r w:rsidR="00210DA9" w:rsidRPr="00A51B56">
        <w:rPr>
          <w:bCs/>
        </w:rPr>
        <w:t>National Environmental Biosecurity Response Agreement</w:t>
      </w:r>
      <w:r w:rsidR="00210DA9" w:rsidRPr="00A51B56">
        <w:t xml:space="preserve"> (</w:t>
      </w:r>
      <w:r w:rsidRPr="00A51B56">
        <w:t>NEBRA</w:t>
      </w:r>
      <w:r w:rsidR="00210DA9" w:rsidRPr="00A51B56">
        <w:t>)</w:t>
      </w:r>
      <w:r w:rsidRPr="00A51B56">
        <w:t xml:space="preserve"> or NEBRA-like arrangements; and</w:t>
      </w:r>
    </w:p>
    <w:p w14:paraId="7D38FCE7" w14:textId="20656785" w:rsidR="00681956" w:rsidRDefault="00FD5603" w:rsidP="003B7DDD">
      <w:pPr>
        <w:pStyle w:val="AlphaParagraph"/>
        <w:numPr>
          <w:ilvl w:val="0"/>
          <w:numId w:val="18"/>
        </w:numPr>
        <w:tabs>
          <w:tab w:val="clear" w:pos="283"/>
          <w:tab w:val="clear" w:pos="567"/>
          <w:tab w:val="clear" w:pos="1418"/>
          <w:tab w:val="clear" w:pos="1701"/>
        </w:tabs>
        <w:ind w:hanging="567"/>
        <w:jc w:val="left"/>
      </w:pPr>
      <w:proofErr w:type="gramStart"/>
      <w:r>
        <w:t>emergency</w:t>
      </w:r>
      <w:proofErr w:type="gramEnd"/>
      <w:r>
        <w:t xml:space="preserve"> </w:t>
      </w:r>
      <w:r w:rsidR="000A0585">
        <w:t>response activities consistent with the Immediate Assistance Fund (IAF)</w:t>
      </w:r>
      <w:r>
        <w:t xml:space="preserve"> guidelines</w:t>
      </w:r>
      <w:r w:rsidR="000A0585">
        <w:t>.</w:t>
      </w:r>
    </w:p>
    <w:p w14:paraId="7B860CC1" w14:textId="77777777" w:rsidR="00B70ED8" w:rsidRDefault="00B70ED8" w:rsidP="003B7DDD">
      <w:pPr>
        <w:pStyle w:val="Normalnumbered"/>
        <w:numPr>
          <w:ilvl w:val="0"/>
          <w:numId w:val="10"/>
        </w:numPr>
        <w:jc w:val="left"/>
      </w:pPr>
      <w:r>
        <w:t>Programs and initiatives include activities to:</w:t>
      </w:r>
    </w:p>
    <w:p w14:paraId="60A43AE7" w14:textId="77777777" w:rsidR="00B70ED8" w:rsidRDefault="00B70ED8" w:rsidP="003B7DDD">
      <w:pPr>
        <w:pStyle w:val="AlphaParagraph"/>
        <w:numPr>
          <w:ilvl w:val="0"/>
          <w:numId w:val="20"/>
        </w:numPr>
        <w:tabs>
          <w:tab w:val="clear" w:pos="283"/>
          <w:tab w:val="clear" w:pos="567"/>
          <w:tab w:val="clear" w:pos="1418"/>
          <w:tab w:val="clear" w:pos="1701"/>
        </w:tabs>
        <w:ind w:hanging="567"/>
        <w:jc w:val="left"/>
      </w:pPr>
      <w:r>
        <w:t>limit the risk to the economy, the environment and the community of the pest or disease becoming established and/or spreading;</w:t>
      </w:r>
    </w:p>
    <w:p w14:paraId="17749440" w14:textId="77777777" w:rsidR="00B70ED8" w:rsidRDefault="00B70ED8" w:rsidP="003B7DDD">
      <w:pPr>
        <w:pStyle w:val="AlphaParagraph"/>
        <w:numPr>
          <w:ilvl w:val="0"/>
          <w:numId w:val="20"/>
        </w:numPr>
        <w:tabs>
          <w:tab w:val="clear" w:pos="283"/>
          <w:tab w:val="clear" w:pos="567"/>
          <w:tab w:val="clear" w:pos="1418"/>
          <w:tab w:val="clear" w:pos="1701"/>
        </w:tabs>
        <w:ind w:hanging="567"/>
        <w:jc w:val="left"/>
      </w:pPr>
      <w:r>
        <w:t>assist affected industries and the community to reduce or manage the impact of the pest or disease;</w:t>
      </w:r>
    </w:p>
    <w:p w14:paraId="6E68170A" w14:textId="77777777" w:rsidR="00B70ED8" w:rsidRDefault="00B70ED8" w:rsidP="003B7DDD">
      <w:pPr>
        <w:pStyle w:val="AlphaParagraph"/>
        <w:numPr>
          <w:ilvl w:val="0"/>
          <w:numId w:val="20"/>
        </w:numPr>
        <w:tabs>
          <w:tab w:val="clear" w:pos="283"/>
          <w:tab w:val="clear" w:pos="567"/>
          <w:tab w:val="clear" w:pos="1418"/>
          <w:tab w:val="clear" w:pos="1701"/>
        </w:tabs>
        <w:ind w:hanging="567"/>
        <w:jc w:val="left"/>
      </w:pPr>
      <w:r>
        <w:t xml:space="preserve">assist affected industries and the community to recover from the effect of the impact of the pest or disease; </w:t>
      </w:r>
    </w:p>
    <w:p w14:paraId="2A48D8E3" w14:textId="77777777" w:rsidR="00B70ED8" w:rsidRDefault="00B70ED8" w:rsidP="003B7DDD">
      <w:pPr>
        <w:pStyle w:val="AlphaParagraph"/>
        <w:numPr>
          <w:ilvl w:val="0"/>
          <w:numId w:val="20"/>
        </w:numPr>
        <w:tabs>
          <w:tab w:val="clear" w:pos="283"/>
          <w:tab w:val="clear" w:pos="567"/>
          <w:tab w:val="clear" w:pos="1418"/>
          <w:tab w:val="clear" w:pos="1701"/>
        </w:tabs>
        <w:ind w:hanging="567"/>
        <w:jc w:val="left"/>
      </w:pPr>
      <w:r>
        <w:t xml:space="preserve">ensure the efforts of governments; relevant industry bodies and the community are coordinated and integrated; </w:t>
      </w:r>
    </w:p>
    <w:p w14:paraId="50E0F80B" w14:textId="77777777" w:rsidR="00B70ED8" w:rsidRDefault="00B70ED8" w:rsidP="003B7DDD">
      <w:pPr>
        <w:pStyle w:val="AlphaParagraph"/>
        <w:numPr>
          <w:ilvl w:val="0"/>
          <w:numId w:val="20"/>
        </w:numPr>
        <w:tabs>
          <w:tab w:val="clear" w:pos="283"/>
          <w:tab w:val="clear" w:pos="567"/>
          <w:tab w:val="clear" w:pos="1418"/>
          <w:tab w:val="clear" w:pos="1701"/>
        </w:tabs>
        <w:ind w:hanging="567"/>
        <w:jc w:val="left"/>
      </w:pPr>
      <w:r>
        <w:t>assist decision-makers and technical experts in preparedness planning for wildlife diseases through research, specialist training and the use of surveillance data and tools; and/or</w:t>
      </w:r>
    </w:p>
    <w:p w14:paraId="4905B88E" w14:textId="6198AA6A" w:rsidR="00B70ED8" w:rsidRPr="0085738D" w:rsidRDefault="00B70ED8" w:rsidP="003B7DDD">
      <w:pPr>
        <w:pStyle w:val="AlphaParagraph"/>
        <w:numPr>
          <w:ilvl w:val="0"/>
          <w:numId w:val="20"/>
        </w:numPr>
        <w:tabs>
          <w:tab w:val="clear" w:pos="283"/>
          <w:tab w:val="clear" w:pos="567"/>
          <w:tab w:val="clear" w:pos="1418"/>
          <w:tab w:val="clear" w:pos="1701"/>
        </w:tabs>
        <w:ind w:hanging="567"/>
        <w:jc w:val="left"/>
      </w:pPr>
      <w:proofErr w:type="gramStart"/>
      <w:r>
        <w:t>facilitate</w:t>
      </w:r>
      <w:proofErr w:type="gramEnd"/>
      <w:r>
        <w:t xml:space="preserve"> early detection  and eradication of endemic, emerging and exotic pests and diseases.</w:t>
      </w:r>
    </w:p>
    <w:p w14:paraId="0E4B2E3F" w14:textId="77777777" w:rsidR="008F44F1" w:rsidRDefault="008F44F1">
      <w:pPr>
        <w:pStyle w:val="Heading1"/>
      </w:pPr>
      <w:r>
        <w:t>Part 3 — roles and responsibilities of each party</w:t>
      </w:r>
    </w:p>
    <w:p w14:paraId="7539D1D1" w14:textId="77777777" w:rsidR="008F44F1" w:rsidRDefault="008F44F1" w:rsidP="008F44F1">
      <w:pPr>
        <w:pStyle w:val="Heading2"/>
      </w:pPr>
      <w:r w:rsidRPr="00814590">
        <w:t>Role of the Commonwealth</w:t>
      </w:r>
    </w:p>
    <w:p w14:paraId="4B113387" w14:textId="77777777" w:rsidR="001154C3" w:rsidRDefault="001154C3" w:rsidP="003B7DDD">
      <w:pPr>
        <w:pStyle w:val="Normalnumbered"/>
        <w:numPr>
          <w:ilvl w:val="0"/>
          <w:numId w:val="10"/>
        </w:numPr>
        <w:jc w:val="left"/>
      </w:pPr>
      <w:r>
        <w:t>The Commonwealth will be responsible for:</w:t>
      </w:r>
    </w:p>
    <w:p w14:paraId="4DFEDB05" w14:textId="77777777" w:rsidR="0038074E" w:rsidRPr="0038074E" w:rsidRDefault="001154C3" w:rsidP="003B7DDD">
      <w:pPr>
        <w:pStyle w:val="AlphaParagraph"/>
        <w:numPr>
          <w:ilvl w:val="0"/>
          <w:numId w:val="21"/>
        </w:numPr>
        <w:tabs>
          <w:tab w:val="clear" w:pos="283"/>
          <w:tab w:val="clear" w:pos="567"/>
          <w:tab w:val="clear" w:pos="1418"/>
          <w:tab w:val="clear" w:pos="1701"/>
        </w:tabs>
        <w:ind w:hanging="567"/>
        <w:jc w:val="left"/>
      </w:pPr>
      <w:r>
        <w:t>monitoring and assessing achievement against the milestones and/or performance benchmarks of this Agreement; and</w:t>
      </w:r>
    </w:p>
    <w:p w14:paraId="2AF39DC5" w14:textId="45251F11" w:rsidR="008F44F1" w:rsidRPr="0038074E" w:rsidRDefault="001154C3" w:rsidP="003B7DDD">
      <w:pPr>
        <w:pStyle w:val="AlphaParagraph"/>
        <w:numPr>
          <w:ilvl w:val="0"/>
          <w:numId w:val="21"/>
        </w:numPr>
        <w:tabs>
          <w:tab w:val="clear" w:pos="283"/>
          <w:tab w:val="clear" w:pos="567"/>
          <w:tab w:val="clear" w:pos="1418"/>
          <w:tab w:val="clear" w:pos="1701"/>
        </w:tabs>
        <w:ind w:hanging="567"/>
        <w:jc w:val="left"/>
      </w:pPr>
      <w:proofErr w:type="gramStart"/>
      <w:r>
        <w:lastRenderedPageBreak/>
        <w:t>providing</w:t>
      </w:r>
      <w:proofErr w:type="gramEnd"/>
      <w:r>
        <w:t xml:space="preserve"> a consequent financial contribution to the States to support the implementation of this Agreement.</w:t>
      </w:r>
    </w:p>
    <w:p w14:paraId="5EF859B8" w14:textId="77777777" w:rsidR="008F44F1" w:rsidRPr="00751725" w:rsidRDefault="008F44F1" w:rsidP="008F44F1">
      <w:pPr>
        <w:pStyle w:val="Heading2"/>
      </w:pPr>
      <w:r w:rsidRPr="00751725">
        <w:t xml:space="preserve">Role of the States </w:t>
      </w:r>
      <w:r>
        <w:t>and Territories</w:t>
      </w:r>
    </w:p>
    <w:p w14:paraId="507C818A" w14:textId="77777777" w:rsidR="001154C3" w:rsidRDefault="001154C3" w:rsidP="003B7DDD">
      <w:pPr>
        <w:pStyle w:val="Normalnumbered"/>
        <w:numPr>
          <w:ilvl w:val="0"/>
          <w:numId w:val="10"/>
        </w:numPr>
        <w:jc w:val="left"/>
      </w:pPr>
      <w:r>
        <w:t>The States will be responsible for:</w:t>
      </w:r>
    </w:p>
    <w:p w14:paraId="53827322" w14:textId="77777777" w:rsidR="001154C3" w:rsidRDefault="001154C3" w:rsidP="003B7DDD">
      <w:pPr>
        <w:pStyle w:val="AlphaParagraph"/>
        <w:numPr>
          <w:ilvl w:val="0"/>
          <w:numId w:val="22"/>
        </w:numPr>
        <w:tabs>
          <w:tab w:val="clear" w:pos="283"/>
          <w:tab w:val="clear" w:pos="567"/>
          <w:tab w:val="clear" w:pos="1418"/>
          <w:tab w:val="clear" w:pos="1701"/>
        </w:tabs>
        <w:ind w:hanging="567"/>
        <w:jc w:val="left"/>
      </w:pPr>
      <w:r>
        <w:t>providing a financial and/or in-kind contribution to support the implementation of this Agre</w:t>
      </w:r>
      <w:bookmarkStart w:id="1" w:name="tempbookmark"/>
      <w:bookmarkEnd w:id="1"/>
      <w:r>
        <w:t>ement;</w:t>
      </w:r>
    </w:p>
    <w:p w14:paraId="73FCF993" w14:textId="77777777" w:rsidR="0038074E" w:rsidRDefault="001154C3" w:rsidP="003B7DDD">
      <w:pPr>
        <w:pStyle w:val="AlphaParagraph"/>
        <w:numPr>
          <w:ilvl w:val="0"/>
          <w:numId w:val="22"/>
        </w:numPr>
        <w:tabs>
          <w:tab w:val="clear" w:pos="283"/>
          <w:tab w:val="clear" w:pos="567"/>
          <w:tab w:val="clear" w:pos="1418"/>
          <w:tab w:val="clear" w:pos="1701"/>
        </w:tabs>
        <w:ind w:hanging="567"/>
        <w:jc w:val="left"/>
      </w:pPr>
      <w:r>
        <w:t>all aspects of delivering on the project outputs set out in this Agreement; and</w:t>
      </w:r>
    </w:p>
    <w:p w14:paraId="2C5AEC55" w14:textId="4AFF7EDA" w:rsidR="008F44F1" w:rsidRPr="0038074E" w:rsidRDefault="001154C3" w:rsidP="003B7DDD">
      <w:pPr>
        <w:pStyle w:val="AlphaParagraph"/>
        <w:numPr>
          <w:ilvl w:val="0"/>
          <w:numId w:val="22"/>
        </w:numPr>
        <w:tabs>
          <w:tab w:val="clear" w:pos="283"/>
          <w:tab w:val="clear" w:pos="567"/>
          <w:tab w:val="clear" w:pos="1418"/>
          <w:tab w:val="clear" w:pos="1701"/>
        </w:tabs>
        <w:ind w:hanging="567"/>
        <w:jc w:val="left"/>
      </w:pPr>
      <w:proofErr w:type="gramStart"/>
      <w:r>
        <w:t>reporting</w:t>
      </w:r>
      <w:proofErr w:type="gramEnd"/>
      <w:r>
        <w:t xml:space="preserve"> on the delivery of outputs as set out in Schedules to this Agreement.</w:t>
      </w:r>
    </w:p>
    <w:p w14:paraId="64B72A0A" w14:textId="77777777" w:rsidR="008F44F1" w:rsidRDefault="008F44F1" w:rsidP="008F44F1">
      <w:pPr>
        <w:pStyle w:val="Heading2"/>
      </w:pPr>
      <w:r>
        <w:t>Shared roles</w:t>
      </w:r>
    </w:p>
    <w:p w14:paraId="71D1D1FC" w14:textId="77777777" w:rsidR="00B215DB" w:rsidRDefault="00B215DB" w:rsidP="003B7DDD">
      <w:pPr>
        <w:pStyle w:val="Normalnumbered"/>
        <w:numPr>
          <w:ilvl w:val="0"/>
          <w:numId w:val="10"/>
        </w:numPr>
        <w:jc w:val="left"/>
        <w:rPr>
          <w:color w:val="auto"/>
        </w:rPr>
      </w:pPr>
      <w:r>
        <w:rPr>
          <w:color w:val="auto"/>
        </w:rPr>
        <w:t>The Commonwealth and the States share the following responsibilities:</w:t>
      </w:r>
    </w:p>
    <w:p w14:paraId="1971AA88" w14:textId="77777777" w:rsidR="00B215DB" w:rsidRPr="007F5E0E" w:rsidRDefault="00B215DB" w:rsidP="00F36857">
      <w:pPr>
        <w:pStyle w:val="AlphaParagraph"/>
        <w:numPr>
          <w:ilvl w:val="0"/>
          <w:numId w:val="24"/>
        </w:numPr>
        <w:tabs>
          <w:tab w:val="clear" w:pos="283"/>
          <w:tab w:val="clear" w:pos="567"/>
          <w:tab w:val="clear" w:pos="1418"/>
          <w:tab w:val="clear" w:pos="1701"/>
        </w:tabs>
        <w:jc w:val="left"/>
      </w:pPr>
      <w:r>
        <w:t>p</w:t>
      </w:r>
      <w:r w:rsidRPr="007F5E0E">
        <w:t>articipating in consultations as appropriate regarding the implementation of this Agreement; and</w:t>
      </w:r>
    </w:p>
    <w:p w14:paraId="38A7F228" w14:textId="761D07D1" w:rsidR="00B215DB" w:rsidRPr="007F5E0E" w:rsidRDefault="00B215DB" w:rsidP="00F36857">
      <w:pPr>
        <w:pStyle w:val="AlphaParagraph"/>
        <w:numPr>
          <w:ilvl w:val="0"/>
          <w:numId w:val="24"/>
        </w:numPr>
        <w:tabs>
          <w:tab w:val="clear" w:pos="283"/>
          <w:tab w:val="clear" w:pos="567"/>
          <w:tab w:val="clear" w:pos="1418"/>
        </w:tabs>
        <w:jc w:val="left"/>
      </w:pPr>
      <w:proofErr w:type="gramStart"/>
      <w:r>
        <w:t>negotiating</w:t>
      </w:r>
      <w:proofErr w:type="gramEnd"/>
      <w:r>
        <w:t xml:space="preserve"> </w:t>
      </w:r>
      <w:r w:rsidRPr="007F5E0E">
        <w:t>new or revised Schedules to this Agreement.</w:t>
      </w:r>
    </w:p>
    <w:p w14:paraId="61D4BEFC" w14:textId="1E01BEB4" w:rsidR="008F44F1" w:rsidRDefault="00B215DB" w:rsidP="003B7DDD">
      <w:pPr>
        <w:pStyle w:val="Normalnumbered"/>
        <w:numPr>
          <w:ilvl w:val="0"/>
          <w:numId w:val="10"/>
        </w:numPr>
        <w:spacing w:after="480"/>
      </w:pPr>
      <w:r>
        <w:rPr>
          <w:color w:val="auto"/>
        </w:rPr>
        <w:t xml:space="preserve">The Parties will </w:t>
      </w:r>
      <w:r>
        <w:t xml:space="preserve">meet the requirements of Schedule E, Clause 26 of </w:t>
      </w:r>
      <w:r>
        <w:rPr>
          <w:color w:val="auto"/>
        </w:rPr>
        <w:t>the Intergovernmental Agreement on Federal Financial Relations, by ensuring that prior agreement is reached on the nature and content of any national events, announcements, promotional material or publicity relating to activities under this Agreement, and that the roles of both Parties will be acknowledged and recognised appropriately.</w:t>
      </w:r>
    </w:p>
    <w:p w14:paraId="39AFC554"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3A55CB4B" w14:textId="77777777" w:rsidR="0003395D" w:rsidRDefault="0003395D" w:rsidP="003B7DDD">
      <w:pPr>
        <w:pStyle w:val="Normalnumbered"/>
        <w:numPr>
          <w:ilvl w:val="0"/>
          <w:numId w:val="10"/>
        </w:numPr>
        <w:jc w:val="left"/>
      </w:pPr>
      <w:r>
        <w:t>The States agree to meet and report against the project milestones as set out in the Schedules to this Agreement.</w:t>
      </w:r>
    </w:p>
    <w:p w14:paraId="05B130D9" w14:textId="77777777" w:rsidR="008E7527" w:rsidRDefault="008E7527" w:rsidP="009E093C">
      <w:pPr>
        <w:pStyle w:val="Heading1"/>
      </w:pPr>
      <w:r>
        <w:t>Part 5</w:t>
      </w:r>
      <w:r w:rsidRPr="00751725">
        <w:t xml:space="preserve"> — financial arrangements</w:t>
      </w:r>
    </w:p>
    <w:p w14:paraId="1DC109CF" w14:textId="30F0264A" w:rsidR="008E7527" w:rsidRDefault="00B756BF" w:rsidP="003B7DDD">
      <w:pPr>
        <w:pStyle w:val="Normalnumbered"/>
        <w:numPr>
          <w:ilvl w:val="0"/>
          <w:numId w:val="10"/>
        </w:numPr>
        <w:jc w:val="left"/>
      </w:pPr>
      <w:r>
        <w:t xml:space="preserve">The Commonwealth’s and States’ estimated financial contribution to the operation of this Agreement, including through National Partnership payments to the States paid in accordance with </w:t>
      </w:r>
      <w:r>
        <w:rPr>
          <w:i/>
        </w:rPr>
        <w:t>Schedule D — Payment Arrangements</w:t>
      </w:r>
      <w:r>
        <w:t xml:space="preserve"> of the IGA FFR, are set out in Schedules to this Agreement</w:t>
      </w:r>
      <w:r w:rsidR="006B1D96">
        <w:t>.</w:t>
      </w:r>
    </w:p>
    <w:p w14:paraId="0FAFFA76" w14:textId="77777777" w:rsidR="008E7527" w:rsidRDefault="005A5E7A" w:rsidP="003B7DDD">
      <w:pPr>
        <w:pStyle w:val="Normalnumbered"/>
        <w:numPr>
          <w:ilvl w:val="0"/>
          <w:numId w:val="10"/>
        </w:numPr>
      </w:pPr>
      <w:r>
        <w:t>T</w:t>
      </w:r>
      <w:r w:rsidR="008E7527" w:rsidRPr="002B7E1B">
        <w:t>he Commonwealth’s funding contribution will not be reduced where the States secure funding from other activity partners</w:t>
      </w:r>
      <w:r w:rsidR="002E144A">
        <w:t>.</w:t>
      </w:r>
    </w:p>
    <w:p w14:paraId="7A7A5352" w14:textId="3542D1A3" w:rsidR="006B1D96" w:rsidRDefault="006B1D96" w:rsidP="003B7DDD">
      <w:pPr>
        <w:pStyle w:val="Normalnumbered"/>
        <w:keepNext/>
        <w:keepLines/>
        <w:numPr>
          <w:ilvl w:val="0"/>
          <w:numId w:val="10"/>
        </w:numPr>
      </w:pPr>
      <w:r>
        <w:lastRenderedPageBreak/>
        <w:t xml:space="preserve">For Schedules relating to emergency response arrangements, financial arrangements will be in accordance with the cost-sharing arrangements agreed by the National Management Group or Agriculture Ministers’ Forum as relevant. Where the </w:t>
      </w:r>
      <w:r w:rsidRPr="00C738BD">
        <w:t xml:space="preserve">actual cost </w:t>
      </w:r>
      <w:r>
        <w:t>incurred by a State in carrying out activities outlined in this Agreement or its Schedules</w:t>
      </w:r>
      <w:r w:rsidRPr="00C738BD">
        <w:t xml:space="preserve"> is less than the agreed</w:t>
      </w:r>
      <w:r>
        <w:t xml:space="preserve"> estimated cost, any unspent funds should be returned to the Commonwealth unless agreed otherwise by National Management Group. Similarly, if the National Management Group decides on variations to the nature or scope of any programs, any excess funds should be returned to the Commonwealth.</w:t>
      </w:r>
    </w:p>
    <w:p w14:paraId="5E327C03" w14:textId="77777777" w:rsidR="00814667" w:rsidRDefault="003A2157">
      <w:pPr>
        <w:pStyle w:val="Heading1"/>
      </w:pPr>
      <w:bookmarkStart w:id="2" w:name="top"/>
      <w:bookmarkEnd w:id="2"/>
      <w:r>
        <w:t xml:space="preserve">Part </w:t>
      </w:r>
      <w:r w:rsidR="000B4080">
        <w:t>6</w:t>
      </w:r>
      <w:r w:rsidR="00814667">
        <w:t xml:space="preserve"> — governance arrangements</w:t>
      </w:r>
    </w:p>
    <w:p w14:paraId="51CC72C7" w14:textId="77777777" w:rsidR="00BC4728" w:rsidRDefault="00BC4728" w:rsidP="00BC4728">
      <w:pPr>
        <w:pStyle w:val="Heading2"/>
      </w:pPr>
      <w:r w:rsidRPr="006F096A">
        <w:t>Enforceability of the Agreement</w:t>
      </w:r>
    </w:p>
    <w:p w14:paraId="0964CA06" w14:textId="77777777" w:rsidR="00BC4728" w:rsidRPr="00C40EBC" w:rsidRDefault="00BC4728" w:rsidP="003B7DDD">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7AA6FE33" w14:textId="77777777" w:rsidR="00814667" w:rsidRDefault="00814667">
      <w:pPr>
        <w:pStyle w:val="Heading2"/>
      </w:pPr>
      <w:r>
        <w:t>Variation of the Agreement</w:t>
      </w:r>
    </w:p>
    <w:p w14:paraId="750EF084" w14:textId="77777777" w:rsidR="006B1D96" w:rsidRDefault="006B1D96" w:rsidP="003B7DDD">
      <w:pPr>
        <w:pStyle w:val="Normalnumbered"/>
        <w:numPr>
          <w:ilvl w:val="0"/>
          <w:numId w:val="10"/>
        </w:numPr>
        <w:jc w:val="left"/>
      </w:pPr>
      <w:r>
        <w:t>The Agreement may be amended at any time by agreement in writing by all Parties.</w:t>
      </w:r>
    </w:p>
    <w:p w14:paraId="5C47D545" w14:textId="0B499DE4" w:rsidR="00292587" w:rsidRPr="00DE36EB" w:rsidRDefault="006B1D96" w:rsidP="003B7DDD">
      <w:pPr>
        <w:pStyle w:val="Normalnumbered"/>
        <w:numPr>
          <w:ilvl w:val="0"/>
          <w:numId w:val="10"/>
        </w:numPr>
      </w:pPr>
      <w:r>
        <w:t>Schedules to this Agreement that have no impact on other Parties may be agreed or amended at any time by agreement in writing by the relevant Commonwealth and State portfolio ministers.</w:t>
      </w:r>
    </w:p>
    <w:p w14:paraId="4ACD9C3F" w14:textId="419FFA31" w:rsidR="00292587" w:rsidRDefault="006B1D96" w:rsidP="003B7DDD">
      <w:pPr>
        <w:pStyle w:val="Normalnumbered"/>
        <w:numPr>
          <w:ilvl w:val="0"/>
          <w:numId w:val="10"/>
        </w:numPr>
      </w:pPr>
      <w:r>
        <w:t>A Party to the Agreement may terminate their participation in the Agreement at any time by notifying all the other Parties in writing.</w:t>
      </w:r>
    </w:p>
    <w:p w14:paraId="4CEFF11B" w14:textId="77777777" w:rsidR="009526E4" w:rsidRDefault="009526E4" w:rsidP="0036119D">
      <w:pPr>
        <w:pStyle w:val="Heading2"/>
      </w:pPr>
      <w:r>
        <w:t>Delegations</w:t>
      </w:r>
    </w:p>
    <w:p w14:paraId="1C1D9B7C" w14:textId="77777777" w:rsidR="006B1D96" w:rsidRDefault="006B1D96" w:rsidP="003B7DDD">
      <w:pPr>
        <w:pStyle w:val="Normalnumbered"/>
        <w:numPr>
          <w:ilvl w:val="0"/>
          <w:numId w:val="10"/>
        </w:numPr>
        <w:jc w:val="left"/>
      </w:pPr>
      <w:r>
        <w:t>The Commonwealth Minister may delegate the assessment of performance against milestones and the authorisation of related project payments to senior Commonwealth officials, having regard to the financial and policy risks associated with those payments.</w:t>
      </w:r>
    </w:p>
    <w:p w14:paraId="4F89911D" w14:textId="77777777" w:rsidR="0036119D" w:rsidRDefault="0036119D" w:rsidP="0036119D">
      <w:pPr>
        <w:pStyle w:val="Heading2"/>
      </w:pPr>
      <w:r>
        <w:t>Dispute resolution</w:t>
      </w:r>
    </w:p>
    <w:p w14:paraId="2FA279E0" w14:textId="13787B55" w:rsidR="0036119D" w:rsidRPr="00DE36EB" w:rsidRDefault="0036119D" w:rsidP="003B7DDD">
      <w:pPr>
        <w:pStyle w:val="Normalnumbered"/>
        <w:numPr>
          <w:ilvl w:val="0"/>
          <w:numId w:val="10"/>
        </w:numPr>
      </w:pPr>
      <w:r w:rsidRPr="00DE36EB">
        <w:t>Any Party may give notice to other Parties of a dispute under this Agreement.</w:t>
      </w:r>
    </w:p>
    <w:p w14:paraId="072A5D38" w14:textId="3A65A2FC" w:rsidR="0036119D" w:rsidRPr="00DE36EB" w:rsidRDefault="0036119D" w:rsidP="003B7DDD">
      <w:pPr>
        <w:pStyle w:val="Normalnumbered"/>
        <w:numPr>
          <w:ilvl w:val="0"/>
          <w:numId w:val="10"/>
        </w:numPr>
      </w:pPr>
      <w:r w:rsidRPr="00DE36EB">
        <w:t>Officials of relevant Parties will attempt to resolve any dispute in the first instance.</w:t>
      </w:r>
    </w:p>
    <w:p w14:paraId="7F46F4D2" w14:textId="2B2151D4" w:rsidR="0036119D" w:rsidRPr="00DE36EB" w:rsidRDefault="006B1D96" w:rsidP="003B7DDD">
      <w:pPr>
        <w:pStyle w:val="Normalnumbered"/>
        <w:numPr>
          <w:ilvl w:val="0"/>
          <w:numId w:val="10"/>
        </w:numPr>
      </w:pPr>
      <w:r>
        <w:t>If a dispute cannot be resolved by officials, it may be escalated to the relevant Ministers and if necessary, the relevant Ministers’ Forum.</w:t>
      </w:r>
    </w:p>
    <w:p w14:paraId="72948CA3" w14:textId="28E55D4E" w:rsidR="0036119D" w:rsidRDefault="0036119D" w:rsidP="00A51B56">
      <w:pPr>
        <w:pStyle w:val="Heading2"/>
      </w:pPr>
      <w:r>
        <w:t xml:space="preserve">Interpretation </w:t>
      </w:r>
    </w:p>
    <w:p w14:paraId="267C536E" w14:textId="77777777" w:rsidR="006B1D96" w:rsidRDefault="006B1D96" w:rsidP="003B7DDD">
      <w:pPr>
        <w:pStyle w:val="Normalnumbered"/>
        <w:numPr>
          <w:ilvl w:val="0"/>
          <w:numId w:val="10"/>
        </w:numPr>
        <w:jc w:val="left"/>
      </w:pPr>
      <w:r>
        <w:t>For the purposes of this Agreement and its Schedules:</w:t>
      </w:r>
    </w:p>
    <w:p w14:paraId="0A997815" w14:textId="77777777" w:rsidR="006B1D96" w:rsidRPr="000E797F" w:rsidRDefault="006B1D96" w:rsidP="003B7DDD">
      <w:pPr>
        <w:pStyle w:val="Normalnumbered"/>
        <w:numPr>
          <w:ilvl w:val="0"/>
          <w:numId w:val="19"/>
        </w:numPr>
        <w:tabs>
          <w:tab w:val="left" w:pos="1134"/>
        </w:tabs>
        <w:ind w:left="1134" w:hanging="567"/>
        <w:jc w:val="left"/>
      </w:pPr>
      <w:r w:rsidRPr="00C51055">
        <w:rPr>
          <w:b/>
        </w:rPr>
        <w:t xml:space="preserve">Agriculture Ministers' Forum (AGMIN) - </w:t>
      </w:r>
      <w:r w:rsidRPr="00C51055">
        <w:t>comprises Australian/state/territory and New Zealand government ministers with responsibility for primary industries, and is chaired by the Australian Government Minister for Agriculture and Water Resources. The role of AGMIN is to enable cross-jurisdictional cooperative and coordinated approaches to matters of national interest. AGMIN is the peak forum to collaborate on priority issues of national significance affecting Australia's primary production sectors including fisheries and forestry.</w:t>
      </w:r>
    </w:p>
    <w:p w14:paraId="7419D3B7" w14:textId="6506E428" w:rsidR="006B1D96" w:rsidRPr="00C51055" w:rsidRDefault="006B1D96" w:rsidP="003B7DDD">
      <w:pPr>
        <w:pStyle w:val="Normalnumbered"/>
        <w:numPr>
          <w:ilvl w:val="0"/>
          <w:numId w:val="19"/>
        </w:numPr>
        <w:tabs>
          <w:tab w:val="left" w:pos="1134"/>
        </w:tabs>
        <w:ind w:left="1134" w:hanging="567"/>
        <w:jc w:val="left"/>
        <w:rPr>
          <w:b/>
        </w:rPr>
      </w:pPr>
      <w:r>
        <w:rPr>
          <w:b/>
        </w:rPr>
        <w:t>Immediate Assistance Fund (IAF)</w:t>
      </w:r>
      <w:r w:rsidRPr="000E797F">
        <w:t xml:space="preserve"> –</w:t>
      </w:r>
      <w:r>
        <w:rPr>
          <w:b/>
        </w:rPr>
        <w:t xml:space="preserve"> </w:t>
      </w:r>
      <w:r w:rsidRPr="000E797F">
        <w:t>provides emergency response funding to</w:t>
      </w:r>
      <w:r>
        <w:rPr>
          <w:b/>
        </w:rPr>
        <w:t xml:space="preserve"> </w:t>
      </w:r>
      <w:r>
        <w:t xml:space="preserve">assist </w:t>
      </w:r>
      <w:r w:rsidR="00B55A72">
        <w:t>the S</w:t>
      </w:r>
      <w:r>
        <w:t xml:space="preserve">tates and </w:t>
      </w:r>
      <w:r w:rsidR="00B55A72">
        <w:t>T</w:t>
      </w:r>
      <w:r>
        <w:t>erritories and industry</w:t>
      </w:r>
      <w:r w:rsidR="00B55A72">
        <w:t>, to</w:t>
      </w:r>
      <w:r>
        <w:t xml:space="preserve"> respond to</w:t>
      </w:r>
      <w:r w:rsidRPr="00E97569">
        <w:t xml:space="preserve"> exotic plant pest and animal diseases</w:t>
      </w:r>
      <w:r>
        <w:t xml:space="preserve"> to contain and delimit incursions to manage their risk and enable an eradication or management program to be established.</w:t>
      </w:r>
    </w:p>
    <w:p w14:paraId="1F64ACE4" w14:textId="506C6BD7" w:rsidR="006B1D96" w:rsidRDefault="006B1D96" w:rsidP="003B7DDD">
      <w:pPr>
        <w:pStyle w:val="Normalnumbered"/>
        <w:numPr>
          <w:ilvl w:val="0"/>
          <w:numId w:val="19"/>
        </w:numPr>
        <w:tabs>
          <w:tab w:val="left" w:pos="1134"/>
        </w:tabs>
        <w:ind w:left="1134" w:hanging="567"/>
        <w:jc w:val="left"/>
      </w:pPr>
      <w:r>
        <w:rPr>
          <w:b/>
        </w:rPr>
        <w:lastRenderedPageBreak/>
        <w:t>Emergency Animal Disease Responses (EADRA)</w:t>
      </w:r>
      <w:r w:rsidR="00EB03E8">
        <w:t xml:space="preserve"> – is a legally binding </w:t>
      </w:r>
      <w:r>
        <w:t>agreement betwee</w:t>
      </w:r>
      <w:r w:rsidR="00EB03E8">
        <w:t>n all governments and livestock</w:t>
      </w:r>
      <w:r>
        <w:t xml:space="preserve"> industry signatories that sets out cost-sharing arrangements and responsibilities for an emergency response to an animal disease outbreak.</w:t>
      </w:r>
    </w:p>
    <w:p w14:paraId="7449738D" w14:textId="09AB2A6D" w:rsidR="006B1D96" w:rsidRDefault="006B1D96" w:rsidP="003B7DDD">
      <w:pPr>
        <w:pStyle w:val="Normalnumbered"/>
        <w:numPr>
          <w:ilvl w:val="0"/>
          <w:numId w:val="19"/>
        </w:numPr>
        <w:tabs>
          <w:tab w:val="left" w:pos="1134"/>
        </w:tabs>
        <w:ind w:left="1134" w:hanging="567"/>
        <w:jc w:val="left"/>
      </w:pPr>
      <w:r>
        <w:rPr>
          <w:b/>
        </w:rPr>
        <w:t>Emergency Plant Pest Responses (EPPRD)</w:t>
      </w:r>
      <w:r>
        <w:t xml:space="preserve"> – is a legally binding agreement between all governments and plant industry signatories that sets out cost-sharing arrangements and responsibilities for an emergency response to a plant pest outbreak.</w:t>
      </w:r>
    </w:p>
    <w:p w14:paraId="40E2E86D" w14:textId="0E01D8F8" w:rsidR="006B1D96" w:rsidRDefault="006B1D96" w:rsidP="003B7DDD">
      <w:pPr>
        <w:pStyle w:val="Normalnumbered"/>
        <w:numPr>
          <w:ilvl w:val="0"/>
          <w:numId w:val="19"/>
        </w:numPr>
        <w:tabs>
          <w:tab w:val="left" w:pos="1134"/>
        </w:tabs>
        <w:ind w:left="1134" w:hanging="567"/>
        <w:jc w:val="left"/>
        <w:rPr>
          <w:rFonts w:ascii="Verdana" w:hAnsi="Verdana"/>
          <w:sz w:val="17"/>
        </w:rPr>
      </w:pPr>
      <w:r>
        <w:rPr>
          <w:b/>
        </w:rPr>
        <w:t xml:space="preserve">National Environmental Biosecurity Response Agreement (NEBRA) </w:t>
      </w:r>
      <w:r>
        <w:t xml:space="preserve">– sets out emergency response arrangements, including cost-sharing arrangements, for biosecurity incidents that primarily impact the environment and/or social amenity and where the response is for the public good. The NEBRA is an agreement </w:t>
      </w:r>
      <w:r w:rsidR="00A51B56">
        <w:t xml:space="preserve">between all </w:t>
      </w:r>
      <w:r>
        <w:t>governments.</w:t>
      </w:r>
    </w:p>
    <w:p w14:paraId="5BFB6F58" w14:textId="77777777" w:rsidR="006B1D96" w:rsidRDefault="006B1D96" w:rsidP="003B7DDD">
      <w:pPr>
        <w:pStyle w:val="Normalnumbered"/>
        <w:numPr>
          <w:ilvl w:val="0"/>
          <w:numId w:val="19"/>
        </w:numPr>
        <w:tabs>
          <w:tab w:val="left" w:pos="1134"/>
        </w:tabs>
        <w:ind w:left="1134" w:hanging="567"/>
        <w:jc w:val="left"/>
      </w:pPr>
      <w:r>
        <w:rPr>
          <w:b/>
          <w:color w:val="1B1B1B"/>
          <w:szCs w:val="23"/>
        </w:rPr>
        <w:t xml:space="preserve">National Environmental Biosecurity Response Agreement-like (NEBRA-like) arrangements </w:t>
      </w:r>
      <w:r>
        <w:rPr>
          <w:color w:val="1B1B1B"/>
          <w:szCs w:val="23"/>
        </w:rPr>
        <w:t>– emergency respon</w:t>
      </w:r>
      <w:r>
        <w:t>se plans established prior to the commencement of NEBRA but operating as a similar arrangement.</w:t>
      </w:r>
    </w:p>
    <w:p w14:paraId="57EB6353" w14:textId="6561C6C0" w:rsidR="006B1D96" w:rsidRDefault="006B1D96" w:rsidP="003B7DDD">
      <w:pPr>
        <w:pStyle w:val="Normalnumbered"/>
        <w:numPr>
          <w:ilvl w:val="0"/>
          <w:numId w:val="19"/>
        </w:numPr>
        <w:tabs>
          <w:tab w:val="left" w:pos="1134"/>
          <w:tab w:val="left" w:pos="1985"/>
        </w:tabs>
        <w:ind w:left="1134" w:hanging="567"/>
        <w:jc w:val="left"/>
        <w:rPr>
          <w:color w:val="auto"/>
        </w:rPr>
      </w:pPr>
      <w:r>
        <w:rPr>
          <w:b/>
          <w:color w:val="auto"/>
        </w:rPr>
        <w:t>National Management Group (NMG)</w:t>
      </w:r>
      <w:r>
        <w:rPr>
          <w:color w:val="auto"/>
        </w:rPr>
        <w:t xml:space="preserve"> </w:t>
      </w:r>
      <w:r>
        <w:t xml:space="preserve">– </w:t>
      </w:r>
      <w:r>
        <w:rPr>
          <w:color w:val="auto"/>
        </w:rPr>
        <w:t>the decision making body under the EADRA and EPPRD that determines whether a national response to a pest or disease is warranted, and the direction of that response.  It consists of the Chief Executive Officers of the Commonwealth, state and territory departments of agriculture or primary industries; affected industry bodies and Animal Health Australia or Plant Health Australia, as appropriate. It is chaired by the Secretary of the Australian Gover</w:t>
      </w:r>
      <w:r w:rsidR="004D67EB">
        <w:rPr>
          <w:color w:val="auto"/>
        </w:rPr>
        <w:t>nment Department of Agriculture and Water Resources</w:t>
      </w:r>
      <w:r>
        <w:rPr>
          <w:color w:val="auto"/>
        </w:rPr>
        <w:t>.  A</w:t>
      </w:r>
      <w:r>
        <w:t xml:space="preserve"> National Biosecurity Management Group established</w:t>
      </w:r>
      <w:r>
        <w:rPr>
          <w:b/>
        </w:rPr>
        <w:t xml:space="preserve"> </w:t>
      </w:r>
      <w:r>
        <w:t xml:space="preserve">under NEBRA </w:t>
      </w:r>
      <w:r>
        <w:rPr>
          <w:color w:val="auto"/>
        </w:rPr>
        <w:t>performs the same role as the NMG, but representation is limited to government parties. It is also chaired by the Secretary of the Australian Gover</w:t>
      </w:r>
      <w:r w:rsidR="004D67EB">
        <w:rPr>
          <w:color w:val="auto"/>
        </w:rPr>
        <w:t>nment Department of Agriculture and Water Resources</w:t>
      </w:r>
      <w:r>
        <w:rPr>
          <w:color w:val="auto"/>
        </w:rPr>
        <w:t xml:space="preserve">. </w:t>
      </w:r>
    </w:p>
    <w:p w14:paraId="7C4E579E" w14:textId="77777777" w:rsidR="006B1D96" w:rsidRDefault="006B1D96" w:rsidP="003B7DDD">
      <w:pPr>
        <w:pStyle w:val="Normalnumbered"/>
        <w:numPr>
          <w:ilvl w:val="0"/>
          <w:numId w:val="19"/>
        </w:numPr>
        <w:tabs>
          <w:tab w:val="left" w:pos="1134"/>
        </w:tabs>
        <w:ind w:left="1134" w:hanging="567"/>
        <w:jc w:val="left"/>
      </w:pPr>
      <w:r>
        <w:rPr>
          <w:b/>
        </w:rPr>
        <w:t>Emergency Response Plans</w:t>
      </w:r>
      <w:r>
        <w:t xml:space="preserve"> – outline strategies to achieve eradication that may include containment and surveillance activities to detect and dispose of infected animals/plant material; quarantine and movement controls; decontamination and property clean-up procedures. Emergency Response Plans also provide indicative budgets (resources, operating and capital expenses, and owner reimbursement costs); key roles and responsibilities; public relations and information management; milestones and associated workforce implications; and accounting, monitoring arrangements and triggers for review.  </w:t>
      </w:r>
    </w:p>
    <w:p w14:paraId="65C467A4" w14:textId="6CEB459C" w:rsidR="0036119D" w:rsidRDefault="0036119D" w:rsidP="000614F9">
      <w:pPr>
        <w:pStyle w:val="Normalnumbered"/>
        <w:numPr>
          <w:ilvl w:val="0"/>
          <w:numId w:val="0"/>
        </w:numPr>
        <w:tabs>
          <w:tab w:val="num" w:pos="1200"/>
        </w:tabs>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3AC8DD5D"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571B665F" w14:textId="77777777">
        <w:trPr>
          <w:cantSplit/>
          <w:jc w:val="center"/>
        </w:trPr>
        <w:tc>
          <w:tcPr>
            <w:tcW w:w="4536" w:type="dxa"/>
          </w:tcPr>
          <w:p w14:paraId="46E10A02"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4249C4AB" w14:textId="77777777" w:rsidR="00814667" w:rsidRPr="00A50751" w:rsidRDefault="00814667">
            <w:pPr>
              <w:pStyle w:val="LineForSignature"/>
            </w:pPr>
            <w:r>
              <w:tab/>
            </w:r>
          </w:p>
          <w:p w14:paraId="230ABB13" w14:textId="0BDAAA7D" w:rsidR="00814667" w:rsidRDefault="00814667">
            <w:pPr>
              <w:pStyle w:val="SingleParagraph"/>
              <w:rPr>
                <w:rStyle w:val="Bold"/>
              </w:rPr>
            </w:pPr>
            <w:r>
              <w:rPr>
                <w:rStyle w:val="Bold"/>
              </w:rPr>
              <w:t xml:space="preserve">The Honourable </w:t>
            </w:r>
            <w:r w:rsidR="00EA64D4">
              <w:rPr>
                <w:rStyle w:val="Bold"/>
              </w:rPr>
              <w:t xml:space="preserve">Barnaby Joyce </w:t>
            </w:r>
            <w:r>
              <w:rPr>
                <w:rStyle w:val="Bold"/>
              </w:rPr>
              <w:t>MP</w:t>
            </w:r>
          </w:p>
          <w:p w14:paraId="6DB79168" w14:textId="63CD91E9" w:rsidR="00814667" w:rsidRDefault="0099742A">
            <w:pPr>
              <w:pStyle w:val="Position"/>
              <w:rPr>
                <w:lang w:val="en-GB"/>
              </w:rPr>
            </w:pPr>
            <w:r>
              <w:rPr>
                <w:lang w:val="en-GB"/>
              </w:rPr>
              <w:t xml:space="preserve">Minister for </w:t>
            </w:r>
            <w:r w:rsidR="00EA64D4">
              <w:rPr>
                <w:lang w:val="en-GB"/>
              </w:rPr>
              <w:t>Agriculture and Water Resources</w:t>
            </w:r>
            <w:r>
              <w:rPr>
                <w:lang w:val="en-GB"/>
              </w:rPr>
              <w:t xml:space="preserve"> </w:t>
            </w:r>
          </w:p>
          <w:p w14:paraId="365223E4" w14:textId="28B0EDD3" w:rsidR="00814667" w:rsidRDefault="00EA64D4" w:rsidP="00EA64D4">
            <w:pPr>
              <w:pStyle w:val="SingleParagraph"/>
              <w:tabs>
                <w:tab w:val="num" w:pos="1134"/>
              </w:tabs>
              <w:spacing w:after="240"/>
              <w:ind w:left="1134" w:hanging="567"/>
              <w:rPr>
                <w:b/>
                <w:lang w:val="en-GB"/>
              </w:rPr>
            </w:pPr>
            <w:r>
              <w:rPr>
                <w:lang w:val="en-GB"/>
              </w:rPr>
              <w:t>/       /2017</w:t>
            </w:r>
          </w:p>
        </w:tc>
        <w:tc>
          <w:tcPr>
            <w:tcW w:w="284" w:type="dxa"/>
            <w:tcMar>
              <w:left w:w="0" w:type="dxa"/>
              <w:right w:w="0" w:type="dxa"/>
            </w:tcMar>
          </w:tcPr>
          <w:p w14:paraId="0837A4E5" w14:textId="77777777" w:rsidR="00814667" w:rsidRPr="00A50751" w:rsidRDefault="00814667">
            <w:pPr>
              <w:rPr>
                <w:rFonts w:ascii="Book Antiqua" w:hAnsi="Book Antiqua"/>
                <w:lang w:val="en-GB"/>
              </w:rPr>
            </w:pPr>
          </w:p>
        </w:tc>
        <w:tc>
          <w:tcPr>
            <w:tcW w:w="4536" w:type="dxa"/>
          </w:tcPr>
          <w:p w14:paraId="59BD881B" w14:textId="77777777" w:rsidR="00814667" w:rsidRPr="00A50751" w:rsidRDefault="00814667">
            <w:pPr>
              <w:rPr>
                <w:rFonts w:ascii="Book Antiqua" w:hAnsi="Book Antiqua"/>
                <w:lang w:val="en-GB"/>
              </w:rPr>
            </w:pPr>
          </w:p>
        </w:tc>
      </w:tr>
      <w:tr w:rsidR="00814667" w:rsidRPr="00A50751" w14:paraId="5CF21CFD" w14:textId="77777777">
        <w:trPr>
          <w:cantSplit/>
          <w:jc w:val="center"/>
        </w:trPr>
        <w:tc>
          <w:tcPr>
            <w:tcW w:w="4536" w:type="dxa"/>
          </w:tcPr>
          <w:p w14:paraId="5133404C"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6369221" w14:textId="77777777" w:rsidR="00814667" w:rsidRPr="00A50751" w:rsidRDefault="00814667">
            <w:pPr>
              <w:pStyle w:val="SingleParagraph"/>
              <w:rPr>
                <w:rFonts w:ascii="Book Antiqua" w:hAnsi="Book Antiqua"/>
                <w:lang w:val="en-GB"/>
              </w:rPr>
            </w:pPr>
          </w:p>
        </w:tc>
        <w:tc>
          <w:tcPr>
            <w:tcW w:w="4536" w:type="dxa"/>
          </w:tcPr>
          <w:p w14:paraId="6690D2C1" w14:textId="77777777" w:rsidR="00814667" w:rsidRPr="00A50751" w:rsidRDefault="00814667">
            <w:pPr>
              <w:pStyle w:val="SingleParagraph"/>
              <w:rPr>
                <w:rFonts w:ascii="Book Antiqua" w:hAnsi="Book Antiqua"/>
                <w:lang w:val="en-GB"/>
              </w:rPr>
            </w:pPr>
          </w:p>
        </w:tc>
      </w:tr>
      <w:tr w:rsidR="00814667" w:rsidRPr="00A50751" w14:paraId="0029D2E0" w14:textId="77777777">
        <w:trPr>
          <w:cantSplit/>
          <w:jc w:val="center"/>
        </w:trPr>
        <w:tc>
          <w:tcPr>
            <w:tcW w:w="4536" w:type="dxa"/>
          </w:tcPr>
          <w:p w14:paraId="4F4EFECF"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2492306E" w14:textId="77777777" w:rsidR="00814667" w:rsidRPr="00A50751" w:rsidRDefault="00814667">
            <w:pPr>
              <w:pStyle w:val="LineForSignature"/>
            </w:pPr>
            <w:r w:rsidRPr="00A50751">
              <w:tab/>
            </w:r>
          </w:p>
          <w:p w14:paraId="1758AEA6" w14:textId="3D1BCA48" w:rsidR="00814667" w:rsidRDefault="00814667">
            <w:pPr>
              <w:pStyle w:val="SingleParagraph"/>
              <w:rPr>
                <w:rStyle w:val="Bold"/>
              </w:rPr>
            </w:pPr>
            <w:r>
              <w:rPr>
                <w:rStyle w:val="Bold"/>
              </w:rPr>
              <w:t xml:space="preserve">The Honourable </w:t>
            </w:r>
            <w:r w:rsidR="001E2BC5">
              <w:rPr>
                <w:rStyle w:val="Bold"/>
              </w:rPr>
              <w:t>Niall Blair</w:t>
            </w:r>
            <w:r w:rsidR="0099742A">
              <w:rPr>
                <w:rStyle w:val="Bold"/>
              </w:rPr>
              <w:t xml:space="preserve"> </w:t>
            </w:r>
            <w:r w:rsidR="001E2BC5">
              <w:rPr>
                <w:rStyle w:val="Bold"/>
              </w:rPr>
              <w:t>MLC</w:t>
            </w:r>
          </w:p>
          <w:p w14:paraId="4030E31B" w14:textId="0A3D7C6A" w:rsidR="00542A8C" w:rsidRDefault="00542A8C" w:rsidP="00542A8C">
            <w:pPr>
              <w:pStyle w:val="Position"/>
              <w:rPr>
                <w:lang w:val="en-GB"/>
              </w:rPr>
            </w:pPr>
            <w:r>
              <w:rPr>
                <w:lang w:val="en-GB"/>
              </w:rPr>
              <w:t xml:space="preserve">Minister for </w:t>
            </w:r>
            <w:r w:rsidR="001E2BC5">
              <w:rPr>
                <w:lang w:val="en-GB"/>
              </w:rPr>
              <w:t>Primary Industries</w:t>
            </w:r>
          </w:p>
          <w:p w14:paraId="2E85639E" w14:textId="29E5145C"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EA64D4">
              <w:rPr>
                <w:lang w:val="en-GB"/>
              </w:rPr>
              <w:t>/       /2017</w:t>
            </w:r>
          </w:p>
        </w:tc>
        <w:tc>
          <w:tcPr>
            <w:tcW w:w="284" w:type="dxa"/>
            <w:tcMar>
              <w:left w:w="0" w:type="dxa"/>
              <w:right w:w="0" w:type="dxa"/>
            </w:tcMar>
          </w:tcPr>
          <w:p w14:paraId="4E4B71F3" w14:textId="77777777" w:rsidR="00814667" w:rsidRPr="00A50751" w:rsidRDefault="00814667">
            <w:pPr>
              <w:rPr>
                <w:rFonts w:ascii="Book Antiqua" w:hAnsi="Book Antiqua"/>
                <w:lang w:val="en-GB"/>
              </w:rPr>
            </w:pPr>
          </w:p>
        </w:tc>
        <w:tc>
          <w:tcPr>
            <w:tcW w:w="4536" w:type="dxa"/>
          </w:tcPr>
          <w:p w14:paraId="3F5F510B"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46B4DDB3" w14:textId="77777777" w:rsidR="00814667" w:rsidRPr="00A50751" w:rsidRDefault="00814667">
            <w:pPr>
              <w:pStyle w:val="LineForSignature"/>
            </w:pPr>
            <w:r w:rsidRPr="00A50751">
              <w:tab/>
            </w:r>
          </w:p>
          <w:p w14:paraId="23A9F98A" w14:textId="7B01AD84" w:rsidR="00814667" w:rsidRDefault="00814667">
            <w:pPr>
              <w:pStyle w:val="SingleParagraph"/>
              <w:rPr>
                <w:rStyle w:val="Bold"/>
              </w:rPr>
            </w:pPr>
            <w:r>
              <w:rPr>
                <w:rStyle w:val="Bold"/>
              </w:rPr>
              <w:t xml:space="preserve">The Honourable </w:t>
            </w:r>
            <w:proofErr w:type="spellStart"/>
            <w:r w:rsidR="001E2BC5">
              <w:rPr>
                <w:rStyle w:val="Bold"/>
              </w:rPr>
              <w:t>Jaala</w:t>
            </w:r>
            <w:proofErr w:type="spellEnd"/>
            <w:r w:rsidR="001E2BC5">
              <w:rPr>
                <w:rStyle w:val="Bold"/>
              </w:rPr>
              <w:t xml:space="preserve"> Pulford</w:t>
            </w:r>
            <w:r w:rsidR="0099742A">
              <w:rPr>
                <w:rStyle w:val="Bold"/>
              </w:rPr>
              <w:t xml:space="preserve"> </w:t>
            </w:r>
            <w:r w:rsidR="001E2BC5">
              <w:rPr>
                <w:rStyle w:val="Bold"/>
              </w:rPr>
              <w:t>MLC</w:t>
            </w:r>
          </w:p>
          <w:p w14:paraId="4AD6F0FC" w14:textId="1589FCFB" w:rsidR="00542A8C" w:rsidRDefault="00542A8C" w:rsidP="00542A8C">
            <w:pPr>
              <w:pStyle w:val="Position"/>
              <w:rPr>
                <w:lang w:val="en-GB"/>
              </w:rPr>
            </w:pPr>
            <w:r>
              <w:rPr>
                <w:lang w:val="en-GB"/>
              </w:rPr>
              <w:t xml:space="preserve">Minister for </w:t>
            </w:r>
            <w:r w:rsidR="001E2BC5">
              <w:rPr>
                <w:lang w:val="en-GB"/>
              </w:rPr>
              <w:t>Agriculture</w:t>
            </w:r>
            <w:r>
              <w:rPr>
                <w:lang w:val="en-GB"/>
              </w:rPr>
              <w:t xml:space="preserve"> </w:t>
            </w:r>
          </w:p>
          <w:p w14:paraId="32E7C2D2" w14:textId="55EAA5CA"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EA64D4">
              <w:rPr>
                <w:lang w:val="en-GB"/>
              </w:rPr>
              <w:t>/       /2017</w:t>
            </w:r>
          </w:p>
        </w:tc>
      </w:tr>
      <w:tr w:rsidR="00814667" w:rsidRPr="00A50751" w14:paraId="16E8DB05" w14:textId="77777777">
        <w:trPr>
          <w:cantSplit/>
          <w:jc w:val="center"/>
        </w:trPr>
        <w:tc>
          <w:tcPr>
            <w:tcW w:w="4536" w:type="dxa"/>
          </w:tcPr>
          <w:p w14:paraId="5F8B940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8BA69F3" w14:textId="77777777" w:rsidR="00814667" w:rsidRPr="00A50751" w:rsidRDefault="00814667">
            <w:pPr>
              <w:pStyle w:val="SingleParagraph"/>
              <w:rPr>
                <w:rFonts w:ascii="Book Antiqua" w:hAnsi="Book Antiqua"/>
                <w:lang w:val="en-GB"/>
              </w:rPr>
            </w:pPr>
          </w:p>
        </w:tc>
        <w:tc>
          <w:tcPr>
            <w:tcW w:w="4536" w:type="dxa"/>
          </w:tcPr>
          <w:p w14:paraId="727F40E1" w14:textId="77777777" w:rsidR="00814667" w:rsidRPr="00A50751" w:rsidRDefault="00814667">
            <w:pPr>
              <w:pStyle w:val="SingleParagraph"/>
              <w:rPr>
                <w:rFonts w:ascii="Book Antiqua" w:hAnsi="Book Antiqua"/>
                <w:lang w:val="en-GB"/>
              </w:rPr>
            </w:pPr>
          </w:p>
        </w:tc>
      </w:tr>
      <w:tr w:rsidR="00814667" w:rsidRPr="00A50751" w14:paraId="2DC1710B" w14:textId="77777777">
        <w:trPr>
          <w:cantSplit/>
          <w:jc w:val="center"/>
        </w:trPr>
        <w:tc>
          <w:tcPr>
            <w:tcW w:w="4536" w:type="dxa"/>
          </w:tcPr>
          <w:p w14:paraId="7E271C37"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3D725C2C" w14:textId="77777777" w:rsidR="00814667" w:rsidRPr="00A50751" w:rsidRDefault="00814667">
            <w:pPr>
              <w:pStyle w:val="LineForSignature"/>
            </w:pPr>
            <w:r w:rsidRPr="00A50751">
              <w:tab/>
            </w:r>
          </w:p>
          <w:p w14:paraId="6746D6EE" w14:textId="585A50EB" w:rsidR="00814667" w:rsidRDefault="00814667">
            <w:pPr>
              <w:pStyle w:val="SingleParagraph"/>
              <w:rPr>
                <w:b/>
              </w:rPr>
            </w:pPr>
            <w:r>
              <w:rPr>
                <w:b/>
              </w:rPr>
              <w:t xml:space="preserve">The Honourable </w:t>
            </w:r>
            <w:r w:rsidR="001E2BC5">
              <w:rPr>
                <w:rStyle w:val="Bold"/>
              </w:rPr>
              <w:t>Bill Byrne</w:t>
            </w:r>
            <w:r w:rsidR="0099742A">
              <w:rPr>
                <w:rStyle w:val="Bold"/>
              </w:rPr>
              <w:t xml:space="preserve"> </w:t>
            </w:r>
            <w:r>
              <w:rPr>
                <w:b/>
              </w:rPr>
              <w:t>MP</w:t>
            </w:r>
          </w:p>
          <w:p w14:paraId="23B04539" w14:textId="43FEFEA9" w:rsidR="00542A8C" w:rsidRDefault="00542A8C" w:rsidP="00542A8C">
            <w:pPr>
              <w:pStyle w:val="Position"/>
              <w:rPr>
                <w:lang w:val="en-GB"/>
              </w:rPr>
            </w:pPr>
            <w:r>
              <w:rPr>
                <w:lang w:val="en-GB"/>
              </w:rPr>
              <w:t xml:space="preserve">Minister for </w:t>
            </w:r>
            <w:r w:rsidR="001E2BC5">
              <w:rPr>
                <w:lang w:val="en-GB"/>
              </w:rPr>
              <w:t>Agriculture and Fisheries</w:t>
            </w:r>
          </w:p>
          <w:p w14:paraId="3C5C709A" w14:textId="2F9687A7" w:rsidR="00814667" w:rsidRPr="00A50751" w:rsidRDefault="00EA64D4">
            <w:pPr>
              <w:pStyle w:val="SingleParagraph"/>
              <w:tabs>
                <w:tab w:val="num" w:pos="1134"/>
              </w:tabs>
              <w:spacing w:after="240"/>
              <w:ind w:left="1134" w:hanging="567"/>
              <w:rPr>
                <w:lang w:val="en-GB"/>
              </w:rPr>
            </w:pPr>
            <w:r>
              <w:rPr>
                <w:lang w:val="en-GB"/>
              </w:rPr>
              <w:t>/       /2017</w:t>
            </w:r>
          </w:p>
        </w:tc>
        <w:tc>
          <w:tcPr>
            <w:tcW w:w="284" w:type="dxa"/>
            <w:tcMar>
              <w:left w:w="0" w:type="dxa"/>
              <w:right w:w="0" w:type="dxa"/>
            </w:tcMar>
          </w:tcPr>
          <w:p w14:paraId="41589611" w14:textId="77777777" w:rsidR="00814667" w:rsidRPr="00A50751" w:rsidRDefault="00814667">
            <w:pPr>
              <w:rPr>
                <w:rFonts w:ascii="Book Antiqua" w:hAnsi="Book Antiqua"/>
                <w:lang w:val="en-GB"/>
              </w:rPr>
            </w:pPr>
          </w:p>
        </w:tc>
        <w:tc>
          <w:tcPr>
            <w:tcW w:w="4536" w:type="dxa"/>
          </w:tcPr>
          <w:p w14:paraId="7E81E702"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588839F3" w14:textId="77777777" w:rsidR="00814667" w:rsidRPr="00A50751" w:rsidRDefault="00814667">
            <w:pPr>
              <w:pStyle w:val="LineForSignature"/>
            </w:pPr>
            <w:r w:rsidRPr="00A50751">
              <w:tab/>
            </w:r>
          </w:p>
          <w:p w14:paraId="7D2413A3" w14:textId="74049232" w:rsidR="00814667" w:rsidRDefault="00814667">
            <w:pPr>
              <w:pStyle w:val="SingleParagraph"/>
              <w:rPr>
                <w:rStyle w:val="Bold"/>
              </w:rPr>
            </w:pPr>
            <w:r>
              <w:rPr>
                <w:rStyle w:val="Bold"/>
              </w:rPr>
              <w:t xml:space="preserve">The Honourable </w:t>
            </w:r>
            <w:r w:rsidR="001A2EEB">
              <w:rPr>
                <w:rStyle w:val="Bold"/>
              </w:rPr>
              <w:t xml:space="preserve">Alannah </w:t>
            </w:r>
            <w:proofErr w:type="spellStart"/>
            <w:r w:rsidR="001A2EEB">
              <w:rPr>
                <w:rStyle w:val="Bold"/>
              </w:rPr>
              <w:t>MacTiernan</w:t>
            </w:r>
            <w:proofErr w:type="spellEnd"/>
            <w:r w:rsidR="001A2EEB">
              <w:rPr>
                <w:rStyle w:val="Bold"/>
              </w:rPr>
              <w:t xml:space="preserve"> MLC</w:t>
            </w:r>
          </w:p>
          <w:p w14:paraId="6C1257C9" w14:textId="68C7E1CC" w:rsidR="00542A8C" w:rsidRDefault="00542A8C" w:rsidP="00542A8C">
            <w:pPr>
              <w:pStyle w:val="Position"/>
              <w:rPr>
                <w:lang w:val="en-GB"/>
              </w:rPr>
            </w:pPr>
            <w:r>
              <w:rPr>
                <w:lang w:val="en-GB"/>
              </w:rPr>
              <w:t>Minister for</w:t>
            </w:r>
            <w:r w:rsidR="001A2EEB">
              <w:rPr>
                <w:lang w:val="en-GB"/>
              </w:rPr>
              <w:t xml:space="preserve"> Agriculture and Food</w:t>
            </w:r>
            <w:r>
              <w:rPr>
                <w:lang w:val="en-GB"/>
              </w:rPr>
              <w:t xml:space="preserve"> </w:t>
            </w:r>
          </w:p>
          <w:p w14:paraId="16BEB8BA" w14:textId="4C010E4C" w:rsidR="00814667" w:rsidRPr="00A50751" w:rsidRDefault="00542A8C">
            <w:pPr>
              <w:pStyle w:val="SingleParagraph"/>
              <w:tabs>
                <w:tab w:val="num" w:pos="1134"/>
              </w:tabs>
              <w:spacing w:after="240"/>
              <w:ind w:left="1134" w:hanging="567"/>
              <w:rPr>
                <w:lang w:val="en-GB"/>
              </w:rPr>
            </w:pPr>
            <w:r w:rsidDel="00542A8C">
              <w:rPr>
                <w:lang w:val="en-GB"/>
              </w:rPr>
              <w:t xml:space="preserve"> </w:t>
            </w:r>
            <w:r w:rsidR="00EA64D4">
              <w:rPr>
                <w:lang w:val="en-GB"/>
              </w:rPr>
              <w:t>/       /2017</w:t>
            </w:r>
          </w:p>
        </w:tc>
      </w:tr>
      <w:tr w:rsidR="00814667" w:rsidRPr="00A50751" w14:paraId="6714B4E2" w14:textId="77777777">
        <w:trPr>
          <w:cantSplit/>
          <w:jc w:val="center"/>
        </w:trPr>
        <w:tc>
          <w:tcPr>
            <w:tcW w:w="4536" w:type="dxa"/>
          </w:tcPr>
          <w:p w14:paraId="711A72AF"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1EAE8C8D" w14:textId="77777777" w:rsidR="00814667" w:rsidRPr="00A50751" w:rsidRDefault="00814667">
            <w:pPr>
              <w:pStyle w:val="SingleParagraph"/>
              <w:rPr>
                <w:rFonts w:ascii="Book Antiqua" w:hAnsi="Book Antiqua"/>
                <w:lang w:val="en-GB"/>
              </w:rPr>
            </w:pPr>
          </w:p>
        </w:tc>
        <w:tc>
          <w:tcPr>
            <w:tcW w:w="4536" w:type="dxa"/>
          </w:tcPr>
          <w:p w14:paraId="2952C322" w14:textId="77777777" w:rsidR="00814667" w:rsidRPr="00A50751" w:rsidRDefault="00814667">
            <w:pPr>
              <w:pStyle w:val="SingleParagraph"/>
              <w:rPr>
                <w:rFonts w:ascii="Book Antiqua" w:hAnsi="Book Antiqua"/>
                <w:lang w:val="en-GB"/>
              </w:rPr>
            </w:pPr>
          </w:p>
        </w:tc>
      </w:tr>
      <w:tr w:rsidR="00814667" w:rsidRPr="00A50751" w14:paraId="78A1115A" w14:textId="77777777">
        <w:trPr>
          <w:cantSplit/>
          <w:trHeight w:val="143"/>
          <w:jc w:val="center"/>
        </w:trPr>
        <w:tc>
          <w:tcPr>
            <w:tcW w:w="4536" w:type="dxa"/>
          </w:tcPr>
          <w:p w14:paraId="206C3186"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71B498F9" w14:textId="77777777" w:rsidR="00814667" w:rsidRPr="00A50751" w:rsidRDefault="00814667">
            <w:pPr>
              <w:pStyle w:val="LineForSignature"/>
            </w:pPr>
            <w:r w:rsidRPr="00A50751">
              <w:tab/>
            </w:r>
          </w:p>
          <w:p w14:paraId="385D8A9C" w14:textId="6DE82D1A" w:rsidR="00814667" w:rsidRDefault="00814667">
            <w:pPr>
              <w:pStyle w:val="SingleParagraph"/>
              <w:rPr>
                <w:rStyle w:val="Bold"/>
              </w:rPr>
            </w:pPr>
            <w:r>
              <w:rPr>
                <w:rStyle w:val="Bold"/>
              </w:rPr>
              <w:t xml:space="preserve">The Honourable </w:t>
            </w:r>
            <w:r w:rsidR="001E2BC5">
              <w:rPr>
                <w:rStyle w:val="Bold"/>
              </w:rPr>
              <w:t xml:space="preserve">Leon </w:t>
            </w:r>
            <w:proofErr w:type="spellStart"/>
            <w:r w:rsidR="001E2BC5">
              <w:rPr>
                <w:rStyle w:val="Bold"/>
              </w:rPr>
              <w:t>Bignell</w:t>
            </w:r>
            <w:proofErr w:type="spellEnd"/>
            <w:r w:rsidR="0099742A">
              <w:rPr>
                <w:rStyle w:val="Bold"/>
              </w:rPr>
              <w:t xml:space="preserve"> </w:t>
            </w:r>
            <w:r>
              <w:rPr>
                <w:rStyle w:val="Bold"/>
              </w:rPr>
              <w:t xml:space="preserve"> MP</w:t>
            </w:r>
          </w:p>
          <w:p w14:paraId="779B49C7" w14:textId="6FA46234" w:rsidR="00542A8C" w:rsidRDefault="00542A8C" w:rsidP="00542A8C">
            <w:pPr>
              <w:pStyle w:val="Position"/>
              <w:rPr>
                <w:lang w:val="en-GB"/>
              </w:rPr>
            </w:pPr>
            <w:r>
              <w:rPr>
                <w:lang w:val="en-GB"/>
              </w:rPr>
              <w:t xml:space="preserve">Minister for </w:t>
            </w:r>
            <w:r w:rsidR="001E2BC5">
              <w:rPr>
                <w:lang w:val="en-GB"/>
              </w:rPr>
              <w:t>Agriculture, Food and Fisheries</w:t>
            </w:r>
          </w:p>
          <w:p w14:paraId="1B6A3F99" w14:textId="75600F33" w:rsidR="00814667" w:rsidRPr="00A50751" w:rsidRDefault="00EA64D4">
            <w:pPr>
              <w:pStyle w:val="SingleParagraph"/>
              <w:tabs>
                <w:tab w:val="num" w:pos="1134"/>
              </w:tabs>
              <w:spacing w:after="240"/>
              <w:ind w:left="1134" w:hanging="567"/>
              <w:rPr>
                <w:lang w:val="en-GB"/>
              </w:rPr>
            </w:pPr>
            <w:r>
              <w:rPr>
                <w:lang w:val="en-GB"/>
              </w:rPr>
              <w:t>/       /2017</w:t>
            </w:r>
          </w:p>
        </w:tc>
        <w:tc>
          <w:tcPr>
            <w:tcW w:w="284" w:type="dxa"/>
            <w:tcMar>
              <w:left w:w="0" w:type="dxa"/>
              <w:right w:w="0" w:type="dxa"/>
            </w:tcMar>
          </w:tcPr>
          <w:p w14:paraId="56167E10" w14:textId="77777777" w:rsidR="00814667" w:rsidRPr="00A50751" w:rsidRDefault="00814667">
            <w:pPr>
              <w:rPr>
                <w:rFonts w:ascii="Book Antiqua" w:hAnsi="Book Antiqua"/>
                <w:lang w:val="en-GB"/>
              </w:rPr>
            </w:pPr>
          </w:p>
        </w:tc>
        <w:tc>
          <w:tcPr>
            <w:tcW w:w="4536" w:type="dxa"/>
          </w:tcPr>
          <w:p w14:paraId="37EF0F78"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69313865" w14:textId="77777777" w:rsidR="00814667" w:rsidRPr="00A50751" w:rsidRDefault="00814667">
            <w:pPr>
              <w:pStyle w:val="LineForSignature"/>
            </w:pPr>
            <w:r w:rsidRPr="00A50751">
              <w:tab/>
            </w:r>
          </w:p>
          <w:p w14:paraId="204D77AD" w14:textId="7574AD3E" w:rsidR="00814667" w:rsidRDefault="00814667">
            <w:pPr>
              <w:pStyle w:val="SingleParagraph"/>
              <w:rPr>
                <w:rStyle w:val="Bold"/>
              </w:rPr>
            </w:pPr>
            <w:r>
              <w:rPr>
                <w:rStyle w:val="Bold"/>
              </w:rPr>
              <w:t xml:space="preserve">The Honourable </w:t>
            </w:r>
            <w:r w:rsidR="001E2BC5">
              <w:rPr>
                <w:rStyle w:val="Bold"/>
              </w:rPr>
              <w:t xml:space="preserve">Jeremy </w:t>
            </w:r>
            <w:proofErr w:type="spellStart"/>
            <w:r w:rsidR="001E2BC5">
              <w:rPr>
                <w:rStyle w:val="Bold"/>
              </w:rPr>
              <w:t>Rockliff</w:t>
            </w:r>
            <w:proofErr w:type="spellEnd"/>
            <w:r w:rsidR="001E2BC5">
              <w:rPr>
                <w:rStyle w:val="Bold"/>
              </w:rPr>
              <w:t xml:space="preserve"> </w:t>
            </w:r>
            <w:r>
              <w:rPr>
                <w:rStyle w:val="Bold"/>
              </w:rPr>
              <w:t>MP</w:t>
            </w:r>
          </w:p>
          <w:p w14:paraId="56F4DA6C" w14:textId="3E3BC0F4" w:rsidR="00542A8C" w:rsidRDefault="00542A8C" w:rsidP="00542A8C">
            <w:pPr>
              <w:pStyle w:val="Position"/>
              <w:rPr>
                <w:lang w:val="en-GB"/>
              </w:rPr>
            </w:pPr>
            <w:r>
              <w:rPr>
                <w:lang w:val="en-GB"/>
              </w:rPr>
              <w:t xml:space="preserve">Minister for </w:t>
            </w:r>
            <w:r w:rsidR="001E2BC5">
              <w:rPr>
                <w:lang w:val="en-GB"/>
              </w:rPr>
              <w:t>Primary Industries and Water</w:t>
            </w:r>
            <w:r>
              <w:rPr>
                <w:lang w:val="en-GB"/>
              </w:rPr>
              <w:t xml:space="preserve"> </w:t>
            </w:r>
          </w:p>
          <w:p w14:paraId="0A6C5261" w14:textId="46C9EF51" w:rsidR="00814667" w:rsidRPr="00A50751" w:rsidRDefault="00EA64D4">
            <w:pPr>
              <w:pStyle w:val="SingleParagraph"/>
              <w:tabs>
                <w:tab w:val="num" w:pos="1134"/>
              </w:tabs>
              <w:spacing w:after="240"/>
              <w:ind w:left="1134" w:hanging="567"/>
              <w:rPr>
                <w:lang w:val="en-GB"/>
              </w:rPr>
            </w:pPr>
            <w:r>
              <w:rPr>
                <w:lang w:val="en-GB"/>
              </w:rPr>
              <w:t>/       /2017</w:t>
            </w:r>
          </w:p>
        </w:tc>
      </w:tr>
      <w:tr w:rsidR="00814667" w:rsidRPr="00A50751" w14:paraId="6D15E17F" w14:textId="77777777">
        <w:trPr>
          <w:cantSplit/>
          <w:jc w:val="center"/>
        </w:trPr>
        <w:tc>
          <w:tcPr>
            <w:tcW w:w="4536" w:type="dxa"/>
          </w:tcPr>
          <w:p w14:paraId="562399C9"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ECFAA08" w14:textId="77777777" w:rsidR="00814667" w:rsidRPr="00A50751" w:rsidRDefault="00814667">
            <w:pPr>
              <w:pStyle w:val="SingleParagraph"/>
              <w:rPr>
                <w:rFonts w:ascii="Book Antiqua" w:hAnsi="Book Antiqua"/>
                <w:lang w:val="en-GB"/>
              </w:rPr>
            </w:pPr>
          </w:p>
        </w:tc>
        <w:tc>
          <w:tcPr>
            <w:tcW w:w="4536" w:type="dxa"/>
          </w:tcPr>
          <w:p w14:paraId="6FBAD1F7" w14:textId="77777777" w:rsidR="00814667" w:rsidRPr="00A50751" w:rsidRDefault="00814667">
            <w:pPr>
              <w:pStyle w:val="SingleParagraph"/>
              <w:rPr>
                <w:rFonts w:ascii="Book Antiqua" w:hAnsi="Book Antiqua"/>
                <w:lang w:val="en-GB"/>
              </w:rPr>
            </w:pPr>
          </w:p>
        </w:tc>
      </w:tr>
      <w:tr w:rsidR="00814667" w:rsidRPr="00A50751" w14:paraId="1F1BBB40" w14:textId="77777777">
        <w:trPr>
          <w:cantSplit/>
          <w:jc w:val="center"/>
        </w:trPr>
        <w:tc>
          <w:tcPr>
            <w:tcW w:w="4536" w:type="dxa"/>
          </w:tcPr>
          <w:p w14:paraId="7B78AD35"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5F99D5FE" w14:textId="77777777" w:rsidR="00814667" w:rsidRPr="00A50751" w:rsidRDefault="00814667">
            <w:pPr>
              <w:pStyle w:val="LineForSignature"/>
            </w:pPr>
            <w:r w:rsidRPr="00A50751">
              <w:tab/>
            </w:r>
          </w:p>
          <w:p w14:paraId="2BB36856" w14:textId="658E9232" w:rsidR="00814667" w:rsidRDefault="00086BDC">
            <w:pPr>
              <w:pStyle w:val="SingleParagraph"/>
              <w:rPr>
                <w:rStyle w:val="Bold"/>
              </w:rPr>
            </w:pPr>
            <w:r>
              <w:rPr>
                <w:rStyle w:val="Bold"/>
              </w:rPr>
              <w:t>Mick Gentlema</w:t>
            </w:r>
            <w:r w:rsidR="001A2EEB">
              <w:rPr>
                <w:rStyle w:val="Bold"/>
              </w:rPr>
              <w:t>n</w:t>
            </w:r>
            <w:r w:rsidR="0099742A">
              <w:rPr>
                <w:rStyle w:val="Bold"/>
              </w:rPr>
              <w:t xml:space="preserve"> </w:t>
            </w:r>
            <w:r w:rsidR="00814667">
              <w:rPr>
                <w:rStyle w:val="Bold"/>
              </w:rPr>
              <w:t>MLA</w:t>
            </w:r>
          </w:p>
          <w:p w14:paraId="1CB676C6" w14:textId="0F66181D" w:rsidR="00542A8C" w:rsidRDefault="00542A8C" w:rsidP="00542A8C">
            <w:pPr>
              <w:pStyle w:val="Position"/>
              <w:rPr>
                <w:lang w:val="en-GB"/>
              </w:rPr>
            </w:pPr>
            <w:r>
              <w:rPr>
                <w:lang w:val="en-GB"/>
              </w:rPr>
              <w:t xml:space="preserve">Minister for </w:t>
            </w:r>
            <w:r w:rsidR="001A2EEB">
              <w:rPr>
                <w:lang w:val="en-GB"/>
              </w:rPr>
              <w:t>the Environment and Heritage</w:t>
            </w:r>
            <w:r>
              <w:rPr>
                <w:lang w:val="en-GB"/>
              </w:rPr>
              <w:t xml:space="preserve"> </w:t>
            </w:r>
          </w:p>
          <w:p w14:paraId="1EF74101" w14:textId="25E364E2" w:rsidR="00814667" w:rsidRPr="00A50751" w:rsidRDefault="00EA64D4">
            <w:pPr>
              <w:pStyle w:val="SingleParagraph"/>
              <w:tabs>
                <w:tab w:val="num" w:pos="1134"/>
              </w:tabs>
              <w:spacing w:after="240"/>
              <w:ind w:left="1134" w:hanging="567"/>
              <w:rPr>
                <w:szCs w:val="22"/>
                <w:lang w:val="en-GB"/>
              </w:rPr>
            </w:pPr>
            <w:r>
              <w:rPr>
                <w:lang w:val="en-GB"/>
              </w:rPr>
              <w:t>/       /2017</w:t>
            </w:r>
          </w:p>
        </w:tc>
        <w:tc>
          <w:tcPr>
            <w:tcW w:w="284" w:type="dxa"/>
            <w:tcMar>
              <w:left w:w="0" w:type="dxa"/>
              <w:right w:w="0" w:type="dxa"/>
            </w:tcMar>
          </w:tcPr>
          <w:p w14:paraId="0E858A40" w14:textId="77777777" w:rsidR="00814667" w:rsidRPr="00A50751" w:rsidRDefault="00814667">
            <w:pPr>
              <w:rPr>
                <w:rFonts w:ascii="Book Antiqua" w:hAnsi="Book Antiqua"/>
                <w:lang w:val="en-GB"/>
              </w:rPr>
            </w:pPr>
          </w:p>
        </w:tc>
        <w:tc>
          <w:tcPr>
            <w:tcW w:w="4536" w:type="dxa"/>
          </w:tcPr>
          <w:p w14:paraId="34156648"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Northern Territory by</w:t>
            </w:r>
          </w:p>
          <w:p w14:paraId="3401B85D" w14:textId="77777777" w:rsidR="00814667" w:rsidRPr="00A50751" w:rsidRDefault="00814667">
            <w:pPr>
              <w:pStyle w:val="LineForSignature"/>
            </w:pPr>
            <w:r w:rsidRPr="00A50751">
              <w:tab/>
            </w:r>
          </w:p>
          <w:p w14:paraId="410AAA51" w14:textId="24A5767F" w:rsidR="00814667" w:rsidRDefault="00814667">
            <w:pPr>
              <w:pStyle w:val="SingleParagraph"/>
              <w:rPr>
                <w:rStyle w:val="Bold"/>
              </w:rPr>
            </w:pPr>
            <w:r>
              <w:rPr>
                <w:rStyle w:val="Bold"/>
              </w:rPr>
              <w:t xml:space="preserve">The Honourable </w:t>
            </w:r>
            <w:r w:rsidR="001E21C4">
              <w:rPr>
                <w:rStyle w:val="Bold"/>
              </w:rPr>
              <w:t xml:space="preserve">Kenneth </w:t>
            </w:r>
            <w:proofErr w:type="spellStart"/>
            <w:r w:rsidR="001E21C4">
              <w:rPr>
                <w:rStyle w:val="Bold"/>
              </w:rPr>
              <w:t>Vowles</w:t>
            </w:r>
            <w:proofErr w:type="spellEnd"/>
            <w:r w:rsidR="0099742A">
              <w:rPr>
                <w:rStyle w:val="Bold"/>
              </w:rPr>
              <w:t xml:space="preserve"> </w:t>
            </w:r>
            <w:r>
              <w:rPr>
                <w:rStyle w:val="Bold"/>
              </w:rPr>
              <w:t>MLA</w:t>
            </w:r>
          </w:p>
          <w:p w14:paraId="5134B9CB" w14:textId="40893AC1" w:rsidR="00542A8C" w:rsidRDefault="00542A8C" w:rsidP="00542A8C">
            <w:pPr>
              <w:pStyle w:val="Position"/>
              <w:rPr>
                <w:lang w:val="en-GB"/>
              </w:rPr>
            </w:pPr>
            <w:r>
              <w:rPr>
                <w:lang w:val="en-GB"/>
              </w:rPr>
              <w:t xml:space="preserve">Minister for </w:t>
            </w:r>
            <w:r w:rsidR="001E21C4">
              <w:rPr>
                <w:lang w:val="en-GB"/>
              </w:rPr>
              <w:t>Primary Industry and Resources</w:t>
            </w:r>
          </w:p>
          <w:p w14:paraId="6EC88ED0" w14:textId="21362D56" w:rsidR="00814667" w:rsidRPr="00A50751" w:rsidRDefault="00542A8C">
            <w:pPr>
              <w:pStyle w:val="SingleParagraph"/>
              <w:tabs>
                <w:tab w:val="num" w:pos="1134"/>
              </w:tabs>
              <w:spacing w:after="240"/>
              <w:ind w:left="1134" w:hanging="567"/>
              <w:rPr>
                <w:lang w:val="en-GB"/>
              </w:rPr>
            </w:pPr>
            <w:r w:rsidRPr="00B12190" w:rsidDel="00542A8C">
              <w:rPr>
                <w:bCs/>
                <w:lang w:val="en-GB"/>
              </w:rPr>
              <w:t xml:space="preserve"> </w:t>
            </w:r>
            <w:r w:rsidR="00EA64D4">
              <w:rPr>
                <w:lang w:val="en-GB"/>
              </w:rPr>
              <w:t>/       /2017</w:t>
            </w:r>
          </w:p>
        </w:tc>
      </w:tr>
    </w:tbl>
    <w:p w14:paraId="05EB3921" w14:textId="77777777" w:rsidR="008843EE" w:rsidRDefault="008843EE" w:rsidP="0020144E"/>
    <w:sectPr w:rsidR="008843EE" w:rsidSect="00C606F6">
      <w:headerReference w:type="first" r:id="rId19"/>
      <w:footerReference w:type="first" r:id="rId20"/>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D139" w14:textId="77777777" w:rsidR="00B64FAC" w:rsidRDefault="00B64FAC">
      <w:r>
        <w:separator/>
      </w:r>
    </w:p>
  </w:endnote>
  <w:endnote w:type="continuationSeparator" w:id="0">
    <w:p w14:paraId="3AFBFB88" w14:textId="77777777" w:rsidR="00B64FAC" w:rsidRDefault="00B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4819"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3ABC9670" w14:textId="77777777" w:rsidR="00AB76C6" w:rsidRDefault="00AB76C6">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BA2B" w14:textId="77777777"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C501E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C127" w14:textId="77777777"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1E9">
      <w:rPr>
        <w:rStyle w:val="PageNumber"/>
        <w:noProof/>
      </w:rPr>
      <w:t>1</w:t>
    </w:r>
    <w:r>
      <w:rPr>
        <w:rStyle w:val="PageNumber"/>
      </w:rPr>
      <w:fldChar w:fldCharType="end"/>
    </w:r>
  </w:p>
  <w:p w14:paraId="0DB1AF8A" w14:textId="7E67CA58" w:rsidR="00AB76C6" w:rsidRDefault="00AB76C6">
    <w:pPr>
      <w:pStyle w:val="FooterOdd"/>
      <w:keepNext/>
      <w:tabs>
        <w:tab w:val="num" w:pos="567"/>
      </w:tabs>
    </w:pPr>
    <w:r>
      <w:t xml:space="preserve">Version of template: </w:t>
    </w:r>
    <w:r w:rsidR="00504F48">
      <w:t>24 July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96E9" w14:textId="77777777"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501E9">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C309A" w14:textId="77777777" w:rsidR="00B64FAC" w:rsidRDefault="00B64FAC">
      <w:r>
        <w:separator/>
      </w:r>
    </w:p>
  </w:footnote>
  <w:footnote w:type="continuationSeparator" w:id="0">
    <w:p w14:paraId="3D503E59" w14:textId="77777777" w:rsidR="00B64FAC" w:rsidRDefault="00B6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6810"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6EB8" w14:textId="18FC9158" w:rsidR="00AB76C6" w:rsidRPr="00814590" w:rsidRDefault="00AB76C6">
    <w:pPr>
      <w:pStyle w:val="HeaderOdd"/>
      <w:tabs>
        <w:tab w:val="num" w:pos="1134"/>
      </w:tabs>
      <w:rPr>
        <w:color w:val="800000"/>
      </w:rPr>
    </w:pPr>
    <w:r>
      <w:rPr>
        <w:color w:val="800000"/>
      </w:rPr>
      <w:t xml:space="preserve">Project Agreement for </w:t>
    </w:r>
    <w:r w:rsidR="001B003F">
      <w:rPr>
        <w:color w:val="800000"/>
      </w:rPr>
      <w:t>pest and disease preparedness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D55D" w14:textId="765DF874" w:rsidR="00AB76C6" w:rsidRPr="00814590" w:rsidRDefault="00AB76C6" w:rsidP="0036474E">
    <w:pPr>
      <w:pStyle w:val="HeaderOdd"/>
      <w:tabs>
        <w:tab w:val="num" w:pos="1134"/>
      </w:tabs>
      <w:rPr>
        <w:color w:val="800000"/>
      </w:rPr>
    </w:pPr>
    <w:r>
      <w:rPr>
        <w:color w:val="800000"/>
      </w:rPr>
      <w:t xml:space="preserve">Project Agreement for </w:t>
    </w:r>
    <w:r w:rsidR="00EB6ECF">
      <w:rPr>
        <w:color w:val="800000"/>
      </w:rPr>
      <w:t>pest and disease preparedness programs</w:t>
    </w:r>
  </w:p>
  <w:p w14:paraId="51D2418D" w14:textId="77777777" w:rsidR="00AB76C6" w:rsidRPr="00751725" w:rsidRDefault="00AB76C6"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5657893"/>
    <w:multiLevelType w:val="multilevel"/>
    <w:tmpl w:val="8D743718"/>
    <w:lvl w:ilvl="0">
      <w:start w:val="1"/>
      <w:numFmt w:val="lowerLetter"/>
      <w:lvlText w:val="(%1)"/>
      <w:lvlJc w:val="left"/>
      <w:pPr>
        <w:tabs>
          <w:tab w:val="num" w:pos="1134"/>
        </w:tabs>
        <w:ind w:left="567" w:firstLine="0"/>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CB02F34"/>
    <w:multiLevelType w:val="multilevel"/>
    <w:tmpl w:val="232CC326"/>
    <w:lvl w:ilvl="0">
      <w:start w:val="1"/>
      <w:numFmt w:val="lowerLetter"/>
      <w:lvlText w:val="(%1)"/>
      <w:lvlJc w:val="left"/>
      <w:pPr>
        <w:tabs>
          <w:tab w:val="num" w:pos="1701"/>
        </w:tabs>
        <w:ind w:left="1134" w:firstLine="0"/>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0CA2516"/>
    <w:multiLevelType w:val="multilevel"/>
    <w:tmpl w:val="56C4330C"/>
    <w:lvl w:ilvl="0">
      <w:start w:val="1"/>
      <w:numFmt w:val="lowerLetter"/>
      <w:lvlText w:val="(%1)"/>
      <w:lvlJc w:val="left"/>
      <w:pPr>
        <w:tabs>
          <w:tab w:val="num" w:pos="1701"/>
        </w:tabs>
        <w:ind w:left="1134" w:firstLine="0"/>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510E58E2"/>
    <w:multiLevelType w:val="multilevel"/>
    <w:tmpl w:val="8D743718"/>
    <w:lvl w:ilvl="0">
      <w:start w:val="1"/>
      <w:numFmt w:val="lowerLetter"/>
      <w:lvlText w:val="(%1)"/>
      <w:lvlJc w:val="left"/>
      <w:pPr>
        <w:tabs>
          <w:tab w:val="num" w:pos="1701"/>
        </w:tabs>
        <w:ind w:left="1134" w:firstLine="0"/>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5237425C"/>
    <w:multiLevelType w:val="hybridMultilevel"/>
    <w:tmpl w:val="09627718"/>
    <w:lvl w:ilvl="0" w:tplc="348AF7C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73E57D9"/>
    <w:multiLevelType w:val="hybridMultilevel"/>
    <w:tmpl w:val="DB1AEDA0"/>
    <w:lvl w:ilvl="0" w:tplc="348AF7C4">
      <w:start w:val="1"/>
      <w:numFmt w:val="lowerLetter"/>
      <w:lvlText w:val="(%1)"/>
      <w:lvlJc w:val="left"/>
      <w:pPr>
        <w:ind w:left="1374" w:hanging="360"/>
      </w:pPr>
      <w:rPr>
        <w:rFonts w:hint="default"/>
        <w:b w:val="0"/>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22"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F222C0"/>
    <w:multiLevelType w:val="multilevel"/>
    <w:tmpl w:val="19927A3E"/>
    <w:lvl w:ilvl="0">
      <w:start w:val="1"/>
      <w:numFmt w:val="lowerLetter"/>
      <w:lvlText w:val="(%1)"/>
      <w:lvlJc w:val="left"/>
      <w:pPr>
        <w:tabs>
          <w:tab w:val="num" w:pos="1701"/>
        </w:tabs>
        <w:ind w:left="1134" w:firstLine="0"/>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num w:numId="1">
    <w:abstractNumId w:val="0"/>
  </w:num>
  <w:num w:numId="2">
    <w:abstractNumId w:val="6"/>
  </w:num>
  <w:num w:numId="3">
    <w:abstractNumId w:val="12"/>
  </w:num>
  <w:num w:numId="4">
    <w:abstractNumId w:val="17"/>
  </w:num>
  <w:num w:numId="5">
    <w:abstractNumId w:val="3"/>
  </w:num>
  <w:num w:numId="6">
    <w:abstractNumId w:val="18"/>
  </w:num>
  <w:num w:numId="7">
    <w:abstractNumId w:val="9"/>
  </w:num>
  <w:num w:numId="8">
    <w:abstractNumId w:val="4"/>
  </w:num>
  <w:num w:numId="9">
    <w:abstractNumId w:val="7"/>
  </w:num>
  <w:num w:numId="10">
    <w:abstractNumId w:val="22"/>
  </w:num>
  <w:num w:numId="11">
    <w:abstractNumId w:val="1"/>
  </w:num>
  <w:num w:numId="12">
    <w:abstractNumId w:val="16"/>
  </w:num>
  <w:num w:numId="13">
    <w:abstractNumId w:val="19"/>
  </w:num>
  <w:num w:numId="14">
    <w:abstractNumId w:val="10"/>
  </w:num>
  <w:num w:numId="15">
    <w:abstractNumId w:val="20"/>
  </w:num>
  <w:num w:numId="16">
    <w:abstractNumId w:val="5"/>
  </w:num>
  <w:num w:numId="17">
    <w:abstractNumId w:val="8"/>
  </w:num>
  <w:num w:numId="18">
    <w:abstractNumId w:val="11"/>
  </w:num>
  <w:num w:numId="19">
    <w:abstractNumId w:val="15"/>
  </w:num>
  <w:num w:numId="20">
    <w:abstractNumId w:val="23"/>
  </w:num>
  <w:num w:numId="21">
    <w:abstractNumId w:val="14"/>
  </w:num>
  <w:num w:numId="22">
    <w:abstractNumId w:val="13"/>
  </w:num>
  <w:num w:numId="23">
    <w:abstractNumId w:val="21"/>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CB2"/>
    <w:rsid w:val="0003395D"/>
    <w:rsid w:val="000343F1"/>
    <w:rsid w:val="000356C7"/>
    <w:rsid w:val="00044700"/>
    <w:rsid w:val="0006051B"/>
    <w:rsid w:val="000614F9"/>
    <w:rsid w:val="0006451A"/>
    <w:rsid w:val="0006551D"/>
    <w:rsid w:val="00065679"/>
    <w:rsid w:val="0007004C"/>
    <w:rsid w:val="000724F6"/>
    <w:rsid w:val="00074611"/>
    <w:rsid w:val="00074A62"/>
    <w:rsid w:val="00086712"/>
    <w:rsid w:val="00086BDC"/>
    <w:rsid w:val="00091DF8"/>
    <w:rsid w:val="00093CB6"/>
    <w:rsid w:val="00093DD8"/>
    <w:rsid w:val="00097794"/>
    <w:rsid w:val="000A0585"/>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34AC"/>
    <w:rsid w:val="00115166"/>
    <w:rsid w:val="001154C3"/>
    <w:rsid w:val="00115A97"/>
    <w:rsid w:val="00122DBA"/>
    <w:rsid w:val="001262B5"/>
    <w:rsid w:val="00132587"/>
    <w:rsid w:val="001404A9"/>
    <w:rsid w:val="00140F43"/>
    <w:rsid w:val="00145D5C"/>
    <w:rsid w:val="00151133"/>
    <w:rsid w:val="00160506"/>
    <w:rsid w:val="001629FA"/>
    <w:rsid w:val="00165CAB"/>
    <w:rsid w:val="00166312"/>
    <w:rsid w:val="00167BB8"/>
    <w:rsid w:val="00172360"/>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2EEB"/>
    <w:rsid w:val="001A3A9A"/>
    <w:rsid w:val="001A4093"/>
    <w:rsid w:val="001A79C1"/>
    <w:rsid w:val="001A7A15"/>
    <w:rsid w:val="001B003F"/>
    <w:rsid w:val="001B19A0"/>
    <w:rsid w:val="001B1CA3"/>
    <w:rsid w:val="001B447F"/>
    <w:rsid w:val="001B580E"/>
    <w:rsid w:val="001B7933"/>
    <w:rsid w:val="001C346E"/>
    <w:rsid w:val="001C3717"/>
    <w:rsid w:val="001C5CC5"/>
    <w:rsid w:val="001D2C27"/>
    <w:rsid w:val="001D3CAD"/>
    <w:rsid w:val="001D6E9A"/>
    <w:rsid w:val="001E20EC"/>
    <w:rsid w:val="001E21C4"/>
    <w:rsid w:val="001E2BC5"/>
    <w:rsid w:val="001E4479"/>
    <w:rsid w:val="001E7173"/>
    <w:rsid w:val="001E74D0"/>
    <w:rsid w:val="001E7803"/>
    <w:rsid w:val="001F1D48"/>
    <w:rsid w:val="001F6F39"/>
    <w:rsid w:val="001F6FE8"/>
    <w:rsid w:val="0020144E"/>
    <w:rsid w:val="00205E18"/>
    <w:rsid w:val="002069F9"/>
    <w:rsid w:val="00210DA9"/>
    <w:rsid w:val="00212869"/>
    <w:rsid w:val="00221308"/>
    <w:rsid w:val="00222C97"/>
    <w:rsid w:val="00225761"/>
    <w:rsid w:val="00233835"/>
    <w:rsid w:val="00241EE9"/>
    <w:rsid w:val="00244500"/>
    <w:rsid w:val="00247D45"/>
    <w:rsid w:val="00252551"/>
    <w:rsid w:val="00261ABA"/>
    <w:rsid w:val="00262E18"/>
    <w:rsid w:val="0026571E"/>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B5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33506"/>
    <w:rsid w:val="00340987"/>
    <w:rsid w:val="003410AA"/>
    <w:rsid w:val="0034465F"/>
    <w:rsid w:val="00352A6B"/>
    <w:rsid w:val="00352EC1"/>
    <w:rsid w:val="00361054"/>
    <w:rsid w:val="0036119D"/>
    <w:rsid w:val="003637A0"/>
    <w:rsid w:val="0036474E"/>
    <w:rsid w:val="00364CF3"/>
    <w:rsid w:val="00365CAA"/>
    <w:rsid w:val="00367EAB"/>
    <w:rsid w:val="00372573"/>
    <w:rsid w:val="00377AB2"/>
    <w:rsid w:val="0038074E"/>
    <w:rsid w:val="003877C3"/>
    <w:rsid w:val="0039283B"/>
    <w:rsid w:val="00396EA4"/>
    <w:rsid w:val="003A2157"/>
    <w:rsid w:val="003A3363"/>
    <w:rsid w:val="003A3905"/>
    <w:rsid w:val="003A3CC1"/>
    <w:rsid w:val="003A6635"/>
    <w:rsid w:val="003A6B0E"/>
    <w:rsid w:val="003A78C6"/>
    <w:rsid w:val="003B5562"/>
    <w:rsid w:val="003B6363"/>
    <w:rsid w:val="003B737F"/>
    <w:rsid w:val="003B7DDD"/>
    <w:rsid w:val="003B7FB2"/>
    <w:rsid w:val="003C0CF7"/>
    <w:rsid w:val="003C2E5D"/>
    <w:rsid w:val="003C59E0"/>
    <w:rsid w:val="003C6F2A"/>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50B39"/>
    <w:rsid w:val="00453BC6"/>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D67EB"/>
    <w:rsid w:val="004F6B2B"/>
    <w:rsid w:val="005005DF"/>
    <w:rsid w:val="00504697"/>
    <w:rsid w:val="00504F48"/>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724B"/>
    <w:rsid w:val="005F0427"/>
    <w:rsid w:val="00601F7C"/>
    <w:rsid w:val="00602A48"/>
    <w:rsid w:val="00602EF7"/>
    <w:rsid w:val="00606F11"/>
    <w:rsid w:val="00607B03"/>
    <w:rsid w:val="0061059D"/>
    <w:rsid w:val="0061326F"/>
    <w:rsid w:val="00614393"/>
    <w:rsid w:val="006146F2"/>
    <w:rsid w:val="00614C00"/>
    <w:rsid w:val="00623567"/>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1D96"/>
    <w:rsid w:val="006B3F39"/>
    <w:rsid w:val="006B4213"/>
    <w:rsid w:val="006B43AF"/>
    <w:rsid w:val="006B4DF0"/>
    <w:rsid w:val="006B7DEF"/>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4D93"/>
    <w:rsid w:val="00746531"/>
    <w:rsid w:val="00751725"/>
    <w:rsid w:val="00752028"/>
    <w:rsid w:val="0075450A"/>
    <w:rsid w:val="00756D36"/>
    <w:rsid w:val="0075717D"/>
    <w:rsid w:val="0076017E"/>
    <w:rsid w:val="00760DB6"/>
    <w:rsid w:val="0076361C"/>
    <w:rsid w:val="007661AE"/>
    <w:rsid w:val="00766A51"/>
    <w:rsid w:val="00770B09"/>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708D6"/>
    <w:rsid w:val="008729C7"/>
    <w:rsid w:val="00874608"/>
    <w:rsid w:val="008760D0"/>
    <w:rsid w:val="00881317"/>
    <w:rsid w:val="008843EE"/>
    <w:rsid w:val="00892CA4"/>
    <w:rsid w:val="00896477"/>
    <w:rsid w:val="00896BD6"/>
    <w:rsid w:val="00896F5A"/>
    <w:rsid w:val="008A3C37"/>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274"/>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9742A"/>
    <w:rsid w:val="009A0446"/>
    <w:rsid w:val="009A062C"/>
    <w:rsid w:val="009A48AF"/>
    <w:rsid w:val="009A522D"/>
    <w:rsid w:val="009B0C68"/>
    <w:rsid w:val="009B3F77"/>
    <w:rsid w:val="009B5132"/>
    <w:rsid w:val="009C166A"/>
    <w:rsid w:val="009C2059"/>
    <w:rsid w:val="009C6FFB"/>
    <w:rsid w:val="009C7EF5"/>
    <w:rsid w:val="009D0C93"/>
    <w:rsid w:val="009D2FAC"/>
    <w:rsid w:val="009E093C"/>
    <w:rsid w:val="009E1311"/>
    <w:rsid w:val="009E151E"/>
    <w:rsid w:val="009E3ACF"/>
    <w:rsid w:val="009E5DB6"/>
    <w:rsid w:val="009F1DD7"/>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1B56"/>
    <w:rsid w:val="00A54B81"/>
    <w:rsid w:val="00A54BE7"/>
    <w:rsid w:val="00A564EB"/>
    <w:rsid w:val="00A6500A"/>
    <w:rsid w:val="00A65333"/>
    <w:rsid w:val="00A6719E"/>
    <w:rsid w:val="00A739F1"/>
    <w:rsid w:val="00A758DE"/>
    <w:rsid w:val="00A8189A"/>
    <w:rsid w:val="00A81C2E"/>
    <w:rsid w:val="00A81EC4"/>
    <w:rsid w:val="00A8478F"/>
    <w:rsid w:val="00A858C4"/>
    <w:rsid w:val="00A9141E"/>
    <w:rsid w:val="00A9341B"/>
    <w:rsid w:val="00A974CA"/>
    <w:rsid w:val="00AA2CD5"/>
    <w:rsid w:val="00AA410B"/>
    <w:rsid w:val="00AA4F6C"/>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15DB"/>
    <w:rsid w:val="00B2247A"/>
    <w:rsid w:val="00B36551"/>
    <w:rsid w:val="00B36E9E"/>
    <w:rsid w:val="00B40E38"/>
    <w:rsid w:val="00B45C9E"/>
    <w:rsid w:val="00B51ACE"/>
    <w:rsid w:val="00B55A72"/>
    <w:rsid w:val="00B56143"/>
    <w:rsid w:val="00B619AA"/>
    <w:rsid w:val="00B623D7"/>
    <w:rsid w:val="00B64FAC"/>
    <w:rsid w:val="00B66E7A"/>
    <w:rsid w:val="00B70ED8"/>
    <w:rsid w:val="00B756BF"/>
    <w:rsid w:val="00B8096A"/>
    <w:rsid w:val="00B91564"/>
    <w:rsid w:val="00B91B28"/>
    <w:rsid w:val="00B9206A"/>
    <w:rsid w:val="00B9279E"/>
    <w:rsid w:val="00BA1CFA"/>
    <w:rsid w:val="00BA4284"/>
    <w:rsid w:val="00BB1F56"/>
    <w:rsid w:val="00BB3813"/>
    <w:rsid w:val="00BC1029"/>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01E9"/>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39C1"/>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D526B"/>
    <w:rsid w:val="00CD5A9F"/>
    <w:rsid w:val="00CD5B93"/>
    <w:rsid w:val="00CD7039"/>
    <w:rsid w:val="00CE3B32"/>
    <w:rsid w:val="00CE4A24"/>
    <w:rsid w:val="00CE613B"/>
    <w:rsid w:val="00CE7403"/>
    <w:rsid w:val="00CF0826"/>
    <w:rsid w:val="00CF0D8A"/>
    <w:rsid w:val="00CF267F"/>
    <w:rsid w:val="00CF7DA0"/>
    <w:rsid w:val="00D0312C"/>
    <w:rsid w:val="00D04614"/>
    <w:rsid w:val="00D1723F"/>
    <w:rsid w:val="00D25BA4"/>
    <w:rsid w:val="00D26B64"/>
    <w:rsid w:val="00D30AA4"/>
    <w:rsid w:val="00D30CE5"/>
    <w:rsid w:val="00D35C01"/>
    <w:rsid w:val="00D3674A"/>
    <w:rsid w:val="00D40383"/>
    <w:rsid w:val="00D4085D"/>
    <w:rsid w:val="00D428F4"/>
    <w:rsid w:val="00D434F3"/>
    <w:rsid w:val="00D46E83"/>
    <w:rsid w:val="00D51386"/>
    <w:rsid w:val="00D52914"/>
    <w:rsid w:val="00D5485B"/>
    <w:rsid w:val="00D57346"/>
    <w:rsid w:val="00D61911"/>
    <w:rsid w:val="00D62258"/>
    <w:rsid w:val="00D625A7"/>
    <w:rsid w:val="00D628D5"/>
    <w:rsid w:val="00D677F9"/>
    <w:rsid w:val="00D702F1"/>
    <w:rsid w:val="00D729FA"/>
    <w:rsid w:val="00D7336A"/>
    <w:rsid w:val="00D73591"/>
    <w:rsid w:val="00D802FC"/>
    <w:rsid w:val="00D83F8F"/>
    <w:rsid w:val="00D8532B"/>
    <w:rsid w:val="00D85463"/>
    <w:rsid w:val="00D960BB"/>
    <w:rsid w:val="00D973A5"/>
    <w:rsid w:val="00DA205D"/>
    <w:rsid w:val="00DA7233"/>
    <w:rsid w:val="00DC4D62"/>
    <w:rsid w:val="00DC50E5"/>
    <w:rsid w:val="00DC76C7"/>
    <w:rsid w:val="00DE311A"/>
    <w:rsid w:val="00DE36EB"/>
    <w:rsid w:val="00DE4A6C"/>
    <w:rsid w:val="00DE64C1"/>
    <w:rsid w:val="00DF5BAB"/>
    <w:rsid w:val="00E10555"/>
    <w:rsid w:val="00E1108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2C8A"/>
    <w:rsid w:val="00E9346D"/>
    <w:rsid w:val="00EA21BF"/>
    <w:rsid w:val="00EA594C"/>
    <w:rsid w:val="00EA64D4"/>
    <w:rsid w:val="00EA7329"/>
    <w:rsid w:val="00EA7A1C"/>
    <w:rsid w:val="00EB03E8"/>
    <w:rsid w:val="00EB5170"/>
    <w:rsid w:val="00EB6ECF"/>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0D11"/>
    <w:rsid w:val="00F234AB"/>
    <w:rsid w:val="00F24478"/>
    <w:rsid w:val="00F31DE0"/>
    <w:rsid w:val="00F3245D"/>
    <w:rsid w:val="00F34E70"/>
    <w:rsid w:val="00F36857"/>
    <w:rsid w:val="00F4377A"/>
    <w:rsid w:val="00F46237"/>
    <w:rsid w:val="00F47765"/>
    <w:rsid w:val="00F501C6"/>
    <w:rsid w:val="00F630DB"/>
    <w:rsid w:val="00F630EF"/>
    <w:rsid w:val="00F6379C"/>
    <w:rsid w:val="00F6403E"/>
    <w:rsid w:val="00F71346"/>
    <w:rsid w:val="00F715F2"/>
    <w:rsid w:val="00F730C7"/>
    <w:rsid w:val="00F76C87"/>
    <w:rsid w:val="00F8684A"/>
    <w:rsid w:val="00F87AA1"/>
    <w:rsid w:val="00F94C3D"/>
    <w:rsid w:val="00F95D26"/>
    <w:rsid w:val="00F979C5"/>
    <w:rsid w:val="00FA0CBF"/>
    <w:rsid w:val="00FA0E45"/>
    <w:rsid w:val="00FA2EC0"/>
    <w:rsid w:val="00FA4E87"/>
    <w:rsid w:val="00FA64FD"/>
    <w:rsid w:val="00FB4200"/>
    <w:rsid w:val="00FB5750"/>
    <w:rsid w:val="00FB6A2E"/>
    <w:rsid w:val="00FC055C"/>
    <w:rsid w:val="00FD4437"/>
    <w:rsid w:val="00FD5603"/>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69B6FC"/>
  <w14:defaultImageDpi w14:val="0"/>
  <w15:docId w15:val="{3F98B60B-7AC2-4B64-9610-AA188044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B91B28"/>
    <w:rPr>
      <w:rFonts w:ascii="Corbel" w:hAnsi="Corbel"/>
      <w:color w:val="000000"/>
      <w:sz w:val="23"/>
    </w:rPr>
  </w:style>
  <w:style w:type="character" w:styleId="Emphasis">
    <w:name w:val="Emphasis"/>
    <w:basedOn w:val="DefaultParagraphFont"/>
    <w:uiPriority w:val="20"/>
    <w:qFormat/>
    <w:rsid w:val="00210DA9"/>
    <w:rPr>
      <w:b/>
      <w:bCs/>
      <w:i w:val="0"/>
      <w:iCs w:val="0"/>
    </w:rPr>
  </w:style>
  <w:style w:type="character" w:customStyle="1" w:styleId="st1">
    <w:name w:val="st1"/>
    <w:basedOn w:val="DefaultParagraphFont"/>
    <w:rsid w:val="0021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9320">
      <w:marLeft w:val="0"/>
      <w:marRight w:val="0"/>
      <w:marTop w:val="0"/>
      <w:marBottom w:val="0"/>
      <w:divBdr>
        <w:top w:val="none" w:sz="0" w:space="0" w:color="auto"/>
        <w:left w:val="none" w:sz="0" w:space="0" w:color="auto"/>
        <w:bottom w:val="none" w:sz="0" w:space="0" w:color="auto"/>
        <w:right w:val="none" w:sz="0" w:space="0" w:color="auto"/>
      </w:divBdr>
    </w:div>
    <w:div w:id="1455059321">
      <w:marLeft w:val="0"/>
      <w:marRight w:val="0"/>
      <w:marTop w:val="0"/>
      <w:marBottom w:val="0"/>
      <w:divBdr>
        <w:top w:val="none" w:sz="0" w:space="0" w:color="auto"/>
        <w:left w:val="none" w:sz="0" w:space="0" w:color="auto"/>
        <w:bottom w:val="none" w:sz="0" w:space="0" w:color="auto"/>
        <w:right w:val="none" w:sz="0" w:space="0" w:color="auto"/>
      </w:divBdr>
    </w:div>
    <w:div w:id="1455059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2020FG-64-74034</_dlc_DocId>
    <TaxCatchAll xmlns="0f563589-9cf9-4143-b1eb-fb0534803d38">
      <Value>2</Value>
    </TaxCatchAll>
    <_dlc_DocIdUrl xmlns="0f563589-9cf9-4143-b1eb-fb0534803d38">
      <Url>http://tweb/sites/fg/csrd/_layouts/15/DocIdRedir.aspx?ID=2020FG-64-74034</Url>
      <Description>2020FG-64-74034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560" ma:contentTypeDescription=" " ma:contentTypeScope="" ma:versionID="df930df7855b1e0e4425db0bf7b4cfc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4F77-AA2B-4A39-B46E-45E9EED22597}">
  <ds:schemaRef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e544e5cc-ab70-42e1-849e-1a0f8bb1f4ef"/>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4.xml><?xml version="1.0" encoding="utf-8"?>
<ds:datastoreItem xmlns:ds="http://schemas.openxmlformats.org/officeDocument/2006/customXml" ds:itemID="{62D59451-F1C0-41A4-B1C2-EFC82F0E39EB}"/>
</file>

<file path=customXml/itemProps5.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6.xml><?xml version="1.0" encoding="utf-8"?>
<ds:datastoreItem xmlns:ds="http://schemas.openxmlformats.org/officeDocument/2006/customXml" ds:itemID="{67F2EAD3-704F-4BDD-B083-E8BAD53A7CE0}"/>
</file>

<file path=customXml/itemProps7.xml><?xml version="1.0" encoding="utf-8"?>
<ds:datastoreItem xmlns:ds="http://schemas.openxmlformats.org/officeDocument/2006/customXml" ds:itemID="{D3EF7736-DFB8-4F3A-B899-2F64C138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97</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Chris Clowes</cp:lastModifiedBy>
  <cp:revision>3</cp:revision>
  <cp:lastPrinted>2017-08-02T04:10:00Z</cp:lastPrinted>
  <dcterms:created xsi:type="dcterms:W3CDTF">2017-08-02T01:52:00Z</dcterms:created>
  <dcterms:modified xsi:type="dcterms:W3CDTF">2017-08-02T06:11:00Z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3d2a5001-2af5-4707-ac96-c73f5b9dc273</vt:lpwstr>
  </property>
  <property fmtid="{D5CDD505-2E9C-101B-9397-08002B2CF9AE}" pid="4" name="ContentTypeId">
    <vt:lpwstr>0x010100348D01E61E107C4DA4B97E380EA20D47005CDF45B49E80F24CAD80DFC012154DA9</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RecordPoint_ActiveItemUniqueId">
    <vt:lpwstr>{3d2a5001-2af5-4707-ac96-c73f5b9dc273}</vt:lpwstr>
  </property>
  <property fmtid="{D5CDD505-2E9C-101B-9397-08002B2CF9AE}" pid="8" name="RecordPoint_SubmissionCompleted">
    <vt:lpwstr>2020-05-06T23:12:54.8891561+10:00</vt:lpwstr>
  </property>
  <property fmtid="{D5CDD505-2E9C-101B-9397-08002B2CF9AE}" pid="9" name="RecordPoint_RecordNumberSubmitted">
    <vt:lpwstr>R0002261758</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RecordPoint_ActiveItemSiteId">
    <vt:lpwstr>{a3a280d1-e8f1-4ce7-94f0-aaa2322da0dd}</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