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7.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512"/>
        <w:gridCol w:w="8342"/>
      </w:tblGrid>
      <w:tr w:rsidR="00814667" w14:paraId="049BEA96" w14:textId="77777777">
        <w:tc>
          <w:tcPr>
            <w:tcW w:w="5000" w:type="pct"/>
            <w:gridSpan w:val="2"/>
          </w:tcPr>
          <w:p w14:paraId="7CB34646" w14:textId="77777777" w:rsidR="00814667" w:rsidRDefault="00BA4284" w:rsidP="00B13E2C">
            <w:pPr>
              <w:pStyle w:val="CoverTitleMain"/>
            </w:pPr>
            <w:bookmarkStart w:id="0" w:name="_GoBack"/>
            <w:bookmarkEnd w:id="0"/>
            <w:r>
              <w:t>Project AGreement</w:t>
            </w:r>
            <w:r w:rsidR="00292587">
              <w:t xml:space="preserve"> FOR </w:t>
            </w:r>
            <w:r w:rsidR="00803869">
              <w:t xml:space="preserve">the </w:t>
            </w:r>
            <w:r w:rsidR="002A61E0">
              <w:t>Health innovation fund</w:t>
            </w:r>
            <w:r w:rsidR="000F279F">
              <w:t xml:space="preserve"> – </w:t>
            </w:r>
            <w:r w:rsidR="00B13E2C">
              <w:t>STAGe</w:t>
            </w:r>
            <w:r w:rsidR="000F279F">
              <w:t xml:space="preserve"> 1</w:t>
            </w:r>
          </w:p>
        </w:tc>
      </w:tr>
      <w:tr w:rsidR="00814667" w14:paraId="4BEF6CD1" w14:textId="77777777">
        <w:tc>
          <w:tcPr>
            <w:tcW w:w="767" w:type="pct"/>
          </w:tcPr>
          <w:p w14:paraId="6C833968" w14:textId="77777777" w:rsidR="00814667" w:rsidRDefault="00814667">
            <w:pPr>
              <w:pStyle w:val="SingleParagraph"/>
              <w:tabs>
                <w:tab w:val="num" w:pos="1134"/>
              </w:tabs>
              <w:spacing w:after="240"/>
              <w:ind w:left="1134" w:hanging="567"/>
            </w:pPr>
          </w:p>
        </w:tc>
        <w:tc>
          <w:tcPr>
            <w:tcW w:w="4233" w:type="pct"/>
          </w:tcPr>
          <w:p w14:paraId="013E3E7A" w14:textId="77777777" w:rsidR="00814667" w:rsidRDefault="00814667">
            <w:pPr>
              <w:pStyle w:val="SingleParagraph"/>
              <w:tabs>
                <w:tab w:val="num" w:pos="1134"/>
              </w:tabs>
              <w:spacing w:after="240"/>
              <w:ind w:left="1134" w:hanging="567"/>
            </w:pPr>
          </w:p>
        </w:tc>
      </w:tr>
      <w:tr w:rsidR="00814667" w14:paraId="60A63805" w14:textId="77777777">
        <w:tc>
          <w:tcPr>
            <w:tcW w:w="767" w:type="pct"/>
          </w:tcPr>
          <w:p w14:paraId="3B2E64FF" w14:textId="77777777" w:rsidR="00814667" w:rsidRDefault="00814667">
            <w:pPr>
              <w:pStyle w:val="SingleParagraph"/>
              <w:tabs>
                <w:tab w:val="num" w:pos="1134"/>
              </w:tabs>
              <w:spacing w:after="240"/>
              <w:ind w:left="1134" w:hanging="567"/>
            </w:pPr>
          </w:p>
        </w:tc>
        <w:tc>
          <w:tcPr>
            <w:tcW w:w="4233" w:type="pct"/>
          </w:tcPr>
          <w:p w14:paraId="7DE54C1F" w14:textId="77777777" w:rsidR="00814667" w:rsidRPr="001E74D0" w:rsidRDefault="00814667">
            <w:pPr>
              <w:pStyle w:val="SingleParagraph"/>
              <w:tabs>
                <w:tab w:val="num" w:pos="1134"/>
              </w:tabs>
              <w:spacing w:after="240"/>
              <w:ind w:left="1134" w:hanging="567"/>
            </w:pPr>
          </w:p>
        </w:tc>
      </w:tr>
      <w:tr w:rsidR="00814667" w14:paraId="5AD68FF4" w14:textId="77777777">
        <w:tc>
          <w:tcPr>
            <w:tcW w:w="5000" w:type="pct"/>
            <w:gridSpan w:val="2"/>
          </w:tcPr>
          <w:p w14:paraId="63C01445" w14:textId="77777777" w:rsidR="00814667" w:rsidRDefault="00814667">
            <w:pPr>
              <w:pStyle w:val="AgreementHeading"/>
              <w:tabs>
                <w:tab w:val="clear" w:pos="1134"/>
              </w:tabs>
            </w:pPr>
            <w:r>
              <w:t>An agreement between</w:t>
            </w:r>
            <w:r w:rsidR="00697494">
              <w:t>:</w:t>
            </w:r>
          </w:p>
        </w:tc>
      </w:tr>
      <w:tr w:rsidR="00814667" w14:paraId="3C488C0E" w14:textId="77777777">
        <w:tc>
          <w:tcPr>
            <w:tcW w:w="767" w:type="pct"/>
          </w:tcPr>
          <w:p w14:paraId="745D6B43" w14:textId="77777777" w:rsidR="00814667" w:rsidRPr="001E74D0" w:rsidRDefault="00814667">
            <w:pPr>
              <w:pStyle w:val="AgreementHeading"/>
              <w:tabs>
                <w:tab w:val="clear" w:pos="1134"/>
              </w:tabs>
              <w:ind w:left="522"/>
            </w:pPr>
          </w:p>
        </w:tc>
        <w:tc>
          <w:tcPr>
            <w:tcW w:w="4233" w:type="pct"/>
          </w:tcPr>
          <w:p w14:paraId="3EE8F18F"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0987DD7C"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2A029D3C" w14:textId="77777777">
        <w:tc>
          <w:tcPr>
            <w:tcW w:w="767" w:type="pct"/>
          </w:tcPr>
          <w:p w14:paraId="4631BCCB" w14:textId="77777777" w:rsidR="00814667" w:rsidRDefault="00814667">
            <w:pPr>
              <w:pStyle w:val="SingleParagraph"/>
              <w:tabs>
                <w:tab w:val="num" w:pos="1134"/>
              </w:tabs>
              <w:spacing w:after="240"/>
              <w:ind w:left="1134" w:hanging="567"/>
            </w:pPr>
          </w:p>
        </w:tc>
        <w:tc>
          <w:tcPr>
            <w:tcW w:w="4233" w:type="pct"/>
            <w:tcBorders>
              <w:left w:val="nil"/>
            </w:tcBorders>
          </w:tcPr>
          <w:p w14:paraId="7D248B10" w14:textId="77777777" w:rsidR="00270749" w:rsidRPr="00C45607" w:rsidRDefault="00270749" w:rsidP="00FC4B6B">
            <w:pPr>
              <w:pStyle w:val="StatesList"/>
              <w:numPr>
                <w:ilvl w:val="0"/>
                <w:numId w:val="12"/>
              </w:numPr>
              <w:tabs>
                <w:tab w:val="num" w:pos="1701"/>
              </w:tabs>
            </w:pPr>
            <w:r w:rsidRPr="00C45607">
              <w:t>New South Wales,</w:t>
            </w:r>
            <w:r w:rsidR="00494E08" w:rsidRPr="00C45607">
              <w:t xml:space="preserve"> and</w:t>
            </w:r>
          </w:p>
          <w:p w14:paraId="7DF7E469" w14:textId="77777777" w:rsidR="00EB7EDA" w:rsidRPr="00C45607" w:rsidRDefault="002C2954" w:rsidP="00C45607">
            <w:pPr>
              <w:pStyle w:val="StatesList"/>
              <w:numPr>
                <w:ilvl w:val="0"/>
                <w:numId w:val="12"/>
              </w:numPr>
              <w:tabs>
                <w:tab w:val="num" w:pos="1701"/>
              </w:tabs>
            </w:pPr>
            <w:r w:rsidRPr="00C45607">
              <w:t>Western Australia</w:t>
            </w:r>
            <w:r w:rsidR="00C45607" w:rsidRPr="00C45607">
              <w:t>.</w:t>
            </w:r>
          </w:p>
        </w:tc>
      </w:tr>
      <w:tr w:rsidR="00814667" w14:paraId="3D229CD1" w14:textId="77777777">
        <w:tc>
          <w:tcPr>
            <w:tcW w:w="5000" w:type="pct"/>
            <w:gridSpan w:val="2"/>
          </w:tcPr>
          <w:p w14:paraId="4156E1D6" w14:textId="77777777" w:rsidR="00814667" w:rsidRDefault="00814667" w:rsidP="00270749">
            <w:pPr>
              <w:pStyle w:val="SingleParagraph"/>
              <w:tabs>
                <w:tab w:val="num" w:pos="1134"/>
              </w:tabs>
              <w:spacing w:after="2760"/>
              <w:ind w:left="1134" w:hanging="567"/>
            </w:pPr>
          </w:p>
        </w:tc>
      </w:tr>
      <w:tr w:rsidR="00814667" w14:paraId="7B7CFA06" w14:textId="77777777">
        <w:tc>
          <w:tcPr>
            <w:tcW w:w="5000" w:type="pct"/>
            <w:gridSpan w:val="2"/>
          </w:tcPr>
          <w:p w14:paraId="73E6E21A" w14:textId="77777777" w:rsidR="00814667" w:rsidRDefault="00771FFF" w:rsidP="00270749">
            <w:pPr>
              <w:pStyle w:val="Abstract"/>
            </w:pPr>
            <w:r>
              <w:t>The output</w:t>
            </w:r>
            <w:r w:rsidR="00FA73D5">
              <w:t>s</w:t>
            </w:r>
            <w:r>
              <w:t xml:space="preserve"> will be</w:t>
            </w:r>
            <w:r w:rsidR="00845BCC">
              <w:t xml:space="preserve"> </w:t>
            </w:r>
            <w:bookmarkStart w:id="1" w:name="OLE_LINK3"/>
            <w:bookmarkStart w:id="2" w:name="OLE_LINK4"/>
            <w:r w:rsidR="00270749">
              <w:t xml:space="preserve">the delivery of new </w:t>
            </w:r>
            <w:r w:rsidR="000F279F">
              <w:t>projects</w:t>
            </w:r>
            <w:r w:rsidR="00832D33">
              <w:t xml:space="preserve"> </w:t>
            </w:r>
            <w:r w:rsidR="00270749">
              <w:t>that</w:t>
            </w:r>
            <w:r w:rsidR="00832D33">
              <w:t xml:space="preserve"> support health prevention and the better use of health data</w:t>
            </w:r>
            <w:r w:rsidR="00367C8A">
              <w:t>.</w:t>
            </w:r>
            <w:bookmarkEnd w:id="1"/>
            <w:bookmarkEnd w:id="2"/>
          </w:p>
        </w:tc>
      </w:tr>
    </w:tbl>
    <w:p w14:paraId="0490BEAE"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803869">
        <w:t xml:space="preserve">the </w:t>
      </w:r>
      <w:r w:rsidR="007A6E20">
        <w:br/>
      </w:r>
      <w:r w:rsidR="000F279F">
        <w:t xml:space="preserve">Health Innovation Fund – </w:t>
      </w:r>
      <w:r w:rsidR="00B13E2C">
        <w:t>Stage</w:t>
      </w:r>
      <w:r w:rsidR="002702A4">
        <w:t> </w:t>
      </w:r>
      <w:r w:rsidR="000F279F">
        <w:t>1</w:t>
      </w:r>
    </w:p>
    <w:p w14:paraId="3FEFCE7C"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6DD14A81" w14:textId="77777777" w:rsidR="00C960AA" w:rsidRPr="0096732C" w:rsidRDefault="00C960AA" w:rsidP="00FC4B6B">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11242071"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31FD3FFB" w14:textId="77777777" w:rsidR="006B7F9B" w:rsidRDefault="00852ED8" w:rsidP="006B7F9B">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270749">
        <w:t xml:space="preserve">new </w:t>
      </w:r>
      <w:r w:rsidR="006B7F9B">
        <w:t xml:space="preserve">projects </w:t>
      </w:r>
      <w:r w:rsidR="00270749">
        <w:t>that</w:t>
      </w:r>
      <w:r w:rsidR="006B7F9B">
        <w:t xml:space="preserve"> support health prevention and the better use of health data, consistent with reforms at clauses 7(c)(v) and (vi) of the Heads of Agreement on </w:t>
      </w:r>
      <w:r w:rsidR="00410242">
        <w:t>P</w:t>
      </w:r>
      <w:r w:rsidR="006B7F9B">
        <w:t xml:space="preserve">ublic </w:t>
      </w:r>
      <w:r w:rsidR="00410242">
        <w:t>H</w:t>
      </w:r>
      <w:r w:rsidR="006B7F9B">
        <w:t xml:space="preserve">ospital </w:t>
      </w:r>
      <w:r w:rsidR="00410242">
        <w:t>F</w:t>
      </w:r>
      <w:r w:rsidR="006B7F9B">
        <w:t xml:space="preserve">unding and </w:t>
      </w:r>
      <w:r w:rsidR="00410242">
        <w:t>H</w:t>
      </w:r>
      <w:r w:rsidR="006B7F9B">
        <w:t xml:space="preserve">ealth </w:t>
      </w:r>
      <w:r w:rsidR="00410242">
        <w:t>R</w:t>
      </w:r>
      <w:r w:rsidR="006B7F9B">
        <w:t>eform</w:t>
      </w:r>
      <w:r w:rsidR="00410242">
        <w:t xml:space="preserve"> agreed in</w:t>
      </w:r>
      <w:r w:rsidR="006B7F9B">
        <w:t xml:space="preserve"> February 2018</w:t>
      </w:r>
      <w:r w:rsidR="00572CB0">
        <w:t>.</w:t>
      </w:r>
    </w:p>
    <w:p w14:paraId="5B8C4B1C"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302A6397" w14:textId="77777777" w:rsidR="0096732C" w:rsidRDefault="00410242" w:rsidP="00FC4B6B">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States</w:t>
      </w:r>
      <w:r w:rsidR="0096732C" w:rsidRPr="005863D3">
        <w:t xml:space="preserve"> will report </w:t>
      </w:r>
      <w:r w:rsidR="00E870FF">
        <w:t xml:space="preserve">against the project stages and completion dates </w:t>
      </w:r>
      <w:r w:rsidR="0096732C" w:rsidRPr="005F080A">
        <w:t>during the operation of this Agreement,</w:t>
      </w:r>
      <w:r w:rsidR="0096732C">
        <w:t xml:space="preserve"> as set out in Part 4 – Project</w:t>
      </w:r>
      <w:r w:rsidR="00D27594">
        <w:t xml:space="preserve">s and </w:t>
      </w:r>
      <w:r w:rsidR="00572CB0">
        <w:t>Reporting.</w:t>
      </w:r>
    </w:p>
    <w:p w14:paraId="653B5957"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30DF555E" w14:textId="77777777" w:rsidR="0096732C" w:rsidRPr="004B1F38" w:rsidRDefault="0096732C" w:rsidP="007F2951">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410242">
        <w:t>the States</w:t>
      </w:r>
      <w:r w:rsidRPr="007179FE">
        <w:t xml:space="preserve"> </w:t>
      </w:r>
      <w:r>
        <w:t xml:space="preserve">of </w:t>
      </w:r>
      <w:r w:rsidRPr="00C45607">
        <w:t>$</w:t>
      </w:r>
      <w:r w:rsidR="00410242" w:rsidRPr="00C45607">
        <w:t>50</w:t>
      </w:r>
      <w:r w:rsidR="00270749" w:rsidRPr="00012A53">
        <w:t> </w:t>
      </w:r>
      <w:r w:rsidR="00410242" w:rsidRPr="00012A53">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02DACD2C" w14:textId="77777777" w:rsidR="00814667" w:rsidRDefault="00814667">
      <w:pPr>
        <w:pStyle w:val="Heading1"/>
      </w:pPr>
      <w:r>
        <w:t>Part 1 — Formalities</w:t>
      </w:r>
    </w:p>
    <w:p w14:paraId="1EFDB22E" w14:textId="77777777" w:rsidR="00814667" w:rsidRDefault="00814667">
      <w:pPr>
        <w:pStyle w:val="Heading2"/>
      </w:pPr>
      <w:r>
        <w:t>Parties to this Agreement</w:t>
      </w:r>
    </w:p>
    <w:p w14:paraId="05A9541A" w14:textId="77777777" w:rsidR="007B4B03" w:rsidRPr="007B4B03" w:rsidRDefault="00E7195E" w:rsidP="00FC4B6B">
      <w:pPr>
        <w:pStyle w:val="Normalnumbered"/>
        <w:numPr>
          <w:ilvl w:val="0"/>
          <w:numId w:val="15"/>
        </w:numPr>
      </w:pPr>
      <w:r w:rsidRPr="003012DA">
        <w:t xml:space="preserve">This </w:t>
      </w:r>
      <w:r w:rsidR="00E31096">
        <w:t xml:space="preserve">Agreement </w:t>
      </w:r>
      <w:r w:rsidRPr="003012DA">
        <w:t>is between the Commonwealth of Australia (the</w:t>
      </w:r>
      <w:r w:rsidR="00593821">
        <w:t xml:space="preserve"> Commonwealth</w:t>
      </w:r>
      <w:r w:rsidRPr="003012DA">
        <w:t>) an</w:t>
      </w:r>
      <w:r w:rsidR="00652211">
        <w:t>d</w:t>
      </w:r>
      <w:r w:rsidR="00410242">
        <w:t xml:space="preserve"> New South Wales</w:t>
      </w:r>
      <w:r w:rsidR="00494E08">
        <w:t xml:space="preserve"> and</w:t>
      </w:r>
      <w:r w:rsidR="00410242">
        <w:t xml:space="preserve"> </w:t>
      </w:r>
      <w:r w:rsidR="002C2954">
        <w:t>Western Australia</w:t>
      </w:r>
      <w:r w:rsidR="00652211">
        <w:t>.</w:t>
      </w:r>
    </w:p>
    <w:p w14:paraId="4C0C1534" w14:textId="77777777" w:rsidR="00814667" w:rsidRDefault="00814667">
      <w:pPr>
        <w:pStyle w:val="Heading2"/>
      </w:pPr>
      <w:r>
        <w:t>Term of the Agreement</w:t>
      </w:r>
    </w:p>
    <w:p w14:paraId="069648BB" w14:textId="77777777" w:rsidR="00814667" w:rsidRDefault="00814667" w:rsidP="00FC4B6B">
      <w:pPr>
        <w:pStyle w:val="Normalnumbered"/>
        <w:numPr>
          <w:ilvl w:val="0"/>
          <w:numId w:val="15"/>
        </w:numPr>
      </w:pPr>
      <w:r w:rsidRPr="00DE36EB">
        <w:t xml:space="preserve">This Agreement will commence as soon as the Commonwealth and </w:t>
      </w:r>
      <w:r w:rsidR="00410242">
        <w:t xml:space="preserve">one other Party </w:t>
      </w:r>
      <w:r w:rsidR="00726DB5" w:rsidRPr="00DE36EB">
        <w:t>sign</w:t>
      </w:r>
      <w:r w:rsidRPr="00DE36EB">
        <w:t xml:space="preserve"> </w:t>
      </w:r>
      <w:r w:rsidR="0096732C">
        <w:t xml:space="preserve">it </w:t>
      </w:r>
      <w:r w:rsidRPr="00DE36EB">
        <w:t xml:space="preserve">and will expire </w:t>
      </w:r>
      <w:r w:rsidR="00284884" w:rsidRPr="00DE36EB">
        <w:t>on</w:t>
      </w:r>
      <w:r w:rsidR="00FA2EC0" w:rsidRPr="00DE36EB">
        <w:t xml:space="preserve"> </w:t>
      </w:r>
      <w:r w:rsidR="00270749">
        <w:t>30 June 20</w:t>
      </w:r>
      <w:r w:rsidR="00B13E2C">
        <w:t>2</w:t>
      </w:r>
      <w:r w:rsidR="007E5E25">
        <w:t>2</w:t>
      </w:r>
      <w:r w:rsidR="00BD3920">
        <w:t xml:space="preserve"> or on </w:t>
      </w:r>
      <w:r w:rsidR="00FA2EC0" w:rsidRPr="00DE36EB">
        <w:t>complet</w:t>
      </w:r>
      <w:r w:rsidR="00284884" w:rsidRPr="00DE36EB">
        <w:t>ion of the project</w:t>
      </w:r>
      <w:r w:rsidR="002D2E13">
        <w:t>s</w:t>
      </w:r>
      <w:r w:rsidR="00BD3920">
        <w:t xml:space="preserve"> set out in the Schedules</w:t>
      </w:r>
      <w:r w:rsidR="00284884" w:rsidRPr="00DE36EB">
        <w:t>, including final reporting</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E70E36F"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art 2 —</w:t>
      </w:r>
      <w:r w:rsidR="00682E8D">
        <w:rPr>
          <w:rFonts w:ascii="Consolas" w:hAnsi="Consolas"/>
          <w:b w:val="0"/>
          <w:iCs w:val="0"/>
          <w:caps/>
          <w:kern w:val="32"/>
          <w:sz w:val="32"/>
          <w:szCs w:val="36"/>
        </w:rPr>
        <w:t xml:space="preserve"> </w:t>
      </w:r>
      <w:r w:rsidR="00814667" w:rsidRPr="00784439">
        <w:rPr>
          <w:rFonts w:ascii="Consolas" w:hAnsi="Consolas"/>
          <w:b w:val="0"/>
          <w:iCs w:val="0"/>
          <w:caps/>
          <w:kern w:val="32"/>
          <w:sz w:val="32"/>
          <w:szCs w:val="36"/>
        </w:rPr>
        <w:t>outputs</w:t>
      </w:r>
    </w:p>
    <w:p w14:paraId="5BD1E753" w14:textId="77777777" w:rsidR="00814667" w:rsidRDefault="00814667">
      <w:pPr>
        <w:pStyle w:val="Heading2"/>
      </w:pPr>
      <w:r>
        <w:t>Output</w:t>
      </w:r>
      <w:r w:rsidR="001653BA">
        <w:t>s</w:t>
      </w:r>
    </w:p>
    <w:p w14:paraId="1EA4385E" w14:textId="77777777" w:rsidR="0085738D" w:rsidRDefault="00814667" w:rsidP="00FC4B6B">
      <w:pPr>
        <w:pStyle w:val="Normalnumbered"/>
        <w:numPr>
          <w:ilvl w:val="0"/>
          <w:numId w:val="15"/>
        </w:numPr>
        <w:jc w:val="left"/>
      </w:pPr>
      <w:r w:rsidRPr="0085738D">
        <w:t>The o</w:t>
      </w:r>
      <w:r w:rsidR="006F79D3">
        <w:t>utputs of this Agreement will be</w:t>
      </w:r>
      <w:r w:rsidR="008F485C">
        <w:t xml:space="preserve"> </w:t>
      </w:r>
      <w:r w:rsidR="00270749">
        <w:t>the delivery of</w:t>
      </w:r>
      <w:r w:rsidR="00627883">
        <w:t xml:space="preserve"> </w:t>
      </w:r>
      <w:r w:rsidR="00F0356B">
        <w:t xml:space="preserve">new </w:t>
      </w:r>
      <w:r w:rsidR="001D211D">
        <w:t xml:space="preserve">projects </w:t>
      </w:r>
      <w:r w:rsidR="00F0356B">
        <w:t xml:space="preserve">that </w:t>
      </w:r>
      <w:r w:rsidR="0019396F">
        <w:t>support</w:t>
      </w:r>
      <w:r w:rsidR="008F485C">
        <w:t xml:space="preserve"> health prevention and the better use of health data</w:t>
      </w:r>
      <w:r w:rsidR="00F074A3">
        <w:t>.</w:t>
      </w:r>
    </w:p>
    <w:p w14:paraId="1D132021" w14:textId="77777777" w:rsidR="008F44F1" w:rsidRDefault="008F44F1">
      <w:pPr>
        <w:pStyle w:val="Heading1"/>
      </w:pPr>
      <w:r>
        <w:lastRenderedPageBreak/>
        <w:t>Part 3 — roles and responsibilities of each party</w:t>
      </w:r>
    </w:p>
    <w:p w14:paraId="01C44B63" w14:textId="77777777" w:rsidR="008F44F1" w:rsidRDefault="008F44F1" w:rsidP="008F44F1">
      <w:pPr>
        <w:pStyle w:val="Heading2"/>
      </w:pPr>
      <w:r w:rsidRPr="00814590">
        <w:t>Role of the Commonwealth</w:t>
      </w:r>
    </w:p>
    <w:p w14:paraId="628CCDAF" w14:textId="77777777" w:rsidR="008F44F1" w:rsidRDefault="008F44F1" w:rsidP="00FC4B6B">
      <w:pPr>
        <w:pStyle w:val="Normalnumbered"/>
        <w:numPr>
          <w:ilvl w:val="0"/>
          <w:numId w:val="15"/>
        </w:numPr>
        <w:jc w:val="left"/>
      </w:pPr>
      <w:r>
        <w:t>The Commonwealth will be responsible for:</w:t>
      </w:r>
    </w:p>
    <w:p w14:paraId="4EBB9FAC" w14:textId="77777777" w:rsidR="00F074A3" w:rsidRPr="00470E4E" w:rsidRDefault="00F074A3" w:rsidP="00E12963">
      <w:pPr>
        <w:pStyle w:val="AlphaParagraph"/>
        <w:numPr>
          <w:ilvl w:val="0"/>
          <w:numId w:val="26"/>
        </w:numPr>
        <w:tabs>
          <w:tab w:val="clear" w:pos="283"/>
          <w:tab w:val="clear" w:pos="567"/>
          <w:tab w:val="clear" w:pos="1134"/>
          <w:tab w:val="clear" w:pos="1418"/>
        </w:tabs>
        <w:ind w:hanging="567"/>
        <w:rPr>
          <w:color w:val="auto"/>
        </w:rPr>
      </w:pPr>
      <w:r>
        <w:rPr>
          <w:color w:val="auto"/>
        </w:rPr>
        <w:t xml:space="preserve">assessing </w:t>
      </w:r>
      <w:r w:rsidRPr="001E0689">
        <w:t xml:space="preserve">and agreeing the </w:t>
      </w:r>
      <w:r>
        <w:t xml:space="preserve">State-nominated </w:t>
      </w:r>
      <w:r w:rsidRPr="001E0689">
        <w:t>projects to be funded</w:t>
      </w:r>
      <w:r w:rsidR="00A5336B">
        <w:t xml:space="preserve"> against project criteria</w:t>
      </w:r>
      <w:r w:rsidR="00BF44E4">
        <w:t xml:space="preserve"> </w:t>
      </w:r>
      <w:r w:rsidR="00F946D8" w:rsidRPr="00F946D8">
        <w:rPr>
          <w:color w:val="auto"/>
        </w:rPr>
        <w:t xml:space="preserve">set out </w:t>
      </w:r>
      <w:r w:rsidR="00BF44E4" w:rsidRPr="00F946D8">
        <w:rPr>
          <w:color w:val="auto"/>
        </w:rPr>
        <w:t>at clause 1</w:t>
      </w:r>
      <w:r w:rsidR="007C4A52" w:rsidRPr="00F946D8">
        <w:rPr>
          <w:color w:val="auto"/>
        </w:rPr>
        <w:t>6</w:t>
      </w:r>
      <w:r w:rsidR="00BF44E4" w:rsidRPr="00F946D8">
        <w:rPr>
          <w:color w:val="auto"/>
        </w:rPr>
        <w:t xml:space="preserve"> of this Agreement</w:t>
      </w:r>
      <w:r>
        <w:t>;</w:t>
      </w:r>
    </w:p>
    <w:p w14:paraId="0EE965F3" w14:textId="77777777" w:rsidR="008524B2" w:rsidRPr="00F074A3" w:rsidRDefault="00F074A3" w:rsidP="00F074A3">
      <w:pPr>
        <w:pStyle w:val="AlphaParagraph"/>
        <w:numPr>
          <w:ilvl w:val="0"/>
          <w:numId w:val="26"/>
        </w:numPr>
        <w:tabs>
          <w:tab w:val="clear" w:pos="283"/>
          <w:tab w:val="clear" w:pos="567"/>
          <w:tab w:val="clear" w:pos="1134"/>
          <w:tab w:val="clear" w:pos="1418"/>
        </w:tabs>
        <w:ind w:hanging="567"/>
        <w:rPr>
          <w:color w:val="auto"/>
        </w:rPr>
      </w:pPr>
      <w:r w:rsidRPr="00F074A3">
        <w:rPr>
          <w:color w:val="auto"/>
        </w:rPr>
        <w:t>monitoring</w:t>
      </w:r>
      <w:r>
        <w:rPr>
          <w:color w:val="auto"/>
        </w:rPr>
        <w:t xml:space="preserve"> </w:t>
      </w:r>
      <w:r w:rsidR="00E870FF">
        <w:t xml:space="preserve">achievement against project stages and completion dates for </w:t>
      </w:r>
      <w:r w:rsidRPr="004B6083">
        <w:t xml:space="preserve">the delivery of </w:t>
      </w:r>
      <w:r>
        <w:t>projects</w:t>
      </w:r>
      <w:r w:rsidRPr="00470E4E">
        <w:rPr>
          <w:color w:val="auto"/>
        </w:rPr>
        <w:t xml:space="preserve"> </w:t>
      </w:r>
      <w:r w:rsidRPr="00F074A3">
        <w:rPr>
          <w:color w:val="auto"/>
        </w:rPr>
        <w:t>unde</w:t>
      </w:r>
      <w:r w:rsidRPr="000614F9">
        <w:rPr>
          <w:color w:val="auto"/>
        </w:rPr>
        <w:t>r</w:t>
      </w:r>
      <w:r w:rsidRPr="004B6083">
        <w:t xml:space="preserve"> this Agreement to ensure </w:t>
      </w:r>
      <w:r w:rsidR="008524B2" w:rsidRPr="00F074A3">
        <w:rPr>
          <w:color w:val="auto"/>
        </w:rPr>
        <w:t xml:space="preserve">that outputs are delivered within the agreed timeframe; </w:t>
      </w:r>
      <w:r w:rsidR="00270749">
        <w:rPr>
          <w:color w:val="auto"/>
        </w:rPr>
        <w:t>and</w:t>
      </w:r>
    </w:p>
    <w:p w14:paraId="2AF8D44D" w14:textId="77777777" w:rsidR="008F44F1" w:rsidRPr="005F080A" w:rsidRDefault="008F44F1" w:rsidP="005F080A">
      <w:pPr>
        <w:pStyle w:val="AlphaParagraph"/>
        <w:numPr>
          <w:ilvl w:val="0"/>
          <w:numId w:val="26"/>
        </w:numPr>
        <w:tabs>
          <w:tab w:val="clear" w:pos="283"/>
          <w:tab w:val="clear" w:pos="567"/>
          <w:tab w:val="clear" w:pos="1134"/>
          <w:tab w:val="clear" w:pos="1418"/>
        </w:tabs>
        <w:ind w:hanging="567"/>
        <w:rPr>
          <w:color w:val="auto"/>
        </w:rPr>
      </w:pPr>
      <w:r w:rsidRPr="005F080A">
        <w:rPr>
          <w:color w:val="auto"/>
        </w:rPr>
        <w:t xml:space="preserve">providing a financial contribution to the States to support the </w:t>
      </w:r>
      <w:r w:rsidRPr="000614F9">
        <w:t>implementation</w:t>
      </w:r>
      <w:r w:rsidRPr="005F080A">
        <w:rPr>
          <w:color w:val="auto"/>
        </w:rPr>
        <w:t xml:space="preserve"> of this Agreement</w:t>
      </w:r>
      <w:r w:rsidR="00F074A3">
        <w:rPr>
          <w:color w:val="auto"/>
        </w:rPr>
        <w:t>.</w:t>
      </w:r>
    </w:p>
    <w:p w14:paraId="26F54A38" w14:textId="77777777" w:rsidR="008F44F1" w:rsidRPr="00751725" w:rsidRDefault="008F44F1" w:rsidP="008F44F1">
      <w:pPr>
        <w:pStyle w:val="Heading2"/>
      </w:pPr>
      <w:r w:rsidRPr="00751725">
        <w:t xml:space="preserve">Role of </w:t>
      </w:r>
      <w:r w:rsidR="00F074A3">
        <w:t>the States</w:t>
      </w:r>
    </w:p>
    <w:p w14:paraId="2B2CFB52" w14:textId="77777777" w:rsidR="008F44F1" w:rsidRPr="00751725" w:rsidRDefault="00F074A3" w:rsidP="00FC4B6B">
      <w:pPr>
        <w:pStyle w:val="Normalnumbered"/>
        <w:numPr>
          <w:ilvl w:val="0"/>
          <w:numId w:val="15"/>
        </w:numPr>
        <w:jc w:val="left"/>
      </w:pPr>
      <w:r>
        <w:t xml:space="preserve">The States </w:t>
      </w:r>
      <w:r w:rsidR="008F44F1">
        <w:t>will be responsible for</w:t>
      </w:r>
      <w:r w:rsidR="00545DF7">
        <w:t>:</w:t>
      </w:r>
    </w:p>
    <w:p w14:paraId="77B23C5F" w14:textId="77777777" w:rsidR="00563BEA" w:rsidRDefault="00A5336B" w:rsidP="00563BEA">
      <w:pPr>
        <w:pStyle w:val="AlphaParagraph"/>
        <w:numPr>
          <w:ilvl w:val="0"/>
          <w:numId w:val="27"/>
        </w:numPr>
        <w:tabs>
          <w:tab w:val="clear" w:pos="283"/>
          <w:tab w:val="clear" w:pos="567"/>
          <w:tab w:val="clear" w:pos="1134"/>
          <w:tab w:val="clear" w:pos="1418"/>
        </w:tabs>
        <w:ind w:hanging="567"/>
      </w:pPr>
      <w:r>
        <w:t xml:space="preserve">developing </w:t>
      </w:r>
      <w:r w:rsidR="00563BEA">
        <w:t>project proposals and supporting evidence;</w:t>
      </w:r>
    </w:p>
    <w:p w14:paraId="0BC30293" w14:textId="77777777" w:rsidR="008F44F1" w:rsidRDefault="00E12963" w:rsidP="00C30861">
      <w:pPr>
        <w:pStyle w:val="AlphaParagraph"/>
        <w:numPr>
          <w:ilvl w:val="0"/>
          <w:numId w:val="27"/>
        </w:numPr>
        <w:tabs>
          <w:tab w:val="clear" w:pos="283"/>
          <w:tab w:val="clear" w:pos="567"/>
          <w:tab w:val="clear" w:pos="1134"/>
          <w:tab w:val="clear" w:pos="1418"/>
        </w:tabs>
        <w:ind w:hanging="567"/>
      </w:pPr>
      <w:r>
        <w:t xml:space="preserve">all aspects of </w:t>
      </w:r>
      <w:r w:rsidR="008F44F1">
        <w:t>delivering on the outputs set out in this Agreement;</w:t>
      </w:r>
      <w:r w:rsidR="00F074A3">
        <w:t xml:space="preserve"> and</w:t>
      </w:r>
    </w:p>
    <w:p w14:paraId="534670D5" w14:textId="77777777" w:rsidR="00A6719E" w:rsidRDefault="00A6719E" w:rsidP="00C30861">
      <w:pPr>
        <w:pStyle w:val="AlphaParagraph"/>
        <w:numPr>
          <w:ilvl w:val="0"/>
          <w:numId w:val="27"/>
        </w:numPr>
        <w:tabs>
          <w:tab w:val="clear" w:pos="283"/>
          <w:tab w:val="clear" w:pos="567"/>
          <w:tab w:val="clear" w:pos="1418"/>
        </w:tabs>
        <w:ind w:hanging="567"/>
      </w:pPr>
      <w:r w:rsidRPr="006B4DF0">
        <w:t xml:space="preserve">reporting on the delivery of </w:t>
      </w:r>
      <w:r>
        <w:t>outputs</w:t>
      </w:r>
      <w:r w:rsidRPr="006B4DF0">
        <w:t xml:space="preserve"> </w:t>
      </w:r>
      <w:r>
        <w:t>as set out in Part 4</w:t>
      </w:r>
      <w:r w:rsidRPr="006B4DF0">
        <w:t xml:space="preserve"> – P</w:t>
      </w:r>
      <w:r>
        <w:t>roject</w:t>
      </w:r>
      <w:r w:rsidR="00D27594">
        <w:t>s</w:t>
      </w:r>
      <w:r>
        <w:t xml:space="preserve"> </w:t>
      </w:r>
      <w:r w:rsidR="00D27594">
        <w:t>and</w:t>
      </w:r>
      <w:r>
        <w:t xml:space="preserve"> Reporting</w:t>
      </w:r>
      <w:r w:rsidR="00690F05">
        <w:t>.</w:t>
      </w:r>
    </w:p>
    <w:p w14:paraId="50637465" w14:textId="77777777" w:rsidR="008F44F1" w:rsidRDefault="008F44F1" w:rsidP="004F5DCD">
      <w:pPr>
        <w:pStyle w:val="Heading2"/>
      </w:pPr>
      <w:r>
        <w:t>Shared roles</w:t>
      </w:r>
    </w:p>
    <w:p w14:paraId="12751871" w14:textId="77777777" w:rsidR="00F074A3" w:rsidRPr="00F0356B" w:rsidRDefault="00F074A3" w:rsidP="00F074A3">
      <w:pPr>
        <w:pStyle w:val="Normalnumbered"/>
        <w:numPr>
          <w:ilvl w:val="0"/>
          <w:numId w:val="15"/>
        </w:numPr>
        <w:spacing w:after="160"/>
        <w:rPr>
          <w:color w:val="auto"/>
        </w:rPr>
      </w:pPr>
      <w:r w:rsidRPr="00F0356B">
        <w:rPr>
          <w:color w:val="auto"/>
        </w:rPr>
        <w:t xml:space="preserve">The Commonwealth and the States will be jointly responsible for agreeing bilateral </w:t>
      </w:r>
      <w:r w:rsidRPr="00F0356B" w:rsidDel="00045A53">
        <w:rPr>
          <w:color w:val="auto"/>
        </w:rPr>
        <w:t>s</w:t>
      </w:r>
      <w:r w:rsidRPr="00F0356B">
        <w:rPr>
          <w:color w:val="auto"/>
        </w:rPr>
        <w:t>chedules to this Agreement in accordance with Part 4 – Project</w:t>
      </w:r>
      <w:r w:rsidR="00C45607">
        <w:rPr>
          <w:color w:val="auto"/>
        </w:rPr>
        <w:t xml:space="preserve">s and </w:t>
      </w:r>
      <w:r w:rsidRPr="00F0356B">
        <w:rPr>
          <w:color w:val="auto"/>
        </w:rPr>
        <w:t>Reporting.</w:t>
      </w:r>
    </w:p>
    <w:p w14:paraId="3137610C" w14:textId="77777777" w:rsidR="008F44F1" w:rsidRDefault="008F44F1" w:rsidP="00FC4B6B">
      <w:pPr>
        <w:pStyle w:val="Normalnumbered"/>
        <w:numPr>
          <w:ilvl w:val="0"/>
          <w:numId w:val="15"/>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3492D377" w14:textId="77777777" w:rsidR="00814667" w:rsidRPr="00F0356B" w:rsidRDefault="00814667">
      <w:pPr>
        <w:pStyle w:val="Heading1"/>
      </w:pPr>
      <w:r w:rsidRPr="00F0356B">
        <w:t xml:space="preserve">Part 4 — </w:t>
      </w:r>
      <w:r w:rsidR="0095223D" w:rsidRPr="00F0356B">
        <w:t>Project</w:t>
      </w:r>
      <w:r w:rsidR="00C45607">
        <w:t>s and</w:t>
      </w:r>
      <w:r w:rsidR="004F431F">
        <w:t xml:space="preserve"> </w:t>
      </w:r>
      <w:r w:rsidRPr="00F0356B">
        <w:t>reporting</w:t>
      </w:r>
    </w:p>
    <w:p w14:paraId="7FC7485B" w14:textId="77777777" w:rsidR="00D8633C" w:rsidRPr="00F0356B" w:rsidRDefault="00795749" w:rsidP="00D8633C">
      <w:pPr>
        <w:pStyle w:val="Normalnumbered"/>
        <w:numPr>
          <w:ilvl w:val="0"/>
          <w:numId w:val="15"/>
        </w:numPr>
        <w:spacing w:after="160"/>
      </w:pPr>
      <w:r>
        <w:t>A</w:t>
      </w:r>
      <w:r w:rsidR="00D8633C" w:rsidRPr="00F0356B">
        <w:t>greed projects, expected completion dates</w:t>
      </w:r>
      <w:r>
        <w:t xml:space="preserve"> and</w:t>
      </w:r>
      <w:r w:rsidR="00D8633C" w:rsidRPr="00F0356B">
        <w:t xml:space="preserve"> relevant reporting dates will be set out in bilateral schedules to this Agreement.</w:t>
      </w:r>
    </w:p>
    <w:p w14:paraId="1B2FB9E1" w14:textId="77777777" w:rsidR="00F3245D" w:rsidRPr="005F080A" w:rsidRDefault="00F3245D" w:rsidP="00F3245D">
      <w:pPr>
        <w:pStyle w:val="Heading2"/>
        <w:rPr>
          <w:color w:val="auto"/>
        </w:rPr>
      </w:pPr>
      <w:r w:rsidRPr="005F080A">
        <w:rPr>
          <w:color w:val="auto"/>
        </w:rPr>
        <w:t>Reporting arrangements</w:t>
      </w:r>
    </w:p>
    <w:p w14:paraId="10FAB918" w14:textId="77777777" w:rsidR="003106BF" w:rsidRPr="003223F7" w:rsidRDefault="00D8633C" w:rsidP="00270749">
      <w:pPr>
        <w:pStyle w:val="Normalnumbered"/>
        <w:numPr>
          <w:ilvl w:val="0"/>
          <w:numId w:val="15"/>
        </w:numPr>
        <w:spacing w:after="160"/>
        <w:rPr>
          <w:color w:val="auto"/>
          <w:szCs w:val="23"/>
        </w:rPr>
      </w:pPr>
      <w:r>
        <w:rPr>
          <w:color w:val="auto"/>
        </w:rPr>
        <w:t xml:space="preserve">The </w:t>
      </w:r>
      <w:r w:rsidRPr="003223F7">
        <w:t>States</w:t>
      </w:r>
      <w:r w:rsidR="00C31CC9" w:rsidRPr="003223F7">
        <w:rPr>
          <w:color w:val="auto"/>
        </w:rPr>
        <w:t xml:space="preserve"> </w:t>
      </w:r>
      <w:r w:rsidR="009E151E" w:rsidRPr="003223F7">
        <w:rPr>
          <w:color w:val="auto"/>
        </w:rPr>
        <w:t xml:space="preserve">will </w:t>
      </w:r>
      <w:r w:rsidR="0095223D" w:rsidRPr="003223F7">
        <w:rPr>
          <w:color w:val="auto"/>
        </w:rPr>
        <w:t xml:space="preserve">provide </w:t>
      </w:r>
      <w:r w:rsidR="003106BF" w:rsidRPr="003223F7">
        <w:rPr>
          <w:color w:val="auto"/>
        </w:rPr>
        <w:t>to the Commonwealth:</w:t>
      </w:r>
    </w:p>
    <w:p w14:paraId="7D9B84B6" w14:textId="77777777" w:rsidR="001713CF" w:rsidRDefault="00D8633C" w:rsidP="003106BF">
      <w:pPr>
        <w:pStyle w:val="Normalnumbered"/>
        <w:numPr>
          <w:ilvl w:val="1"/>
          <w:numId w:val="35"/>
        </w:numPr>
        <w:tabs>
          <w:tab w:val="clear" w:pos="1440"/>
          <w:tab w:val="num" w:pos="1134"/>
        </w:tabs>
        <w:ind w:left="1134" w:hanging="567"/>
        <w:jc w:val="left"/>
        <w:rPr>
          <w:color w:val="auto"/>
          <w:szCs w:val="23"/>
        </w:rPr>
      </w:pPr>
      <w:r w:rsidRPr="003223F7">
        <w:rPr>
          <w:color w:val="auto"/>
        </w:rPr>
        <w:t xml:space="preserve">performance </w:t>
      </w:r>
      <w:r w:rsidR="0095223D" w:rsidRPr="003223F7">
        <w:rPr>
          <w:color w:val="auto"/>
        </w:rPr>
        <w:t xml:space="preserve">reports in accordance with </w:t>
      </w:r>
      <w:r w:rsidRPr="003223F7">
        <w:rPr>
          <w:color w:val="auto"/>
        </w:rPr>
        <w:t xml:space="preserve">the </w:t>
      </w:r>
      <w:r w:rsidR="00427909" w:rsidRPr="003223F7">
        <w:rPr>
          <w:color w:val="auto"/>
        </w:rPr>
        <w:t>bilateral s</w:t>
      </w:r>
      <w:r w:rsidRPr="003223F7">
        <w:rPr>
          <w:color w:val="auto"/>
        </w:rPr>
        <w:t xml:space="preserve">chedules to this </w:t>
      </w:r>
      <w:r w:rsidRPr="003223F7">
        <w:t>Agreement</w:t>
      </w:r>
      <w:r w:rsidR="003106BF" w:rsidRPr="003223F7">
        <w:t>, with e</w:t>
      </w:r>
      <w:r w:rsidR="007F2951" w:rsidRPr="003223F7">
        <w:rPr>
          <w:color w:val="auto"/>
        </w:rPr>
        <w:t>ach p</w:t>
      </w:r>
      <w:r w:rsidRPr="003223F7">
        <w:rPr>
          <w:color w:val="auto"/>
        </w:rPr>
        <w:t>erformance report</w:t>
      </w:r>
      <w:r w:rsidR="007F2951" w:rsidRPr="003223F7">
        <w:rPr>
          <w:color w:val="auto"/>
        </w:rPr>
        <w:t xml:space="preserve"> </w:t>
      </w:r>
      <w:r w:rsidRPr="003223F7">
        <w:rPr>
          <w:color w:val="auto"/>
        </w:rPr>
        <w:t xml:space="preserve">to contain a description of actual performance in the period to date against the </w:t>
      </w:r>
      <w:r w:rsidR="00427909" w:rsidRPr="003223F7">
        <w:rPr>
          <w:color w:val="auto"/>
          <w:szCs w:val="23"/>
        </w:rPr>
        <w:t>agreed project proposal</w:t>
      </w:r>
      <w:r w:rsidR="007B7687">
        <w:rPr>
          <w:color w:val="auto"/>
          <w:szCs w:val="23"/>
        </w:rPr>
        <w:t xml:space="preserve"> including project stages and completion dates</w:t>
      </w:r>
      <w:r w:rsidR="003106BF" w:rsidRPr="003223F7">
        <w:rPr>
          <w:color w:val="auto"/>
          <w:szCs w:val="23"/>
        </w:rPr>
        <w:t>;</w:t>
      </w:r>
      <w:r w:rsidR="00E870FF">
        <w:rPr>
          <w:color w:val="auto"/>
          <w:szCs w:val="23"/>
        </w:rPr>
        <w:t xml:space="preserve"> and</w:t>
      </w:r>
    </w:p>
    <w:p w14:paraId="523F46C2" w14:textId="77777777" w:rsidR="00E870FF" w:rsidRDefault="003106BF" w:rsidP="001A5DA4">
      <w:pPr>
        <w:pStyle w:val="Normalnumbered"/>
        <w:numPr>
          <w:ilvl w:val="1"/>
          <w:numId w:val="35"/>
        </w:numPr>
        <w:tabs>
          <w:tab w:val="clear" w:pos="1440"/>
          <w:tab w:val="num" w:pos="1134"/>
        </w:tabs>
        <w:ind w:left="1134" w:hanging="567"/>
        <w:jc w:val="left"/>
        <w:rPr>
          <w:color w:val="auto"/>
          <w:szCs w:val="23"/>
        </w:rPr>
      </w:pPr>
      <w:r w:rsidRPr="003223F7">
        <w:rPr>
          <w:color w:val="auto"/>
          <w:szCs w:val="23"/>
        </w:rPr>
        <w:t>annual performance reports</w:t>
      </w:r>
      <w:r w:rsidR="00765B0F" w:rsidRPr="003223F7">
        <w:rPr>
          <w:color w:val="auto"/>
          <w:szCs w:val="23"/>
        </w:rPr>
        <w:t xml:space="preserve"> thereafter</w:t>
      </w:r>
      <w:r w:rsidRPr="003223F7">
        <w:rPr>
          <w:color w:val="auto"/>
          <w:szCs w:val="23"/>
        </w:rPr>
        <w:t xml:space="preserve"> </w:t>
      </w:r>
      <w:r w:rsidR="001A5DA4" w:rsidRPr="003223F7">
        <w:rPr>
          <w:color w:val="auto"/>
          <w:szCs w:val="23"/>
        </w:rPr>
        <w:t xml:space="preserve">for the remaining period of </w:t>
      </w:r>
      <w:r w:rsidRPr="003223F7">
        <w:rPr>
          <w:color w:val="auto"/>
          <w:szCs w:val="23"/>
        </w:rPr>
        <w:t>the agreed project, with each</w:t>
      </w:r>
      <w:r w:rsidR="001A5DA4" w:rsidRPr="003223F7">
        <w:rPr>
          <w:color w:val="auto"/>
          <w:szCs w:val="23"/>
        </w:rPr>
        <w:t xml:space="preserve"> to include</w:t>
      </w:r>
      <w:r w:rsidRPr="003223F7">
        <w:rPr>
          <w:color w:val="auto"/>
          <w:szCs w:val="23"/>
        </w:rPr>
        <w:t xml:space="preserve"> a description of actual performance in the period to date until completion of the project</w:t>
      </w:r>
      <w:r w:rsidR="001A5DA4" w:rsidRPr="003223F7">
        <w:rPr>
          <w:color w:val="auto"/>
          <w:szCs w:val="23"/>
        </w:rPr>
        <w:t xml:space="preserve">, and the </w:t>
      </w:r>
      <w:r w:rsidRPr="003223F7">
        <w:rPr>
          <w:color w:val="auto"/>
          <w:szCs w:val="23"/>
        </w:rPr>
        <w:t>f</w:t>
      </w:r>
      <w:r w:rsidR="007E4EF0" w:rsidRPr="003223F7">
        <w:rPr>
          <w:color w:val="auto"/>
          <w:szCs w:val="23"/>
        </w:rPr>
        <w:t xml:space="preserve">inal report </w:t>
      </w:r>
      <w:r w:rsidR="001A5DA4" w:rsidRPr="003223F7">
        <w:rPr>
          <w:color w:val="auto"/>
          <w:szCs w:val="23"/>
        </w:rPr>
        <w:t xml:space="preserve">to also </w:t>
      </w:r>
      <w:r w:rsidR="00867BFA" w:rsidRPr="003223F7">
        <w:rPr>
          <w:color w:val="auto"/>
          <w:szCs w:val="23"/>
        </w:rPr>
        <w:t xml:space="preserve">include </w:t>
      </w:r>
      <w:r w:rsidR="007E4EF0" w:rsidRPr="003223F7">
        <w:rPr>
          <w:color w:val="auto"/>
          <w:szCs w:val="23"/>
        </w:rPr>
        <w:t xml:space="preserve">the </w:t>
      </w:r>
      <w:r w:rsidR="00867BFA" w:rsidRPr="003223F7">
        <w:rPr>
          <w:color w:val="auto"/>
          <w:szCs w:val="23"/>
        </w:rPr>
        <w:t xml:space="preserve">evaluation of the </w:t>
      </w:r>
      <w:r w:rsidR="007E4EF0" w:rsidRPr="003223F7">
        <w:rPr>
          <w:color w:val="auto"/>
          <w:szCs w:val="23"/>
        </w:rPr>
        <w:t>benefits</w:t>
      </w:r>
      <w:r w:rsidR="00BE332E" w:rsidRPr="003223F7">
        <w:rPr>
          <w:color w:val="auto"/>
          <w:szCs w:val="23"/>
        </w:rPr>
        <w:t xml:space="preserve"> and</w:t>
      </w:r>
      <w:r w:rsidR="007E4EF0" w:rsidRPr="003223F7">
        <w:rPr>
          <w:color w:val="auto"/>
          <w:szCs w:val="23"/>
        </w:rPr>
        <w:t xml:space="preserve"> learning</w:t>
      </w:r>
      <w:r w:rsidR="00BE332E" w:rsidRPr="003223F7">
        <w:rPr>
          <w:color w:val="auto"/>
          <w:szCs w:val="23"/>
        </w:rPr>
        <w:t>s from</w:t>
      </w:r>
      <w:r w:rsidR="007E4EF0" w:rsidRPr="003223F7">
        <w:rPr>
          <w:color w:val="auto"/>
          <w:szCs w:val="23"/>
        </w:rPr>
        <w:t xml:space="preserve"> the projects, including </w:t>
      </w:r>
      <w:r w:rsidR="00572CB0" w:rsidRPr="003223F7">
        <w:rPr>
          <w:color w:val="auto"/>
          <w:szCs w:val="23"/>
        </w:rPr>
        <w:t xml:space="preserve">supporting </w:t>
      </w:r>
      <w:r w:rsidR="007E4EF0" w:rsidRPr="003223F7">
        <w:rPr>
          <w:color w:val="auto"/>
          <w:szCs w:val="23"/>
        </w:rPr>
        <w:t>data</w:t>
      </w:r>
      <w:r w:rsidR="007B614F" w:rsidRPr="003223F7">
        <w:rPr>
          <w:color w:val="auto"/>
          <w:szCs w:val="23"/>
        </w:rPr>
        <w:t>,</w:t>
      </w:r>
      <w:r w:rsidR="007E4EF0" w:rsidRPr="003223F7">
        <w:rPr>
          <w:color w:val="auto"/>
          <w:szCs w:val="23"/>
        </w:rPr>
        <w:t xml:space="preserve"> where availabl</w:t>
      </w:r>
      <w:r w:rsidR="00572CB0" w:rsidRPr="003223F7">
        <w:rPr>
          <w:color w:val="auto"/>
          <w:szCs w:val="23"/>
        </w:rPr>
        <w:t xml:space="preserve">e, </w:t>
      </w:r>
      <w:r w:rsidR="00572CB0" w:rsidRPr="003223F7">
        <w:t>for the purposes of informing future reforms</w:t>
      </w:r>
      <w:r w:rsidR="00E870FF">
        <w:t>.</w:t>
      </w:r>
    </w:p>
    <w:p w14:paraId="608A5811" w14:textId="77777777" w:rsidR="007E4EF0" w:rsidRPr="00E870FF" w:rsidRDefault="00E870FF" w:rsidP="00E870FF">
      <w:pPr>
        <w:pStyle w:val="Normalnumbered"/>
        <w:numPr>
          <w:ilvl w:val="0"/>
          <w:numId w:val="15"/>
        </w:numPr>
        <w:spacing w:after="160"/>
        <w:rPr>
          <w:color w:val="auto"/>
          <w:szCs w:val="23"/>
        </w:rPr>
      </w:pPr>
      <w:r>
        <w:rPr>
          <w:color w:val="auto"/>
          <w:szCs w:val="23"/>
        </w:rPr>
        <w:lastRenderedPageBreak/>
        <w:t>In addition to the reporting requirements in clause 13, the States may provide the Commonwealth with informal updates on any shared learnings from projects that may inform future directions.</w:t>
      </w:r>
    </w:p>
    <w:p w14:paraId="36616AFA" w14:textId="77777777" w:rsidR="008E7527" w:rsidRPr="003223F7" w:rsidRDefault="008E7527" w:rsidP="009E093C">
      <w:pPr>
        <w:pStyle w:val="Heading1"/>
      </w:pPr>
      <w:r w:rsidRPr="003223F7">
        <w:t>Part 5 — financial arrangements</w:t>
      </w:r>
    </w:p>
    <w:p w14:paraId="5251DAC0" w14:textId="77777777" w:rsidR="008E7527" w:rsidRPr="003223F7" w:rsidRDefault="008E7527" w:rsidP="00FC4B6B">
      <w:pPr>
        <w:pStyle w:val="Normalnumbered"/>
        <w:numPr>
          <w:ilvl w:val="0"/>
          <w:numId w:val="15"/>
        </w:numPr>
        <w:jc w:val="left"/>
      </w:pPr>
      <w:r w:rsidRPr="003223F7">
        <w:t>The Commonwealth will provide a</w:t>
      </w:r>
      <w:r w:rsidR="002E144A" w:rsidRPr="003223F7">
        <w:t>n estimated</w:t>
      </w:r>
      <w:r w:rsidRPr="003223F7">
        <w:t xml:space="preserve"> total financial contribution to </w:t>
      </w:r>
      <w:r w:rsidR="00EC5A66" w:rsidRPr="003223F7">
        <w:t xml:space="preserve">the States </w:t>
      </w:r>
      <w:r w:rsidRPr="003223F7">
        <w:t>of $</w:t>
      </w:r>
      <w:r w:rsidR="00EC5A66" w:rsidRPr="003223F7">
        <w:t>50</w:t>
      </w:r>
      <w:r w:rsidR="00ED123B" w:rsidRPr="003223F7">
        <w:t>.0</w:t>
      </w:r>
      <w:r w:rsidR="00012A53" w:rsidRPr="003223F7">
        <w:t> </w:t>
      </w:r>
      <w:r w:rsidRPr="003223F7">
        <w:t>m</w:t>
      </w:r>
      <w:r w:rsidR="00EC5A66" w:rsidRPr="003223F7">
        <w:t>illion</w:t>
      </w:r>
      <w:r w:rsidRPr="003223F7">
        <w:t xml:space="preserve"> in respect of this Agreement</w:t>
      </w:r>
      <w:r w:rsidR="00D36CAC">
        <w:t xml:space="preserve">, </w:t>
      </w:r>
      <w:r w:rsidR="00E870FF">
        <w:t xml:space="preserve">on with each State’s share to be paid on </w:t>
      </w:r>
      <w:r w:rsidR="00D36CAC">
        <w:t>signing of the Agreement</w:t>
      </w:r>
      <w:r w:rsidR="00E870FF">
        <w:t xml:space="preserve"> by the Commonwealth and that State</w:t>
      </w:r>
      <w:r w:rsidRPr="003223F7">
        <w:t>.  All payments are GST exclusive.</w:t>
      </w:r>
    </w:p>
    <w:p w14:paraId="2941E11A" w14:textId="77777777" w:rsidR="00BD3920" w:rsidRPr="003223F7" w:rsidRDefault="00494E08" w:rsidP="00BD3920">
      <w:pPr>
        <w:pStyle w:val="Normalnumbered"/>
        <w:numPr>
          <w:ilvl w:val="0"/>
          <w:numId w:val="15"/>
        </w:numPr>
        <w:jc w:val="left"/>
      </w:pPr>
      <w:r>
        <w:t>The States will be eligible for funding</w:t>
      </w:r>
      <w:r w:rsidR="00F946D8">
        <w:t xml:space="preserve"> on an </w:t>
      </w:r>
      <w:r w:rsidR="007B7687">
        <w:t>adjusted</w:t>
      </w:r>
      <w:r w:rsidR="00F946D8">
        <w:t xml:space="preserve"> per capita basis</w:t>
      </w:r>
      <w:r>
        <w:t xml:space="preserve"> on agreement with the Commonwealth </w:t>
      </w:r>
      <w:r w:rsidR="00F946D8">
        <w:t xml:space="preserve">to </w:t>
      </w:r>
      <w:r w:rsidR="00BD3920" w:rsidRPr="003223F7">
        <w:t xml:space="preserve">projects </w:t>
      </w:r>
      <w:r>
        <w:t>that</w:t>
      </w:r>
      <w:r w:rsidR="00BD3920" w:rsidRPr="003223F7">
        <w:t>:</w:t>
      </w:r>
    </w:p>
    <w:p w14:paraId="5F6564C1" w14:textId="77777777" w:rsidR="00BD3920" w:rsidRPr="003223F7" w:rsidRDefault="00BD3920" w:rsidP="008C0171">
      <w:pPr>
        <w:pStyle w:val="Normalnumbered"/>
        <w:numPr>
          <w:ilvl w:val="0"/>
          <w:numId w:val="43"/>
        </w:numPr>
        <w:tabs>
          <w:tab w:val="clear" w:pos="1440"/>
          <w:tab w:val="num" w:pos="1134"/>
        </w:tabs>
        <w:ind w:left="1134" w:hanging="567"/>
        <w:jc w:val="left"/>
        <w:rPr>
          <w:color w:val="auto"/>
        </w:rPr>
      </w:pPr>
      <w:r w:rsidRPr="003223F7">
        <w:rPr>
          <w:color w:val="auto"/>
        </w:rPr>
        <w:t>trial new initiatives or ways of delivering services</w:t>
      </w:r>
      <w:r w:rsidR="002541F6" w:rsidRPr="003223F7">
        <w:rPr>
          <w:color w:val="auto"/>
        </w:rPr>
        <w:t xml:space="preserve"> aligned to state system priorities</w:t>
      </w:r>
      <w:r w:rsidR="00083888">
        <w:rPr>
          <w:color w:val="auto"/>
        </w:rPr>
        <w:t xml:space="preserve"> (</w:t>
      </w:r>
      <w:r w:rsidRPr="003223F7">
        <w:rPr>
          <w:color w:val="auto"/>
        </w:rPr>
        <w:t>projects cannot be a continuation of existing programs or services</w:t>
      </w:r>
      <w:r w:rsidR="00083888">
        <w:rPr>
          <w:color w:val="auto"/>
        </w:rPr>
        <w:t>)</w:t>
      </w:r>
      <w:r w:rsidR="007F2951" w:rsidRPr="003223F7">
        <w:rPr>
          <w:color w:val="auto"/>
        </w:rPr>
        <w:t>;</w:t>
      </w:r>
    </w:p>
    <w:p w14:paraId="4FD736CD" w14:textId="77777777" w:rsidR="00563BEA" w:rsidRPr="003223F7" w:rsidRDefault="00494E08" w:rsidP="008C0171">
      <w:pPr>
        <w:pStyle w:val="Normalnumbered"/>
        <w:numPr>
          <w:ilvl w:val="0"/>
          <w:numId w:val="43"/>
        </w:numPr>
        <w:tabs>
          <w:tab w:val="clear" w:pos="1440"/>
          <w:tab w:val="num" w:pos="1134"/>
        </w:tabs>
        <w:ind w:left="1134" w:hanging="567"/>
        <w:jc w:val="left"/>
        <w:rPr>
          <w:color w:val="auto"/>
        </w:rPr>
      </w:pPr>
      <w:r>
        <w:rPr>
          <w:color w:val="auto"/>
        </w:rPr>
        <w:t>are</w:t>
      </w:r>
      <w:r w:rsidRPr="003223F7">
        <w:rPr>
          <w:color w:val="auto"/>
        </w:rPr>
        <w:t xml:space="preserve"> </w:t>
      </w:r>
      <w:r w:rsidR="00572CB0" w:rsidRPr="003223F7">
        <w:rPr>
          <w:color w:val="auto"/>
        </w:rPr>
        <w:t>consistent with reforms at clauses 7(c)(v) and (vi) of the Heads of Agreement on Public Hospital Funding and Health Reform agreed in February 2018</w:t>
      </w:r>
      <w:r w:rsidR="007F2951" w:rsidRPr="003223F7">
        <w:rPr>
          <w:color w:val="auto"/>
        </w:rPr>
        <w:t>;</w:t>
      </w:r>
    </w:p>
    <w:p w14:paraId="0E5E2586" w14:textId="77777777" w:rsidR="00BD3920" w:rsidRPr="003223F7" w:rsidRDefault="00C44A59" w:rsidP="008C0171">
      <w:pPr>
        <w:pStyle w:val="Normalnumbered"/>
        <w:numPr>
          <w:ilvl w:val="0"/>
          <w:numId w:val="43"/>
        </w:numPr>
        <w:tabs>
          <w:tab w:val="clear" w:pos="1440"/>
          <w:tab w:val="num" w:pos="1134"/>
        </w:tabs>
        <w:ind w:left="1134" w:hanging="567"/>
        <w:jc w:val="left"/>
        <w:rPr>
          <w:color w:val="auto"/>
        </w:rPr>
      </w:pPr>
      <w:r w:rsidRPr="003223F7">
        <w:rPr>
          <w:color w:val="auto"/>
        </w:rPr>
        <w:t>i</w:t>
      </w:r>
      <w:r w:rsidR="00572CB0" w:rsidRPr="003223F7">
        <w:rPr>
          <w:color w:val="auto"/>
        </w:rPr>
        <w:t xml:space="preserve">nclude a requirement for an </w:t>
      </w:r>
      <w:r w:rsidR="00BD3920" w:rsidRPr="003223F7">
        <w:rPr>
          <w:color w:val="auto"/>
        </w:rPr>
        <w:t xml:space="preserve">evaluation of </w:t>
      </w:r>
      <w:r w:rsidR="00867BFA" w:rsidRPr="003223F7">
        <w:rPr>
          <w:color w:val="auto"/>
        </w:rPr>
        <w:t xml:space="preserve">the </w:t>
      </w:r>
      <w:r w:rsidR="00733F72" w:rsidRPr="003223F7">
        <w:rPr>
          <w:color w:val="auto"/>
        </w:rPr>
        <w:t>benefits and learnings from the project</w:t>
      </w:r>
      <w:r w:rsidR="00867BFA" w:rsidRPr="003223F7">
        <w:rPr>
          <w:color w:val="auto"/>
        </w:rPr>
        <w:t>s</w:t>
      </w:r>
      <w:r w:rsidR="00BD3920" w:rsidRPr="003223F7">
        <w:rPr>
          <w:color w:val="auto"/>
        </w:rPr>
        <w:t xml:space="preserve">, including </w:t>
      </w:r>
      <w:r w:rsidR="00572CB0" w:rsidRPr="003223F7">
        <w:rPr>
          <w:color w:val="auto"/>
        </w:rPr>
        <w:t xml:space="preserve">supporting </w:t>
      </w:r>
      <w:r w:rsidR="00BD3920" w:rsidRPr="003223F7">
        <w:rPr>
          <w:color w:val="auto"/>
        </w:rPr>
        <w:t>data</w:t>
      </w:r>
      <w:r w:rsidR="007B614F" w:rsidRPr="003223F7">
        <w:rPr>
          <w:color w:val="auto"/>
        </w:rPr>
        <w:t>,</w:t>
      </w:r>
      <w:r w:rsidR="00BD3920" w:rsidRPr="003223F7">
        <w:rPr>
          <w:color w:val="auto"/>
        </w:rPr>
        <w:t xml:space="preserve"> wher</w:t>
      </w:r>
      <w:r w:rsidR="00572CB0" w:rsidRPr="003223F7">
        <w:rPr>
          <w:color w:val="auto"/>
        </w:rPr>
        <w:t>e available</w:t>
      </w:r>
      <w:r w:rsidR="00733F72" w:rsidRPr="003223F7">
        <w:rPr>
          <w:color w:val="auto"/>
        </w:rPr>
        <w:t>, with the States to determine the</w:t>
      </w:r>
      <w:r w:rsidR="008C0A05" w:rsidRPr="003223F7">
        <w:rPr>
          <w:color w:val="auto"/>
        </w:rPr>
        <w:t xml:space="preserve"> </w:t>
      </w:r>
      <w:r w:rsidR="00297499" w:rsidRPr="003223F7">
        <w:rPr>
          <w:color w:val="auto"/>
        </w:rPr>
        <w:t>e</w:t>
      </w:r>
      <w:r w:rsidR="008C0A05" w:rsidRPr="003223F7">
        <w:t xml:space="preserve">valuation </w:t>
      </w:r>
      <w:r w:rsidR="00867BFA" w:rsidRPr="003223F7">
        <w:t xml:space="preserve">scope and </w:t>
      </w:r>
      <w:r w:rsidR="008C0A05" w:rsidRPr="003223F7">
        <w:t>methodology</w:t>
      </w:r>
      <w:r w:rsidR="00563BEA" w:rsidRPr="003223F7">
        <w:rPr>
          <w:color w:val="auto"/>
        </w:rPr>
        <w:t>; and</w:t>
      </w:r>
    </w:p>
    <w:p w14:paraId="4CD2515B" w14:textId="77777777" w:rsidR="00C44A59" w:rsidRPr="003223F7" w:rsidRDefault="00494E08" w:rsidP="008C0171">
      <w:pPr>
        <w:pStyle w:val="Normalnumbered"/>
        <w:numPr>
          <w:ilvl w:val="0"/>
          <w:numId w:val="43"/>
        </w:numPr>
        <w:tabs>
          <w:tab w:val="clear" w:pos="1440"/>
          <w:tab w:val="num" w:pos="1134"/>
        </w:tabs>
        <w:ind w:left="1134" w:hanging="567"/>
        <w:jc w:val="left"/>
        <w:rPr>
          <w:color w:val="auto"/>
        </w:rPr>
      </w:pPr>
      <w:r>
        <w:rPr>
          <w:color w:val="auto"/>
        </w:rPr>
        <w:t>are</w:t>
      </w:r>
      <w:r w:rsidRPr="003223F7">
        <w:rPr>
          <w:color w:val="auto"/>
        </w:rPr>
        <w:t xml:space="preserve"> </w:t>
      </w:r>
      <w:r w:rsidR="00563BEA" w:rsidRPr="003223F7">
        <w:rPr>
          <w:color w:val="auto"/>
        </w:rPr>
        <w:t xml:space="preserve">supported by </w:t>
      </w:r>
      <w:r w:rsidR="00D65FEB" w:rsidRPr="003223F7">
        <w:rPr>
          <w:color w:val="auto"/>
        </w:rPr>
        <w:t xml:space="preserve">documentation </w:t>
      </w:r>
      <w:r w:rsidR="00563BEA" w:rsidRPr="003223F7">
        <w:rPr>
          <w:color w:val="auto"/>
        </w:rPr>
        <w:t>which</w:t>
      </w:r>
      <w:r w:rsidR="00C44A59" w:rsidRPr="003223F7">
        <w:rPr>
          <w:color w:val="auto"/>
        </w:rPr>
        <w:t>:</w:t>
      </w:r>
    </w:p>
    <w:p w14:paraId="3B87FB6E" w14:textId="77777777" w:rsidR="00C44A59" w:rsidRPr="003223F7" w:rsidRDefault="00C44A59" w:rsidP="00C44A59">
      <w:pPr>
        <w:pStyle w:val="Normalnumbered"/>
        <w:numPr>
          <w:ilvl w:val="0"/>
          <w:numId w:val="38"/>
        </w:numPr>
        <w:ind w:left="1701" w:hanging="567"/>
        <w:jc w:val="left"/>
      </w:pPr>
      <w:r w:rsidRPr="003223F7">
        <w:t>describes the proposed project</w:t>
      </w:r>
      <w:r w:rsidR="001D0A39">
        <w:t>s</w:t>
      </w:r>
      <w:r w:rsidRPr="003223F7">
        <w:t xml:space="preserve"> including </w:t>
      </w:r>
      <w:r w:rsidR="00F01771">
        <w:t xml:space="preserve">rationale, </w:t>
      </w:r>
      <w:r w:rsidR="00F946D8">
        <w:t xml:space="preserve">target populations (if applicable), </w:t>
      </w:r>
      <w:r w:rsidRPr="003223F7">
        <w:t>scheduled stages</w:t>
      </w:r>
      <w:r w:rsidR="001D0A39">
        <w:t>,</w:t>
      </w:r>
      <w:r w:rsidRPr="003223F7">
        <w:t xml:space="preserve"> timing</w:t>
      </w:r>
      <w:r w:rsidR="001D0A39">
        <w:t>,</w:t>
      </w:r>
      <w:r w:rsidR="00F946D8">
        <w:t xml:space="preserve"> and</w:t>
      </w:r>
      <w:r w:rsidR="001D0A39">
        <w:t xml:space="preserve"> anticipated outcomes</w:t>
      </w:r>
      <w:r w:rsidR="007B7687">
        <w:t>;</w:t>
      </w:r>
    </w:p>
    <w:p w14:paraId="6AC58FF6" w14:textId="77777777" w:rsidR="00E80768" w:rsidRDefault="00C44A59" w:rsidP="00E80768">
      <w:pPr>
        <w:pStyle w:val="Normalnumbered"/>
        <w:numPr>
          <w:ilvl w:val="0"/>
          <w:numId w:val="38"/>
        </w:numPr>
        <w:ind w:left="1701" w:hanging="567"/>
        <w:jc w:val="left"/>
      </w:pPr>
      <w:r w:rsidRPr="003223F7">
        <w:t>demonstrates that the proposed project meets the criteria at clause 1</w:t>
      </w:r>
      <w:r w:rsidR="00E80768">
        <w:t>6</w:t>
      </w:r>
      <w:r w:rsidRPr="003223F7">
        <w:t>(a) to (c) inclusive;</w:t>
      </w:r>
      <w:r w:rsidR="00F216FB" w:rsidRPr="003223F7">
        <w:t xml:space="preserve"> </w:t>
      </w:r>
      <w:r w:rsidR="00A44933" w:rsidRPr="003223F7">
        <w:t>and</w:t>
      </w:r>
    </w:p>
    <w:p w14:paraId="3830CAE0" w14:textId="77777777" w:rsidR="00E80768" w:rsidRPr="00E80768" w:rsidRDefault="00E80768" w:rsidP="00E80768">
      <w:pPr>
        <w:pStyle w:val="Normalnumbered"/>
        <w:numPr>
          <w:ilvl w:val="0"/>
          <w:numId w:val="38"/>
        </w:numPr>
        <w:ind w:left="1701" w:hanging="567"/>
        <w:jc w:val="left"/>
      </w:pPr>
      <w:r w:rsidRPr="00E80768">
        <w:t xml:space="preserve">provides the estimated cost of each project to enable the Commonwealth to assess whether the value of projects proposed in accordance with clauses 16(d)(i) and 16(d)(ii) is commensurate with the Commonwealth’s financial contribution under this Agreement.    </w:t>
      </w:r>
    </w:p>
    <w:p w14:paraId="42E3CC9D" w14:textId="77777777" w:rsidR="008E7527" w:rsidRDefault="005A5E7A" w:rsidP="00E80768">
      <w:pPr>
        <w:pStyle w:val="Normalnumbered"/>
        <w:numPr>
          <w:ilvl w:val="0"/>
          <w:numId w:val="15"/>
        </w:numPr>
        <w:jc w:val="left"/>
      </w:pPr>
      <w:r>
        <w:t>T</w:t>
      </w:r>
      <w:r w:rsidR="008E7527" w:rsidRPr="002B7E1B">
        <w:t>he Commonwealth’s funding contribution will not be reduced where the States secure funding from other activity partners</w:t>
      </w:r>
      <w:r w:rsidR="002E144A">
        <w:t>.</w:t>
      </w:r>
    </w:p>
    <w:p w14:paraId="382D89B0" w14:textId="77777777" w:rsidR="008E7527" w:rsidRDefault="008E7527" w:rsidP="00E80768">
      <w:pPr>
        <w:pStyle w:val="Normalnumbered"/>
        <w:numPr>
          <w:ilvl w:val="0"/>
          <w:numId w:val="15"/>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490350">
        <w:t>1</w:t>
      </w:r>
      <w:r w:rsidRPr="00751725">
        <w:t>.</w:t>
      </w:r>
    </w:p>
    <w:p w14:paraId="4607F8EF" w14:textId="77777777" w:rsidR="00490350" w:rsidRPr="00490350" w:rsidRDefault="00490350" w:rsidP="00490350">
      <w:pPr>
        <w:pStyle w:val="Normalnumbered"/>
        <w:keepNext/>
        <w:numPr>
          <w:ilvl w:val="0"/>
          <w:numId w:val="0"/>
        </w:numPr>
        <w:spacing w:after="120"/>
        <w:rPr>
          <w:b/>
        </w:rPr>
      </w:pPr>
      <w:r w:rsidRPr="00490350">
        <w:rPr>
          <w:b/>
        </w:rPr>
        <w:lastRenderedPageBreak/>
        <w:t>Table 1: Estimated financial contributions</w:t>
      </w:r>
    </w:p>
    <w:tbl>
      <w:tblPr>
        <w:tblW w:w="0" w:type="auto"/>
        <w:tblBorders>
          <w:top w:val="single" w:sz="4" w:space="0" w:color="auto"/>
          <w:bottom w:val="single" w:sz="4" w:space="0" w:color="auto"/>
        </w:tblBorders>
        <w:tblLook w:val="01E0" w:firstRow="1" w:lastRow="1" w:firstColumn="1" w:lastColumn="1" w:noHBand="0" w:noVBand="0"/>
      </w:tblPr>
      <w:tblGrid>
        <w:gridCol w:w="5211"/>
        <w:gridCol w:w="2268"/>
        <w:gridCol w:w="2268"/>
      </w:tblGrid>
      <w:tr w:rsidR="003106BF" w14:paraId="63BBC161" w14:textId="77777777" w:rsidTr="003106BF">
        <w:tc>
          <w:tcPr>
            <w:tcW w:w="5211" w:type="dxa"/>
            <w:tcBorders>
              <w:top w:val="single" w:sz="4" w:space="0" w:color="auto"/>
            </w:tcBorders>
          </w:tcPr>
          <w:p w14:paraId="3AE5B40E" w14:textId="77777777" w:rsidR="003106BF" w:rsidRPr="003106BF" w:rsidRDefault="003106BF" w:rsidP="001968B4">
            <w:pPr>
              <w:keepNext/>
              <w:keepLines/>
              <w:spacing w:before="40" w:after="40"/>
              <w:jc w:val="left"/>
              <w:rPr>
                <w:b/>
                <w:szCs w:val="23"/>
              </w:rPr>
            </w:pPr>
            <w:r w:rsidRPr="003106BF">
              <w:rPr>
                <w:b/>
                <w:szCs w:val="23"/>
              </w:rPr>
              <w:t>($ million)</w:t>
            </w:r>
          </w:p>
        </w:tc>
        <w:tc>
          <w:tcPr>
            <w:tcW w:w="2268" w:type="dxa"/>
            <w:tcBorders>
              <w:top w:val="single" w:sz="4" w:space="0" w:color="auto"/>
              <w:bottom w:val="single" w:sz="4" w:space="0" w:color="auto"/>
            </w:tcBorders>
          </w:tcPr>
          <w:p w14:paraId="19393EA7" w14:textId="77777777" w:rsidR="003106BF" w:rsidRPr="003106BF" w:rsidRDefault="003106BF" w:rsidP="00470E4E">
            <w:pPr>
              <w:keepNext/>
              <w:keepLines/>
              <w:spacing w:before="40" w:after="40"/>
              <w:ind w:left="-188" w:firstLine="188"/>
              <w:jc w:val="right"/>
              <w:rPr>
                <w:szCs w:val="23"/>
              </w:rPr>
            </w:pPr>
            <w:r w:rsidRPr="003106BF">
              <w:rPr>
                <w:szCs w:val="23"/>
              </w:rPr>
              <w:t>2018-19</w:t>
            </w:r>
          </w:p>
        </w:tc>
        <w:tc>
          <w:tcPr>
            <w:tcW w:w="2268" w:type="dxa"/>
            <w:tcBorders>
              <w:top w:val="single" w:sz="4" w:space="0" w:color="auto"/>
              <w:bottom w:val="single" w:sz="4" w:space="0" w:color="auto"/>
            </w:tcBorders>
          </w:tcPr>
          <w:p w14:paraId="44253DAC" w14:textId="77777777" w:rsidR="003106BF" w:rsidRPr="003106BF" w:rsidRDefault="003106BF" w:rsidP="001968B4">
            <w:pPr>
              <w:keepNext/>
              <w:keepLines/>
              <w:spacing w:before="40" w:after="40"/>
              <w:jc w:val="right"/>
              <w:rPr>
                <w:szCs w:val="23"/>
              </w:rPr>
            </w:pPr>
            <w:r w:rsidRPr="003106BF">
              <w:rPr>
                <w:szCs w:val="23"/>
              </w:rPr>
              <w:t>Total</w:t>
            </w:r>
          </w:p>
        </w:tc>
      </w:tr>
      <w:tr w:rsidR="003106BF" w14:paraId="77EAE37E" w14:textId="77777777" w:rsidTr="003106BF">
        <w:tc>
          <w:tcPr>
            <w:tcW w:w="5211" w:type="dxa"/>
          </w:tcPr>
          <w:p w14:paraId="34F69489" w14:textId="77777777" w:rsidR="003106BF" w:rsidRPr="003106BF" w:rsidRDefault="003106BF" w:rsidP="001968B4">
            <w:pPr>
              <w:keepNext/>
              <w:keepLines/>
              <w:spacing w:before="60" w:after="60"/>
              <w:rPr>
                <w:b/>
                <w:szCs w:val="23"/>
              </w:rPr>
            </w:pPr>
            <w:r w:rsidRPr="003106BF">
              <w:rPr>
                <w:b/>
                <w:szCs w:val="23"/>
              </w:rPr>
              <w:t>Estimated total budget</w:t>
            </w:r>
          </w:p>
        </w:tc>
        <w:tc>
          <w:tcPr>
            <w:tcW w:w="2268" w:type="dxa"/>
            <w:tcBorders>
              <w:top w:val="single" w:sz="4" w:space="0" w:color="auto"/>
              <w:bottom w:val="nil"/>
            </w:tcBorders>
          </w:tcPr>
          <w:p w14:paraId="72AD0DA1" w14:textId="77777777" w:rsidR="003106BF" w:rsidRPr="00494E08" w:rsidRDefault="003106BF" w:rsidP="001968B4">
            <w:pPr>
              <w:keepNext/>
              <w:keepLines/>
              <w:spacing w:before="40" w:after="40"/>
              <w:jc w:val="right"/>
              <w:rPr>
                <w:b/>
                <w:szCs w:val="23"/>
              </w:rPr>
            </w:pPr>
            <w:r w:rsidRPr="00494E08">
              <w:rPr>
                <w:b/>
                <w:szCs w:val="23"/>
              </w:rPr>
              <w:t>50</w:t>
            </w:r>
            <w:r w:rsidR="00427909" w:rsidRPr="00494E08">
              <w:rPr>
                <w:b/>
                <w:szCs w:val="23"/>
              </w:rPr>
              <w:t>.0</w:t>
            </w:r>
          </w:p>
        </w:tc>
        <w:tc>
          <w:tcPr>
            <w:tcW w:w="2268" w:type="dxa"/>
            <w:tcBorders>
              <w:top w:val="single" w:sz="4" w:space="0" w:color="auto"/>
              <w:bottom w:val="nil"/>
            </w:tcBorders>
          </w:tcPr>
          <w:p w14:paraId="73F0CCBA" w14:textId="77777777" w:rsidR="003106BF" w:rsidRPr="00494E08" w:rsidRDefault="003106BF" w:rsidP="00EC5A66">
            <w:pPr>
              <w:keepNext/>
              <w:keepLines/>
              <w:spacing w:before="40" w:after="40"/>
              <w:jc w:val="right"/>
              <w:rPr>
                <w:b/>
                <w:szCs w:val="23"/>
              </w:rPr>
            </w:pPr>
            <w:r w:rsidRPr="00494E08">
              <w:rPr>
                <w:b/>
                <w:szCs w:val="23"/>
              </w:rPr>
              <w:t>50</w:t>
            </w:r>
            <w:r w:rsidR="00427909" w:rsidRPr="00494E08">
              <w:rPr>
                <w:b/>
                <w:szCs w:val="23"/>
              </w:rPr>
              <w:t>.0</w:t>
            </w:r>
          </w:p>
        </w:tc>
      </w:tr>
      <w:tr w:rsidR="003106BF" w14:paraId="57AA5AF2" w14:textId="77777777" w:rsidTr="003106BF">
        <w:tc>
          <w:tcPr>
            <w:tcW w:w="5211" w:type="dxa"/>
          </w:tcPr>
          <w:p w14:paraId="09265695" w14:textId="77777777" w:rsidR="003106BF" w:rsidRPr="003106BF" w:rsidRDefault="003106BF" w:rsidP="001968B4">
            <w:pPr>
              <w:keepNext/>
              <w:keepLines/>
              <w:spacing w:before="60" w:after="60"/>
              <w:rPr>
                <w:szCs w:val="23"/>
              </w:rPr>
            </w:pPr>
            <w:r w:rsidRPr="003106BF">
              <w:rPr>
                <w:szCs w:val="23"/>
              </w:rPr>
              <w:t>Less estimated National Partnership Payments</w:t>
            </w:r>
          </w:p>
          <w:p w14:paraId="1ED444B5" w14:textId="77777777" w:rsidR="003106BF" w:rsidRPr="003106BF" w:rsidRDefault="003106BF" w:rsidP="00470E4E">
            <w:pPr>
              <w:keepNext/>
              <w:keepLines/>
              <w:spacing w:before="60" w:after="60"/>
              <w:ind w:firstLine="567"/>
              <w:rPr>
                <w:szCs w:val="23"/>
              </w:rPr>
            </w:pPr>
            <w:r w:rsidRPr="003106BF">
              <w:rPr>
                <w:szCs w:val="23"/>
              </w:rPr>
              <w:t>New South Wales</w:t>
            </w:r>
          </w:p>
          <w:p w14:paraId="505C9E88" w14:textId="77777777" w:rsidR="003106BF" w:rsidRPr="003106BF" w:rsidRDefault="003106BF" w:rsidP="00494E08">
            <w:pPr>
              <w:keepNext/>
              <w:keepLines/>
              <w:spacing w:before="60" w:after="60"/>
              <w:ind w:firstLine="567"/>
              <w:rPr>
                <w:szCs w:val="23"/>
              </w:rPr>
            </w:pPr>
            <w:r w:rsidRPr="003106BF">
              <w:rPr>
                <w:szCs w:val="23"/>
              </w:rPr>
              <w:t>Western Australia</w:t>
            </w:r>
          </w:p>
        </w:tc>
        <w:tc>
          <w:tcPr>
            <w:tcW w:w="2268" w:type="dxa"/>
            <w:tcBorders>
              <w:top w:val="nil"/>
              <w:bottom w:val="single" w:sz="4" w:space="0" w:color="auto"/>
            </w:tcBorders>
          </w:tcPr>
          <w:p w14:paraId="0C3AABE3" w14:textId="77777777" w:rsidR="003106BF" w:rsidRPr="003106BF" w:rsidRDefault="003106BF" w:rsidP="001968B4">
            <w:pPr>
              <w:keepNext/>
              <w:keepLines/>
              <w:spacing w:before="40" w:after="40"/>
              <w:jc w:val="right"/>
              <w:rPr>
                <w:szCs w:val="23"/>
              </w:rPr>
            </w:pPr>
          </w:p>
          <w:p w14:paraId="41E0ED32" w14:textId="77777777" w:rsidR="003106BF" w:rsidRPr="003106BF" w:rsidRDefault="00494E08" w:rsidP="001968B4">
            <w:pPr>
              <w:keepNext/>
              <w:keepLines/>
              <w:spacing w:before="40" w:after="40"/>
              <w:jc w:val="right"/>
              <w:rPr>
                <w:szCs w:val="23"/>
              </w:rPr>
            </w:pPr>
            <w:r>
              <w:rPr>
                <w:szCs w:val="23"/>
              </w:rPr>
              <w:t>36.</w:t>
            </w:r>
            <w:r w:rsidR="00795749">
              <w:rPr>
                <w:szCs w:val="23"/>
              </w:rPr>
              <w:t>7</w:t>
            </w:r>
          </w:p>
          <w:p w14:paraId="6CF866CF" w14:textId="77777777" w:rsidR="003106BF" w:rsidRPr="003106BF" w:rsidRDefault="00494E08" w:rsidP="001968B4">
            <w:pPr>
              <w:keepNext/>
              <w:keepLines/>
              <w:spacing w:before="40" w:after="40"/>
              <w:jc w:val="right"/>
              <w:rPr>
                <w:szCs w:val="23"/>
              </w:rPr>
            </w:pPr>
            <w:r>
              <w:rPr>
                <w:szCs w:val="23"/>
              </w:rPr>
              <w:t>13.</w:t>
            </w:r>
            <w:r w:rsidR="00795749">
              <w:rPr>
                <w:szCs w:val="23"/>
              </w:rPr>
              <w:t>3</w:t>
            </w:r>
          </w:p>
          <w:p w14:paraId="108D16A0" w14:textId="77777777" w:rsidR="003106BF" w:rsidRPr="003106BF" w:rsidRDefault="003106BF" w:rsidP="001968B4">
            <w:pPr>
              <w:keepNext/>
              <w:keepLines/>
              <w:spacing w:before="40" w:after="40"/>
              <w:jc w:val="right"/>
              <w:rPr>
                <w:szCs w:val="23"/>
              </w:rPr>
            </w:pPr>
          </w:p>
        </w:tc>
        <w:tc>
          <w:tcPr>
            <w:tcW w:w="2268" w:type="dxa"/>
            <w:tcBorders>
              <w:top w:val="nil"/>
              <w:bottom w:val="single" w:sz="4" w:space="0" w:color="auto"/>
            </w:tcBorders>
          </w:tcPr>
          <w:p w14:paraId="0FA9C2AF" w14:textId="77777777" w:rsidR="003106BF" w:rsidRPr="003106BF" w:rsidRDefault="003106BF" w:rsidP="001968B4">
            <w:pPr>
              <w:keepNext/>
              <w:keepLines/>
              <w:spacing w:before="40" w:after="40"/>
              <w:jc w:val="right"/>
              <w:rPr>
                <w:szCs w:val="23"/>
              </w:rPr>
            </w:pPr>
          </w:p>
          <w:p w14:paraId="7E9E5CC8" w14:textId="77777777" w:rsidR="003106BF" w:rsidRPr="003106BF" w:rsidRDefault="00494E08" w:rsidP="001968B4">
            <w:pPr>
              <w:keepNext/>
              <w:keepLines/>
              <w:spacing w:before="40" w:after="40"/>
              <w:jc w:val="right"/>
              <w:rPr>
                <w:szCs w:val="23"/>
              </w:rPr>
            </w:pPr>
            <w:r>
              <w:rPr>
                <w:szCs w:val="23"/>
              </w:rPr>
              <w:t>36.</w:t>
            </w:r>
            <w:r w:rsidR="00795749">
              <w:rPr>
                <w:szCs w:val="23"/>
              </w:rPr>
              <w:t>7</w:t>
            </w:r>
          </w:p>
          <w:p w14:paraId="1C5A611D" w14:textId="77777777" w:rsidR="003106BF" w:rsidRPr="003106BF" w:rsidRDefault="00494E08" w:rsidP="001968B4">
            <w:pPr>
              <w:keepNext/>
              <w:keepLines/>
              <w:spacing w:before="40" w:after="40"/>
              <w:jc w:val="right"/>
              <w:rPr>
                <w:szCs w:val="23"/>
              </w:rPr>
            </w:pPr>
            <w:r>
              <w:rPr>
                <w:szCs w:val="23"/>
              </w:rPr>
              <w:t>13.</w:t>
            </w:r>
            <w:r w:rsidR="00795749">
              <w:rPr>
                <w:szCs w:val="23"/>
              </w:rPr>
              <w:t>3</w:t>
            </w:r>
          </w:p>
          <w:p w14:paraId="524C6422" w14:textId="77777777" w:rsidR="003106BF" w:rsidRPr="003106BF" w:rsidRDefault="003106BF" w:rsidP="001968B4">
            <w:pPr>
              <w:keepNext/>
              <w:keepLines/>
              <w:spacing w:before="40" w:after="40"/>
              <w:jc w:val="right"/>
              <w:rPr>
                <w:szCs w:val="23"/>
              </w:rPr>
            </w:pPr>
          </w:p>
        </w:tc>
      </w:tr>
      <w:tr w:rsidR="003106BF" w14:paraId="573E5CEA" w14:textId="77777777" w:rsidTr="003106BF">
        <w:tc>
          <w:tcPr>
            <w:tcW w:w="5211" w:type="dxa"/>
            <w:tcBorders>
              <w:bottom w:val="single" w:sz="4" w:space="0" w:color="auto"/>
            </w:tcBorders>
          </w:tcPr>
          <w:p w14:paraId="3D6FD3A6" w14:textId="77777777" w:rsidR="003106BF" w:rsidRPr="003106BF" w:rsidRDefault="003106BF" w:rsidP="001968B4">
            <w:pPr>
              <w:keepNext/>
              <w:keepLines/>
              <w:spacing w:before="40" w:after="40"/>
              <w:rPr>
                <w:szCs w:val="23"/>
              </w:rPr>
            </w:pPr>
            <w:r w:rsidRPr="003106BF">
              <w:rPr>
                <w:szCs w:val="23"/>
              </w:rPr>
              <w:t>Balance of non-Commonwealth contributions</w:t>
            </w:r>
          </w:p>
        </w:tc>
        <w:tc>
          <w:tcPr>
            <w:tcW w:w="2268" w:type="dxa"/>
            <w:tcBorders>
              <w:top w:val="single" w:sz="4" w:space="0" w:color="auto"/>
              <w:bottom w:val="single" w:sz="4" w:space="0" w:color="auto"/>
            </w:tcBorders>
          </w:tcPr>
          <w:p w14:paraId="06176A10" w14:textId="77777777" w:rsidR="003106BF" w:rsidRPr="00494E08" w:rsidRDefault="003106BF" w:rsidP="001968B4">
            <w:pPr>
              <w:keepNext/>
              <w:keepLines/>
              <w:spacing w:before="40" w:after="40"/>
              <w:jc w:val="right"/>
              <w:rPr>
                <w:szCs w:val="23"/>
              </w:rPr>
            </w:pPr>
            <w:r w:rsidRPr="00494E08">
              <w:rPr>
                <w:szCs w:val="23"/>
              </w:rPr>
              <w:t>0.0</w:t>
            </w:r>
          </w:p>
        </w:tc>
        <w:tc>
          <w:tcPr>
            <w:tcW w:w="2268" w:type="dxa"/>
            <w:tcBorders>
              <w:top w:val="single" w:sz="4" w:space="0" w:color="auto"/>
              <w:bottom w:val="single" w:sz="4" w:space="0" w:color="auto"/>
            </w:tcBorders>
          </w:tcPr>
          <w:p w14:paraId="4B4CAAB9" w14:textId="77777777" w:rsidR="003106BF" w:rsidRPr="00494E08" w:rsidRDefault="003106BF" w:rsidP="00F216FB">
            <w:pPr>
              <w:keepNext/>
              <w:keepLines/>
              <w:spacing w:before="40" w:after="40"/>
              <w:jc w:val="right"/>
              <w:rPr>
                <w:szCs w:val="23"/>
              </w:rPr>
            </w:pPr>
            <w:r w:rsidRPr="00494E08">
              <w:rPr>
                <w:szCs w:val="23"/>
              </w:rPr>
              <w:t>0.0</w:t>
            </w:r>
          </w:p>
        </w:tc>
      </w:tr>
    </w:tbl>
    <w:p w14:paraId="0E7F5175" w14:textId="77777777" w:rsidR="008E7527" w:rsidRDefault="008E7527" w:rsidP="00C44A59">
      <w:pPr>
        <w:pStyle w:val="Normalnumbered"/>
        <w:numPr>
          <w:ilvl w:val="0"/>
          <w:numId w:val="15"/>
        </w:numPr>
        <w:spacing w:before="240"/>
      </w:pPr>
      <w:r w:rsidRPr="00C738BD">
        <w:t xml:space="preserve">Having regard to the agreed estimated costs of projects specified in </w:t>
      </w:r>
      <w:r w:rsidR="006B43AF">
        <w:t>this</w:t>
      </w:r>
      <w:r>
        <w:t xml:space="preserve"> Agreement</w:t>
      </w:r>
      <w:r w:rsidRPr="00C738BD">
        <w:t>, a State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45649DD1" w14:textId="77777777" w:rsidR="00814667" w:rsidRDefault="003A2157" w:rsidP="00FC4B6B">
      <w:pPr>
        <w:pStyle w:val="Heading1"/>
        <w:spacing w:before="0"/>
      </w:pPr>
      <w:bookmarkStart w:id="3" w:name="top"/>
      <w:bookmarkEnd w:id="3"/>
      <w:r>
        <w:t xml:space="preserve">Part </w:t>
      </w:r>
      <w:r w:rsidR="000B4080">
        <w:t>6</w:t>
      </w:r>
      <w:r w:rsidR="00814667">
        <w:t xml:space="preserve"> — governance arrangements</w:t>
      </w:r>
    </w:p>
    <w:p w14:paraId="40072A20" w14:textId="77777777" w:rsidR="00BC4728" w:rsidRDefault="00BC4728" w:rsidP="00BC4728">
      <w:pPr>
        <w:pStyle w:val="Heading2"/>
      </w:pPr>
      <w:r w:rsidRPr="006F096A">
        <w:t>Enforceability of the Agreement</w:t>
      </w:r>
    </w:p>
    <w:p w14:paraId="6DE7E73D" w14:textId="77777777" w:rsidR="00BC4728" w:rsidRPr="00C40EBC" w:rsidRDefault="00BC4728" w:rsidP="00FC4B6B">
      <w:pPr>
        <w:pStyle w:val="Normalnumbered"/>
        <w:numPr>
          <w:ilvl w:val="0"/>
          <w:numId w:val="15"/>
        </w:numPr>
        <w:spacing w:line="240" w:lineRule="auto"/>
      </w:pPr>
      <w:r>
        <w:rPr>
          <w:szCs w:val="23"/>
        </w:rPr>
        <w:t>The Parties do not intend any of the provisions of this Agreement to be legally enforceable. However, that does not lessen the Parties’ commitment to this Agreement.</w:t>
      </w:r>
    </w:p>
    <w:p w14:paraId="749EF24A" w14:textId="77777777" w:rsidR="00814667" w:rsidRDefault="00814667">
      <w:pPr>
        <w:pStyle w:val="Heading2"/>
      </w:pPr>
      <w:r>
        <w:t>Variation of the Agreement</w:t>
      </w:r>
    </w:p>
    <w:p w14:paraId="10C1E6B7" w14:textId="77777777" w:rsidR="00AB39DE" w:rsidRDefault="00607B03" w:rsidP="00470E4E">
      <w:pPr>
        <w:pStyle w:val="Normalnumbered"/>
        <w:numPr>
          <w:ilvl w:val="0"/>
          <w:numId w:val="15"/>
        </w:numPr>
        <w:spacing w:line="240" w:lineRule="auto"/>
        <w:rPr>
          <w:szCs w:val="23"/>
        </w:rPr>
      </w:pPr>
      <w:r w:rsidRPr="00405FEE">
        <w:rPr>
          <w:szCs w:val="23"/>
        </w:rPr>
        <w:t>The A</w:t>
      </w:r>
      <w:r w:rsidR="00814667" w:rsidRPr="00405FEE">
        <w:rPr>
          <w:szCs w:val="23"/>
        </w:rPr>
        <w:t xml:space="preserve">greement may be amended at any time by agreement in writing by </w:t>
      </w:r>
      <w:r w:rsidR="00405FEE">
        <w:rPr>
          <w:szCs w:val="23"/>
        </w:rPr>
        <w:t>all</w:t>
      </w:r>
      <w:r w:rsidR="007B614F">
        <w:rPr>
          <w:szCs w:val="23"/>
        </w:rPr>
        <w:t xml:space="preserve"> </w:t>
      </w:r>
      <w:r w:rsidR="00814667" w:rsidRPr="00405FEE">
        <w:rPr>
          <w:szCs w:val="23"/>
        </w:rPr>
        <w:t>the Parties.</w:t>
      </w:r>
    </w:p>
    <w:p w14:paraId="79BCA842" w14:textId="77777777" w:rsidR="00405FEE" w:rsidRPr="00405FEE" w:rsidRDefault="00405FEE" w:rsidP="00470E4E">
      <w:pPr>
        <w:pStyle w:val="Normalnumbered"/>
        <w:numPr>
          <w:ilvl w:val="0"/>
          <w:numId w:val="15"/>
        </w:numPr>
        <w:spacing w:line="240" w:lineRule="auto"/>
        <w:rPr>
          <w:szCs w:val="23"/>
        </w:rPr>
      </w:pPr>
      <w:r>
        <w:t>Bilateral s</w:t>
      </w:r>
      <w:r w:rsidRPr="00DE36EB">
        <w:t xml:space="preserve">chedules to this </w:t>
      </w:r>
      <w:r w:rsidRPr="00A4358E">
        <w:t>Agreement that have no impact on other Parties may</w:t>
      </w:r>
      <w:r w:rsidRPr="00DE36EB">
        <w:t xml:space="preserve"> be amended at any time by agreement in writing by the relevant Commonwealth and State portfolio ministers.</w:t>
      </w:r>
    </w:p>
    <w:p w14:paraId="558FEB81" w14:textId="77777777" w:rsidR="00405FEE" w:rsidRPr="00405FEE" w:rsidRDefault="00405FEE" w:rsidP="00470E4E">
      <w:pPr>
        <w:pStyle w:val="Normalnumbered"/>
        <w:numPr>
          <w:ilvl w:val="0"/>
          <w:numId w:val="15"/>
        </w:numPr>
        <w:spacing w:line="240" w:lineRule="auto"/>
        <w:rPr>
          <w:szCs w:val="23"/>
        </w:rPr>
      </w:pPr>
      <w:r>
        <w:t xml:space="preserve">A </w:t>
      </w:r>
      <w:r w:rsidRPr="00DE36EB">
        <w:t>Party to the Agreement may terminate their part</w:t>
      </w:r>
      <w:r>
        <w:t>icipation in the Agreement at any time by notifying all Parties in writing.</w:t>
      </w:r>
    </w:p>
    <w:p w14:paraId="0D4A93B3" w14:textId="77777777" w:rsidR="009526E4" w:rsidRPr="00795749" w:rsidRDefault="009526E4" w:rsidP="00AB39DE">
      <w:pPr>
        <w:pStyle w:val="Heading2"/>
      </w:pPr>
      <w:r w:rsidRPr="00795749">
        <w:t>Delegations</w:t>
      </w:r>
    </w:p>
    <w:p w14:paraId="0110F9B8" w14:textId="77777777" w:rsidR="009526E4" w:rsidRPr="00795749" w:rsidRDefault="009526E4" w:rsidP="00FC4B6B">
      <w:pPr>
        <w:pStyle w:val="Normalnumbered"/>
        <w:numPr>
          <w:ilvl w:val="0"/>
          <w:numId w:val="15"/>
        </w:numPr>
      </w:pPr>
      <w:r w:rsidRPr="00795749">
        <w:t>The Commonwealth Minister may delegate the authorisation of project payments to senior Commonwealth officials, having regard to the financial and policy risks associated with those payments.</w:t>
      </w:r>
    </w:p>
    <w:p w14:paraId="0348CA76" w14:textId="77777777" w:rsidR="0036119D" w:rsidRDefault="0036119D" w:rsidP="0036119D">
      <w:pPr>
        <w:pStyle w:val="Heading2"/>
      </w:pPr>
      <w:r>
        <w:t>Dispute resolution</w:t>
      </w:r>
    </w:p>
    <w:p w14:paraId="1A8BB057" w14:textId="77777777" w:rsidR="0036119D" w:rsidRPr="00DE36EB" w:rsidRDefault="00697494" w:rsidP="00FC4B6B">
      <w:pPr>
        <w:pStyle w:val="Normalnumbered"/>
        <w:numPr>
          <w:ilvl w:val="0"/>
          <w:numId w:val="15"/>
        </w:numPr>
      </w:pPr>
      <w:r w:rsidRPr="00DE36EB">
        <w:t>E</w:t>
      </w:r>
      <w:r w:rsidR="002B1C50" w:rsidRPr="00DE36EB">
        <w:t xml:space="preserve">ither </w:t>
      </w:r>
      <w:r w:rsidR="0036119D" w:rsidRPr="00DE36EB">
        <w:t>Party may give notice to</w:t>
      </w:r>
      <w:r w:rsidR="00B755B6">
        <w:t xml:space="preserve"> the</w:t>
      </w:r>
      <w:r w:rsidR="0036119D" w:rsidRPr="00DE36EB">
        <w:t xml:space="preserve"> other </w:t>
      </w:r>
      <w:r w:rsidR="00684EC1" w:rsidRPr="00DE36EB">
        <w:t xml:space="preserve">Party </w:t>
      </w:r>
      <w:r w:rsidR="0036119D" w:rsidRPr="00DE36EB">
        <w:t>of a dispute under this Agreement.</w:t>
      </w:r>
    </w:p>
    <w:p w14:paraId="7BF8C3AB" w14:textId="77777777" w:rsidR="0036119D" w:rsidRPr="00DE36EB" w:rsidRDefault="0036119D" w:rsidP="00FC4B6B">
      <w:pPr>
        <w:pStyle w:val="Normalnumbered"/>
        <w:numPr>
          <w:ilvl w:val="0"/>
          <w:numId w:val="15"/>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1177624F" w14:textId="77777777" w:rsidR="0036119D" w:rsidRPr="00DE36EB" w:rsidRDefault="0036119D" w:rsidP="00FC4B6B">
      <w:pPr>
        <w:pStyle w:val="Normalnumbered"/>
        <w:numPr>
          <w:ilvl w:val="0"/>
          <w:numId w:val="15"/>
        </w:numPr>
      </w:pPr>
      <w:r w:rsidRPr="00DE36EB">
        <w:t>If a dispute cannot be resolved by officials, it may be escalated to the relevant Ministers.</w:t>
      </w:r>
    </w:p>
    <w:p w14:paraId="0811D209" w14:textId="77777777" w:rsidR="0036119D" w:rsidRDefault="0036119D" w:rsidP="000614F9">
      <w:pPr>
        <w:pStyle w:val="Normalnumbered"/>
        <w:numPr>
          <w:ilvl w:val="0"/>
          <w:numId w:val="0"/>
        </w:numPr>
        <w:jc w:val="left"/>
        <w:sectPr w:rsidR="0036119D" w:rsidSect="00CB6703">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2EB35BEB"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w:t>
      </w:r>
      <w:r w:rsidR="00E16BB8">
        <w:rPr>
          <w:lang w:val="en-GB"/>
        </w:rPr>
        <w:t>irmed their commitment to this A</w:t>
      </w:r>
      <w:r w:rsidRPr="00A50751">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7CE71B8C" w14:textId="77777777" w:rsidTr="00875A09">
        <w:trPr>
          <w:cantSplit/>
          <w:jc w:val="center"/>
        </w:trPr>
        <w:tc>
          <w:tcPr>
            <w:tcW w:w="4536" w:type="dxa"/>
          </w:tcPr>
          <w:p w14:paraId="31DA0623" w14:textId="77777777" w:rsidR="00814667" w:rsidRPr="00795749" w:rsidRDefault="00814667">
            <w:pPr>
              <w:pStyle w:val="Signed"/>
            </w:pPr>
            <w:r w:rsidRPr="00795749">
              <w:rPr>
                <w:rStyle w:val="SignedBold"/>
              </w:rPr>
              <w:t>Signed</w:t>
            </w:r>
            <w:r w:rsidRPr="00795749">
              <w:t xml:space="preserve"> for and on behalf of the Commonwealth of </w:t>
            </w:r>
            <w:smartTag w:uri="urn:schemas-microsoft-com:office:smarttags" w:element="country-region">
              <w:smartTag w:uri="urn:schemas-microsoft-com:office:smarttags" w:element="place">
                <w:r w:rsidRPr="00795749">
                  <w:t>Australia</w:t>
                </w:r>
              </w:smartTag>
            </w:smartTag>
            <w:r w:rsidRPr="00795749">
              <w:t xml:space="preserve"> by</w:t>
            </w:r>
          </w:p>
          <w:p w14:paraId="142A364C" w14:textId="77777777" w:rsidR="002C2954" w:rsidRPr="00795749" w:rsidRDefault="002C2954">
            <w:pPr>
              <w:pStyle w:val="LineForSignature"/>
            </w:pPr>
          </w:p>
          <w:p w14:paraId="3271C353" w14:textId="77777777" w:rsidR="00814667" w:rsidRPr="00795749" w:rsidRDefault="00814667">
            <w:pPr>
              <w:pStyle w:val="LineForSignature"/>
            </w:pPr>
            <w:r w:rsidRPr="00795749">
              <w:tab/>
            </w:r>
          </w:p>
          <w:p w14:paraId="515F0617" w14:textId="77777777" w:rsidR="00814667" w:rsidRPr="00795749" w:rsidRDefault="00814667">
            <w:pPr>
              <w:pStyle w:val="SingleParagraph"/>
              <w:rPr>
                <w:rStyle w:val="Bold"/>
              </w:rPr>
            </w:pPr>
            <w:r w:rsidRPr="00795749">
              <w:rPr>
                <w:rStyle w:val="Bold"/>
              </w:rPr>
              <w:t>The Honourable</w:t>
            </w:r>
            <w:r w:rsidR="005F080A" w:rsidRPr="00795749">
              <w:rPr>
                <w:rStyle w:val="Bold"/>
              </w:rPr>
              <w:t xml:space="preserve"> Greg Hunt </w:t>
            </w:r>
            <w:r w:rsidRPr="00795749">
              <w:rPr>
                <w:rStyle w:val="Bold"/>
              </w:rPr>
              <w:t>MP</w:t>
            </w:r>
          </w:p>
          <w:p w14:paraId="45799060" w14:textId="77777777" w:rsidR="00814667" w:rsidRPr="00795749" w:rsidRDefault="0099742A">
            <w:pPr>
              <w:pStyle w:val="Position"/>
              <w:rPr>
                <w:lang w:val="en-GB"/>
              </w:rPr>
            </w:pPr>
            <w:r w:rsidRPr="00795749">
              <w:rPr>
                <w:lang w:val="en-GB"/>
              </w:rPr>
              <w:t xml:space="preserve">Minister for </w:t>
            </w:r>
            <w:r w:rsidR="005F080A" w:rsidRPr="00795749">
              <w:rPr>
                <w:lang w:val="en-GB"/>
              </w:rPr>
              <w:t>Health</w:t>
            </w:r>
            <w:r w:rsidRPr="00795749">
              <w:rPr>
                <w:lang w:val="en-GB"/>
              </w:rPr>
              <w:t xml:space="preserve"> </w:t>
            </w:r>
          </w:p>
          <w:p w14:paraId="63A47B8E" w14:textId="77777777" w:rsidR="00814667" w:rsidRPr="00795749" w:rsidRDefault="006679C0">
            <w:pPr>
              <w:pStyle w:val="SingleParagraph"/>
              <w:tabs>
                <w:tab w:val="num" w:pos="1134"/>
              </w:tabs>
              <w:spacing w:after="240"/>
              <w:ind w:left="1134" w:hanging="567"/>
              <w:rPr>
                <w:lang w:val="en-GB"/>
              </w:rPr>
            </w:pPr>
            <w:r w:rsidRPr="00795749">
              <w:rPr>
                <w:lang w:val="en-GB"/>
              </w:rPr>
              <w:t>[Day]  [</w:t>
            </w:r>
            <w:r w:rsidR="001B1CA3" w:rsidRPr="00795749">
              <w:rPr>
                <w:lang w:val="en-GB"/>
              </w:rPr>
              <w:t>Month</w:t>
            </w:r>
            <w:r w:rsidRPr="00795749">
              <w:rPr>
                <w:lang w:val="en-GB"/>
              </w:rPr>
              <w:t>]</w:t>
            </w:r>
            <w:r w:rsidR="001B1CA3" w:rsidRPr="00795749">
              <w:rPr>
                <w:lang w:val="en-GB"/>
              </w:rPr>
              <w:t xml:space="preserve"> </w:t>
            </w:r>
            <w:r w:rsidRPr="00795749">
              <w:rPr>
                <w:lang w:val="en-GB"/>
              </w:rPr>
              <w:t xml:space="preserve"> [Year]</w:t>
            </w:r>
          </w:p>
          <w:p w14:paraId="3824D7C5" w14:textId="77777777" w:rsidR="002C2954" w:rsidRPr="00795749" w:rsidRDefault="002C2954">
            <w:pPr>
              <w:pStyle w:val="SingleParagraph"/>
              <w:tabs>
                <w:tab w:val="num" w:pos="1134"/>
              </w:tabs>
              <w:spacing w:after="240"/>
              <w:ind w:left="1134" w:hanging="567"/>
              <w:rPr>
                <w:b/>
                <w:lang w:val="en-GB"/>
              </w:rPr>
            </w:pPr>
          </w:p>
        </w:tc>
        <w:tc>
          <w:tcPr>
            <w:tcW w:w="284" w:type="dxa"/>
            <w:tcMar>
              <w:left w:w="0" w:type="dxa"/>
              <w:right w:w="0" w:type="dxa"/>
            </w:tcMar>
          </w:tcPr>
          <w:p w14:paraId="78766A98" w14:textId="77777777" w:rsidR="00814667" w:rsidRPr="00795749" w:rsidRDefault="00814667">
            <w:pPr>
              <w:rPr>
                <w:rFonts w:ascii="Book Antiqua" w:hAnsi="Book Antiqua"/>
                <w:lang w:val="en-GB"/>
              </w:rPr>
            </w:pPr>
          </w:p>
        </w:tc>
        <w:tc>
          <w:tcPr>
            <w:tcW w:w="4536" w:type="dxa"/>
          </w:tcPr>
          <w:p w14:paraId="71E434BD" w14:textId="77777777" w:rsidR="007A738B" w:rsidRPr="00795749" w:rsidRDefault="007A738B" w:rsidP="007A738B">
            <w:pPr>
              <w:pStyle w:val="Signed"/>
            </w:pPr>
            <w:r w:rsidRPr="00795749">
              <w:rPr>
                <w:rStyle w:val="SignedBold"/>
              </w:rPr>
              <w:t>Signed</w:t>
            </w:r>
            <w:r w:rsidRPr="00795749">
              <w:t xml:space="preserve"> for and on behalf of the </w:t>
            </w:r>
            <w:r w:rsidRPr="00795749">
              <w:br/>
              <w:t>State of New South Wales by</w:t>
            </w:r>
          </w:p>
          <w:p w14:paraId="5AC829AC" w14:textId="77777777" w:rsidR="007A738B" w:rsidRPr="00795749" w:rsidRDefault="007A738B" w:rsidP="007A738B">
            <w:pPr>
              <w:pStyle w:val="LineForSignature"/>
            </w:pPr>
          </w:p>
          <w:p w14:paraId="4BF3A4CB" w14:textId="77777777" w:rsidR="007A738B" w:rsidRPr="00795749" w:rsidRDefault="007A738B" w:rsidP="007A738B">
            <w:pPr>
              <w:pStyle w:val="LineForSignature"/>
            </w:pPr>
            <w:r w:rsidRPr="00795749">
              <w:tab/>
            </w:r>
          </w:p>
          <w:p w14:paraId="5D05DC82" w14:textId="77777777" w:rsidR="007A738B" w:rsidRPr="00795749" w:rsidRDefault="007A738B" w:rsidP="007A738B">
            <w:pPr>
              <w:pStyle w:val="SingleParagraph"/>
              <w:rPr>
                <w:rStyle w:val="Bold"/>
              </w:rPr>
            </w:pPr>
            <w:r w:rsidRPr="00795749">
              <w:rPr>
                <w:rStyle w:val="Bold"/>
              </w:rPr>
              <w:t>The Honourable Bradley Hazzard MLA</w:t>
            </w:r>
          </w:p>
          <w:p w14:paraId="44E93C1F" w14:textId="77777777" w:rsidR="007A738B" w:rsidRPr="00795749" w:rsidRDefault="007A738B" w:rsidP="007A738B">
            <w:pPr>
              <w:pStyle w:val="Position"/>
              <w:spacing w:after="0"/>
              <w:rPr>
                <w:lang w:val="en-GB"/>
              </w:rPr>
            </w:pPr>
            <w:r w:rsidRPr="00795749">
              <w:rPr>
                <w:lang w:val="en-GB"/>
              </w:rPr>
              <w:t>Minister for Health</w:t>
            </w:r>
          </w:p>
          <w:p w14:paraId="42B44362" w14:textId="77777777" w:rsidR="007A738B" w:rsidRPr="00795749" w:rsidRDefault="007A738B" w:rsidP="007A738B">
            <w:pPr>
              <w:pStyle w:val="SingleParagraph"/>
              <w:tabs>
                <w:tab w:val="num" w:pos="1134"/>
              </w:tabs>
              <w:spacing w:after="240"/>
              <w:ind w:left="1134" w:hanging="567"/>
              <w:rPr>
                <w:lang w:val="en-GB"/>
              </w:rPr>
            </w:pPr>
          </w:p>
          <w:p w14:paraId="1889E371" w14:textId="77777777" w:rsidR="00814667" w:rsidRPr="00795749" w:rsidRDefault="007A738B" w:rsidP="007A738B">
            <w:pPr>
              <w:rPr>
                <w:rFonts w:ascii="Book Antiqua" w:hAnsi="Book Antiqua"/>
                <w:lang w:val="en-GB"/>
              </w:rPr>
            </w:pPr>
            <w:r w:rsidRPr="00795749">
              <w:rPr>
                <w:lang w:val="en-GB"/>
              </w:rPr>
              <w:t>[Day]  [Month]  [Year]</w:t>
            </w:r>
          </w:p>
        </w:tc>
      </w:tr>
      <w:tr w:rsidR="00814667" w:rsidRPr="00A50751" w14:paraId="51E297C4" w14:textId="77777777" w:rsidTr="00875A09">
        <w:trPr>
          <w:cantSplit/>
          <w:jc w:val="center"/>
        </w:trPr>
        <w:tc>
          <w:tcPr>
            <w:tcW w:w="4536" w:type="dxa"/>
          </w:tcPr>
          <w:p w14:paraId="4918BE39" w14:textId="77777777" w:rsidR="00814667" w:rsidRPr="00795749" w:rsidRDefault="00814667">
            <w:pPr>
              <w:pStyle w:val="SingleParagraph"/>
              <w:rPr>
                <w:rFonts w:ascii="Book Antiqua" w:hAnsi="Book Antiqua"/>
                <w:lang w:val="en-GB"/>
              </w:rPr>
            </w:pPr>
          </w:p>
        </w:tc>
        <w:tc>
          <w:tcPr>
            <w:tcW w:w="284" w:type="dxa"/>
            <w:tcMar>
              <w:left w:w="0" w:type="dxa"/>
              <w:right w:w="0" w:type="dxa"/>
            </w:tcMar>
          </w:tcPr>
          <w:p w14:paraId="55466DFE" w14:textId="77777777" w:rsidR="00814667" w:rsidRPr="00795749" w:rsidRDefault="00814667">
            <w:pPr>
              <w:pStyle w:val="SingleParagraph"/>
              <w:rPr>
                <w:rFonts w:ascii="Book Antiqua" w:hAnsi="Book Antiqua"/>
                <w:lang w:val="en-GB"/>
              </w:rPr>
            </w:pPr>
          </w:p>
        </w:tc>
        <w:tc>
          <w:tcPr>
            <w:tcW w:w="4536" w:type="dxa"/>
          </w:tcPr>
          <w:p w14:paraId="09F68896" w14:textId="77777777" w:rsidR="00814667" w:rsidRPr="00795749" w:rsidRDefault="00814667">
            <w:pPr>
              <w:pStyle w:val="SingleParagraph"/>
              <w:rPr>
                <w:rFonts w:ascii="Book Antiqua" w:hAnsi="Book Antiqua"/>
                <w:lang w:val="en-GB"/>
              </w:rPr>
            </w:pPr>
          </w:p>
        </w:tc>
      </w:tr>
      <w:tr w:rsidR="00814667" w:rsidRPr="00A50751" w14:paraId="26B35AB0" w14:textId="77777777" w:rsidTr="00875A09">
        <w:trPr>
          <w:cantSplit/>
          <w:jc w:val="center"/>
        </w:trPr>
        <w:tc>
          <w:tcPr>
            <w:tcW w:w="4536" w:type="dxa"/>
          </w:tcPr>
          <w:p w14:paraId="7CE519A9" w14:textId="77777777" w:rsidR="007A738B" w:rsidRPr="00795749" w:rsidRDefault="007A738B" w:rsidP="007A738B">
            <w:pPr>
              <w:pStyle w:val="Signed"/>
            </w:pPr>
            <w:r w:rsidRPr="00795749">
              <w:rPr>
                <w:rStyle w:val="SignedBold"/>
              </w:rPr>
              <w:t>Signed</w:t>
            </w:r>
            <w:r w:rsidRPr="00795749">
              <w:t xml:space="preserve"> for and on behalf of the </w:t>
            </w:r>
            <w:r w:rsidRPr="00795749">
              <w:br/>
              <w:t>State of Western Australia by</w:t>
            </w:r>
          </w:p>
          <w:p w14:paraId="7C1651F7" w14:textId="77777777" w:rsidR="007A738B" w:rsidRPr="00795749" w:rsidRDefault="007A738B" w:rsidP="007A738B">
            <w:pPr>
              <w:pStyle w:val="LineForSignature"/>
            </w:pPr>
          </w:p>
          <w:p w14:paraId="7F536E62" w14:textId="77777777" w:rsidR="007A738B" w:rsidRPr="00795749" w:rsidRDefault="007A738B" w:rsidP="007A738B">
            <w:pPr>
              <w:pStyle w:val="LineForSignature"/>
            </w:pPr>
            <w:r w:rsidRPr="00795749">
              <w:tab/>
            </w:r>
          </w:p>
          <w:p w14:paraId="3EBE96F8" w14:textId="77777777" w:rsidR="007A738B" w:rsidRPr="00795749" w:rsidRDefault="007A738B" w:rsidP="007A738B">
            <w:pPr>
              <w:pStyle w:val="SingleParagraph"/>
              <w:rPr>
                <w:rStyle w:val="Bold"/>
              </w:rPr>
            </w:pPr>
            <w:r w:rsidRPr="00795749">
              <w:rPr>
                <w:rStyle w:val="Bold"/>
              </w:rPr>
              <w:t>The Honourable Roger Cook MLA</w:t>
            </w:r>
          </w:p>
          <w:p w14:paraId="30B27B31" w14:textId="77777777" w:rsidR="007A738B" w:rsidRPr="00795749" w:rsidRDefault="007A738B" w:rsidP="007A738B">
            <w:pPr>
              <w:pStyle w:val="Position"/>
              <w:spacing w:after="0"/>
              <w:rPr>
                <w:lang w:val="en-GB"/>
              </w:rPr>
            </w:pPr>
            <w:r w:rsidRPr="00795749">
              <w:rPr>
                <w:lang w:val="en-GB"/>
              </w:rPr>
              <w:t>Deputy Premier</w:t>
            </w:r>
          </w:p>
          <w:p w14:paraId="4A2CCB23" w14:textId="77777777" w:rsidR="007A738B" w:rsidRPr="00795749" w:rsidRDefault="007A738B" w:rsidP="007A738B">
            <w:pPr>
              <w:pStyle w:val="Position"/>
              <w:spacing w:after="0"/>
              <w:rPr>
                <w:lang w:val="en-GB"/>
              </w:rPr>
            </w:pPr>
            <w:r w:rsidRPr="00795749">
              <w:rPr>
                <w:lang w:val="en-GB"/>
              </w:rPr>
              <w:t>Minister for Health; Mental Health</w:t>
            </w:r>
          </w:p>
          <w:p w14:paraId="3379CA5E" w14:textId="77777777" w:rsidR="007A738B" w:rsidRPr="00795749" w:rsidRDefault="007A738B" w:rsidP="007A738B">
            <w:pPr>
              <w:pStyle w:val="SingleParagraph"/>
              <w:tabs>
                <w:tab w:val="num" w:pos="1134"/>
              </w:tabs>
              <w:spacing w:after="240"/>
              <w:ind w:left="1134" w:hanging="567"/>
              <w:rPr>
                <w:lang w:val="en-GB"/>
              </w:rPr>
            </w:pPr>
          </w:p>
          <w:p w14:paraId="62554B04" w14:textId="77777777" w:rsidR="00814667" w:rsidRPr="00795749" w:rsidRDefault="007A738B" w:rsidP="007A738B">
            <w:pPr>
              <w:pStyle w:val="SingleParagraph"/>
              <w:tabs>
                <w:tab w:val="num" w:pos="1134"/>
              </w:tabs>
              <w:spacing w:after="240"/>
              <w:ind w:left="1134" w:hanging="567"/>
              <w:rPr>
                <w:szCs w:val="22"/>
                <w:lang w:val="en-GB"/>
              </w:rPr>
            </w:pPr>
            <w:r w:rsidRPr="00795749">
              <w:rPr>
                <w:lang w:val="en-GB"/>
              </w:rPr>
              <w:t>[Day]  [Month]  [Year]</w:t>
            </w:r>
          </w:p>
        </w:tc>
        <w:tc>
          <w:tcPr>
            <w:tcW w:w="284" w:type="dxa"/>
            <w:tcMar>
              <w:left w:w="0" w:type="dxa"/>
              <w:right w:w="0" w:type="dxa"/>
            </w:tcMar>
          </w:tcPr>
          <w:p w14:paraId="7D2BD49B" w14:textId="77777777" w:rsidR="00814667" w:rsidRPr="00795749" w:rsidRDefault="00814667">
            <w:pPr>
              <w:rPr>
                <w:rFonts w:ascii="Book Antiqua" w:hAnsi="Book Antiqua"/>
                <w:lang w:val="en-GB"/>
              </w:rPr>
            </w:pPr>
          </w:p>
        </w:tc>
        <w:tc>
          <w:tcPr>
            <w:tcW w:w="4536" w:type="dxa"/>
          </w:tcPr>
          <w:p w14:paraId="15883DB1" w14:textId="77777777" w:rsidR="00814667" w:rsidRPr="00795749" w:rsidRDefault="00814667" w:rsidP="00875A09">
            <w:pPr>
              <w:pStyle w:val="SingleParagraph"/>
              <w:tabs>
                <w:tab w:val="num" w:pos="1134"/>
              </w:tabs>
              <w:spacing w:after="240"/>
              <w:ind w:left="1134" w:hanging="567"/>
              <w:rPr>
                <w:lang w:val="en-GB"/>
              </w:rPr>
            </w:pPr>
          </w:p>
        </w:tc>
      </w:tr>
      <w:tr w:rsidR="00814667" w:rsidRPr="00A50751" w14:paraId="7E0B284F" w14:textId="77777777" w:rsidTr="00875A09">
        <w:trPr>
          <w:cantSplit/>
          <w:jc w:val="center"/>
        </w:trPr>
        <w:tc>
          <w:tcPr>
            <w:tcW w:w="4536" w:type="dxa"/>
          </w:tcPr>
          <w:p w14:paraId="49AACBE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385E59EE" w14:textId="77777777" w:rsidR="00814667" w:rsidRPr="00A50751" w:rsidRDefault="00814667">
            <w:pPr>
              <w:pStyle w:val="SingleParagraph"/>
              <w:rPr>
                <w:rFonts w:ascii="Book Antiqua" w:hAnsi="Book Antiqua"/>
                <w:lang w:val="en-GB"/>
              </w:rPr>
            </w:pPr>
          </w:p>
        </w:tc>
        <w:tc>
          <w:tcPr>
            <w:tcW w:w="4536" w:type="dxa"/>
          </w:tcPr>
          <w:p w14:paraId="16ACCB97" w14:textId="77777777" w:rsidR="00814667" w:rsidRPr="00A50751" w:rsidRDefault="00814667">
            <w:pPr>
              <w:pStyle w:val="SingleParagraph"/>
              <w:rPr>
                <w:rFonts w:ascii="Book Antiqua" w:hAnsi="Book Antiqua"/>
                <w:lang w:val="en-GB"/>
              </w:rPr>
            </w:pPr>
          </w:p>
        </w:tc>
      </w:tr>
    </w:tbl>
    <w:p w14:paraId="0D165158" w14:textId="0C203A2D" w:rsidR="00DC196F" w:rsidRDefault="00DC196F">
      <w:pPr>
        <w:spacing w:after="0" w:line="240" w:lineRule="auto"/>
        <w:jc w:val="left"/>
      </w:pPr>
    </w:p>
    <w:sectPr w:rsidR="00DC196F" w:rsidSect="00C606F6">
      <w:headerReference w:type="first" r:id="rId19"/>
      <w:footerReference w:type="first" r:id="rId20"/>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529C" w14:textId="77777777" w:rsidR="000E3B8D" w:rsidRDefault="000E3B8D">
      <w:r>
        <w:separator/>
      </w:r>
    </w:p>
  </w:endnote>
  <w:endnote w:type="continuationSeparator" w:id="0">
    <w:p w14:paraId="247B245C" w14:textId="77777777" w:rsidR="000E3B8D" w:rsidRDefault="000E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mbria"/>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F863" w14:textId="77777777" w:rsidR="00470E4E" w:rsidRDefault="00470E4E">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01BB84" w14:textId="77777777" w:rsidR="00470E4E" w:rsidRDefault="00470E4E">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AD8C" w14:textId="64A5C3D8" w:rsidR="00470E4E" w:rsidRDefault="00470E4E">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1C66A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575D" w14:textId="17DABF21" w:rsidR="00470E4E" w:rsidRDefault="00470E4E">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C66A8">
      <w:rPr>
        <w:rStyle w:val="PageNumber"/>
        <w:noProof/>
      </w:rPr>
      <w:t>1</w:t>
    </w:r>
    <w:r>
      <w:rPr>
        <w:rStyle w:val="PageNumber"/>
      </w:rPr>
      <w:fldChar w:fldCharType="end"/>
    </w:r>
  </w:p>
  <w:p w14:paraId="193E5A10" w14:textId="68808075" w:rsidR="00470E4E" w:rsidRDefault="00470E4E">
    <w:pPr>
      <w:pStyle w:val="FooterOdd"/>
      <w:keepNext/>
      <w:tabs>
        <w:tab w:val="num" w:pos="567"/>
      </w:tabs>
    </w:pPr>
    <w:r>
      <w:t xml:space="preserve">Version of template: </w:t>
    </w:r>
    <w:r>
      <w:fldChar w:fldCharType="begin"/>
    </w:r>
    <w:r>
      <w:instrText xml:space="preserve"> DATE \@ "d/MM/yyyy" </w:instrText>
    </w:r>
    <w:r>
      <w:fldChar w:fldCharType="separate"/>
    </w:r>
    <w:r w:rsidR="001C66A8">
      <w:rPr>
        <w:noProof/>
      </w:rPr>
      <w:t>21/10/2019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B2B9" w14:textId="77777777" w:rsidR="00470E4E" w:rsidRDefault="00470E4E" w:rsidP="00751725">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45BD" w14:textId="77777777" w:rsidR="000E3B8D" w:rsidRDefault="000E3B8D">
      <w:r>
        <w:separator/>
      </w:r>
    </w:p>
  </w:footnote>
  <w:footnote w:type="continuationSeparator" w:id="0">
    <w:p w14:paraId="410B3808" w14:textId="77777777" w:rsidR="000E3B8D" w:rsidRDefault="000E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D85" w14:textId="77777777" w:rsidR="00470E4E" w:rsidRPr="00814590" w:rsidRDefault="00470E4E">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9BC2" w14:textId="6121B5F8" w:rsidR="00470E4E" w:rsidRPr="00814590" w:rsidRDefault="00470E4E">
    <w:pPr>
      <w:pStyle w:val="HeaderOdd"/>
      <w:tabs>
        <w:tab w:val="num" w:pos="1134"/>
      </w:tabs>
      <w:rPr>
        <w:color w:val="8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2CAD" w14:textId="77777777" w:rsidR="00470E4E" w:rsidRPr="00814590" w:rsidRDefault="00470E4E" w:rsidP="0036474E">
    <w:pPr>
      <w:pStyle w:val="HeaderOdd"/>
      <w:tabs>
        <w:tab w:val="num" w:pos="1134"/>
      </w:tabs>
      <w:rPr>
        <w:color w:val="800000"/>
      </w:rPr>
    </w:pPr>
    <w:r>
      <w:rPr>
        <w:color w:val="800000"/>
      </w:rPr>
      <w:t xml:space="preserve">Project Agreement for the Health Innovation Fund – </w:t>
    </w:r>
    <w:r w:rsidR="00B13E2C">
      <w:rPr>
        <w:color w:val="800000"/>
      </w:rPr>
      <w:t>Stage</w:t>
    </w:r>
    <w:r>
      <w:rPr>
        <w:color w:val="800000"/>
      </w:rPr>
      <w:t xml:space="preserve"> 1</w:t>
    </w:r>
    <w:r w:rsidDel="006F7242">
      <w:rPr>
        <w:color w:val="800000"/>
      </w:rPr>
      <w:t xml:space="preserve"> </w:t>
    </w:r>
  </w:p>
  <w:p w14:paraId="0B38AFBC" w14:textId="77777777" w:rsidR="00470E4E" w:rsidRPr="00751725" w:rsidRDefault="00470E4E"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70C1575"/>
    <w:multiLevelType w:val="hybridMultilevel"/>
    <w:tmpl w:val="9EFC9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F667CBB"/>
    <w:multiLevelType w:val="hybridMultilevel"/>
    <w:tmpl w:val="CD2A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D252594"/>
    <w:multiLevelType w:val="hybridMultilevel"/>
    <w:tmpl w:val="8CFC292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86A063A"/>
    <w:multiLevelType w:val="hybridMultilevel"/>
    <w:tmpl w:val="41D88362"/>
    <w:lvl w:ilvl="0" w:tplc="660EB73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45714BCD"/>
    <w:multiLevelType w:val="hybridMultilevel"/>
    <w:tmpl w:val="6BC280D6"/>
    <w:lvl w:ilvl="0" w:tplc="660EB73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15:restartNumberingAfterBreak="0">
    <w:nsid w:val="4D4774E8"/>
    <w:multiLevelType w:val="hybridMultilevel"/>
    <w:tmpl w:val="5D1EC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D29B5"/>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2" w15:restartNumberingAfterBreak="0">
    <w:nsid w:val="557952B7"/>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E482E"/>
    <w:multiLevelType w:val="hybridMultilevel"/>
    <w:tmpl w:val="959AB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60557025"/>
    <w:multiLevelType w:val="hybridMultilevel"/>
    <w:tmpl w:val="09C6553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1" w15:restartNumberingAfterBreak="0">
    <w:nsid w:val="78854AAC"/>
    <w:multiLevelType w:val="hybridMultilevel"/>
    <w:tmpl w:val="7CD0A3E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18"/>
  </w:num>
  <w:num w:numId="9">
    <w:abstractNumId w:val="25"/>
  </w:num>
  <w:num w:numId="10">
    <w:abstractNumId w:val="5"/>
  </w:num>
  <w:num w:numId="11">
    <w:abstractNumId w:val="27"/>
  </w:num>
  <w:num w:numId="12">
    <w:abstractNumId w:val="13"/>
  </w:num>
  <w:num w:numId="13">
    <w:abstractNumId w:val="6"/>
  </w:num>
  <w:num w:numId="14">
    <w:abstractNumId w:val="9"/>
  </w:num>
  <w:num w:numId="15">
    <w:abstractNumId w:val="31"/>
  </w:num>
  <w:num w:numId="16">
    <w:abstractNumId w:val="3"/>
  </w:num>
  <w:num w:numId="17">
    <w:abstractNumId w:val="23"/>
  </w:num>
  <w:num w:numId="18">
    <w:abstractNumId w:val="29"/>
  </w:num>
  <w:num w:numId="19">
    <w:abstractNumId w:val="17"/>
  </w:num>
  <w:num w:numId="20">
    <w:abstractNumId w:val="26"/>
  </w:num>
  <w:num w:numId="21">
    <w:abstractNumId w:val="30"/>
  </w:num>
  <w:num w:numId="22">
    <w:abstractNumId w:val="7"/>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 w:numId="27">
    <w:abstractNumId w:val="2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11"/>
  </w:num>
  <w:num w:numId="32">
    <w:abstractNumId w:val="15"/>
  </w:num>
  <w:num w:numId="33">
    <w:abstractNumId w:val="17"/>
  </w:num>
  <w:num w:numId="34">
    <w:abstractNumId w:val="0"/>
  </w:num>
  <w:num w:numId="35">
    <w:abstractNumId w:val="28"/>
  </w:num>
  <w:num w:numId="36">
    <w:abstractNumId w:val="2"/>
  </w:num>
  <w:num w:numId="37">
    <w:abstractNumId w:val="0"/>
  </w:num>
  <w:num w:numId="38">
    <w:abstractNumId w:val="12"/>
  </w:num>
  <w:num w:numId="39">
    <w:abstractNumId w:val="0"/>
  </w:num>
  <w:num w:numId="40">
    <w:abstractNumId w:val="0"/>
  </w:num>
  <w:num w:numId="41">
    <w:abstractNumId w:val="16"/>
  </w:num>
  <w:num w:numId="42">
    <w:abstractNumId w:val="0"/>
  </w:num>
  <w:num w:numId="43">
    <w:abstractNumId w:val="14"/>
  </w:num>
  <w:num w:numId="44">
    <w:abstractNumId w:val="0"/>
  </w:num>
  <w:num w:numId="45">
    <w:abstractNumId w:val="19"/>
  </w:num>
  <w:num w:numId="46">
    <w:abstractNumId w:val="1"/>
  </w:num>
  <w:num w:numId="4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07BB"/>
    <w:rsid w:val="00005A5D"/>
    <w:rsid w:val="000076D9"/>
    <w:rsid w:val="00012A53"/>
    <w:rsid w:val="000213F4"/>
    <w:rsid w:val="00021708"/>
    <w:rsid w:val="00023869"/>
    <w:rsid w:val="00030CB2"/>
    <w:rsid w:val="00033F95"/>
    <w:rsid w:val="0003437D"/>
    <w:rsid w:val="000343F1"/>
    <w:rsid w:val="00044700"/>
    <w:rsid w:val="00057B7C"/>
    <w:rsid w:val="0006051B"/>
    <w:rsid w:val="000614F9"/>
    <w:rsid w:val="0006432D"/>
    <w:rsid w:val="0006451A"/>
    <w:rsid w:val="0006551D"/>
    <w:rsid w:val="00065679"/>
    <w:rsid w:val="00065FCC"/>
    <w:rsid w:val="0007004C"/>
    <w:rsid w:val="000724F6"/>
    <w:rsid w:val="00074611"/>
    <w:rsid w:val="00074A62"/>
    <w:rsid w:val="00083888"/>
    <w:rsid w:val="00086712"/>
    <w:rsid w:val="00091DF8"/>
    <w:rsid w:val="00093CB6"/>
    <w:rsid w:val="00093DD8"/>
    <w:rsid w:val="00097794"/>
    <w:rsid w:val="000A0C9E"/>
    <w:rsid w:val="000A3494"/>
    <w:rsid w:val="000A5191"/>
    <w:rsid w:val="000A7BFC"/>
    <w:rsid w:val="000B4080"/>
    <w:rsid w:val="000B421D"/>
    <w:rsid w:val="000B7685"/>
    <w:rsid w:val="000C487A"/>
    <w:rsid w:val="000C6768"/>
    <w:rsid w:val="000C714F"/>
    <w:rsid w:val="000D19D8"/>
    <w:rsid w:val="000D1C37"/>
    <w:rsid w:val="000D2F88"/>
    <w:rsid w:val="000D4377"/>
    <w:rsid w:val="000E075D"/>
    <w:rsid w:val="000E2738"/>
    <w:rsid w:val="000E2AF6"/>
    <w:rsid w:val="000E36B7"/>
    <w:rsid w:val="000E3B8D"/>
    <w:rsid w:val="000E3C70"/>
    <w:rsid w:val="000E48C3"/>
    <w:rsid w:val="000F0880"/>
    <w:rsid w:val="000F25D5"/>
    <w:rsid w:val="000F2697"/>
    <w:rsid w:val="000F279F"/>
    <w:rsid w:val="000F4486"/>
    <w:rsid w:val="000F4DB7"/>
    <w:rsid w:val="000F6CF6"/>
    <w:rsid w:val="00103FD6"/>
    <w:rsid w:val="001065EE"/>
    <w:rsid w:val="00110F5D"/>
    <w:rsid w:val="001134AC"/>
    <w:rsid w:val="00114B50"/>
    <w:rsid w:val="00115166"/>
    <w:rsid w:val="00115A97"/>
    <w:rsid w:val="00116633"/>
    <w:rsid w:val="00122DBA"/>
    <w:rsid w:val="001262B5"/>
    <w:rsid w:val="00132587"/>
    <w:rsid w:val="001404A9"/>
    <w:rsid w:val="00140F43"/>
    <w:rsid w:val="00141F28"/>
    <w:rsid w:val="00145D5C"/>
    <w:rsid w:val="00151133"/>
    <w:rsid w:val="00160506"/>
    <w:rsid w:val="0016131F"/>
    <w:rsid w:val="001629FA"/>
    <w:rsid w:val="001653BA"/>
    <w:rsid w:val="00165CAB"/>
    <w:rsid w:val="00166312"/>
    <w:rsid w:val="00166858"/>
    <w:rsid w:val="00167BB8"/>
    <w:rsid w:val="001713CF"/>
    <w:rsid w:val="00172360"/>
    <w:rsid w:val="00172E3A"/>
    <w:rsid w:val="00173F81"/>
    <w:rsid w:val="00174C2A"/>
    <w:rsid w:val="00175FB9"/>
    <w:rsid w:val="00177A0A"/>
    <w:rsid w:val="00180F76"/>
    <w:rsid w:val="00183EAB"/>
    <w:rsid w:val="00185CC1"/>
    <w:rsid w:val="00187BEB"/>
    <w:rsid w:val="001908C7"/>
    <w:rsid w:val="001931E8"/>
    <w:rsid w:val="0019396F"/>
    <w:rsid w:val="00194232"/>
    <w:rsid w:val="00194587"/>
    <w:rsid w:val="0019548D"/>
    <w:rsid w:val="001968B4"/>
    <w:rsid w:val="001A1422"/>
    <w:rsid w:val="001A14C1"/>
    <w:rsid w:val="001A3A9A"/>
    <w:rsid w:val="001A3F52"/>
    <w:rsid w:val="001A4093"/>
    <w:rsid w:val="001A5DA4"/>
    <w:rsid w:val="001A79C1"/>
    <w:rsid w:val="001A7A15"/>
    <w:rsid w:val="001B19A0"/>
    <w:rsid w:val="001B1CA3"/>
    <w:rsid w:val="001B447F"/>
    <w:rsid w:val="001B580E"/>
    <w:rsid w:val="001B7933"/>
    <w:rsid w:val="001B79FB"/>
    <w:rsid w:val="001C346E"/>
    <w:rsid w:val="001C3717"/>
    <w:rsid w:val="001C3F6F"/>
    <w:rsid w:val="001C4FC7"/>
    <w:rsid w:val="001C5CC5"/>
    <w:rsid w:val="001C66A8"/>
    <w:rsid w:val="001C6941"/>
    <w:rsid w:val="001D0A39"/>
    <w:rsid w:val="001D211D"/>
    <w:rsid w:val="001D2C27"/>
    <w:rsid w:val="001D3CAD"/>
    <w:rsid w:val="001D6E9A"/>
    <w:rsid w:val="001D7FBD"/>
    <w:rsid w:val="001E20EC"/>
    <w:rsid w:val="001E4479"/>
    <w:rsid w:val="001E7173"/>
    <w:rsid w:val="001E74D0"/>
    <w:rsid w:val="001E7803"/>
    <w:rsid w:val="001F1D48"/>
    <w:rsid w:val="001F6F39"/>
    <w:rsid w:val="001F6FE8"/>
    <w:rsid w:val="0020144E"/>
    <w:rsid w:val="00205E18"/>
    <w:rsid w:val="00206773"/>
    <w:rsid w:val="002069F9"/>
    <w:rsid w:val="00212869"/>
    <w:rsid w:val="00216C3A"/>
    <w:rsid w:val="00221308"/>
    <w:rsid w:val="00222C97"/>
    <w:rsid w:val="00222ED4"/>
    <w:rsid w:val="00225761"/>
    <w:rsid w:val="00227F8F"/>
    <w:rsid w:val="002332F4"/>
    <w:rsid w:val="00233835"/>
    <w:rsid w:val="00241EE9"/>
    <w:rsid w:val="0024272B"/>
    <w:rsid w:val="00244500"/>
    <w:rsid w:val="002476E7"/>
    <w:rsid w:val="00247D45"/>
    <w:rsid w:val="00252551"/>
    <w:rsid w:val="002541F6"/>
    <w:rsid w:val="00260041"/>
    <w:rsid w:val="00261ABA"/>
    <w:rsid w:val="00262E18"/>
    <w:rsid w:val="0026571E"/>
    <w:rsid w:val="002700D2"/>
    <w:rsid w:val="002702A4"/>
    <w:rsid w:val="00270749"/>
    <w:rsid w:val="00272D32"/>
    <w:rsid w:val="00281874"/>
    <w:rsid w:val="00282C25"/>
    <w:rsid w:val="00284884"/>
    <w:rsid w:val="00285003"/>
    <w:rsid w:val="002869F5"/>
    <w:rsid w:val="00287DCC"/>
    <w:rsid w:val="00291CF1"/>
    <w:rsid w:val="00292587"/>
    <w:rsid w:val="00297499"/>
    <w:rsid w:val="00297E76"/>
    <w:rsid w:val="002A00EA"/>
    <w:rsid w:val="002A0FEE"/>
    <w:rsid w:val="002A143D"/>
    <w:rsid w:val="002A3DE9"/>
    <w:rsid w:val="002A493A"/>
    <w:rsid w:val="002A530A"/>
    <w:rsid w:val="002A5884"/>
    <w:rsid w:val="002A61E0"/>
    <w:rsid w:val="002A6981"/>
    <w:rsid w:val="002B1C50"/>
    <w:rsid w:val="002B207C"/>
    <w:rsid w:val="002B7922"/>
    <w:rsid w:val="002B7E1B"/>
    <w:rsid w:val="002C2529"/>
    <w:rsid w:val="002C2954"/>
    <w:rsid w:val="002C2A03"/>
    <w:rsid w:val="002C62B3"/>
    <w:rsid w:val="002C7620"/>
    <w:rsid w:val="002D122C"/>
    <w:rsid w:val="002D2E13"/>
    <w:rsid w:val="002D7CF9"/>
    <w:rsid w:val="002E1307"/>
    <w:rsid w:val="002E144A"/>
    <w:rsid w:val="002E15AF"/>
    <w:rsid w:val="002E2DE2"/>
    <w:rsid w:val="002E3C36"/>
    <w:rsid w:val="002E4B66"/>
    <w:rsid w:val="002E4C62"/>
    <w:rsid w:val="002E5A6E"/>
    <w:rsid w:val="002F289B"/>
    <w:rsid w:val="002F576E"/>
    <w:rsid w:val="002F5B29"/>
    <w:rsid w:val="002F5B54"/>
    <w:rsid w:val="002F5C6C"/>
    <w:rsid w:val="002F7E40"/>
    <w:rsid w:val="003012DA"/>
    <w:rsid w:val="00305B65"/>
    <w:rsid w:val="00307462"/>
    <w:rsid w:val="00307C5C"/>
    <w:rsid w:val="003106BF"/>
    <w:rsid w:val="00312CFE"/>
    <w:rsid w:val="00313480"/>
    <w:rsid w:val="00313C98"/>
    <w:rsid w:val="00313FD9"/>
    <w:rsid w:val="003155BD"/>
    <w:rsid w:val="0031562B"/>
    <w:rsid w:val="00317368"/>
    <w:rsid w:val="003177B9"/>
    <w:rsid w:val="00321E0A"/>
    <w:rsid w:val="00321EC9"/>
    <w:rsid w:val="003223F7"/>
    <w:rsid w:val="003270D4"/>
    <w:rsid w:val="0033033C"/>
    <w:rsid w:val="00333506"/>
    <w:rsid w:val="00340987"/>
    <w:rsid w:val="003410AA"/>
    <w:rsid w:val="0034465F"/>
    <w:rsid w:val="00352A6B"/>
    <w:rsid w:val="00352EC1"/>
    <w:rsid w:val="003550F1"/>
    <w:rsid w:val="00361054"/>
    <w:rsid w:val="0036119D"/>
    <w:rsid w:val="003637A0"/>
    <w:rsid w:val="0036474E"/>
    <w:rsid w:val="00364BA4"/>
    <w:rsid w:val="00364CF3"/>
    <w:rsid w:val="00365CAA"/>
    <w:rsid w:val="00367C8A"/>
    <w:rsid w:val="00367EAB"/>
    <w:rsid w:val="00372573"/>
    <w:rsid w:val="0037293B"/>
    <w:rsid w:val="00375442"/>
    <w:rsid w:val="00377AB2"/>
    <w:rsid w:val="003877C3"/>
    <w:rsid w:val="0039283B"/>
    <w:rsid w:val="0039669E"/>
    <w:rsid w:val="00396EA4"/>
    <w:rsid w:val="003A16B9"/>
    <w:rsid w:val="003A2157"/>
    <w:rsid w:val="003A3363"/>
    <w:rsid w:val="003A3905"/>
    <w:rsid w:val="003A3CC1"/>
    <w:rsid w:val="003A6635"/>
    <w:rsid w:val="003A6B0E"/>
    <w:rsid w:val="003A78C6"/>
    <w:rsid w:val="003B0540"/>
    <w:rsid w:val="003B5562"/>
    <w:rsid w:val="003B6363"/>
    <w:rsid w:val="003B737F"/>
    <w:rsid w:val="003C0CEA"/>
    <w:rsid w:val="003C0CF7"/>
    <w:rsid w:val="003C29B3"/>
    <w:rsid w:val="003C2E5D"/>
    <w:rsid w:val="003C59E0"/>
    <w:rsid w:val="003C6F2A"/>
    <w:rsid w:val="003D743C"/>
    <w:rsid w:val="003E33BA"/>
    <w:rsid w:val="003E6BA0"/>
    <w:rsid w:val="003E73DB"/>
    <w:rsid w:val="003F0ADC"/>
    <w:rsid w:val="003F59E6"/>
    <w:rsid w:val="003F5BE6"/>
    <w:rsid w:val="003F6C00"/>
    <w:rsid w:val="0040035F"/>
    <w:rsid w:val="00405FEE"/>
    <w:rsid w:val="00410242"/>
    <w:rsid w:val="004120B1"/>
    <w:rsid w:val="00413E74"/>
    <w:rsid w:val="0041421D"/>
    <w:rsid w:val="0041490D"/>
    <w:rsid w:val="00414A5C"/>
    <w:rsid w:val="004156B4"/>
    <w:rsid w:val="0041697F"/>
    <w:rsid w:val="00420235"/>
    <w:rsid w:val="004223AA"/>
    <w:rsid w:val="00423104"/>
    <w:rsid w:val="004267D3"/>
    <w:rsid w:val="00427909"/>
    <w:rsid w:val="00427E2A"/>
    <w:rsid w:val="00431556"/>
    <w:rsid w:val="00433B2A"/>
    <w:rsid w:val="00433E65"/>
    <w:rsid w:val="004374B2"/>
    <w:rsid w:val="004426E9"/>
    <w:rsid w:val="00442AB8"/>
    <w:rsid w:val="004436EA"/>
    <w:rsid w:val="0044456C"/>
    <w:rsid w:val="00446181"/>
    <w:rsid w:val="00450B39"/>
    <w:rsid w:val="00453BC6"/>
    <w:rsid w:val="00454498"/>
    <w:rsid w:val="00454502"/>
    <w:rsid w:val="00456C59"/>
    <w:rsid w:val="00470E4E"/>
    <w:rsid w:val="00471781"/>
    <w:rsid w:val="004723D3"/>
    <w:rsid w:val="00475926"/>
    <w:rsid w:val="00477931"/>
    <w:rsid w:val="00480E25"/>
    <w:rsid w:val="00490198"/>
    <w:rsid w:val="00490350"/>
    <w:rsid w:val="00490E28"/>
    <w:rsid w:val="00494E0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1FDC"/>
    <w:rsid w:val="004C3CC4"/>
    <w:rsid w:val="004C4D5E"/>
    <w:rsid w:val="004D11ED"/>
    <w:rsid w:val="004D310E"/>
    <w:rsid w:val="004D37D8"/>
    <w:rsid w:val="004D4B81"/>
    <w:rsid w:val="004E61E0"/>
    <w:rsid w:val="004F431F"/>
    <w:rsid w:val="004F5599"/>
    <w:rsid w:val="004F5DCD"/>
    <w:rsid w:val="004F6B2B"/>
    <w:rsid w:val="005005DF"/>
    <w:rsid w:val="00505045"/>
    <w:rsid w:val="00507D63"/>
    <w:rsid w:val="00510B96"/>
    <w:rsid w:val="00511501"/>
    <w:rsid w:val="00511B5B"/>
    <w:rsid w:val="00515026"/>
    <w:rsid w:val="00515AF2"/>
    <w:rsid w:val="0051640E"/>
    <w:rsid w:val="00516741"/>
    <w:rsid w:val="0051684E"/>
    <w:rsid w:val="00527ABC"/>
    <w:rsid w:val="00536BC2"/>
    <w:rsid w:val="00541121"/>
    <w:rsid w:val="0054193D"/>
    <w:rsid w:val="00542A8C"/>
    <w:rsid w:val="00542D59"/>
    <w:rsid w:val="00543637"/>
    <w:rsid w:val="00545DF7"/>
    <w:rsid w:val="00546CA2"/>
    <w:rsid w:val="005539F5"/>
    <w:rsid w:val="00553E99"/>
    <w:rsid w:val="0055415C"/>
    <w:rsid w:val="00554AAC"/>
    <w:rsid w:val="0055503F"/>
    <w:rsid w:val="005572D7"/>
    <w:rsid w:val="005601F2"/>
    <w:rsid w:val="00563797"/>
    <w:rsid w:val="00563BEA"/>
    <w:rsid w:val="005651B5"/>
    <w:rsid w:val="00566234"/>
    <w:rsid w:val="00566F60"/>
    <w:rsid w:val="0057262B"/>
    <w:rsid w:val="00572CB0"/>
    <w:rsid w:val="005815B3"/>
    <w:rsid w:val="00582A03"/>
    <w:rsid w:val="005863D3"/>
    <w:rsid w:val="00587E37"/>
    <w:rsid w:val="00593405"/>
    <w:rsid w:val="00593821"/>
    <w:rsid w:val="00596E88"/>
    <w:rsid w:val="00597CBD"/>
    <w:rsid w:val="005A0969"/>
    <w:rsid w:val="005A2D52"/>
    <w:rsid w:val="005A5E7A"/>
    <w:rsid w:val="005B0DEF"/>
    <w:rsid w:val="005B2A03"/>
    <w:rsid w:val="005B4C1B"/>
    <w:rsid w:val="005C2684"/>
    <w:rsid w:val="005C2DDC"/>
    <w:rsid w:val="005C5620"/>
    <w:rsid w:val="005C578C"/>
    <w:rsid w:val="005D1F0F"/>
    <w:rsid w:val="005D29DB"/>
    <w:rsid w:val="005D41F9"/>
    <w:rsid w:val="005E034C"/>
    <w:rsid w:val="005E387E"/>
    <w:rsid w:val="005E4143"/>
    <w:rsid w:val="005E724B"/>
    <w:rsid w:val="005F080A"/>
    <w:rsid w:val="00601F7C"/>
    <w:rsid w:val="00602A48"/>
    <w:rsid w:val="00602B17"/>
    <w:rsid w:val="00602EF7"/>
    <w:rsid w:val="00606F11"/>
    <w:rsid w:val="00607B03"/>
    <w:rsid w:val="0061059D"/>
    <w:rsid w:val="006121F0"/>
    <w:rsid w:val="0061326F"/>
    <w:rsid w:val="00614393"/>
    <w:rsid w:val="006146F2"/>
    <w:rsid w:val="00614C00"/>
    <w:rsid w:val="00623567"/>
    <w:rsid w:val="00627883"/>
    <w:rsid w:val="006412B5"/>
    <w:rsid w:val="00641932"/>
    <w:rsid w:val="00642575"/>
    <w:rsid w:val="0064349C"/>
    <w:rsid w:val="00643D7A"/>
    <w:rsid w:val="00644083"/>
    <w:rsid w:val="0064429B"/>
    <w:rsid w:val="0064477C"/>
    <w:rsid w:val="0065075A"/>
    <w:rsid w:val="00650903"/>
    <w:rsid w:val="00652211"/>
    <w:rsid w:val="0066029B"/>
    <w:rsid w:val="00664D30"/>
    <w:rsid w:val="006650A8"/>
    <w:rsid w:val="006679C0"/>
    <w:rsid w:val="00680ED5"/>
    <w:rsid w:val="00681956"/>
    <w:rsid w:val="00682E8D"/>
    <w:rsid w:val="00682FBA"/>
    <w:rsid w:val="00683370"/>
    <w:rsid w:val="00684EC1"/>
    <w:rsid w:val="006903F9"/>
    <w:rsid w:val="0069066D"/>
    <w:rsid w:val="00690F05"/>
    <w:rsid w:val="006923C8"/>
    <w:rsid w:val="00696AB4"/>
    <w:rsid w:val="00697494"/>
    <w:rsid w:val="006976BF"/>
    <w:rsid w:val="006A05D7"/>
    <w:rsid w:val="006A4628"/>
    <w:rsid w:val="006A6C94"/>
    <w:rsid w:val="006A7BFA"/>
    <w:rsid w:val="006B3F39"/>
    <w:rsid w:val="006B4213"/>
    <w:rsid w:val="006B43AF"/>
    <w:rsid w:val="006B4DF0"/>
    <w:rsid w:val="006B7F9B"/>
    <w:rsid w:val="006C1013"/>
    <w:rsid w:val="006C163A"/>
    <w:rsid w:val="006C228B"/>
    <w:rsid w:val="006C23FA"/>
    <w:rsid w:val="006C2931"/>
    <w:rsid w:val="006C6A62"/>
    <w:rsid w:val="006D466E"/>
    <w:rsid w:val="006D4B70"/>
    <w:rsid w:val="006D4C35"/>
    <w:rsid w:val="006D7172"/>
    <w:rsid w:val="006D7A92"/>
    <w:rsid w:val="006E3B48"/>
    <w:rsid w:val="006E3C63"/>
    <w:rsid w:val="006E581D"/>
    <w:rsid w:val="006E6184"/>
    <w:rsid w:val="006E631B"/>
    <w:rsid w:val="006F096A"/>
    <w:rsid w:val="006F22E3"/>
    <w:rsid w:val="006F3095"/>
    <w:rsid w:val="006F5455"/>
    <w:rsid w:val="006F5CB6"/>
    <w:rsid w:val="006F6A6F"/>
    <w:rsid w:val="006F7242"/>
    <w:rsid w:val="006F79D3"/>
    <w:rsid w:val="00702DD6"/>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2332"/>
    <w:rsid w:val="00733788"/>
    <w:rsid w:val="00733F72"/>
    <w:rsid w:val="00735512"/>
    <w:rsid w:val="007363DE"/>
    <w:rsid w:val="0073698D"/>
    <w:rsid w:val="00736C0B"/>
    <w:rsid w:val="0074096F"/>
    <w:rsid w:val="00744D93"/>
    <w:rsid w:val="00746531"/>
    <w:rsid w:val="00750F59"/>
    <w:rsid w:val="00751725"/>
    <w:rsid w:val="00752028"/>
    <w:rsid w:val="0075450A"/>
    <w:rsid w:val="0075717D"/>
    <w:rsid w:val="0076017E"/>
    <w:rsid w:val="00760DB6"/>
    <w:rsid w:val="0076361C"/>
    <w:rsid w:val="00765B0F"/>
    <w:rsid w:val="007661AE"/>
    <w:rsid w:val="00766A51"/>
    <w:rsid w:val="0076707D"/>
    <w:rsid w:val="00771FFF"/>
    <w:rsid w:val="00772818"/>
    <w:rsid w:val="007731E3"/>
    <w:rsid w:val="0077685D"/>
    <w:rsid w:val="007776CB"/>
    <w:rsid w:val="0077788E"/>
    <w:rsid w:val="00781E99"/>
    <w:rsid w:val="00784439"/>
    <w:rsid w:val="00787E75"/>
    <w:rsid w:val="00792C9D"/>
    <w:rsid w:val="00795749"/>
    <w:rsid w:val="00797257"/>
    <w:rsid w:val="007A3157"/>
    <w:rsid w:val="007A3A42"/>
    <w:rsid w:val="007A6E20"/>
    <w:rsid w:val="007A738B"/>
    <w:rsid w:val="007B10ED"/>
    <w:rsid w:val="007B2B2E"/>
    <w:rsid w:val="007B3BFC"/>
    <w:rsid w:val="007B4B03"/>
    <w:rsid w:val="007B614F"/>
    <w:rsid w:val="007B7687"/>
    <w:rsid w:val="007C4A52"/>
    <w:rsid w:val="007C4F31"/>
    <w:rsid w:val="007D43A2"/>
    <w:rsid w:val="007D499E"/>
    <w:rsid w:val="007D6A97"/>
    <w:rsid w:val="007E4EF0"/>
    <w:rsid w:val="007E5257"/>
    <w:rsid w:val="007E5391"/>
    <w:rsid w:val="007E5E25"/>
    <w:rsid w:val="007F2951"/>
    <w:rsid w:val="007F4EF5"/>
    <w:rsid w:val="0080168B"/>
    <w:rsid w:val="00802280"/>
    <w:rsid w:val="00803869"/>
    <w:rsid w:val="00804105"/>
    <w:rsid w:val="00806B99"/>
    <w:rsid w:val="00806D94"/>
    <w:rsid w:val="00807213"/>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D68"/>
    <w:rsid w:val="00825FF5"/>
    <w:rsid w:val="008262F1"/>
    <w:rsid w:val="008311FA"/>
    <w:rsid w:val="008317EF"/>
    <w:rsid w:val="00832D33"/>
    <w:rsid w:val="008454E4"/>
    <w:rsid w:val="00845BCC"/>
    <w:rsid w:val="00851465"/>
    <w:rsid w:val="008514B8"/>
    <w:rsid w:val="008524B2"/>
    <w:rsid w:val="00852ED8"/>
    <w:rsid w:val="0085330A"/>
    <w:rsid w:val="008536FF"/>
    <w:rsid w:val="008550CA"/>
    <w:rsid w:val="0085533A"/>
    <w:rsid w:val="00855543"/>
    <w:rsid w:val="0085738D"/>
    <w:rsid w:val="00862395"/>
    <w:rsid w:val="00862DF4"/>
    <w:rsid w:val="00864DD3"/>
    <w:rsid w:val="00867BFA"/>
    <w:rsid w:val="008708D6"/>
    <w:rsid w:val="00874608"/>
    <w:rsid w:val="00875A09"/>
    <w:rsid w:val="008760D0"/>
    <w:rsid w:val="00881317"/>
    <w:rsid w:val="008843EE"/>
    <w:rsid w:val="00891511"/>
    <w:rsid w:val="00892C17"/>
    <w:rsid w:val="00892CA4"/>
    <w:rsid w:val="00893F84"/>
    <w:rsid w:val="00896477"/>
    <w:rsid w:val="00896BD6"/>
    <w:rsid w:val="00896F5A"/>
    <w:rsid w:val="008A0D5B"/>
    <w:rsid w:val="008A3C37"/>
    <w:rsid w:val="008A6873"/>
    <w:rsid w:val="008A7807"/>
    <w:rsid w:val="008B0D95"/>
    <w:rsid w:val="008B1840"/>
    <w:rsid w:val="008B70D3"/>
    <w:rsid w:val="008B73A2"/>
    <w:rsid w:val="008B7FE2"/>
    <w:rsid w:val="008C0171"/>
    <w:rsid w:val="008C0A05"/>
    <w:rsid w:val="008C0BBA"/>
    <w:rsid w:val="008C2450"/>
    <w:rsid w:val="008C7817"/>
    <w:rsid w:val="008C7F5B"/>
    <w:rsid w:val="008D079A"/>
    <w:rsid w:val="008D0E2E"/>
    <w:rsid w:val="008D2F40"/>
    <w:rsid w:val="008D5B52"/>
    <w:rsid w:val="008E0AD6"/>
    <w:rsid w:val="008E4209"/>
    <w:rsid w:val="008E48FC"/>
    <w:rsid w:val="008E55BD"/>
    <w:rsid w:val="008E7527"/>
    <w:rsid w:val="008F2AD6"/>
    <w:rsid w:val="008F44F1"/>
    <w:rsid w:val="008F485C"/>
    <w:rsid w:val="008F4BA8"/>
    <w:rsid w:val="008F5C07"/>
    <w:rsid w:val="008F696D"/>
    <w:rsid w:val="008F7318"/>
    <w:rsid w:val="008F7777"/>
    <w:rsid w:val="00901CF5"/>
    <w:rsid w:val="00901F53"/>
    <w:rsid w:val="00906431"/>
    <w:rsid w:val="009115AF"/>
    <w:rsid w:val="00913276"/>
    <w:rsid w:val="00917AEE"/>
    <w:rsid w:val="009221DF"/>
    <w:rsid w:val="009224FD"/>
    <w:rsid w:val="0092457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372E"/>
    <w:rsid w:val="009644B8"/>
    <w:rsid w:val="0096732C"/>
    <w:rsid w:val="009703B6"/>
    <w:rsid w:val="00971A4C"/>
    <w:rsid w:val="00975EB5"/>
    <w:rsid w:val="00983979"/>
    <w:rsid w:val="00983DC2"/>
    <w:rsid w:val="00983DF0"/>
    <w:rsid w:val="00996F71"/>
    <w:rsid w:val="0099742A"/>
    <w:rsid w:val="009A0446"/>
    <w:rsid w:val="009A062C"/>
    <w:rsid w:val="009A48AF"/>
    <w:rsid w:val="009A522D"/>
    <w:rsid w:val="009B0C68"/>
    <w:rsid w:val="009B3F77"/>
    <w:rsid w:val="009B5132"/>
    <w:rsid w:val="009B65BB"/>
    <w:rsid w:val="009C0CAD"/>
    <w:rsid w:val="009C166A"/>
    <w:rsid w:val="009C2059"/>
    <w:rsid w:val="009C6FFB"/>
    <w:rsid w:val="009C7EF5"/>
    <w:rsid w:val="009D0C93"/>
    <w:rsid w:val="009D2FAC"/>
    <w:rsid w:val="009E093C"/>
    <w:rsid w:val="009E1311"/>
    <w:rsid w:val="009E151E"/>
    <w:rsid w:val="009E3415"/>
    <w:rsid w:val="009E3731"/>
    <w:rsid w:val="009E3ACF"/>
    <w:rsid w:val="009E5936"/>
    <w:rsid w:val="009E5DB6"/>
    <w:rsid w:val="009F65A3"/>
    <w:rsid w:val="009F777E"/>
    <w:rsid w:val="009F7F52"/>
    <w:rsid w:val="00A012E4"/>
    <w:rsid w:val="00A0202C"/>
    <w:rsid w:val="00A0227E"/>
    <w:rsid w:val="00A05C1E"/>
    <w:rsid w:val="00A0603F"/>
    <w:rsid w:val="00A10D20"/>
    <w:rsid w:val="00A112E6"/>
    <w:rsid w:val="00A14966"/>
    <w:rsid w:val="00A14F62"/>
    <w:rsid w:val="00A15CAB"/>
    <w:rsid w:val="00A16E8F"/>
    <w:rsid w:val="00A17CCB"/>
    <w:rsid w:val="00A201DE"/>
    <w:rsid w:val="00A20447"/>
    <w:rsid w:val="00A211A9"/>
    <w:rsid w:val="00A2260A"/>
    <w:rsid w:val="00A2422A"/>
    <w:rsid w:val="00A25265"/>
    <w:rsid w:val="00A26FC8"/>
    <w:rsid w:val="00A303A1"/>
    <w:rsid w:val="00A42386"/>
    <w:rsid w:val="00A44933"/>
    <w:rsid w:val="00A50751"/>
    <w:rsid w:val="00A50E72"/>
    <w:rsid w:val="00A510F9"/>
    <w:rsid w:val="00A5336B"/>
    <w:rsid w:val="00A54B81"/>
    <w:rsid w:val="00A54BE7"/>
    <w:rsid w:val="00A564EB"/>
    <w:rsid w:val="00A61CE6"/>
    <w:rsid w:val="00A63F76"/>
    <w:rsid w:val="00A6500A"/>
    <w:rsid w:val="00A65333"/>
    <w:rsid w:val="00A6719E"/>
    <w:rsid w:val="00A67F6A"/>
    <w:rsid w:val="00A7178A"/>
    <w:rsid w:val="00A739F1"/>
    <w:rsid w:val="00A74DC5"/>
    <w:rsid w:val="00A758DE"/>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39DE"/>
    <w:rsid w:val="00AB5801"/>
    <w:rsid w:val="00AB5A64"/>
    <w:rsid w:val="00AB71A5"/>
    <w:rsid w:val="00AB7533"/>
    <w:rsid w:val="00AB76C6"/>
    <w:rsid w:val="00AB79E9"/>
    <w:rsid w:val="00AC5567"/>
    <w:rsid w:val="00AC5C60"/>
    <w:rsid w:val="00AD04F4"/>
    <w:rsid w:val="00AD576C"/>
    <w:rsid w:val="00AD64C6"/>
    <w:rsid w:val="00AD670F"/>
    <w:rsid w:val="00AD6C71"/>
    <w:rsid w:val="00AE1E4B"/>
    <w:rsid w:val="00AE1E54"/>
    <w:rsid w:val="00AE1F7A"/>
    <w:rsid w:val="00AE22E2"/>
    <w:rsid w:val="00AE2AFD"/>
    <w:rsid w:val="00AE3DED"/>
    <w:rsid w:val="00AE4372"/>
    <w:rsid w:val="00AE478A"/>
    <w:rsid w:val="00AF0C8D"/>
    <w:rsid w:val="00AF1A13"/>
    <w:rsid w:val="00AF6A6C"/>
    <w:rsid w:val="00B00778"/>
    <w:rsid w:val="00B02BD6"/>
    <w:rsid w:val="00B04E8C"/>
    <w:rsid w:val="00B050C0"/>
    <w:rsid w:val="00B05642"/>
    <w:rsid w:val="00B06097"/>
    <w:rsid w:val="00B10045"/>
    <w:rsid w:val="00B100DF"/>
    <w:rsid w:val="00B10CAE"/>
    <w:rsid w:val="00B12190"/>
    <w:rsid w:val="00B1294B"/>
    <w:rsid w:val="00B137C3"/>
    <w:rsid w:val="00B13E2C"/>
    <w:rsid w:val="00B171BB"/>
    <w:rsid w:val="00B2247A"/>
    <w:rsid w:val="00B340ED"/>
    <w:rsid w:val="00B36551"/>
    <w:rsid w:val="00B36E9E"/>
    <w:rsid w:val="00B40E38"/>
    <w:rsid w:val="00B45C9E"/>
    <w:rsid w:val="00B479B2"/>
    <w:rsid w:val="00B51718"/>
    <w:rsid w:val="00B51ACE"/>
    <w:rsid w:val="00B57C86"/>
    <w:rsid w:val="00B61896"/>
    <w:rsid w:val="00B619AA"/>
    <w:rsid w:val="00B62112"/>
    <w:rsid w:val="00B623D7"/>
    <w:rsid w:val="00B65965"/>
    <w:rsid w:val="00B66A7A"/>
    <w:rsid w:val="00B66E7A"/>
    <w:rsid w:val="00B755B6"/>
    <w:rsid w:val="00B76E9F"/>
    <w:rsid w:val="00B770A4"/>
    <w:rsid w:val="00B8096A"/>
    <w:rsid w:val="00B91564"/>
    <w:rsid w:val="00B9206A"/>
    <w:rsid w:val="00B9279E"/>
    <w:rsid w:val="00BA1CFA"/>
    <w:rsid w:val="00BA3A77"/>
    <w:rsid w:val="00BA4284"/>
    <w:rsid w:val="00BC1029"/>
    <w:rsid w:val="00BC1811"/>
    <w:rsid w:val="00BC2720"/>
    <w:rsid w:val="00BC2A14"/>
    <w:rsid w:val="00BC4728"/>
    <w:rsid w:val="00BC4BF4"/>
    <w:rsid w:val="00BC60B3"/>
    <w:rsid w:val="00BC7986"/>
    <w:rsid w:val="00BD0D20"/>
    <w:rsid w:val="00BD2253"/>
    <w:rsid w:val="00BD3920"/>
    <w:rsid w:val="00BD7496"/>
    <w:rsid w:val="00BE042D"/>
    <w:rsid w:val="00BE332E"/>
    <w:rsid w:val="00BE4802"/>
    <w:rsid w:val="00BE7212"/>
    <w:rsid w:val="00BF0D7C"/>
    <w:rsid w:val="00BF2913"/>
    <w:rsid w:val="00BF331F"/>
    <w:rsid w:val="00BF44E4"/>
    <w:rsid w:val="00C0008C"/>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30861"/>
    <w:rsid w:val="00C31CC9"/>
    <w:rsid w:val="00C36C34"/>
    <w:rsid w:val="00C40EBC"/>
    <w:rsid w:val="00C41265"/>
    <w:rsid w:val="00C41F5F"/>
    <w:rsid w:val="00C4202E"/>
    <w:rsid w:val="00C42ACA"/>
    <w:rsid w:val="00C44A59"/>
    <w:rsid w:val="00C45607"/>
    <w:rsid w:val="00C46F5C"/>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77947"/>
    <w:rsid w:val="00C83627"/>
    <w:rsid w:val="00C849C9"/>
    <w:rsid w:val="00C85E44"/>
    <w:rsid w:val="00C92F94"/>
    <w:rsid w:val="00C95D81"/>
    <w:rsid w:val="00C960AA"/>
    <w:rsid w:val="00CA121E"/>
    <w:rsid w:val="00CA501D"/>
    <w:rsid w:val="00CA55C4"/>
    <w:rsid w:val="00CA5668"/>
    <w:rsid w:val="00CB1789"/>
    <w:rsid w:val="00CB1CB2"/>
    <w:rsid w:val="00CB2557"/>
    <w:rsid w:val="00CB44C4"/>
    <w:rsid w:val="00CB47FE"/>
    <w:rsid w:val="00CB4D35"/>
    <w:rsid w:val="00CB6703"/>
    <w:rsid w:val="00CC20AC"/>
    <w:rsid w:val="00CC39B1"/>
    <w:rsid w:val="00CC3D90"/>
    <w:rsid w:val="00CD526B"/>
    <w:rsid w:val="00CD5B93"/>
    <w:rsid w:val="00CD7039"/>
    <w:rsid w:val="00CE3B32"/>
    <w:rsid w:val="00CE3B89"/>
    <w:rsid w:val="00CE3E26"/>
    <w:rsid w:val="00CE4A24"/>
    <w:rsid w:val="00CE613B"/>
    <w:rsid w:val="00CE7403"/>
    <w:rsid w:val="00CF0826"/>
    <w:rsid w:val="00CF0D8A"/>
    <w:rsid w:val="00CF267F"/>
    <w:rsid w:val="00CF5FFB"/>
    <w:rsid w:val="00CF7DA0"/>
    <w:rsid w:val="00D0312C"/>
    <w:rsid w:val="00D04614"/>
    <w:rsid w:val="00D05812"/>
    <w:rsid w:val="00D065FB"/>
    <w:rsid w:val="00D06E69"/>
    <w:rsid w:val="00D1723F"/>
    <w:rsid w:val="00D2189C"/>
    <w:rsid w:val="00D26B64"/>
    <w:rsid w:val="00D27594"/>
    <w:rsid w:val="00D30AA4"/>
    <w:rsid w:val="00D30CE5"/>
    <w:rsid w:val="00D32EEB"/>
    <w:rsid w:val="00D3674A"/>
    <w:rsid w:val="00D36CAC"/>
    <w:rsid w:val="00D40383"/>
    <w:rsid w:val="00D4085D"/>
    <w:rsid w:val="00D428F4"/>
    <w:rsid w:val="00D434F3"/>
    <w:rsid w:val="00D45B7F"/>
    <w:rsid w:val="00D46E83"/>
    <w:rsid w:val="00D51386"/>
    <w:rsid w:val="00D52385"/>
    <w:rsid w:val="00D52914"/>
    <w:rsid w:val="00D5485B"/>
    <w:rsid w:val="00D57346"/>
    <w:rsid w:val="00D608D1"/>
    <w:rsid w:val="00D61911"/>
    <w:rsid w:val="00D62258"/>
    <w:rsid w:val="00D625A7"/>
    <w:rsid w:val="00D65FEB"/>
    <w:rsid w:val="00D677F9"/>
    <w:rsid w:val="00D702F1"/>
    <w:rsid w:val="00D729FA"/>
    <w:rsid w:val="00D7336A"/>
    <w:rsid w:val="00D73591"/>
    <w:rsid w:val="00D802FC"/>
    <w:rsid w:val="00D83D8E"/>
    <w:rsid w:val="00D8532B"/>
    <w:rsid w:val="00D85463"/>
    <w:rsid w:val="00D8633C"/>
    <w:rsid w:val="00D973A5"/>
    <w:rsid w:val="00DA205D"/>
    <w:rsid w:val="00DA7233"/>
    <w:rsid w:val="00DC196F"/>
    <w:rsid w:val="00DC4D62"/>
    <w:rsid w:val="00DC50E5"/>
    <w:rsid w:val="00DC5B46"/>
    <w:rsid w:val="00DC76C7"/>
    <w:rsid w:val="00DD23DE"/>
    <w:rsid w:val="00DE1D99"/>
    <w:rsid w:val="00DE311A"/>
    <w:rsid w:val="00DE36EB"/>
    <w:rsid w:val="00DE4095"/>
    <w:rsid w:val="00DE4A6C"/>
    <w:rsid w:val="00DE64C1"/>
    <w:rsid w:val="00DF3FC1"/>
    <w:rsid w:val="00DF57EE"/>
    <w:rsid w:val="00DF5BAB"/>
    <w:rsid w:val="00E10555"/>
    <w:rsid w:val="00E11087"/>
    <w:rsid w:val="00E12963"/>
    <w:rsid w:val="00E16BB8"/>
    <w:rsid w:val="00E16E0A"/>
    <w:rsid w:val="00E204BB"/>
    <w:rsid w:val="00E220BC"/>
    <w:rsid w:val="00E31096"/>
    <w:rsid w:val="00E33938"/>
    <w:rsid w:val="00E33F03"/>
    <w:rsid w:val="00E354D8"/>
    <w:rsid w:val="00E3658A"/>
    <w:rsid w:val="00E3706A"/>
    <w:rsid w:val="00E3738B"/>
    <w:rsid w:val="00E37446"/>
    <w:rsid w:val="00E37730"/>
    <w:rsid w:val="00E4099E"/>
    <w:rsid w:val="00E44559"/>
    <w:rsid w:val="00E456AA"/>
    <w:rsid w:val="00E5201F"/>
    <w:rsid w:val="00E55B51"/>
    <w:rsid w:val="00E56955"/>
    <w:rsid w:val="00E579FF"/>
    <w:rsid w:val="00E6698B"/>
    <w:rsid w:val="00E70B3F"/>
    <w:rsid w:val="00E7195E"/>
    <w:rsid w:val="00E72F4A"/>
    <w:rsid w:val="00E7308D"/>
    <w:rsid w:val="00E7467D"/>
    <w:rsid w:val="00E80768"/>
    <w:rsid w:val="00E82115"/>
    <w:rsid w:val="00E832FF"/>
    <w:rsid w:val="00E83448"/>
    <w:rsid w:val="00E838D3"/>
    <w:rsid w:val="00E870FF"/>
    <w:rsid w:val="00E90BF8"/>
    <w:rsid w:val="00E92A7E"/>
    <w:rsid w:val="00E92C8A"/>
    <w:rsid w:val="00E9346D"/>
    <w:rsid w:val="00E960A3"/>
    <w:rsid w:val="00EA21BF"/>
    <w:rsid w:val="00EA594C"/>
    <w:rsid w:val="00EA6E18"/>
    <w:rsid w:val="00EA7329"/>
    <w:rsid w:val="00EA7A1C"/>
    <w:rsid w:val="00EB081B"/>
    <w:rsid w:val="00EB5170"/>
    <w:rsid w:val="00EB7EDA"/>
    <w:rsid w:val="00EC2E2B"/>
    <w:rsid w:val="00EC3E78"/>
    <w:rsid w:val="00EC5206"/>
    <w:rsid w:val="00EC5A66"/>
    <w:rsid w:val="00EC5D22"/>
    <w:rsid w:val="00EC7D04"/>
    <w:rsid w:val="00ED0175"/>
    <w:rsid w:val="00ED0AC8"/>
    <w:rsid w:val="00ED123B"/>
    <w:rsid w:val="00ED2AC4"/>
    <w:rsid w:val="00ED4036"/>
    <w:rsid w:val="00EE041B"/>
    <w:rsid w:val="00EE382A"/>
    <w:rsid w:val="00EE57AC"/>
    <w:rsid w:val="00EE74C4"/>
    <w:rsid w:val="00EE7D29"/>
    <w:rsid w:val="00EF33DE"/>
    <w:rsid w:val="00EF5072"/>
    <w:rsid w:val="00EF6486"/>
    <w:rsid w:val="00EF72D4"/>
    <w:rsid w:val="00F01771"/>
    <w:rsid w:val="00F0356B"/>
    <w:rsid w:val="00F074A3"/>
    <w:rsid w:val="00F07857"/>
    <w:rsid w:val="00F11A23"/>
    <w:rsid w:val="00F11DDE"/>
    <w:rsid w:val="00F120E6"/>
    <w:rsid w:val="00F12ACD"/>
    <w:rsid w:val="00F16589"/>
    <w:rsid w:val="00F2068C"/>
    <w:rsid w:val="00F216FB"/>
    <w:rsid w:val="00F21D01"/>
    <w:rsid w:val="00F234AB"/>
    <w:rsid w:val="00F24478"/>
    <w:rsid w:val="00F261CE"/>
    <w:rsid w:val="00F31DE0"/>
    <w:rsid w:val="00F3245D"/>
    <w:rsid w:val="00F34CBF"/>
    <w:rsid w:val="00F34E70"/>
    <w:rsid w:val="00F4377A"/>
    <w:rsid w:val="00F46237"/>
    <w:rsid w:val="00F47765"/>
    <w:rsid w:val="00F501C6"/>
    <w:rsid w:val="00F50335"/>
    <w:rsid w:val="00F630DB"/>
    <w:rsid w:val="00F630EF"/>
    <w:rsid w:val="00F63A12"/>
    <w:rsid w:val="00F6403E"/>
    <w:rsid w:val="00F64B22"/>
    <w:rsid w:val="00F66942"/>
    <w:rsid w:val="00F71346"/>
    <w:rsid w:val="00F715F2"/>
    <w:rsid w:val="00F730C7"/>
    <w:rsid w:val="00F749D0"/>
    <w:rsid w:val="00F76C87"/>
    <w:rsid w:val="00F8684A"/>
    <w:rsid w:val="00F946D8"/>
    <w:rsid w:val="00F94C3D"/>
    <w:rsid w:val="00F95D26"/>
    <w:rsid w:val="00F979C5"/>
    <w:rsid w:val="00FA0CBF"/>
    <w:rsid w:val="00FA0E45"/>
    <w:rsid w:val="00FA2EC0"/>
    <w:rsid w:val="00FA4E87"/>
    <w:rsid w:val="00FA64FD"/>
    <w:rsid w:val="00FA73D5"/>
    <w:rsid w:val="00FB4200"/>
    <w:rsid w:val="00FB5750"/>
    <w:rsid w:val="00FB6A2E"/>
    <w:rsid w:val="00FC055C"/>
    <w:rsid w:val="00FC4B6B"/>
    <w:rsid w:val="00FD4437"/>
    <w:rsid w:val="00FE26A5"/>
    <w:rsid w:val="00FE347C"/>
    <w:rsid w:val="00FE4A16"/>
    <w:rsid w:val="00FF5029"/>
    <w:rsid w:val="00FF5890"/>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27F61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0"/>
      </w:numPr>
      <w:tabs>
        <w:tab w:val="num" w:pos="567"/>
        <w:tab w:val="num" w:pos="850"/>
      </w:tabs>
      <w:ind w:left="850" w:hanging="284"/>
    </w:pPr>
  </w:style>
  <w:style w:type="paragraph" w:customStyle="1" w:styleId="DoubleDot">
    <w:name w:val="Double Dot"/>
    <w:basedOn w:val="Normal"/>
    <w:rsid w:val="00D51386"/>
    <w:pPr>
      <w:numPr>
        <w:ilvl w:val="2"/>
        <w:numId w:val="10"/>
      </w:numPr>
      <w:tabs>
        <w:tab w:val="num" w:pos="850"/>
        <w:tab w:val="num" w:pos="1133"/>
      </w:tabs>
      <w:ind w:left="1133" w:hanging="283"/>
    </w:pPr>
  </w:style>
  <w:style w:type="paragraph" w:customStyle="1" w:styleId="OutlineNumbered1">
    <w:name w:val="Outline Numbered 1"/>
    <w:basedOn w:val="Normal"/>
    <w:rsid w:val="00D51386"/>
    <w:pPr>
      <w:numPr>
        <w:numId w:val="7"/>
      </w:numPr>
    </w:pPr>
  </w:style>
  <w:style w:type="paragraph" w:customStyle="1" w:styleId="OutlineNumbered2">
    <w:name w:val="Outline Numbered 2"/>
    <w:basedOn w:val="Normal"/>
    <w:rsid w:val="00D51386"/>
    <w:pPr>
      <w:numPr>
        <w:ilvl w:val="1"/>
        <w:numId w:val="7"/>
      </w:numPr>
    </w:pPr>
  </w:style>
  <w:style w:type="paragraph" w:customStyle="1" w:styleId="OutlineNumbered3">
    <w:name w:val="Outline Numbered 3"/>
    <w:basedOn w:val="Normal"/>
    <w:rsid w:val="00D51386"/>
    <w:pPr>
      <w:numPr>
        <w:ilvl w:val="2"/>
        <w:numId w:val="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8"/>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0"/>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9"/>
      </w:numPr>
    </w:pPr>
  </w:style>
  <w:style w:type="paragraph" w:customStyle="1" w:styleId="BoxDash">
    <w:name w:val="Box Dash"/>
    <w:basedOn w:val="Normal"/>
    <w:uiPriority w:val="99"/>
    <w:rsid w:val="00D51386"/>
    <w:pPr>
      <w:numPr>
        <w:ilvl w:val="1"/>
        <w:numId w:val="9"/>
      </w:numPr>
    </w:pPr>
  </w:style>
  <w:style w:type="paragraph" w:customStyle="1" w:styleId="BoxDoubleDot">
    <w:name w:val="Box Double Dot"/>
    <w:basedOn w:val="BoxTextBase"/>
    <w:uiPriority w:val="99"/>
    <w:rsid w:val="00D51386"/>
    <w:pPr>
      <w:numPr>
        <w:ilvl w:val="2"/>
        <w:numId w:val="9"/>
      </w:numPr>
    </w:pPr>
  </w:style>
  <w:style w:type="paragraph" w:customStyle="1" w:styleId="RecommendationBullet">
    <w:name w:val="Recommendation Bullet"/>
    <w:basedOn w:val="RecommendationTextBase"/>
    <w:rsid w:val="00D51386"/>
    <w:pPr>
      <w:numPr>
        <w:numId w:val="11"/>
      </w:numPr>
    </w:pPr>
  </w:style>
  <w:style w:type="paragraph" w:customStyle="1" w:styleId="RecommendationDash">
    <w:name w:val="Recommendation Dash"/>
    <w:basedOn w:val="RecommendationTextBase"/>
    <w:rsid w:val="00D51386"/>
    <w:pPr>
      <w:numPr>
        <w:ilvl w:val="1"/>
        <w:numId w:val="11"/>
      </w:numPr>
    </w:pPr>
  </w:style>
  <w:style w:type="paragraph" w:customStyle="1" w:styleId="RecommendationDoubleDot">
    <w:name w:val="Recommendation Double Dot"/>
    <w:basedOn w:val="RecommendationTextBase"/>
    <w:rsid w:val="00D51386"/>
    <w:pPr>
      <w:numPr>
        <w:ilvl w:val="2"/>
        <w:numId w:val="11"/>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6"/>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9"/>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3"/>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9"/>
      </w:numPr>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4"/>
      </w:numPr>
    </w:pPr>
  </w:style>
  <w:style w:type="paragraph" w:customStyle="1" w:styleId="AgreementParties">
    <w:name w:val="AgreementParties"/>
    <w:rsid w:val="00D51386"/>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1"/>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2"/>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3"/>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3"/>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3"/>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3"/>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3"/>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3"/>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3"/>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3"/>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3"/>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66029B"/>
    <w:rPr>
      <w:rFonts w:ascii="Corbel" w:hAnsi="Corbel"/>
      <w:color w:val="000000"/>
      <w:sz w:val="23"/>
    </w:rPr>
  </w:style>
  <w:style w:type="paragraph" w:customStyle="1" w:styleId="Style4">
    <w:name w:val="Style4"/>
    <w:basedOn w:val="AlphaParagraph"/>
    <w:link w:val="Style4Char"/>
    <w:qFormat/>
    <w:rsid w:val="00563BEA"/>
    <w:pPr>
      <w:tabs>
        <w:tab w:val="clear" w:pos="0"/>
        <w:tab w:val="clear" w:pos="283"/>
        <w:tab w:val="clear" w:pos="567"/>
        <w:tab w:val="clear" w:pos="1134"/>
        <w:tab w:val="clear" w:pos="1418"/>
        <w:tab w:val="clear" w:pos="1701"/>
      </w:tabs>
      <w:ind w:left="0" w:firstLine="0"/>
    </w:pPr>
  </w:style>
  <w:style w:type="character" w:customStyle="1" w:styleId="Style4Char">
    <w:name w:val="Style4 Char"/>
    <w:basedOn w:val="AlphaParagraphCharChar"/>
    <w:link w:val="Style4"/>
    <w:locked/>
    <w:rsid w:val="00563BEA"/>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24798">
      <w:marLeft w:val="0"/>
      <w:marRight w:val="0"/>
      <w:marTop w:val="0"/>
      <w:marBottom w:val="0"/>
      <w:divBdr>
        <w:top w:val="none" w:sz="0" w:space="0" w:color="auto"/>
        <w:left w:val="none" w:sz="0" w:space="0" w:color="auto"/>
        <w:bottom w:val="none" w:sz="0" w:space="0" w:color="auto"/>
        <w:right w:val="none" w:sz="0" w:space="0" w:color="auto"/>
      </w:divBdr>
    </w:div>
    <w:div w:id="2120224799">
      <w:marLeft w:val="0"/>
      <w:marRight w:val="0"/>
      <w:marTop w:val="0"/>
      <w:marBottom w:val="0"/>
      <w:divBdr>
        <w:top w:val="none" w:sz="0" w:space="0" w:color="auto"/>
        <w:left w:val="none" w:sz="0" w:space="0" w:color="auto"/>
        <w:bottom w:val="none" w:sz="0" w:space="0" w:color="auto"/>
        <w:right w:val="none" w:sz="0" w:space="0" w:color="auto"/>
      </w:divBdr>
    </w:div>
    <w:div w:id="2120224800">
      <w:marLeft w:val="0"/>
      <w:marRight w:val="0"/>
      <w:marTop w:val="0"/>
      <w:marBottom w:val="0"/>
      <w:divBdr>
        <w:top w:val="none" w:sz="0" w:space="0" w:color="auto"/>
        <w:left w:val="none" w:sz="0" w:space="0" w:color="auto"/>
        <w:bottom w:val="none" w:sz="0" w:space="0" w:color="auto"/>
        <w:right w:val="none" w:sz="0" w:space="0" w:color="auto"/>
      </w:divBdr>
    </w:div>
    <w:div w:id="2120224801">
      <w:marLeft w:val="0"/>
      <w:marRight w:val="0"/>
      <w:marTop w:val="0"/>
      <w:marBottom w:val="0"/>
      <w:divBdr>
        <w:top w:val="none" w:sz="0" w:space="0" w:color="auto"/>
        <w:left w:val="none" w:sz="0" w:space="0" w:color="auto"/>
        <w:bottom w:val="none" w:sz="0" w:space="0" w:color="auto"/>
        <w:right w:val="none" w:sz="0" w:space="0" w:color="auto"/>
      </w:divBdr>
    </w:div>
    <w:div w:id="2120224802">
      <w:marLeft w:val="0"/>
      <w:marRight w:val="0"/>
      <w:marTop w:val="0"/>
      <w:marBottom w:val="0"/>
      <w:divBdr>
        <w:top w:val="none" w:sz="0" w:space="0" w:color="auto"/>
        <w:left w:val="none" w:sz="0" w:space="0" w:color="auto"/>
        <w:bottom w:val="none" w:sz="0" w:space="0" w:color="auto"/>
        <w:right w:val="none" w:sz="0" w:space="0" w:color="auto"/>
      </w:divBdr>
    </w:div>
    <w:div w:id="2120224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2019FG-64-68495</_dlc_DocId>
    <TaxCatchAll xmlns="0f563589-9cf9-4143-b1eb-fb0534803d38">
      <Value>2</Value>
    </TaxCatchAll>
    <_dlc_DocIdUrl xmlns="0f563589-9cf9-4143-b1eb-fb0534803d38">
      <Url>http://tweb/sites/fg/csrd/_layouts/15/DocIdRedir.aspx?ID=2019FG-64-68495</Url>
      <Description>2019FG-64-68495</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57BB-C0B2-4EF6-828C-BABECD965F89}">
  <ds:schemaRefs>
    <ds:schemaRef ds:uri="e544e5cc-ab70-42e1-849e-1a0f8bb1f4ef"/>
    <ds:schemaRef ds:uri="http://www.w3.org/XML/1998/namespace"/>
    <ds:schemaRef ds:uri="http://schemas.microsoft.com/sharepoint/v4"/>
    <ds:schemaRef ds:uri="http://schemas.openxmlformats.org/package/2006/metadata/core-properties"/>
    <ds:schemaRef ds:uri="http://schemas.microsoft.com/office/2006/documentManagement/types"/>
    <ds:schemaRef ds:uri="0f563589-9cf9-4143-b1eb-fb0534803d38"/>
    <ds:schemaRef ds:uri="http://purl.org/dc/dcmitype/"/>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5156F8C-D970-4C4F-82DB-4E7A7297ECCF}">
  <ds:schemaRefs>
    <ds:schemaRef ds:uri="http://schemas.microsoft.com/sharepoint/events"/>
  </ds:schemaRefs>
</ds:datastoreItem>
</file>

<file path=customXml/itemProps3.xml><?xml version="1.0" encoding="utf-8"?>
<ds:datastoreItem xmlns:ds="http://schemas.openxmlformats.org/officeDocument/2006/customXml" ds:itemID="{DD1EB13F-F7E4-4545-952E-C26F313064DA}">
  <ds:schemaRefs>
    <ds:schemaRef ds:uri="office.server.policy"/>
  </ds:schemaRefs>
</ds:datastoreItem>
</file>

<file path=customXml/itemProps4.xml><?xml version="1.0" encoding="utf-8"?>
<ds:datastoreItem xmlns:ds="http://schemas.openxmlformats.org/officeDocument/2006/customXml" ds:itemID="{20D6C329-4D24-4BDA-B8DC-C21891A6B521}"/>
</file>

<file path=customXml/itemProps5.xml><?xml version="1.0" encoding="utf-8"?>
<ds:datastoreItem xmlns:ds="http://schemas.openxmlformats.org/officeDocument/2006/customXml" ds:itemID="{5CF99102-58BA-49B4-B60A-95AB06253AB7}">
  <ds:schemaRefs>
    <ds:schemaRef ds:uri="http://schemas.microsoft.com/sharepoint/v3/contenttype/forms"/>
  </ds:schemaRefs>
</ds:datastoreItem>
</file>

<file path=customXml/itemProps6.xml><?xml version="1.0" encoding="utf-8"?>
<ds:datastoreItem xmlns:ds="http://schemas.openxmlformats.org/officeDocument/2006/customXml" ds:itemID="{5F7CE336-B2A3-4179-9AB2-7742C63B43A9}">
  <ds:schemaRefs>
    <ds:schemaRef ds:uri="Microsoft.SharePoint.Taxonomy.ContentTypeSync"/>
  </ds:schemaRefs>
</ds:datastoreItem>
</file>

<file path=customXml/itemProps7.xml><?xml version="1.0" encoding="utf-8"?>
<ds:datastoreItem xmlns:ds="http://schemas.openxmlformats.org/officeDocument/2006/customXml" ds:itemID="{C6D8A9D6-F4FE-4EF6-A4AA-42AE56FD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1362</Words>
  <Characters>7318</Characters>
  <Application>Microsoft Office Word</Application>
  <DocSecurity>0</DocSecurity>
  <Lines>197</Lines>
  <Paragraphs>118</Paragraphs>
  <ScaleCrop>false</ScaleCrop>
  <HeadingPairs>
    <vt:vector size="2" baseType="variant">
      <vt:variant>
        <vt:lpstr>Title</vt:lpstr>
      </vt:variant>
      <vt:variant>
        <vt:i4>1</vt:i4>
      </vt:variant>
    </vt:vector>
  </HeadingPairs>
  <TitlesOfParts>
    <vt:vector size="1" baseType="lpstr">
      <vt:lpstr>Project Agreement for the Health Innovation Fund - Stage 1</vt:lpstr>
    </vt:vector>
  </TitlesOfParts>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for the Health Innovation Fund - Stage 1</dc:title>
  <dc:creator/>
  <cp:lastModifiedBy/>
  <cp:revision>1</cp:revision>
  <dcterms:created xsi:type="dcterms:W3CDTF">2019-01-24T01:28:00Z</dcterms:created>
  <dcterms:modified xsi:type="dcterms:W3CDTF">2019-10-21T05:35:00Z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d1a8c655-37aa-4d13-984a-5735b4c793a5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{d1a8c655-37aa-4d13-984a-5735b4c793a5}</vt:lpwstr>
  </property>
  <property fmtid="{D5CDD505-2E9C-101B-9397-08002B2CF9AE}" pid="9" name="RecordPoint_ActiveItemWebId">
    <vt:lpwstr>{a4589788-615f-4b8b-8296-7f9f6dfbab44}</vt:lpwstr>
  </property>
  <property fmtid="{D5CDD505-2E9C-101B-9397-08002B2CF9AE}" pid="10" name="RecordPoint_RecordNumberSubmitted">
    <vt:lpwstr>R0002277586</vt:lpwstr>
  </property>
  <property fmtid="{D5CDD505-2E9C-101B-9397-08002B2CF9AE}" pid="11" name="RecordPoint_SubmissionCompleted">
    <vt:lpwstr>2020-06-12T19:52:04.8874792+10:00</vt:lpwstr>
  </property>
</Properties>
</file>