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035212" w14:paraId="4C830D9F" w14:textId="77777777" w:rsidTr="00370353">
        <w:tc>
          <w:tcPr>
            <w:tcW w:w="5000" w:type="pct"/>
            <w:gridSpan w:val="2"/>
          </w:tcPr>
          <w:p w14:paraId="6304DC44" w14:textId="4A932258" w:rsidR="00035212" w:rsidRDefault="00EF4005" w:rsidP="00506805">
            <w:pPr>
              <w:pStyle w:val="CoverTitleMain"/>
            </w:pPr>
            <w:r>
              <w:t>National partnership FOR STREAMLINED AGREEMENT</w:t>
            </w:r>
            <w:bookmarkStart w:id="0" w:name="_GoBack"/>
            <w:bookmarkEnd w:id="0"/>
            <w:r>
              <w:t>S</w:t>
            </w:r>
          </w:p>
        </w:tc>
      </w:tr>
      <w:tr w:rsidR="00035212" w14:paraId="55BA22C4" w14:textId="77777777" w:rsidTr="00370353">
        <w:tc>
          <w:tcPr>
            <w:tcW w:w="767" w:type="pct"/>
          </w:tcPr>
          <w:p w14:paraId="5AAE5C56" w14:textId="77777777" w:rsidR="00035212" w:rsidRDefault="00035212" w:rsidP="00370353">
            <w:pPr>
              <w:pStyle w:val="SingleParagraph"/>
              <w:tabs>
                <w:tab w:val="num" w:pos="1134"/>
              </w:tabs>
              <w:spacing w:after="240"/>
              <w:ind w:left="1134" w:hanging="567"/>
            </w:pPr>
          </w:p>
        </w:tc>
        <w:tc>
          <w:tcPr>
            <w:tcW w:w="4233" w:type="pct"/>
          </w:tcPr>
          <w:p w14:paraId="6E192555" w14:textId="77777777" w:rsidR="00035212" w:rsidRDefault="00035212" w:rsidP="00370353">
            <w:pPr>
              <w:pStyle w:val="SingleParagraph"/>
              <w:tabs>
                <w:tab w:val="num" w:pos="1134"/>
              </w:tabs>
              <w:spacing w:after="240"/>
              <w:ind w:left="1134" w:hanging="567"/>
            </w:pPr>
          </w:p>
        </w:tc>
      </w:tr>
      <w:tr w:rsidR="00035212" w14:paraId="7C1C3B64" w14:textId="77777777" w:rsidTr="00370353">
        <w:tc>
          <w:tcPr>
            <w:tcW w:w="767" w:type="pct"/>
          </w:tcPr>
          <w:p w14:paraId="60D4A0D4" w14:textId="77777777" w:rsidR="00035212" w:rsidRDefault="00035212" w:rsidP="00370353">
            <w:pPr>
              <w:pStyle w:val="SingleParagraph"/>
              <w:tabs>
                <w:tab w:val="num" w:pos="1134"/>
              </w:tabs>
              <w:spacing w:after="240"/>
              <w:ind w:left="1134" w:hanging="567"/>
            </w:pPr>
          </w:p>
        </w:tc>
        <w:tc>
          <w:tcPr>
            <w:tcW w:w="4233" w:type="pct"/>
          </w:tcPr>
          <w:p w14:paraId="582AC6DF" w14:textId="77777777" w:rsidR="00035212" w:rsidRPr="001E74D0" w:rsidRDefault="00035212" w:rsidP="00370353">
            <w:pPr>
              <w:pStyle w:val="SingleParagraph"/>
              <w:tabs>
                <w:tab w:val="num" w:pos="1134"/>
              </w:tabs>
              <w:spacing w:after="240"/>
              <w:ind w:left="1134" w:hanging="567"/>
            </w:pPr>
          </w:p>
        </w:tc>
      </w:tr>
      <w:tr w:rsidR="00035212" w14:paraId="67849392" w14:textId="77777777" w:rsidTr="00370353">
        <w:tc>
          <w:tcPr>
            <w:tcW w:w="5000" w:type="pct"/>
            <w:gridSpan w:val="2"/>
          </w:tcPr>
          <w:p w14:paraId="621F581F" w14:textId="77777777" w:rsidR="00035212" w:rsidRDefault="00035212" w:rsidP="00370353">
            <w:pPr>
              <w:pStyle w:val="AgreementHeading"/>
              <w:tabs>
                <w:tab w:val="clear" w:pos="1134"/>
              </w:tabs>
            </w:pPr>
            <w:r>
              <w:t>An agreement between:</w:t>
            </w:r>
          </w:p>
        </w:tc>
      </w:tr>
      <w:tr w:rsidR="00035212" w14:paraId="2664B125" w14:textId="77777777" w:rsidTr="00370353">
        <w:tc>
          <w:tcPr>
            <w:tcW w:w="767" w:type="pct"/>
          </w:tcPr>
          <w:p w14:paraId="641E40F9" w14:textId="77777777" w:rsidR="00035212" w:rsidRPr="001E74D0" w:rsidRDefault="00035212" w:rsidP="00370353">
            <w:pPr>
              <w:pStyle w:val="AgreementHeading"/>
              <w:tabs>
                <w:tab w:val="clear" w:pos="1134"/>
              </w:tabs>
              <w:ind w:left="522"/>
            </w:pPr>
          </w:p>
        </w:tc>
        <w:tc>
          <w:tcPr>
            <w:tcW w:w="4233" w:type="pct"/>
          </w:tcPr>
          <w:p w14:paraId="77AF70BD" w14:textId="77777777" w:rsidR="00035212" w:rsidRDefault="00035212" w:rsidP="00506805">
            <w:pPr>
              <w:pStyle w:val="AgreementParties"/>
              <w:ind w:left="624"/>
            </w:pPr>
            <w:r>
              <w:t xml:space="preserve">the </w:t>
            </w:r>
            <w:r>
              <w:rPr>
                <w:rStyle w:val="Bold"/>
              </w:rPr>
              <w:t>Commonwealth of Australia;</w:t>
            </w:r>
            <w:r>
              <w:t xml:space="preserve"> and</w:t>
            </w:r>
          </w:p>
          <w:p w14:paraId="2084EC29" w14:textId="77777777" w:rsidR="00035212" w:rsidRPr="001E74D0" w:rsidRDefault="00035212" w:rsidP="00506805">
            <w:pPr>
              <w:pStyle w:val="AgreementParties"/>
              <w:ind w:left="624"/>
            </w:pPr>
            <w:r>
              <w:t xml:space="preserve">the </w:t>
            </w:r>
            <w:r>
              <w:rPr>
                <w:rStyle w:val="Bold"/>
              </w:rPr>
              <w:t xml:space="preserve">States and Territories </w:t>
            </w:r>
            <w:r w:rsidRPr="00DE36EB">
              <w:rPr>
                <w:rStyle w:val="Bold"/>
              </w:rPr>
              <w:t>of</w:t>
            </w:r>
          </w:p>
        </w:tc>
      </w:tr>
      <w:tr w:rsidR="00035212" w14:paraId="228641B6" w14:textId="77777777" w:rsidTr="00370353">
        <w:tc>
          <w:tcPr>
            <w:tcW w:w="767" w:type="pct"/>
          </w:tcPr>
          <w:p w14:paraId="7FECA085" w14:textId="77777777" w:rsidR="00035212" w:rsidRDefault="00035212" w:rsidP="00370353">
            <w:pPr>
              <w:pStyle w:val="SingleParagraph"/>
              <w:tabs>
                <w:tab w:val="num" w:pos="1134"/>
              </w:tabs>
              <w:spacing w:after="240"/>
              <w:ind w:left="1134" w:hanging="567"/>
            </w:pPr>
          </w:p>
        </w:tc>
        <w:tc>
          <w:tcPr>
            <w:tcW w:w="4233" w:type="pct"/>
            <w:tcBorders>
              <w:left w:val="nil"/>
            </w:tcBorders>
          </w:tcPr>
          <w:p w14:paraId="33D7047B" w14:textId="77777777" w:rsidR="00035212" w:rsidRDefault="00035212" w:rsidP="00D67C45">
            <w:pPr>
              <w:pStyle w:val="StatesList"/>
              <w:numPr>
                <w:ilvl w:val="0"/>
                <w:numId w:val="7"/>
              </w:numPr>
              <w:ind w:left="1077" w:hanging="510"/>
            </w:pPr>
            <w:r>
              <w:t>New South Wales,</w:t>
            </w:r>
          </w:p>
          <w:p w14:paraId="5AD3A764" w14:textId="77777777" w:rsidR="00035212" w:rsidRDefault="00035212" w:rsidP="00D67C45">
            <w:pPr>
              <w:pStyle w:val="StatesList"/>
              <w:numPr>
                <w:ilvl w:val="0"/>
                <w:numId w:val="7"/>
              </w:numPr>
              <w:ind w:left="1077" w:hanging="510"/>
            </w:pPr>
            <w:r>
              <w:t>Victoria,</w:t>
            </w:r>
          </w:p>
          <w:p w14:paraId="04C996D3" w14:textId="77777777" w:rsidR="00035212" w:rsidRDefault="00035212" w:rsidP="00D67C45">
            <w:pPr>
              <w:pStyle w:val="StatesList"/>
              <w:numPr>
                <w:ilvl w:val="0"/>
                <w:numId w:val="7"/>
              </w:numPr>
              <w:ind w:left="1077" w:hanging="510"/>
            </w:pPr>
            <w:r>
              <w:t>Queensland,</w:t>
            </w:r>
          </w:p>
          <w:p w14:paraId="44ABDAEB" w14:textId="77777777" w:rsidR="00035212" w:rsidRDefault="00035212" w:rsidP="00D67C45">
            <w:pPr>
              <w:pStyle w:val="StatesList"/>
              <w:numPr>
                <w:ilvl w:val="0"/>
                <w:numId w:val="7"/>
              </w:numPr>
              <w:ind w:left="1077" w:hanging="510"/>
            </w:pPr>
            <w:r>
              <w:t>Western Australia,</w:t>
            </w:r>
          </w:p>
          <w:p w14:paraId="0FFA410A" w14:textId="77777777" w:rsidR="00035212" w:rsidRDefault="00035212" w:rsidP="00D67C45">
            <w:pPr>
              <w:pStyle w:val="StatesList"/>
              <w:numPr>
                <w:ilvl w:val="0"/>
                <w:numId w:val="7"/>
              </w:numPr>
              <w:ind w:left="1077" w:hanging="510"/>
            </w:pPr>
            <w:r>
              <w:t>South Australia,</w:t>
            </w:r>
          </w:p>
          <w:p w14:paraId="0E9DE40B" w14:textId="77777777" w:rsidR="00035212" w:rsidRDefault="00035212" w:rsidP="00D67C45">
            <w:pPr>
              <w:pStyle w:val="StatesList"/>
              <w:numPr>
                <w:ilvl w:val="0"/>
                <w:numId w:val="7"/>
              </w:numPr>
              <w:ind w:left="1077" w:hanging="510"/>
            </w:pPr>
            <w:r>
              <w:t>Tasmania,</w:t>
            </w:r>
          </w:p>
          <w:p w14:paraId="5A423171" w14:textId="77777777" w:rsidR="00035212" w:rsidRDefault="00035212" w:rsidP="00D67C45">
            <w:pPr>
              <w:pStyle w:val="StatesList"/>
              <w:numPr>
                <w:ilvl w:val="0"/>
                <w:numId w:val="7"/>
              </w:numPr>
              <w:ind w:left="1077" w:hanging="510"/>
            </w:pPr>
            <w:r>
              <w:t>the Australian Capital Territory, and</w:t>
            </w:r>
          </w:p>
          <w:p w14:paraId="386FA5C6" w14:textId="77777777" w:rsidR="00035212" w:rsidRDefault="00035212" w:rsidP="00D67C45">
            <w:pPr>
              <w:pStyle w:val="StatesList"/>
              <w:numPr>
                <w:ilvl w:val="0"/>
                <w:numId w:val="7"/>
              </w:numPr>
              <w:ind w:left="1077" w:hanging="510"/>
            </w:pPr>
            <w:r>
              <w:t xml:space="preserve">the Northern Territory. </w:t>
            </w:r>
          </w:p>
          <w:p w14:paraId="2E378216" w14:textId="77777777" w:rsidR="00035212" w:rsidRPr="00EB7EDA" w:rsidRDefault="00035212" w:rsidP="00370353">
            <w:pPr>
              <w:rPr>
                <w:i/>
              </w:rPr>
            </w:pPr>
          </w:p>
        </w:tc>
      </w:tr>
      <w:tr w:rsidR="00035212" w14:paraId="246EC411" w14:textId="77777777" w:rsidTr="00370353">
        <w:tc>
          <w:tcPr>
            <w:tcW w:w="5000" w:type="pct"/>
            <w:gridSpan w:val="2"/>
          </w:tcPr>
          <w:p w14:paraId="1393B40B" w14:textId="77777777" w:rsidR="00035212" w:rsidRDefault="00035212" w:rsidP="00370353">
            <w:pPr>
              <w:pStyle w:val="SingleParagraph"/>
              <w:tabs>
                <w:tab w:val="num" w:pos="1134"/>
              </w:tabs>
              <w:spacing w:after="240"/>
              <w:ind w:left="1134" w:hanging="567"/>
            </w:pPr>
          </w:p>
        </w:tc>
      </w:tr>
      <w:tr w:rsidR="00035212" w14:paraId="095408CF" w14:textId="77777777" w:rsidTr="00370353">
        <w:tc>
          <w:tcPr>
            <w:tcW w:w="5000" w:type="pct"/>
            <w:gridSpan w:val="2"/>
          </w:tcPr>
          <w:p w14:paraId="512971D3" w14:textId="77777777" w:rsidR="00506805" w:rsidRDefault="00506805" w:rsidP="00370353">
            <w:pPr>
              <w:pStyle w:val="Abstract"/>
            </w:pPr>
          </w:p>
          <w:p w14:paraId="32022981" w14:textId="77777777" w:rsidR="00506805" w:rsidRDefault="00506805" w:rsidP="00370353">
            <w:pPr>
              <w:pStyle w:val="Abstract"/>
            </w:pPr>
          </w:p>
          <w:p w14:paraId="4864913F" w14:textId="3250B5E4" w:rsidR="00035212" w:rsidRDefault="00035212" w:rsidP="00370353">
            <w:pPr>
              <w:pStyle w:val="Abstract"/>
            </w:pPr>
            <w:r>
              <w:t xml:space="preserve">This Agreement will contribute to the delivery of specified projects in </w:t>
            </w:r>
            <w:r w:rsidR="00ED2EF2">
              <w:t>key</w:t>
            </w:r>
            <w:r>
              <w:t xml:space="preserve"> sector</w:t>
            </w:r>
            <w:r w:rsidR="00ED2EF2">
              <w:t>s</w:t>
            </w:r>
            <w:r>
              <w:t>.</w:t>
            </w:r>
          </w:p>
          <w:p w14:paraId="55250C41" w14:textId="77777777" w:rsidR="00035212" w:rsidRDefault="00035212" w:rsidP="00370353">
            <w:pPr>
              <w:pStyle w:val="Abstract"/>
            </w:pPr>
          </w:p>
        </w:tc>
      </w:tr>
    </w:tbl>
    <w:p w14:paraId="77E2B5F4" w14:textId="5040BC83" w:rsidR="00035212" w:rsidRPr="00403B4D" w:rsidRDefault="00EF4005" w:rsidP="00506805">
      <w:pPr>
        <w:pStyle w:val="Title"/>
      </w:pPr>
      <w:r>
        <w:lastRenderedPageBreak/>
        <w:t>National Partnership</w:t>
      </w:r>
      <w:r>
        <w:br/>
        <w:t>for Streamlined Agreements</w:t>
      </w:r>
    </w:p>
    <w:p w14:paraId="4F6B39CA" w14:textId="77777777" w:rsidR="00035212" w:rsidRPr="004B2EF6" w:rsidRDefault="00035212" w:rsidP="00035212">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05EB5A31" w14:textId="77777777" w:rsidR="00560D78" w:rsidRPr="0096732C" w:rsidRDefault="00560D78"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rsidRPr="004B1F38">
        <w:rPr>
          <w:color w:val="auto"/>
        </w:rPr>
        <w:t xml:space="preserve">This </w:t>
      </w:r>
      <w:r>
        <w:rPr>
          <w:color w:val="auto"/>
        </w:rPr>
        <w:t xml:space="preserve">National Partnership (the Agreement) </w:t>
      </w:r>
      <w:r w:rsidRPr="004B1F38">
        <w:rPr>
          <w:color w:val="auto"/>
        </w:rPr>
        <w:t>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Pr="00DE36EB">
        <w:rPr>
          <w:color w:val="auto"/>
        </w:rPr>
        <w:t>(IGA FFR) and should be read in conjunction with that Agreement and its Schedules, which provide information in relation to performance reporting and payment arrangements under the IGA FFR.</w:t>
      </w:r>
    </w:p>
    <w:p w14:paraId="48290E18" w14:textId="55BCF1BF" w:rsidR="00560D78" w:rsidRDefault="00560D78" w:rsidP="00560D78">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Pr>
          <w:rFonts w:cs="Arial"/>
          <w:b/>
          <w:bCs/>
          <w:iCs/>
          <w:color w:val="3D4B67"/>
          <w:sz w:val="29"/>
          <w:szCs w:val="28"/>
        </w:rPr>
        <w:t>Purpose</w:t>
      </w:r>
    </w:p>
    <w:p w14:paraId="5BDE42DA" w14:textId="61FB946A" w:rsidR="0001631F" w:rsidRDefault="00035212"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t xml:space="preserve">This Agreement has been developed to provide a consolidated framework for </w:t>
      </w:r>
      <w:r w:rsidR="00684895">
        <w:t>facilitating</w:t>
      </w:r>
      <w:r>
        <w:t xml:space="preserve"> </w:t>
      </w:r>
      <w:r w:rsidRPr="00C542DE">
        <w:t>low value and/or low risk projects</w:t>
      </w:r>
      <w:r>
        <w:t xml:space="preserve"> </w:t>
      </w:r>
      <w:r w:rsidR="00560D78">
        <w:t>across</w:t>
      </w:r>
      <w:r>
        <w:t xml:space="preserve"> sector</w:t>
      </w:r>
      <w:r w:rsidR="00560D78">
        <w:t>s</w:t>
      </w:r>
      <w:r>
        <w:t xml:space="preserve">. </w:t>
      </w:r>
      <w:r w:rsidR="0001631F">
        <w:t>These projects are simple in nature, bilateral or multilateral, outputs-focussed, do not include aspirational objectives and signed by relevant Commonwealth and State portfolio ministers.</w:t>
      </w:r>
    </w:p>
    <w:p w14:paraId="15DC8C5C" w14:textId="54FC203F" w:rsidR="00684895" w:rsidRDefault="00DD3A6B"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t>T</w:t>
      </w:r>
      <w:r w:rsidR="00684895" w:rsidRPr="00A43A21">
        <w:t>he general principle w</w:t>
      </w:r>
      <w:r w:rsidR="00684895">
        <w:t>ill</w:t>
      </w:r>
      <w:r w:rsidR="00684895" w:rsidRPr="00A43A21">
        <w:t xml:space="preserve"> be that initiatives </w:t>
      </w:r>
      <w:r w:rsidR="00626901">
        <w:t xml:space="preserve">where Commonwealth funding is </w:t>
      </w:r>
      <w:r w:rsidR="00684895" w:rsidRPr="00A43A21">
        <w:t>under</w:t>
      </w:r>
      <w:r w:rsidR="00DE0663">
        <w:t xml:space="preserve"> </w:t>
      </w:r>
      <w:r w:rsidR="00684895" w:rsidRPr="00A43A21">
        <w:t xml:space="preserve">$100 million </w:t>
      </w:r>
      <w:r w:rsidR="00626901">
        <w:t>over the life of the project</w:t>
      </w:r>
      <w:r>
        <w:t>,</w:t>
      </w:r>
      <w:r w:rsidR="00626901" w:rsidRPr="00A43A21">
        <w:t xml:space="preserve"> </w:t>
      </w:r>
      <w:r w:rsidR="00684895" w:rsidRPr="00A43A21">
        <w:t>and that are relatively straightforward projects</w:t>
      </w:r>
      <w:r>
        <w:t>,</w:t>
      </w:r>
      <w:r w:rsidR="00684895" w:rsidRPr="00A43A21">
        <w:t xml:space="preserve"> would be added as new schedules</w:t>
      </w:r>
      <w:r w:rsidR="00684895">
        <w:t xml:space="preserve"> to this agreement,</w:t>
      </w:r>
      <w:r w:rsidR="00684895" w:rsidRPr="00A43A21">
        <w:t xml:space="preserve"> unless requested by a party to be developed as a full P</w:t>
      </w:r>
      <w:r w:rsidR="00684895">
        <w:t xml:space="preserve">roject </w:t>
      </w:r>
      <w:r w:rsidR="00684895" w:rsidRPr="00A43A21">
        <w:t>A</w:t>
      </w:r>
      <w:r w:rsidR="00684895">
        <w:t>greement</w:t>
      </w:r>
      <w:r w:rsidR="00684895" w:rsidRPr="00A43A21">
        <w:t xml:space="preserve">. Initiatives above this threshold could also be included </w:t>
      </w:r>
      <w:r w:rsidR="00057B40">
        <w:t xml:space="preserve">as schedules </w:t>
      </w:r>
      <w:r w:rsidR="00684895" w:rsidRPr="00A43A21">
        <w:t>if agreed by the parties.</w:t>
      </w:r>
    </w:p>
    <w:p w14:paraId="6E67404E" w14:textId="77777777" w:rsidR="00035212" w:rsidRDefault="00035212" w:rsidP="00D67C45">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pPr>
      <w:r>
        <w:t>This Agreement seeks to reduce complexity in the arrangements for</w:t>
      </w:r>
      <w:r w:rsidR="00560D78">
        <w:t xml:space="preserve"> administering</w:t>
      </w:r>
      <w:r>
        <w:t xml:space="preserve"> National Partnership payments while maintaining a</w:t>
      </w:r>
      <w:r w:rsidRPr="00A06E08">
        <w:t>ccountability for, and transparency of, funding</w:t>
      </w:r>
      <w:r>
        <w:t xml:space="preserve">. </w:t>
      </w:r>
    </w:p>
    <w:p w14:paraId="249569AE" w14:textId="02E685DB" w:rsidR="00D56903" w:rsidRDefault="00035212" w:rsidP="00CB378C">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jc w:val="left"/>
      </w:pPr>
      <w:r>
        <w:t>Where indicated in the Schedules to this Agreement</w:t>
      </w:r>
      <w:r w:rsidR="00D1419F">
        <w:t xml:space="preserve"> (Schedules)</w:t>
      </w:r>
      <w:r>
        <w:t xml:space="preserve">, this Agreement replaces previous standalone agreements. </w:t>
      </w:r>
      <w:r w:rsidR="00ED2EF2">
        <w:t>Consolidation of standalone agreements does not change funding levels or funding profiles for individual projects.</w:t>
      </w:r>
      <w:r w:rsidR="00D56903">
        <w:t xml:space="preserve"> For some projects consolidated into this Agreement, some obligations on the States such as the detail and frequency of reporting required have been reduced. This minimises administrative burden and gives the States greater flexibility in how to deliver projects within their jurisdictions while remaining accountable for the funding.</w:t>
      </w:r>
    </w:p>
    <w:p w14:paraId="71AC039D" w14:textId="77777777" w:rsidR="00035212" w:rsidRDefault="00035212" w:rsidP="00035212">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6F138476" w14:textId="5FCAE08C" w:rsidR="00035212" w:rsidRDefault="00035212" w:rsidP="006F7A66">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jc w:val="left"/>
      </w:pPr>
      <w:r>
        <w:t xml:space="preserve">The States will report </w:t>
      </w:r>
      <w:r w:rsidR="00560D78">
        <w:t xml:space="preserve">the minimum required to demonstrate that </w:t>
      </w:r>
      <w:r w:rsidR="004312EB">
        <w:t xml:space="preserve">agreed </w:t>
      </w:r>
      <w:r w:rsidR="00560D78">
        <w:t xml:space="preserve">milestones have been met </w:t>
      </w:r>
      <w:r>
        <w:t>during the operation of this Agreement, as set out in Part 4 – P</w:t>
      </w:r>
      <w:r w:rsidR="002C5EFE">
        <w:t>erformance Management and Reporting</w:t>
      </w:r>
      <w:r>
        <w:t xml:space="preserve">. </w:t>
      </w:r>
    </w:p>
    <w:p w14:paraId="5ACD8865" w14:textId="77777777" w:rsidR="00035212" w:rsidRPr="0096732C" w:rsidRDefault="00035212" w:rsidP="00035212">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1D337ECE" w14:textId="0C77E6E8" w:rsidR="00035212" w:rsidRDefault="00035212" w:rsidP="00D56903">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clear" w:pos="1418"/>
        </w:tabs>
        <w:jc w:val="left"/>
      </w:pPr>
      <w:r>
        <w:t>The Commonwealth’s and States’ estimated financial contributions to the operation of this Agreement are set out in Schedules.</w:t>
      </w:r>
      <w:r w:rsidR="00D56903">
        <w:br/>
      </w:r>
    </w:p>
    <w:p w14:paraId="5B945CA8" w14:textId="77777777" w:rsidR="00035212" w:rsidRDefault="00035212" w:rsidP="00035212">
      <w:pPr>
        <w:pStyle w:val="Heading1"/>
      </w:pPr>
      <w:r>
        <w:lastRenderedPageBreak/>
        <w:t>Part 1 — Formalities</w:t>
      </w:r>
    </w:p>
    <w:p w14:paraId="4074B30F" w14:textId="77777777" w:rsidR="00A43A21" w:rsidRDefault="00A43A21" w:rsidP="00A43A21">
      <w:pPr>
        <w:pStyle w:val="Heading2"/>
      </w:pPr>
      <w:r>
        <w:t>Parties to the Agreement</w:t>
      </w:r>
    </w:p>
    <w:p w14:paraId="1A7A9DE8" w14:textId="2BCCB156" w:rsidR="00560D78" w:rsidRPr="007B4B03" w:rsidRDefault="00560D78" w:rsidP="00B61DBC">
      <w:pPr>
        <w:pStyle w:val="Paragraphnumbering"/>
      </w:pPr>
      <w:r w:rsidRPr="003012DA">
        <w:t xml:space="preserve">This </w:t>
      </w:r>
      <w:r>
        <w:t xml:space="preserve">Agreement </w:t>
      </w:r>
      <w:r w:rsidRPr="003012DA">
        <w:t>is between the Commonwealth of Australia (the</w:t>
      </w:r>
      <w:r>
        <w:t xml:space="preserve"> Commonwealth</w:t>
      </w:r>
      <w:r w:rsidRPr="003012DA">
        <w:t>) and t</w:t>
      </w:r>
      <w:r>
        <w:t xml:space="preserve">he States and Territories (the </w:t>
      </w:r>
      <w:r w:rsidRPr="003012DA">
        <w:t xml:space="preserve">States). </w:t>
      </w:r>
      <w:r w:rsidR="00852059">
        <w:t>Schedules to this Agreement are between the Commonwealth and signatory States.</w:t>
      </w:r>
    </w:p>
    <w:p w14:paraId="6469AEC0" w14:textId="77777777" w:rsidR="00A43A21" w:rsidRDefault="00A43A21" w:rsidP="00A43A21">
      <w:pPr>
        <w:pStyle w:val="Heading2"/>
      </w:pPr>
      <w:r>
        <w:t>Terms of the Agreement</w:t>
      </w:r>
    </w:p>
    <w:p w14:paraId="6D089609" w14:textId="1C534DE1" w:rsidR="00560D78" w:rsidRDefault="00560D78" w:rsidP="00B61DBC">
      <w:pPr>
        <w:pStyle w:val="Paragraphnumbering"/>
      </w:pPr>
      <w:r w:rsidRPr="00DE36EB">
        <w:t>This Agreement will commence as soon as the Commonwealth and one other Party sign</w:t>
      </w:r>
      <w:r>
        <w:t xml:space="preserve"> it</w:t>
      </w:r>
      <w:r w:rsidRPr="00DE36EB">
        <w:t>.</w:t>
      </w:r>
      <w:r w:rsidRPr="0044041E">
        <w:t xml:space="preserve"> </w:t>
      </w:r>
    </w:p>
    <w:p w14:paraId="60E33C1B" w14:textId="2A7183C1" w:rsidR="006E0F69" w:rsidRDefault="00560D78" w:rsidP="00B61DBC">
      <w:pPr>
        <w:pStyle w:val="Paragraphnumbering"/>
      </w:pPr>
      <w:r>
        <w:t xml:space="preserve">General arrangements that apply to all projects are set out in the body of this Agreement. Specific arrangements for individual projects are set out in the Schedules. </w:t>
      </w:r>
    </w:p>
    <w:p w14:paraId="62641B50" w14:textId="617C4C7D" w:rsidR="00A27F2D" w:rsidRPr="00A27F2D" w:rsidRDefault="00A27F2D" w:rsidP="00CD7DB5">
      <w:pPr>
        <w:pStyle w:val="Paragraphnumbering"/>
        <w:keepNext/>
        <w:keepLines/>
      </w:pPr>
      <w:r>
        <w:t xml:space="preserve">Schedules will commence </w:t>
      </w:r>
      <w:r w:rsidRPr="00A27F2D">
        <w:t xml:space="preserve">as soon as the Commonwealth and </w:t>
      </w:r>
      <w:r w:rsidR="00A406EA">
        <w:t>the relevant</w:t>
      </w:r>
      <w:r w:rsidR="00EF5A98">
        <w:t xml:space="preserve"> P</w:t>
      </w:r>
      <w:r w:rsidR="00A406EA">
        <w:t>arty</w:t>
      </w:r>
      <w:r w:rsidR="00EF5A98">
        <w:t>/Parties</w:t>
      </w:r>
      <w:r w:rsidR="00A406EA">
        <w:t xml:space="preserve"> </w:t>
      </w:r>
      <w:r w:rsidRPr="00A27F2D">
        <w:t>sign</w:t>
      </w:r>
      <w:r w:rsidR="007445BE">
        <w:t xml:space="preserve"> them</w:t>
      </w:r>
      <w:r>
        <w:t xml:space="preserve"> </w:t>
      </w:r>
      <w:r w:rsidRPr="00A27F2D">
        <w:t>and will expire on</w:t>
      </w:r>
      <w:r>
        <w:t xml:space="preserve"> </w:t>
      </w:r>
      <w:r w:rsidRPr="00A27F2D">
        <w:t xml:space="preserve">completion of the project, including final performance reporting and processing of final payments against milestones, unless terminated earlier or extended as agreed in writing by the Parties. </w:t>
      </w:r>
    </w:p>
    <w:p w14:paraId="7D70BF6B" w14:textId="1A483AB0" w:rsidR="00560D78" w:rsidRPr="00DE36EB" w:rsidRDefault="00EF5A98" w:rsidP="00B61DBC">
      <w:pPr>
        <w:pStyle w:val="Paragraphnumbering"/>
      </w:pPr>
      <w:r>
        <w:t>For Schedules replacing previous standalone agreements</w:t>
      </w:r>
      <w:r w:rsidR="00560D78">
        <w:t xml:space="preserve">, </w:t>
      </w:r>
      <w:r w:rsidR="00AB7BB0">
        <w:t>the terms and obligations that applied from 1 July 2020 onwards in the</w:t>
      </w:r>
      <w:r w:rsidR="00560D78">
        <w:t xml:space="preserve"> relevant standalone agreement will be replaced by this Agreement</w:t>
      </w:r>
      <w:r w:rsidR="004A52BF">
        <w:t>,</w:t>
      </w:r>
      <w:r w:rsidR="00560D78">
        <w:t xml:space="preserve"> and the relevant Schedule</w:t>
      </w:r>
      <w:r w:rsidR="004A52BF">
        <w:t>,</w:t>
      </w:r>
      <w:r w:rsidR="00DB17BC">
        <w:t xml:space="preserve"> for states as they sign this Agreement</w:t>
      </w:r>
      <w:r w:rsidR="00560D78">
        <w:t>.</w:t>
      </w:r>
    </w:p>
    <w:p w14:paraId="170DA31F" w14:textId="2B8DD69F" w:rsidR="00560D78" w:rsidRPr="00514410" w:rsidRDefault="00560D78" w:rsidP="00A27F2D">
      <w:pPr>
        <w:pStyle w:val="Heading1"/>
      </w:pPr>
      <w:r w:rsidRPr="00514410">
        <w:t xml:space="preserve">part 2 — </w:t>
      </w:r>
      <w:r w:rsidR="006E0F69" w:rsidRPr="00514410">
        <w:t>O</w:t>
      </w:r>
      <w:r w:rsidRPr="00514410">
        <w:t>bjectives and outputs</w:t>
      </w:r>
    </w:p>
    <w:p w14:paraId="19C098BA" w14:textId="043CCC49" w:rsidR="00B61DBC" w:rsidRDefault="002C5EFE" w:rsidP="00B61DBC">
      <w:pPr>
        <w:pStyle w:val="Paragraphnumbering"/>
      </w:pPr>
      <w:r w:rsidRPr="00514410">
        <w:t>This Agreement will</w:t>
      </w:r>
      <w:r w:rsidR="00B61DBC">
        <w:t>:</w:t>
      </w:r>
    </w:p>
    <w:p w14:paraId="30E3A7DC" w14:textId="77777777" w:rsidR="00B61DBC" w:rsidRDefault="002C5EFE" w:rsidP="00B61DBC">
      <w:pPr>
        <w:pStyle w:val="Sub-paragraphnumbering"/>
      </w:pPr>
      <w:r w:rsidRPr="00514410">
        <w:t xml:space="preserve">contribute to the delivery of specified projects in key </w:t>
      </w:r>
      <w:r w:rsidR="00ED2EF2">
        <w:t>s</w:t>
      </w:r>
      <w:r w:rsidRPr="00514410">
        <w:t>ectors</w:t>
      </w:r>
      <w:r w:rsidR="00B61DBC">
        <w:t xml:space="preserve">; and </w:t>
      </w:r>
    </w:p>
    <w:p w14:paraId="303CAD95" w14:textId="18A29966" w:rsidR="00A27F2D" w:rsidRDefault="00B61DBC" w:rsidP="00B61DBC">
      <w:pPr>
        <w:pStyle w:val="Sub-paragraphnumbering"/>
      </w:pPr>
      <w:r>
        <w:t>reduce</w:t>
      </w:r>
      <w:r w:rsidRPr="00B61DBC">
        <w:t xml:space="preserve"> complexity in the arrangements for administering National Partnership payments while maintaining accountability for, and transparency of, funding.</w:t>
      </w:r>
    </w:p>
    <w:p w14:paraId="54179FA4" w14:textId="247A64E7" w:rsidR="00035212" w:rsidRDefault="00035212" w:rsidP="00B61DBC">
      <w:pPr>
        <w:pStyle w:val="Paragraphnumbering"/>
      </w:pPr>
      <w:r w:rsidRPr="00514410">
        <w:t>Outputs</w:t>
      </w:r>
      <w:r w:rsidR="00D1419F">
        <w:t xml:space="preserve"> of individual projects to</w:t>
      </w:r>
      <w:r w:rsidRPr="00514410">
        <w:t xml:space="preserve"> be delivered under the</w:t>
      </w:r>
      <w:r>
        <w:t xml:space="preserve"> Agreement are </w:t>
      </w:r>
      <w:r w:rsidR="00D1419F">
        <w:t>set out</w:t>
      </w:r>
      <w:r>
        <w:t xml:space="preserve"> in the Schedules. </w:t>
      </w:r>
    </w:p>
    <w:p w14:paraId="29543105" w14:textId="75EDE3EC" w:rsidR="00035212" w:rsidRDefault="00035212" w:rsidP="00035212">
      <w:pPr>
        <w:pStyle w:val="Heading1"/>
      </w:pPr>
      <w:r>
        <w:t xml:space="preserve">Part 3 — </w:t>
      </w:r>
      <w:r w:rsidR="006E0F69">
        <w:t>R</w:t>
      </w:r>
      <w:r>
        <w:t>oles and responsibilities of each party</w:t>
      </w:r>
    </w:p>
    <w:p w14:paraId="1DE94983" w14:textId="1F6443D6" w:rsidR="00035212" w:rsidRDefault="00035212" w:rsidP="00B61DBC">
      <w:pPr>
        <w:pStyle w:val="Paragraphnumbering"/>
      </w:pPr>
      <w:r>
        <w:t>Under this Agreement, the Parties have specific roles and responsib</w:t>
      </w:r>
      <w:r w:rsidR="00F51178">
        <w:t>ilities, as outlined below. Any </w:t>
      </w:r>
      <w:r>
        <w:t>additional roles specific to individual projects will be outlined in the Schedules.</w:t>
      </w:r>
    </w:p>
    <w:p w14:paraId="19B5DF03" w14:textId="77777777" w:rsidR="00035212" w:rsidRDefault="00035212" w:rsidP="00035212">
      <w:pPr>
        <w:pStyle w:val="Heading2"/>
      </w:pPr>
      <w:r w:rsidRPr="00814590">
        <w:t>Role of the Commonwealth</w:t>
      </w:r>
    </w:p>
    <w:p w14:paraId="7139474F" w14:textId="77777777" w:rsidR="00035212" w:rsidRDefault="00035212" w:rsidP="00B61DBC">
      <w:pPr>
        <w:pStyle w:val="Paragraphnumbering"/>
      </w:pPr>
      <w:r>
        <w:t>The Commonwealth will be responsible for:</w:t>
      </w:r>
    </w:p>
    <w:p w14:paraId="3D719E01" w14:textId="215936F8" w:rsidR="00035212" w:rsidRPr="0045433A" w:rsidRDefault="00035212" w:rsidP="00B61DBC">
      <w:pPr>
        <w:pStyle w:val="Sub-paragraphnumbering"/>
      </w:pPr>
      <w:r w:rsidRPr="0045433A">
        <w:t>monitoring and assessing achievement against milestones in the delivery of the projects under</w:t>
      </w:r>
      <w:r w:rsidR="003F4E88">
        <w:t xml:space="preserve"> the Schedules to</w:t>
      </w:r>
      <w:r w:rsidRPr="0045433A">
        <w:t xml:space="preserve"> this Agreement to ensure that outputs are delivered within the agreed timeframe; </w:t>
      </w:r>
    </w:p>
    <w:p w14:paraId="4AC77364" w14:textId="61608DE5" w:rsidR="00035212" w:rsidRPr="0045433A" w:rsidRDefault="00035212" w:rsidP="00B61DBC">
      <w:pPr>
        <w:pStyle w:val="Sub-paragraphnumbering"/>
      </w:pPr>
      <w:r w:rsidRPr="0045433A">
        <w:t xml:space="preserve">providing a financial contribution to the States to support the implementation of </w:t>
      </w:r>
      <w:r w:rsidR="003F4E88">
        <w:t>the projects</w:t>
      </w:r>
      <w:r w:rsidR="00435951">
        <w:t xml:space="preserve"> outlined in the </w:t>
      </w:r>
      <w:r w:rsidRPr="0045433A">
        <w:t xml:space="preserve"> </w:t>
      </w:r>
      <w:r w:rsidR="00D67C45">
        <w:t>S</w:t>
      </w:r>
      <w:r w:rsidRPr="0045433A">
        <w:t>chedules;</w:t>
      </w:r>
    </w:p>
    <w:p w14:paraId="60A293CD" w14:textId="7E5401AC" w:rsidR="00035212" w:rsidRPr="0045433A" w:rsidRDefault="00035212" w:rsidP="00B61DBC">
      <w:pPr>
        <w:pStyle w:val="Sub-paragraphnumbering"/>
      </w:pPr>
      <w:r w:rsidRPr="0045433A">
        <w:lastRenderedPageBreak/>
        <w:t>where applicable to the proj</w:t>
      </w:r>
      <w:r w:rsidR="00D1419F">
        <w:t>ects outlined in the Schedules</w:t>
      </w:r>
      <w:r w:rsidR="002A1C14">
        <w:rPr>
          <w:rStyle w:val="FootnoteReference"/>
        </w:rPr>
        <w:footnoteReference w:id="1"/>
      </w:r>
      <w:r w:rsidRPr="0045433A">
        <w:t>, in accordance with the B</w:t>
      </w:r>
      <w:r w:rsidRPr="00D1419F">
        <w:rPr>
          <w:i/>
        </w:rPr>
        <w:t>uilding and Construction Industry (Improving Productivity) Act 2016</w:t>
      </w:r>
      <w:r w:rsidRPr="0045433A">
        <w:t>, ensuring that financial contributions to a building project or projects are only made where a builder or builders accredited under the Australian Government Building and Construction WHS Accreditation Scheme is contracted; and</w:t>
      </w:r>
    </w:p>
    <w:p w14:paraId="580CFC75" w14:textId="393BAB36" w:rsidR="00035212" w:rsidRPr="0045433A" w:rsidRDefault="00035212" w:rsidP="00B61DBC">
      <w:pPr>
        <w:pStyle w:val="Sub-paragraphnumbering"/>
      </w:pPr>
      <w:r w:rsidRPr="0045433A">
        <w:t>where applicable to the pr</w:t>
      </w:r>
      <w:r w:rsidR="00D1419F">
        <w:t>ojects outlined in the Schedules</w:t>
      </w:r>
      <w:r w:rsidR="002A1C14">
        <w:rPr>
          <w:rStyle w:val="FootnoteReference"/>
        </w:rPr>
        <w:footnoteReference w:id="2"/>
      </w:r>
      <w:r w:rsidRPr="0045433A">
        <w:t>, ensuring that compliance with the Code for the Tendering and Performance of Building Work 2016 (Building Code 2016) is a condition of Australian Government funding.</w:t>
      </w:r>
    </w:p>
    <w:p w14:paraId="053DFE4E" w14:textId="77777777" w:rsidR="00035212" w:rsidRPr="00751725" w:rsidRDefault="00035212" w:rsidP="00035212">
      <w:pPr>
        <w:pStyle w:val="Heading2"/>
      </w:pPr>
      <w:r w:rsidRPr="00751725">
        <w:t xml:space="preserve">Role of the States </w:t>
      </w:r>
      <w:r>
        <w:t>and Territories</w:t>
      </w:r>
    </w:p>
    <w:p w14:paraId="3651BC18" w14:textId="77777777" w:rsidR="00035212" w:rsidRPr="00751725" w:rsidRDefault="00035212" w:rsidP="00B61DBC">
      <w:pPr>
        <w:pStyle w:val="Paragraphnumbering"/>
      </w:pPr>
      <w:r w:rsidRPr="00751725">
        <w:t>The States</w:t>
      </w:r>
      <w:r>
        <w:t xml:space="preserve"> will be responsible for:</w:t>
      </w:r>
    </w:p>
    <w:p w14:paraId="239E5E83" w14:textId="7A97D903" w:rsidR="00035212" w:rsidRPr="00506805" w:rsidRDefault="00035212" w:rsidP="00B61DBC">
      <w:pPr>
        <w:pStyle w:val="Sub-paragraphnumbering"/>
      </w:pPr>
      <w:r w:rsidRPr="00506805">
        <w:t xml:space="preserve">all aspects of delivering on the project outputs set out in </w:t>
      </w:r>
      <w:r w:rsidR="003F4E88">
        <w:t xml:space="preserve">the Schedules to </w:t>
      </w:r>
      <w:r w:rsidRPr="00506805">
        <w:t>this Agreement</w:t>
      </w:r>
      <w:r w:rsidR="00483CF7">
        <w:t xml:space="preserve"> to which they are a party</w:t>
      </w:r>
      <w:r w:rsidRPr="00506805">
        <w:t>;</w:t>
      </w:r>
    </w:p>
    <w:p w14:paraId="0D9C7E37" w14:textId="288E5074" w:rsidR="00035212" w:rsidRPr="00506805" w:rsidRDefault="00035212" w:rsidP="00B61DBC">
      <w:pPr>
        <w:pStyle w:val="Sub-paragraphnumbering"/>
      </w:pPr>
      <w:r w:rsidRPr="00506805">
        <w:t>reporting on the delivery of outputs</w:t>
      </w:r>
      <w:r w:rsidR="00483CF7">
        <w:t xml:space="preserve"> to which they have agreed</w:t>
      </w:r>
      <w:r w:rsidRPr="00506805">
        <w:t xml:space="preserve"> as set out in Part 4 – </w:t>
      </w:r>
      <w:r w:rsidR="00941B25">
        <w:t>Performance Management and Reporting</w:t>
      </w:r>
      <w:r w:rsidRPr="00506805">
        <w:t>;</w:t>
      </w:r>
    </w:p>
    <w:p w14:paraId="47A2C76A" w14:textId="51FC1391" w:rsidR="00035212" w:rsidRPr="00506805" w:rsidRDefault="00035212" w:rsidP="00B61DBC">
      <w:pPr>
        <w:pStyle w:val="Sub-paragraphnumbering"/>
      </w:pPr>
      <w:r w:rsidRPr="00506805">
        <w:t>where applicable to the projects outlined in the Schedules</w:t>
      </w:r>
      <w:r w:rsidR="00483CF7">
        <w:t xml:space="preserve"> to which they are a party</w:t>
      </w:r>
      <w:r w:rsidR="002A1C14">
        <w:rPr>
          <w:rStyle w:val="FootnoteReference"/>
        </w:rPr>
        <w:footnoteReference w:id="3"/>
      </w:r>
      <w:r w:rsidRPr="00506805">
        <w:t>, ensuring that only a builder or builders accredited under the Australian Government Building and Construction WHS Accreditation Scheme is contracted, and providing the necessary assurances to the Commonwealth; and</w:t>
      </w:r>
    </w:p>
    <w:p w14:paraId="4AC919A1" w14:textId="726094BE" w:rsidR="00035212" w:rsidRPr="00506805" w:rsidRDefault="00035212" w:rsidP="00B61DBC">
      <w:pPr>
        <w:pStyle w:val="Sub-paragraphnumbering"/>
      </w:pPr>
      <w:r w:rsidRPr="00506805">
        <w:t>where applicable to the projects outlined in the Schedules</w:t>
      </w:r>
      <w:r w:rsidR="00483CF7">
        <w:t xml:space="preserve"> to which they are a party</w:t>
      </w:r>
      <w:r w:rsidR="002A1C14">
        <w:rPr>
          <w:rStyle w:val="FootnoteReference"/>
        </w:rPr>
        <w:footnoteReference w:id="4"/>
      </w:r>
      <w:r w:rsidRPr="00506805">
        <w:t>, ensuring that compliance with the Building Code 2016 is made a condition of tender for and performance of building work by all contractors and subcontractors, and providing the necessary assurances to the Commonwealth.</w:t>
      </w:r>
    </w:p>
    <w:p w14:paraId="1FE91373" w14:textId="7E7179BD" w:rsidR="00035212" w:rsidRDefault="00035212" w:rsidP="00035212">
      <w:pPr>
        <w:pStyle w:val="Heading2"/>
      </w:pPr>
      <w:r>
        <w:t>Shared roles</w:t>
      </w:r>
    </w:p>
    <w:p w14:paraId="4B9BF413" w14:textId="77777777" w:rsidR="00035212" w:rsidRDefault="00035212" w:rsidP="00B61DBC">
      <w:pPr>
        <w:pStyle w:val="Paragraphnumbering"/>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2958318" w14:textId="42EFD1E9" w:rsidR="006E0F69" w:rsidRPr="00814590" w:rsidRDefault="00035212" w:rsidP="006E0F69">
      <w:pPr>
        <w:pStyle w:val="Heading1"/>
      </w:pPr>
      <w:r w:rsidRPr="00814590">
        <w:t>Part 4 —</w:t>
      </w:r>
      <w:r w:rsidR="006E0F69">
        <w:t xml:space="preserve"> </w:t>
      </w:r>
      <w:r w:rsidR="006E0F69" w:rsidRPr="00814590">
        <w:t xml:space="preserve">Performance </w:t>
      </w:r>
      <w:r w:rsidR="006E0F69">
        <w:t>monitoring</w:t>
      </w:r>
      <w:r w:rsidR="006E0F69" w:rsidRPr="00814590">
        <w:t xml:space="preserve"> and reporting</w:t>
      </w:r>
    </w:p>
    <w:p w14:paraId="51556364" w14:textId="35C25C05" w:rsidR="00035212" w:rsidRDefault="00035212" w:rsidP="00B61DBC">
      <w:pPr>
        <w:pStyle w:val="Paragraphnumbering"/>
      </w:pPr>
      <w:r>
        <w:t xml:space="preserve">Milestones for </w:t>
      </w:r>
      <w:r w:rsidR="006E0F69">
        <w:t>projects</w:t>
      </w:r>
      <w:r>
        <w:t xml:space="preserve">, their relationship to the activities, expected completion dates, relevant reporting dates and expected payments to be made will be set out in Schedules. </w:t>
      </w:r>
      <w:r w:rsidR="006E0F69">
        <w:t>T</w:t>
      </w:r>
      <w:r w:rsidR="006E0F69" w:rsidRPr="006E0F69">
        <w:t>he Par</w:t>
      </w:r>
      <w:r w:rsidR="006E0F69">
        <w:t xml:space="preserve">ties agree to meet the </w:t>
      </w:r>
      <w:r w:rsidR="0035660E">
        <w:t xml:space="preserve">milestones </w:t>
      </w:r>
      <w:r w:rsidR="006E0F69">
        <w:t>and</w:t>
      </w:r>
      <w:r w:rsidR="004C080E">
        <w:t>/or</w:t>
      </w:r>
      <w:r w:rsidR="006E0F69">
        <w:t xml:space="preserve"> </w:t>
      </w:r>
      <w:r w:rsidR="0035660E">
        <w:t xml:space="preserve">performance benchmarks </w:t>
      </w:r>
      <w:r w:rsidR="006E0F69">
        <w:t xml:space="preserve">set out in these Schedules. </w:t>
      </w:r>
      <w:r w:rsidR="00FB3D48">
        <w:t>The </w:t>
      </w:r>
      <w:r>
        <w:t xml:space="preserve">Commonwealth will make payments subject to the performance report demonstrating the relevant </w:t>
      </w:r>
      <w:r w:rsidRPr="006E0F69">
        <w:rPr>
          <w:szCs w:val="23"/>
        </w:rPr>
        <w:t xml:space="preserve">milestone </w:t>
      </w:r>
      <w:r>
        <w:t>has been met.</w:t>
      </w:r>
      <w:r w:rsidR="00A43A21">
        <w:t xml:space="preserve"> Milestones should reflect the completion of a phase of the project.</w:t>
      </w:r>
    </w:p>
    <w:p w14:paraId="7C510F65" w14:textId="04239513" w:rsidR="00A756F0" w:rsidRDefault="00A756F0" w:rsidP="00A756F0">
      <w:pPr>
        <w:pStyle w:val="Paragraphnumbering"/>
        <w:numPr>
          <w:ilvl w:val="0"/>
          <w:numId w:val="0"/>
        </w:numPr>
        <w:ind w:left="567" w:hanging="567"/>
      </w:pPr>
    </w:p>
    <w:p w14:paraId="641AA00A" w14:textId="77777777" w:rsidR="00A756F0" w:rsidRDefault="00A756F0" w:rsidP="00A756F0">
      <w:pPr>
        <w:pStyle w:val="Paragraphnumbering"/>
        <w:numPr>
          <w:ilvl w:val="0"/>
          <w:numId w:val="0"/>
        </w:numPr>
        <w:ind w:left="567" w:hanging="567"/>
      </w:pPr>
    </w:p>
    <w:p w14:paraId="7E230FF1" w14:textId="42A54C26" w:rsidR="00035212" w:rsidRDefault="00035212" w:rsidP="0035055D">
      <w:pPr>
        <w:pStyle w:val="Paragraphnumbering"/>
      </w:pPr>
      <w:r w:rsidRPr="00DD584D">
        <w:lastRenderedPageBreak/>
        <w:t xml:space="preserve">The States will provide performance reports in accordance with requirements </w:t>
      </w:r>
      <w:r w:rsidR="00A43A21">
        <w:t>they have agreed to</w:t>
      </w:r>
      <w:r w:rsidRPr="00DD584D">
        <w:t xml:space="preserve"> in Schedules. </w:t>
      </w:r>
      <w:r w:rsidR="006E0F69" w:rsidRPr="00DD584D">
        <w:t>The States will report the minimum required to demonstrate that milestones have been met against the agreed performance benchmarks or milestones</w:t>
      </w:r>
      <w:r w:rsidR="0035055D" w:rsidRPr="00DD584D">
        <w:t>, that is, yearly and at most six-monthly</w:t>
      </w:r>
      <w:r w:rsidR="006E0F69" w:rsidRPr="00DD584D">
        <w:t xml:space="preserve">. </w:t>
      </w:r>
      <w:r w:rsidRPr="00DD584D">
        <w:t>Each performance report is to contain a description of actual performance in the period to date against the project milestones.</w:t>
      </w:r>
    </w:p>
    <w:p w14:paraId="3BA9F9C9" w14:textId="5F8652DE" w:rsidR="00684895" w:rsidRPr="00DD584D" w:rsidRDefault="00684895" w:rsidP="00202249">
      <w:pPr>
        <w:pStyle w:val="Paragraphnumbering"/>
      </w:pPr>
      <w:r>
        <w:t>Reporting requirements should be proportionate to the risk involved by the project</w:t>
      </w:r>
      <w:r w:rsidR="00057B40">
        <w:t>. States have the flexibility to determine how best to meet the reporting requirements of this Agreement and can make use of any appropriate data sources, including existing State reporting mechanisms.</w:t>
      </w:r>
    </w:p>
    <w:p w14:paraId="55A13990" w14:textId="50239DA8" w:rsidR="00724275" w:rsidRDefault="00724275" w:rsidP="00684895">
      <w:pPr>
        <w:pStyle w:val="Paragraphnumbering"/>
      </w:pPr>
      <w:r>
        <w:t>Performance indicators should be meaningful, simple and comprehensible to the public. Indicators should be limited to those necessary to measure performance and inform the public about progress</w:t>
      </w:r>
      <w:r w:rsidR="00A43A21">
        <w:t xml:space="preserve"> of projects or other outputs</w:t>
      </w:r>
      <w:r>
        <w:t>.</w:t>
      </w:r>
    </w:p>
    <w:p w14:paraId="22278212" w14:textId="231C2F59" w:rsidR="00035212" w:rsidRPr="00DD584D" w:rsidRDefault="00035212" w:rsidP="00035212">
      <w:pPr>
        <w:pStyle w:val="Heading1"/>
      </w:pPr>
      <w:r w:rsidRPr="00DD584D">
        <w:t xml:space="preserve">Part 5 — </w:t>
      </w:r>
      <w:r w:rsidR="006E0F69" w:rsidRPr="00DD584D">
        <w:t>F</w:t>
      </w:r>
      <w:r w:rsidRPr="00DD584D">
        <w:t>inancial arrangements</w:t>
      </w:r>
    </w:p>
    <w:p w14:paraId="60B5A735" w14:textId="06C39AED" w:rsidR="00035212" w:rsidRDefault="00035212" w:rsidP="00B61DBC">
      <w:pPr>
        <w:pStyle w:val="Paragraphnumbering"/>
      </w:pPr>
      <w:r w:rsidRPr="00DD584D">
        <w:t>The Commonwealth’s and the States’ estimated financial contributions to the operation of this Agreement, including through National Partnership payments to the States paid in accordance with Schedule D — Payment Arrangements of the IGA FFR, are shown in Schedules. All payments are GST exclusive.</w:t>
      </w:r>
    </w:p>
    <w:p w14:paraId="191B2DB2" w14:textId="6FA91933" w:rsidR="004A75FD" w:rsidRPr="00DD584D" w:rsidRDefault="004A75FD" w:rsidP="003E01CA">
      <w:pPr>
        <w:pStyle w:val="Paragraphnumbering"/>
      </w:pPr>
      <w:r>
        <w:t>Budgets contained in Schedules are indicative only and States retain the flexibility to move funds between components and/or years, as long as outcomes are not affected. The Commonwealth contribution can only be moved between years with the agreement of the Commonwealth.</w:t>
      </w:r>
    </w:p>
    <w:p w14:paraId="75425A7D" w14:textId="77777777" w:rsidR="00B03EE2" w:rsidRDefault="00B03EE2" w:rsidP="00B03EE2">
      <w:pPr>
        <w:pStyle w:val="Paragraphnumbering"/>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33DC7EB6" w14:textId="77777777" w:rsidR="00035212" w:rsidRPr="00DD584D" w:rsidRDefault="00035212" w:rsidP="00B61DBC">
      <w:pPr>
        <w:pStyle w:val="Paragraphnumbering"/>
      </w:pPr>
      <w:r w:rsidRPr="00DD584D">
        <w:t>The Commonwealth’s funding contribution will not be reduced where the States secure funding from other activity partners.</w:t>
      </w:r>
    </w:p>
    <w:p w14:paraId="2CF5D985" w14:textId="1CE0C69B" w:rsidR="00035212" w:rsidRPr="00DD584D" w:rsidRDefault="00035212" w:rsidP="00B61DBC">
      <w:pPr>
        <w:pStyle w:val="Paragraphnumbering"/>
      </w:pPr>
      <w:r w:rsidRPr="00DD584D">
        <w:t xml:space="preserve">Having regard to the agreed estimated costs of projects specified in </w:t>
      </w:r>
      <w:r w:rsidR="00A43A21">
        <w:t xml:space="preserve">Schedules to </w:t>
      </w:r>
      <w:r w:rsidRPr="00DD584D">
        <w:t>this Agreement, the States will not be required to pay a refund to the Commonwealth if the actual cost of the project is less than the agreed estimated cost of the project. Similarly, the States bear all risk should the costs of a project exceed the agreed estimated costs. The Parties acknowledge that this arrangement provides the maximum incentive for the States to deliver projects cost effectively and efficiently.</w:t>
      </w:r>
    </w:p>
    <w:p w14:paraId="6EA68F24" w14:textId="3B934F4D" w:rsidR="00035212" w:rsidRPr="00DD584D" w:rsidRDefault="00035212" w:rsidP="00035212">
      <w:pPr>
        <w:pStyle w:val="Heading1"/>
      </w:pPr>
      <w:bookmarkStart w:id="1" w:name="top"/>
      <w:bookmarkEnd w:id="1"/>
      <w:r w:rsidRPr="00DD584D">
        <w:t xml:space="preserve">Part 6 — </w:t>
      </w:r>
      <w:r w:rsidR="006E0F69" w:rsidRPr="00DD584D">
        <w:t>G</w:t>
      </w:r>
      <w:r w:rsidRPr="00DD584D">
        <w:t>overnance arrangements</w:t>
      </w:r>
    </w:p>
    <w:p w14:paraId="06CE5164" w14:textId="77777777" w:rsidR="00035212" w:rsidRPr="00DD584D" w:rsidRDefault="00035212" w:rsidP="00035212">
      <w:pPr>
        <w:pStyle w:val="Heading2"/>
      </w:pPr>
      <w:r w:rsidRPr="00DD584D">
        <w:t>Enforceability of the Agreement</w:t>
      </w:r>
    </w:p>
    <w:p w14:paraId="34151FCD" w14:textId="77777777" w:rsidR="00035212" w:rsidRPr="00DD584D" w:rsidRDefault="00035212" w:rsidP="00B61DBC">
      <w:pPr>
        <w:pStyle w:val="Paragraphnumbering"/>
      </w:pPr>
      <w:r w:rsidRPr="00DD584D">
        <w:t>The Parties do not intend any of the provisions of this Agreement to be legally enforceable. However, that does not lessen the Parties’ commitment to this Agreement.</w:t>
      </w:r>
    </w:p>
    <w:p w14:paraId="3B2811D0" w14:textId="77777777" w:rsidR="00B03EE2" w:rsidRPr="00DD584D" w:rsidRDefault="00B03EE2" w:rsidP="00B03EE2">
      <w:pPr>
        <w:pStyle w:val="Heading2"/>
      </w:pPr>
      <w:r w:rsidRPr="00DD584D">
        <w:t>Review of the Agreement</w:t>
      </w:r>
    </w:p>
    <w:p w14:paraId="0B402A03" w14:textId="713311F1" w:rsidR="00B03EE2" w:rsidRPr="00D67C45" w:rsidRDefault="00B03EE2" w:rsidP="00B03EE2">
      <w:pPr>
        <w:pStyle w:val="Paragraphnumbering"/>
      </w:pPr>
      <w:r w:rsidRPr="00DD584D">
        <w:t xml:space="preserve">To assess the degree to </w:t>
      </w:r>
      <w:r w:rsidRPr="00DD584D">
        <w:rPr>
          <w:szCs w:val="23"/>
        </w:rPr>
        <w:t>which</w:t>
      </w:r>
      <w:r w:rsidRPr="00DD584D">
        <w:t xml:space="preserve"> the agreed objectives have been achieved, a review of the Agreement </w:t>
      </w:r>
      <w:r>
        <w:t xml:space="preserve">and the streamlining approach </w:t>
      </w:r>
      <w:r w:rsidR="00DA40BE">
        <w:t xml:space="preserve">may commence as early as once ten new Schedules have been signed, but in any event will commence in time for it to be </w:t>
      </w:r>
      <w:r w:rsidRPr="00DD584D">
        <w:t xml:space="preserve">completed </w:t>
      </w:r>
      <w:r>
        <w:t xml:space="preserve">by </w:t>
      </w:r>
      <w:r w:rsidR="009F628D" w:rsidRPr="00DA40BE">
        <w:t>31</w:t>
      </w:r>
      <w:r w:rsidRPr="00DA40BE">
        <w:t xml:space="preserve"> </w:t>
      </w:r>
      <w:r w:rsidR="009F628D" w:rsidRPr="00DA40BE">
        <w:t>December</w:t>
      </w:r>
      <w:r w:rsidRPr="00DA40BE">
        <w:t xml:space="preserve"> 202</w:t>
      </w:r>
      <w:r w:rsidR="009F628D" w:rsidRPr="00DA40BE">
        <w:t>2</w:t>
      </w:r>
      <w:r>
        <w:t>. A review of the template for Schedules to this Agreement will be scheduled to be completed by 1</w:t>
      </w:r>
      <w:r w:rsidR="00FB2973">
        <w:t> </w:t>
      </w:r>
      <w:r>
        <w:t>July 2022.</w:t>
      </w:r>
    </w:p>
    <w:p w14:paraId="2971D756" w14:textId="77777777" w:rsidR="00035212" w:rsidRPr="00DD584D" w:rsidRDefault="00035212" w:rsidP="00035212">
      <w:pPr>
        <w:pStyle w:val="Heading2"/>
      </w:pPr>
      <w:r w:rsidRPr="00DD584D">
        <w:lastRenderedPageBreak/>
        <w:t>Variation of the Agreement</w:t>
      </w:r>
    </w:p>
    <w:p w14:paraId="0F5ECC3F" w14:textId="7397CFC4" w:rsidR="00035212" w:rsidRPr="00DD584D" w:rsidRDefault="00035212" w:rsidP="00B61DBC">
      <w:pPr>
        <w:pStyle w:val="Paragraphnumbering"/>
      </w:pPr>
      <w:r w:rsidRPr="00DD584D">
        <w:t>The Agreement may be amended at any time by agreement in writing by all the Parties.</w:t>
      </w:r>
    </w:p>
    <w:p w14:paraId="220A88AB" w14:textId="1A075872" w:rsidR="00491F11" w:rsidRDefault="00491F11" w:rsidP="00B61DBC">
      <w:pPr>
        <w:pStyle w:val="Paragraphnumbering"/>
      </w:pPr>
      <w:r w:rsidRPr="00DD584D">
        <w:t>Multilateral and bilateral Schedules may be amended or added at any time by agreement in writing by all relevant Commonwealth and State portfolio ministers</w:t>
      </w:r>
      <w:r w:rsidR="006D349E">
        <w:t>. Once a Schedule has been</w:t>
      </w:r>
      <w:r w:rsidR="000651ED">
        <w:t xml:space="preserve"> added the terms of this Agreement apply to that Schedule. </w:t>
      </w:r>
    </w:p>
    <w:p w14:paraId="26D8CBAE" w14:textId="10757D2C" w:rsidR="00E4727E" w:rsidRPr="00DD584D" w:rsidRDefault="00E4727E" w:rsidP="007465BF">
      <w:pPr>
        <w:pStyle w:val="Paragraphnumbering"/>
      </w:pPr>
      <w:r>
        <w:t>Schedules</w:t>
      </w:r>
      <w:r w:rsidR="007465BF">
        <w:t xml:space="preserve"> and/or </w:t>
      </w:r>
      <w:r w:rsidR="007465BF" w:rsidRPr="00483CF7">
        <w:rPr>
          <w:i/>
        </w:rPr>
        <w:t>Performance requirements, reporting and payment summary</w:t>
      </w:r>
      <w:r>
        <w:t xml:space="preserve"> </w:t>
      </w:r>
      <w:r w:rsidR="007465BF">
        <w:t xml:space="preserve">Tables </w:t>
      </w:r>
      <w:r>
        <w:t xml:space="preserve">that have no impact on other Parties may be </w:t>
      </w:r>
      <w:r w:rsidR="007465BF">
        <w:t>added</w:t>
      </w:r>
      <w:r>
        <w:t xml:space="preserve"> or amended at any time by agreement in writing by the relevant Commonwealth and State portfolio ministers.</w:t>
      </w:r>
    </w:p>
    <w:p w14:paraId="2033D689" w14:textId="7D30E4A9" w:rsidR="00573CDE" w:rsidRPr="00DD584D" w:rsidRDefault="00B26F32" w:rsidP="00E57E0A">
      <w:pPr>
        <w:pStyle w:val="Paragraphnumbering"/>
      </w:pPr>
      <w:r w:rsidRPr="00DD584D">
        <w:t xml:space="preserve">For multilateral Schedules, </w:t>
      </w:r>
      <w:r w:rsidR="00573CDE" w:rsidRPr="00DD584D">
        <w:t>performance milestones or benchmarks, reporting date</w:t>
      </w:r>
      <w:r w:rsidR="00491F11" w:rsidRPr="00DD584D">
        <w:t>s,</w:t>
      </w:r>
      <w:r w:rsidR="00573CDE" w:rsidRPr="00DD584D">
        <w:t xml:space="preserve"> associated payment</w:t>
      </w:r>
      <w:r w:rsidR="00491F11" w:rsidRPr="00DD584D">
        <w:t>s</w:t>
      </w:r>
      <w:r w:rsidR="00573CDE" w:rsidRPr="00DD584D">
        <w:t xml:space="preserve"> </w:t>
      </w:r>
      <w:r w:rsidR="00491F11" w:rsidRPr="00DD584D">
        <w:t>and summary of estimated financial contributions</w:t>
      </w:r>
      <w:r w:rsidRPr="00DD584D">
        <w:t xml:space="preserve"> that have no impact on other Parties to the Schedule </w:t>
      </w:r>
      <w:r w:rsidR="00573CDE" w:rsidRPr="00DD584D">
        <w:t>may be amended at any time by agreement in writing by the relevant Commonwealth and State portfolio ministers.</w:t>
      </w:r>
    </w:p>
    <w:p w14:paraId="7E095BA2" w14:textId="77777777" w:rsidR="00035212" w:rsidRPr="00DD584D" w:rsidRDefault="00035212" w:rsidP="00B61DBC">
      <w:pPr>
        <w:pStyle w:val="Paragraphnumbering"/>
      </w:pPr>
      <w:r w:rsidRPr="00DD584D">
        <w:t>A Party to the Agreement may terminate their participation in the Agreement at any time by notifying all Parties in writing.</w:t>
      </w:r>
    </w:p>
    <w:p w14:paraId="480D5BF9" w14:textId="77777777" w:rsidR="00035212" w:rsidRPr="00DD584D" w:rsidRDefault="00035212" w:rsidP="00035212">
      <w:pPr>
        <w:pStyle w:val="Heading2"/>
      </w:pPr>
      <w:r w:rsidRPr="00DD584D">
        <w:t>Delegations</w:t>
      </w:r>
    </w:p>
    <w:p w14:paraId="53A6BB87" w14:textId="74E94EA6" w:rsidR="00491F11" w:rsidRPr="00DD584D" w:rsidRDefault="00491F11" w:rsidP="00B61DBC">
      <w:pPr>
        <w:pStyle w:val="Paragraphnumbering"/>
      </w:pPr>
      <w:r w:rsidRPr="00DD584D">
        <w:t>The relevant Commonwealth portfolio minister is authorised to agree and amend Schedules and to certify that performance milestones and/or benchmarks set out in relevant Schedules have been achieved, so that payments may be made.</w:t>
      </w:r>
    </w:p>
    <w:p w14:paraId="2D618166" w14:textId="4529F165" w:rsidR="00491F11" w:rsidRPr="00DD584D" w:rsidRDefault="00491F11" w:rsidP="00B61DBC">
      <w:pPr>
        <w:pStyle w:val="Paragraphnumbering"/>
      </w:pPr>
      <w:r w:rsidRPr="00DD584D">
        <w:t>Relevant State and Territory portfolio ministers are authorised to agree and amend Schedules.</w:t>
      </w:r>
    </w:p>
    <w:p w14:paraId="438E3EB1" w14:textId="13F66F51" w:rsidR="00035212" w:rsidRPr="00DD584D" w:rsidRDefault="00491F11" w:rsidP="00B61DBC">
      <w:pPr>
        <w:pStyle w:val="Paragraphnumbering"/>
      </w:pPr>
      <w:r w:rsidRPr="00DD584D">
        <w:t>Commonwealth ministers may delegate the assessment of project-based performance benchmarks or milestones and the authorisation of related project payments to senior Commonwealth officials, having regard to the financial and policy risks associated with those payments.</w:t>
      </w:r>
    </w:p>
    <w:p w14:paraId="4307E0F8" w14:textId="0CA57BCE" w:rsidR="00035212" w:rsidRDefault="00035212" w:rsidP="00035212">
      <w:pPr>
        <w:pStyle w:val="Heading2"/>
      </w:pPr>
      <w:r>
        <w:t>Dispute resolution</w:t>
      </w:r>
    </w:p>
    <w:p w14:paraId="204E6DAD" w14:textId="3B2CDAE6" w:rsidR="00035212" w:rsidRPr="00DE36EB" w:rsidRDefault="00035212" w:rsidP="00B61DBC">
      <w:pPr>
        <w:pStyle w:val="Paragraphnumbering"/>
      </w:pPr>
      <w:r w:rsidRPr="00DE36EB">
        <w:t>Any Party may give notice to other Parties of a dispute under this Agreement</w:t>
      </w:r>
      <w:r w:rsidR="00A43A21">
        <w:t>, including its Schedules</w:t>
      </w:r>
      <w:r w:rsidRPr="00DE36EB">
        <w:t>.</w:t>
      </w:r>
    </w:p>
    <w:p w14:paraId="7BD248AE" w14:textId="77777777" w:rsidR="00035212" w:rsidRPr="00DE36EB" w:rsidRDefault="00035212" w:rsidP="00B61DBC">
      <w:pPr>
        <w:pStyle w:val="Paragraphnumbering"/>
      </w:pPr>
      <w:r w:rsidRPr="00DE36EB">
        <w:t>Officials of relevant</w:t>
      </w:r>
      <w:r w:rsidRPr="00DE36EB">
        <w:rPr>
          <w:i/>
        </w:rPr>
        <w:t xml:space="preserve"> </w:t>
      </w:r>
      <w:r w:rsidRPr="00DE36EB">
        <w:t>Parties will attempt to resolve any dispute in the first instance.</w:t>
      </w:r>
    </w:p>
    <w:p w14:paraId="6528CF65" w14:textId="77777777" w:rsidR="00BD7ECA" w:rsidRDefault="00035212" w:rsidP="00B61DBC">
      <w:pPr>
        <w:pStyle w:val="Paragraphnumbering"/>
      </w:pPr>
      <w:r w:rsidRPr="00DE36EB">
        <w:t>If a dispute cannot be resolved by officials, it may be escalated to the relevant Ministers.</w:t>
      </w:r>
    </w:p>
    <w:p w14:paraId="6E060E47" w14:textId="79B8F10C" w:rsidR="00BD7ECA" w:rsidRDefault="00BD7ECA" w:rsidP="00E739CD">
      <w:pPr>
        <w:pStyle w:val="Heading2"/>
      </w:pPr>
      <w:r>
        <w:br w:type="page"/>
      </w:r>
    </w:p>
    <w:p w14:paraId="460EEE76" w14:textId="7ABFECDC" w:rsidR="003E24C7" w:rsidRDefault="003E24C7" w:rsidP="00E739CD">
      <w:pPr>
        <w:pStyle w:val="Heading2"/>
      </w:pPr>
      <w:r>
        <w:lastRenderedPageBreak/>
        <w:t>I</w:t>
      </w:r>
      <w:r w:rsidR="00D27158">
        <w:t>nterpretation</w:t>
      </w:r>
    </w:p>
    <w:p w14:paraId="0F9B38BC" w14:textId="0E6D10B1" w:rsidR="003E24C7" w:rsidRDefault="003E24C7">
      <w:pPr>
        <w:spacing w:after="0" w:line="240" w:lineRule="auto"/>
        <w:jc w:val="left"/>
      </w:pPr>
    </w:p>
    <w:p w14:paraId="2047E710" w14:textId="77777777" w:rsidR="00D27158" w:rsidRPr="002A1C14" w:rsidRDefault="00D27158" w:rsidP="002A1C14">
      <w:pPr>
        <w:pStyle w:val="Paragraphnumbering"/>
      </w:pPr>
      <w:r w:rsidRPr="002A1C14">
        <w:t>The Australian Government Building and Construction WHS Accreditation Scheme (the Scheme) and the Building Code 2016 (the Code) (as amended from time to time) apply to all construction projects indirectly funded by the Australian Government through grant and other programs where, from 1 January 2015:</w:t>
      </w:r>
    </w:p>
    <w:p w14:paraId="01781FDE" w14:textId="296DFD8A" w:rsidR="00D27158" w:rsidRPr="002A1C14" w:rsidRDefault="00D27158" w:rsidP="002A1C14">
      <w:pPr>
        <w:pStyle w:val="Sub-paragraphnumbering"/>
      </w:pPr>
      <w:r w:rsidRPr="002A1C14">
        <w:t>for the purposes of the Scheme, the value of the Commonwealth contribution is at least $6,000,000 (including GST) and represents at least 50% of the total project value, and for the purposes of the Code, the value of the Commonwealth contribution is at least $5,000,000 (including GST) and represents at least 50% of the total project value; or</w:t>
      </w:r>
    </w:p>
    <w:p w14:paraId="786B2CF6" w14:textId="382214AD" w:rsidR="00D27158" w:rsidRPr="002A1C14" w:rsidRDefault="00D27158" w:rsidP="002A1C14">
      <w:pPr>
        <w:pStyle w:val="Sub-paragraphnumbering"/>
      </w:pPr>
      <w:r w:rsidRPr="002A1C14">
        <w:t>for the purposes of the Scheme and Code, the value of the Commonwealth contribution is $10,000,000 (including GST) or more, irrespective of the proportion of Commonwealth funding; and</w:t>
      </w:r>
    </w:p>
    <w:p w14:paraId="42A8C4BE" w14:textId="6D68663B" w:rsidR="00D27158" w:rsidRPr="002A1C14" w:rsidRDefault="00D27158" w:rsidP="002A1C14">
      <w:pPr>
        <w:pStyle w:val="Sub-paragraphnumbering"/>
      </w:pPr>
      <w:r w:rsidRPr="002A1C14">
        <w:t>for the purposes of the Scheme, the head contract for building work is valued at $4,000,000 or more, and for the purposes of the Code, the head contract for building work is valued at $3,000,000 or more.</w:t>
      </w:r>
    </w:p>
    <w:p w14:paraId="03CB4E6B" w14:textId="63E1FDD4" w:rsidR="003E24C7" w:rsidRDefault="003E24C7">
      <w:pPr>
        <w:spacing w:after="0" w:line="240" w:lineRule="auto"/>
        <w:jc w:val="left"/>
      </w:pPr>
    </w:p>
    <w:p w14:paraId="582C318F" w14:textId="7DAF3261" w:rsidR="00D27158" w:rsidRDefault="00D27158">
      <w:pPr>
        <w:spacing w:after="0" w:line="240" w:lineRule="auto"/>
        <w:jc w:val="left"/>
      </w:pPr>
    </w:p>
    <w:p w14:paraId="26B7DA9B" w14:textId="77777777" w:rsidR="00F53C36" w:rsidRDefault="00F53C36">
      <w:pPr>
        <w:spacing w:after="0" w:line="240" w:lineRule="auto"/>
        <w:jc w:val="left"/>
      </w:pPr>
      <w:r>
        <w:br w:type="page"/>
      </w:r>
    </w:p>
    <w:p w14:paraId="45994BA9" w14:textId="0846FF2B" w:rsidR="00035212" w:rsidRPr="00A50751" w:rsidRDefault="00035212" w:rsidP="00B61DBC">
      <w:pPr>
        <w:pStyle w:val="Paragraphnumbering"/>
        <w:numPr>
          <w:ilvl w:val="0"/>
          <w:numId w:val="0"/>
        </w:num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035212" w:rsidRPr="00A50751" w14:paraId="60A799C8" w14:textId="77777777" w:rsidTr="00370353">
        <w:trPr>
          <w:cantSplit/>
          <w:jc w:val="center"/>
        </w:trPr>
        <w:tc>
          <w:tcPr>
            <w:tcW w:w="4536" w:type="dxa"/>
          </w:tcPr>
          <w:p w14:paraId="24F86125" w14:textId="77777777" w:rsidR="00035212" w:rsidRPr="004A0AE7" w:rsidRDefault="00035212" w:rsidP="00370353">
            <w:pPr>
              <w:pStyle w:val="Signed"/>
              <w:ind w:right="464"/>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7B39E9B" w14:textId="77777777" w:rsidR="00035212" w:rsidRPr="00A50751" w:rsidRDefault="00035212" w:rsidP="00370353">
            <w:pPr>
              <w:pStyle w:val="LineForSignature"/>
              <w:spacing w:before="560"/>
              <w:ind w:right="464"/>
            </w:pPr>
            <w:r>
              <w:tab/>
            </w:r>
          </w:p>
          <w:p w14:paraId="16577525" w14:textId="77777777" w:rsidR="00D67C45" w:rsidRDefault="00D67C45" w:rsidP="00D67C45">
            <w:pPr>
              <w:pStyle w:val="SingleParagraph"/>
              <w:rPr>
                <w:rStyle w:val="Bold"/>
              </w:rPr>
            </w:pPr>
            <w:r>
              <w:rPr>
                <w:rStyle w:val="Bold"/>
              </w:rPr>
              <w:t>The Honourable Scott Morrison MP</w:t>
            </w:r>
          </w:p>
          <w:p w14:paraId="3435D9B2" w14:textId="77777777" w:rsidR="00D67C45" w:rsidRDefault="00D67C45" w:rsidP="00D67C45">
            <w:pPr>
              <w:pStyle w:val="Position"/>
              <w:rPr>
                <w:lang w:val="en-GB"/>
              </w:rPr>
            </w:pPr>
            <w:r w:rsidRPr="001F6FE8">
              <w:rPr>
                <w:lang w:val="en-GB"/>
              </w:rPr>
              <w:t>Prime Minister of the Commonwealth of Australia</w:t>
            </w:r>
          </w:p>
          <w:p w14:paraId="33344D12" w14:textId="10ED3F8F" w:rsidR="00035212" w:rsidRDefault="00D67C45" w:rsidP="00D67C45">
            <w:pPr>
              <w:pStyle w:val="SingleParagraph"/>
              <w:tabs>
                <w:tab w:val="num" w:pos="1134"/>
              </w:tabs>
              <w:spacing w:after="400"/>
              <w:ind w:left="1134" w:right="464" w:hanging="567"/>
              <w:rPr>
                <w:b/>
                <w:lang w:val="en-GB"/>
              </w:rPr>
            </w:pPr>
            <w:r>
              <w:rPr>
                <w:lang w:val="en-GB"/>
              </w:rPr>
              <w:t xml:space="preserve"> </w:t>
            </w:r>
            <w:r w:rsidR="00035212">
              <w:rPr>
                <w:lang w:val="en-GB"/>
              </w:rPr>
              <w:t>[Day]  [Month]  [Year]</w:t>
            </w:r>
          </w:p>
        </w:tc>
        <w:tc>
          <w:tcPr>
            <w:tcW w:w="284" w:type="dxa"/>
            <w:tcMar>
              <w:left w:w="0" w:type="dxa"/>
              <w:right w:w="0" w:type="dxa"/>
            </w:tcMar>
          </w:tcPr>
          <w:p w14:paraId="787D8A65" w14:textId="77777777" w:rsidR="00035212" w:rsidRPr="00A50751" w:rsidRDefault="00035212" w:rsidP="00370353">
            <w:pPr>
              <w:ind w:right="464"/>
              <w:rPr>
                <w:rFonts w:ascii="Book Antiqua" w:hAnsi="Book Antiqua"/>
                <w:lang w:val="en-GB"/>
              </w:rPr>
            </w:pPr>
          </w:p>
        </w:tc>
        <w:tc>
          <w:tcPr>
            <w:tcW w:w="4536" w:type="dxa"/>
          </w:tcPr>
          <w:p w14:paraId="03334340" w14:textId="77777777" w:rsidR="00035212" w:rsidRPr="00BE249A" w:rsidRDefault="00035212" w:rsidP="00370353">
            <w:pPr>
              <w:ind w:right="464"/>
              <w:jc w:val="right"/>
              <w:rPr>
                <w:rFonts w:ascii="Book Antiqua" w:hAnsi="Book Antiqua"/>
                <w:lang w:val="en-GB"/>
              </w:rPr>
            </w:pPr>
          </w:p>
        </w:tc>
      </w:tr>
      <w:tr w:rsidR="00035212" w:rsidRPr="00A50751" w14:paraId="742DBA5C" w14:textId="77777777" w:rsidTr="00370353">
        <w:trPr>
          <w:cantSplit/>
          <w:jc w:val="center"/>
        </w:trPr>
        <w:tc>
          <w:tcPr>
            <w:tcW w:w="4536" w:type="dxa"/>
          </w:tcPr>
          <w:p w14:paraId="18C37BF5" w14:textId="77777777" w:rsidR="00035212" w:rsidRPr="004A0AE7" w:rsidRDefault="00035212" w:rsidP="00370353">
            <w:pPr>
              <w:pStyle w:val="Signed"/>
              <w:ind w:right="464"/>
            </w:pPr>
            <w:r>
              <w:rPr>
                <w:rStyle w:val="SignedBold"/>
              </w:rPr>
              <w:t>Signed</w:t>
            </w:r>
            <w:r w:rsidRPr="004A0AE7">
              <w:t xml:space="preserve"> for and on behalf of the</w:t>
            </w:r>
            <w:r>
              <w:t xml:space="preserve"> </w:t>
            </w:r>
            <w:r w:rsidRPr="004A0AE7">
              <w:br/>
              <w:t>State of New South Wales by</w:t>
            </w:r>
          </w:p>
          <w:p w14:paraId="1E771882" w14:textId="77777777" w:rsidR="00035212" w:rsidRPr="00A50751" w:rsidRDefault="00035212" w:rsidP="00370353">
            <w:pPr>
              <w:pStyle w:val="LineForSignature"/>
              <w:spacing w:before="560"/>
              <w:ind w:right="464"/>
            </w:pPr>
            <w:r w:rsidRPr="00A50751">
              <w:tab/>
            </w:r>
          </w:p>
          <w:p w14:paraId="07D269DB" w14:textId="77777777" w:rsidR="00D67C45" w:rsidRDefault="00D67C45" w:rsidP="00D67C45">
            <w:pPr>
              <w:pStyle w:val="SingleParagraph"/>
              <w:rPr>
                <w:rStyle w:val="Bold"/>
              </w:rPr>
            </w:pPr>
            <w:r>
              <w:rPr>
                <w:rStyle w:val="Bold"/>
              </w:rPr>
              <w:t xml:space="preserve">The Honourable </w:t>
            </w:r>
            <w:r>
              <w:rPr>
                <w:rStyle w:val="Bold"/>
                <w:bCs/>
              </w:rPr>
              <w:t xml:space="preserve">Gladys Berejiklian </w:t>
            </w:r>
            <w:r>
              <w:rPr>
                <w:rStyle w:val="Bold"/>
              </w:rPr>
              <w:t>MP</w:t>
            </w:r>
          </w:p>
          <w:p w14:paraId="2E339940" w14:textId="77777777" w:rsidR="00D67C45" w:rsidRPr="00A50751" w:rsidRDefault="00D67C45" w:rsidP="00D67C45">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13E9C05F" w14:textId="77777777" w:rsidR="00035212" w:rsidRPr="00A50751" w:rsidRDefault="00035212" w:rsidP="00370353">
            <w:pPr>
              <w:pStyle w:val="SingleParagraph"/>
              <w:tabs>
                <w:tab w:val="num" w:pos="1134"/>
              </w:tabs>
              <w:spacing w:after="400"/>
              <w:ind w:left="1134" w:right="464" w:hanging="567"/>
              <w:rPr>
                <w:szCs w:val="22"/>
                <w:lang w:val="en-GB"/>
              </w:rPr>
            </w:pPr>
            <w:r w:rsidRPr="001F6FE8" w:rsidDel="00542A8C">
              <w:rPr>
                <w:bCs/>
                <w:lang w:val="en-GB"/>
              </w:rPr>
              <w:t xml:space="preserve"> </w:t>
            </w:r>
            <w:r>
              <w:rPr>
                <w:lang w:val="en-GB"/>
              </w:rPr>
              <w:t>[Day]  [Month]  [Year]</w:t>
            </w:r>
          </w:p>
        </w:tc>
        <w:tc>
          <w:tcPr>
            <w:tcW w:w="284" w:type="dxa"/>
            <w:tcMar>
              <w:left w:w="0" w:type="dxa"/>
              <w:right w:w="0" w:type="dxa"/>
            </w:tcMar>
          </w:tcPr>
          <w:p w14:paraId="0985A966" w14:textId="77777777" w:rsidR="00035212" w:rsidRPr="00A50751" w:rsidRDefault="00035212" w:rsidP="00370353">
            <w:pPr>
              <w:ind w:right="464"/>
              <w:rPr>
                <w:rFonts w:ascii="Book Antiqua" w:hAnsi="Book Antiqua"/>
                <w:lang w:val="en-GB"/>
              </w:rPr>
            </w:pPr>
          </w:p>
        </w:tc>
        <w:tc>
          <w:tcPr>
            <w:tcW w:w="4536" w:type="dxa"/>
          </w:tcPr>
          <w:p w14:paraId="67C059F6" w14:textId="77777777" w:rsidR="00035212" w:rsidRPr="004A0AE7" w:rsidRDefault="00035212" w:rsidP="00370353">
            <w:pPr>
              <w:pStyle w:val="Signed"/>
              <w:ind w:right="464"/>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59481D24" w14:textId="77777777" w:rsidR="00035212" w:rsidRPr="00A50751" w:rsidRDefault="00035212" w:rsidP="00370353">
            <w:pPr>
              <w:pStyle w:val="LineForSignature"/>
              <w:spacing w:before="560"/>
              <w:ind w:right="464"/>
            </w:pPr>
            <w:r w:rsidRPr="00A50751">
              <w:tab/>
            </w:r>
          </w:p>
          <w:p w14:paraId="178A2B4C" w14:textId="03969034" w:rsidR="00D67C45" w:rsidRDefault="00D67C45" w:rsidP="00D67C45">
            <w:pPr>
              <w:pStyle w:val="SingleParagraph"/>
              <w:rPr>
                <w:rStyle w:val="Bold"/>
              </w:rPr>
            </w:pPr>
            <w:r>
              <w:rPr>
                <w:rStyle w:val="Bold"/>
              </w:rPr>
              <w:t>The Honourable Daniel Andrews MP</w:t>
            </w:r>
          </w:p>
          <w:p w14:paraId="2AABCB11" w14:textId="77777777" w:rsidR="00D67C45" w:rsidRPr="00A50751" w:rsidRDefault="00D67C45" w:rsidP="00D67C45">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532CAE76" w14:textId="77777777" w:rsidR="00035212" w:rsidRPr="00BE249A" w:rsidRDefault="00035212" w:rsidP="00370353">
            <w:pPr>
              <w:pStyle w:val="SingleParagraph"/>
              <w:tabs>
                <w:tab w:val="num" w:pos="1134"/>
              </w:tabs>
              <w:spacing w:after="400"/>
              <w:ind w:left="1134" w:right="464" w:hanging="567"/>
              <w:rPr>
                <w:lang w:val="en-GB"/>
              </w:rPr>
            </w:pPr>
            <w:r w:rsidRPr="00B00778" w:rsidDel="00542A8C">
              <w:rPr>
                <w:bCs/>
                <w:lang w:val="en-GB"/>
              </w:rPr>
              <w:t xml:space="preserve"> </w:t>
            </w:r>
            <w:r>
              <w:rPr>
                <w:lang w:val="en-GB"/>
              </w:rPr>
              <w:t>[Day]  [Month]  [Year]</w:t>
            </w:r>
          </w:p>
        </w:tc>
      </w:tr>
      <w:tr w:rsidR="00035212" w:rsidRPr="00A50751" w14:paraId="286068D6" w14:textId="77777777" w:rsidTr="00370353">
        <w:trPr>
          <w:cantSplit/>
          <w:jc w:val="center"/>
        </w:trPr>
        <w:tc>
          <w:tcPr>
            <w:tcW w:w="4536" w:type="dxa"/>
          </w:tcPr>
          <w:p w14:paraId="19533EEE" w14:textId="77777777" w:rsidR="00035212" w:rsidRPr="004A0AE7" w:rsidRDefault="00035212" w:rsidP="00370353">
            <w:pPr>
              <w:pStyle w:val="Signed"/>
              <w:ind w:right="464"/>
            </w:pPr>
            <w:r>
              <w:rPr>
                <w:rStyle w:val="SignedBold"/>
              </w:rPr>
              <w:t>Signed</w:t>
            </w:r>
            <w:r w:rsidRPr="004A0AE7">
              <w:t xml:space="preserve"> for and on behalf of the</w:t>
            </w:r>
            <w:r w:rsidRPr="004A0AE7">
              <w:br/>
              <w:t>State of Queensland by</w:t>
            </w:r>
          </w:p>
          <w:p w14:paraId="29A1EC55" w14:textId="77777777" w:rsidR="00035212" w:rsidRPr="00A50751" w:rsidRDefault="00035212" w:rsidP="00370353">
            <w:pPr>
              <w:pStyle w:val="LineForSignature"/>
              <w:spacing w:before="560"/>
              <w:ind w:right="464"/>
            </w:pPr>
            <w:r w:rsidRPr="00A50751">
              <w:tab/>
            </w:r>
          </w:p>
          <w:p w14:paraId="0B08B38F" w14:textId="77777777" w:rsidR="00D67C45" w:rsidRDefault="00D67C45" w:rsidP="00D67C45">
            <w:pPr>
              <w:pStyle w:val="SingleParagraph"/>
              <w:rPr>
                <w:b/>
              </w:rPr>
            </w:pPr>
            <w:r>
              <w:rPr>
                <w:b/>
              </w:rPr>
              <w:t xml:space="preserve">The Honourable </w:t>
            </w:r>
            <w:r w:rsidRPr="004A5DF7">
              <w:rPr>
                <w:b/>
              </w:rPr>
              <w:t xml:space="preserve">Annastacia Palaszczuk </w:t>
            </w:r>
            <w:r>
              <w:rPr>
                <w:b/>
              </w:rPr>
              <w:t xml:space="preserve"> MP</w:t>
            </w:r>
          </w:p>
          <w:p w14:paraId="67DD25BA" w14:textId="77777777" w:rsidR="00D67C45" w:rsidRPr="00A50751" w:rsidRDefault="00D67C45" w:rsidP="00D67C45">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309D4600" w14:textId="77777777" w:rsidR="00035212" w:rsidRPr="00A50751" w:rsidRDefault="00035212" w:rsidP="00370353">
            <w:pPr>
              <w:pStyle w:val="SingleParagraph"/>
              <w:tabs>
                <w:tab w:val="num" w:pos="1134"/>
              </w:tabs>
              <w:spacing w:after="400"/>
              <w:ind w:left="1134" w:right="46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1C932EF7" w14:textId="77777777" w:rsidR="00035212" w:rsidRPr="00A50751" w:rsidRDefault="00035212" w:rsidP="00370353">
            <w:pPr>
              <w:ind w:right="464"/>
              <w:rPr>
                <w:rFonts w:ascii="Book Antiqua" w:hAnsi="Book Antiqua"/>
                <w:lang w:val="en-GB"/>
              </w:rPr>
            </w:pPr>
          </w:p>
        </w:tc>
        <w:tc>
          <w:tcPr>
            <w:tcW w:w="4536" w:type="dxa"/>
          </w:tcPr>
          <w:p w14:paraId="557D7FB6" w14:textId="77777777" w:rsidR="00035212" w:rsidRPr="004A0AE7" w:rsidRDefault="00035212" w:rsidP="00370353">
            <w:pPr>
              <w:pStyle w:val="Signed"/>
              <w:ind w:right="464"/>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4A995BFB" w14:textId="77777777" w:rsidR="00035212" w:rsidRPr="00A50751" w:rsidRDefault="00035212" w:rsidP="00370353">
            <w:pPr>
              <w:pStyle w:val="LineForSignature"/>
              <w:spacing w:before="560"/>
              <w:ind w:right="464"/>
            </w:pPr>
            <w:r w:rsidRPr="00A50751">
              <w:tab/>
            </w:r>
          </w:p>
          <w:p w14:paraId="5AC39B01" w14:textId="77777777" w:rsidR="00D67C45" w:rsidRDefault="00D67C45" w:rsidP="00D67C45">
            <w:pPr>
              <w:pStyle w:val="SingleParagraph"/>
              <w:rPr>
                <w:rStyle w:val="Bold"/>
              </w:rPr>
            </w:pPr>
            <w:r>
              <w:rPr>
                <w:rStyle w:val="Bold"/>
              </w:rPr>
              <w:t>The Honourable Mark McGowan MLA</w:t>
            </w:r>
          </w:p>
          <w:p w14:paraId="1D1E5BCB" w14:textId="77777777" w:rsidR="00D67C45" w:rsidRPr="00A50751" w:rsidRDefault="00D67C45" w:rsidP="00D67C45">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00FA9630" w14:textId="77777777" w:rsidR="00035212" w:rsidRPr="00A50751" w:rsidRDefault="00035212" w:rsidP="00370353">
            <w:pPr>
              <w:pStyle w:val="SingleParagraph"/>
              <w:tabs>
                <w:tab w:val="num" w:pos="1134"/>
              </w:tabs>
              <w:spacing w:after="400"/>
              <w:ind w:left="1134" w:right="464" w:hanging="567"/>
              <w:rPr>
                <w:lang w:val="en-GB"/>
              </w:rPr>
            </w:pPr>
            <w:r w:rsidDel="00542A8C">
              <w:rPr>
                <w:lang w:val="en-GB"/>
              </w:rPr>
              <w:t xml:space="preserve"> </w:t>
            </w:r>
            <w:r>
              <w:rPr>
                <w:lang w:val="en-GB"/>
              </w:rPr>
              <w:t>[Day]  [Month]  [Year]</w:t>
            </w:r>
          </w:p>
        </w:tc>
      </w:tr>
      <w:tr w:rsidR="00035212" w:rsidRPr="00A50751" w14:paraId="42419F52" w14:textId="77777777" w:rsidTr="00370353">
        <w:trPr>
          <w:cantSplit/>
          <w:jc w:val="center"/>
        </w:trPr>
        <w:tc>
          <w:tcPr>
            <w:tcW w:w="4536" w:type="dxa"/>
          </w:tcPr>
          <w:p w14:paraId="15A29278" w14:textId="77777777" w:rsidR="00035212" w:rsidRPr="004A0AE7" w:rsidRDefault="00035212" w:rsidP="00370353">
            <w:pPr>
              <w:pStyle w:val="Signed"/>
              <w:ind w:right="464"/>
            </w:pPr>
            <w:r>
              <w:rPr>
                <w:rStyle w:val="SignedBold"/>
              </w:rPr>
              <w:t>Signed</w:t>
            </w:r>
            <w:r w:rsidRPr="004A0AE7">
              <w:t xml:space="preserve"> for and on behalf of the</w:t>
            </w:r>
            <w:r w:rsidRPr="004A0AE7">
              <w:br/>
              <w:t>State of South Australia by</w:t>
            </w:r>
          </w:p>
          <w:p w14:paraId="18D9B178" w14:textId="77777777" w:rsidR="00035212" w:rsidRPr="00A50751" w:rsidRDefault="00035212" w:rsidP="00370353">
            <w:pPr>
              <w:pStyle w:val="LineForSignature"/>
              <w:spacing w:before="560"/>
              <w:ind w:right="464"/>
            </w:pPr>
            <w:r w:rsidRPr="00A50751">
              <w:tab/>
            </w:r>
          </w:p>
          <w:p w14:paraId="70DF88C4" w14:textId="77777777" w:rsidR="00D67C45" w:rsidRDefault="00D67C45" w:rsidP="00D67C45">
            <w:pPr>
              <w:pStyle w:val="SingleParagraph"/>
              <w:rPr>
                <w:rStyle w:val="Bold"/>
              </w:rPr>
            </w:pPr>
            <w:r>
              <w:rPr>
                <w:rStyle w:val="Bold"/>
              </w:rPr>
              <w:t>The Honourable Steven Marshall MP</w:t>
            </w:r>
          </w:p>
          <w:p w14:paraId="4A8ECCF3" w14:textId="77777777" w:rsidR="00D67C45" w:rsidRPr="00A50751" w:rsidRDefault="00D67C45" w:rsidP="00D67C45">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3E181C69" w14:textId="77777777" w:rsidR="00035212" w:rsidRPr="00A50751" w:rsidRDefault="00035212" w:rsidP="00370353">
            <w:pPr>
              <w:pStyle w:val="SingleParagraph"/>
              <w:tabs>
                <w:tab w:val="num" w:pos="1134"/>
              </w:tabs>
              <w:spacing w:after="400"/>
              <w:ind w:left="1134" w:right="46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3E06B060" w14:textId="77777777" w:rsidR="00035212" w:rsidRPr="00A50751" w:rsidRDefault="00035212" w:rsidP="00370353">
            <w:pPr>
              <w:ind w:right="464"/>
              <w:rPr>
                <w:rFonts w:ascii="Book Antiqua" w:hAnsi="Book Antiqua"/>
                <w:lang w:val="en-GB"/>
              </w:rPr>
            </w:pPr>
          </w:p>
        </w:tc>
        <w:tc>
          <w:tcPr>
            <w:tcW w:w="4536" w:type="dxa"/>
          </w:tcPr>
          <w:p w14:paraId="21A9309D" w14:textId="77777777" w:rsidR="00035212" w:rsidRPr="004A0AE7" w:rsidRDefault="00035212" w:rsidP="00370353">
            <w:pPr>
              <w:pStyle w:val="Signed"/>
              <w:ind w:right="464"/>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72BAB36D" w14:textId="77777777" w:rsidR="00035212" w:rsidRPr="00A50751" w:rsidRDefault="00035212" w:rsidP="00370353">
            <w:pPr>
              <w:pStyle w:val="LineForSignature"/>
              <w:spacing w:before="560"/>
              <w:ind w:right="464"/>
            </w:pPr>
            <w:r w:rsidRPr="00A50751">
              <w:tab/>
            </w:r>
          </w:p>
          <w:p w14:paraId="4F30D82F" w14:textId="52DB56D8" w:rsidR="00D67C45" w:rsidRDefault="00D67C45" w:rsidP="00D67C45">
            <w:pPr>
              <w:pStyle w:val="SingleParagraph"/>
              <w:rPr>
                <w:rStyle w:val="Bold"/>
              </w:rPr>
            </w:pPr>
            <w:r>
              <w:rPr>
                <w:rStyle w:val="Bold"/>
              </w:rPr>
              <w:t xml:space="preserve">The Honourable </w:t>
            </w:r>
            <w:r w:rsidR="005844A2">
              <w:rPr>
                <w:rStyle w:val="Bold"/>
              </w:rPr>
              <w:t>Peter Gutwein</w:t>
            </w:r>
            <w:r>
              <w:rPr>
                <w:rStyle w:val="Bold"/>
              </w:rPr>
              <w:t xml:space="preserve"> MP</w:t>
            </w:r>
          </w:p>
          <w:p w14:paraId="1FE2727F" w14:textId="77777777" w:rsidR="00D67C45" w:rsidRPr="00A50751" w:rsidRDefault="00D67C45" w:rsidP="00D67C45">
            <w:pPr>
              <w:pStyle w:val="Position"/>
              <w:rPr>
                <w:rFonts w:ascii="Book Antiqua" w:hAnsi="Book Antiqua"/>
                <w:bCs w:val="0"/>
                <w:lang w:val="en-GB"/>
              </w:rPr>
            </w:pPr>
            <w:r w:rsidRPr="00B12190">
              <w:rPr>
                <w:bCs w:val="0"/>
                <w:lang w:val="en-GB"/>
              </w:rPr>
              <w:t xml:space="preserve">Premier of the State of </w:t>
            </w:r>
            <w:smartTag w:uri="urn:schemas-microsoft-com:office:smarttags" w:element="place">
              <w:smartTag w:uri="urn:schemas-microsoft-com:office:smarttags" w:element="State">
                <w:r w:rsidRPr="00B12190">
                  <w:rPr>
                    <w:bCs w:val="0"/>
                    <w:lang w:val="en-GB"/>
                  </w:rPr>
                  <w:t>Tasmania</w:t>
                </w:r>
              </w:smartTag>
            </w:smartTag>
          </w:p>
          <w:p w14:paraId="1F7E103C" w14:textId="77777777" w:rsidR="00035212" w:rsidRPr="00A50751" w:rsidRDefault="00035212" w:rsidP="00370353">
            <w:pPr>
              <w:pStyle w:val="SingleParagraph"/>
              <w:tabs>
                <w:tab w:val="num" w:pos="1134"/>
              </w:tabs>
              <w:spacing w:after="400"/>
              <w:ind w:left="1134" w:right="464" w:hanging="567"/>
              <w:rPr>
                <w:lang w:val="en-GB"/>
              </w:rPr>
            </w:pPr>
            <w:r w:rsidRPr="00B12190" w:rsidDel="00542A8C">
              <w:rPr>
                <w:bCs/>
                <w:lang w:val="en-GB"/>
              </w:rPr>
              <w:t xml:space="preserve"> </w:t>
            </w:r>
            <w:r>
              <w:rPr>
                <w:lang w:val="en-GB"/>
              </w:rPr>
              <w:t>[Day]  [Month]  [Year]</w:t>
            </w:r>
          </w:p>
        </w:tc>
      </w:tr>
      <w:tr w:rsidR="00035212" w:rsidRPr="00A50751" w14:paraId="4D287898" w14:textId="77777777" w:rsidTr="00370353">
        <w:trPr>
          <w:cantSplit/>
          <w:jc w:val="center"/>
        </w:trPr>
        <w:tc>
          <w:tcPr>
            <w:tcW w:w="4536" w:type="dxa"/>
          </w:tcPr>
          <w:p w14:paraId="6A89D83D" w14:textId="77777777" w:rsidR="00035212" w:rsidRPr="00A50751" w:rsidRDefault="00035212" w:rsidP="00370353">
            <w:pPr>
              <w:pStyle w:val="Signed"/>
              <w:ind w:right="464"/>
            </w:pPr>
            <w:r>
              <w:rPr>
                <w:rStyle w:val="SignedBold"/>
              </w:rPr>
              <w:t>Signed</w:t>
            </w:r>
            <w:r w:rsidRPr="004A0AE7">
              <w:rPr>
                <w:i w:val="0"/>
              </w:rPr>
              <w:t xml:space="preserve"> </w:t>
            </w:r>
            <w:r w:rsidRPr="004A0AE7">
              <w:t xml:space="preserve">for and on behalf of </w:t>
            </w:r>
            <w:r>
              <w:t xml:space="preserve">the </w:t>
            </w:r>
            <w:r w:rsidRPr="004A0AE7">
              <w:t>Australian Capital Territory by</w:t>
            </w:r>
          </w:p>
          <w:p w14:paraId="453998FE" w14:textId="77777777" w:rsidR="00035212" w:rsidRPr="00A50751" w:rsidRDefault="00035212" w:rsidP="00370353">
            <w:pPr>
              <w:pStyle w:val="LineForSignature"/>
              <w:spacing w:before="560"/>
              <w:ind w:right="464"/>
            </w:pPr>
            <w:r w:rsidRPr="00A50751">
              <w:tab/>
            </w:r>
          </w:p>
          <w:p w14:paraId="6B79B6A5" w14:textId="77777777" w:rsidR="00D67C45" w:rsidRDefault="00D67C45" w:rsidP="00D67C45">
            <w:pPr>
              <w:pStyle w:val="SingleParagraph"/>
              <w:rPr>
                <w:rStyle w:val="Bold"/>
              </w:rPr>
            </w:pPr>
            <w:r>
              <w:rPr>
                <w:rStyle w:val="Bold"/>
              </w:rPr>
              <w:t>Andrew Barr MLA</w:t>
            </w:r>
          </w:p>
          <w:p w14:paraId="3760C20A" w14:textId="77777777" w:rsidR="00D67C45" w:rsidRPr="00A50751" w:rsidRDefault="00D67C45" w:rsidP="00D67C45">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5AB2D84A" w14:textId="77777777" w:rsidR="00035212" w:rsidRPr="00A50751" w:rsidRDefault="00035212" w:rsidP="00370353">
            <w:pPr>
              <w:pStyle w:val="SingleParagraph"/>
              <w:tabs>
                <w:tab w:val="num" w:pos="1134"/>
              </w:tabs>
              <w:spacing w:after="400"/>
              <w:ind w:left="1134" w:right="464" w:hanging="567"/>
              <w:rPr>
                <w:szCs w:val="22"/>
                <w:lang w:val="en-GB"/>
              </w:rPr>
            </w:pPr>
            <w:r w:rsidRPr="00B12190" w:rsidDel="00542A8C">
              <w:rPr>
                <w:lang w:val="en-GB"/>
              </w:rPr>
              <w:t xml:space="preserve"> </w:t>
            </w:r>
            <w:r>
              <w:rPr>
                <w:lang w:val="en-GB"/>
              </w:rPr>
              <w:t>[Day]  [Month]  [Year]</w:t>
            </w:r>
          </w:p>
        </w:tc>
        <w:tc>
          <w:tcPr>
            <w:tcW w:w="284" w:type="dxa"/>
            <w:tcMar>
              <w:left w:w="0" w:type="dxa"/>
              <w:right w:w="0" w:type="dxa"/>
            </w:tcMar>
          </w:tcPr>
          <w:p w14:paraId="1A208605" w14:textId="77777777" w:rsidR="00035212" w:rsidRPr="00A50751" w:rsidRDefault="00035212" w:rsidP="00370353">
            <w:pPr>
              <w:ind w:right="464"/>
              <w:rPr>
                <w:rFonts w:ascii="Book Antiqua" w:hAnsi="Book Antiqua"/>
                <w:lang w:val="en-GB"/>
              </w:rPr>
            </w:pPr>
          </w:p>
        </w:tc>
        <w:tc>
          <w:tcPr>
            <w:tcW w:w="4536" w:type="dxa"/>
          </w:tcPr>
          <w:p w14:paraId="6CC2404F" w14:textId="77777777" w:rsidR="00035212" w:rsidRPr="00A50751" w:rsidRDefault="00035212" w:rsidP="00370353">
            <w:pPr>
              <w:pStyle w:val="Signed"/>
              <w:ind w:right="464"/>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732A1660" w14:textId="77777777" w:rsidR="00035212" w:rsidRPr="00A50751" w:rsidRDefault="00035212" w:rsidP="00370353">
            <w:pPr>
              <w:pStyle w:val="LineForSignature"/>
              <w:spacing w:before="560"/>
              <w:ind w:right="464"/>
            </w:pPr>
            <w:r w:rsidRPr="00A50751">
              <w:tab/>
            </w:r>
          </w:p>
          <w:p w14:paraId="24C3D02C" w14:textId="77777777" w:rsidR="00D67C45" w:rsidRDefault="00D67C45" w:rsidP="00D67C45">
            <w:pPr>
              <w:pStyle w:val="SingleParagraph"/>
              <w:rPr>
                <w:rStyle w:val="Bold"/>
              </w:rPr>
            </w:pPr>
            <w:r>
              <w:rPr>
                <w:rStyle w:val="Bold"/>
              </w:rPr>
              <w:t>The Honourable Michael Gunner MLA</w:t>
            </w:r>
          </w:p>
          <w:p w14:paraId="0715E820" w14:textId="77777777" w:rsidR="00D67C45" w:rsidRPr="00A50751" w:rsidRDefault="00D67C45" w:rsidP="00D67C45">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1535D491" w14:textId="77777777" w:rsidR="00035212" w:rsidRPr="00A50751" w:rsidRDefault="00035212" w:rsidP="00370353">
            <w:pPr>
              <w:pStyle w:val="SingleParagraph"/>
              <w:tabs>
                <w:tab w:val="num" w:pos="1134"/>
              </w:tabs>
              <w:spacing w:after="400"/>
              <w:ind w:left="1134" w:right="464" w:hanging="567"/>
              <w:rPr>
                <w:lang w:val="en-GB"/>
              </w:rPr>
            </w:pPr>
            <w:r w:rsidRPr="00B12190" w:rsidDel="00542A8C">
              <w:rPr>
                <w:bCs/>
                <w:lang w:val="en-GB"/>
              </w:rPr>
              <w:t xml:space="preserve"> </w:t>
            </w:r>
            <w:r>
              <w:rPr>
                <w:lang w:val="en-GB"/>
              </w:rPr>
              <w:t>[Day]  [Month]  [Year]</w:t>
            </w:r>
          </w:p>
        </w:tc>
      </w:tr>
    </w:tbl>
    <w:p w14:paraId="4D63E67F" w14:textId="77777777" w:rsidR="008843EE" w:rsidRPr="00035212" w:rsidRDefault="008843EE" w:rsidP="00035212"/>
    <w:sectPr w:rsidR="008843EE" w:rsidRPr="00035212" w:rsidSect="00BD7ECA">
      <w:headerReference w:type="default" r:id="rId11"/>
      <w:footerReference w:type="even" r:id="rId12"/>
      <w:footerReference w:type="default" r:id="rId13"/>
      <w:headerReference w:type="first" r:id="rId14"/>
      <w:footerReference w:type="first" r:id="rId15"/>
      <w:type w:val="oddPage"/>
      <w:pgSz w:w="11906" w:h="16838"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3E682" w14:textId="77777777" w:rsidR="00BF4829" w:rsidRDefault="00BF4829">
      <w:r>
        <w:separator/>
      </w:r>
    </w:p>
  </w:endnote>
  <w:endnote w:type="continuationSeparator" w:id="0">
    <w:p w14:paraId="4D63E683" w14:textId="77777777" w:rsidR="00BF4829" w:rsidRDefault="00BF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D" w14:textId="77777777" w:rsidR="00BF4829" w:rsidRDefault="00BF4829">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59D6" w14:textId="77B41741" w:rsidR="00BE249A" w:rsidRDefault="006E13E7" w:rsidP="00BE249A">
    <w:pPr>
      <w:pStyle w:val="Footer"/>
      <w:jc w:val="right"/>
    </w:pPr>
    <w:sdt>
      <w:sdtPr>
        <w:id w:val="-959417627"/>
        <w:docPartObj>
          <w:docPartGallery w:val="Page Numbers (Top of Page)"/>
          <w:docPartUnique/>
        </w:docPartObj>
      </w:sdtPr>
      <w:sdtEndPr/>
      <w:sdtContent>
        <w:r w:rsidR="00BE249A" w:rsidRPr="00BE249A">
          <w:t xml:space="preserve">Page </w:t>
        </w:r>
        <w:r w:rsidR="00BE249A" w:rsidRPr="00BE249A">
          <w:rPr>
            <w:bCs/>
            <w:sz w:val="24"/>
            <w:szCs w:val="24"/>
          </w:rPr>
          <w:fldChar w:fldCharType="begin"/>
        </w:r>
        <w:r w:rsidR="00BE249A" w:rsidRPr="00BE249A">
          <w:rPr>
            <w:bCs/>
          </w:rPr>
          <w:instrText xml:space="preserve"> PAGE </w:instrText>
        </w:r>
        <w:r w:rsidR="00BE249A" w:rsidRPr="00BE249A">
          <w:rPr>
            <w:bCs/>
            <w:sz w:val="24"/>
            <w:szCs w:val="24"/>
          </w:rPr>
          <w:fldChar w:fldCharType="separate"/>
        </w:r>
        <w:r>
          <w:rPr>
            <w:bCs/>
            <w:noProof/>
          </w:rPr>
          <w:t>3</w:t>
        </w:r>
        <w:r w:rsidR="00BE249A" w:rsidRPr="00BE249A">
          <w:rPr>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F" w14:textId="579C7E21" w:rsidR="00BF4829" w:rsidRPr="00BE249A" w:rsidRDefault="006E13E7" w:rsidP="000A4016">
    <w:pPr>
      <w:pStyle w:val="Footer"/>
      <w:jc w:val="right"/>
    </w:pPr>
    <w:sdt>
      <w:sdtPr>
        <w:id w:val="756713620"/>
        <w:docPartObj>
          <w:docPartGallery w:val="Page Numbers (Top of Page)"/>
          <w:docPartUnique/>
        </w:docPartObj>
      </w:sdtPr>
      <w:sdtEndPr/>
      <w:sdtContent>
        <w:r w:rsidR="000A4016" w:rsidRPr="00BE249A">
          <w:t xml:space="preserve">Page </w:t>
        </w:r>
        <w:r w:rsidR="000A4016" w:rsidRPr="00BE249A">
          <w:rPr>
            <w:bCs/>
            <w:sz w:val="24"/>
            <w:szCs w:val="24"/>
          </w:rPr>
          <w:fldChar w:fldCharType="begin"/>
        </w:r>
        <w:r w:rsidR="000A4016" w:rsidRPr="00BE249A">
          <w:rPr>
            <w:bCs/>
          </w:rPr>
          <w:instrText xml:space="preserve"> PAGE </w:instrText>
        </w:r>
        <w:r w:rsidR="000A4016" w:rsidRPr="00BE249A">
          <w:rPr>
            <w:bCs/>
            <w:sz w:val="24"/>
            <w:szCs w:val="24"/>
          </w:rPr>
          <w:fldChar w:fldCharType="separate"/>
        </w:r>
        <w:r>
          <w:rPr>
            <w:bCs/>
            <w:noProof/>
          </w:rPr>
          <w:t>1</w:t>
        </w:r>
        <w:r w:rsidR="000A4016" w:rsidRPr="00BE249A">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E680" w14:textId="77777777" w:rsidR="00BF4829" w:rsidRDefault="00BF4829">
      <w:r>
        <w:separator/>
      </w:r>
    </w:p>
  </w:footnote>
  <w:footnote w:type="continuationSeparator" w:id="0">
    <w:p w14:paraId="4D63E681" w14:textId="77777777" w:rsidR="00BF4829" w:rsidRDefault="00BF4829">
      <w:r>
        <w:continuationSeparator/>
      </w:r>
    </w:p>
  </w:footnote>
  <w:footnote w:id="1">
    <w:p w14:paraId="2F7F4D6F" w14:textId="6D57B8B3" w:rsidR="002A1C14" w:rsidRDefault="002A1C14">
      <w:pPr>
        <w:pStyle w:val="FootnoteText"/>
      </w:pPr>
      <w:r>
        <w:rPr>
          <w:rStyle w:val="FootnoteReference"/>
        </w:rPr>
        <w:footnoteRef/>
      </w:r>
      <w:r>
        <w:t xml:space="preserve"> See interpretation</w:t>
      </w:r>
    </w:p>
  </w:footnote>
  <w:footnote w:id="2">
    <w:p w14:paraId="41241AF2" w14:textId="77777777" w:rsidR="002A1C14" w:rsidRDefault="002A1C14" w:rsidP="002A1C14">
      <w:pPr>
        <w:pStyle w:val="FootnoteText"/>
      </w:pPr>
      <w:r>
        <w:rPr>
          <w:rStyle w:val="FootnoteReference"/>
        </w:rPr>
        <w:footnoteRef/>
      </w:r>
      <w:r>
        <w:t xml:space="preserve"> See interpretation</w:t>
      </w:r>
    </w:p>
  </w:footnote>
  <w:footnote w:id="3">
    <w:p w14:paraId="4E87761F" w14:textId="77777777" w:rsidR="002A1C14" w:rsidRDefault="002A1C14" w:rsidP="002A1C14">
      <w:pPr>
        <w:pStyle w:val="FootnoteText"/>
      </w:pPr>
      <w:r>
        <w:rPr>
          <w:rStyle w:val="FootnoteReference"/>
        </w:rPr>
        <w:footnoteRef/>
      </w:r>
      <w:r>
        <w:t xml:space="preserve"> See interpretation</w:t>
      </w:r>
    </w:p>
  </w:footnote>
  <w:footnote w:id="4">
    <w:p w14:paraId="7E373DAC" w14:textId="77777777" w:rsidR="002A1C14" w:rsidRDefault="002A1C14" w:rsidP="002A1C14">
      <w:pPr>
        <w:pStyle w:val="FootnoteText"/>
      </w:pPr>
      <w:r>
        <w:rPr>
          <w:rStyle w:val="FootnoteReference"/>
        </w:rPr>
        <w:footnoteRef/>
      </w:r>
      <w:r>
        <w:t xml:space="preserve"> See interpretation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45420" w14:textId="02E72912" w:rsidR="00BD7ECA" w:rsidRPr="00BD7ECA" w:rsidRDefault="00DB6A1E" w:rsidP="00BD7ECA">
    <w:pPr>
      <w:pStyle w:val="Header"/>
      <w:jc w:val="right"/>
      <w:rPr>
        <w:color w:val="C0504D" w:themeColor="accent2"/>
      </w:rPr>
    </w:pPr>
    <w:r>
      <w:rPr>
        <w:color w:val="C0504D" w:themeColor="accent2"/>
      </w:rPr>
      <w:t>National Partnership for Streamlined Agreements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5878C" w14:textId="40F0FC18" w:rsidR="00914B59" w:rsidRPr="00846186" w:rsidRDefault="00914B59" w:rsidP="008461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6"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7"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8823161"/>
    <w:multiLevelType w:val="hybridMultilevel"/>
    <w:tmpl w:val="3CDAC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15:restartNumberingAfterBreak="0">
    <w:nsid w:val="59B70749"/>
    <w:multiLevelType w:val="multilevel"/>
    <w:tmpl w:val="3E34C6C0"/>
    <w:lvl w:ilvl="0">
      <w:start w:val="1"/>
      <w:numFmt w:val="lowerLetter"/>
      <w:lvlRestart w:val="0"/>
      <w:lvlText w:val="(%1)"/>
      <w:lvlJc w:val="left"/>
      <w:pPr>
        <w:tabs>
          <w:tab w:val="num" w:pos="1134"/>
        </w:tabs>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1" w15:restartNumberingAfterBreak="0">
    <w:nsid w:val="78854AAC"/>
    <w:multiLevelType w:val="multilevel"/>
    <w:tmpl w:val="506EF760"/>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pStyle w:val="Sub-paragraphnumbering"/>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15"/>
  </w:num>
  <w:num w:numId="3">
    <w:abstractNumId w:val="17"/>
  </w:num>
  <w:num w:numId="4">
    <w:abstractNumId w:val="3"/>
  </w:num>
  <w:num w:numId="5">
    <w:abstractNumId w:val="19"/>
  </w:num>
  <w:num w:numId="6">
    <w:abstractNumId w:val="8"/>
  </w:num>
  <w:num w:numId="7">
    <w:abstractNumId w:val="12"/>
  </w:num>
  <w:num w:numId="8">
    <w:abstractNumId w:val="4"/>
  </w:num>
  <w:num w:numId="9">
    <w:abstractNumId w:val="9"/>
  </w:num>
  <w:num w:numId="10">
    <w:abstractNumId w:val="21"/>
  </w:num>
  <w:num w:numId="11">
    <w:abstractNumId w:val="1"/>
  </w:num>
  <w:num w:numId="12">
    <w:abstractNumId w:val="16"/>
  </w:num>
  <w:num w:numId="13">
    <w:abstractNumId w:val="14"/>
  </w:num>
  <w:num w:numId="14">
    <w:abstractNumId w:val="18"/>
  </w:num>
  <w:num w:numId="15">
    <w:abstractNumId w:val="20"/>
  </w:num>
  <w:num w:numId="16">
    <w:abstractNumId w:val="6"/>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64E1"/>
    <w:rsid w:val="000076D9"/>
    <w:rsid w:val="00007986"/>
    <w:rsid w:val="00012D67"/>
    <w:rsid w:val="00012EF4"/>
    <w:rsid w:val="00013D4E"/>
    <w:rsid w:val="00014EBE"/>
    <w:rsid w:val="0001631F"/>
    <w:rsid w:val="00017E7B"/>
    <w:rsid w:val="00021708"/>
    <w:rsid w:val="00025539"/>
    <w:rsid w:val="0003074A"/>
    <w:rsid w:val="00035212"/>
    <w:rsid w:val="000373D8"/>
    <w:rsid w:val="000447B9"/>
    <w:rsid w:val="00047F6E"/>
    <w:rsid w:val="0005027B"/>
    <w:rsid w:val="00051895"/>
    <w:rsid w:val="00057B40"/>
    <w:rsid w:val="0006140E"/>
    <w:rsid w:val="0006451A"/>
    <w:rsid w:val="000651ED"/>
    <w:rsid w:val="00065EE6"/>
    <w:rsid w:val="0007004C"/>
    <w:rsid w:val="0007028A"/>
    <w:rsid w:val="000724F6"/>
    <w:rsid w:val="00073A8D"/>
    <w:rsid w:val="00074611"/>
    <w:rsid w:val="000768EA"/>
    <w:rsid w:val="000776CD"/>
    <w:rsid w:val="00077F4D"/>
    <w:rsid w:val="00080983"/>
    <w:rsid w:val="00085966"/>
    <w:rsid w:val="000869CA"/>
    <w:rsid w:val="00091DF8"/>
    <w:rsid w:val="00093DD8"/>
    <w:rsid w:val="000A05AC"/>
    <w:rsid w:val="000A0C9E"/>
    <w:rsid w:val="000A2C32"/>
    <w:rsid w:val="000A4016"/>
    <w:rsid w:val="000A5191"/>
    <w:rsid w:val="000A5250"/>
    <w:rsid w:val="000A72D2"/>
    <w:rsid w:val="000A7553"/>
    <w:rsid w:val="000C714F"/>
    <w:rsid w:val="000C7F8B"/>
    <w:rsid w:val="000D19D8"/>
    <w:rsid w:val="000D1C37"/>
    <w:rsid w:val="000D3CD9"/>
    <w:rsid w:val="000D4377"/>
    <w:rsid w:val="000E0898"/>
    <w:rsid w:val="000E19C0"/>
    <w:rsid w:val="000E3C70"/>
    <w:rsid w:val="000E48C3"/>
    <w:rsid w:val="000F041A"/>
    <w:rsid w:val="000F0880"/>
    <w:rsid w:val="000F3508"/>
    <w:rsid w:val="000F6CF6"/>
    <w:rsid w:val="000F6F72"/>
    <w:rsid w:val="00103FD6"/>
    <w:rsid w:val="001049DA"/>
    <w:rsid w:val="0010573C"/>
    <w:rsid w:val="001065EE"/>
    <w:rsid w:val="00110B42"/>
    <w:rsid w:val="00110F5D"/>
    <w:rsid w:val="00112617"/>
    <w:rsid w:val="00112657"/>
    <w:rsid w:val="00113ADB"/>
    <w:rsid w:val="00114AA5"/>
    <w:rsid w:val="001165C0"/>
    <w:rsid w:val="00116D32"/>
    <w:rsid w:val="00122DBA"/>
    <w:rsid w:val="0013156A"/>
    <w:rsid w:val="00132587"/>
    <w:rsid w:val="001337AA"/>
    <w:rsid w:val="001354D9"/>
    <w:rsid w:val="0013646D"/>
    <w:rsid w:val="001404A9"/>
    <w:rsid w:val="00140F43"/>
    <w:rsid w:val="00141912"/>
    <w:rsid w:val="00143DCA"/>
    <w:rsid w:val="00145D5C"/>
    <w:rsid w:val="0015073F"/>
    <w:rsid w:val="00150CEF"/>
    <w:rsid w:val="00153DE8"/>
    <w:rsid w:val="00160506"/>
    <w:rsid w:val="00162E9B"/>
    <w:rsid w:val="00163C3F"/>
    <w:rsid w:val="00165D8D"/>
    <w:rsid w:val="00166312"/>
    <w:rsid w:val="00166581"/>
    <w:rsid w:val="00166BAE"/>
    <w:rsid w:val="00167BB8"/>
    <w:rsid w:val="00173F81"/>
    <w:rsid w:val="00174C2A"/>
    <w:rsid w:val="00175FB9"/>
    <w:rsid w:val="001775DC"/>
    <w:rsid w:val="001804EC"/>
    <w:rsid w:val="00181240"/>
    <w:rsid w:val="00183EAB"/>
    <w:rsid w:val="00185CC1"/>
    <w:rsid w:val="00187B0E"/>
    <w:rsid w:val="00187BEB"/>
    <w:rsid w:val="00191714"/>
    <w:rsid w:val="00191CFE"/>
    <w:rsid w:val="001931E8"/>
    <w:rsid w:val="00194232"/>
    <w:rsid w:val="0019788A"/>
    <w:rsid w:val="001A0FD0"/>
    <w:rsid w:val="001A1422"/>
    <w:rsid w:val="001A3527"/>
    <w:rsid w:val="001A3A9A"/>
    <w:rsid w:val="001A4093"/>
    <w:rsid w:val="001A668D"/>
    <w:rsid w:val="001A7A15"/>
    <w:rsid w:val="001B19A0"/>
    <w:rsid w:val="001B1CA3"/>
    <w:rsid w:val="001B7933"/>
    <w:rsid w:val="001C346E"/>
    <w:rsid w:val="001C3717"/>
    <w:rsid w:val="001C5CC5"/>
    <w:rsid w:val="001D0B13"/>
    <w:rsid w:val="001D230F"/>
    <w:rsid w:val="001D3663"/>
    <w:rsid w:val="001D4852"/>
    <w:rsid w:val="001D6C45"/>
    <w:rsid w:val="001E20EC"/>
    <w:rsid w:val="001E2591"/>
    <w:rsid w:val="001E4055"/>
    <w:rsid w:val="001E7173"/>
    <w:rsid w:val="001E74D0"/>
    <w:rsid w:val="001F388D"/>
    <w:rsid w:val="001F4549"/>
    <w:rsid w:val="001F67CF"/>
    <w:rsid w:val="001F6F39"/>
    <w:rsid w:val="001F6FE8"/>
    <w:rsid w:val="00203681"/>
    <w:rsid w:val="00203BD2"/>
    <w:rsid w:val="00205E18"/>
    <w:rsid w:val="002077C7"/>
    <w:rsid w:val="002106A6"/>
    <w:rsid w:val="002153D9"/>
    <w:rsid w:val="002204CF"/>
    <w:rsid w:val="00221308"/>
    <w:rsid w:val="0022141E"/>
    <w:rsid w:val="00222C97"/>
    <w:rsid w:val="00226D19"/>
    <w:rsid w:val="0023212B"/>
    <w:rsid w:val="00240716"/>
    <w:rsid w:val="00247D45"/>
    <w:rsid w:val="00254106"/>
    <w:rsid w:val="00254AF8"/>
    <w:rsid w:val="002561CF"/>
    <w:rsid w:val="00262E18"/>
    <w:rsid w:val="0026455E"/>
    <w:rsid w:val="002665E5"/>
    <w:rsid w:val="0027078E"/>
    <w:rsid w:val="00272C83"/>
    <w:rsid w:val="00277646"/>
    <w:rsid w:val="00282C25"/>
    <w:rsid w:val="00283C73"/>
    <w:rsid w:val="002847F2"/>
    <w:rsid w:val="00285003"/>
    <w:rsid w:val="00285D2A"/>
    <w:rsid w:val="00287DCC"/>
    <w:rsid w:val="00291CF1"/>
    <w:rsid w:val="002A143D"/>
    <w:rsid w:val="002A1C14"/>
    <w:rsid w:val="002A493A"/>
    <w:rsid w:val="002A49B0"/>
    <w:rsid w:val="002A530A"/>
    <w:rsid w:val="002A69B0"/>
    <w:rsid w:val="002B2B3F"/>
    <w:rsid w:val="002B7922"/>
    <w:rsid w:val="002B7E1B"/>
    <w:rsid w:val="002C04DA"/>
    <w:rsid w:val="002C2529"/>
    <w:rsid w:val="002C4242"/>
    <w:rsid w:val="002C5EFE"/>
    <w:rsid w:val="002C62B3"/>
    <w:rsid w:val="002C7620"/>
    <w:rsid w:val="002D0EF4"/>
    <w:rsid w:val="002D1A33"/>
    <w:rsid w:val="002D1A59"/>
    <w:rsid w:val="002D1D66"/>
    <w:rsid w:val="002D7115"/>
    <w:rsid w:val="002D7CF9"/>
    <w:rsid w:val="002E2593"/>
    <w:rsid w:val="002E2B50"/>
    <w:rsid w:val="002E4B66"/>
    <w:rsid w:val="002F576E"/>
    <w:rsid w:val="002F5C6C"/>
    <w:rsid w:val="002F7CCE"/>
    <w:rsid w:val="002F7E40"/>
    <w:rsid w:val="003012DA"/>
    <w:rsid w:val="00301A73"/>
    <w:rsid w:val="003056FE"/>
    <w:rsid w:val="00307C5C"/>
    <w:rsid w:val="003105F2"/>
    <w:rsid w:val="00313480"/>
    <w:rsid w:val="003155BD"/>
    <w:rsid w:val="00315E33"/>
    <w:rsid w:val="0032082B"/>
    <w:rsid w:val="00321E0A"/>
    <w:rsid w:val="00325F86"/>
    <w:rsid w:val="00326883"/>
    <w:rsid w:val="00327E9A"/>
    <w:rsid w:val="00331553"/>
    <w:rsid w:val="00332E5D"/>
    <w:rsid w:val="00333506"/>
    <w:rsid w:val="00333EE4"/>
    <w:rsid w:val="00335E2C"/>
    <w:rsid w:val="00336371"/>
    <w:rsid w:val="00336F12"/>
    <w:rsid w:val="00337C78"/>
    <w:rsid w:val="003410AA"/>
    <w:rsid w:val="0034186E"/>
    <w:rsid w:val="0035055D"/>
    <w:rsid w:val="003517EC"/>
    <w:rsid w:val="00352A6B"/>
    <w:rsid w:val="00352EC1"/>
    <w:rsid w:val="0035660E"/>
    <w:rsid w:val="00364CF3"/>
    <w:rsid w:val="00365A66"/>
    <w:rsid w:val="00367EAB"/>
    <w:rsid w:val="00372573"/>
    <w:rsid w:val="00377AB2"/>
    <w:rsid w:val="003814B3"/>
    <w:rsid w:val="00386578"/>
    <w:rsid w:val="00391D29"/>
    <w:rsid w:val="0039201F"/>
    <w:rsid w:val="0039283B"/>
    <w:rsid w:val="003929D5"/>
    <w:rsid w:val="00396DD2"/>
    <w:rsid w:val="00396EA4"/>
    <w:rsid w:val="003A22B3"/>
    <w:rsid w:val="003A3363"/>
    <w:rsid w:val="003A3905"/>
    <w:rsid w:val="003A3CC1"/>
    <w:rsid w:val="003A6635"/>
    <w:rsid w:val="003A6B0E"/>
    <w:rsid w:val="003B073D"/>
    <w:rsid w:val="003B5562"/>
    <w:rsid w:val="003B737F"/>
    <w:rsid w:val="003C044E"/>
    <w:rsid w:val="003C179F"/>
    <w:rsid w:val="003C2450"/>
    <w:rsid w:val="003D1BEF"/>
    <w:rsid w:val="003D26BA"/>
    <w:rsid w:val="003D448E"/>
    <w:rsid w:val="003E24C7"/>
    <w:rsid w:val="003E4C17"/>
    <w:rsid w:val="003E5326"/>
    <w:rsid w:val="003E5D96"/>
    <w:rsid w:val="003E6BA0"/>
    <w:rsid w:val="003E73DB"/>
    <w:rsid w:val="003E7F07"/>
    <w:rsid w:val="003F4E88"/>
    <w:rsid w:val="003F59E6"/>
    <w:rsid w:val="00403B4D"/>
    <w:rsid w:val="004040EB"/>
    <w:rsid w:val="0040426D"/>
    <w:rsid w:val="004043B6"/>
    <w:rsid w:val="00404A4A"/>
    <w:rsid w:val="004120B1"/>
    <w:rsid w:val="004124D3"/>
    <w:rsid w:val="0041421D"/>
    <w:rsid w:val="00414A5C"/>
    <w:rsid w:val="004156B4"/>
    <w:rsid w:val="0041697F"/>
    <w:rsid w:val="00421F66"/>
    <w:rsid w:val="004223AA"/>
    <w:rsid w:val="00422E9C"/>
    <w:rsid w:val="00423104"/>
    <w:rsid w:val="004267D3"/>
    <w:rsid w:val="004312EB"/>
    <w:rsid w:val="00433656"/>
    <w:rsid w:val="00433C6B"/>
    <w:rsid w:val="00433E65"/>
    <w:rsid w:val="00435951"/>
    <w:rsid w:val="004374B2"/>
    <w:rsid w:val="00440A90"/>
    <w:rsid w:val="00442AB8"/>
    <w:rsid w:val="004436EA"/>
    <w:rsid w:val="00450B39"/>
    <w:rsid w:val="0045433A"/>
    <w:rsid w:val="00454498"/>
    <w:rsid w:val="00456C59"/>
    <w:rsid w:val="0046371B"/>
    <w:rsid w:val="00466FC6"/>
    <w:rsid w:val="00470CC9"/>
    <w:rsid w:val="00472C5A"/>
    <w:rsid w:val="004829C1"/>
    <w:rsid w:val="00483CF7"/>
    <w:rsid w:val="0048535D"/>
    <w:rsid w:val="00487FE4"/>
    <w:rsid w:val="00490198"/>
    <w:rsid w:val="00490352"/>
    <w:rsid w:val="00490E28"/>
    <w:rsid w:val="00491A9F"/>
    <w:rsid w:val="00491F11"/>
    <w:rsid w:val="00494435"/>
    <w:rsid w:val="0049645A"/>
    <w:rsid w:val="00496930"/>
    <w:rsid w:val="00497362"/>
    <w:rsid w:val="00497E2A"/>
    <w:rsid w:val="004A0AE7"/>
    <w:rsid w:val="004A52BF"/>
    <w:rsid w:val="004A5DF7"/>
    <w:rsid w:val="004A6062"/>
    <w:rsid w:val="004A75FD"/>
    <w:rsid w:val="004A770F"/>
    <w:rsid w:val="004B1F38"/>
    <w:rsid w:val="004B27C1"/>
    <w:rsid w:val="004C080E"/>
    <w:rsid w:val="004C1697"/>
    <w:rsid w:val="004C1A03"/>
    <w:rsid w:val="004C5EFB"/>
    <w:rsid w:val="004C665A"/>
    <w:rsid w:val="004D310E"/>
    <w:rsid w:val="004D34C8"/>
    <w:rsid w:val="004D37D8"/>
    <w:rsid w:val="004D4B81"/>
    <w:rsid w:val="004D53F6"/>
    <w:rsid w:val="004E2BF1"/>
    <w:rsid w:val="004E6528"/>
    <w:rsid w:val="004F0471"/>
    <w:rsid w:val="004F1A05"/>
    <w:rsid w:val="004F6683"/>
    <w:rsid w:val="004F6B2B"/>
    <w:rsid w:val="005005DF"/>
    <w:rsid w:val="00500B17"/>
    <w:rsid w:val="00505045"/>
    <w:rsid w:val="00506805"/>
    <w:rsid w:val="00511501"/>
    <w:rsid w:val="00514410"/>
    <w:rsid w:val="00514505"/>
    <w:rsid w:val="0051602E"/>
    <w:rsid w:val="0051640E"/>
    <w:rsid w:val="00516741"/>
    <w:rsid w:val="0051697E"/>
    <w:rsid w:val="005175A3"/>
    <w:rsid w:val="00525719"/>
    <w:rsid w:val="00526868"/>
    <w:rsid w:val="00527ABC"/>
    <w:rsid w:val="0053094D"/>
    <w:rsid w:val="005350F1"/>
    <w:rsid w:val="0054193D"/>
    <w:rsid w:val="005427B7"/>
    <w:rsid w:val="00542D59"/>
    <w:rsid w:val="005462A5"/>
    <w:rsid w:val="00552455"/>
    <w:rsid w:val="0055503F"/>
    <w:rsid w:val="00560D16"/>
    <w:rsid w:val="00560D78"/>
    <w:rsid w:val="00561768"/>
    <w:rsid w:val="005624A6"/>
    <w:rsid w:val="00564810"/>
    <w:rsid w:val="00566234"/>
    <w:rsid w:val="00567371"/>
    <w:rsid w:val="00567475"/>
    <w:rsid w:val="0057262B"/>
    <w:rsid w:val="00573CDE"/>
    <w:rsid w:val="00573E42"/>
    <w:rsid w:val="00577705"/>
    <w:rsid w:val="00577721"/>
    <w:rsid w:val="00581A66"/>
    <w:rsid w:val="0058297B"/>
    <w:rsid w:val="00582A03"/>
    <w:rsid w:val="00583BD6"/>
    <w:rsid w:val="005844A2"/>
    <w:rsid w:val="00596E88"/>
    <w:rsid w:val="005A0969"/>
    <w:rsid w:val="005A09B1"/>
    <w:rsid w:val="005A4B86"/>
    <w:rsid w:val="005A5107"/>
    <w:rsid w:val="005A53F6"/>
    <w:rsid w:val="005B30C5"/>
    <w:rsid w:val="005B344F"/>
    <w:rsid w:val="005B7AAE"/>
    <w:rsid w:val="005C038B"/>
    <w:rsid w:val="005C0619"/>
    <w:rsid w:val="005C09FD"/>
    <w:rsid w:val="005C2111"/>
    <w:rsid w:val="005C2684"/>
    <w:rsid w:val="005C2DDC"/>
    <w:rsid w:val="005C3956"/>
    <w:rsid w:val="005C5620"/>
    <w:rsid w:val="005C5979"/>
    <w:rsid w:val="005C7AFF"/>
    <w:rsid w:val="005D22F7"/>
    <w:rsid w:val="005D41F9"/>
    <w:rsid w:val="005D4A4E"/>
    <w:rsid w:val="005E1297"/>
    <w:rsid w:val="005E724B"/>
    <w:rsid w:val="005F766D"/>
    <w:rsid w:val="005F7CC6"/>
    <w:rsid w:val="00600353"/>
    <w:rsid w:val="006005FE"/>
    <w:rsid w:val="00602EF7"/>
    <w:rsid w:val="0060347B"/>
    <w:rsid w:val="00607B03"/>
    <w:rsid w:val="0061059D"/>
    <w:rsid w:val="00610D93"/>
    <w:rsid w:val="00611EAE"/>
    <w:rsid w:val="00614393"/>
    <w:rsid w:val="00614A4D"/>
    <w:rsid w:val="0062217C"/>
    <w:rsid w:val="00622557"/>
    <w:rsid w:val="00623567"/>
    <w:rsid w:val="00625F2E"/>
    <w:rsid w:val="00626901"/>
    <w:rsid w:val="00626AE5"/>
    <w:rsid w:val="006412B5"/>
    <w:rsid w:val="00641932"/>
    <w:rsid w:val="0064477C"/>
    <w:rsid w:val="00650903"/>
    <w:rsid w:val="00651441"/>
    <w:rsid w:val="0065247A"/>
    <w:rsid w:val="00656743"/>
    <w:rsid w:val="00664688"/>
    <w:rsid w:val="006679C0"/>
    <w:rsid w:val="00673AB2"/>
    <w:rsid w:val="006804DF"/>
    <w:rsid w:val="006807D3"/>
    <w:rsid w:val="00680ED5"/>
    <w:rsid w:val="0068149E"/>
    <w:rsid w:val="00681608"/>
    <w:rsid w:val="00681956"/>
    <w:rsid w:val="00682893"/>
    <w:rsid w:val="00682E56"/>
    <w:rsid w:val="00682FBA"/>
    <w:rsid w:val="00683370"/>
    <w:rsid w:val="00684895"/>
    <w:rsid w:val="00684E54"/>
    <w:rsid w:val="006911BE"/>
    <w:rsid w:val="0069148C"/>
    <w:rsid w:val="00691C2E"/>
    <w:rsid w:val="006923C8"/>
    <w:rsid w:val="0069372F"/>
    <w:rsid w:val="00696AB4"/>
    <w:rsid w:val="006976BF"/>
    <w:rsid w:val="006A05D7"/>
    <w:rsid w:val="006A4628"/>
    <w:rsid w:val="006A55F2"/>
    <w:rsid w:val="006B2D1B"/>
    <w:rsid w:val="006B3544"/>
    <w:rsid w:val="006B4213"/>
    <w:rsid w:val="006B4DF0"/>
    <w:rsid w:val="006B573F"/>
    <w:rsid w:val="006B5A90"/>
    <w:rsid w:val="006B7444"/>
    <w:rsid w:val="006B7D6A"/>
    <w:rsid w:val="006C1013"/>
    <w:rsid w:val="006C228B"/>
    <w:rsid w:val="006C2931"/>
    <w:rsid w:val="006C4142"/>
    <w:rsid w:val="006C7FA2"/>
    <w:rsid w:val="006D2D33"/>
    <w:rsid w:val="006D349E"/>
    <w:rsid w:val="006D466E"/>
    <w:rsid w:val="006D4B07"/>
    <w:rsid w:val="006D4B70"/>
    <w:rsid w:val="006D6848"/>
    <w:rsid w:val="006E0F69"/>
    <w:rsid w:val="006E13E7"/>
    <w:rsid w:val="006E3B48"/>
    <w:rsid w:val="006E3E81"/>
    <w:rsid w:val="006E53C0"/>
    <w:rsid w:val="006E6184"/>
    <w:rsid w:val="006E64B4"/>
    <w:rsid w:val="006F03AA"/>
    <w:rsid w:val="006F096A"/>
    <w:rsid w:val="006F3095"/>
    <w:rsid w:val="006F5455"/>
    <w:rsid w:val="006F5CB6"/>
    <w:rsid w:val="0070242A"/>
    <w:rsid w:val="00703194"/>
    <w:rsid w:val="0070472E"/>
    <w:rsid w:val="00706D54"/>
    <w:rsid w:val="0070737C"/>
    <w:rsid w:val="00711229"/>
    <w:rsid w:val="00715018"/>
    <w:rsid w:val="007150FD"/>
    <w:rsid w:val="00715D38"/>
    <w:rsid w:val="007179FE"/>
    <w:rsid w:val="00717F25"/>
    <w:rsid w:val="007201B1"/>
    <w:rsid w:val="007201FF"/>
    <w:rsid w:val="007219B9"/>
    <w:rsid w:val="00721B2C"/>
    <w:rsid w:val="00724275"/>
    <w:rsid w:val="00724E14"/>
    <w:rsid w:val="00725AD5"/>
    <w:rsid w:val="00726271"/>
    <w:rsid w:val="00726EB4"/>
    <w:rsid w:val="00726FF5"/>
    <w:rsid w:val="00731945"/>
    <w:rsid w:val="0073698D"/>
    <w:rsid w:val="00736C0B"/>
    <w:rsid w:val="007445BE"/>
    <w:rsid w:val="007452AE"/>
    <w:rsid w:val="00746531"/>
    <w:rsid w:val="007465BF"/>
    <w:rsid w:val="007503CD"/>
    <w:rsid w:val="00751725"/>
    <w:rsid w:val="0075316F"/>
    <w:rsid w:val="0075450A"/>
    <w:rsid w:val="00755B01"/>
    <w:rsid w:val="00757E7E"/>
    <w:rsid w:val="0076017E"/>
    <w:rsid w:val="00760DB6"/>
    <w:rsid w:val="00762558"/>
    <w:rsid w:val="007661AE"/>
    <w:rsid w:val="00766A51"/>
    <w:rsid w:val="00772F1C"/>
    <w:rsid w:val="00774288"/>
    <w:rsid w:val="00775C1A"/>
    <w:rsid w:val="00777610"/>
    <w:rsid w:val="0077788E"/>
    <w:rsid w:val="007778F4"/>
    <w:rsid w:val="00787E75"/>
    <w:rsid w:val="00793420"/>
    <w:rsid w:val="00793A2E"/>
    <w:rsid w:val="007A250A"/>
    <w:rsid w:val="007A3157"/>
    <w:rsid w:val="007A6E20"/>
    <w:rsid w:val="007B080D"/>
    <w:rsid w:val="007B0AB2"/>
    <w:rsid w:val="007B10ED"/>
    <w:rsid w:val="007B3BFC"/>
    <w:rsid w:val="007B4B03"/>
    <w:rsid w:val="007B4FC0"/>
    <w:rsid w:val="007B5197"/>
    <w:rsid w:val="007C1433"/>
    <w:rsid w:val="007C15F4"/>
    <w:rsid w:val="007C3A6B"/>
    <w:rsid w:val="007C4E22"/>
    <w:rsid w:val="007C604D"/>
    <w:rsid w:val="007D20FF"/>
    <w:rsid w:val="007D615D"/>
    <w:rsid w:val="007E02F1"/>
    <w:rsid w:val="007E5117"/>
    <w:rsid w:val="007F2F8F"/>
    <w:rsid w:val="007F4538"/>
    <w:rsid w:val="007F5245"/>
    <w:rsid w:val="00800FEB"/>
    <w:rsid w:val="00804357"/>
    <w:rsid w:val="00807AD8"/>
    <w:rsid w:val="00813CFF"/>
    <w:rsid w:val="00813FC2"/>
    <w:rsid w:val="00814590"/>
    <w:rsid w:val="00814667"/>
    <w:rsid w:val="00814EAD"/>
    <w:rsid w:val="008156B7"/>
    <w:rsid w:val="00816464"/>
    <w:rsid w:val="00817D90"/>
    <w:rsid w:val="0082088C"/>
    <w:rsid w:val="0082402C"/>
    <w:rsid w:val="008262F1"/>
    <w:rsid w:val="00826C57"/>
    <w:rsid w:val="008311FA"/>
    <w:rsid w:val="008317EF"/>
    <w:rsid w:val="008325D4"/>
    <w:rsid w:val="0083302A"/>
    <w:rsid w:val="00837090"/>
    <w:rsid w:val="00837A93"/>
    <w:rsid w:val="00844F11"/>
    <w:rsid w:val="00845BCC"/>
    <w:rsid w:val="00846186"/>
    <w:rsid w:val="00851465"/>
    <w:rsid w:val="00852059"/>
    <w:rsid w:val="00852ED8"/>
    <w:rsid w:val="0085533A"/>
    <w:rsid w:val="00855543"/>
    <w:rsid w:val="00856F5F"/>
    <w:rsid w:val="0085738D"/>
    <w:rsid w:val="008605A8"/>
    <w:rsid w:val="00862395"/>
    <w:rsid w:val="0086782C"/>
    <w:rsid w:val="008708D6"/>
    <w:rsid w:val="00872093"/>
    <w:rsid w:val="0087255F"/>
    <w:rsid w:val="008760D0"/>
    <w:rsid w:val="00876D3A"/>
    <w:rsid w:val="00880573"/>
    <w:rsid w:val="00881317"/>
    <w:rsid w:val="008827E0"/>
    <w:rsid w:val="008843EE"/>
    <w:rsid w:val="0089255A"/>
    <w:rsid w:val="00896477"/>
    <w:rsid w:val="00896F5A"/>
    <w:rsid w:val="008A3C37"/>
    <w:rsid w:val="008A47F8"/>
    <w:rsid w:val="008A5B8A"/>
    <w:rsid w:val="008A6E23"/>
    <w:rsid w:val="008A715A"/>
    <w:rsid w:val="008B1840"/>
    <w:rsid w:val="008B1C10"/>
    <w:rsid w:val="008B44F6"/>
    <w:rsid w:val="008B73A2"/>
    <w:rsid w:val="008C41F1"/>
    <w:rsid w:val="008C6A7B"/>
    <w:rsid w:val="008C7F5B"/>
    <w:rsid w:val="008D079A"/>
    <w:rsid w:val="008D5B52"/>
    <w:rsid w:val="008E1C97"/>
    <w:rsid w:val="008E48FC"/>
    <w:rsid w:val="008E69C6"/>
    <w:rsid w:val="008F2350"/>
    <w:rsid w:val="008F2AD6"/>
    <w:rsid w:val="008F4BA8"/>
    <w:rsid w:val="008F5C07"/>
    <w:rsid w:val="008F696D"/>
    <w:rsid w:val="00901CF5"/>
    <w:rsid w:val="00902097"/>
    <w:rsid w:val="009065E7"/>
    <w:rsid w:val="00910EA9"/>
    <w:rsid w:val="00913276"/>
    <w:rsid w:val="00913611"/>
    <w:rsid w:val="00914B59"/>
    <w:rsid w:val="00915797"/>
    <w:rsid w:val="009221DF"/>
    <w:rsid w:val="009224FD"/>
    <w:rsid w:val="00926CA7"/>
    <w:rsid w:val="00930026"/>
    <w:rsid w:val="0093296C"/>
    <w:rsid w:val="00935450"/>
    <w:rsid w:val="00935CC7"/>
    <w:rsid w:val="0094002F"/>
    <w:rsid w:val="0094014A"/>
    <w:rsid w:val="00940BAC"/>
    <w:rsid w:val="0094129D"/>
    <w:rsid w:val="009419E8"/>
    <w:rsid w:val="00941B25"/>
    <w:rsid w:val="00941D34"/>
    <w:rsid w:val="0094444B"/>
    <w:rsid w:val="00946A91"/>
    <w:rsid w:val="00951BAD"/>
    <w:rsid w:val="00955B16"/>
    <w:rsid w:val="00956C81"/>
    <w:rsid w:val="00960EBA"/>
    <w:rsid w:val="00963FC8"/>
    <w:rsid w:val="00967E4D"/>
    <w:rsid w:val="009704A5"/>
    <w:rsid w:val="0097198A"/>
    <w:rsid w:val="00972C09"/>
    <w:rsid w:val="00983DC2"/>
    <w:rsid w:val="00983DF0"/>
    <w:rsid w:val="0098745A"/>
    <w:rsid w:val="0099279C"/>
    <w:rsid w:val="00994C10"/>
    <w:rsid w:val="009A0446"/>
    <w:rsid w:val="009A062C"/>
    <w:rsid w:val="009A48AF"/>
    <w:rsid w:val="009A522D"/>
    <w:rsid w:val="009B3BCE"/>
    <w:rsid w:val="009B3F77"/>
    <w:rsid w:val="009B5132"/>
    <w:rsid w:val="009B648A"/>
    <w:rsid w:val="009B76E5"/>
    <w:rsid w:val="009C166A"/>
    <w:rsid w:val="009C6FFB"/>
    <w:rsid w:val="009C7EF5"/>
    <w:rsid w:val="009D2CF4"/>
    <w:rsid w:val="009D2FAC"/>
    <w:rsid w:val="009D62CF"/>
    <w:rsid w:val="009E1311"/>
    <w:rsid w:val="009E151E"/>
    <w:rsid w:val="009E5DB6"/>
    <w:rsid w:val="009E5E9E"/>
    <w:rsid w:val="009E733B"/>
    <w:rsid w:val="009E7462"/>
    <w:rsid w:val="009F628D"/>
    <w:rsid w:val="009F7F52"/>
    <w:rsid w:val="00A00BA5"/>
    <w:rsid w:val="00A0202C"/>
    <w:rsid w:val="00A0227E"/>
    <w:rsid w:val="00A04C30"/>
    <w:rsid w:val="00A10974"/>
    <w:rsid w:val="00A143E7"/>
    <w:rsid w:val="00A14966"/>
    <w:rsid w:val="00A14A73"/>
    <w:rsid w:val="00A17CCB"/>
    <w:rsid w:val="00A207A2"/>
    <w:rsid w:val="00A2219B"/>
    <w:rsid w:val="00A2422A"/>
    <w:rsid w:val="00A24361"/>
    <w:rsid w:val="00A26FCE"/>
    <w:rsid w:val="00A27F2D"/>
    <w:rsid w:val="00A300E8"/>
    <w:rsid w:val="00A303A1"/>
    <w:rsid w:val="00A3209E"/>
    <w:rsid w:val="00A3212A"/>
    <w:rsid w:val="00A322FB"/>
    <w:rsid w:val="00A32763"/>
    <w:rsid w:val="00A4030E"/>
    <w:rsid w:val="00A406EA"/>
    <w:rsid w:val="00A4077B"/>
    <w:rsid w:val="00A42386"/>
    <w:rsid w:val="00A42D76"/>
    <w:rsid w:val="00A42DA9"/>
    <w:rsid w:val="00A43A21"/>
    <w:rsid w:val="00A44699"/>
    <w:rsid w:val="00A453B3"/>
    <w:rsid w:val="00A469B9"/>
    <w:rsid w:val="00A50751"/>
    <w:rsid w:val="00A50E72"/>
    <w:rsid w:val="00A53189"/>
    <w:rsid w:val="00A54051"/>
    <w:rsid w:val="00A54BE7"/>
    <w:rsid w:val="00A55B5A"/>
    <w:rsid w:val="00A564EB"/>
    <w:rsid w:val="00A577FD"/>
    <w:rsid w:val="00A620C4"/>
    <w:rsid w:val="00A62C25"/>
    <w:rsid w:val="00A631F9"/>
    <w:rsid w:val="00A64E39"/>
    <w:rsid w:val="00A6500A"/>
    <w:rsid w:val="00A671D3"/>
    <w:rsid w:val="00A705E3"/>
    <w:rsid w:val="00A71016"/>
    <w:rsid w:val="00A739F1"/>
    <w:rsid w:val="00A756F0"/>
    <w:rsid w:val="00A812A0"/>
    <w:rsid w:val="00A81EC4"/>
    <w:rsid w:val="00A8295A"/>
    <w:rsid w:val="00A838FA"/>
    <w:rsid w:val="00A8478F"/>
    <w:rsid w:val="00A858C4"/>
    <w:rsid w:val="00A87D82"/>
    <w:rsid w:val="00A91FE4"/>
    <w:rsid w:val="00A92F0B"/>
    <w:rsid w:val="00A94F87"/>
    <w:rsid w:val="00A974CA"/>
    <w:rsid w:val="00A97C02"/>
    <w:rsid w:val="00AA0CA6"/>
    <w:rsid w:val="00AA2A0D"/>
    <w:rsid w:val="00AA2CD5"/>
    <w:rsid w:val="00AA4F6C"/>
    <w:rsid w:val="00AB16AE"/>
    <w:rsid w:val="00AB2011"/>
    <w:rsid w:val="00AB4440"/>
    <w:rsid w:val="00AB5A64"/>
    <w:rsid w:val="00AB79E9"/>
    <w:rsid w:val="00AB7BB0"/>
    <w:rsid w:val="00AC276B"/>
    <w:rsid w:val="00AC6B83"/>
    <w:rsid w:val="00AC6FC7"/>
    <w:rsid w:val="00AD04F4"/>
    <w:rsid w:val="00AD0CE6"/>
    <w:rsid w:val="00AD42CE"/>
    <w:rsid w:val="00AD670F"/>
    <w:rsid w:val="00AE1E54"/>
    <w:rsid w:val="00AE478A"/>
    <w:rsid w:val="00AF0D99"/>
    <w:rsid w:val="00AF3346"/>
    <w:rsid w:val="00AF3412"/>
    <w:rsid w:val="00B00778"/>
    <w:rsid w:val="00B009FE"/>
    <w:rsid w:val="00B012ED"/>
    <w:rsid w:val="00B03EE2"/>
    <w:rsid w:val="00B050C0"/>
    <w:rsid w:val="00B05642"/>
    <w:rsid w:val="00B06097"/>
    <w:rsid w:val="00B10514"/>
    <w:rsid w:val="00B10CAE"/>
    <w:rsid w:val="00B12190"/>
    <w:rsid w:val="00B1241F"/>
    <w:rsid w:val="00B14635"/>
    <w:rsid w:val="00B171BB"/>
    <w:rsid w:val="00B204CB"/>
    <w:rsid w:val="00B2247A"/>
    <w:rsid w:val="00B26F32"/>
    <w:rsid w:val="00B30561"/>
    <w:rsid w:val="00B36551"/>
    <w:rsid w:val="00B3669E"/>
    <w:rsid w:val="00B37EEF"/>
    <w:rsid w:val="00B40E38"/>
    <w:rsid w:val="00B44371"/>
    <w:rsid w:val="00B51ACE"/>
    <w:rsid w:val="00B55061"/>
    <w:rsid w:val="00B61DBC"/>
    <w:rsid w:val="00B623D7"/>
    <w:rsid w:val="00B66623"/>
    <w:rsid w:val="00B66E7A"/>
    <w:rsid w:val="00B70780"/>
    <w:rsid w:val="00B72927"/>
    <w:rsid w:val="00B80BD7"/>
    <w:rsid w:val="00B84275"/>
    <w:rsid w:val="00B9206A"/>
    <w:rsid w:val="00B95731"/>
    <w:rsid w:val="00B96C09"/>
    <w:rsid w:val="00BA1CFA"/>
    <w:rsid w:val="00BA1D21"/>
    <w:rsid w:val="00BA7603"/>
    <w:rsid w:val="00BB1315"/>
    <w:rsid w:val="00BB1D7B"/>
    <w:rsid w:val="00BB6CE4"/>
    <w:rsid w:val="00BC2E80"/>
    <w:rsid w:val="00BC4BF4"/>
    <w:rsid w:val="00BC7ECB"/>
    <w:rsid w:val="00BD7ECA"/>
    <w:rsid w:val="00BE042D"/>
    <w:rsid w:val="00BE249A"/>
    <w:rsid w:val="00BE4802"/>
    <w:rsid w:val="00BE7212"/>
    <w:rsid w:val="00BF0671"/>
    <w:rsid w:val="00BF331F"/>
    <w:rsid w:val="00BF4829"/>
    <w:rsid w:val="00BF5036"/>
    <w:rsid w:val="00BF6BCF"/>
    <w:rsid w:val="00C011BF"/>
    <w:rsid w:val="00C024B8"/>
    <w:rsid w:val="00C03D8C"/>
    <w:rsid w:val="00C046A4"/>
    <w:rsid w:val="00C0566B"/>
    <w:rsid w:val="00C05CC6"/>
    <w:rsid w:val="00C064C1"/>
    <w:rsid w:val="00C068C7"/>
    <w:rsid w:val="00C073C2"/>
    <w:rsid w:val="00C160F4"/>
    <w:rsid w:val="00C2120D"/>
    <w:rsid w:val="00C233E9"/>
    <w:rsid w:val="00C25018"/>
    <w:rsid w:val="00C255D1"/>
    <w:rsid w:val="00C26A3D"/>
    <w:rsid w:val="00C303B4"/>
    <w:rsid w:val="00C30983"/>
    <w:rsid w:val="00C356BD"/>
    <w:rsid w:val="00C40EBC"/>
    <w:rsid w:val="00C41FE1"/>
    <w:rsid w:val="00C4202E"/>
    <w:rsid w:val="00C42ACA"/>
    <w:rsid w:val="00C42BA5"/>
    <w:rsid w:val="00C4349A"/>
    <w:rsid w:val="00C47261"/>
    <w:rsid w:val="00C51308"/>
    <w:rsid w:val="00C52865"/>
    <w:rsid w:val="00C539F8"/>
    <w:rsid w:val="00C53A47"/>
    <w:rsid w:val="00C57BB9"/>
    <w:rsid w:val="00C61699"/>
    <w:rsid w:val="00C62B02"/>
    <w:rsid w:val="00C64908"/>
    <w:rsid w:val="00C67500"/>
    <w:rsid w:val="00C705B5"/>
    <w:rsid w:val="00C7093C"/>
    <w:rsid w:val="00C73658"/>
    <w:rsid w:val="00C738BD"/>
    <w:rsid w:val="00C75D40"/>
    <w:rsid w:val="00C77C96"/>
    <w:rsid w:val="00C80204"/>
    <w:rsid w:val="00C83627"/>
    <w:rsid w:val="00C8634F"/>
    <w:rsid w:val="00C876D9"/>
    <w:rsid w:val="00C929DB"/>
    <w:rsid w:val="00C92AFE"/>
    <w:rsid w:val="00C9405D"/>
    <w:rsid w:val="00C95D81"/>
    <w:rsid w:val="00C960AA"/>
    <w:rsid w:val="00CA121E"/>
    <w:rsid w:val="00CA501D"/>
    <w:rsid w:val="00CA55C4"/>
    <w:rsid w:val="00CB1789"/>
    <w:rsid w:val="00CB1CB2"/>
    <w:rsid w:val="00CB2557"/>
    <w:rsid w:val="00CB477A"/>
    <w:rsid w:val="00CB5B3C"/>
    <w:rsid w:val="00CB76EE"/>
    <w:rsid w:val="00CC39B1"/>
    <w:rsid w:val="00CD526B"/>
    <w:rsid w:val="00CD5B93"/>
    <w:rsid w:val="00CD769B"/>
    <w:rsid w:val="00CD7DB5"/>
    <w:rsid w:val="00CF0826"/>
    <w:rsid w:val="00CF0D8A"/>
    <w:rsid w:val="00CF1839"/>
    <w:rsid w:val="00CF267F"/>
    <w:rsid w:val="00CF2D02"/>
    <w:rsid w:val="00CF776B"/>
    <w:rsid w:val="00CF7DA0"/>
    <w:rsid w:val="00D04614"/>
    <w:rsid w:val="00D13F30"/>
    <w:rsid w:val="00D1419F"/>
    <w:rsid w:val="00D17144"/>
    <w:rsid w:val="00D171EC"/>
    <w:rsid w:val="00D1723F"/>
    <w:rsid w:val="00D26B64"/>
    <w:rsid w:val="00D27158"/>
    <w:rsid w:val="00D27E00"/>
    <w:rsid w:val="00D30AA4"/>
    <w:rsid w:val="00D35894"/>
    <w:rsid w:val="00D36590"/>
    <w:rsid w:val="00D3674A"/>
    <w:rsid w:val="00D4085D"/>
    <w:rsid w:val="00D4437A"/>
    <w:rsid w:val="00D51210"/>
    <w:rsid w:val="00D522D3"/>
    <w:rsid w:val="00D52914"/>
    <w:rsid w:val="00D55F5C"/>
    <w:rsid w:val="00D56903"/>
    <w:rsid w:val="00D57190"/>
    <w:rsid w:val="00D57346"/>
    <w:rsid w:val="00D61911"/>
    <w:rsid w:val="00D63555"/>
    <w:rsid w:val="00D63E84"/>
    <w:rsid w:val="00D677F9"/>
    <w:rsid w:val="00D67C45"/>
    <w:rsid w:val="00D7319F"/>
    <w:rsid w:val="00D73591"/>
    <w:rsid w:val="00D802FC"/>
    <w:rsid w:val="00D84D4C"/>
    <w:rsid w:val="00D8532B"/>
    <w:rsid w:val="00D9402A"/>
    <w:rsid w:val="00D973A5"/>
    <w:rsid w:val="00DA126A"/>
    <w:rsid w:val="00DA1D33"/>
    <w:rsid w:val="00DA3AA7"/>
    <w:rsid w:val="00DA40BE"/>
    <w:rsid w:val="00DA552B"/>
    <w:rsid w:val="00DB1640"/>
    <w:rsid w:val="00DB17BC"/>
    <w:rsid w:val="00DB4DA8"/>
    <w:rsid w:val="00DB4E8B"/>
    <w:rsid w:val="00DB6A1E"/>
    <w:rsid w:val="00DC50E5"/>
    <w:rsid w:val="00DC5109"/>
    <w:rsid w:val="00DD093B"/>
    <w:rsid w:val="00DD0D43"/>
    <w:rsid w:val="00DD1898"/>
    <w:rsid w:val="00DD3A6B"/>
    <w:rsid w:val="00DD57CD"/>
    <w:rsid w:val="00DD584D"/>
    <w:rsid w:val="00DE0663"/>
    <w:rsid w:val="00DE4A6C"/>
    <w:rsid w:val="00DE5673"/>
    <w:rsid w:val="00DE5A0C"/>
    <w:rsid w:val="00DE64C1"/>
    <w:rsid w:val="00DF2704"/>
    <w:rsid w:val="00DF6A07"/>
    <w:rsid w:val="00E0263C"/>
    <w:rsid w:val="00E033EB"/>
    <w:rsid w:val="00E034DF"/>
    <w:rsid w:val="00E11ACC"/>
    <w:rsid w:val="00E13217"/>
    <w:rsid w:val="00E2118C"/>
    <w:rsid w:val="00E21E55"/>
    <w:rsid w:val="00E220BC"/>
    <w:rsid w:val="00E23352"/>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4727E"/>
    <w:rsid w:val="00E506BB"/>
    <w:rsid w:val="00E50963"/>
    <w:rsid w:val="00E51D1B"/>
    <w:rsid w:val="00E55D2D"/>
    <w:rsid w:val="00E56C3D"/>
    <w:rsid w:val="00E579FF"/>
    <w:rsid w:val="00E60780"/>
    <w:rsid w:val="00E7195E"/>
    <w:rsid w:val="00E72F4A"/>
    <w:rsid w:val="00E73341"/>
    <w:rsid w:val="00E739CD"/>
    <w:rsid w:val="00E73FDA"/>
    <w:rsid w:val="00E752FD"/>
    <w:rsid w:val="00E82115"/>
    <w:rsid w:val="00E83448"/>
    <w:rsid w:val="00E836E7"/>
    <w:rsid w:val="00E84C99"/>
    <w:rsid w:val="00E92C8A"/>
    <w:rsid w:val="00E9334B"/>
    <w:rsid w:val="00E9346D"/>
    <w:rsid w:val="00E968F6"/>
    <w:rsid w:val="00EA594C"/>
    <w:rsid w:val="00EB7EDA"/>
    <w:rsid w:val="00EC1046"/>
    <w:rsid w:val="00EC10EB"/>
    <w:rsid w:val="00EC5206"/>
    <w:rsid w:val="00EC5449"/>
    <w:rsid w:val="00EC56AD"/>
    <w:rsid w:val="00ED0175"/>
    <w:rsid w:val="00ED0AC8"/>
    <w:rsid w:val="00ED1452"/>
    <w:rsid w:val="00ED249A"/>
    <w:rsid w:val="00ED2EF2"/>
    <w:rsid w:val="00ED4036"/>
    <w:rsid w:val="00ED6043"/>
    <w:rsid w:val="00EE2D31"/>
    <w:rsid w:val="00EE4B91"/>
    <w:rsid w:val="00EE554B"/>
    <w:rsid w:val="00EE57AC"/>
    <w:rsid w:val="00EF04E8"/>
    <w:rsid w:val="00EF2400"/>
    <w:rsid w:val="00EF2C69"/>
    <w:rsid w:val="00EF4005"/>
    <w:rsid w:val="00EF56A7"/>
    <w:rsid w:val="00EF5A98"/>
    <w:rsid w:val="00EF5F43"/>
    <w:rsid w:val="00EF72D4"/>
    <w:rsid w:val="00F00DE0"/>
    <w:rsid w:val="00F11A23"/>
    <w:rsid w:val="00F12ACD"/>
    <w:rsid w:val="00F1611B"/>
    <w:rsid w:val="00F16589"/>
    <w:rsid w:val="00F173BE"/>
    <w:rsid w:val="00F2068C"/>
    <w:rsid w:val="00F21B9D"/>
    <w:rsid w:val="00F27CF3"/>
    <w:rsid w:val="00F3245D"/>
    <w:rsid w:val="00F34232"/>
    <w:rsid w:val="00F35317"/>
    <w:rsid w:val="00F35C0D"/>
    <w:rsid w:val="00F4377A"/>
    <w:rsid w:val="00F46237"/>
    <w:rsid w:val="00F47765"/>
    <w:rsid w:val="00F51178"/>
    <w:rsid w:val="00F538AE"/>
    <w:rsid w:val="00F53C36"/>
    <w:rsid w:val="00F5512D"/>
    <w:rsid w:val="00F56568"/>
    <w:rsid w:val="00F6403E"/>
    <w:rsid w:val="00F65E00"/>
    <w:rsid w:val="00F73DEB"/>
    <w:rsid w:val="00F74B41"/>
    <w:rsid w:val="00F76C87"/>
    <w:rsid w:val="00F775CF"/>
    <w:rsid w:val="00F82D80"/>
    <w:rsid w:val="00F83D17"/>
    <w:rsid w:val="00F87F60"/>
    <w:rsid w:val="00F9063F"/>
    <w:rsid w:val="00F90838"/>
    <w:rsid w:val="00F953D3"/>
    <w:rsid w:val="00F95D26"/>
    <w:rsid w:val="00F979C5"/>
    <w:rsid w:val="00FA0CBF"/>
    <w:rsid w:val="00FA0E45"/>
    <w:rsid w:val="00FA1227"/>
    <w:rsid w:val="00FA49AD"/>
    <w:rsid w:val="00FA529E"/>
    <w:rsid w:val="00FA64FD"/>
    <w:rsid w:val="00FB2973"/>
    <w:rsid w:val="00FB2DD9"/>
    <w:rsid w:val="00FB3D48"/>
    <w:rsid w:val="00FB4200"/>
    <w:rsid w:val="00FB5750"/>
    <w:rsid w:val="00FB6A2E"/>
    <w:rsid w:val="00FC7FAF"/>
    <w:rsid w:val="00FD0A27"/>
    <w:rsid w:val="00FD16D1"/>
    <w:rsid w:val="00FD1ED7"/>
    <w:rsid w:val="00FD4437"/>
    <w:rsid w:val="00FE1B0B"/>
    <w:rsid w:val="00FE3088"/>
    <w:rsid w:val="00FE3214"/>
    <w:rsid w:val="00FE4A16"/>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4D63E411"/>
  <w14:defaultImageDpi w14:val="0"/>
  <w15:docId w15:val="{20BD458E-6302-4AD3-88AC-8438362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BE249A"/>
    <w:pPr>
      <w:spacing w:before="120" w:after="120"/>
      <w:jc w:val="right"/>
      <w:outlineLvl w:val="8"/>
    </w:pPr>
    <w:rPr>
      <w:rFonts w:ascii="Corbel" w:hAnsi="Corbel" w:cs="Arial"/>
      <w:caps w:val="0"/>
      <w:color w:val="632423" w:themeColor="accen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BE249A"/>
    <w:rPr>
      <w:rFonts w:ascii="Corbel" w:hAnsi="Corbel" w:cs="Arial"/>
      <w:color w:val="632423" w:themeColor="accent2" w:themeShade="80"/>
      <w:sz w:val="32"/>
      <w:szCs w:val="3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BE249A"/>
    <w:pPr>
      <w:spacing w:after="4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BE249A"/>
    <w:rPr>
      <w:rFonts w:ascii="Consolas" w:hAnsi="Consolas"/>
      <w:b/>
      <w:caps/>
      <w:color w:val="C7823E"/>
      <w:spacing w:val="50"/>
      <w:sz w:val="24"/>
      <w:szCs w:val="22"/>
      <w:lang w:eastAsia="ja-JP"/>
    </w:rPr>
  </w:style>
  <w:style w:type="paragraph" w:styleId="Title">
    <w:name w:val="Title"/>
    <w:basedOn w:val="Normal"/>
    <w:next w:val="Subtitle"/>
    <w:link w:val="TitleChar"/>
    <w:uiPriority w:val="10"/>
    <w:qFormat/>
    <w:rsid w:val="00403B4D"/>
    <w:pPr>
      <w:pageBreakBefore/>
      <w:spacing w:after="0" w:line="240" w:lineRule="auto"/>
      <w:jc w:val="left"/>
    </w:pPr>
    <w:rPr>
      <w:color w:val="3D4B67"/>
      <w:sz w:val="72"/>
      <w:szCs w:val="72"/>
      <w:lang w:eastAsia="ja-JP"/>
    </w:rPr>
  </w:style>
  <w:style w:type="character" w:customStyle="1" w:styleId="TitleChar">
    <w:name w:val="Title Char"/>
    <w:basedOn w:val="DefaultParagraphFont"/>
    <w:link w:val="Title"/>
    <w:uiPriority w:val="10"/>
    <w:locked/>
    <w:rsid w:val="00403B4D"/>
    <w:rPr>
      <w:rFonts w:ascii="Corbel" w:hAnsi="Corbel"/>
      <w:color w:val="3D4B67"/>
      <w:sz w:val="72"/>
      <w:szCs w:val="72"/>
      <w:lang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3"/>
      </w:numPr>
      <w:tabs>
        <w:tab w:val="clear" w:pos="2574"/>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Sub-paragraphnumbering">
    <w:name w:val="Sub-paragraph numbering"/>
    <w:basedOn w:val="Paragraphnumbering"/>
    <w:link w:val="Sub-paragraphnumberingChar"/>
    <w:qFormat/>
    <w:rsid w:val="00B61DBC"/>
    <w:pPr>
      <w:numPr>
        <w:ilvl w:val="1"/>
      </w:numPr>
    </w:pPr>
  </w:style>
  <w:style w:type="paragraph" w:customStyle="1" w:styleId="Paragraphnumbering">
    <w:name w:val="Paragraph numbering"/>
    <w:basedOn w:val="Normalnumbered"/>
    <w:link w:val="ParagraphnumberingChar"/>
    <w:qFormat/>
    <w:rsid w:val="00B61DBC"/>
    <w:pPr>
      <w:numPr>
        <w:numId w:val="10"/>
      </w:numPr>
      <w:tabs>
        <w:tab w:val="clear" w:pos="1418"/>
      </w:tabs>
    </w:pPr>
  </w:style>
  <w:style w:type="character" w:customStyle="1" w:styleId="Sub-paragraphnumberingChar">
    <w:name w:val="Sub-paragraph numbering Char"/>
    <w:basedOn w:val="AlphaParagraphCharChar"/>
    <w:link w:val="Sub-paragraphnumbering"/>
    <w:rsid w:val="00B61DBC"/>
    <w:rPr>
      <w:rFonts w:ascii="Corbel" w:hAnsi="Corbel"/>
      <w:color w:val="000000"/>
      <w:sz w:val="23"/>
    </w:rPr>
  </w:style>
  <w:style w:type="character" w:customStyle="1" w:styleId="ParagraphnumberingChar">
    <w:name w:val="Paragraph numbering Char"/>
    <w:basedOn w:val="NormalnumberedChar"/>
    <w:link w:val="Paragraphnumbering"/>
    <w:rsid w:val="00B61DBC"/>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2020FG-64-85711</_dlc_DocId>
    <_dlc_DocIdUrl xmlns="0f563589-9cf9-4143-b1eb-fb0534803d38">
      <Url>http://tweb/sites/fg/csrd/_layouts/15/DocIdRedir.aspx?ID=2020FG-64-85711</Url>
      <Description>2020FG-64-85711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9D00A59-0644-4368-B411-7ADAD9BBEC7A}"/>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654A87FD-9605-419C-ADF6-851E627BEBE5}">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ebc7c967-561e-48e7-8a22-5c792b99a1be"/>
    <ds:schemaRef ds:uri="685f9fda-bd71-4433-b331-92feb9553089"/>
    <ds:schemaRef ds:uri="http://schemas.microsoft.com/office/2006/metadata/properties"/>
  </ds:schemaRefs>
</ds:datastoreItem>
</file>

<file path=customXml/itemProps4.xml><?xml version="1.0" encoding="utf-8"?>
<ds:datastoreItem xmlns:ds="http://schemas.openxmlformats.org/officeDocument/2006/customXml" ds:itemID="{14F41552-5110-453C-8FA1-596288AD4148}">
  <ds:schemaRefs>
    <ds:schemaRef ds:uri="http://schemas.openxmlformats.org/officeDocument/2006/bibliography"/>
  </ds:schemaRefs>
</ds:datastoreItem>
</file>

<file path=customXml/itemProps5.xml><?xml version="1.0" encoding="utf-8"?>
<ds:datastoreItem xmlns:ds="http://schemas.openxmlformats.org/officeDocument/2006/customXml" ds:itemID="{D8537DDB-B442-4131-B95E-81BF99318C59}"/>
</file>

<file path=customXml/itemProps6.xml><?xml version="1.0" encoding="utf-8"?>
<ds:datastoreItem xmlns:ds="http://schemas.openxmlformats.org/officeDocument/2006/customXml" ds:itemID="{5A7DB190-781B-4D1C-86ED-6C1ED2CF67A7}"/>
</file>

<file path=customXml/itemProps7.xml><?xml version="1.0" encoding="utf-8"?>
<ds:datastoreItem xmlns:ds="http://schemas.openxmlformats.org/officeDocument/2006/customXml" ds:itemID="{A626B8E2-3D07-4E90-B0AF-9842BFE1F711}"/>
</file>

<file path=docProps/app.xml><?xml version="1.0" encoding="utf-8"?>
<Properties xmlns="http://schemas.openxmlformats.org/officeDocument/2006/extended-properties" xmlns:vt="http://schemas.openxmlformats.org/officeDocument/2006/docPropsVTypes">
  <Template>COAG</Template>
  <TotalTime>3</TotalTime>
  <Pages>8</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lastModifiedBy>Norton, Colleen</cp:lastModifiedBy>
  <cp:revision>2</cp:revision>
  <cp:lastPrinted>2019-08-22T03:18:00Z</cp:lastPrinted>
  <dcterms:created xsi:type="dcterms:W3CDTF">2020-05-25T04:29:00Z</dcterms:created>
  <dcterms:modified xsi:type="dcterms:W3CDTF">2020-05-25T04:29:00Z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32;#OFFICIAL|11463c70-78df-4e3b-b0ff-f66cd3cb26ec</vt:lpwstr>
  </property>
  <property fmtid="{D5CDD505-2E9C-101B-9397-08002B2CF9AE}" pid="3" name="ContentTypeId">
    <vt:lpwstr>0x010100348D01E61E107C4DA4B97E380EA20D47005CDF45B49E80F24CAD80DFC012154DA9</vt:lpwstr>
  </property>
  <property fmtid="{D5CDD505-2E9C-101B-9397-08002B2CF9AE}" pid="4" name="ESearchTags">
    <vt:lpwstr/>
  </property>
  <property fmtid="{D5CDD505-2E9C-101B-9397-08002B2CF9AE}" pid="5" name="PMC.ESearch.TagGeneratedTime">
    <vt:lpwstr>2020-05-25T14:29:39</vt:lpwstr>
  </property>
  <property fmtid="{D5CDD505-2E9C-101B-9397-08002B2CF9AE}" pid="6" name="HPRMSecurityCaveat">
    <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_dlc_DocIdItemGuid">
    <vt:lpwstr>76f5f9ab-0c75-45f7-acce-7d487d056894</vt:lpwstr>
  </property>
  <property fmtid="{D5CDD505-2E9C-101B-9397-08002B2CF9AE}" pid="10" name="RecordPoint_ActiveItemListId">
    <vt:lpwstr>{4435c73b-6585-4bc2-a76a-5d21b1a02e06}</vt:lpwstr>
  </property>
  <property fmtid="{D5CDD505-2E9C-101B-9397-08002B2CF9AE}" pid="11" name="RecordPoint_ActiveItemUniqueId">
    <vt:lpwstr>{76f5f9ab-0c75-45f7-acce-7d487d056894}</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ies>
</file>