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A31C" w14:textId="77777777" w:rsidR="007B7209" w:rsidRDefault="007B7209" w:rsidP="007B7209">
      <w:pPr>
        <w:pStyle w:val="Heading9"/>
      </w:pPr>
      <w:bookmarkStart w:id="0" w:name="_GoBack"/>
      <w:bookmarkEnd w:id="0"/>
      <w:r>
        <w:t>Schedule A</w:t>
      </w:r>
    </w:p>
    <w:p w14:paraId="09352D23" w14:textId="0842807F" w:rsidR="00C26B5D" w:rsidRDefault="00E63091" w:rsidP="00D46C9D">
      <w:pPr>
        <w:pStyle w:val="Title"/>
        <w:ind w:right="142"/>
      </w:pPr>
      <w:r>
        <w:t>N</w:t>
      </w:r>
      <w:r w:rsidR="007D333B">
        <w:t xml:space="preserve">ew </w:t>
      </w:r>
      <w:r>
        <w:t>S</w:t>
      </w:r>
      <w:r w:rsidR="007D333B">
        <w:t xml:space="preserve">outh </w:t>
      </w:r>
      <w:r>
        <w:t>W</w:t>
      </w:r>
      <w:r w:rsidR="007D333B">
        <w:t>ales</w:t>
      </w:r>
    </w:p>
    <w:p w14:paraId="58114187" w14:textId="77777777" w:rsidR="00C26B5D" w:rsidRDefault="00C26B5D" w:rsidP="00D46C9D">
      <w:pPr>
        <w:pStyle w:val="Subtitle"/>
        <w:ind w:right="-425"/>
      </w:pPr>
      <w:r>
        <w:t xml:space="preserve">Project agreement for </w:t>
      </w:r>
      <w:r w:rsidR="00C223B7">
        <w:t xml:space="preserve">small business </w:t>
      </w:r>
      <w:r w:rsidR="00931251">
        <w:t>regulatory reform</w:t>
      </w:r>
    </w:p>
    <w:p w14:paraId="290BB027" w14:textId="77777777" w:rsidR="00C26B5D" w:rsidRDefault="00036A66" w:rsidP="0065781D">
      <w:pPr>
        <w:pStyle w:val="Heading1"/>
        <w:spacing w:before="240"/>
      </w:pPr>
      <w:r>
        <w:t>Part 1 –</w:t>
      </w:r>
      <w:r w:rsidR="00C26B5D">
        <w:t xml:space="preserve"> Preliminaries</w:t>
      </w:r>
    </w:p>
    <w:p w14:paraId="407183BC" w14:textId="77777777" w:rsidR="00C26B5D" w:rsidRDefault="00C26B5D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C26B5D">
        <w:t xml:space="preserve">This </w:t>
      </w:r>
      <w:r w:rsidR="00EE529C">
        <w:t>S</w:t>
      </w:r>
      <w:r w:rsidRPr="00C26B5D">
        <w:t xml:space="preserve">chedule has been developed in accordance with clause </w:t>
      </w:r>
      <w:r w:rsidR="0091075F" w:rsidRPr="003F1B82">
        <w:t>1</w:t>
      </w:r>
      <w:r w:rsidR="00931251">
        <w:t>0</w:t>
      </w:r>
      <w:r w:rsidRPr="00C26B5D">
        <w:t xml:space="preserve"> of the Agreement</w:t>
      </w:r>
      <w:r>
        <w:t>.</w:t>
      </w:r>
    </w:p>
    <w:p w14:paraId="5DD7ACA5" w14:textId="77777777" w:rsidR="00C26B5D" w:rsidRDefault="00C26B5D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r w:rsidRPr="009652E2">
        <w:t xml:space="preserve">This Schedule will commence as soon as it is agreed between the Commonwealth and </w:t>
      </w:r>
      <w:r w:rsidR="00E63091">
        <w:t>NSW</w:t>
      </w:r>
      <w:r w:rsidR="00A954E0">
        <w:t xml:space="preserve"> and expire on </w:t>
      </w:r>
      <w:r w:rsidR="00A954E0" w:rsidRPr="006642AD">
        <w:t xml:space="preserve">30 June </w:t>
      </w:r>
      <w:r w:rsidR="003B3DBB">
        <w:t>2021</w:t>
      </w:r>
      <w:r w:rsidRPr="009652E2">
        <w:t xml:space="preserve"> or on completion of </w:t>
      </w:r>
      <w:r w:rsidR="00036A66">
        <w:t>agreed</w:t>
      </w:r>
      <w:r w:rsidRPr="009652E2">
        <w:t xml:space="preserve"> project</w:t>
      </w:r>
      <w:r w:rsidR="00A954E0">
        <w:t>s</w:t>
      </w:r>
      <w:r w:rsidRPr="009652E2">
        <w:t>, including final performance reporting and processing of final payments against milestones.</w:t>
      </w:r>
    </w:p>
    <w:p w14:paraId="36071E9E" w14:textId="77777777" w:rsidR="00C26B5D" w:rsidRDefault="00C26B5D" w:rsidP="0065781D">
      <w:pPr>
        <w:pStyle w:val="Heading1"/>
        <w:spacing w:before="240"/>
      </w:pPr>
      <w:r>
        <w:t xml:space="preserve">Part </w:t>
      </w:r>
      <w:r w:rsidR="00007FC4">
        <w:t>2</w:t>
      </w:r>
      <w:r w:rsidR="00036A66">
        <w:t xml:space="preserve"> –</w:t>
      </w:r>
      <w:r>
        <w:t xml:space="preserve"> Financial Arrangements</w:t>
      </w:r>
    </w:p>
    <w:p w14:paraId="4A2E63B9" w14:textId="77777777" w:rsidR="00C26B5D" w:rsidRDefault="00AB0D91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r>
        <w:t>T</w:t>
      </w:r>
      <w:r w:rsidR="00A954E0">
        <w:t xml:space="preserve">he Commonwealth will provide an estimated </w:t>
      </w:r>
      <w:r w:rsidR="00C26B5D">
        <w:t xml:space="preserve">financial contribution to </w:t>
      </w:r>
      <w:r w:rsidR="00E63091">
        <w:t>NSW</w:t>
      </w:r>
      <w:r w:rsidR="00E015A3">
        <w:t xml:space="preserve"> </w:t>
      </w:r>
      <w:r w:rsidR="00A954E0">
        <w:t xml:space="preserve">of </w:t>
      </w:r>
      <w:r w:rsidR="00931251">
        <w:t xml:space="preserve">up to </w:t>
      </w:r>
      <w:r w:rsidR="00A954E0" w:rsidRPr="003F1B82">
        <w:t>$</w:t>
      </w:r>
      <w:r w:rsidR="00E63091">
        <w:t>95.9</w:t>
      </w:r>
      <w:r w:rsidR="00A954E0">
        <w:t> million in respect of this Agreement</w:t>
      </w:r>
      <w:r w:rsidR="00C26B5D">
        <w:t>.</w:t>
      </w:r>
      <w:r w:rsidR="00A954E0">
        <w:t xml:space="preserve"> </w:t>
      </w:r>
      <w:r w:rsidR="00C26B5D">
        <w:t>All payments are exclusive of GST.</w:t>
      </w:r>
    </w:p>
    <w:p w14:paraId="70B47F41" w14:textId="77777777" w:rsidR="008B64A7" w:rsidRPr="00A954E0" w:rsidRDefault="008B64A7" w:rsidP="00A954E0">
      <w:pPr>
        <w:pStyle w:val="Normalnumbered"/>
        <w:spacing w:after="120"/>
        <w:ind w:left="-142"/>
        <w:rPr>
          <w:b/>
        </w:rPr>
      </w:pPr>
      <w:r w:rsidRPr="00A954E0">
        <w:rPr>
          <w:b/>
        </w:rPr>
        <w:t>Table 1: Estimated financial contributions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77"/>
        <w:gridCol w:w="1488"/>
        <w:gridCol w:w="1489"/>
        <w:gridCol w:w="1488"/>
        <w:gridCol w:w="1489"/>
      </w:tblGrid>
      <w:tr w:rsidR="00A26027" w14:paraId="6A2E2D2C" w14:textId="77777777" w:rsidTr="00A26027">
        <w:trPr>
          <w:cantSplit/>
          <w:trHeight w:val="380"/>
        </w:trPr>
        <w:tc>
          <w:tcPr>
            <w:tcW w:w="4077" w:type="dxa"/>
            <w:tcBorders>
              <w:top w:val="single" w:sz="4" w:space="0" w:color="000080"/>
            </w:tcBorders>
          </w:tcPr>
          <w:p w14:paraId="5782D2A7" w14:textId="77777777" w:rsidR="00A26027" w:rsidRPr="00A26027" w:rsidRDefault="00A26027" w:rsidP="00CE10E5">
            <w:pPr>
              <w:keepNext/>
              <w:keepLines/>
              <w:spacing w:before="40" w:after="40"/>
              <w:jc w:val="left"/>
              <w:rPr>
                <w:b/>
                <w:sz w:val="20"/>
              </w:rPr>
            </w:pPr>
            <w:r w:rsidRPr="00A26027">
              <w:rPr>
                <w:b/>
                <w:sz w:val="20"/>
              </w:rPr>
              <w:t>($ million)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0D83C0A" w14:textId="77777777" w:rsidR="00A26027" w:rsidRPr="00A26027" w:rsidRDefault="00A26027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A26027">
              <w:rPr>
                <w:sz w:val="20"/>
              </w:rPr>
              <w:t>2018-19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128430A4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2019-20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744AB15B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2020-21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7082EF95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A26027">
              <w:rPr>
                <w:sz w:val="20"/>
              </w:rPr>
              <w:t>Total</w:t>
            </w:r>
          </w:p>
        </w:tc>
      </w:tr>
      <w:tr w:rsidR="00A26027" w14:paraId="7E2BBE92" w14:textId="77777777" w:rsidTr="00A26027">
        <w:trPr>
          <w:cantSplit/>
          <w:trHeight w:val="380"/>
        </w:trPr>
        <w:tc>
          <w:tcPr>
            <w:tcW w:w="4077" w:type="dxa"/>
          </w:tcPr>
          <w:p w14:paraId="0887EF8B" w14:textId="77777777" w:rsidR="00A26027" w:rsidRPr="00A26027" w:rsidRDefault="00A26027" w:rsidP="00CE10E5">
            <w:pPr>
              <w:keepNext/>
              <w:keepLines/>
              <w:spacing w:before="60" w:after="60"/>
              <w:jc w:val="left"/>
              <w:rPr>
                <w:b/>
                <w:sz w:val="20"/>
              </w:rPr>
            </w:pPr>
            <w:r w:rsidRPr="00A26027">
              <w:rPr>
                <w:b/>
                <w:sz w:val="20"/>
              </w:rPr>
              <w:t xml:space="preserve">Estimated total budget 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61FD52F4" w14:textId="77777777" w:rsidR="00A26027" w:rsidRPr="00A26027" w:rsidRDefault="00B770F8" w:rsidP="00CE10E5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95.9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4E6441F7" w14:textId="38BBA6B6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77438D13" w14:textId="4DBD24E8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758804C4" w14:textId="4BC7E479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95.9</w:t>
            </w:r>
          </w:p>
        </w:tc>
      </w:tr>
      <w:tr w:rsidR="00A26027" w14:paraId="78B203F1" w14:textId="77777777" w:rsidTr="00A26027">
        <w:trPr>
          <w:cantSplit/>
          <w:trHeight w:val="380"/>
        </w:trPr>
        <w:tc>
          <w:tcPr>
            <w:tcW w:w="4077" w:type="dxa"/>
          </w:tcPr>
          <w:p w14:paraId="6F3AF27A" w14:textId="77777777" w:rsidR="00A26027" w:rsidRPr="00A26027" w:rsidRDefault="00A26027" w:rsidP="00CE10E5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A26027">
              <w:rPr>
                <w:sz w:val="20"/>
              </w:rPr>
              <w:t xml:space="preserve">Less estimated National Partnership payment 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437533DF" w14:textId="3886EEA4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95.9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0253CE1A" w14:textId="277EAF9B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641677FC" w14:textId="1E939A2F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4D05F5C2" w14:textId="4AB9E9D2" w:rsidR="00A26027" w:rsidRPr="00A26027" w:rsidRDefault="00C432EE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95.9</w:t>
            </w:r>
          </w:p>
        </w:tc>
      </w:tr>
      <w:tr w:rsidR="00A26027" w14:paraId="0F9793C0" w14:textId="77777777" w:rsidTr="00A26027">
        <w:trPr>
          <w:cantSplit/>
          <w:trHeight w:val="380"/>
        </w:trPr>
        <w:tc>
          <w:tcPr>
            <w:tcW w:w="4077" w:type="dxa"/>
            <w:tcBorders>
              <w:bottom w:val="single" w:sz="4" w:space="0" w:color="auto"/>
            </w:tcBorders>
          </w:tcPr>
          <w:p w14:paraId="604E270A" w14:textId="77777777" w:rsidR="00A26027" w:rsidRPr="00A26027" w:rsidRDefault="00A26027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A26027">
              <w:rPr>
                <w:sz w:val="20"/>
              </w:rPr>
              <w:t>Balance of non-Commonwealth contributions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313C9974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A26027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7CD7C36A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7C70B643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0B0D12D1" w14:textId="77777777" w:rsidR="00A26027" w:rsidRPr="00A26027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A26027">
              <w:rPr>
                <w:sz w:val="20"/>
              </w:rPr>
              <w:t>0.0</w:t>
            </w:r>
          </w:p>
        </w:tc>
      </w:tr>
    </w:tbl>
    <w:p w14:paraId="450BEC97" w14:textId="77777777" w:rsidR="00C26B5D" w:rsidRDefault="008B64A7" w:rsidP="00C26B5D">
      <w:pPr>
        <w:pStyle w:val="Heading1"/>
      </w:pPr>
      <w:r>
        <w:t xml:space="preserve">Part </w:t>
      </w:r>
      <w:r w:rsidR="00007FC4">
        <w:t>3</w:t>
      </w:r>
      <w:r w:rsidR="00036A66">
        <w:t xml:space="preserve"> –</w:t>
      </w:r>
      <w:r>
        <w:t xml:space="preserve"> Project Mil</w:t>
      </w:r>
      <w:r w:rsidR="001548E6">
        <w:t>estones, Reporting and Payments</w:t>
      </w:r>
    </w:p>
    <w:p w14:paraId="75802D67" w14:textId="77777777" w:rsidR="00036A66" w:rsidRDefault="00036A66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bookmarkStart w:id="4" w:name="PART_4:_PROJECT_MILESTONES,_REPORTING_AN"/>
      <w:bookmarkEnd w:id="4"/>
      <w:r w:rsidRPr="003F1B82">
        <w:t xml:space="preserve">The following projects will be delivered by </w:t>
      </w:r>
      <w:r w:rsidR="00B770F8">
        <w:t>NSW</w:t>
      </w:r>
      <w:r w:rsidRPr="003F1B82">
        <w:t xml:space="preserve"> in </w:t>
      </w:r>
      <w:r w:rsidR="00B770F8">
        <w:t>2018-19</w:t>
      </w:r>
      <w:r w:rsidRPr="003F1B82">
        <w:t>.</w:t>
      </w:r>
    </w:p>
    <w:p w14:paraId="515AAC5F" w14:textId="77777777" w:rsidR="00036A66" w:rsidRDefault="00036A66" w:rsidP="00670ADE">
      <w:pPr>
        <w:pStyle w:val="ScheduleNumberedPara"/>
        <w:numPr>
          <w:ilvl w:val="0"/>
          <w:numId w:val="16"/>
        </w:numPr>
        <w:ind w:left="1134" w:hanging="567"/>
      </w:pPr>
      <w:r>
        <w:t xml:space="preserve">Project </w:t>
      </w:r>
      <w:r w:rsidR="00E26F51">
        <w:t>1</w:t>
      </w:r>
      <w:r>
        <w:t xml:space="preserve"> – </w:t>
      </w:r>
      <w:r w:rsidR="00B770F8">
        <w:rPr>
          <w:i/>
        </w:rPr>
        <w:t>Easy to do Business – cafés, restaurants and small bars</w:t>
      </w:r>
      <w:r w:rsidR="00E26F51">
        <w:t xml:space="preserve">. </w:t>
      </w:r>
      <w:r w:rsidR="00B770F8">
        <w:t>The project will provide resources through an online platform and access to business concierge support to help small businesses meet regulatory obligations</w:t>
      </w:r>
      <w:r w:rsidR="002267B1">
        <w:t xml:space="preserve"> in the cafes, restaurants and small bars sector</w:t>
      </w:r>
      <w:r w:rsidR="00B770F8">
        <w:t xml:space="preserve">. </w:t>
      </w:r>
      <w:r w:rsidR="00E26F51">
        <w:t>Estimated financial contributions to Project 1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14:paraId="0DBDD58C" w14:textId="77777777" w:rsidTr="00F73875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1E939E31" w14:textId="77777777" w:rsidR="00F73875" w:rsidRPr="00E26F51" w:rsidRDefault="00F73875" w:rsidP="00CE10E5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E26F51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02883F0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D5A4243" w14:textId="77777777" w:rsidR="00F73875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AACE766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635EC79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Total</w:t>
            </w:r>
          </w:p>
        </w:tc>
      </w:tr>
      <w:tr w:rsidR="00F73875" w:rsidRPr="00007A11" w14:paraId="14D9B891" w14:textId="77777777" w:rsidTr="00F73875">
        <w:trPr>
          <w:cantSplit/>
          <w:trHeight w:val="380"/>
        </w:trPr>
        <w:tc>
          <w:tcPr>
            <w:tcW w:w="3686" w:type="dxa"/>
          </w:tcPr>
          <w:p w14:paraId="46B60B70" w14:textId="77777777" w:rsidR="00F73875" w:rsidRPr="00E26F51" w:rsidRDefault="00F73875" w:rsidP="00CE10E5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E26F51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0E1AEA3" w14:textId="77777777" w:rsidR="00F73875" w:rsidRPr="00E26F51" w:rsidRDefault="00B770F8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CF59314" w14:textId="1C319703" w:rsidR="00F73875" w:rsidRPr="00E26F51" w:rsidRDefault="00C432EE" w:rsidP="00B770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4186DBC" w14:textId="357B03D0" w:rsidR="00F73875" w:rsidRPr="00E26F51" w:rsidRDefault="00C432EE" w:rsidP="00B770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836AEB8" w14:textId="77777777" w:rsidR="00F73875" w:rsidRPr="00E26F51" w:rsidRDefault="002267B1" w:rsidP="00B770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</w:t>
            </w:r>
          </w:p>
        </w:tc>
      </w:tr>
      <w:tr w:rsidR="00F73875" w:rsidRPr="00007A11" w14:paraId="576B0287" w14:textId="77777777" w:rsidTr="00F73875">
        <w:trPr>
          <w:cantSplit/>
          <w:trHeight w:val="380"/>
        </w:trPr>
        <w:tc>
          <w:tcPr>
            <w:tcW w:w="3686" w:type="dxa"/>
          </w:tcPr>
          <w:p w14:paraId="7F8A3F7B" w14:textId="77777777" w:rsidR="00F73875" w:rsidRPr="00E26F51" w:rsidRDefault="00F73875" w:rsidP="00CE10E5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75B24359" w14:textId="72BAEEDF" w:rsidR="00F73875" w:rsidRPr="00E26F51" w:rsidRDefault="00C432EE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52CE9C4D" w14:textId="1B1FC14B" w:rsidR="00F73875" w:rsidRPr="00E26F51" w:rsidRDefault="00C432EE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B4F1043" w14:textId="385CA89F" w:rsidR="00F73875" w:rsidRPr="00E26F51" w:rsidRDefault="00C432EE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32FAF76" w14:textId="7C9FBE6D" w:rsidR="00F73875" w:rsidRPr="00E26F51" w:rsidRDefault="00C432EE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</w:t>
            </w:r>
          </w:p>
        </w:tc>
      </w:tr>
      <w:tr w:rsidR="00F73875" w14:paraId="447ADF61" w14:textId="77777777" w:rsidTr="00F73875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4CEBE2" w14:textId="77777777" w:rsidR="00F73875" w:rsidRPr="00E26F51" w:rsidRDefault="00F73875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5020ABB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A62624E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B6210EB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C2FE542" w14:textId="77777777" w:rsidR="00F73875" w:rsidRPr="00E26F51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0.0</w:t>
            </w:r>
          </w:p>
        </w:tc>
      </w:tr>
    </w:tbl>
    <w:p w14:paraId="38D8743D" w14:textId="77777777" w:rsidR="00F73875" w:rsidRDefault="00F73875" w:rsidP="00F73875">
      <w:pPr>
        <w:pStyle w:val="ScheduleNumberedPara"/>
        <w:spacing w:before="240"/>
        <w:ind w:left="1134"/>
      </w:pPr>
    </w:p>
    <w:p w14:paraId="62F0267E" w14:textId="77777777" w:rsidR="00F73875" w:rsidRDefault="00F73875">
      <w:pPr>
        <w:spacing w:after="0" w:line="240" w:lineRule="auto"/>
        <w:jc w:val="left"/>
      </w:pPr>
      <w:r>
        <w:br w:type="page"/>
      </w:r>
    </w:p>
    <w:p w14:paraId="3201A3EA" w14:textId="77777777" w:rsidR="00E26F51" w:rsidRDefault="00036A66" w:rsidP="00670ADE">
      <w:pPr>
        <w:pStyle w:val="ScheduleNumberedPara"/>
        <w:numPr>
          <w:ilvl w:val="0"/>
          <w:numId w:val="16"/>
        </w:numPr>
        <w:spacing w:before="240"/>
        <w:ind w:left="1134" w:hanging="567"/>
      </w:pPr>
      <w:r>
        <w:lastRenderedPageBreak/>
        <w:t xml:space="preserve">Project 2 – </w:t>
      </w:r>
      <w:r w:rsidR="00B770F8" w:rsidRPr="00A52A3E">
        <w:rPr>
          <w:bCs/>
          <w:i/>
          <w:iCs/>
        </w:rPr>
        <w:t xml:space="preserve">Easy to do Business – </w:t>
      </w:r>
      <w:r w:rsidR="00B770F8">
        <w:rPr>
          <w:bCs/>
          <w:i/>
          <w:iCs/>
        </w:rPr>
        <w:t>housing construction businesses.</w:t>
      </w:r>
      <w:r w:rsidR="00E26F51">
        <w:t xml:space="preserve"> </w:t>
      </w:r>
      <w:r w:rsidR="00B770F8">
        <w:t>The project will provide resources through an online platform and access to business concierge support to help small businesses meet regulatory obligations</w:t>
      </w:r>
      <w:r w:rsidR="002267B1">
        <w:t xml:space="preserve"> in the housing construction sector</w:t>
      </w:r>
      <w:r w:rsidR="00B770F8">
        <w:t xml:space="preserve">. </w:t>
      </w:r>
      <w:r w:rsidR="00E26F51">
        <w:t>Estimated financial contributions to Project 2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14:paraId="29CD7ECB" w14:textId="77777777" w:rsidTr="00F85E33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3FA1051" w14:textId="77777777" w:rsidR="00F73875" w:rsidRPr="00E26F51" w:rsidRDefault="00F73875" w:rsidP="00F85E33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E26F51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B50B1C5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1C08AD6" w14:textId="77777777" w:rsidR="00F73875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29B1D64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3C36383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Total</w:t>
            </w:r>
          </w:p>
        </w:tc>
      </w:tr>
      <w:tr w:rsidR="00F73875" w:rsidRPr="00007A11" w14:paraId="0BA8D85E" w14:textId="77777777" w:rsidTr="00F85E33">
        <w:trPr>
          <w:cantSplit/>
          <w:trHeight w:val="380"/>
        </w:trPr>
        <w:tc>
          <w:tcPr>
            <w:tcW w:w="3686" w:type="dxa"/>
          </w:tcPr>
          <w:p w14:paraId="4B86024B" w14:textId="77777777" w:rsidR="00F73875" w:rsidRPr="00E26F51" w:rsidRDefault="00F73875" w:rsidP="00F85E33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E26F51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F12DB33" w14:textId="77777777" w:rsidR="00F73875" w:rsidRPr="00E26F51" w:rsidRDefault="002267B1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1701935" w14:textId="4B4E2578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483CC77" w14:textId="10003D72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F47AC46" w14:textId="77777777" w:rsidR="00F73875" w:rsidRPr="00E26F51" w:rsidRDefault="002267B1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52.9</w:t>
            </w:r>
          </w:p>
        </w:tc>
      </w:tr>
      <w:tr w:rsidR="00F73875" w:rsidRPr="00007A11" w14:paraId="6B53C47C" w14:textId="77777777" w:rsidTr="00F85E33">
        <w:trPr>
          <w:cantSplit/>
          <w:trHeight w:val="380"/>
        </w:trPr>
        <w:tc>
          <w:tcPr>
            <w:tcW w:w="3686" w:type="dxa"/>
          </w:tcPr>
          <w:p w14:paraId="678146F1" w14:textId="6DF8D5AB" w:rsidR="00F73875" w:rsidRPr="00E26F51" w:rsidRDefault="00F73875" w:rsidP="00F85E3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658B7F9D" w14:textId="7D901279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3AB91BD" w14:textId="7C14C003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802C21F" w14:textId="310AF6D9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7CDDFD85" w14:textId="4983E5B5" w:rsidR="00F73875" w:rsidRPr="00E26F51" w:rsidRDefault="00C432EE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</w:t>
            </w:r>
          </w:p>
        </w:tc>
      </w:tr>
      <w:tr w:rsidR="00F73875" w14:paraId="6AAB7725" w14:textId="77777777" w:rsidTr="00F85E33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07A5BBEA" w14:textId="77777777" w:rsidR="00F73875" w:rsidRPr="00E26F51" w:rsidRDefault="00F73875" w:rsidP="00F85E33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C26C503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6610F74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49ACFA7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21CEC8B" w14:textId="77777777" w:rsidR="00F73875" w:rsidRPr="00E26F51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E26F51">
              <w:rPr>
                <w:sz w:val="18"/>
                <w:szCs w:val="18"/>
              </w:rPr>
              <w:t>0.0</w:t>
            </w:r>
          </w:p>
        </w:tc>
      </w:tr>
    </w:tbl>
    <w:p w14:paraId="4F06C0CC" w14:textId="77777777" w:rsidR="008B64A7" w:rsidRPr="00036A66" w:rsidRDefault="008B64A7" w:rsidP="00670ADE">
      <w:pPr>
        <w:pStyle w:val="ScheduleNumberedPara"/>
        <w:numPr>
          <w:ilvl w:val="1"/>
          <w:numId w:val="11"/>
        </w:numPr>
        <w:tabs>
          <w:tab w:val="num" w:pos="2268"/>
        </w:tabs>
        <w:spacing w:before="240"/>
      </w:pPr>
      <w:r w:rsidRPr="00036A66">
        <w:t>Table 2 summarises the milestones for the project</w:t>
      </w:r>
      <w:r w:rsidR="00036A66" w:rsidRPr="00036A66">
        <w:t>s</w:t>
      </w:r>
      <w:r w:rsidRPr="00036A66">
        <w:t>, their relationship to the outputs, expected completion dates, relevant reporting dates and expected payments to be made.</w:t>
      </w:r>
    </w:p>
    <w:p w14:paraId="511F43B3" w14:textId="77777777" w:rsidR="00F73875" w:rsidRDefault="00F73875">
      <w:pPr>
        <w:spacing w:after="0" w:line="240" w:lineRule="auto"/>
        <w:jc w:val="left"/>
        <w:rPr>
          <w:b/>
        </w:rPr>
      </w:pPr>
    </w:p>
    <w:p w14:paraId="377511F4" w14:textId="77777777" w:rsidR="008B64A7" w:rsidRDefault="008B64A7" w:rsidP="001548E6">
      <w:pPr>
        <w:pStyle w:val="Normalnumbered"/>
        <w:spacing w:after="120"/>
        <w:ind w:left="-142"/>
        <w:rPr>
          <w:b/>
        </w:rPr>
      </w:pPr>
      <w:r w:rsidRPr="001548E6">
        <w:rPr>
          <w:b/>
        </w:rPr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6530A9" w:rsidRPr="000C487B" w14:paraId="78E73F9F" w14:textId="77777777" w:rsidTr="00AA5C9F">
        <w:trPr>
          <w:trHeight w:val="452"/>
        </w:trPr>
        <w:tc>
          <w:tcPr>
            <w:tcW w:w="9768" w:type="dxa"/>
            <w:gridSpan w:val="4"/>
            <w:shd w:val="clear" w:color="auto" w:fill="DBE5F1" w:themeFill="accent1" w:themeFillTint="33"/>
          </w:tcPr>
          <w:p w14:paraId="213E9502" w14:textId="77777777" w:rsidR="006530A9" w:rsidRPr="000C487B" w:rsidRDefault="006530A9" w:rsidP="00AA5C9F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2018-19</w:t>
            </w:r>
          </w:p>
        </w:tc>
      </w:tr>
      <w:tr w:rsidR="006530A9" w:rsidRPr="000C487B" w14:paraId="1F3DFE2A" w14:textId="77777777" w:rsidTr="00AA5C9F">
        <w:trPr>
          <w:trHeight w:val="190"/>
        </w:trPr>
        <w:tc>
          <w:tcPr>
            <w:tcW w:w="2518" w:type="dxa"/>
            <w:shd w:val="clear" w:color="auto" w:fill="DBE5F1" w:themeFill="accent1" w:themeFillTint="33"/>
          </w:tcPr>
          <w:p w14:paraId="5A80A50E" w14:textId="77777777" w:rsidR="006530A9" w:rsidRPr="000C487B" w:rsidRDefault="006530A9" w:rsidP="00AA5C9F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1448F250" w14:textId="77777777" w:rsidR="006530A9" w:rsidRPr="000C487B" w:rsidRDefault="006530A9" w:rsidP="00AA5C9F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4D84B3F0" w14:textId="77777777" w:rsidR="006530A9" w:rsidRPr="000C487B" w:rsidRDefault="006530A9" w:rsidP="00AA5C9F">
            <w:pPr>
              <w:pStyle w:val="Heading2"/>
              <w:spacing w:before="120"/>
              <w:rPr>
                <w:sz w:val="18"/>
                <w:szCs w:val="18"/>
              </w:rPr>
            </w:pPr>
            <w:r w:rsidRPr="000C487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76F7E5F6" w14:textId="77777777" w:rsidR="006530A9" w:rsidRPr="000C487B" w:rsidRDefault="006530A9" w:rsidP="00AA5C9F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Payment</w:t>
            </w:r>
          </w:p>
        </w:tc>
      </w:tr>
      <w:tr w:rsidR="006530A9" w:rsidRPr="000C487B" w14:paraId="66436DA8" w14:textId="77777777" w:rsidTr="00AA5C9F">
        <w:trPr>
          <w:trHeight w:val="1171"/>
        </w:trPr>
        <w:tc>
          <w:tcPr>
            <w:tcW w:w="2518" w:type="dxa"/>
          </w:tcPr>
          <w:p w14:paraId="284C4509" w14:textId="77777777" w:rsidR="006530A9" w:rsidRPr="000C487B" w:rsidRDefault="006530A9" w:rsidP="00AA5C9F">
            <w:pPr>
              <w:pStyle w:val="Heading2"/>
              <w:spacing w:before="120"/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</w:pPr>
            <w:r w:rsidRPr="000C487B">
              <w:br w:type="page"/>
            </w:r>
            <w:r w:rsidRPr="000C487B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>Project 1 –</w:t>
            </w:r>
            <w:r w:rsidRPr="000C487B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 xml:space="preserve"> </w:t>
            </w:r>
            <w:r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>Easy to do Business – cafés, restaurants and small bars</w:t>
            </w:r>
          </w:p>
        </w:tc>
        <w:tc>
          <w:tcPr>
            <w:tcW w:w="4536" w:type="dxa"/>
          </w:tcPr>
          <w:p w14:paraId="11013174" w14:textId="5FBF8D61" w:rsidR="006530A9" w:rsidRPr="000C487B" w:rsidRDefault="006530A9" w:rsidP="00AC7F1E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Delivery of project to the café, restaurant and small bar sector, in accordance with the project proposal, to </w:t>
            </w:r>
            <w:r w:rsidR="00AC7F1E">
              <w:rPr>
                <w:bCs/>
                <w:sz w:val="24"/>
                <w:szCs w:val="24"/>
              </w:rPr>
              <w:t>all NSW businesses</w:t>
            </w:r>
            <w:r>
              <w:rPr>
                <w:bCs/>
                <w:sz w:val="24"/>
                <w:szCs w:val="24"/>
              </w:rPr>
              <w:t xml:space="preserve">, with additional services </w:t>
            </w:r>
            <w:r w:rsidR="00AC7F1E">
              <w:rPr>
                <w:bCs/>
                <w:sz w:val="24"/>
                <w:szCs w:val="24"/>
              </w:rPr>
              <w:t xml:space="preserve">to businesses within </w:t>
            </w:r>
            <w:r>
              <w:rPr>
                <w:bCs/>
                <w:sz w:val="24"/>
                <w:szCs w:val="24"/>
              </w:rPr>
              <w:t>LGAs covering 70</w:t>
            </w:r>
            <w:r w:rsidR="00AC7F1E">
              <w:rPr>
                <w:bCs/>
                <w:sz w:val="24"/>
                <w:szCs w:val="24"/>
              </w:rPr>
              <w:t xml:space="preserve"> per cent</w:t>
            </w:r>
            <w:r>
              <w:rPr>
                <w:bCs/>
                <w:sz w:val="24"/>
                <w:szCs w:val="24"/>
              </w:rPr>
              <w:t xml:space="preserve"> of the population.</w:t>
            </w:r>
          </w:p>
        </w:tc>
        <w:tc>
          <w:tcPr>
            <w:tcW w:w="1473" w:type="dxa"/>
          </w:tcPr>
          <w:p w14:paraId="75D2F80B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>
              <w:t>March 2019</w:t>
            </w:r>
          </w:p>
        </w:tc>
        <w:tc>
          <w:tcPr>
            <w:tcW w:w="1241" w:type="dxa"/>
          </w:tcPr>
          <w:p w14:paraId="3982B415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 w:rsidRPr="000C487B">
              <w:t>$</w:t>
            </w:r>
            <w:r>
              <w:t>43.0</w:t>
            </w:r>
            <w:r w:rsidRPr="000C487B">
              <w:t xml:space="preserve"> million</w:t>
            </w:r>
          </w:p>
        </w:tc>
      </w:tr>
      <w:tr w:rsidR="006530A9" w:rsidRPr="000C487B" w14:paraId="10AEB661" w14:textId="77777777" w:rsidTr="00AA5C9F">
        <w:trPr>
          <w:trHeight w:val="1077"/>
        </w:trPr>
        <w:tc>
          <w:tcPr>
            <w:tcW w:w="2518" w:type="dxa"/>
          </w:tcPr>
          <w:p w14:paraId="43D2B2AD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 w:rsidRPr="000C487B">
              <w:br w:type="page"/>
              <w:t xml:space="preserve">Project </w:t>
            </w:r>
            <w:r>
              <w:t>2</w:t>
            </w:r>
            <w:r w:rsidRPr="000C487B">
              <w:t xml:space="preserve"> –</w:t>
            </w:r>
            <w:r w:rsidRPr="000C487B">
              <w:rPr>
                <w:i/>
              </w:rPr>
              <w:t xml:space="preserve"> </w:t>
            </w:r>
            <w:r w:rsidRPr="00A52A3E">
              <w:rPr>
                <w:bCs/>
                <w:i/>
                <w:iCs/>
              </w:rPr>
              <w:t xml:space="preserve">Easy to do Business – </w:t>
            </w:r>
            <w:r>
              <w:rPr>
                <w:bCs/>
                <w:i/>
                <w:iCs/>
              </w:rPr>
              <w:t>housing construction businesses</w:t>
            </w:r>
          </w:p>
        </w:tc>
        <w:tc>
          <w:tcPr>
            <w:tcW w:w="4536" w:type="dxa"/>
          </w:tcPr>
          <w:p w14:paraId="051D7F3A" w14:textId="529F9F60" w:rsidR="006530A9" w:rsidRPr="000C487B" w:rsidRDefault="006530A9" w:rsidP="00AC7F1E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Delivery of phase 1 of project to the housing construction sector, in accordance with the project proposal.</w:t>
            </w:r>
          </w:p>
        </w:tc>
        <w:tc>
          <w:tcPr>
            <w:tcW w:w="1473" w:type="dxa"/>
          </w:tcPr>
          <w:p w14:paraId="57A68885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>
              <w:t>September 2018</w:t>
            </w:r>
          </w:p>
        </w:tc>
        <w:tc>
          <w:tcPr>
            <w:tcW w:w="1241" w:type="dxa"/>
          </w:tcPr>
          <w:p w14:paraId="2AD035DA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 w:rsidRPr="000C487B">
              <w:t>$</w:t>
            </w:r>
            <w:r>
              <w:t>39.0</w:t>
            </w:r>
            <w:r w:rsidRPr="000C487B">
              <w:t xml:space="preserve"> million</w:t>
            </w:r>
          </w:p>
        </w:tc>
      </w:tr>
      <w:tr w:rsidR="006530A9" w:rsidRPr="000C487B" w14:paraId="703947E3" w14:textId="77777777" w:rsidTr="00AA5C9F">
        <w:trPr>
          <w:trHeight w:val="1077"/>
        </w:trPr>
        <w:tc>
          <w:tcPr>
            <w:tcW w:w="2518" w:type="dxa"/>
          </w:tcPr>
          <w:p w14:paraId="199753F9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</w:p>
        </w:tc>
        <w:tc>
          <w:tcPr>
            <w:tcW w:w="4536" w:type="dxa"/>
          </w:tcPr>
          <w:p w14:paraId="5D7D3BCA" w14:textId="56670FC4" w:rsidR="006530A9" w:rsidRDefault="006530A9" w:rsidP="00AC7F1E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Delivery of phase 2 of project to the housing construction sector, in accordance with the project proposal, </w:t>
            </w:r>
            <w:r w:rsidR="00AC7F1E">
              <w:rPr>
                <w:bCs/>
                <w:sz w:val="24"/>
                <w:szCs w:val="24"/>
              </w:rPr>
              <w:t xml:space="preserve">with participating </w:t>
            </w:r>
            <w:r>
              <w:rPr>
                <w:bCs/>
                <w:sz w:val="24"/>
                <w:szCs w:val="24"/>
              </w:rPr>
              <w:t>LGAs covering 70</w:t>
            </w:r>
            <w:r w:rsidR="00AC7F1E">
              <w:rPr>
                <w:bCs/>
                <w:sz w:val="24"/>
                <w:szCs w:val="24"/>
              </w:rPr>
              <w:t xml:space="preserve"> per cent</w:t>
            </w:r>
            <w:r>
              <w:rPr>
                <w:bCs/>
                <w:sz w:val="24"/>
                <w:szCs w:val="24"/>
              </w:rPr>
              <w:t xml:space="preserve"> of the population.</w:t>
            </w:r>
          </w:p>
        </w:tc>
        <w:tc>
          <w:tcPr>
            <w:tcW w:w="1473" w:type="dxa"/>
          </w:tcPr>
          <w:p w14:paraId="286BA766" w14:textId="77777777" w:rsidR="006530A9" w:rsidDel="00655BED" w:rsidRDefault="006530A9" w:rsidP="00AA5C9F">
            <w:pPr>
              <w:spacing w:before="120" w:after="120" w:line="240" w:lineRule="auto"/>
              <w:jc w:val="left"/>
            </w:pPr>
            <w:r>
              <w:t>March 2019</w:t>
            </w:r>
          </w:p>
        </w:tc>
        <w:tc>
          <w:tcPr>
            <w:tcW w:w="1241" w:type="dxa"/>
          </w:tcPr>
          <w:p w14:paraId="4501C6ED" w14:textId="77777777" w:rsidR="006530A9" w:rsidRPr="000C487B" w:rsidRDefault="006530A9" w:rsidP="00AA5C9F">
            <w:pPr>
              <w:spacing w:before="120" w:after="120" w:line="240" w:lineRule="auto"/>
              <w:jc w:val="left"/>
            </w:pPr>
            <w:r w:rsidRPr="000C487B">
              <w:t>$</w:t>
            </w:r>
            <w:r>
              <w:t>13.9</w:t>
            </w:r>
            <w:r w:rsidRPr="000C487B">
              <w:t xml:space="preserve"> million</w:t>
            </w:r>
          </w:p>
        </w:tc>
      </w:tr>
    </w:tbl>
    <w:p w14:paraId="6087CED7" w14:textId="77777777" w:rsidR="006530A9" w:rsidRPr="001548E6" w:rsidRDefault="006530A9" w:rsidP="001548E6">
      <w:pPr>
        <w:pStyle w:val="Normalnumbered"/>
        <w:spacing w:after="120"/>
        <w:ind w:left="-142"/>
        <w:rPr>
          <w:b/>
        </w:rPr>
      </w:pPr>
    </w:p>
    <w:p w14:paraId="55170637" w14:textId="77777777" w:rsidR="00E26F51" w:rsidRDefault="00E26F51" w:rsidP="00E26F51">
      <w:pPr>
        <w:rPr>
          <w:rFonts w:ascii="Consolas" w:hAnsi="Consolas" w:cs="Arial"/>
          <w:color w:val="3D4B67"/>
          <w:kern w:val="32"/>
          <w:sz w:val="32"/>
          <w:szCs w:val="36"/>
        </w:rPr>
      </w:pPr>
      <w:r>
        <w:br w:type="page"/>
      </w:r>
    </w:p>
    <w:p w14:paraId="6F564C56" w14:textId="77777777" w:rsidR="00FD0B0E" w:rsidRDefault="00E26F51" w:rsidP="00FD0B0E">
      <w:pPr>
        <w:pStyle w:val="Heading1"/>
      </w:pPr>
      <w:r>
        <w:lastRenderedPageBreak/>
        <w:t xml:space="preserve">Part </w:t>
      </w:r>
      <w:r w:rsidR="00007FC4">
        <w:t>4</w:t>
      </w:r>
      <w:r>
        <w:t>: Sign Off</w:t>
      </w:r>
    </w:p>
    <w:p w14:paraId="5CBB6FB5" w14:textId="77777777" w:rsidR="009652E2" w:rsidRDefault="00FD0B0E" w:rsidP="00670ADE">
      <w:pPr>
        <w:pStyle w:val="ScheduleNumberedPara"/>
        <w:numPr>
          <w:ilvl w:val="1"/>
          <w:numId w:val="11"/>
        </w:numPr>
        <w:tabs>
          <w:tab w:val="num" w:pos="2268"/>
        </w:tabs>
        <w:rPr>
          <w:color w:val="auto"/>
        </w:rPr>
      </w:pPr>
      <w:r>
        <w:rPr>
          <w:color w:val="auto"/>
        </w:rPr>
        <w:t>The Parties have confirmed their commitmen</w:t>
      </w:r>
      <w:r w:rsidR="00036A66">
        <w:rPr>
          <w:color w:val="auto"/>
        </w:rPr>
        <w:t>t to this agreement as follows:</w:t>
      </w:r>
    </w:p>
    <w:p w14:paraId="1DB96552" w14:textId="77777777" w:rsidR="003F1B82" w:rsidRPr="00EC3714" w:rsidRDefault="003F1B82" w:rsidP="003F1B82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EC3714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EC37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C3714">
        <w:rPr>
          <w:rFonts w:ascii="Times New Roman" w:hAnsi="Times New Roman"/>
          <w:i/>
          <w:color w:val="auto"/>
          <w:sz w:val="24"/>
          <w:szCs w:val="24"/>
        </w:rPr>
        <w:t>for and on behalf of the Commonwealth of Australia by</w:t>
      </w:r>
    </w:p>
    <w:p w14:paraId="6C70CA36" w14:textId="77777777" w:rsidR="003F1B82" w:rsidRDefault="003F1B82" w:rsidP="003F1B82">
      <w:pPr>
        <w:pStyle w:val="ScheduleNumberedPara"/>
        <w:rPr>
          <w:color w:val="auto"/>
        </w:rPr>
      </w:pPr>
    </w:p>
    <w:p w14:paraId="3E0A6823" w14:textId="77777777" w:rsidR="00A01F9D" w:rsidRDefault="00A01F9D" w:rsidP="003F1B82">
      <w:pPr>
        <w:pStyle w:val="ScheduleNumberedPara"/>
        <w:rPr>
          <w:color w:val="auto"/>
        </w:rPr>
      </w:pPr>
    </w:p>
    <w:p w14:paraId="3049DD8F" w14:textId="77777777" w:rsidR="003F1B82" w:rsidRDefault="003F1B82" w:rsidP="003F1B82">
      <w:pPr>
        <w:pStyle w:val="ScheduleNumberedPara"/>
        <w:rPr>
          <w:color w:val="auto"/>
        </w:rPr>
      </w:pPr>
    </w:p>
    <w:p w14:paraId="1CC57E6F" w14:textId="77777777" w:rsidR="00A01F9D" w:rsidRDefault="003F1B82" w:rsidP="003F1B82">
      <w:pPr>
        <w:pStyle w:val="ScheduleNumberedPara"/>
        <w:tabs>
          <w:tab w:val="num" w:pos="2268"/>
        </w:tabs>
        <w:rPr>
          <w:color w:val="auto"/>
        </w:rPr>
      </w:pPr>
      <w:r>
        <w:rPr>
          <w:color w:val="auto"/>
        </w:rPr>
        <w:t>-----------------------------------------------------</w:t>
      </w:r>
    </w:p>
    <w:p w14:paraId="5F9026BD" w14:textId="7441F183" w:rsidR="006E6AD9" w:rsidRDefault="006E6AD9" w:rsidP="006E6AD9">
      <w:pPr>
        <w:pStyle w:val="SingleParagraph"/>
        <w:rPr>
          <w:rStyle w:val="Bold"/>
        </w:rPr>
      </w:pPr>
      <w:r>
        <w:rPr>
          <w:rStyle w:val="Bold"/>
        </w:rPr>
        <w:t xml:space="preserve">The Honourable </w:t>
      </w:r>
      <w:r w:rsidR="00C432EE">
        <w:rPr>
          <w:rStyle w:val="Bold"/>
        </w:rPr>
        <w:t>Scott Morrison</w:t>
      </w:r>
      <w:r>
        <w:rPr>
          <w:rStyle w:val="Bold"/>
        </w:rPr>
        <w:t xml:space="preserve"> MP</w:t>
      </w:r>
    </w:p>
    <w:p w14:paraId="382B0644" w14:textId="20DB2A26" w:rsidR="006E6AD9" w:rsidRDefault="00C432EE" w:rsidP="006E6AD9">
      <w:pPr>
        <w:pStyle w:val="Position"/>
        <w:rPr>
          <w:lang w:val="en-GB"/>
        </w:rPr>
      </w:pPr>
      <w:r>
        <w:rPr>
          <w:lang w:val="en-GB"/>
        </w:rPr>
        <w:t>Treasurer</w:t>
      </w:r>
    </w:p>
    <w:p w14:paraId="659C1DDE" w14:textId="77777777" w:rsidR="006E6AD9" w:rsidRDefault="006E6AD9" w:rsidP="006E6AD9">
      <w:pPr>
        <w:pStyle w:val="ScheduleNumberedPara"/>
        <w:rPr>
          <w:lang w:val="en-GB"/>
        </w:rPr>
      </w:pPr>
      <w:r>
        <w:rPr>
          <w:lang w:val="en-GB"/>
        </w:rPr>
        <w:t>[Day]  [Month]  [Year]</w:t>
      </w:r>
    </w:p>
    <w:p w14:paraId="3132AC36" w14:textId="77777777" w:rsidR="006E6AD9" w:rsidRDefault="006E6AD9" w:rsidP="006E6AD9">
      <w:pPr>
        <w:pStyle w:val="ScheduleNumberedPara"/>
        <w:rPr>
          <w:lang w:val="en-GB"/>
        </w:rPr>
      </w:pPr>
    </w:p>
    <w:p w14:paraId="00054FF0" w14:textId="12ECBB84" w:rsidR="00A01F9D" w:rsidRPr="00EC3714" w:rsidRDefault="00A01F9D" w:rsidP="006E6AD9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EC3714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EC37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C3714">
        <w:rPr>
          <w:rFonts w:ascii="Times New Roman" w:hAnsi="Times New Roman"/>
          <w:i/>
          <w:color w:val="auto"/>
          <w:sz w:val="24"/>
          <w:szCs w:val="24"/>
        </w:rPr>
        <w:t>for and on behalf of</w:t>
      </w:r>
      <w:r w:rsidR="00C432EE">
        <w:rPr>
          <w:rFonts w:ascii="Times New Roman" w:hAnsi="Times New Roman"/>
          <w:i/>
          <w:color w:val="auto"/>
          <w:sz w:val="24"/>
          <w:szCs w:val="24"/>
        </w:rPr>
        <w:t xml:space="preserve"> New South Wales</w:t>
      </w:r>
      <w:r w:rsidRPr="00EC3714">
        <w:rPr>
          <w:rFonts w:ascii="Times New Roman" w:hAnsi="Times New Roman"/>
          <w:i/>
          <w:color w:val="auto"/>
          <w:sz w:val="24"/>
          <w:szCs w:val="24"/>
        </w:rPr>
        <w:t xml:space="preserve"> by</w:t>
      </w:r>
    </w:p>
    <w:p w14:paraId="66D86621" w14:textId="77777777" w:rsidR="00A01F9D" w:rsidRDefault="00A01F9D" w:rsidP="00A01F9D">
      <w:pPr>
        <w:pStyle w:val="ScheduleNumberedPara"/>
        <w:rPr>
          <w:color w:val="auto"/>
        </w:rPr>
      </w:pPr>
    </w:p>
    <w:p w14:paraId="16D2E5D2" w14:textId="77777777" w:rsidR="00A01F9D" w:rsidRDefault="00A01F9D" w:rsidP="00A01F9D">
      <w:pPr>
        <w:pStyle w:val="ScheduleNumberedPara"/>
        <w:rPr>
          <w:color w:val="auto"/>
        </w:rPr>
      </w:pPr>
    </w:p>
    <w:p w14:paraId="33C764DC" w14:textId="77777777" w:rsidR="00A01F9D" w:rsidRDefault="00A01F9D" w:rsidP="00A01F9D">
      <w:pPr>
        <w:pStyle w:val="ScheduleNumberedPara"/>
        <w:rPr>
          <w:color w:val="auto"/>
        </w:rPr>
      </w:pPr>
    </w:p>
    <w:p w14:paraId="03750EE9" w14:textId="77777777" w:rsidR="00A01F9D" w:rsidRDefault="00A01F9D" w:rsidP="00A01F9D">
      <w:pPr>
        <w:pStyle w:val="ScheduleNumberedPara"/>
        <w:tabs>
          <w:tab w:val="num" w:pos="2268"/>
        </w:tabs>
        <w:rPr>
          <w:color w:val="auto"/>
        </w:rPr>
      </w:pPr>
      <w:r>
        <w:rPr>
          <w:color w:val="auto"/>
        </w:rPr>
        <w:t>-----------------------------------------------------</w:t>
      </w:r>
    </w:p>
    <w:p w14:paraId="3CC9C2F5" w14:textId="1EE263EA" w:rsidR="006E6AD9" w:rsidRDefault="006E6AD9" w:rsidP="006E6AD9">
      <w:pPr>
        <w:pStyle w:val="SingleParagraph"/>
        <w:rPr>
          <w:rStyle w:val="Bold"/>
        </w:rPr>
      </w:pPr>
      <w:r>
        <w:rPr>
          <w:rStyle w:val="Bold"/>
        </w:rPr>
        <w:t xml:space="preserve">The Honourable </w:t>
      </w:r>
      <w:r w:rsidR="00C432EE">
        <w:rPr>
          <w:rStyle w:val="Bold"/>
        </w:rPr>
        <w:t>Dominic Perrottet</w:t>
      </w:r>
      <w:r>
        <w:rPr>
          <w:rStyle w:val="Bold"/>
        </w:rPr>
        <w:t xml:space="preserve"> MP</w:t>
      </w:r>
    </w:p>
    <w:p w14:paraId="23490154" w14:textId="6E1FBAE2" w:rsidR="006E6AD9" w:rsidRDefault="00C432EE" w:rsidP="006E6AD9">
      <w:pPr>
        <w:pStyle w:val="Position"/>
        <w:rPr>
          <w:lang w:val="en-GB"/>
        </w:rPr>
      </w:pPr>
      <w:r>
        <w:rPr>
          <w:lang w:val="en-GB"/>
        </w:rPr>
        <w:t>Treasurer</w:t>
      </w:r>
    </w:p>
    <w:p w14:paraId="42C4C291" w14:textId="77777777" w:rsidR="00A01F9D" w:rsidRPr="00036A66" w:rsidRDefault="006E6AD9" w:rsidP="006E6AD9">
      <w:pPr>
        <w:pStyle w:val="ScheduleNumberedPara"/>
        <w:rPr>
          <w:b/>
          <w:color w:val="FF0000"/>
        </w:rPr>
      </w:pPr>
      <w:r>
        <w:rPr>
          <w:lang w:val="en-GB"/>
        </w:rPr>
        <w:t>[Day]  [Month]  [Year]</w:t>
      </w:r>
    </w:p>
    <w:sectPr w:rsidR="00A01F9D" w:rsidRPr="00036A66" w:rsidSect="00D46C9D">
      <w:headerReference w:type="first" r:id="rId14"/>
      <w:footerReference w:type="first" r:id="rId15"/>
      <w:type w:val="oddPage"/>
      <w:pgSz w:w="11906" w:h="16838" w:code="9"/>
      <w:pgMar w:top="1134" w:right="991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2D5F2" w14:textId="77777777" w:rsidR="00C26507" w:rsidRDefault="00C26507">
      <w:r>
        <w:separator/>
      </w:r>
    </w:p>
  </w:endnote>
  <w:endnote w:type="continuationSeparator" w:id="0">
    <w:p w14:paraId="10AA9DA7" w14:textId="77777777" w:rsidR="00C26507" w:rsidRDefault="00C26507">
      <w:r>
        <w:continuationSeparator/>
      </w:r>
    </w:p>
  </w:endnote>
  <w:endnote w:type="continuationNotice" w:id="1">
    <w:p w14:paraId="42F8D4D1" w14:textId="77777777" w:rsidR="00C26507" w:rsidRDefault="00C26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B77A" w14:textId="77777777" w:rsidR="00F85E33" w:rsidRDefault="00F85E33" w:rsidP="00751725">
    <w:pPr>
      <w:pStyle w:val="FooterEven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7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005B" w14:textId="77777777" w:rsidR="00C26507" w:rsidRDefault="00C26507">
      <w:r>
        <w:separator/>
      </w:r>
    </w:p>
  </w:footnote>
  <w:footnote w:type="continuationSeparator" w:id="0">
    <w:p w14:paraId="0F88392F" w14:textId="77777777" w:rsidR="00C26507" w:rsidRDefault="00C26507">
      <w:r>
        <w:continuationSeparator/>
      </w:r>
    </w:p>
  </w:footnote>
  <w:footnote w:type="continuationNotice" w:id="1">
    <w:p w14:paraId="29B143BA" w14:textId="77777777" w:rsidR="00C26507" w:rsidRDefault="00C26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7961" w14:textId="77777777" w:rsidR="00F85E33" w:rsidRPr="00814590" w:rsidRDefault="00F85E33" w:rsidP="0036474E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Regulatory Reform of Small Business</w:t>
    </w:r>
  </w:p>
  <w:p w14:paraId="034945A6" w14:textId="77777777" w:rsidR="00F85E33" w:rsidRPr="00751725" w:rsidRDefault="00F85E33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03B58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pStyle w:val="Dash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pStyle w:val="DoubleDot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4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EFE1BE2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6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7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8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9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2C102CD3"/>
    <w:multiLevelType w:val="multilevel"/>
    <w:tmpl w:val="FE549EAA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1">
    <w:nsid w:val="43E90172"/>
    <w:multiLevelType w:val="multilevel"/>
    <w:tmpl w:val="3E64CED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2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3">
    <w:nsid w:val="520B370C"/>
    <w:multiLevelType w:val="multilevel"/>
    <w:tmpl w:val="1A2ED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4557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59AC65A9"/>
    <w:multiLevelType w:val="multilevel"/>
    <w:tmpl w:val="81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9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20">
    <w:nsid w:val="78854AAC"/>
    <w:multiLevelType w:val="hybridMultilevel"/>
    <w:tmpl w:val="ADF077F6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814667"/>
    <w:rsid w:val="0000080C"/>
    <w:rsid w:val="00005A5D"/>
    <w:rsid w:val="000076D9"/>
    <w:rsid w:val="00007A11"/>
    <w:rsid w:val="00007FC4"/>
    <w:rsid w:val="00014A9E"/>
    <w:rsid w:val="0002011A"/>
    <w:rsid w:val="00021708"/>
    <w:rsid w:val="00025284"/>
    <w:rsid w:val="000256EF"/>
    <w:rsid w:val="00030CB2"/>
    <w:rsid w:val="000343F1"/>
    <w:rsid w:val="00036A66"/>
    <w:rsid w:val="00044142"/>
    <w:rsid w:val="00044700"/>
    <w:rsid w:val="00044C2D"/>
    <w:rsid w:val="000459BD"/>
    <w:rsid w:val="00045A53"/>
    <w:rsid w:val="00045B9B"/>
    <w:rsid w:val="00053397"/>
    <w:rsid w:val="00057BB4"/>
    <w:rsid w:val="0006051B"/>
    <w:rsid w:val="000614F9"/>
    <w:rsid w:val="0006451A"/>
    <w:rsid w:val="0006551D"/>
    <w:rsid w:val="00065679"/>
    <w:rsid w:val="0007004C"/>
    <w:rsid w:val="000724F6"/>
    <w:rsid w:val="00073924"/>
    <w:rsid w:val="00074611"/>
    <w:rsid w:val="00074A62"/>
    <w:rsid w:val="00075CC6"/>
    <w:rsid w:val="000764DE"/>
    <w:rsid w:val="00077C3D"/>
    <w:rsid w:val="00086712"/>
    <w:rsid w:val="00090268"/>
    <w:rsid w:val="00091DF8"/>
    <w:rsid w:val="00093CB6"/>
    <w:rsid w:val="00093DD8"/>
    <w:rsid w:val="00097794"/>
    <w:rsid w:val="000A0C9E"/>
    <w:rsid w:val="000A186B"/>
    <w:rsid w:val="000A5191"/>
    <w:rsid w:val="000B4080"/>
    <w:rsid w:val="000B52B0"/>
    <w:rsid w:val="000B6B51"/>
    <w:rsid w:val="000B7685"/>
    <w:rsid w:val="000B788B"/>
    <w:rsid w:val="000C1327"/>
    <w:rsid w:val="000C714F"/>
    <w:rsid w:val="000D19D8"/>
    <w:rsid w:val="000D1C37"/>
    <w:rsid w:val="000D4377"/>
    <w:rsid w:val="000E075D"/>
    <w:rsid w:val="000E17BA"/>
    <w:rsid w:val="000E2AF6"/>
    <w:rsid w:val="000E36B7"/>
    <w:rsid w:val="000E3C70"/>
    <w:rsid w:val="000E48C3"/>
    <w:rsid w:val="000E6FDD"/>
    <w:rsid w:val="000E7C23"/>
    <w:rsid w:val="000E7E3C"/>
    <w:rsid w:val="000F0880"/>
    <w:rsid w:val="000F25D5"/>
    <w:rsid w:val="000F2992"/>
    <w:rsid w:val="000F2F96"/>
    <w:rsid w:val="000F4CEB"/>
    <w:rsid w:val="000F6CCC"/>
    <w:rsid w:val="000F6CF6"/>
    <w:rsid w:val="001034EE"/>
    <w:rsid w:val="00103FD6"/>
    <w:rsid w:val="001065EE"/>
    <w:rsid w:val="00107035"/>
    <w:rsid w:val="00107B33"/>
    <w:rsid w:val="00110F5D"/>
    <w:rsid w:val="001134AC"/>
    <w:rsid w:val="0011392F"/>
    <w:rsid w:val="00114B4C"/>
    <w:rsid w:val="00115166"/>
    <w:rsid w:val="00115A97"/>
    <w:rsid w:val="00120017"/>
    <w:rsid w:val="00122DBA"/>
    <w:rsid w:val="001246B6"/>
    <w:rsid w:val="00125A52"/>
    <w:rsid w:val="001262B5"/>
    <w:rsid w:val="00132587"/>
    <w:rsid w:val="0013283A"/>
    <w:rsid w:val="001404A9"/>
    <w:rsid w:val="00140F43"/>
    <w:rsid w:val="00142BDE"/>
    <w:rsid w:val="00144EE3"/>
    <w:rsid w:val="00145D5C"/>
    <w:rsid w:val="00146519"/>
    <w:rsid w:val="00146F8C"/>
    <w:rsid w:val="00150394"/>
    <w:rsid w:val="00151133"/>
    <w:rsid w:val="0015293D"/>
    <w:rsid w:val="001548E6"/>
    <w:rsid w:val="0016034A"/>
    <w:rsid w:val="00160506"/>
    <w:rsid w:val="0016131F"/>
    <w:rsid w:val="001629FA"/>
    <w:rsid w:val="00165CAB"/>
    <w:rsid w:val="00166312"/>
    <w:rsid w:val="00167BB8"/>
    <w:rsid w:val="00171979"/>
    <w:rsid w:val="00172360"/>
    <w:rsid w:val="00172E3A"/>
    <w:rsid w:val="00173F81"/>
    <w:rsid w:val="00174C2A"/>
    <w:rsid w:val="00175FB9"/>
    <w:rsid w:val="00177A0A"/>
    <w:rsid w:val="00180F76"/>
    <w:rsid w:val="00183EAB"/>
    <w:rsid w:val="00185CC1"/>
    <w:rsid w:val="00187BEB"/>
    <w:rsid w:val="00190A0F"/>
    <w:rsid w:val="0019109F"/>
    <w:rsid w:val="00191A66"/>
    <w:rsid w:val="001931E8"/>
    <w:rsid w:val="00194232"/>
    <w:rsid w:val="00194587"/>
    <w:rsid w:val="0019556D"/>
    <w:rsid w:val="001A03CE"/>
    <w:rsid w:val="001A1422"/>
    <w:rsid w:val="001A14C1"/>
    <w:rsid w:val="001A258C"/>
    <w:rsid w:val="001A29C8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447F"/>
    <w:rsid w:val="001B56D4"/>
    <w:rsid w:val="001B5781"/>
    <w:rsid w:val="001B580E"/>
    <w:rsid w:val="001B623A"/>
    <w:rsid w:val="001B7933"/>
    <w:rsid w:val="001C1EBA"/>
    <w:rsid w:val="001C346E"/>
    <w:rsid w:val="001C3717"/>
    <w:rsid w:val="001C5CC5"/>
    <w:rsid w:val="001D166B"/>
    <w:rsid w:val="001D2C27"/>
    <w:rsid w:val="001D3CAD"/>
    <w:rsid w:val="001D6E9A"/>
    <w:rsid w:val="001E0689"/>
    <w:rsid w:val="001E1735"/>
    <w:rsid w:val="001E20EC"/>
    <w:rsid w:val="001E4479"/>
    <w:rsid w:val="001E7173"/>
    <w:rsid w:val="001E74D0"/>
    <w:rsid w:val="001E7508"/>
    <w:rsid w:val="001E7803"/>
    <w:rsid w:val="001F1D48"/>
    <w:rsid w:val="001F6F39"/>
    <w:rsid w:val="001F6FE8"/>
    <w:rsid w:val="001F75CD"/>
    <w:rsid w:val="001F7955"/>
    <w:rsid w:val="0020144E"/>
    <w:rsid w:val="0020299C"/>
    <w:rsid w:val="00205E18"/>
    <w:rsid w:val="00206043"/>
    <w:rsid w:val="00206773"/>
    <w:rsid w:val="002069F9"/>
    <w:rsid w:val="002106A6"/>
    <w:rsid w:val="00210EA6"/>
    <w:rsid w:val="002121C1"/>
    <w:rsid w:val="00212869"/>
    <w:rsid w:val="00221308"/>
    <w:rsid w:val="00222C97"/>
    <w:rsid w:val="00225761"/>
    <w:rsid w:val="002267B1"/>
    <w:rsid w:val="002277B3"/>
    <w:rsid w:val="00233835"/>
    <w:rsid w:val="00236D12"/>
    <w:rsid w:val="00241EE9"/>
    <w:rsid w:val="00244500"/>
    <w:rsid w:val="00247D45"/>
    <w:rsid w:val="00252551"/>
    <w:rsid w:val="002525E1"/>
    <w:rsid w:val="00261ABA"/>
    <w:rsid w:val="00262E18"/>
    <w:rsid w:val="0026571E"/>
    <w:rsid w:val="00266F90"/>
    <w:rsid w:val="00267982"/>
    <w:rsid w:val="00270A33"/>
    <w:rsid w:val="002767B8"/>
    <w:rsid w:val="0028005E"/>
    <w:rsid w:val="00281874"/>
    <w:rsid w:val="00282C25"/>
    <w:rsid w:val="00283790"/>
    <w:rsid w:val="00284884"/>
    <w:rsid w:val="00285003"/>
    <w:rsid w:val="002869F5"/>
    <w:rsid w:val="00286F44"/>
    <w:rsid w:val="00287DCC"/>
    <w:rsid w:val="00287F95"/>
    <w:rsid w:val="00291CF1"/>
    <w:rsid w:val="00292587"/>
    <w:rsid w:val="00293F18"/>
    <w:rsid w:val="002A143D"/>
    <w:rsid w:val="002A3DE9"/>
    <w:rsid w:val="002A493A"/>
    <w:rsid w:val="002A530A"/>
    <w:rsid w:val="002A5884"/>
    <w:rsid w:val="002A5F50"/>
    <w:rsid w:val="002A6981"/>
    <w:rsid w:val="002B1C50"/>
    <w:rsid w:val="002B207C"/>
    <w:rsid w:val="002B7922"/>
    <w:rsid w:val="002B7E1B"/>
    <w:rsid w:val="002C1AA6"/>
    <w:rsid w:val="002C218C"/>
    <w:rsid w:val="002C2529"/>
    <w:rsid w:val="002C2A03"/>
    <w:rsid w:val="002C62B3"/>
    <w:rsid w:val="002C7620"/>
    <w:rsid w:val="002D122C"/>
    <w:rsid w:val="002D2DCB"/>
    <w:rsid w:val="002D5F09"/>
    <w:rsid w:val="002D7CF9"/>
    <w:rsid w:val="002E1047"/>
    <w:rsid w:val="002E144A"/>
    <w:rsid w:val="002E2DE2"/>
    <w:rsid w:val="002E3CF6"/>
    <w:rsid w:val="002E4B66"/>
    <w:rsid w:val="002F047A"/>
    <w:rsid w:val="002F576E"/>
    <w:rsid w:val="002F5B29"/>
    <w:rsid w:val="002F5B54"/>
    <w:rsid w:val="002F5C6C"/>
    <w:rsid w:val="002F7E40"/>
    <w:rsid w:val="003012DA"/>
    <w:rsid w:val="00307AD4"/>
    <w:rsid w:val="00307C5C"/>
    <w:rsid w:val="00312CFE"/>
    <w:rsid w:val="00313480"/>
    <w:rsid w:val="00313C98"/>
    <w:rsid w:val="00313FD9"/>
    <w:rsid w:val="003155BD"/>
    <w:rsid w:val="003177B9"/>
    <w:rsid w:val="0032192B"/>
    <w:rsid w:val="00321E0A"/>
    <w:rsid w:val="003324EE"/>
    <w:rsid w:val="00333506"/>
    <w:rsid w:val="00340164"/>
    <w:rsid w:val="00340987"/>
    <w:rsid w:val="003410AA"/>
    <w:rsid w:val="0034465F"/>
    <w:rsid w:val="00347602"/>
    <w:rsid w:val="00350E3A"/>
    <w:rsid w:val="00351FC3"/>
    <w:rsid w:val="00352A6B"/>
    <w:rsid w:val="00352AD0"/>
    <w:rsid w:val="00352EC1"/>
    <w:rsid w:val="00353AEF"/>
    <w:rsid w:val="00361054"/>
    <w:rsid w:val="0036119D"/>
    <w:rsid w:val="0036160D"/>
    <w:rsid w:val="003637A0"/>
    <w:rsid w:val="0036474E"/>
    <w:rsid w:val="00364CF3"/>
    <w:rsid w:val="00365CAA"/>
    <w:rsid w:val="00366923"/>
    <w:rsid w:val="00367EAB"/>
    <w:rsid w:val="00372573"/>
    <w:rsid w:val="00372E12"/>
    <w:rsid w:val="00377AB2"/>
    <w:rsid w:val="003808CB"/>
    <w:rsid w:val="00382E32"/>
    <w:rsid w:val="00386B27"/>
    <w:rsid w:val="003877C3"/>
    <w:rsid w:val="0039283B"/>
    <w:rsid w:val="003947A8"/>
    <w:rsid w:val="00396C9A"/>
    <w:rsid w:val="00396EA4"/>
    <w:rsid w:val="00397082"/>
    <w:rsid w:val="003A0B3B"/>
    <w:rsid w:val="003A2157"/>
    <w:rsid w:val="003A3363"/>
    <w:rsid w:val="003A36B3"/>
    <w:rsid w:val="003A3905"/>
    <w:rsid w:val="003A3CC1"/>
    <w:rsid w:val="003A6635"/>
    <w:rsid w:val="003A66B7"/>
    <w:rsid w:val="003A6B0E"/>
    <w:rsid w:val="003A78C6"/>
    <w:rsid w:val="003B18C7"/>
    <w:rsid w:val="003B1911"/>
    <w:rsid w:val="003B3DBB"/>
    <w:rsid w:val="003B502E"/>
    <w:rsid w:val="003B5562"/>
    <w:rsid w:val="003B6363"/>
    <w:rsid w:val="003B737F"/>
    <w:rsid w:val="003C0CF7"/>
    <w:rsid w:val="003C1819"/>
    <w:rsid w:val="003C21C4"/>
    <w:rsid w:val="003C2E5D"/>
    <w:rsid w:val="003C59E0"/>
    <w:rsid w:val="003C6F2A"/>
    <w:rsid w:val="003D27DC"/>
    <w:rsid w:val="003D600A"/>
    <w:rsid w:val="003D743C"/>
    <w:rsid w:val="003E33BA"/>
    <w:rsid w:val="003E525C"/>
    <w:rsid w:val="003E6BA0"/>
    <w:rsid w:val="003E73DB"/>
    <w:rsid w:val="003F0ADC"/>
    <w:rsid w:val="003F1B82"/>
    <w:rsid w:val="003F59E6"/>
    <w:rsid w:val="003F5BE6"/>
    <w:rsid w:val="003F68C8"/>
    <w:rsid w:val="003F6C00"/>
    <w:rsid w:val="00400239"/>
    <w:rsid w:val="004120B1"/>
    <w:rsid w:val="00413E74"/>
    <w:rsid w:val="0041421D"/>
    <w:rsid w:val="0041490D"/>
    <w:rsid w:val="00414A5C"/>
    <w:rsid w:val="00414FA9"/>
    <w:rsid w:val="004156B4"/>
    <w:rsid w:val="00415C3D"/>
    <w:rsid w:val="0041697F"/>
    <w:rsid w:val="00420235"/>
    <w:rsid w:val="004204E5"/>
    <w:rsid w:val="00420DC4"/>
    <w:rsid w:val="00420EF7"/>
    <w:rsid w:val="004223AA"/>
    <w:rsid w:val="00423075"/>
    <w:rsid w:val="00423104"/>
    <w:rsid w:val="00425407"/>
    <w:rsid w:val="004267D3"/>
    <w:rsid w:val="00427138"/>
    <w:rsid w:val="00427E1F"/>
    <w:rsid w:val="00427E2A"/>
    <w:rsid w:val="00433E65"/>
    <w:rsid w:val="00435D3B"/>
    <w:rsid w:val="004374B2"/>
    <w:rsid w:val="00437806"/>
    <w:rsid w:val="00441CE6"/>
    <w:rsid w:val="00442AB8"/>
    <w:rsid w:val="004436EA"/>
    <w:rsid w:val="0044456C"/>
    <w:rsid w:val="00450B39"/>
    <w:rsid w:val="00453A66"/>
    <w:rsid w:val="00453BC6"/>
    <w:rsid w:val="00454498"/>
    <w:rsid w:val="00454626"/>
    <w:rsid w:val="00455F3B"/>
    <w:rsid w:val="00456C59"/>
    <w:rsid w:val="00465BB4"/>
    <w:rsid w:val="004671B9"/>
    <w:rsid w:val="0047498B"/>
    <w:rsid w:val="00477931"/>
    <w:rsid w:val="004800A3"/>
    <w:rsid w:val="00481B6C"/>
    <w:rsid w:val="004862CF"/>
    <w:rsid w:val="00490198"/>
    <w:rsid w:val="00490E28"/>
    <w:rsid w:val="00491A9F"/>
    <w:rsid w:val="00493C75"/>
    <w:rsid w:val="00494256"/>
    <w:rsid w:val="00496110"/>
    <w:rsid w:val="00497362"/>
    <w:rsid w:val="00497C77"/>
    <w:rsid w:val="004A0AE7"/>
    <w:rsid w:val="004A44CF"/>
    <w:rsid w:val="004A523F"/>
    <w:rsid w:val="004A6062"/>
    <w:rsid w:val="004A673A"/>
    <w:rsid w:val="004A6CA5"/>
    <w:rsid w:val="004A770F"/>
    <w:rsid w:val="004B0813"/>
    <w:rsid w:val="004B136A"/>
    <w:rsid w:val="004B1F38"/>
    <w:rsid w:val="004B21C5"/>
    <w:rsid w:val="004B2AC0"/>
    <w:rsid w:val="004B2EF6"/>
    <w:rsid w:val="004B34A6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D0074"/>
    <w:rsid w:val="004D11ED"/>
    <w:rsid w:val="004D310E"/>
    <w:rsid w:val="004D37D8"/>
    <w:rsid w:val="004D4B81"/>
    <w:rsid w:val="004D4DC6"/>
    <w:rsid w:val="004E1280"/>
    <w:rsid w:val="004E1705"/>
    <w:rsid w:val="004E3797"/>
    <w:rsid w:val="004E6459"/>
    <w:rsid w:val="004E64E6"/>
    <w:rsid w:val="004F1812"/>
    <w:rsid w:val="004F21EB"/>
    <w:rsid w:val="004F5DCD"/>
    <w:rsid w:val="004F6B2B"/>
    <w:rsid w:val="005005DF"/>
    <w:rsid w:val="00505045"/>
    <w:rsid w:val="00510B96"/>
    <w:rsid w:val="00511501"/>
    <w:rsid w:val="00511B5B"/>
    <w:rsid w:val="00512971"/>
    <w:rsid w:val="005136EE"/>
    <w:rsid w:val="00515AF2"/>
    <w:rsid w:val="0051640E"/>
    <w:rsid w:val="00516741"/>
    <w:rsid w:val="0051684E"/>
    <w:rsid w:val="005255CB"/>
    <w:rsid w:val="005277DD"/>
    <w:rsid w:val="00527ABC"/>
    <w:rsid w:val="005301F0"/>
    <w:rsid w:val="0054193D"/>
    <w:rsid w:val="005429F9"/>
    <w:rsid w:val="00542A8C"/>
    <w:rsid w:val="00542D59"/>
    <w:rsid w:val="00543637"/>
    <w:rsid w:val="00545DF7"/>
    <w:rsid w:val="00546CA2"/>
    <w:rsid w:val="005534A5"/>
    <w:rsid w:val="005539F5"/>
    <w:rsid w:val="0055415C"/>
    <w:rsid w:val="00554AAC"/>
    <w:rsid w:val="0055503F"/>
    <w:rsid w:val="005572D7"/>
    <w:rsid w:val="00563797"/>
    <w:rsid w:val="005649F8"/>
    <w:rsid w:val="005651B5"/>
    <w:rsid w:val="00566234"/>
    <w:rsid w:val="005666CA"/>
    <w:rsid w:val="0057262B"/>
    <w:rsid w:val="005757A8"/>
    <w:rsid w:val="0058051F"/>
    <w:rsid w:val="005815B3"/>
    <w:rsid w:val="0058182B"/>
    <w:rsid w:val="00582A03"/>
    <w:rsid w:val="005852E6"/>
    <w:rsid w:val="00587E37"/>
    <w:rsid w:val="0059111B"/>
    <w:rsid w:val="00593821"/>
    <w:rsid w:val="00596A45"/>
    <w:rsid w:val="00596E88"/>
    <w:rsid w:val="00597CBD"/>
    <w:rsid w:val="005A0969"/>
    <w:rsid w:val="005A237B"/>
    <w:rsid w:val="005A4345"/>
    <w:rsid w:val="005A5E7A"/>
    <w:rsid w:val="005B0723"/>
    <w:rsid w:val="005B0DEF"/>
    <w:rsid w:val="005B2A03"/>
    <w:rsid w:val="005B34F3"/>
    <w:rsid w:val="005B4C1B"/>
    <w:rsid w:val="005B5D58"/>
    <w:rsid w:val="005B774F"/>
    <w:rsid w:val="005C2684"/>
    <w:rsid w:val="005C2DDC"/>
    <w:rsid w:val="005C2E56"/>
    <w:rsid w:val="005C5620"/>
    <w:rsid w:val="005C578C"/>
    <w:rsid w:val="005C69AB"/>
    <w:rsid w:val="005C6FF7"/>
    <w:rsid w:val="005D10C8"/>
    <w:rsid w:val="005D1F0F"/>
    <w:rsid w:val="005D29DB"/>
    <w:rsid w:val="005D41F9"/>
    <w:rsid w:val="005D62A0"/>
    <w:rsid w:val="005E4143"/>
    <w:rsid w:val="005E4A11"/>
    <w:rsid w:val="005E4EBA"/>
    <w:rsid w:val="005E724B"/>
    <w:rsid w:val="005E7CA5"/>
    <w:rsid w:val="005F216D"/>
    <w:rsid w:val="00601468"/>
    <w:rsid w:val="00601F7C"/>
    <w:rsid w:val="00602A48"/>
    <w:rsid w:val="00602EF7"/>
    <w:rsid w:val="00606F11"/>
    <w:rsid w:val="006074F1"/>
    <w:rsid w:val="00607B03"/>
    <w:rsid w:val="0061059D"/>
    <w:rsid w:val="0061326F"/>
    <w:rsid w:val="00614393"/>
    <w:rsid w:val="006146F2"/>
    <w:rsid w:val="00614C00"/>
    <w:rsid w:val="00623567"/>
    <w:rsid w:val="00626A28"/>
    <w:rsid w:val="00637D2D"/>
    <w:rsid w:val="006412B5"/>
    <w:rsid w:val="00641932"/>
    <w:rsid w:val="00644083"/>
    <w:rsid w:val="0064429B"/>
    <w:rsid w:val="0064477C"/>
    <w:rsid w:val="00645870"/>
    <w:rsid w:val="00650903"/>
    <w:rsid w:val="00651446"/>
    <w:rsid w:val="006530A9"/>
    <w:rsid w:val="0065781D"/>
    <w:rsid w:val="00661CCC"/>
    <w:rsid w:val="00662D02"/>
    <w:rsid w:val="006642AD"/>
    <w:rsid w:val="006650A8"/>
    <w:rsid w:val="006679C0"/>
    <w:rsid w:val="00670ADE"/>
    <w:rsid w:val="00674416"/>
    <w:rsid w:val="0067687E"/>
    <w:rsid w:val="00676FD0"/>
    <w:rsid w:val="00680ED5"/>
    <w:rsid w:val="00681956"/>
    <w:rsid w:val="00682FBA"/>
    <w:rsid w:val="00683370"/>
    <w:rsid w:val="00684EC1"/>
    <w:rsid w:val="00684FDC"/>
    <w:rsid w:val="006903F9"/>
    <w:rsid w:val="006923C8"/>
    <w:rsid w:val="0069372F"/>
    <w:rsid w:val="00694A63"/>
    <w:rsid w:val="00696AB4"/>
    <w:rsid w:val="00697494"/>
    <w:rsid w:val="006976BF"/>
    <w:rsid w:val="006A05D7"/>
    <w:rsid w:val="006A35E8"/>
    <w:rsid w:val="006A4628"/>
    <w:rsid w:val="006A4859"/>
    <w:rsid w:val="006A5DE9"/>
    <w:rsid w:val="006B3F39"/>
    <w:rsid w:val="006B4213"/>
    <w:rsid w:val="006B43AF"/>
    <w:rsid w:val="006B4DF0"/>
    <w:rsid w:val="006B7909"/>
    <w:rsid w:val="006C1013"/>
    <w:rsid w:val="006C163A"/>
    <w:rsid w:val="006C228B"/>
    <w:rsid w:val="006C2931"/>
    <w:rsid w:val="006C64F6"/>
    <w:rsid w:val="006C7DF7"/>
    <w:rsid w:val="006D0543"/>
    <w:rsid w:val="006D0A7C"/>
    <w:rsid w:val="006D466E"/>
    <w:rsid w:val="006D4B70"/>
    <w:rsid w:val="006D4C35"/>
    <w:rsid w:val="006D5BCA"/>
    <w:rsid w:val="006D7A92"/>
    <w:rsid w:val="006E3B48"/>
    <w:rsid w:val="006E6184"/>
    <w:rsid w:val="006E631B"/>
    <w:rsid w:val="006E6AD9"/>
    <w:rsid w:val="006E72BC"/>
    <w:rsid w:val="006E73F9"/>
    <w:rsid w:val="006E7557"/>
    <w:rsid w:val="006F08AC"/>
    <w:rsid w:val="006F096A"/>
    <w:rsid w:val="006F22E3"/>
    <w:rsid w:val="006F3095"/>
    <w:rsid w:val="006F5455"/>
    <w:rsid w:val="006F5CB6"/>
    <w:rsid w:val="006F5F29"/>
    <w:rsid w:val="006F79D3"/>
    <w:rsid w:val="00703194"/>
    <w:rsid w:val="00704736"/>
    <w:rsid w:val="00706E50"/>
    <w:rsid w:val="0070737C"/>
    <w:rsid w:val="00710425"/>
    <w:rsid w:val="00711229"/>
    <w:rsid w:val="00711360"/>
    <w:rsid w:val="00712413"/>
    <w:rsid w:val="00715018"/>
    <w:rsid w:val="00715500"/>
    <w:rsid w:val="007179FE"/>
    <w:rsid w:val="00717B61"/>
    <w:rsid w:val="00717F25"/>
    <w:rsid w:val="00717FF0"/>
    <w:rsid w:val="007201B1"/>
    <w:rsid w:val="007201D7"/>
    <w:rsid w:val="00722457"/>
    <w:rsid w:val="007227E8"/>
    <w:rsid w:val="00724E14"/>
    <w:rsid w:val="00725AD5"/>
    <w:rsid w:val="00726DB5"/>
    <w:rsid w:val="00726EB4"/>
    <w:rsid w:val="00730640"/>
    <w:rsid w:val="00731945"/>
    <w:rsid w:val="00733D8F"/>
    <w:rsid w:val="007363DE"/>
    <w:rsid w:val="0073698D"/>
    <w:rsid w:val="00736C0B"/>
    <w:rsid w:val="00740022"/>
    <w:rsid w:val="0074032F"/>
    <w:rsid w:val="00743E3B"/>
    <w:rsid w:val="00744D93"/>
    <w:rsid w:val="00746531"/>
    <w:rsid w:val="00750F59"/>
    <w:rsid w:val="00751725"/>
    <w:rsid w:val="00752028"/>
    <w:rsid w:val="0075450A"/>
    <w:rsid w:val="0075717D"/>
    <w:rsid w:val="0075777B"/>
    <w:rsid w:val="00757D92"/>
    <w:rsid w:val="0076017E"/>
    <w:rsid w:val="00760DB6"/>
    <w:rsid w:val="0076361C"/>
    <w:rsid w:val="00765B40"/>
    <w:rsid w:val="007661AE"/>
    <w:rsid w:val="00766A51"/>
    <w:rsid w:val="00770C60"/>
    <w:rsid w:val="00771FFF"/>
    <w:rsid w:val="00772818"/>
    <w:rsid w:val="007754B5"/>
    <w:rsid w:val="00776755"/>
    <w:rsid w:val="0077685D"/>
    <w:rsid w:val="00776FF6"/>
    <w:rsid w:val="0077788E"/>
    <w:rsid w:val="007814A4"/>
    <w:rsid w:val="00784439"/>
    <w:rsid w:val="007853C3"/>
    <w:rsid w:val="00787E75"/>
    <w:rsid w:val="00792FCC"/>
    <w:rsid w:val="00795540"/>
    <w:rsid w:val="00797257"/>
    <w:rsid w:val="007A3157"/>
    <w:rsid w:val="007A4D2A"/>
    <w:rsid w:val="007A6E20"/>
    <w:rsid w:val="007B10ED"/>
    <w:rsid w:val="007B2B2E"/>
    <w:rsid w:val="007B3BFC"/>
    <w:rsid w:val="007B4B03"/>
    <w:rsid w:val="007B703C"/>
    <w:rsid w:val="007B7209"/>
    <w:rsid w:val="007B792D"/>
    <w:rsid w:val="007C090B"/>
    <w:rsid w:val="007C4D26"/>
    <w:rsid w:val="007C4F31"/>
    <w:rsid w:val="007D333B"/>
    <w:rsid w:val="007E1CBB"/>
    <w:rsid w:val="007E207D"/>
    <w:rsid w:val="007E3CF2"/>
    <w:rsid w:val="007E5257"/>
    <w:rsid w:val="007E5391"/>
    <w:rsid w:val="007F4EF5"/>
    <w:rsid w:val="007F5190"/>
    <w:rsid w:val="007F5C99"/>
    <w:rsid w:val="00804105"/>
    <w:rsid w:val="008056C8"/>
    <w:rsid w:val="00806D94"/>
    <w:rsid w:val="008074ED"/>
    <w:rsid w:val="00807AD8"/>
    <w:rsid w:val="008116E9"/>
    <w:rsid w:val="00811800"/>
    <w:rsid w:val="00812E1C"/>
    <w:rsid w:val="00813267"/>
    <w:rsid w:val="0081326B"/>
    <w:rsid w:val="00813CFF"/>
    <w:rsid w:val="008140C5"/>
    <w:rsid w:val="00814590"/>
    <w:rsid w:val="00814667"/>
    <w:rsid w:val="008148E2"/>
    <w:rsid w:val="008149E4"/>
    <w:rsid w:val="008156B7"/>
    <w:rsid w:val="00816373"/>
    <w:rsid w:val="00816844"/>
    <w:rsid w:val="00817D90"/>
    <w:rsid w:val="00822355"/>
    <w:rsid w:val="0082332D"/>
    <w:rsid w:val="0082402C"/>
    <w:rsid w:val="00825FF5"/>
    <w:rsid w:val="00826114"/>
    <w:rsid w:val="008262F1"/>
    <w:rsid w:val="008311FA"/>
    <w:rsid w:val="008317EF"/>
    <w:rsid w:val="008328E2"/>
    <w:rsid w:val="008360AB"/>
    <w:rsid w:val="00836661"/>
    <w:rsid w:val="008414C0"/>
    <w:rsid w:val="00845BCC"/>
    <w:rsid w:val="00851465"/>
    <w:rsid w:val="008514B8"/>
    <w:rsid w:val="00852ED8"/>
    <w:rsid w:val="0085330A"/>
    <w:rsid w:val="008550CA"/>
    <w:rsid w:val="0085533A"/>
    <w:rsid w:val="00855543"/>
    <w:rsid w:val="0085738D"/>
    <w:rsid w:val="00862395"/>
    <w:rsid w:val="00864DD3"/>
    <w:rsid w:val="008708D6"/>
    <w:rsid w:val="00871070"/>
    <w:rsid w:val="00874608"/>
    <w:rsid w:val="008760D0"/>
    <w:rsid w:val="00881317"/>
    <w:rsid w:val="008843EE"/>
    <w:rsid w:val="008844F4"/>
    <w:rsid w:val="00891DEA"/>
    <w:rsid w:val="00892CA4"/>
    <w:rsid w:val="00894932"/>
    <w:rsid w:val="00895C95"/>
    <w:rsid w:val="00896477"/>
    <w:rsid w:val="00896BD6"/>
    <w:rsid w:val="00896F5A"/>
    <w:rsid w:val="008A3C37"/>
    <w:rsid w:val="008A56DF"/>
    <w:rsid w:val="008B133C"/>
    <w:rsid w:val="008B1840"/>
    <w:rsid w:val="008B64A7"/>
    <w:rsid w:val="008B6832"/>
    <w:rsid w:val="008B70D3"/>
    <w:rsid w:val="008B73A2"/>
    <w:rsid w:val="008B7DE3"/>
    <w:rsid w:val="008B7FE2"/>
    <w:rsid w:val="008C0BBA"/>
    <w:rsid w:val="008C2450"/>
    <w:rsid w:val="008C7817"/>
    <w:rsid w:val="008C7F5B"/>
    <w:rsid w:val="008D079A"/>
    <w:rsid w:val="008D09A9"/>
    <w:rsid w:val="008D2F40"/>
    <w:rsid w:val="008D5B52"/>
    <w:rsid w:val="008E03AC"/>
    <w:rsid w:val="008E0AD6"/>
    <w:rsid w:val="008E36EB"/>
    <w:rsid w:val="008E4209"/>
    <w:rsid w:val="008E48FC"/>
    <w:rsid w:val="008E55BD"/>
    <w:rsid w:val="008E7527"/>
    <w:rsid w:val="008F0114"/>
    <w:rsid w:val="008F2AD6"/>
    <w:rsid w:val="008F44F1"/>
    <w:rsid w:val="008F4BA8"/>
    <w:rsid w:val="008F4FEB"/>
    <w:rsid w:val="008F5C07"/>
    <w:rsid w:val="008F696D"/>
    <w:rsid w:val="008F7777"/>
    <w:rsid w:val="008F7E3A"/>
    <w:rsid w:val="00901CF5"/>
    <w:rsid w:val="00901F53"/>
    <w:rsid w:val="00905308"/>
    <w:rsid w:val="00906431"/>
    <w:rsid w:val="00906791"/>
    <w:rsid w:val="0091075F"/>
    <w:rsid w:val="009115AF"/>
    <w:rsid w:val="00913276"/>
    <w:rsid w:val="00913505"/>
    <w:rsid w:val="00917658"/>
    <w:rsid w:val="009177BD"/>
    <w:rsid w:val="00917A9D"/>
    <w:rsid w:val="009221DF"/>
    <w:rsid w:val="009224FD"/>
    <w:rsid w:val="00922562"/>
    <w:rsid w:val="009267AD"/>
    <w:rsid w:val="00930DAE"/>
    <w:rsid w:val="00931251"/>
    <w:rsid w:val="009319E6"/>
    <w:rsid w:val="0093296C"/>
    <w:rsid w:val="009338C8"/>
    <w:rsid w:val="009342FF"/>
    <w:rsid w:val="00935CC7"/>
    <w:rsid w:val="0094002F"/>
    <w:rsid w:val="0094129D"/>
    <w:rsid w:val="00941BB7"/>
    <w:rsid w:val="00944760"/>
    <w:rsid w:val="00946A91"/>
    <w:rsid w:val="00946AE5"/>
    <w:rsid w:val="0094753C"/>
    <w:rsid w:val="00950865"/>
    <w:rsid w:val="00951BAD"/>
    <w:rsid w:val="0095223D"/>
    <w:rsid w:val="009526E4"/>
    <w:rsid w:val="00953AA1"/>
    <w:rsid w:val="00953D39"/>
    <w:rsid w:val="009540CA"/>
    <w:rsid w:val="00954B44"/>
    <w:rsid w:val="009644B8"/>
    <w:rsid w:val="009652E2"/>
    <w:rsid w:val="0096732C"/>
    <w:rsid w:val="009703B6"/>
    <w:rsid w:val="00971A4C"/>
    <w:rsid w:val="00975308"/>
    <w:rsid w:val="0097531E"/>
    <w:rsid w:val="00975EB5"/>
    <w:rsid w:val="00983979"/>
    <w:rsid w:val="00983DC2"/>
    <w:rsid w:val="00983DF0"/>
    <w:rsid w:val="00987425"/>
    <w:rsid w:val="00987628"/>
    <w:rsid w:val="00994C29"/>
    <w:rsid w:val="0099742A"/>
    <w:rsid w:val="009A0426"/>
    <w:rsid w:val="009A0446"/>
    <w:rsid w:val="009A062C"/>
    <w:rsid w:val="009A0F47"/>
    <w:rsid w:val="009A48AF"/>
    <w:rsid w:val="009A493A"/>
    <w:rsid w:val="009A522D"/>
    <w:rsid w:val="009A5FF3"/>
    <w:rsid w:val="009B0C68"/>
    <w:rsid w:val="009B1705"/>
    <w:rsid w:val="009B3F77"/>
    <w:rsid w:val="009B5132"/>
    <w:rsid w:val="009C0BD2"/>
    <w:rsid w:val="009C15A6"/>
    <w:rsid w:val="009C166A"/>
    <w:rsid w:val="009C2059"/>
    <w:rsid w:val="009C2F83"/>
    <w:rsid w:val="009C6FFB"/>
    <w:rsid w:val="009C7EF5"/>
    <w:rsid w:val="009D0C93"/>
    <w:rsid w:val="009D2FAC"/>
    <w:rsid w:val="009E093C"/>
    <w:rsid w:val="009E1311"/>
    <w:rsid w:val="009E151E"/>
    <w:rsid w:val="009E1D89"/>
    <w:rsid w:val="009E313B"/>
    <w:rsid w:val="009E3ACF"/>
    <w:rsid w:val="009E5B4F"/>
    <w:rsid w:val="009E5DB6"/>
    <w:rsid w:val="009F0615"/>
    <w:rsid w:val="009F305F"/>
    <w:rsid w:val="009F453A"/>
    <w:rsid w:val="009F777E"/>
    <w:rsid w:val="009F7F52"/>
    <w:rsid w:val="00A01F9D"/>
    <w:rsid w:val="00A0202C"/>
    <w:rsid w:val="00A0227E"/>
    <w:rsid w:val="00A05C1E"/>
    <w:rsid w:val="00A0603F"/>
    <w:rsid w:val="00A065DE"/>
    <w:rsid w:val="00A112E6"/>
    <w:rsid w:val="00A116BA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027"/>
    <w:rsid w:val="00A26C2B"/>
    <w:rsid w:val="00A26FC8"/>
    <w:rsid w:val="00A27C95"/>
    <w:rsid w:val="00A303A1"/>
    <w:rsid w:val="00A3212A"/>
    <w:rsid w:val="00A355D7"/>
    <w:rsid w:val="00A42386"/>
    <w:rsid w:val="00A42980"/>
    <w:rsid w:val="00A4358E"/>
    <w:rsid w:val="00A47AAE"/>
    <w:rsid w:val="00A50751"/>
    <w:rsid w:val="00A50ACF"/>
    <w:rsid w:val="00A50E72"/>
    <w:rsid w:val="00A51422"/>
    <w:rsid w:val="00A54B81"/>
    <w:rsid w:val="00A54BE7"/>
    <w:rsid w:val="00A564EB"/>
    <w:rsid w:val="00A57021"/>
    <w:rsid w:val="00A62408"/>
    <w:rsid w:val="00A6500A"/>
    <w:rsid w:val="00A65333"/>
    <w:rsid w:val="00A66DC9"/>
    <w:rsid w:val="00A6719E"/>
    <w:rsid w:val="00A739F1"/>
    <w:rsid w:val="00A73C1B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74CA"/>
    <w:rsid w:val="00A97E12"/>
    <w:rsid w:val="00AA1463"/>
    <w:rsid w:val="00AA2CD5"/>
    <w:rsid w:val="00AA4F6C"/>
    <w:rsid w:val="00AB0D91"/>
    <w:rsid w:val="00AB16AE"/>
    <w:rsid w:val="00AB392A"/>
    <w:rsid w:val="00AB5801"/>
    <w:rsid w:val="00AB5A64"/>
    <w:rsid w:val="00AB5F38"/>
    <w:rsid w:val="00AB71A5"/>
    <w:rsid w:val="00AB76C6"/>
    <w:rsid w:val="00AB79E9"/>
    <w:rsid w:val="00AC5567"/>
    <w:rsid w:val="00AC7F1E"/>
    <w:rsid w:val="00AD04F4"/>
    <w:rsid w:val="00AD576C"/>
    <w:rsid w:val="00AD670F"/>
    <w:rsid w:val="00AD6C71"/>
    <w:rsid w:val="00AE1E4B"/>
    <w:rsid w:val="00AE1E54"/>
    <w:rsid w:val="00AE2AFD"/>
    <w:rsid w:val="00AE4372"/>
    <w:rsid w:val="00AE478A"/>
    <w:rsid w:val="00AF0C8D"/>
    <w:rsid w:val="00AF1259"/>
    <w:rsid w:val="00AF6538"/>
    <w:rsid w:val="00B00778"/>
    <w:rsid w:val="00B019CB"/>
    <w:rsid w:val="00B02AB4"/>
    <w:rsid w:val="00B0385C"/>
    <w:rsid w:val="00B04AAB"/>
    <w:rsid w:val="00B04B8F"/>
    <w:rsid w:val="00B04E8C"/>
    <w:rsid w:val="00B050C0"/>
    <w:rsid w:val="00B05642"/>
    <w:rsid w:val="00B06097"/>
    <w:rsid w:val="00B10045"/>
    <w:rsid w:val="00B100DF"/>
    <w:rsid w:val="00B10CAE"/>
    <w:rsid w:val="00B12190"/>
    <w:rsid w:val="00B12733"/>
    <w:rsid w:val="00B1294B"/>
    <w:rsid w:val="00B12A72"/>
    <w:rsid w:val="00B137C3"/>
    <w:rsid w:val="00B16241"/>
    <w:rsid w:val="00B171BB"/>
    <w:rsid w:val="00B17D29"/>
    <w:rsid w:val="00B2247A"/>
    <w:rsid w:val="00B24BC6"/>
    <w:rsid w:val="00B3555C"/>
    <w:rsid w:val="00B36551"/>
    <w:rsid w:val="00B36E9E"/>
    <w:rsid w:val="00B36FDD"/>
    <w:rsid w:val="00B37293"/>
    <w:rsid w:val="00B40E38"/>
    <w:rsid w:val="00B40F25"/>
    <w:rsid w:val="00B45770"/>
    <w:rsid w:val="00B45C9E"/>
    <w:rsid w:val="00B47A85"/>
    <w:rsid w:val="00B50B8D"/>
    <w:rsid w:val="00B51ACE"/>
    <w:rsid w:val="00B53026"/>
    <w:rsid w:val="00B619AA"/>
    <w:rsid w:val="00B623D7"/>
    <w:rsid w:val="00B66E7A"/>
    <w:rsid w:val="00B726BE"/>
    <w:rsid w:val="00B737C5"/>
    <w:rsid w:val="00B76E68"/>
    <w:rsid w:val="00B770F8"/>
    <w:rsid w:val="00B8096A"/>
    <w:rsid w:val="00B83E99"/>
    <w:rsid w:val="00B91564"/>
    <w:rsid w:val="00B9206A"/>
    <w:rsid w:val="00B9279E"/>
    <w:rsid w:val="00BA1CFA"/>
    <w:rsid w:val="00BA211C"/>
    <w:rsid w:val="00BA4284"/>
    <w:rsid w:val="00BA4495"/>
    <w:rsid w:val="00BA78EB"/>
    <w:rsid w:val="00BB25E3"/>
    <w:rsid w:val="00BB531E"/>
    <w:rsid w:val="00BB6313"/>
    <w:rsid w:val="00BC1029"/>
    <w:rsid w:val="00BC2720"/>
    <w:rsid w:val="00BC4728"/>
    <w:rsid w:val="00BC4BF4"/>
    <w:rsid w:val="00BC60B3"/>
    <w:rsid w:val="00BD2253"/>
    <w:rsid w:val="00BD7496"/>
    <w:rsid w:val="00BE042D"/>
    <w:rsid w:val="00BE4802"/>
    <w:rsid w:val="00BE7212"/>
    <w:rsid w:val="00BF0D7C"/>
    <w:rsid w:val="00BF11AC"/>
    <w:rsid w:val="00BF2893"/>
    <w:rsid w:val="00BF331F"/>
    <w:rsid w:val="00BF53B7"/>
    <w:rsid w:val="00BF6412"/>
    <w:rsid w:val="00C023C5"/>
    <w:rsid w:val="00C02A41"/>
    <w:rsid w:val="00C053A4"/>
    <w:rsid w:val="00C05CC6"/>
    <w:rsid w:val="00C068C7"/>
    <w:rsid w:val="00C06D45"/>
    <w:rsid w:val="00C073C2"/>
    <w:rsid w:val="00C12506"/>
    <w:rsid w:val="00C138A0"/>
    <w:rsid w:val="00C13C12"/>
    <w:rsid w:val="00C14621"/>
    <w:rsid w:val="00C160F4"/>
    <w:rsid w:val="00C20DDE"/>
    <w:rsid w:val="00C20F99"/>
    <w:rsid w:val="00C2120D"/>
    <w:rsid w:val="00C215E7"/>
    <w:rsid w:val="00C223B7"/>
    <w:rsid w:val="00C233E9"/>
    <w:rsid w:val="00C2559D"/>
    <w:rsid w:val="00C2605C"/>
    <w:rsid w:val="00C26507"/>
    <w:rsid w:val="00C26B5D"/>
    <w:rsid w:val="00C26C5B"/>
    <w:rsid w:val="00C2711B"/>
    <w:rsid w:val="00C303B4"/>
    <w:rsid w:val="00C31294"/>
    <w:rsid w:val="00C34F47"/>
    <w:rsid w:val="00C35B11"/>
    <w:rsid w:val="00C40EBC"/>
    <w:rsid w:val="00C41265"/>
    <w:rsid w:val="00C4202E"/>
    <w:rsid w:val="00C42ACA"/>
    <w:rsid w:val="00C432EE"/>
    <w:rsid w:val="00C51308"/>
    <w:rsid w:val="00C51F78"/>
    <w:rsid w:val="00C539F8"/>
    <w:rsid w:val="00C53A47"/>
    <w:rsid w:val="00C575E6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7065"/>
    <w:rsid w:val="00C832B9"/>
    <w:rsid w:val="00C83627"/>
    <w:rsid w:val="00C85E44"/>
    <w:rsid w:val="00C862FB"/>
    <w:rsid w:val="00C87EC9"/>
    <w:rsid w:val="00C901BC"/>
    <w:rsid w:val="00C90DB3"/>
    <w:rsid w:val="00C92F94"/>
    <w:rsid w:val="00C930DE"/>
    <w:rsid w:val="00C93F58"/>
    <w:rsid w:val="00C95D81"/>
    <w:rsid w:val="00C960AA"/>
    <w:rsid w:val="00C9795E"/>
    <w:rsid w:val="00CA121E"/>
    <w:rsid w:val="00CA2323"/>
    <w:rsid w:val="00CA501D"/>
    <w:rsid w:val="00CA55C4"/>
    <w:rsid w:val="00CB1789"/>
    <w:rsid w:val="00CB1CB2"/>
    <w:rsid w:val="00CB2557"/>
    <w:rsid w:val="00CB2C8F"/>
    <w:rsid w:val="00CB44C4"/>
    <w:rsid w:val="00CB46A7"/>
    <w:rsid w:val="00CB47FE"/>
    <w:rsid w:val="00CB4D35"/>
    <w:rsid w:val="00CB6703"/>
    <w:rsid w:val="00CB6CA3"/>
    <w:rsid w:val="00CC09D3"/>
    <w:rsid w:val="00CC39B1"/>
    <w:rsid w:val="00CC3D90"/>
    <w:rsid w:val="00CD088A"/>
    <w:rsid w:val="00CD16FB"/>
    <w:rsid w:val="00CD1A24"/>
    <w:rsid w:val="00CD37D3"/>
    <w:rsid w:val="00CD526B"/>
    <w:rsid w:val="00CD5B93"/>
    <w:rsid w:val="00CD6BDD"/>
    <w:rsid w:val="00CD7039"/>
    <w:rsid w:val="00CE10E5"/>
    <w:rsid w:val="00CE2F97"/>
    <w:rsid w:val="00CE3B32"/>
    <w:rsid w:val="00CE4A24"/>
    <w:rsid w:val="00CE613B"/>
    <w:rsid w:val="00CE7403"/>
    <w:rsid w:val="00CE7416"/>
    <w:rsid w:val="00CF0826"/>
    <w:rsid w:val="00CF0D8A"/>
    <w:rsid w:val="00CF267F"/>
    <w:rsid w:val="00CF7DA0"/>
    <w:rsid w:val="00D0312C"/>
    <w:rsid w:val="00D04614"/>
    <w:rsid w:val="00D04C46"/>
    <w:rsid w:val="00D11B98"/>
    <w:rsid w:val="00D11C7E"/>
    <w:rsid w:val="00D13C2B"/>
    <w:rsid w:val="00D16085"/>
    <w:rsid w:val="00D1723F"/>
    <w:rsid w:val="00D1744E"/>
    <w:rsid w:val="00D17AAB"/>
    <w:rsid w:val="00D22EFD"/>
    <w:rsid w:val="00D26B64"/>
    <w:rsid w:val="00D26DB9"/>
    <w:rsid w:val="00D30AA4"/>
    <w:rsid w:val="00D30CE5"/>
    <w:rsid w:val="00D3301B"/>
    <w:rsid w:val="00D3674A"/>
    <w:rsid w:val="00D40383"/>
    <w:rsid w:val="00D4085D"/>
    <w:rsid w:val="00D41FFF"/>
    <w:rsid w:val="00D428F4"/>
    <w:rsid w:val="00D434F3"/>
    <w:rsid w:val="00D447CC"/>
    <w:rsid w:val="00D4596D"/>
    <w:rsid w:val="00D46C9D"/>
    <w:rsid w:val="00D46E83"/>
    <w:rsid w:val="00D47ADD"/>
    <w:rsid w:val="00D51386"/>
    <w:rsid w:val="00D52914"/>
    <w:rsid w:val="00D53EB4"/>
    <w:rsid w:val="00D5485B"/>
    <w:rsid w:val="00D57346"/>
    <w:rsid w:val="00D61911"/>
    <w:rsid w:val="00D62258"/>
    <w:rsid w:val="00D6248C"/>
    <w:rsid w:val="00D625A7"/>
    <w:rsid w:val="00D677F9"/>
    <w:rsid w:val="00D702F1"/>
    <w:rsid w:val="00D70711"/>
    <w:rsid w:val="00D70776"/>
    <w:rsid w:val="00D729FA"/>
    <w:rsid w:val="00D7336A"/>
    <w:rsid w:val="00D73591"/>
    <w:rsid w:val="00D802FC"/>
    <w:rsid w:val="00D8532B"/>
    <w:rsid w:val="00D85463"/>
    <w:rsid w:val="00D92065"/>
    <w:rsid w:val="00D952AD"/>
    <w:rsid w:val="00D973A5"/>
    <w:rsid w:val="00D97F8E"/>
    <w:rsid w:val="00DA205D"/>
    <w:rsid w:val="00DA2CBE"/>
    <w:rsid w:val="00DA4316"/>
    <w:rsid w:val="00DA4937"/>
    <w:rsid w:val="00DA5035"/>
    <w:rsid w:val="00DA7233"/>
    <w:rsid w:val="00DB0F16"/>
    <w:rsid w:val="00DB1A40"/>
    <w:rsid w:val="00DB354B"/>
    <w:rsid w:val="00DB73F7"/>
    <w:rsid w:val="00DC0347"/>
    <w:rsid w:val="00DC4D62"/>
    <w:rsid w:val="00DC50E5"/>
    <w:rsid w:val="00DC76C7"/>
    <w:rsid w:val="00DD0D43"/>
    <w:rsid w:val="00DD4EB4"/>
    <w:rsid w:val="00DD5752"/>
    <w:rsid w:val="00DD682E"/>
    <w:rsid w:val="00DD6CBA"/>
    <w:rsid w:val="00DE311A"/>
    <w:rsid w:val="00DE36EB"/>
    <w:rsid w:val="00DE374F"/>
    <w:rsid w:val="00DE4A6C"/>
    <w:rsid w:val="00DE4FD1"/>
    <w:rsid w:val="00DE64C1"/>
    <w:rsid w:val="00DF5BAB"/>
    <w:rsid w:val="00DF637B"/>
    <w:rsid w:val="00DF78AD"/>
    <w:rsid w:val="00E00454"/>
    <w:rsid w:val="00E015A3"/>
    <w:rsid w:val="00E034F9"/>
    <w:rsid w:val="00E04BB5"/>
    <w:rsid w:val="00E05993"/>
    <w:rsid w:val="00E10555"/>
    <w:rsid w:val="00E11087"/>
    <w:rsid w:val="00E13FD8"/>
    <w:rsid w:val="00E162FF"/>
    <w:rsid w:val="00E16E0A"/>
    <w:rsid w:val="00E204BB"/>
    <w:rsid w:val="00E20804"/>
    <w:rsid w:val="00E20C6C"/>
    <w:rsid w:val="00E220BC"/>
    <w:rsid w:val="00E26506"/>
    <w:rsid w:val="00E26F51"/>
    <w:rsid w:val="00E31096"/>
    <w:rsid w:val="00E33938"/>
    <w:rsid w:val="00E33F03"/>
    <w:rsid w:val="00E354D8"/>
    <w:rsid w:val="00E3658A"/>
    <w:rsid w:val="00E3706A"/>
    <w:rsid w:val="00E3738B"/>
    <w:rsid w:val="00E37446"/>
    <w:rsid w:val="00E37730"/>
    <w:rsid w:val="00E40027"/>
    <w:rsid w:val="00E4099E"/>
    <w:rsid w:val="00E41F01"/>
    <w:rsid w:val="00E426E0"/>
    <w:rsid w:val="00E43D93"/>
    <w:rsid w:val="00E456AA"/>
    <w:rsid w:val="00E5201F"/>
    <w:rsid w:val="00E52045"/>
    <w:rsid w:val="00E54A6D"/>
    <w:rsid w:val="00E56D00"/>
    <w:rsid w:val="00E579FF"/>
    <w:rsid w:val="00E63091"/>
    <w:rsid w:val="00E65C6C"/>
    <w:rsid w:val="00E6698B"/>
    <w:rsid w:val="00E67742"/>
    <w:rsid w:val="00E7195E"/>
    <w:rsid w:val="00E72F4A"/>
    <w:rsid w:val="00E7467D"/>
    <w:rsid w:val="00E74A98"/>
    <w:rsid w:val="00E81969"/>
    <w:rsid w:val="00E82115"/>
    <w:rsid w:val="00E832FF"/>
    <w:rsid w:val="00E83448"/>
    <w:rsid w:val="00E838D3"/>
    <w:rsid w:val="00E844A8"/>
    <w:rsid w:val="00E90BF8"/>
    <w:rsid w:val="00E92C8A"/>
    <w:rsid w:val="00E9346D"/>
    <w:rsid w:val="00EA0A53"/>
    <w:rsid w:val="00EA21BF"/>
    <w:rsid w:val="00EA594C"/>
    <w:rsid w:val="00EA7329"/>
    <w:rsid w:val="00EA7667"/>
    <w:rsid w:val="00EA7A1C"/>
    <w:rsid w:val="00EB4E97"/>
    <w:rsid w:val="00EB5170"/>
    <w:rsid w:val="00EB7EDA"/>
    <w:rsid w:val="00EC2391"/>
    <w:rsid w:val="00EC3714"/>
    <w:rsid w:val="00EC3E78"/>
    <w:rsid w:val="00EC5206"/>
    <w:rsid w:val="00EC5326"/>
    <w:rsid w:val="00EC5D22"/>
    <w:rsid w:val="00ED0175"/>
    <w:rsid w:val="00ED0AC8"/>
    <w:rsid w:val="00ED2AC4"/>
    <w:rsid w:val="00ED345F"/>
    <w:rsid w:val="00ED4036"/>
    <w:rsid w:val="00EE041B"/>
    <w:rsid w:val="00EE0A1F"/>
    <w:rsid w:val="00EE2B8E"/>
    <w:rsid w:val="00EE529C"/>
    <w:rsid w:val="00EE57AC"/>
    <w:rsid w:val="00EE74C4"/>
    <w:rsid w:val="00EE7D29"/>
    <w:rsid w:val="00EF21F1"/>
    <w:rsid w:val="00EF33DE"/>
    <w:rsid w:val="00EF3489"/>
    <w:rsid w:val="00EF4444"/>
    <w:rsid w:val="00EF6486"/>
    <w:rsid w:val="00EF72D4"/>
    <w:rsid w:val="00F04245"/>
    <w:rsid w:val="00F05D25"/>
    <w:rsid w:val="00F065E6"/>
    <w:rsid w:val="00F07EF4"/>
    <w:rsid w:val="00F11A23"/>
    <w:rsid w:val="00F11DDE"/>
    <w:rsid w:val="00F120E6"/>
    <w:rsid w:val="00F12ACD"/>
    <w:rsid w:val="00F15D58"/>
    <w:rsid w:val="00F16589"/>
    <w:rsid w:val="00F16D0C"/>
    <w:rsid w:val="00F2068C"/>
    <w:rsid w:val="00F234AB"/>
    <w:rsid w:val="00F24478"/>
    <w:rsid w:val="00F2539C"/>
    <w:rsid w:val="00F25F6F"/>
    <w:rsid w:val="00F31DE0"/>
    <w:rsid w:val="00F3245D"/>
    <w:rsid w:val="00F34E70"/>
    <w:rsid w:val="00F35788"/>
    <w:rsid w:val="00F41749"/>
    <w:rsid w:val="00F425E4"/>
    <w:rsid w:val="00F436D4"/>
    <w:rsid w:val="00F4377A"/>
    <w:rsid w:val="00F46237"/>
    <w:rsid w:val="00F47765"/>
    <w:rsid w:val="00F501C6"/>
    <w:rsid w:val="00F53CA6"/>
    <w:rsid w:val="00F54945"/>
    <w:rsid w:val="00F6067E"/>
    <w:rsid w:val="00F623DD"/>
    <w:rsid w:val="00F62691"/>
    <w:rsid w:val="00F630DB"/>
    <w:rsid w:val="00F630EF"/>
    <w:rsid w:val="00F6403E"/>
    <w:rsid w:val="00F647BF"/>
    <w:rsid w:val="00F71346"/>
    <w:rsid w:val="00F715F2"/>
    <w:rsid w:val="00F730C7"/>
    <w:rsid w:val="00F73875"/>
    <w:rsid w:val="00F76C87"/>
    <w:rsid w:val="00F85E33"/>
    <w:rsid w:val="00F8684A"/>
    <w:rsid w:val="00F92683"/>
    <w:rsid w:val="00F93834"/>
    <w:rsid w:val="00F94C3D"/>
    <w:rsid w:val="00F95D26"/>
    <w:rsid w:val="00F979C5"/>
    <w:rsid w:val="00FA0CBF"/>
    <w:rsid w:val="00FA0E45"/>
    <w:rsid w:val="00FA2EC0"/>
    <w:rsid w:val="00FA3EEF"/>
    <w:rsid w:val="00FA465F"/>
    <w:rsid w:val="00FA4E87"/>
    <w:rsid w:val="00FA64FD"/>
    <w:rsid w:val="00FB047B"/>
    <w:rsid w:val="00FB4200"/>
    <w:rsid w:val="00FB5750"/>
    <w:rsid w:val="00FB6A2E"/>
    <w:rsid w:val="00FC055C"/>
    <w:rsid w:val="00FD0B0E"/>
    <w:rsid w:val="00FD2E40"/>
    <w:rsid w:val="00FD4437"/>
    <w:rsid w:val="00FD45D9"/>
    <w:rsid w:val="00FD583D"/>
    <w:rsid w:val="00FD5A87"/>
    <w:rsid w:val="00FE1D41"/>
    <w:rsid w:val="00FE26A5"/>
    <w:rsid w:val="00FE347C"/>
    <w:rsid w:val="00FE4A16"/>
    <w:rsid w:val="00FE4CCA"/>
    <w:rsid w:val="00FE50B6"/>
    <w:rsid w:val="00FF2898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846A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semiHidden="0" w:uiPriority="99" w:unhideWhenUsed="0"/>
    <w:lsdException w:name="toa heading" w:uiPriority="99"/>
    <w:lsdException w:name="List Bullet" w:semiHidden="0" w:uiPriority="99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4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4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2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semiHidden="0" w:uiPriority="99" w:unhideWhenUsed="0"/>
    <w:lsdException w:name="toa heading" w:uiPriority="99"/>
    <w:lsdException w:name="List Bullet" w:semiHidden="0" w:uiPriority="99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4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4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2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691" ma:contentTypeDescription=" " ma:contentTypeScope="" ma:versionID="7ff2a88635ec0d0e81fba8cbce85635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27</Value>
    </TaxCatchAll>
    <_dlc_DocId xmlns="0f563589-9cf9-4143-b1eb-fb0534803d38">2020FG-64-85730</_dlc_DocId>
    <_dlc_DocIdUrl xmlns="0f563589-9cf9-4143-b1eb-fb0534803d38">
      <Url>http://tweb/sites/fg/csrd/_layouts/15/DocIdRedir.aspx?ID=2020FG-64-85730</Url>
      <Description>2020FG-64-85730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D79797D-125A-46BF-8767-C756B7D590A0}"/>
</file>

<file path=customXml/itemProps2.xml><?xml version="1.0" encoding="utf-8"?>
<ds:datastoreItem xmlns:ds="http://schemas.openxmlformats.org/officeDocument/2006/customXml" ds:itemID="{FD1D871A-9298-40BE-988E-6BDAE712E8A4}"/>
</file>

<file path=customXml/itemProps3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02E35-4013-44AD-B283-CE94B1237195}">
  <ds:schemaRefs>
    <ds:schemaRef ds:uri="http://schemas.microsoft.com/sharepoint/v4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d4dd4adf-ddb3-46a3-8d7c-fab3fb2a6bc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79FAB7B-5104-460F-BF1A-4887A4C9A5BC}"/>
</file>

<file path=customXml/itemProps6.xml><?xml version="1.0" encoding="utf-8"?>
<ds:datastoreItem xmlns:ds="http://schemas.openxmlformats.org/officeDocument/2006/customXml" ds:itemID="{F0070011-1484-4892-A857-331B620550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040F2D5-5819-4EDB-B7A0-FBDA65016798}"/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 Template</vt:lpstr>
    </vt:vector>
  </TitlesOfParts>
  <Company>Australian Government - The Treasury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 Template</dc:title>
  <dc:creator>Council of Australian Governments</dc:creator>
  <cp:lastModifiedBy>Anderson, Dylan</cp:lastModifiedBy>
  <cp:revision>5</cp:revision>
  <cp:lastPrinted>2018-03-27T23:16:00Z</cp:lastPrinted>
  <dcterms:created xsi:type="dcterms:W3CDTF">2018-06-13T01:55:00Z</dcterms:created>
  <dcterms:modified xsi:type="dcterms:W3CDTF">2018-06-15T04:55:00Z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</vt:lpwstr>
  </property>
  <property fmtid="{D5CDD505-2E9C-101B-9397-08002B2CF9AE}" pid="4" name="_dlc_DocIdItemGuid">
    <vt:lpwstr>aa2def97-913e-49e8-a003-a135a968bde2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{aa2def97-913e-49e8-a003-a135a968bde2}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SubmissionCompleted">
    <vt:lpwstr/>
  </property>
  <property fmtid="{D5CDD505-2E9C-101B-9397-08002B2CF9AE}" pid="11" name="RecordPoint_RecordNumberSubmit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WorkingDocStatus">
    <vt:lpwstr/>
  </property>
  <property fmtid="{D5CDD505-2E9C-101B-9397-08002B2CF9AE}" pid="16" name="_AdHocReviewCycleID">
    <vt:i4>1669238218</vt:i4>
  </property>
  <property fmtid="{D5CDD505-2E9C-101B-9397-08002B2CF9AE}" pid="17" name="_NewReviewCycle">
    <vt:lpwstr/>
  </property>
  <property fmtid="{D5CDD505-2E9C-101B-9397-08002B2CF9AE}" pid="18" name="_EmailSubject">
    <vt:lpwstr>NSW SBRRA Docs for CFFR website</vt:lpwstr>
  </property>
  <property fmtid="{D5CDD505-2E9C-101B-9397-08002B2CF9AE}" pid="19" name="_AuthorEmail">
    <vt:lpwstr>Dylan.Anderson@TREASURY.GOV.AU</vt:lpwstr>
  </property>
  <property fmtid="{D5CDD505-2E9C-101B-9397-08002B2CF9AE}" pid="20" name="_AuthorEmailDisplayName">
    <vt:lpwstr>Anderson, Dylan</vt:lpwstr>
  </property>
</Properties>
</file>