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2F746E99" w14:textId="77777777">
        <w:tc>
          <w:tcPr>
            <w:tcW w:w="5000" w:type="pct"/>
            <w:gridSpan w:val="2"/>
          </w:tcPr>
          <w:p w14:paraId="07825E9D" w14:textId="7D56671D" w:rsidR="00814667" w:rsidRDefault="00BA4284" w:rsidP="00686015">
            <w:pPr>
              <w:pStyle w:val="CoverTitleMain"/>
            </w:pPr>
            <w:bookmarkStart w:id="0" w:name="_GoBack"/>
            <w:bookmarkEnd w:id="0"/>
            <w:r>
              <w:t>Project AGreement</w:t>
            </w:r>
            <w:r w:rsidR="006B66FA">
              <w:t xml:space="preserve"> FOR </w:t>
            </w:r>
            <w:r w:rsidR="00686015">
              <w:t xml:space="preserve">COVID-19 Legal assistance funding </w:t>
            </w:r>
          </w:p>
        </w:tc>
      </w:tr>
      <w:tr w:rsidR="00814667" w14:paraId="4ADD5C47" w14:textId="77777777">
        <w:tc>
          <w:tcPr>
            <w:tcW w:w="767" w:type="pct"/>
          </w:tcPr>
          <w:p w14:paraId="20C3BAF3" w14:textId="77777777" w:rsidR="00814667" w:rsidRDefault="00814667">
            <w:pPr>
              <w:pStyle w:val="SingleParagraph"/>
              <w:tabs>
                <w:tab w:val="num" w:pos="1134"/>
              </w:tabs>
              <w:spacing w:after="240"/>
              <w:ind w:left="1134" w:hanging="567"/>
            </w:pPr>
          </w:p>
        </w:tc>
        <w:tc>
          <w:tcPr>
            <w:tcW w:w="4233" w:type="pct"/>
          </w:tcPr>
          <w:p w14:paraId="0FE7CE2D" w14:textId="77777777" w:rsidR="00814667" w:rsidRDefault="00814667">
            <w:pPr>
              <w:pStyle w:val="SingleParagraph"/>
              <w:tabs>
                <w:tab w:val="num" w:pos="1134"/>
              </w:tabs>
              <w:spacing w:after="240"/>
              <w:ind w:left="1134" w:hanging="567"/>
            </w:pPr>
          </w:p>
        </w:tc>
      </w:tr>
      <w:tr w:rsidR="00814667" w14:paraId="47E70214" w14:textId="77777777">
        <w:tc>
          <w:tcPr>
            <w:tcW w:w="767" w:type="pct"/>
          </w:tcPr>
          <w:p w14:paraId="2929F805" w14:textId="77777777" w:rsidR="00814667" w:rsidRDefault="00814667">
            <w:pPr>
              <w:pStyle w:val="SingleParagraph"/>
              <w:tabs>
                <w:tab w:val="num" w:pos="1134"/>
              </w:tabs>
              <w:spacing w:after="240"/>
              <w:ind w:left="1134" w:hanging="567"/>
            </w:pPr>
          </w:p>
        </w:tc>
        <w:tc>
          <w:tcPr>
            <w:tcW w:w="4233" w:type="pct"/>
          </w:tcPr>
          <w:p w14:paraId="4A1CA4B1" w14:textId="77777777" w:rsidR="00814667" w:rsidRPr="001E74D0" w:rsidRDefault="00814667" w:rsidP="002A7ECC">
            <w:pPr>
              <w:pStyle w:val="SingleParagraph"/>
              <w:tabs>
                <w:tab w:val="num" w:pos="1134"/>
              </w:tabs>
              <w:spacing w:after="240"/>
            </w:pPr>
          </w:p>
        </w:tc>
      </w:tr>
      <w:tr w:rsidR="00814667" w14:paraId="466DC0CD" w14:textId="77777777">
        <w:tc>
          <w:tcPr>
            <w:tcW w:w="5000" w:type="pct"/>
            <w:gridSpan w:val="2"/>
          </w:tcPr>
          <w:p w14:paraId="044782B3" w14:textId="77777777" w:rsidR="00814667" w:rsidRDefault="00814667">
            <w:pPr>
              <w:pStyle w:val="AgreementHeading"/>
              <w:tabs>
                <w:tab w:val="clear" w:pos="1134"/>
              </w:tabs>
            </w:pPr>
            <w:r>
              <w:t>An agreement between</w:t>
            </w:r>
            <w:r w:rsidR="00697494">
              <w:t>:</w:t>
            </w:r>
          </w:p>
        </w:tc>
      </w:tr>
      <w:tr w:rsidR="00814667" w14:paraId="4B889C5C" w14:textId="77777777">
        <w:tc>
          <w:tcPr>
            <w:tcW w:w="767" w:type="pct"/>
          </w:tcPr>
          <w:p w14:paraId="7B8A6604" w14:textId="77777777" w:rsidR="00814667" w:rsidRPr="001E74D0" w:rsidRDefault="00814667">
            <w:pPr>
              <w:pStyle w:val="AgreementHeading"/>
              <w:tabs>
                <w:tab w:val="clear" w:pos="1134"/>
              </w:tabs>
              <w:ind w:left="522"/>
            </w:pPr>
          </w:p>
        </w:tc>
        <w:tc>
          <w:tcPr>
            <w:tcW w:w="4233" w:type="pct"/>
          </w:tcPr>
          <w:p w14:paraId="077896BA"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383B0702" w14:textId="77777777" w:rsidR="00814667" w:rsidRPr="001E74D0" w:rsidRDefault="00814667" w:rsidP="00724153">
            <w:pPr>
              <w:pStyle w:val="AgreementParties"/>
            </w:pPr>
            <w:r>
              <w:t xml:space="preserve">the </w:t>
            </w:r>
            <w:r>
              <w:rPr>
                <w:rStyle w:val="Bold"/>
              </w:rPr>
              <w:t xml:space="preserve">States </w:t>
            </w:r>
            <w:r w:rsidR="00697494" w:rsidRPr="00DE36EB">
              <w:rPr>
                <w:rStyle w:val="Bold"/>
              </w:rPr>
              <w:t>of</w:t>
            </w:r>
          </w:p>
        </w:tc>
      </w:tr>
      <w:tr w:rsidR="00814667" w14:paraId="63433884" w14:textId="77777777">
        <w:tc>
          <w:tcPr>
            <w:tcW w:w="767" w:type="pct"/>
          </w:tcPr>
          <w:p w14:paraId="52E35DF2" w14:textId="77777777" w:rsidR="00814667" w:rsidRDefault="00814667">
            <w:pPr>
              <w:pStyle w:val="SingleParagraph"/>
              <w:tabs>
                <w:tab w:val="num" w:pos="1134"/>
              </w:tabs>
              <w:spacing w:after="240"/>
              <w:ind w:left="1134" w:hanging="567"/>
            </w:pPr>
          </w:p>
        </w:tc>
        <w:tc>
          <w:tcPr>
            <w:tcW w:w="4233" w:type="pct"/>
            <w:tcBorders>
              <w:left w:val="nil"/>
            </w:tcBorders>
          </w:tcPr>
          <w:p w14:paraId="7797F5A9" w14:textId="77777777" w:rsidR="00814667" w:rsidRDefault="00814667" w:rsidP="00301244">
            <w:pPr>
              <w:pStyle w:val="StatesList"/>
              <w:numPr>
                <w:ilvl w:val="0"/>
                <w:numId w:val="7"/>
              </w:numPr>
            </w:pPr>
            <w:r>
              <w:t>New South Wales</w:t>
            </w:r>
            <w:r w:rsidR="00697494">
              <w:t>,</w:t>
            </w:r>
          </w:p>
          <w:p w14:paraId="1BB8520D" w14:textId="77777777" w:rsidR="00814667" w:rsidRDefault="00814667" w:rsidP="00301244">
            <w:pPr>
              <w:pStyle w:val="StatesList"/>
              <w:numPr>
                <w:ilvl w:val="0"/>
                <w:numId w:val="7"/>
              </w:numPr>
            </w:pPr>
            <w:r>
              <w:t>Victoria</w:t>
            </w:r>
            <w:r w:rsidR="00697494">
              <w:t>,</w:t>
            </w:r>
          </w:p>
          <w:p w14:paraId="093087BB" w14:textId="77777777" w:rsidR="00814667" w:rsidRDefault="00814667" w:rsidP="00301244">
            <w:pPr>
              <w:pStyle w:val="StatesList"/>
              <w:numPr>
                <w:ilvl w:val="0"/>
                <w:numId w:val="7"/>
              </w:numPr>
            </w:pPr>
            <w:r>
              <w:t>Queensland</w:t>
            </w:r>
            <w:r w:rsidR="00697494">
              <w:t>,</w:t>
            </w:r>
          </w:p>
          <w:p w14:paraId="25D3BD98" w14:textId="77777777" w:rsidR="00686015" w:rsidRDefault="00686015" w:rsidP="00301244">
            <w:pPr>
              <w:pStyle w:val="StatesList"/>
              <w:numPr>
                <w:ilvl w:val="0"/>
                <w:numId w:val="7"/>
              </w:numPr>
            </w:pPr>
            <w:r>
              <w:t>Western Australia</w:t>
            </w:r>
          </w:p>
          <w:p w14:paraId="471D2D96" w14:textId="77777777" w:rsidR="00814667" w:rsidRDefault="00814667" w:rsidP="00301244">
            <w:pPr>
              <w:pStyle w:val="StatesList"/>
              <w:numPr>
                <w:ilvl w:val="0"/>
                <w:numId w:val="7"/>
              </w:numPr>
            </w:pPr>
            <w:r>
              <w:t>South Australia</w:t>
            </w:r>
            <w:r w:rsidR="00697494">
              <w:t>,</w:t>
            </w:r>
          </w:p>
          <w:p w14:paraId="456AA444" w14:textId="5FA42FB9" w:rsidR="00686015" w:rsidRDefault="00686015" w:rsidP="00301244">
            <w:pPr>
              <w:pStyle w:val="StatesList"/>
              <w:numPr>
                <w:ilvl w:val="0"/>
                <w:numId w:val="7"/>
              </w:numPr>
            </w:pPr>
            <w:r>
              <w:t>Tasmania</w:t>
            </w:r>
            <w:r w:rsidR="00B41BFE">
              <w:t>,</w:t>
            </w:r>
          </w:p>
          <w:p w14:paraId="272C9733" w14:textId="2FD7E693" w:rsidR="00686015" w:rsidRDefault="00686015" w:rsidP="00301244">
            <w:pPr>
              <w:pStyle w:val="StatesList"/>
              <w:numPr>
                <w:ilvl w:val="0"/>
                <w:numId w:val="7"/>
              </w:numPr>
            </w:pPr>
            <w:r>
              <w:t>Australian Capital Territory</w:t>
            </w:r>
            <w:r w:rsidR="0013661A">
              <w:t xml:space="preserve"> and</w:t>
            </w:r>
          </w:p>
          <w:p w14:paraId="74B158D7" w14:textId="59D84EB9" w:rsidR="00686015" w:rsidRDefault="00686015" w:rsidP="00301244">
            <w:pPr>
              <w:pStyle w:val="StatesList"/>
              <w:numPr>
                <w:ilvl w:val="0"/>
                <w:numId w:val="7"/>
              </w:numPr>
            </w:pPr>
            <w:r>
              <w:t>Northern Territory</w:t>
            </w:r>
            <w:r w:rsidR="0013661A">
              <w:t xml:space="preserve">. </w:t>
            </w:r>
          </w:p>
          <w:p w14:paraId="52AA1DBA" w14:textId="77777777" w:rsidR="00EB7EDA" w:rsidRPr="00EB7EDA" w:rsidRDefault="006B66FA" w:rsidP="00652416">
            <w:pPr>
              <w:rPr>
                <w:i/>
              </w:rPr>
            </w:pPr>
            <w:r w:rsidDel="006B66FA">
              <w:t xml:space="preserve"> </w:t>
            </w:r>
          </w:p>
        </w:tc>
      </w:tr>
      <w:tr w:rsidR="00814667" w14:paraId="2AB39CC0" w14:textId="77777777">
        <w:tc>
          <w:tcPr>
            <w:tcW w:w="5000" w:type="pct"/>
            <w:gridSpan w:val="2"/>
          </w:tcPr>
          <w:p w14:paraId="24DC18E4" w14:textId="77777777" w:rsidR="00814667" w:rsidRDefault="00814667">
            <w:pPr>
              <w:pStyle w:val="SingleParagraph"/>
              <w:tabs>
                <w:tab w:val="num" w:pos="1134"/>
              </w:tabs>
              <w:spacing w:after="240"/>
              <w:ind w:left="1134" w:hanging="567"/>
            </w:pPr>
          </w:p>
        </w:tc>
      </w:tr>
      <w:tr w:rsidR="00814667" w14:paraId="28A6B8B7" w14:textId="77777777">
        <w:tc>
          <w:tcPr>
            <w:tcW w:w="5000" w:type="pct"/>
            <w:gridSpan w:val="2"/>
          </w:tcPr>
          <w:p w14:paraId="479134E3" w14:textId="0A011327" w:rsidR="00814667" w:rsidRDefault="00771FFF" w:rsidP="00542E7F">
            <w:pPr>
              <w:pStyle w:val="Abstract"/>
            </w:pPr>
            <w:r>
              <w:t>The output of this project will be</w:t>
            </w:r>
            <w:r w:rsidR="00845BCC">
              <w:t xml:space="preserve"> </w:t>
            </w:r>
            <w:bookmarkStart w:id="1" w:name="OLE_LINK3"/>
            <w:bookmarkStart w:id="2" w:name="OLE_LINK4"/>
            <w:r w:rsidR="00724153" w:rsidRPr="00724153">
              <w:t xml:space="preserve">the delivery of efficient and effective legal assistance services to </w:t>
            </w:r>
            <w:bookmarkEnd w:id="1"/>
            <w:bookmarkEnd w:id="2"/>
            <w:r w:rsidR="00686015">
              <w:t xml:space="preserve">support the legal assistance sector </w:t>
            </w:r>
            <w:r w:rsidR="00542E7F">
              <w:t xml:space="preserve">respond to increased demand as a result of COVID-19 and </w:t>
            </w:r>
            <w:r w:rsidR="00686015">
              <w:t xml:space="preserve">transition to virtual service delivery. </w:t>
            </w:r>
          </w:p>
        </w:tc>
      </w:tr>
    </w:tbl>
    <w:p w14:paraId="1F090C90"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686015">
        <w:t>COVID</w:t>
      </w:r>
      <w:r w:rsidR="00686015">
        <w:noBreakHyphen/>
        <w:t>19 Legal Assistance Funding</w:t>
      </w:r>
    </w:p>
    <w:p w14:paraId="3933C01D"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115DDD2C" w14:textId="77777777" w:rsidR="00C960AA" w:rsidRPr="0096732C" w:rsidRDefault="00C960AA" w:rsidP="0030124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006B66FA">
        <w:rPr>
          <w:color w:val="auto"/>
        </w:rPr>
        <w:t xml:space="preserve"> </w:t>
      </w:r>
      <w:r w:rsidRPr="004B1F38">
        <w:rPr>
          <w:color w:val="auto"/>
        </w:rPr>
        <w:t>(the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58FAA325"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2251AB31" w14:textId="0629C1DD" w:rsidR="0096732C" w:rsidRDefault="00852ED8" w:rsidP="0030124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delivery of </w:t>
      </w:r>
      <w:r w:rsidR="0013661A">
        <w:t xml:space="preserve">efficient and effective </w:t>
      </w:r>
      <w:r w:rsidR="006B66FA">
        <w:t>legal assistance services</w:t>
      </w:r>
      <w:r w:rsidR="000A2043">
        <w:t xml:space="preserve"> (specifically, Legal Aid Commi</w:t>
      </w:r>
      <w:r w:rsidR="00686015">
        <w:t>ssions</w:t>
      </w:r>
      <w:r w:rsidR="00804E4B">
        <w:t xml:space="preserve"> (LACs)</w:t>
      </w:r>
      <w:r w:rsidR="00686015">
        <w:t>, Community Legal Centres</w:t>
      </w:r>
      <w:r w:rsidR="00804E4B">
        <w:t xml:space="preserve"> (CLCs)</w:t>
      </w:r>
      <w:r w:rsidR="00686015">
        <w:t xml:space="preserve">, </w:t>
      </w:r>
      <w:r w:rsidR="000A2043">
        <w:t>Aboriginal and Torres Strait Islander Legal Services</w:t>
      </w:r>
      <w:r w:rsidR="00686015">
        <w:t xml:space="preserve"> </w:t>
      </w:r>
      <w:r w:rsidR="00804E4B">
        <w:t xml:space="preserve">(ATSILS) </w:t>
      </w:r>
      <w:r w:rsidR="00686015">
        <w:t>and Family Violence Prevention Legal Services</w:t>
      </w:r>
      <w:r w:rsidR="00804E4B">
        <w:t xml:space="preserve"> (FVPLS)</w:t>
      </w:r>
      <w:r w:rsidR="000A2043">
        <w:t>)</w:t>
      </w:r>
      <w:r w:rsidR="00095C63">
        <w:t xml:space="preserve"> to </w:t>
      </w:r>
      <w:r w:rsidR="00686015">
        <w:t>respond to increased demand as a result of COVID-19</w:t>
      </w:r>
      <w:r w:rsidR="0013661A">
        <w:t>.</w:t>
      </w:r>
      <w:r w:rsidR="00095C63" w:rsidRPr="00095C63">
        <w:t xml:space="preserve"> </w:t>
      </w:r>
      <w:r w:rsidR="00095C63">
        <w:t>This Agreement will also</w:t>
      </w:r>
      <w:r w:rsidR="00095C63" w:rsidRPr="00686015">
        <w:t xml:space="preserve"> </w:t>
      </w:r>
      <w:r w:rsidR="00095C63">
        <w:t>support L</w:t>
      </w:r>
      <w:r w:rsidR="00804E4B">
        <w:t>AC</w:t>
      </w:r>
      <w:r w:rsidR="00095C63">
        <w:t>s and C</w:t>
      </w:r>
      <w:r w:rsidR="00804E4B">
        <w:t>LC</w:t>
      </w:r>
      <w:r w:rsidR="00095C63">
        <w:t>s transition to virtual service delivery as a result of COVID-19.</w:t>
      </w:r>
    </w:p>
    <w:p w14:paraId="32214E18"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42BDB9A6" w14:textId="6CAC7A22" w:rsidR="0096732C" w:rsidRDefault="00E37AA9" w:rsidP="0030124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States</w:t>
      </w:r>
      <w:r w:rsidR="00686015">
        <w:t xml:space="preserve"> </w:t>
      </w:r>
      <w:r>
        <w:t>will report</w:t>
      </w:r>
      <w:r w:rsidR="0096732C">
        <w:t xml:space="preserve"> against the agreed milestones during the operation of this </w:t>
      </w:r>
      <w:r w:rsidR="0096732C" w:rsidRPr="006D23B2">
        <w:t>Agreement, as set out in Part 4 – Project Milestones, Reporting and Payments.</w:t>
      </w:r>
      <w:r w:rsidR="0096732C">
        <w:t xml:space="preserve"> </w:t>
      </w:r>
    </w:p>
    <w:p w14:paraId="0387E15C"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5A1C860B" w14:textId="6D3CE280" w:rsidR="0096732C" w:rsidRPr="004B1F38" w:rsidRDefault="0096732C" w:rsidP="0030124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0D1D0A">
        <w:t>The Commonwealth will provide a</w:t>
      </w:r>
      <w:r w:rsidR="00F234AB" w:rsidRPr="000D1D0A">
        <w:t>n estimated</w:t>
      </w:r>
      <w:r w:rsidRPr="000D1D0A">
        <w:t xml:space="preserve"> total financial contribution to the States of </w:t>
      </w:r>
      <w:r w:rsidRPr="0091704E">
        <w:rPr>
          <w:b/>
        </w:rPr>
        <w:t>$</w:t>
      </w:r>
      <w:r w:rsidR="00E2143C" w:rsidRPr="0091704E">
        <w:rPr>
          <w:b/>
        </w:rPr>
        <w:t>5</w:t>
      </w:r>
      <w:r w:rsidR="009E62EE" w:rsidRPr="0091704E">
        <w:rPr>
          <w:b/>
        </w:rPr>
        <w:t>8</w:t>
      </w:r>
      <w:r w:rsidR="00E2143C" w:rsidRPr="0091704E">
        <w:rPr>
          <w:b/>
        </w:rPr>
        <w:t>.</w:t>
      </w:r>
      <w:r w:rsidR="00B50C7D">
        <w:rPr>
          <w:b/>
        </w:rPr>
        <w:t>96</w:t>
      </w:r>
      <w:r w:rsidR="00896114">
        <w:rPr>
          <w:b/>
        </w:rPr>
        <w:t>6</w:t>
      </w:r>
      <w:r w:rsidR="006B66FA" w:rsidRPr="0091704E">
        <w:t xml:space="preserve"> million</w:t>
      </w:r>
      <w:r w:rsidR="00F234AB" w:rsidRPr="00D10901">
        <w:t>,</w:t>
      </w:r>
      <w:r w:rsidR="00F234AB" w:rsidRPr="000D1D0A">
        <w:t xml:space="preserve"> exclusive of GST</w:t>
      </w:r>
      <w:r w:rsidR="006B66FA" w:rsidRPr="000D1D0A">
        <w:t>,</w:t>
      </w:r>
      <w:r w:rsidR="00EF33DE" w:rsidRPr="000D1D0A">
        <w:t xml:space="preserve"> </w:t>
      </w:r>
      <w:r w:rsidRPr="000D1D0A">
        <w:t>in respect of this Agreement</w:t>
      </w:r>
      <w:r w:rsidR="00FC055C" w:rsidRPr="000D1D0A">
        <w:t>,</w:t>
      </w:r>
      <w:r w:rsidRPr="000D1D0A">
        <w:t xml:space="preserve"> as set out in Part 5 – Financial Arrangements.</w:t>
      </w:r>
    </w:p>
    <w:p w14:paraId="134F2A04" w14:textId="77777777" w:rsidR="00814667" w:rsidRDefault="00814667">
      <w:pPr>
        <w:pStyle w:val="Heading1"/>
      </w:pPr>
      <w:r>
        <w:t>Part 1 — Formalities</w:t>
      </w:r>
    </w:p>
    <w:p w14:paraId="5F0BA302" w14:textId="77777777" w:rsidR="00804105" w:rsidRDefault="00804105" w:rsidP="00301244">
      <w:pPr>
        <w:pStyle w:val="Normalnumbered"/>
        <w:numPr>
          <w:ilvl w:val="0"/>
          <w:numId w:val="10"/>
        </w:numPr>
      </w:pPr>
      <w:r>
        <w:t>This Agreement constitutes the entire agreement for this project.</w:t>
      </w:r>
    </w:p>
    <w:p w14:paraId="5C796F79" w14:textId="77777777" w:rsidR="00814667" w:rsidRDefault="00814667">
      <w:pPr>
        <w:pStyle w:val="Heading2"/>
      </w:pPr>
      <w:r>
        <w:t>Parties to this Agreement</w:t>
      </w:r>
    </w:p>
    <w:p w14:paraId="39B65670" w14:textId="79C2DA6E" w:rsidR="007B4B03" w:rsidRPr="007B4B03" w:rsidRDefault="00E7195E" w:rsidP="00301244">
      <w:pPr>
        <w:pStyle w:val="Normalnumbered"/>
        <w:numPr>
          <w:ilvl w:val="0"/>
          <w:numId w:val="10"/>
        </w:numPr>
      </w:pPr>
      <w:r w:rsidRPr="003012DA">
        <w:t xml:space="preserve">This </w:t>
      </w:r>
      <w:r w:rsidR="00E31096">
        <w:t xml:space="preserve">Agreement </w:t>
      </w:r>
      <w:r w:rsidRPr="003012DA">
        <w:t>is between the Commonwealth of Australia (the</w:t>
      </w:r>
      <w:r w:rsidR="00593821">
        <w:t xml:space="preserve"> Commonwealth</w:t>
      </w:r>
      <w:r w:rsidRPr="003012DA">
        <w:t>) and</w:t>
      </w:r>
      <w:r w:rsidR="00071E31">
        <w:t xml:space="preserve"> </w:t>
      </w:r>
      <w:r w:rsidR="00D3737F">
        <w:t>the State</w:t>
      </w:r>
      <w:r w:rsidR="00071E31">
        <w:t>s</w:t>
      </w:r>
      <w:r w:rsidR="0013661A">
        <w:t xml:space="preserve"> and Territories (the States)</w:t>
      </w:r>
      <w:r w:rsidRPr="003012DA">
        <w:t xml:space="preserve">. </w:t>
      </w:r>
    </w:p>
    <w:p w14:paraId="231EEC98" w14:textId="77777777" w:rsidR="00814667" w:rsidRDefault="00814667">
      <w:pPr>
        <w:pStyle w:val="Heading2"/>
      </w:pPr>
      <w:r>
        <w:t>Term of the Agreement</w:t>
      </w:r>
    </w:p>
    <w:p w14:paraId="746737E4" w14:textId="0DBF7297" w:rsidR="00814667" w:rsidRPr="00DE36EB" w:rsidRDefault="00814667" w:rsidP="00301244">
      <w:pPr>
        <w:pStyle w:val="Normalnumbered"/>
        <w:numPr>
          <w:ilvl w:val="0"/>
          <w:numId w:val="10"/>
        </w:numPr>
      </w:pPr>
      <w:r w:rsidRPr="00DE36EB">
        <w:t>This Agreement will commence as soon as the Commonwealth and on</w:t>
      </w:r>
      <w:r w:rsidR="00C7093C" w:rsidRPr="00DE36EB">
        <w:t>e</w:t>
      </w:r>
      <w:r w:rsidRPr="00DE36EB">
        <w:t xml:space="preserve"> other Party</w:t>
      </w:r>
      <w:r w:rsidR="00726DB5" w:rsidRPr="00DE36EB">
        <w:t xml:space="preserve"> sign </w:t>
      </w:r>
      <w:r w:rsidR="0096732C">
        <w:t xml:space="preserve">it </w:t>
      </w:r>
      <w:r w:rsidRPr="00DE36EB">
        <w:t>and will expire on</w:t>
      </w:r>
      <w:r w:rsidR="00C7093C" w:rsidRPr="00DE36EB">
        <w:t xml:space="preserve"> </w:t>
      </w:r>
      <w:r w:rsidR="00686015" w:rsidRPr="00DE24AF">
        <w:t xml:space="preserve">30 </w:t>
      </w:r>
      <w:r w:rsidR="00432983" w:rsidRPr="00DE24AF">
        <w:t xml:space="preserve">September </w:t>
      </w:r>
      <w:r w:rsidR="006B66FA" w:rsidRPr="00DE24AF">
        <w:t>2021</w:t>
      </w:r>
      <w:r w:rsidR="00284884" w:rsidRPr="00A63BE7">
        <w:rPr>
          <w:b/>
        </w:rPr>
        <w:t xml:space="preserve"> </w:t>
      </w:r>
      <w:r w:rsidR="00284884" w:rsidRPr="00A63BE7">
        <w:rPr>
          <w:color w:val="000000" w:themeColor="text1"/>
        </w:rPr>
        <w:t>i</w:t>
      </w:r>
      <w:r w:rsidR="00284884" w:rsidRPr="00A02AE8">
        <w:rPr>
          <w:color w:val="000000" w:themeColor="text1"/>
        </w:rPr>
        <w:t>ncluding</w:t>
      </w:r>
      <w:r w:rsidR="00284884" w:rsidRPr="00DE36EB">
        <w:t xml:space="preserve">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r w:rsidR="00DA2458">
        <w:t xml:space="preserve"> The Parties note that some legal assistance services delivered through funding provided under this Agreement may extend beyond the</w:t>
      </w:r>
      <w:r w:rsidR="00543118">
        <w:t xml:space="preserve"> financial year in which the funding is provided, including beyond the</w:t>
      </w:r>
      <w:r w:rsidR="00DA2458">
        <w:t xml:space="preserve"> expiration of this Agreement</w:t>
      </w:r>
      <w:r w:rsidR="006E5245">
        <w:t>, subject to the availability of funding</w:t>
      </w:r>
      <w:r w:rsidR="00DA2458">
        <w:t>.</w:t>
      </w:r>
    </w:p>
    <w:p w14:paraId="36D81A45"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p>
    <w:p w14:paraId="1B748709" w14:textId="43429450" w:rsidR="00814667" w:rsidRDefault="00814667">
      <w:pPr>
        <w:pStyle w:val="Heading2"/>
      </w:pPr>
      <w:r>
        <w:t>Output</w:t>
      </w:r>
      <w:r w:rsidR="0013661A">
        <w:t>s</w:t>
      </w:r>
    </w:p>
    <w:p w14:paraId="76D42DA1" w14:textId="0E999E14" w:rsidR="00542E7F" w:rsidRDefault="00814667" w:rsidP="00301244">
      <w:pPr>
        <w:pStyle w:val="Normalnumbered"/>
        <w:numPr>
          <w:ilvl w:val="0"/>
          <w:numId w:val="10"/>
        </w:numPr>
      </w:pPr>
      <w:r w:rsidRPr="0085738D">
        <w:t>T</w:t>
      </w:r>
      <w:r w:rsidR="006F79D3">
        <w:t>h</w:t>
      </w:r>
      <w:r w:rsidR="0013661A">
        <w:t>e Outputs of this</w:t>
      </w:r>
      <w:r w:rsidR="006F79D3">
        <w:t xml:space="preserve"> Agreement</w:t>
      </w:r>
      <w:r w:rsidR="00EC221A">
        <w:t xml:space="preserve"> </w:t>
      </w:r>
      <w:r w:rsidR="0013661A">
        <w:t>will be</w:t>
      </w:r>
      <w:r w:rsidR="00542E7F">
        <w:t xml:space="preserve">: </w:t>
      </w:r>
    </w:p>
    <w:p w14:paraId="4DC0A3D4" w14:textId="7F3A7017" w:rsidR="00542E7F" w:rsidRDefault="00542E7F" w:rsidP="00301244">
      <w:pPr>
        <w:pStyle w:val="AlphaParagraph"/>
        <w:numPr>
          <w:ilvl w:val="0"/>
          <w:numId w:val="15"/>
        </w:numPr>
        <w:tabs>
          <w:tab w:val="clear" w:pos="567"/>
          <w:tab w:val="clear" w:pos="1418"/>
          <w:tab w:val="clear" w:pos="1701"/>
        </w:tabs>
        <w:ind w:left="1134" w:hanging="567"/>
      </w:pPr>
      <w:r>
        <w:t>t</w:t>
      </w:r>
      <w:r w:rsidR="00FC4280">
        <w:t>he delivery of efficient and effective legal assistance services</w:t>
      </w:r>
      <w:r w:rsidR="00791A20">
        <w:t xml:space="preserve"> (additional to services provided under the </w:t>
      </w:r>
      <w:r w:rsidR="00791A20" w:rsidRPr="002A7ECC">
        <w:rPr>
          <w:i/>
        </w:rPr>
        <w:t>National Partnership Agreement on Legal Assistance Services 2015-20</w:t>
      </w:r>
      <w:r w:rsidR="00EC221A">
        <w:rPr>
          <w:i/>
        </w:rPr>
        <w:t>, Indigenous Legal Assistance Program</w:t>
      </w:r>
      <w:r w:rsidR="00443D6D">
        <w:rPr>
          <w:i/>
        </w:rPr>
        <w:t xml:space="preserve">, </w:t>
      </w:r>
      <w:r w:rsidR="00EC221A">
        <w:rPr>
          <w:i/>
        </w:rPr>
        <w:t>Indigenous Advancement Strategy</w:t>
      </w:r>
      <w:r w:rsidR="0081474F">
        <w:rPr>
          <w:i/>
        </w:rPr>
        <w:t xml:space="preserve"> </w:t>
      </w:r>
      <w:r w:rsidR="0081474F" w:rsidRPr="002A7ECC">
        <w:t>and</w:t>
      </w:r>
      <w:r w:rsidR="0081474F">
        <w:rPr>
          <w:i/>
        </w:rPr>
        <w:t xml:space="preserve"> National Legal</w:t>
      </w:r>
      <w:r w:rsidR="00753C6C">
        <w:rPr>
          <w:i/>
        </w:rPr>
        <w:t xml:space="preserve"> Assistance Partnership</w:t>
      </w:r>
      <w:r w:rsidR="00686015">
        <w:rPr>
          <w:i/>
        </w:rPr>
        <w:t xml:space="preserve"> 2020</w:t>
      </w:r>
      <w:r w:rsidR="00686015">
        <w:rPr>
          <w:i/>
        </w:rPr>
        <w:noBreakHyphen/>
        <w:t>25</w:t>
      </w:r>
      <w:r w:rsidR="00791A20">
        <w:t>)</w:t>
      </w:r>
      <w:r w:rsidR="00FC4280">
        <w:t xml:space="preserve"> </w:t>
      </w:r>
      <w:r w:rsidR="00095C63">
        <w:t xml:space="preserve">which </w:t>
      </w:r>
      <w:r w:rsidR="00686015">
        <w:t>respond</w:t>
      </w:r>
      <w:r w:rsidR="00095C63">
        <w:t>s</w:t>
      </w:r>
      <w:r w:rsidR="00686015">
        <w:t xml:space="preserve"> to increased demand as a result of COVID</w:t>
      </w:r>
      <w:r w:rsidR="0011347D">
        <w:noBreakHyphen/>
      </w:r>
      <w:r w:rsidR="00686015">
        <w:t>19</w:t>
      </w:r>
      <w:r>
        <w:t xml:space="preserve">; and </w:t>
      </w:r>
    </w:p>
    <w:p w14:paraId="606D2010" w14:textId="77E501EA" w:rsidR="0085738D" w:rsidRDefault="00542E7F" w:rsidP="00301244">
      <w:pPr>
        <w:pStyle w:val="AlphaParagraph"/>
        <w:numPr>
          <w:ilvl w:val="0"/>
          <w:numId w:val="15"/>
        </w:numPr>
        <w:tabs>
          <w:tab w:val="clear" w:pos="567"/>
          <w:tab w:val="clear" w:pos="1418"/>
          <w:tab w:val="clear" w:pos="1701"/>
        </w:tabs>
        <w:ind w:left="1134" w:hanging="567"/>
      </w:pPr>
      <w:r>
        <w:t>t</w:t>
      </w:r>
      <w:r w:rsidR="00EC221A">
        <w:t xml:space="preserve">he delivery of information </w:t>
      </w:r>
      <w:r>
        <w:t xml:space="preserve">and </w:t>
      </w:r>
      <w:r w:rsidR="00EC221A">
        <w:t>communications</w:t>
      </w:r>
      <w:r w:rsidR="00095C63">
        <w:t xml:space="preserve"> </w:t>
      </w:r>
      <w:r>
        <w:t xml:space="preserve">technology (ICT) </w:t>
      </w:r>
      <w:r w:rsidR="00095C63">
        <w:t xml:space="preserve">support </w:t>
      </w:r>
      <w:r w:rsidR="00EC221A">
        <w:t xml:space="preserve">for </w:t>
      </w:r>
      <w:r w:rsidR="00EC221A" w:rsidRPr="00EC221A">
        <w:t>L</w:t>
      </w:r>
      <w:r w:rsidR="00804E4B">
        <w:t>AC</w:t>
      </w:r>
      <w:r w:rsidR="00EC221A" w:rsidRPr="00EC221A">
        <w:t>s and C</w:t>
      </w:r>
      <w:r w:rsidR="00804E4B">
        <w:t>LC</w:t>
      </w:r>
      <w:r w:rsidR="00EC221A" w:rsidRPr="00EC221A">
        <w:t xml:space="preserve">s </w:t>
      </w:r>
      <w:r w:rsidR="00095C63">
        <w:t xml:space="preserve">transition to virtual service delivery </w:t>
      </w:r>
      <w:r w:rsidR="00EC221A" w:rsidRPr="00EC221A">
        <w:t>as a result of COVID-19</w:t>
      </w:r>
      <w:r w:rsidR="00EC221A">
        <w:t>.</w:t>
      </w:r>
    </w:p>
    <w:p w14:paraId="5573DDB4" w14:textId="77777777" w:rsidR="008F44F1" w:rsidRDefault="008F44F1">
      <w:pPr>
        <w:pStyle w:val="Heading1"/>
      </w:pPr>
      <w:r>
        <w:t>Part 3 — roles and responsibilities of each party</w:t>
      </w:r>
    </w:p>
    <w:p w14:paraId="590D1EB3" w14:textId="77777777" w:rsidR="008F44F1" w:rsidRDefault="008F44F1" w:rsidP="008F44F1">
      <w:pPr>
        <w:pStyle w:val="Heading2"/>
      </w:pPr>
      <w:r w:rsidRPr="00814590">
        <w:t>Role of the Commonwealth</w:t>
      </w:r>
    </w:p>
    <w:p w14:paraId="675FB0D6" w14:textId="77777777" w:rsidR="008F44F1" w:rsidRDefault="008F44F1" w:rsidP="00301244">
      <w:pPr>
        <w:pStyle w:val="Normalnumbered"/>
        <w:numPr>
          <w:ilvl w:val="0"/>
          <w:numId w:val="10"/>
        </w:numPr>
        <w:jc w:val="left"/>
      </w:pPr>
      <w:r>
        <w:t>The Commonwealth will be responsible for:</w:t>
      </w:r>
    </w:p>
    <w:p w14:paraId="5D0FEC97" w14:textId="5F346EAB" w:rsidR="008F44F1" w:rsidRPr="00FD36D5" w:rsidRDefault="008F44F1" w:rsidP="00A63BE7">
      <w:pPr>
        <w:pStyle w:val="AlphaParagraph"/>
        <w:numPr>
          <w:ilvl w:val="0"/>
          <w:numId w:val="22"/>
        </w:numPr>
        <w:tabs>
          <w:tab w:val="clear" w:pos="283"/>
          <w:tab w:val="clear" w:pos="567"/>
          <w:tab w:val="clear" w:pos="1418"/>
          <w:tab w:val="clear" w:pos="1701"/>
        </w:tabs>
        <w:ind w:left="1134" w:hanging="567"/>
        <w:rPr>
          <w:color w:val="auto"/>
        </w:rPr>
      </w:pPr>
      <w:r w:rsidRPr="00FD36D5">
        <w:rPr>
          <w:color w:val="auto"/>
        </w:rPr>
        <w:t xml:space="preserve">monitoring and assessing achievement against milestones in the delivery of the </w:t>
      </w:r>
      <w:r w:rsidR="0081474F" w:rsidRPr="00FD36D5">
        <w:rPr>
          <w:color w:val="auto"/>
        </w:rPr>
        <w:t xml:space="preserve">legal assistance services to </w:t>
      </w:r>
      <w:r w:rsidR="006D23B2" w:rsidRPr="00FD36D5">
        <w:rPr>
          <w:color w:val="auto"/>
        </w:rPr>
        <w:t>support the legal assistance sector</w:t>
      </w:r>
      <w:r w:rsidR="00EC221A" w:rsidRPr="00FD36D5">
        <w:rPr>
          <w:color w:val="auto"/>
        </w:rPr>
        <w:t xml:space="preserve"> to</w:t>
      </w:r>
      <w:r w:rsidR="006D23B2" w:rsidRPr="00FD36D5">
        <w:rPr>
          <w:color w:val="auto"/>
        </w:rPr>
        <w:t xml:space="preserve"> respond to increased demand </w:t>
      </w:r>
      <w:r w:rsidR="00EC221A" w:rsidRPr="00FD36D5">
        <w:rPr>
          <w:color w:val="auto"/>
        </w:rPr>
        <w:t xml:space="preserve">and transition to virtual service delivery </w:t>
      </w:r>
      <w:r w:rsidR="006D23B2" w:rsidRPr="00FD36D5">
        <w:rPr>
          <w:color w:val="auto"/>
        </w:rPr>
        <w:t>as a result of COVID-19</w:t>
      </w:r>
      <w:r w:rsidRPr="00FD36D5">
        <w:rPr>
          <w:color w:val="auto"/>
        </w:rPr>
        <w:t xml:space="preserve"> under this Agreement to ensure that outputs are delivered within the agreed timeframe; </w:t>
      </w:r>
      <w:r w:rsidR="0081474F" w:rsidRPr="00FD36D5">
        <w:rPr>
          <w:color w:val="auto"/>
        </w:rPr>
        <w:t>and</w:t>
      </w:r>
    </w:p>
    <w:p w14:paraId="46F43772" w14:textId="2D936EF1" w:rsidR="004F5DCD" w:rsidRPr="00750F59" w:rsidRDefault="008F44F1" w:rsidP="00301244">
      <w:pPr>
        <w:pStyle w:val="AlphaParagraph"/>
        <w:numPr>
          <w:ilvl w:val="0"/>
          <w:numId w:val="22"/>
        </w:numPr>
        <w:tabs>
          <w:tab w:val="clear" w:pos="283"/>
          <w:tab w:val="clear" w:pos="567"/>
          <w:tab w:val="clear" w:pos="1418"/>
          <w:tab w:val="clear" w:pos="1701"/>
        </w:tabs>
        <w:ind w:left="1134" w:hanging="567"/>
        <w:rPr>
          <w:i/>
          <w:color w:val="auto"/>
        </w:rPr>
      </w:pPr>
      <w:r w:rsidRPr="004C0603">
        <w:rPr>
          <w:color w:val="auto"/>
        </w:rPr>
        <w:t xml:space="preserve">providing a financial contribution to the States to support the </w:t>
      </w:r>
      <w:r w:rsidRPr="000614F9">
        <w:t>implementation</w:t>
      </w:r>
      <w:r w:rsidRPr="004C0603">
        <w:rPr>
          <w:color w:val="auto"/>
        </w:rPr>
        <w:t xml:space="preserve"> of this Agreement</w:t>
      </w:r>
      <w:r w:rsidR="0081474F">
        <w:rPr>
          <w:color w:val="auto"/>
        </w:rPr>
        <w:t>.</w:t>
      </w:r>
    </w:p>
    <w:p w14:paraId="21FFDB0B" w14:textId="07A30F1E" w:rsidR="008F44F1" w:rsidRPr="00751725" w:rsidRDefault="008F44F1" w:rsidP="008F44F1">
      <w:pPr>
        <w:pStyle w:val="Heading2"/>
      </w:pPr>
      <w:r w:rsidRPr="00751725">
        <w:t xml:space="preserve">Role of the States </w:t>
      </w:r>
    </w:p>
    <w:p w14:paraId="6F830B89" w14:textId="3FBE8823" w:rsidR="008F44F1" w:rsidRPr="00751725" w:rsidRDefault="00115155" w:rsidP="00301244">
      <w:pPr>
        <w:pStyle w:val="Normalnumbered"/>
        <w:numPr>
          <w:ilvl w:val="0"/>
          <w:numId w:val="10"/>
        </w:numPr>
        <w:jc w:val="left"/>
      </w:pPr>
      <w:r>
        <w:t xml:space="preserve">The States </w:t>
      </w:r>
      <w:r w:rsidR="008F44F1">
        <w:t>will be responsible for</w:t>
      </w:r>
      <w:r w:rsidR="00545DF7">
        <w:t>:</w:t>
      </w:r>
    </w:p>
    <w:p w14:paraId="115E7F1C" w14:textId="275E141B" w:rsidR="008F44F1" w:rsidRDefault="00F72080" w:rsidP="00301244">
      <w:pPr>
        <w:pStyle w:val="AlphaParagraph"/>
        <w:numPr>
          <w:ilvl w:val="0"/>
          <w:numId w:val="21"/>
        </w:numPr>
        <w:tabs>
          <w:tab w:val="clear" w:pos="283"/>
          <w:tab w:val="clear" w:pos="567"/>
          <w:tab w:val="clear" w:pos="1418"/>
          <w:tab w:val="clear" w:pos="1701"/>
        </w:tabs>
        <w:ind w:left="1134" w:hanging="567"/>
      </w:pPr>
      <w:r>
        <w:t>administering Commonwealth funding for the delivery of the project output</w:t>
      </w:r>
      <w:r w:rsidR="00443D6D">
        <w:t>s</w:t>
      </w:r>
      <w:r>
        <w:t xml:space="preserve"> set out in </w:t>
      </w:r>
      <w:r w:rsidRPr="008243F7">
        <w:t xml:space="preserve">Part 2 – Project Output of this Agreement </w:t>
      </w:r>
      <w:r w:rsidR="008243F7">
        <w:t>to CLCs, LACs, ATSILS and FVPLS</w:t>
      </w:r>
      <w:r w:rsidR="008758C7">
        <w:t xml:space="preserve"> as applicable</w:t>
      </w:r>
      <w:r w:rsidR="00071E31">
        <w:t>;</w:t>
      </w:r>
      <w:r w:rsidR="001D293D">
        <w:t xml:space="preserve"> </w:t>
      </w:r>
    </w:p>
    <w:p w14:paraId="7E32D813" w14:textId="7DB6A8B2" w:rsidR="00D15161" w:rsidRDefault="00D15161" w:rsidP="00301244">
      <w:pPr>
        <w:pStyle w:val="AlphaParagraph"/>
        <w:numPr>
          <w:ilvl w:val="0"/>
          <w:numId w:val="21"/>
        </w:numPr>
        <w:tabs>
          <w:tab w:val="clear" w:pos="283"/>
          <w:tab w:val="clear" w:pos="567"/>
          <w:tab w:val="clear" w:pos="1418"/>
          <w:tab w:val="clear" w:pos="1701"/>
        </w:tabs>
        <w:ind w:left="1134" w:hanging="567"/>
      </w:pPr>
      <w:r>
        <w:t>ensuring that at least forty percent of</w:t>
      </w:r>
      <w:r w:rsidR="00EC351D">
        <w:t xml:space="preserve"> frontline legal assistance</w:t>
      </w:r>
      <w:r>
        <w:t xml:space="preserve"> funding in each state is allocated to domestic violence matters; </w:t>
      </w:r>
    </w:p>
    <w:p w14:paraId="189DAC9A" w14:textId="59E97ADC" w:rsidR="009964EB" w:rsidRDefault="00F72080" w:rsidP="00301244">
      <w:pPr>
        <w:pStyle w:val="AlphaParagraph"/>
        <w:numPr>
          <w:ilvl w:val="0"/>
          <w:numId w:val="21"/>
        </w:numPr>
        <w:tabs>
          <w:tab w:val="clear" w:pos="283"/>
          <w:tab w:val="clear" w:pos="567"/>
          <w:tab w:val="clear" w:pos="1418"/>
          <w:tab w:val="clear" w:pos="1701"/>
        </w:tabs>
        <w:ind w:left="1134" w:hanging="567"/>
      </w:pPr>
      <w:r>
        <w:t xml:space="preserve">monitoring and assessing the delivery of </w:t>
      </w:r>
      <w:r w:rsidR="00D15161">
        <w:t xml:space="preserve">funding to </w:t>
      </w:r>
      <w:r w:rsidR="00D15161" w:rsidRPr="00D15161">
        <w:t xml:space="preserve">support </w:t>
      </w:r>
      <w:r w:rsidR="00933686">
        <w:t>LACs and CLC</w:t>
      </w:r>
      <w:r w:rsidR="006B0A6F">
        <w:t>s</w:t>
      </w:r>
      <w:r w:rsidR="00D15161" w:rsidRPr="00D15161">
        <w:t xml:space="preserve"> transition to virtual service delivery and </w:t>
      </w:r>
      <w:r w:rsidR="00D15161">
        <w:t>the delivery of legal assis</w:t>
      </w:r>
      <w:r w:rsidR="00D15161" w:rsidRPr="00D15161">
        <w:t xml:space="preserve">tance services to </w:t>
      </w:r>
      <w:r w:rsidR="00D15161" w:rsidRPr="009F25C8">
        <w:t>respond to increased demand as a result of COVID-19</w:t>
      </w:r>
      <w:r w:rsidRPr="00304C63">
        <w:t xml:space="preserve"> </w:t>
      </w:r>
      <w:r w:rsidRPr="009F25C8">
        <w:t>under this Agre</w:t>
      </w:r>
      <w:r>
        <w:t>ement</w:t>
      </w:r>
      <w:r w:rsidR="009964EB">
        <w:t>;</w:t>
      </w:r>
    </w:p>
    <w:p w14:paraId="03BD7395" w14:textId="00C35695" w:rsidR="009D2E4B" w:rsidRPr="009D2E4B" w:rsidRDefault="009D2E4B" w:rsidP="009D2E4B">
      <w:pPr>
        <w:pStyle w:val="AlphaParagraph"/>
        <w:numPr>
          <w:ilvl w:val="0"/>
          <w:numId w:val="21"/>
        </w:numPr>
        <w:tabs>
          <w:tab w:val="clear" w:pos="283"/>
          <w:tab w:val="clear" w:pos="567"/>
          <w:tab w:val="clear" w:pos="1418"/>
          <w:tab w:val="clear" w:pos="1701"/>
        </w:tabs>
        <w:ind w:left="1134" w:hanging="567"/>
      </w:pPr>
      <w:r w:rsidRPr="009D2E4B">
        <w:t>monitoring and assessing the delivery of fund</w:t>
      </w:r>
      <w:r w:rsidRPr="0091704E">
        <w:t>ing to support funded sub-sectors t</w:t>
      </w:r>
      <w:r w:rsidRPr="009D2E4B">
        <w:t>o deliver legal assistance services to respond to increased demand as a result of COVID-19 under this Agreement.</w:t>
      </w:r>
    </w:p>
    <w:p w14:paraId="73F3551A" w14:textId="77777777" w:rsidR="008F44F1" w:rsidRDefault="009964EB" w:rsidP="00301244">
      <w:pPr>
        <w:pStyle w:val="AlphaParagraph"/>
        <w:numPr>
          <w:ilvl w:val="0"/>
          <w:numId w:val="21"/>
        </w:numPr>
        <w:tabs>
          <w:tab w:val="clear" w:pos="283"/>
          <w:tab w:val="clear" w:pos="567"/>
          <w:tab w:val="clear" w:pos="1418"/>
          <w:tab w:val="clear" w:pos="1701"/>
        </w:tabs>
        <w:ind w:left="1134" w:hanging="567"/>
      </w:pPr>
      <w:r>
        <w:t xml:space="preserve">ensuring legal assistance service data is collected and reported consistent with the </w:t>
      </w:r>
      <w:r w:rsidRPr="002A7ECC">
        <w:rPr>
          <w:i/>
        </w:rPr>
        <w:t xml:space="preserve">National </w:t>
      </w:r>
      <w:r w:rsidR="007715C5">
        <w:rPr>
          <w:i/>
        </w:rPr>
        <w:t xml:space="preserve">Legal Assistance </w:t>
      </w:r>
      <w:r w:rsidRPr="002A7ECC">
        <w:rPr>
          <w:i/>
        </w:rPr>
        <w:t>Data Standards Manual</w:t>
      </w:r>
      <w:r w:rsidR="00071E31">
        <w:rPr>
          <w:i/>
        </w:rPr>
        <w:t>;</w:t>
      </w:r>
      <w:r w:rsidR="008E4DD5">
        <w:rPr>
          <w:i/>
        </w:rPr>
        <w:t xml:space="preserve"> </w:t>
      </w:r>
      <w:r w:rsidR="008E4DD5" w:rsidRPr="008E4DD5">
        <w:t>and</w:t>
      </w:r>
    </w:p>
    <w:p w14:paraId="5914B962" w14:textId="77777777" w:rsidR="001D293D" w:rsidRDefault="00A6719E" w:rsidP="00301244">
      <w:pPr>
        <w:pStyle w:val="AlphaParagraph"/>
        <w:numPr>
          <w:ilvl w:val="0"/>
          <w:numId w:val="21"/>
        </w:numPr>
        <w:tabs>
          <w:tab w:val="clear" w:pos="283"/>
          <w:tab w:val="clear" w:pos="567"/>
          <w:tab w:val="clear" w:pos="1418"/>
          <w:tab w:val="clear" w:pos="1701"/>
        </w:tabs>
        <w:ind w:left="1134" w:hanging="567"/>
      </w:pPr>
      <w:r w:rsidRPr="006B4DF0">
        <w:t xml:space="preserve">reporting </w:t>
      </w:r>
      <w:r w:rsidR="00F72080">
        <w:t xml:space="preserve">to the Commonwealth </w:t>
      </w:r>
      <w:r w:rsidR="00F72080" w:rsidRPr="000D1D0A">
        <w:t>on the delivery of</w:t>
      </w:r>
      <w:r w:rsidR="007715C5" w:rsidRPr="000D1D0A">
        <w:t xml:space="preserve"> the output</w:t>
      </w:r>
      <w:r w:rsidR="001D293D" w:rsidRPr="000D1D0A">
        <w:t xml:space="preserve">, as set out in Part 4 – </w:t>
      </w:r>
      <w:r w:rsidR="001D293D" w:rsidRPr="000D1D0A">
        <w:rPr>
          <w:i/>
        </w:rPr>
        <w:t>Project Milestones, Reporting and Payments</w:t>
      </w:r>
      <w:r w:rsidR="008E4DD5" w:rsidRPr="000D1D0A">
        <w:t xml:space="preserve">. </w:t>
      </w:r>
    </w:p>
    <w:p w14:paraId="2DF90083" w14:textId="1434A57C" w:rsidR="006E5CAA" w:rsidRPr="00280244" w:rsidRDefault="006E5CAA" w:rsidP="006E5CAA">
      <w:pPr>
        <w:pStyle w:val="Normalnumbered"/>
        <w:numPr>
          <w:ilvl w:val="0"/>
          <w:numId w:val="10"/>
        </w:numPr>
        <w:jc w:val="left"/>
      </w:pPr>
      <w:r w:rsidRPr="00280244">
        <w:t xml:space="preserve">States will be responsible for </w:t>
      </w:r>
      <w:r w:rsidR="006E5245" w:rsidRPr="00280244">
        <w:t xml:space="preserve">administering Commonwealth </w:t>
      </w:r>
      <w:r w:rsidRPr="00280244">
        <w:t>funding</w:t>
      </w:r>
      <w:r w:rsidR="006E5245" w:rsidRPr="00280244">
        <w:t xml:space="preserve"> to</w:t>
      </w:r>
      <w:r w:rsidRPr="00280244">
        <w:t xml:space="preserve"> each of the sub</w:t>
      </w:r>
      <w:r w:rsidR="006E5245" w:rsidRPr="00280244">
        <w:noBreakHyphen/>
      </w:r>
      <w:r w:rsidRPr="00280244">
        <w:t>sectors (CLCs, LACs, ATSILS and FVPLS)</w:t>
      </w:r>
      <w:r w:rsidR="00312632" w:rsidRPr="00280244">
        <w:t>, as applicable</w:t>
      </w:r>
      <w:r w:rsidR="00BE0845" w:rsidRPr="00280244">
        <w:t>,</w:t>
      </w:r>
      <w:r w:rsidRPr="00280244">
        <w:t xml:space="preserve"> to deliver legal assistance services which are relevant to COVID-19 and its impact on the community</w:t>
      </w:r>
      <w:r w:rsidR="00BE0845" w:rsidRPr="00280244">
        <w:t>.</w:t>
      </w:r>
    </w:p>
    <w:p w14:paraId="2AF233F7" w14:textId="24FF9FC2" w:rsidR="008243F7" w:rsidRDefault="008243F7" w:rsidP="00301244">
      <w:pPr>
        <w:pStyle w:val="Normalnumbered"/>
        <w:numPr>
          <w:ilvl w:val="0"/>
          <w:numId w:val="10"/>
        </w:numPr>
        <w:jc w:val="left"/>
      </w:pPr>
      <w:r w:rsidRPr="00A63BE7">
        <w:lastRenderedPageBreak/>
        <w:t xml:space="preserve">The Commonwealth’s provision of funding to national </w:t>
      </w:r>
      <w:r w:rsidR="00194608" w:rsidRPr="00A63BE7">
        <w:t xml:space="preserve">centres </w:t>
      </w:r>
      <w:r w:rsidR="0015747C" w:rsidRPr="00A63BE7">
        <w:t xml:space="preserve">outside this Agreement </w:t>
      </w:r>
      <w:r w:rsidRPr="00A63BE7">
        <w:t>is not intended to limit the States</w:t>
      </w:r>
      <w:r w:rsidR="00194608" w:rsidRPr="00A63BE7">
        <w:t>’</w:t>
      </w:r>
      <w:r w:rsidR="00FA777D" w:rsidRPr="00A63BE7">
        <w:t xml:space="preserve"> </w:t>
      </w:r>
      <w:r w:rsidRPr="00A63BE7">
        <w:t xml:space="preserve">ability to also allocate </w:t>
      </w:r>
      <w:r w:rsidR="0015747C" w:rsidRPr="00A63BE7">
        <w:t xml:space="preserve">additional </w:t>
      </w:r>
      <w:r w:rsidRPr="00A63BE7">
        <w:t xml:space="preserve">funding to national centres. </w:t>
      </w:r>
      <w:r w:rsidR="00933686" w:rsidRPr="00A63BE7">
        <w:t xml:space="preserve">States are encouraged to provide funding to national </w:t>
      </w:r>
      <w:r w:rsidR="00804E4B" w:rsidRPr="00A63BE7">
        <w:t>centres</w:t>
      </w:r>
      <w:r w:rsidR="00933686" w:rsidRPr="00A63BE7">
        <w:t xml:space="preserve"> that operate in their jurisdictions. </w:t>
      </w:r>
    </w:p>
    <w:p w14:paraId="49366321" w14:textId="72B18230" w:rsidR="00312632" w:rsidRPr="00312632" w:rsidRDefault="00312632" w:rsidP="00312632">
      <w:pPr>
        <w:pStyle w:val="ListParagraph"/>
        <w:numPr>
          <w:ilvl w:val="0"/>
          <w:numId w:val="10"/>
        </w:numPr>
        <w:rPr>
          <w:rFonts w:ascii="Corbel" w:hAnsi="Corbel"/>
          <w:color w:val="000000"/>
          <w:sz w:val="23"/>
          <w:szCs w:val="20"/>
        </w:rPr>
      </w:pPr>
      <w:r w:rsidRPr="00312632">
        <w:rPr>
          <w:rFonts w:ascii="Corbel" w:hAnsi="Corbel"/>
          <w:color w:val="000000"/>
          <w:sz w:val="23"/>
          <w:szCs w:val="20"/>
        </w:rPr>
        <w:t xml:space="preserve">For the purposes of this Agreement, domestic violence matters includes the definition of family law and/or family violence related matters in the </w:t>
      </w:r>
      <w:r w:rsidRPr="00312632">
        <w:rPr>
          <w:rFonts w:ascii="Corbel" w:hAnsi="Corbel"/>
          <w:i/>
          <w:color w:val="000000"/>
          <w:sz w:val="23"/>
          <w:szCs w:val="20"/>
        </w:rPr>
        <w:t>National Legal Assistance Partnership 2020</w:t>
      </w:r>
      <w:r>
        <w:rPr>
          <w:rFonts w:ascii="Corbel" w:hAnsi="Corbel"/>
          <w:i/>
          <w:color w:val="000000"/>
          <w:sz w:val="23"/>
          <w:szCs w:val="20"/>
        </w:rPr>
        <w:noBreakHyphen/>
      </w:r>
      <w:r w:rsidRPr="00312632">
        <w:rPr>
          <w:rFonts w:ascii="Corbel" w:hAnsi="Corbel"/>
          <w:i/>
          <w:color w:val="000000"/>
          <w:sz w:val="23"/>
          <w:szCs w:val="20"/>
        </w:rPr>
        <w:t>25</w:t>
      </w:r>
      <w:r w:rsidRPr="00312632">
        <w:rPr>
          <w:rFonts w:ascii="Corbel" w:hAnsi="Corbel"/>
          <w:color w:val="000000"/>
          <w:sz w:val="23"/>
          <w:szCs w:val="20"/>
        </w:rPr>
        <w:t>, which refers to the delivery of legal assistance services to assist a client(s) to address issues related to family law, and/or address issues arising from or connected with family violence, as defined in s 4AB,</w:t>
      </w:r>
      <w:r w:rsidRPr="00312632">
        <w:rPr>
          <w:rFonts w:ascii="Corbel" w:hAnsi="Corbel"/>
          <w:i/>
          <w:color w:val="000000"/>
          <w:sz w:val="23"/>
          <w:szCs w:val="20"/>
        </w:rPr>
        <w:t xml:space="preserve"> Family Law Act 1975</w:t>
      </w:r>
      <w:r w:rsidRPr="00312632">
        <w:rPr>
          <w:rFonts w:ascii="Corbel" w:hAnsi="Corbel"/>
          <w:color w:val="000000"/>
          <w:sz w:val="23"/>
          <w:szCs w:val="20"/>
        </w:rPr>
        <w:t xml:space="preserve"> (Cth). This includes, but is not limited to, intervention orders, child protection, housing, credit and/or debt, social security, mental health and employment. For the purposes of this Agreement, there is no distinction between family violence and domestic violence.</w:t>
      </w:r>
    </w:p>
    <w:p w14:paraId="0B18D705" w14:textId="77777777" w:rsidR="008F44F1" w:rsidRDefault="008F44F1" w:rsidP="004F5DCD">
      <w:pPr>
        <w:pStyle w:val="Heading2"/>
      </w:pPr>
      <w:r>
        <w:t>Shared roles</w:t>
      </w:r>
    </w:p>
    <w:p w14:paraId="52FD9C4E" w14:textId="77777777" w:rsidR="009964EB" w:rsidRPr="002A7ECC" w:rsidRDefault="009964EB" w:rsidP="00301244">
      <w:pPr>
        <w:pStyle w:val="Normalnumbered"/>
        <w:numPr>
          <w:ilvl w:val="0"/>
          <w:numId w:val="10"/>
        </w:numPr>
        <w:jc w:val="left"/>
      </w:pPr>
      <w:r>
        <w:t>The Parties share the following roles and responsibilities:</w:t>
      </w:r>
    </w:p>
    <w:p w14:paraId="5547B15F" w14:textId="77777777" w:rsidR="0013661A" w:rsidRDefault="00DA2458" w:rsidP="0013661A">
      <w:pPr>
        <w:pStyle w:val="Normalnumbered"/>
        <w:numPr>
          <w:ilvl w:val="0"/>
          <w:numId w:val="23"/>
        </w:numPr>
        <w:spacing w:before="120" w:line="240" w:lineRule="auto"/>
      </w:pPr>
      <w:r w:rsidRPr="0013661A">
        <w:t>meeting</w:t>
      </w:r>
      <w:r>
        <w:t xml:space="preserve"> biannually on a bilateral basis to discuss the operation of this Agreement;</w:t>
      </w:r>
      <w:r w:rsidR="00432983">
        <w:t xml:space="preserve"> and</w:t>
      </w:r>
    </w:p>
    <w:p w14:paraId="5F5AFE50" w14:textId="3A6C74BC" w:rsidR="008F44F1" w:rsidRDefault="00432983" w:rsidP="0013661A">
      <w:pPr>
        <w:pStyle w:val="Normalnumbered"/>
        <w:numPr>
          <w:ilvl w:val="0"/>
          <w:numId w:val="23"/>
        </w:numPr>
        <w:spacing w:before="120" w:line="240" w:lineRule="auto"/>
      </w:pPr>
      <w:r w:rsidRPr="0013661A">
        <w:t>t</w:t>
      </w:r>
      <w:r w:rsidR="008F44F1" w:rsidRPr="0013661A">
        <w:t>he</w:t>
      </w:r>
      <w:r w:rsidR="008F44F1" w:rsidRPr="002A7ECC">
        <w:t xml:space="preserve"> Parties will </w:t>
      </w:r>
      <w:r w:rsidR="008F44F1">
        <w:t>meet the requirem</w:t>
      </w:r>
      <w:r w:rsidR="008F44F1" w:rsidRPr="008E4DD5">
        <w:t xml:space="preserve">ents of Schedule E, Clause 26 of the </w:t>
      </w:r>
      <w:r w:rsidR="00C41265" w:rsidRPr="008E4DD5">
        <w:t>IGA FFR</w:t>
      </w:r>
      <w:r w:rsidR="008F44F1" w:rsidRPr="008E4DD5">
        <w:t>, by</w:t>
      </w:r>
      <w:r w:rsidR="008F44F1" w:rsidRPr="002A7ECC">
        <w:t xml:space="preserve"> ensuring that prior agreemen</w:t>
      </w:r>
      <w:r w:rsidR="008F44F1">
        <w:t>t is reached on the nature and content of any events, announcements, promotional material or publicity relating to activities under this Agreement, and that the roles of both Parties will be acknowledged and recognised appropriately.</w:t>
      </w:r>
    </w:p>
    <w:p w14:paraId="40DB30FC"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522049CF" w14:textId="77777777" w:rsidR="001303E5" w:rsidRDefault="00545DF7" w:rsidP="00301244">
      <w:pPr>
        <w:pStyle w:val="Normalnumbered"/>
        <w:numPr>
          <w:ilvl w:val="0"/>
          <w:numId w:val="10"/>
        </w:numPr>
      </w:pPr>
      <w:r w:rsidRPr="0091704E">
        <w:t>T</w:t>
      </w:r>
      <w:r w:rsidR="007C4F31" w:rsidRPr="0091704E">
        <w:t xml:space="preserve">able </w:t>
      </w:r>
      <w:r w:rsidRPr="0091704E">
        <w:t>1</w:t>
      </w:r>
      <w:r w:rsidRPr="0013661A">
        <w:t xml:space="preserve"> </w:t>
      </w:r>
      <w:r w:rsidR="007C4F31">
        <w:t xml:space="preserve">summarises the milestones for the project, their relationship to the output, expected completion dates, relevant reporting dates and expected payments </w:t>
      </w:r>
      <w:r w:rsidR="0077685D">
        <w:t>to be made</w:t>
      </w:r>
      <w:r w:rsidR="00ED2AC4">
        <w:t>.</w:t>
      </w:r>
      <w:r w:rsidR="00D84828">
        <w:t xml:space="preserve"> </w:t>
      </w:r>
      <w:r w:rsidR="00ED2AC4">
        <w:t xml:space="preserve">The Commonwealth will make payments subject to the </w:t>
      </w:r>
      <w:r w:rsidR="00194608" w:rsidRPr="004D1B6A">
        <w:t>p</w:t>
      </w:r>
      <w:r w:rsidR="004D1B6A" w:rsidRPr="004D1B6A">
        <w:t xml:space="preserve">rogress </w:t>
      </w:r>
      <w:r w:rsidR="00ED2AC4" w:rsidRPr="004D1B6A">
        <w:t>report d</w:t>
      </w:r>
      <w:r w:rsidR="00ED2AC4">
        <w:t xml:space="preserve">emonstrating the relevant </w:t>
      </w:r>
      <w:r w:rsidR="00ED2AC4" w:rsidRPr="00EF6486">
        <w:rPr>
          <w:szCs w:val="23"/>
        </w:rPr>
        <w:t xml:space="preserve">milestone </w:t>
      </w:r>
      <w:r w:rsidR="00ED2AC4">
        <w:t>has been met.</w:t>
      </w:r>
    </w:p>
    <w:p w14:paraId="3A728BF7" w14:textId="44CE7BED" w:rsidR="00DA2458" w:rsidRDefault="00DA2458" w:rsidP="00DA2458">
      <w:pPr>
        <w:pStyle w:val="Normalnumbered"/>
        <w:numPr>
          <w:ilvl w:val="0"/>
          <w:numId w:val="10"/>
        </w:numPr>
      </w:pPr>
      <w:r w:rsidRPr="003871C8">
        <w:t>If a milestone is met in advance of the due date, where the relevant reporting demonstrates that the milestone has been met, the Commonwealth may make the associated payment earlier than schedule provided it falls within the same financial year as the original milestone date.</w:t>
      </w:r>
    </w:p>
    <w:p w14:paraId="29822226" w14:textId="01D17F66" w:rsidR="0015747C" w:rsidRPr="0015747C" w:rsidRDefault="0015747C" w:rsidP="0015747C">
      <w:pPr>
        <w:pStyle w:val="Normalnumbered"/>
        <w:numPr>
          <w:ilvl w:val="0"/>
          <w:numId w:val="0"/>
        </w:numPr>
        <w:rPr>
          <w:b/>
        </w:rPr>
      </w:pPr>
      <w:r w:rsidRPr="001303E5">
        <w:rPr>
          <w:b/>
        </w:rPr>
        <w:t>Table 1</w:t>
      </w:r>
      <w:r w:rsidRPr="0015402D">
        <w:t xml:space="preserve">: </w:t>
      </w:r>
      <w:r w:rsidRPr="001303E5">
        <w:rPr>
          <w:b/>
        </w:rPr>
        <w:t>Performance requirements, reporting and payment summary</w:t>
      </w:r>
    </w:p>
    <w:tbl>
      <w:tblPr>
        <w:tblpPr w:leftFromText="180" w:rightFromText="180" w:vertAnchor="text" w:horzAnchor="margin" w:tblpY="449"/>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50"/>
        <w:gridCol w:w="4677"/>
        <w:gridCol w:w="2300"/>
        <w:gridCol w:w="1241"/>
      </w:tblGrid>
      <w:tr w:rsidR="0015747C" w:rsidRPr="0015402D" w14:paraId="6986DACC" w14:textId="77777777" w:rsidTr="00A06BBF">
        <w:trPr>
          <w:cantSplit/>
          <w:trHeight w:val="685"/>
        </w:trPr>
        <w:tc>
          <w:tcPr>
            <w:tcW w:w="1550" w:type="dxa"/>
            <w:tcBorders>
              <w:bottom w:val="single" w:sz="18" w:space="0" w:color="4F81BD"/>
            </w:tcBorders>
          </w:tcPr>
          <w:p w14:paraId="05041583" w14:textId="77777777" w:rsidR="0015747C" w:rsidRPr="0015402D" w:rsidRDefault="0015747C" w:rsidP="0015747C">
            <w:pPr>
              <w:pStyle w:val="Heading2"/>
              <w:rPr>
                <w:bCs w:val="0"/>
                <w:sz w:val="24"/>
                <w:szCs w:val="24"/>
              </w:rPr>
            </w:pPr>
            <w:r w:rsidRPr="0015402D">
              <w:rPr>
                <w:bCs w:val="0"/>
                <w:sz w:val="24"/>
                <w:szCs w:val="24"/>
              </w:rPr>
              <w:t>Output</w:t>
            </w:r>
          </w:p>
        </w:tc>
        <w:tc>
          <w:tcPr>
            <w:tcW w:w="4677" w:type="dxa"/>
            <w:tcBorders>
              <w:bottom w:val="single" w:sz="18" w:space="0" w:color="4F81BD"/>
            </w:tcBorders>
          </w:tcPr>
          <w:p w14:paraId="08B9E79C" w14:textId="77777777" w:rsidR="0015747C" w:rsidRPr="0015402D" w:rsidRDefault="0015747C" w:rsidP="0015747C">
            <w:pPr>
              <w:pStyle w:val="Heading2"/>
              <w:rPr>
                <w:bCs w:val="0"/>
                <w:sz w:val="24"/>
                <w:szCs w:val="24"/>
              </w:rPr>
            </w:pPr>
            <w:r w:rsidRPr="0015402D">
              <w:rPr>
                <w:bCs w:val="0"/>
                <w:sz w:val="24"/>
                <w:szCs w:val="24"/>
              </w:rPr>
              <w:t>Performance milestones</w:t>
            </w:r>
          </w:p>
        </w:tc>
        <w:tc>
          <w:tcPr>
            <w:tcW w:w="2300" w:type="dxa"/>
            <w:tcBorders>
              <w:bottom w:val="single" w:sz="18" w:space="0" w:color="4F81BD"/>
            </w:tcBorders>
          </w:tcPr>
          <w:p w14:paraId="5EF6F4CE" w14:textId="77777777" w:rsidR="0015747C" w:rsidRPr="0015402D" w:rsidRDefault="0015747C" w:rsidP="0015747C">
            <w:pPr>
              <w:pStyle w:val="Heading2"/>
              <w:rPr>
                <w:sz w:val="18"/>
                <w:szCs w:val="18"/>
              </w:rPr>
            </w:pPr>
            <w:r w:rsidRPr="0015402D">
              <w:rPr>
                <w:bCs w:val="0"/>
                <w:sz w:val="24"/>
                <w:szCs w:val="24"/>
              </w:rPr>
              <w:t xml:space="preserve">Report due </w:t>
            </w:r>
          </w:p>
        </w:tc>
        <w:tc>
          <w:tcPr>
            <w:tcW w:w="1241" w:type="dxa"/>
            <w:tcBorders>
              <w:bottom w:val="single" w:sz="18" w:space="0" w:color="4F81BD"/>
            </w:tcBorders>
          </w:tcPr>
          <w:p w14:paraId="431A7853" w14:textId="77777777" w:rsidR="0015747C" w:rsidRPr="0015402D" w:rsidRDefault="0015747C" w:rsidP="0015747C">
            <w:pPr>
              <w:pStyle w:val="Heading2"/>
              <w:rPr>
                <w:bCs w:val="0"/>
                <w:sz w:val="24"/>
                <w:szCs w:val="24"/>
              </w:rPr>
            </w:pPr>
            <w:r w:rsidRPr="0015402D">
              <w:rPr>
                <w:bCs w:val="0"/>
                <w:sz w:val="24"/>
                <w:szCs w:val="24"/>
              </w:rPr>
              <w:t>Payment</w:t>
            </w:r>
          </w:p>
        </w:tc>
      </w:tr>
      <w:tr w:rsidR="0015747C" w:rsidRPr="00F52CA4" w14:paraId="20FFAD5E" w14:textId="77777777" w:rsidTr="00A06BBF">
        <w:trPr>
          <w:cantSplit/>
        </w:trPr>
        <w:tc>
          <w:tcPr>
            <w:tcW w:w="1550" w:type="dxa"/>
            <w:vMerge w:val="restart"/>
            <w:shd w:val="clear" w:color="auto" w:fill="C6D9F1" w:themeFill="text2" w:themeFillTint="33"/>
          </w:tcPr>
          <w:p w14:paraId="423262B2" w14:textId="77777777" w:rsidR="0015747C" w:rsidRPr="008E4DD5" w:rsidRDefault="0015747C" w:rsidP="0015747C">
            <w:pPr>
              <w:pStyle w:val="Heading2"/>
              <w:rPr>
                <w:b w:val="0"/>
                <w:bCs w:val="0"/>
                <w:sz w:val="23"/>
                <w:szCs w:val="23"/>
                <w:highlight w:val="yellow"/>
              </w:rPr>
            </w:pPr>
            <w:r w:rsidRPr="00434C04">
              <w:rPr>
                <w:b w:val="0"/>
                <w:color w:val="auto"/>
                <w:sz w:val="23"/>
                <w:szCs w:val="23"/>
              </w:rPr>
              <w:t>Delivery of additional frontline legal assistance</w:t>
            </w:r>
          </w:p>
        </w:tc>
        <w:tc>
          <w:tcPr>
            <w:tcW w:w="4677" w:type="dxa"/>
            <w:shd w:val="clear" w:color="auto" w:fill="C6D9F1" w:themeFill="text2" w:themeFillTint="33"/>
          </w:tcPr>
          <w:p w14:paraId="22011172" w14:textId="051A6C88" w:rsidR="0015747C" w:rsidRPr="00434C04" w:rsidRDefault="0015747C" w:rsidP="00026B32">
            <w:pPr>
              <w:pStyle w:val="Heading2"/>
            </w:pPr>
            <w:r w:rsidRPr="00434C04">
              <w:rPr>
                <w:rFonts w:cs="Times New Roman"/>
                <w:b w:val="0"/>
                <w:iCs w:val="0"/>
                <w:color w:val="auto"/>
                <w:sz w:val="22"/>
                <w:szCs w:val="22"/>
              </w:rPr>
              <w:t xml:space="preserve">Provision of </w:t>
            </w:r>
            <w:r>
              <w:rPr>
                <w:rFonts w:cs="Times New Roman"/>
                <w:b w:val="0"/>
                <w:iCs w:val="0"/>
                <w:color w:val="auto"/>
                <w:sz w:val="22"/>
                <w:szCs w:val="22"/>
              </w:rPr>
              <w:t>progress</w:t>
            </w:r>
            <w:r w:rsidRPr="00434C04">
              <w:rPr>
                <w:rFonts w:cs="Times New Roman"/>
                <w:b w:val="0"/>
                <w:iCs w:val="0"/>
                <w:color w:val="auto"/>
                <w:sz w:val="22"/>
                <w:szCs w:val="22"/>
              </w:rPr>
              <w:t xml:space="preserve"> report </w:t>
            </w:r>
            <w:r>
              <w:rPr>
                <w:rFonts w:cs="Times New Roman"/>
                <w:b w:val="0"/>
                <w:iCs w:val="0"/>
                <w:color w:val="auto"/>
                <w:sz w:val="22"/>
                <w:szCs w:val="22"/>
              </w:rPr>
              <w:t>for 2019</w:t>
            </w:r>
            <w:r>
              <w:rPr>
                <w:rFonts w:cs="Times New Roman"/>
                <w:b w:val="0"/>
                <w:iCs w:val="0"/>
                <w:color w:val="auto"/>
                <w:sz w:val="22"/>
                <w:szCs w:val="22"/>
              </w:rPr>
              <w:noBreakHyphen/>
              <w:t>20 forecasting funding distributions and identifying</w:t>
            </w:r>
            <w:r w:rsidRPr="00434C04">
              <w:rPr>
                <w:rFonts w:cs="Times New Roman"/>
                <w:b w:val="0"/>
                <w:iCs w:val="0"/>
                <w:color w:val="auto"/>
                <w:sz w:val="22"/>
                <w:szCs w:val="22"/>
              </w:rPr>
              <w:t xml:space="preserve"> </w:t>
            </w:r>
            <w:r w:rsidR="00026B32" w:rsidRPr="00312632">
              <w:rPr>
                <w:rFonts w:cs="Times New Roman"/>
                <w:b w:val="0"/>
                <w:iCs w:val="0"/>
                <w:color w:val="auto"/>
                <w:sz w:val="22"/>
                <w:szCs w:val="22"/>
              </w:rPr>
              <w:t>proportion</w:t>
            </w:r>
            <w:r w:rsidRPr="00312632">
              <w:rPr>
                <w:rFonts w:cs="Times New Roman"/>
                <w:b w:val="0"/>
                <w:iCs w:val="0"/>
                <w:color w:val="auto"/>
                <w:sz w:val="22"/>
                <w:szCs w:val="22"/>
              </w:rPr>
              <w:t xml:space="preserve"> of</w:t>
            </w:r>
            <w:r w:rsidR="00026B32" w:rsidRPr="00312632">
              <w:rPr>
                <w:rFonts w:cs="Times New Roman"/>
                <w:b w:val="0"/>
                <w:iCs w:val="0"/>
                <w:color w:val="auto"/>
                <w:sz w:val="22"/>
                <w:szCs w:val="22"/>
              </w:rPr>
              <w:t xml:space="preserve"> fu</w:t>
            </w:r>
            <w:r w:rsidR="00026B32">
              <w:rPr>
                <w:rFonts w:cs="Times New Roman"/>
                <w:b w:val="0"/>
                <w:iCs w:val="0"/>
                <w:color w:val="auto"/>
                <w:sz w:val="22"/>
                <w:szCs w:val="22"/>
              </w:rPr>
              <w:t>nding allocated to</w:t>
            </w:r>
            <w:r w:rsidRPr="00434C04">
              <w:rPr>
                <w:rFonts w:cs="Times New Roman"/>
                <w:b w:val="0"/>
                <w:iCs w:val="0"/>
                <w:color w:val="auto"/>
                <w:sz w:val="22"/>
                <w:szCs w:val="22"/>
              </w:rPr>
              <w:t xml:space="preserve"> legal assistance service provider(s)</w:t>
            </w:r>
            <w:r w:rsidR="00252428">
              <w:rPr>
                <w:rFonts w:cs="Times New Roman"/>
                <w:b w:val="0"/>
                <w:iCs w:val="0"/>
                <w:color w:val="auto"/>
                <w:sz w:val="22"/>
                <w:szCs w:val="22"/>
              </w:rPr>
              <w:t>.</w:t>
            </w:r>
            <w:r w:rsidRPr="00434C04">
              <w:rPr>
                <w:rFonts w:cs="Times New Roman"/>
                <w:b w:val="0"/>
                <w:iCs w:val="0"/>
                <w:color w:val="auto"/>
                <w:sz w:val="22"/>
                <w:szCs w:val="22"/>
              </w:rPr>
              <w:t xml:space="preserve"> </w:t>
            </w:r>
          </w:p>
        </w:tc>
        <w:tc>
          <w:tcPr>
            <w:tcW w:w="2300" w:type="dxa"/>
            <w:shd w:val="clear" w:color="auto" w:fill="C6D9F1" w:themeFill="text2" w:themeFillTint="33"/>
          </w:tcPr>
          <w:p w14:paraId="1E070088" w14:textId="0B46CE10" w:rsidR="0015747C" w:rsidRPr="00A63BE7" w:rsidRDefault="00EA38C3" w:rsidP="00EA38C3">
            <w:pPr>
              <w:pStyle w:val="Heading2"/>
              <w:rPr>
                <w:b w:val="0"/>
                <w:color w:val="auto"/>
                <w:sz w:val="23"/>
                <w:szCs w:val="23"/>
              </w:rPr>
            </w:pPr>
            <w:r>
              <w:rPr>
                <w:b w:val="0"/>
                <w:color w:val="auto"/>
                <w:sz w:val="23"/>
                <w:szCs w:val="23"/>
              </w:rPr>
              <w:t xml:space="preserve">5 June </w:t>
            </w:r>
            <w:r w:rsidR="0015747C" w:rsidRPr="00A63BE7">
              <w:rPr>
                <w:b w:val="0"/>
                <w:color w:val="auto"/>
                <w:sz w:val="23"/>
                <w:szCs w:val="23"/>
              </w:rPr>
              <w:t>2020</w:t>
            </w:r>
          </w:p>
        </w:tc>
        <w:tc>
          <w:tcPr>
            <w:tcW w:w="1241" w:type="dxa"/>
            <w:shd w:val="clear" w:color="auto" w:fill="C6D9F1" w:themeFill="text2" w:themeFillTint="33"/>
          </w:tcPr>
          <w:p w14:paraId="0DAC2B24" w14:textId="77777777" w:rsidR="0015747C" w:rsidRPr="00F52CA4" w:rsidRDefault="0015747C" w:rsidP="0015747C">
            <w:pPr>
              <w:pStyle w:val="Heading2"/>
            </w:pPr>
            <w:r w:rsidRPr="00434C04">
              <w:rPr>
                <w:b w:val="0"/>
                <w:color w:val="auto"/>
                <w:sz w:val="23"/>
                <w:szCs w:val="23"/>
              </w:rPr>
              <w:t>100 per cent of State’s 2019-20 allocation</w:t>
            </w:r>
          </w:p>
        </w:tc>
      </w:tr>
      <w:tr w:rsidR="0015747C" w:rsidRPr="00F52CA4" w14:paraId="0F15A045" w14:textId="77777777" w:rsidTr="00A06BBF">
        <w:trPr>
          <w:cantSplit/>
        </w:trPr>
        <w:tc>
          <w:tcPr>
            <w:tcW w:w="1550" w:type="dxa"/>
            <w:vMerge/>
            <w:shd w:val="clear" w:color="auto" w:fill="C6D9F1" w:themeFill="text2" w:themeFillTint="33"/>
          </w:tcPr>
          <w:p w14:paraId="0BAAA5DA" w14:textId="77777777" w:rsidR="0015747C" w:rsidRDefault="0015747C" w:rsidP="0015747C">
            <w:pPr>
              <w:pStyle w:val="Heading2"/>
              <w:rPr>
                <w:b w:val="0"/>
                <w:bCs w:val="0"/>
                <w:sz w:val="23"/>
                <w:szCs w:val="23"/>
                <w:highlight w:val="yellow"/>
              </w:rPr>
            </w:pPr>
          </w:p>
        </w:tc>
        <w:tc>
          <w:tcPr>
            <w:tcW w:w="4677" w:type="dxa"/>
            <w:shd w:val="clear" w:color="auto" w:fill="C6D9F1" w:themeFill="text2" w:themeFillTint="33"/>
          </w:tcPr>
          <w:p w14:paraId="2CA9403D" w14:textId="77945509" w:rsidR="0015747C" w:rsidRPr="00434C04" w:rsidRDefault="0015747C" w:rsidP="00026B32">
            <w:pPr>
              <w:spacing w:before="120" w:line="240" w:lineRule="auto"/>
              <w:rPr>
                <w:color w:val="auto"/>
                <w:sz w:val="22"/>
              </w:rPr>
            </w:pPr>
            <w:r w:rsidRPr="00434C04">
              <w:rPr>
                <w:color w:val="auto"/>
                <w:sz w:val="22"/>
              </w:rPr>
              <w:t>Provision</w:t>
            </w:r>
            <w:r>
              <w:rPr>
                <w:color w:val="auto"/>
                <w:sz w:val="22"/>
              </w:rPr>
              <w:t xml:space="preserve"> </w:t>
            </w:r>
            <w:r w:rsidRPr="005476FA">
              <w:rPr>
                <w:color w:val="auto"/>
                <w:sz w:val="22"/>
              </w:rPr>
              <w:t>of the progress report for 2020</w:t>
            </w:r>
            <w:r w:rsidRPr="005476FA">
              <w:rPr>
                <w:color w:val="auto"/>
                <w:sz w:val="22"/>
              </w:rPr>
              <w:noBreakHyphen/>
              <w:t>21</w:t>
            </w:r>
            <w:r w:rsidR="005476FA">
              <w:rPr>
                <w:color w:val="auto"/>
                <w:sz w:val="22"/>
              </w:rPr>
              <w:t xml:space="preserve"> forecasting funding distributions and</w:t>
            </w:r>
            <w:r w:rsidRPr="005476FA">
              <w:rPr>
                <w:color w:val="auto"/>
                <w:sz w:val="22"/>
              </w:rPr>
              <w:t xml:space="preserve"> identifying </w:t>
            </w:r>
            <w:r w:rsidR="005476FA" w:rsidRPr="00312632">
              <w:rPr>
                <w:color w:val="auto"/>
                <w:sz w:val="22"/>
              </w:rPr>
              <w:t xml:space="preserve">the </w:t>
            </w:r>
            <w:r w:rsidR="00026B32" w:rsidRPr="00312632">
              <w:rPr>
                <w:color w:val="auto"/>
                <w:sz w:val="22"/>
              </w:rPr>
              <w:t xml:space="preserve">proportion </w:t>
            </w:r>
            <w:r w:rsidR="005476FA" w:rsidRPr="00312632">
              <w:rPr>
                <w:color w:val="auto"/>
                <w:sz w:val="22"/>
              </w:rPr>
              <w:t>of</w:t>
            </w:r>
            <w:r w:rsidR="005476FA">
              <w:rPr>
                <w:color w:val="auto"/>
                <w:sz w:val="22"/>
              </w:rPr>
              <w:t xml:space="preserve"> </w:t>
            </w:r>
            <w:r w:rsidR="00026B32">
              <w:rPr>
                <w:color w:val="auto"/>
                <w:sz w:val="22"/>
              </w:rPr>
              <w:t xml:space="preserve">funding allocated to </w:t>
            </w:r>
            <w:r w:rsidRPr="005476FA">
              <w:rPr>
                <w:color w:val="auto"/>
                <w:sz w:val="22"/>
              </w:rPr>
              <w:t>legal assistance service provider(s)</w:t>
            </w:r>
            <w:r w:rsidR="00252428">
              <w:rPr>
                <w:color w:val="auto"/>
                <w:sz w:val="22"/>
              </w:rPr>
              <w:t>.</w:t>
            </w:r>
          </w:p>
        </w:tc>
        <w:tc>
          <w:tcPr>
            <w:tcW w:w="2300" w:type="dxa"/>
            <w:shd w:val="clear" w:color="auto" w:fill="C6D9F1" w:themeFill="text2" w:themeFillTint="33"/>
          </w:tcPr>
          <w:p w14:paraId="741225CB" w14:textId="77777777" w:rsidR="0015747C" w:rsidRPr="00A63BE7" w:rsidRDefault="0015747C" w:rsidP="0015747C">
            <w:pPr>
              <w:pStyle w:val="Heading2"/>
              <w:rPr>
                <w:b w:val="0"/>
                <w:color w:val="auto"/>
                <w:sz w:val="23"/>
                <w:szCs w:val="23"/>
              </w:rPr>
            </w:pPr>
            <w:r w:rsidRPr="00A63BE7">
              <w:rPr>
                <w:b w:val="0"/>
                <w:color w:val="auto"/>
                <w:sz w:val="23"/>
                <w:szCs w:val="23"/>
              </w:rPr>
              <w:t>30 September 2020</w:t>
            </w:r>
          </w:p>
        </w:tc>
        <w:tc>
          <w:tcPr>
            <w:tcW w:w="1241" w:type="dxa"/>
            <w:shd w:val="clear" w:color="auto" w:fill="C6D9F1" w:themeFill="text2" w:themeFillTint="33"/>
          </w:tcPr>
          <w:p w14:paraId="7740E171" w14:textId="77777777" w:rsidR="0015747C" w:rsidRPr="00F52CA4" w:rsidRDefault="0015747C" w:rsidP="0015747C">
            <w:pPr>
              <w:pStyle w:val="Heading2"/>
            </w:pPr>
            <w:r w:rsidRPr="00434C04">
              <w:rPr>
                <w:b w:val="0"/>
                <w:color w:val="auto"/>
                <w:sz w:val="23"/>
                <w:szCs w:val="23"/>
              </w:rPr>
              <w:t>100 per cent of State’s 2020-21 allocation</w:t>
            </w:r>
          </w:p>
        </w:tc>
      </w:tr>
      <w:tr w:rsidR="0015747C" w:rsidRPr="00434C04" w14:paraId="1AD12F86" w14:textId="77777777" w:rsidTr="00A06BBF">
        <w:trPr>
          <w:cantSplit/>
        </w:trPr>
        <w:tc>
          <w:tcPr>
            <w:tcW w:w="1550" w:type="dxa"/>
            <w:vMerge/>
            <w:shd w:val="clear" w:color="auto" w:fill="C6D9F1" w:themeFill="text2" w:themeFillTint="33"/>
          </w:tcPr>
          <w:p w14:paraId="4BB2200D" w14:textId="77777777" w:rsidR="0015747C" w:rsidRDefault="0015747C" w:rsidP="0015747C">
            <w:pPr>
              <w:pStyle w:val="Heading2"/>
              <w:rPr>
                <w:b w:val="0"/>
                <w:bCs w:val="0"/>
                <w:sz w:val="23"/>
                <w:szCs w:val="23"/>
                <w:highlight w:val="yellow"/>
              </w:rPr>
            </w:pPr>
          </w:p>
        </w:tc>
        <w:tc>
          <w:tcPr>
            <w:tcW w:w="4677" w:type="dxa"/>
            <w:shd w:val="clear" w:color="auto" w:fill="C6D9F1" w:themeFill="text2" w:themeFillTint="33"/>
          </w:tcPr>
          <w:p w14:paraId="0B847A47" w14:textId="77777777" w:rsidR="0015747C" w:rsidRPr="00434C04" w:rsidRDefault="0015747C" w:rsidP="0015747C">
            <w:pPr>
              <w:spacing w:before="120" w:line="240" w:lineRule="auto"/>
              <w:rPr>
                <w:color w:val="auto"/>
                <w:sz w:val="22"/>
              </w:rPr>
            </w:pPr>
            <w:r w:rsidRPr="00434C04">
              <w:rPr>
                <w:color w:val="auto"/>
                <w:sz w:val="22"/>
              </w:rPr>
              <w:t xml:space="preserve">Provision of performance report relating to the operation of legal assistance services for </w:t>
            </w:r>
            <w:r w:rsidRPr="00434C04">
              <w:rPr>
                <w:b/>
                <w:color w:val="auto"/>
                <w:sz w:val="22"/>
                <w:u w:val="single"/>
              </w:rPr>
              <w:t>1 July 2020 to 30 June 2021</w:t>
            </w:r>
            <w:r w:rsidRPr="00434C04">
              <w:rPr>
                <w:color w:val="auto"/>
                <w:sz w:val="22"/>
              </w:rPr>
              <w:t xml:space="preserve"> period</w:t>
            </w:r>
            <w:r>
              <w:rPr>
                <w:color w:val="auto"/>
                <w:sz w:val="22"/>
              </w:rPr>
              <w:t>.</w:t>
            </w:r>
          </w:p>
        </w:tc>
        <w:tc>
          <w:tcPr>
            <w:tcW w:w="2300" w:type="dxa"/>
            <w:shd w:val="clear" w:color="auto" w:fill="C6D9F1" w:themeFill="text2" w:themeFillTint="33"/>
          </w:tcPr>
          <w:p w14:paraId="7453AA51" w14:textId="77777777" w:rsidR="0015747C" w:rsidRPr="00A63BE7" w:rsidRDefault="0015747C" w:rsidP="0015747C">
            <w:pPr>
              <w:pStyle w:val="Heading2"/>
              <w:rPr>
                <w:b w:val="0"/>
                <w:color w:val="auto"/>
                <w:sz w:val="23"/>
                <w:szCs w:val="23"/>
              </w:rPr>
            </w:pPr>
            <w:r w:rsidRPr="00A63BE7">
              <w:rPr>
                <w:b w:val="0"/>
                <w:color w:val="auto"/>
                <w:sz w:val="23"/>
                <w:szCs w:val="23"/>
              </w:rPr>
              <w:t>30 September 2021</w:t>
            </w:r>
          </w:p>
        </w:tc>
        <w:tc>
          <w:tcPr>
            <w:tcW w:w="1241" w:type="dxa"/>
            <w:shd w:val="clear" w:color="auto" w:fill="C6D9F1" w:themeFill="text2" w:themeFillTint="33"/>
          </w:tcPr>
          <w:p w14:paraId="48B9CBED" w14:textId="77777777" w:rsidR="0015747C" w:rsidRPr="00434C04" w:rsidRDefault="0015747C" w:rsidP="0015747C">
            <w:pPr>
              <w:pStyle w:val="Heading2"/>
              <w:rPr>
                <w:b w:val="0"/>
                <w:color w:val="auto"/>
                <w:sz w:val="23"/>
                <w:szCs w:val="23"/>
              </w:rPr>
            </w:pPr>
            <w:r w:rsidRPr="00434C04">
              <w:rPr>
                <w:b w:val="0"/>
                <w:color w:val="auto"/>
                <w:sz w:val="23"/>
                <w:szCs w:val="23"/>
              </w:rPr>
              <w:t>Nil</w:t>
            </w:r>
          </w:p>
        </w:tc>
      </w:tr>
      <w:tr w:rsidR="00FD36D5" w:rsidRPr="00434C04" w14:paraId="1C092830" w14:textId="77777777" w:rsidTr="00A06BBF">
        <w:trPr>
          <w:cantSplit/>
        </w:trPr>
        <w:tc>
          <w:tcPr>
            <w:tcW w:w="1550" w:type="dxa"/>
            <w:vMerge w:val="restart"/>
            <w:shd w:val="clear" w:color="auto" w:fill="C6D9F1" w:themeFill="text2" w:themeFillTint="33"/>
          </w:tcPr>
          <w:p w14:paraId="2ACAB410" w14:textId="77F3B3E6" w:rsidR="00FD36D5" w:rsidRDefault="00FD36D5" w:rsidP="00FD36D5">
            <w:pPr>
              <w:pStyle w:val="Heading2"/>
              <w:rPr>
                <w:b w:val="0"/>
                <w:bCs w:val="0"/>
                <w:sz w:val="23"/>
                <w:szCs w:val="23"/>
                <w:highlight w:val="yellow"/>
              </w:rPr>
            </w:pPr>
            <w:r w:rsidRPr="0015402D">
              <w:rPr>
                <w:b w:val="0"/>
                <w:color w:val="auto"/>
                <w:sz w:val="23"/>
                <w:szCs w:val="23"/>
              </w:rPr>
              <w:t xml:space="preserve">Delivery of </w:t>
            </w:r>
            <w:r>
              <w:rPr>
                <w:b w:val="0"/>
                <w:color w:val="auto"/>
                <w:sz w:val="23"/>
                <w:szCs w:val="23"/>
              </w:rPr>
              <w:t xml:space="preserve">ICT </w:t>
            </w:r>
            <w:r w:rsidRPr="0015402D">
              <w:rPr>
                <w:b w:val="0"/>
                <w:color w:val="auto"/>
                <w:sz w:val="23"/>
                <w:szCs w:val="23"/>
              </w:rPr>
              <w:t>funding</w:t>
            </w:r>
            <w:r>
              <w:rPr>
                <w:b w:val="0"/>
                <w:color w:val="auto"/>
                <w:sz w:val="23"/>
                <w:szCs w:val="23"/>
              </w:rPr>
              <w:t xml:space="preserve"> to LACs and CLCs</w:t>
            </w:r>
          </w:p>
        </w:tc>
        <w:tc>
          <w:tcPr>
            <w:tcW w:w="4677" w:type="dxa"/>
            <w:shd w:val="clear" w:color="auto" w:fill="C6D9F1" w:themeFill="text2" w:themeFillTint="33"/>
          </w:tcPr>
          <w:p w14:paraId="3D6A8109" w14:textId="666A7F77" w:rsidR="00FD36D5" w:rsidRPr="00434C04" w:rsidRDefault="00FD36D5" w:rsidP="00026B32">
            <w:pPr>
              <w:spacing w:before="120" w:line="240" w:lineRule="auto"/>
              <w:rPr>
                <w:color w:val="auto"/>
                <w:sz w:val="22"/>
              </w:rPr>
            </w:pPr>
            <w:r w:rsidRPr="0015402D">
              <w:rPr>
                <w:color w:val="auto"/>
                <w:sz w:val="22"/>
                <w:szCs w:val="22"/>
              </w:rPr>
              <w:t xml:space="preserve">Provision of </w:t>
            </w:r>
            <w:r>
              <w:rPr>
                <w:color w:val="auto"/>
                <w:sz w:val="22"/>
                <w:szCs w:val="22"/>
              </w:rPr>
              <w:t>progress</w:t>
            </w:r>
            <w:r w:rsidRPr="0015402D">
              <w:rPr>
                <w:color w:val="auto"/>
                <w:sz w:val="22"/>
                <w:szCs w:val="22"/>
              </w:rPr>
              <w:t xml:space="preserve"> r</w:t>
            </w:r>
            <w:r w:rsidRPr="00D034F4">
              <w:rPr>
                <w:color w:val="auto"/>
                <w:sz w:val="22"/>
                <w:szCs w:val="22"/>
              </w:rPr>
              <w:t xml:space="preserve">eport forecasting funding distributions </w:t>
            </w:r>
            <w:r w:rsidRPr="00312632">
              <w:rPr>
                <w:color w:val="auto"/>
                <w:sz w:val="22"/>
                <w:szCs w:val="22"/>
              </w:rPr>
              <w:t xml:space="preserve">and identifying the </w:t>
            </w:r>
            <w:r w:rsidR="00026B32" w:rsidRPr="00312632">
              <w:rPr>
                <w:color w:val="auto"/>
                <w:sz w:val="22"/>
                <w:szCs w:val="22"/>
              </w:rPr>
              <w:t xml:space="preserve">proportion </w:t>
            </w:r>
            <w:r w:rsidRPr="00312632">
              <w:rPr>
                <w:color w:val="auto"/>
                <w:sz w:val="22"/>
                <w:szCs w:val="22"/>
              </w:rPr>
              <w:t>of</w:t>
            </w:r>
            <w:r>
              <w:rPr>
                <w:color w:val="auto"/>
                <w:sz w:val="22"/>
                <w:szCs w:val="22"/>
              </w:rPr>
              <w:t xml:space="preserve"> </w:t>
            </w:r>
            <w:r w:rsidR="00026B32">
              <w:rPr>
                <w:color w:val="auto"/>
                <w:sz w:val="22"/>
                <w:szCs w:val="22"/>
              </w:rPr>
              <w:t xml:space="preserve">funding allocated to </w:t>
            </w:r>
            <w:r w:rsidRPr="005B3809">
              <w:rPr>
                <w:color w:val="auto"/>
                <w:sz w:val="22"/>
                <w:szCs w:val="22"/>
              </w:rPr>
              <w:t>legal assistance</w:t>
            </w:r>
            <w:r w:rsidRPr="00A15E6E">
              <w:rPr>
                <w:color w:val="auto"/>
                <w:sz w:val="22"/>
                <w:szCs w:val="22"/>
              </w:rPr>
              <w:t xml:space="preserve"> service provider(s)</w:t>
            </w:r>
            <w:r w:rsidR="00252428">
              <w:rPr>
                <w:color w:val="auto"/>
                <w:sz w:val="22"/>
                <w:szCs w:val="22"/>
              </w:rPr>
              <w:t>.</w:t>
            </w:r>
          </w:p>
        </w:tc>
        <w:tc>
          <w:tcPr>
            <w:tcW w:w="2300" w:type="dxa"/>
            <w:shd w:val="clear" w:color="auto" w:fill="C6D9F1" w:themeFill="text2" w:themeFillTint="33"/>
          </w:tcPr>
          <w:p w14:paraId="39E50B17" w14:textId="2F781FAC" w:rsidR="00FD36D5" w:rsidRPr="00A63BE7" w:rsidRDefault="00EA38C3" w:rsidP="00EA38C3">
            <w:pPr>
              <w:pStyle w:val="Heading2"/>
              <w:rPr>
                <w:b w:val="0"/>
                <w:color w:val="auto"/>
                <w:sz w:val="23"/>
                <w:szCs w:val="23"/>
              </w:rPr>
            </w:pPr>
            <w:r>
              <w:rPr>
                <w:b w:val="0"/>
                <w:color w:val="auto"/>
                <w:sz w:val="23"/>
                <w:szCs w:val="23"/>
              </w:rPr>
              <w:t xml:space="preserve">5 June </w:t>
            </w:r>
            <w:r w:rsidR="00FD36D5" w:rsidRPr="00A63BE7">
              <w:rPr>
                <w:b w:val="0"/>
                <w:color w:val="auto"/>
                <w:sz w:val="23"/>
                <w:szCs w:val="23"/>
              </w:rPr>
              <w:t>2020</w:t>
            </w:r>
          </w:p>
        </w:tc>
        <w:tc>
          <w:tcPr>
            <w:tcW w:w="1241" w:type="dxa"/>
            <w:shd w:val="clear" w:color="auto" w:fill="C6D9F1" w:themeFill="text2" w:themeFillTint="33"/>
          </w:tcPr>
          <w:p w14:paraId="22E73C83" w14:textId="1A436A9F" w:rsidR="00FD36D5" w:rsidRPr="00434C04" w:rsidRDefault="00FD36D5" w:rsidP="008758C7">
            <w:pPr>
              <w:pStyle w:val="Heading2"/>
              <w:rPr>
                <w:b w:val="0"/>
                <w:color w:val="auto"/>
                <w:sz w:val="23"/>
                <w:szCs w:val="23"/>
              </w:rPr>
            </w:pPr>
            <w:r w:rsidRPr="0015402D">
              <w:rPr>
                <w:b w:val="0"/>
                <w:color w:val="auto"/>
                <w:sz w:val="23"/>
                <w:szCs w:val="23"/>
              </w:rPr>
              <w:t>100 per cent of State’s allocation</w:t>
            </w:r>
          </w:p>
        </w:tc>
      </w:tr>
      <w:tr w:rsidR="00FD36D5" w:rsidRPr="00434C04" w14:paraId="0D23B96D" w14:textId="77777777" w:rsidTr="00A06BBF">
        <w:trPr>
          <w:cantSplit/>
        </w:trPr>
        <w:tc>
          <w:tcPr>
            <w:tcW w:w="1550" w:type="dxa"/>
            <w:vMerge/>
            <w:shd w:val="clear" w:color="auto" w:fill="C6D9F1" w:themeFill="text2" w:themeFillTint="33"/>
          </w:tcPr>
          <w:p w14:paraId="2E98F8DC" w14:textId="77777777" w:rsidR="00FD36D5" w:rsidRDefault="00FD36D5" w:rsidP="00FD36D5">
            <w:pPr>
              <w:pStyle w:val="Heading2"/>
              <w:rPr>
                <w:b w:val="0"/>
                <w:bCs w:val="0"/>
                <w:sz w:val="23"/>
                <w:szCs w:val="23"/>
                <w:highlight w:val="yellow"/>
              </w:rPr>
            </w:pPr>
          </w:p>
        </w:tc>
        <w:tc>
          <w:tcPr>
            <w:tcW w:w="4677" w:type="dxa"/>
            <w:shd w:val="clear" w:color="auto" w:fill="C6D9F1" w:themeFill="text2" w:themeFillTint="33"/>
          </w:tcPr>
          <w:p w14:paraId="3D8FD9E0" w14:textId="24074FC3" w:rsidR="00FD36D5" w:rsidRPr="00434C04" w:rsidRDefault="00FD36D5" w:rsidP="00FD36D5">
            <w:pPr>
              <w:spacing w:before="120" w:line="240" w:lineRule="auto"/>
              <w:rPr>
                <w:color w:val="auto"/>
                <w:sz w:val="22"/>
              </w:rPr>
            </w:pPr>
            <w:r w:rsidRPr="00421E4D">
              <w:rPr>
                <w:color w:val="auto"/>
                <w:sz w:val="22"/>
              </w:rPr>
              <w:t xml:space="preserve">Provision of performance report relating to the </w:t>
            </w:r>
            <w:r>
              <w:rPr>
                <w:color w:val="auto"/>
                <w:sz w:val="22"/>
              </w:rPr>
              <w:t>allocation of ICT funding for</w:t>
            </w:r>
            <w:r w:rsidRPr="00421E4D">
              <w:rPr>
                <w:color w:val="auto"/>
                <w:sz w:val="22"/>
              </w:rPr>
              <w:t xml:space="preserve"> legal assistance services</w:t>
            </w:r>
            <w:r>
              <w:rPr>
                <w:color w:val="auto"/>
                <w:sz w:val="22"/>
              </w:rPr>
              <w:t>.</w:t>
            </w:r>
          </w:p>
        </w:tc>
        <w:tc>
          <w:tcPr>
            <w:tcW w:w="2300" w:type="dxa"/>
            <w:shd w:val="clear" w:color="auto" w:fill="C6D9F1" w:themeFill="text2" w:themeFillTint="33"/>
          </w:tcPr>
          <w:p w14:paraId="52A64AEE" w14:textId="3C9D38C6" w:rsidR="00FD36D5" w:rsidRPr="00434C04" w:rsidRDefault="00FD36D5" w:rsidP="00FD36D5">
            <w:pPr>
              <w:pStyle w:val="Heading2"/>
              <w:rPr>
                <w:b w:val="0"/>
                <w:color w:val="auto"/>
                <w:sz w:val="23"/>
                <w:szCs w:val="23"/>
              </w:rPr>
            </w:pPr>
            <w:r w:rsidRPr="0015402D">
              <w:rPr>
                <w:b w:val="0"/>
                <w:color w:val="auto"/>
                <w:sz w:val="23"/>
                <w:szCs w:val="23"/>
              </w:rPr>
              <w:t xml:space="preserve">30 </w:t>
            </w:r>
            <w:r>
              <w:rPr>
                <w:b w:val="0"/>
                <w:color w:val="auto"/>
                <w:sz w:val="23"/>
                <w:szCs w:val="23"/>
              </w:rPr>
              <w:t>December</w:t>
            </w:r>
            <w:r w:rsidRPr="0015402D">
              <w:rPr>
                <w:b w:val="0"/>
                <w:color w:val="auto"/>
                <w:sz w:val="23"/>
                <w:szCs w:val="23"/>
              </w:rPr>
              <w:t xml:space="preserve"> 2020</w:t>
            </w:r>
          </w:p>
        </w:tc>
        <w:tc>
          <w:tcPr>
            <w:tcW w:w="1241" w:type="dxa"/>
            <w:shd w:val="clear" w:color="auto" w:fill="C6D9F1" w:themeFill="text2" w:themeFillTint="33"/>
          </w:tcPr>
          <w:p w14:paraId="50955D28" w14:textId="7697D812" w:rsidR="00FD36D5" w:rsidRPr="00434C04" w:rsidRDefault="00FD36D5" w:rsidP="00FD36D5">
            <w:pPr>
              <w:pStyle w:val="Heading2"/>
              <w:rPr>
                <w:b w:val="0"/>
                <w:color w:val="auto"/>
                <w:sz w:val="23"/>
                <w:szCs w:val="23"/>
              </w:rPr>
            </w:pPr>
            <w:r w:rsidRPr="0015402D">
              <w:rPr>
                <w:b w:val="0"/>
                <w:color w:val="auto"/>
                <w:sz w:val="23"/>
                <w:szCs w:val="23"/>
              </w:rPr>
              <w:t>Nil</w:t>
            </w:r>
          </w:p>
        </w:tc>
      </w:tr>
    </w:tbl>
    <w:p w14:paraId="070440F6" w14:textId="77777777" w:rsidR="00F3245D" w:rsidRDefault="00F3245D" w:rsidP="00F3245D">
      <w:pPr>
        <w:pStyle w:val="Heading2"/>
      </w:pPr>
      <w:r>
        <w:t>Reporting arrangements</w:t>
      </w:r>
    </w:p>
    <w:p w14:paraId="5F361F15" w14:textId="10DD9BDA" w:rsidR="008758C7" w:rsidRDefault="00115155" w:rsidP="008758C7">
      <w:pPr>
        <w:pStyle w:val="Normalnumbered"/>
        <w:numPr>
          <w:ilvl w:val="0"/>
          <w:numId w:val="10"/>
        </w:numPr>
        <w:spacing w:before="120" w:line="240" w:lineRule="auto"/>
        <w:rPr>
          <w:szCs w:val="23"/>
        </w:rPr>
      </w:pPr>
      <w:r w:rsidRPr="00C93FB8">
        <w:t>The States</w:t>
      </w:r>
      <w:r w:rsidR="006D23B2" w:rsidRPr="00C93FB8">
        <w:t xml:space="preserve"> </w:t>
      </w:r>
      <w:r w:rsidR="009E151E" w:rsidRPr="00C93FB8">
        <w:t xml:space="preserve">will </w:t>
      </w:r>
      <w:r w:rsidR="0095223D" w:rsidRPr="00C93FB8">
        <w:t>provide</w:t>
      </w:r>
      <w:r w:rsidR="00421E4D" w:rsidRPr="00C93FB8">
        <w:t xml:space="preserve"> </w:t>
      </w:r>
      <w:r w:rsidR="004D1B6A">
        <w:t>progress</w:t>
      </w:r>
      <w:r w:rsidR="00421E4D" w:rsidRPr="00C93FB8">
        <w:t xml:space="preserve"> reports and </w:t>
      </w:r>
      <w:r w:rsidR="0095223D" w:rsidRPr="00F52CA4">
        <w:t>performance reports</w:t>
      </w:r>
      <w:r w:rsidR="0095223D" w:rsidRPr="00C93FB8">
        <w:t xml:space="preserve"> in</w:t>
      </w:r>
      <w:r w:rsidR="0095223D">
        <w:t xml:space="preserve"> accordance with </w:t>
      </w:r>
      <w:r w:rsidR="00C2605C" w:rsidRPr="002A7ECC">
        <w:rPr>
          <w:b/>
        </w:rPr>
        <w:t>T</w:t>
      </w:r>
      <w:r w:rsidR="0095223D" w:rsidRPr="002A7ECC">
        <w:rPr>
          <w:b/>
        </w:rPr>
        <w:t xml:space="preserve">able </w:t>
      </w:r>
      <w:r w:rsidR="000627C7">
        <w:rPr>
          <w:b/>
        </w:rPr>
        <w:t>1</w:t>
      </w:r>
      <w:r w:rsidR="00C2605C">
        <w:t xml:space="preserve"> </w:t>
      </w:r>
      <w:r w:rsidR="009E151E">
        <w:t>during</w:t>
      </w:r>
      <w:r w:rsidR="00C42ACA">
        <w:t xml:space="preserve"> </w:t>
      </w:r>
      <w:r w:rsidR="009E151E">
        <w:t>t</w:t>
      </w:r>
      <w:r w:rsidR="006D23B2">
        <w:t xml:space="preserve">he operation of the Agreement. </w:t>
      </w:r>
      <w:r w:rsidR="0095223D">
        <w:t xml:space="preserve">Each </w:t>
      </w:r>
      <w:r w:rsidR="00E8349C">
        <w:t xml:space="preserve">progress report and </w:t>
      </w:r>
      <w:r w:rsidR="0095223D">
        <w:t>performance report is to contai</w:t>
      </w:r>
      <w:r w:rsidR="00ED2AC4">
        <w:t>n a description of actual performance in the period to date against the project milestones.</w:t>
      </w:r>
      <w:r w:rsidR="00ED2AC4">
        <w:rPr>
          <w:szCs w:val="23"/>
        </w:rPr>
        <w:t xml:space="preserve"> </w:t>
      </w:r>
    </w:p>
    <w:p w14:paraId="75D3C052" w14:textId="3DAF0CF9" w:rsidR="00747A35" w:rsidRPr="00312632" w:rsidRDefault="00747A35" w:rsidP="008758C7">
      <w:pPr>
        <w:pStyle w:val="Normalnumbered"/>
        <w:numPr>
          <w:ilvl w:val="0"/>
          <w:numId w:val="10"/>
        </w:numPr>
        <w:spacing w:before="120" w:line="240" w:lineRule="auto"/>
        <w:rPr>
          <w:szCs w:val="23"/>
        </w:rPr>
      </w:pPr>
      <w:r w:rsidRPr="00312632">
        <w:rPr>
          <w:szCs w:val="23"/>
        </w:rPr>
        <w:t xml:space="preserve">For the avoidance of doubt, States are only required to provide information in progress reports and performance reports for the sub-sectors they are responsible for funding in accordance with clause 11. </w:t>
      </w:r>
    </w:p>
    <w:p w14:paraId="30681670" w14:textId="43C031EE" w:rsidR="006E5A39" w:rsidRPr="006E5A39" w:rsidRDefault="0059044B" w:rsidP="006E5A39">
      <w:pPr>
        <w:pStyle w:val="Normalnumbered"/>
        <w:numPr>
          <w:ilvl w:val="0"/>
          <w:numId w:val="0"/>
        </w:numPr>
        <w:spacing w:before="120" w:line="240" w:lineRule="auto"/>
        <w:rPr>
          <w:b/>
        </w:rPr>
      </w:pPr>
      <w:r>
        <w:rPr>
          <w:b/>
          <w:szCs w:val="23"/>
        </w:rPr>
        <w:t>Deliver</w:t>
      </w:r>
      <w:r w:rsidR="00C14C5C">
        <w:rPr>
          <w:b/>
          <w:szCs w:val="23"/>
        </w:rPr>
        <w:t>y</w:t>
      </w:r>
      <w:r>
        <w:rPr>
          <w:b/>
          <w:szCs w:val="23"/>
        </w:rPr>
        <w:t xml:space="preserve"> of a</w:t>
      </w:r>
      <w:r w:rsidR="00D40AC1">
        <w:rPr>
          <w:b/>
          <w:szCs w:val="23"/>
        </w:rPr>
        <w:t>dditional f</w:t>
      </w:r>
      <w:r w:rsidR="006E5A39" w:rsidRPr="006E5A39">
        <w:rPr>
          <w:b/>
          <w:szCs w:val="23"/>
        </w:rPr>
        <w:t>rontline legal assistance</w:t>
      </w:r>
    </w:p>
    <w:p w14:paraId="7BCC679D" w14:textId="763BE156" w:rsidR="00C93FB8" w:rsidRPr="00312632" w:rsidRDefault="00C93FB8" w:rsidP="00301244">
      <w:pPr>
        <w:pStyle w:val="AlphaParagraph"/>
        <w:numPr>
          <w:ilvl w:val="0"/>
          <w:numId w:val="10"/>
        </w:numPr>
        <w:tabs>
          <w:tab w:val="clear" w:pos="283"/>
          <w:tab w:val="clear" w:pos="1134"/>
          <w:tab w:val="clear" w:pos="1418"/>
          <w:tab w:val="clear" w:pos="1701"/>
        </w:tabs>
      </w:pPr>
      <w:r w:rsidRPr="004A1EB7">
        <w:t xml:space="preserve">The </w:t>
      </w:r>
      <w:r w:rsidR="00542E7F" w:rsidRPr="004A1EB7">
        <w:t xml:space="preserve">progress </w:t>
      </w:r>
      <w:r w:rsidRPr="004A1EB7">
        <w:t xml:space="preserve">report </w:t>
      </w:r>
      <w:r w:rsidR="00C14C5C" w:rsidRPr="004A1EB7">
        <w:rPr>
          <w:u w:val="single"/>
        </w:rPr>
        <w:t>for 2019</w:t>
      </w:r>
      <w:r w:rsidR="00C14C5C" w:rsidRPr="004A1EB7">
        <w:rPr>
          <w:u w:val="single"/>
        </w:rPr>
        <w:noBreakHyphen/>
        <w:t xml:space="preserve">20 </w:t>
      </w:r>
      <w:r w:rsidR="005476FA" w:rsidRPr="004A1EB7">
        <w:t xml:space="preserve">for </w:t>
      </w:r>
      <w:r w:rsidRPr="004A1EB7">
        <w:t>frontline legal assi</w:t>
      </w:r>
      <w:r w:rsidRPr="00312632">
        <w:t xml:space="preserve">stance funding is to contain the following: </w:t>
      </w:r>
    </w:p>
    <w:p w14:paraId="4F6BA1DE" w14:textId="4EEBB591" w:rsidR="004A1EB7" w:rsidRPr="00312632" w:rsidRDefault="0059044B" w:rsidP="0013661A">
      <w:pPr>
        <w:pStyle w:val="Normalnumbered"/>
        <w:numPr>
          <w:ilvl w:val="0"/>
          <w:numId w:val="36"/>
        </w:numPr>
        <w:spacing w:before="120" w:line="240" w:lineRule="auto"/>
      </w:pPr>
      <w:r w:rsidRPr="00312632">
        <w:t xml:space="preserve">a </w:t>
      </w:r>
      <w:r w:rsidRPr="00312632">
        <w:rPr>
          <w:szCs w:val="23"/>
        </w:rPr>
        <w:t>statement</w:t>
      </w:r>
      <w:r w:rsidRPr="00312632">
        <w:t xml:space="preserve"> forecasting the </w:t>
      </w:r>
      <w:r w:rsidR="005476FA" w:rsidRPr="00312632">
        <w:t xml:space="preserve">nature and amount of funding to each </w:t>
      </w:r>
      <w:r w:rsidR="00747A35" w:rsidRPr="00312632">
        <w:t>funded</w:t>
      </w:r>
      <w:r w:rsidR="0011347D" w:rsidRPr="00312632">
        <w:t xml:space="preserve"> </w:t>
      </w:r>
      <w:r w:rsidRPr="00312632">
        <w:t>sub-sector</w:t>
      </w:r>
      <w:r w:rsidR="00434C04" w:rsidRPr="00312632">
        <w:t xml:space="preserve"> in 2019</w:t>
      </w:r>
      <w:r w:rsidR="00434C04" w:rsidRPr="00312632">
        <w:noBreakHyphen/>
        <w:t>20</w:t>
      </w:r>
      <w:r w:rsidRPr="00312632">
        <w:t xml:space="preserve">, </w:t>
      </w:r>
      <w:r w:rsidR="005476FA" w:rsidRPr="00312632">
        <w:t>including the ba</w:t>
      </w:r>
      <w:r w:rsidR="004A1EB7" w:rsidRPr="00312632">
        <w:t xml:space="preserve">sis for the funding allocation, and the </w:t>
      </w:r>
      <w:r w:rsidR="00026B32" w:rsidRPr="00312632">
        <w:t xml:space="preserve">proportion </w:t>
      </w:r>
      <w:r w:rsidR="004A1EB7" w:rsidRPr="00312632">
        <w:t xml:space="preserve">of </w:t>
      </w:r>
      <w:r w:rsidR="00026B32" w:rsidRPr="00312632">
        <w:t xml:space="preserve">funding allocated to </w:t>
      </w:r>
      <w:r w:rsidR="004A1EB7" w:rsidRPr="00312632">
        <w:t xml:space="preserve">legal assistance providers. </w:t>
      </w:r>
    </w:p>
    <w:p w14:paraId="3AC9F8B8" w14:textId="25B4E7B3" w:rsidR="00C14C5C" w:rsidRPr="004A1EB7" w:rsidRDefault="00C14C5C" w:rsidP="00301244">
      <w:pPr>
        <w:pStyle w:val="AlphaParagraph"/>
        <w:numPr>
          <w:ilvl w:val="0"/>
          <w:numId w:val="10"/>
        </w:numPr>
        <w:tabs>
          <w:tab w:val="clear" w:pos="283"/>
          <w:tab w:val="clear" w:pos="1134"/>
          <w:tab w:val="clear" w:pos="1418"/>
          <w:tab w:val="clear" w:pos="1701"/>
        </w:tabs>
      </w:pPr>
      <w:r w:rsidRPr="004A1EB7">
        <w:t xml:space="preserve">The </w:t>
      </w:r>
      <w:r w:rsidR="00542E7F" w:rsidRPr="004A1EB7">
        <w:t>progress</w:t>
      </w:r>
      <w:r w:rsidRPr="004A1EB7">
        <w:t xml:space="preserve"> report </w:t>
      </w:r>
      <w:r w:rsidRPr="004A1EB7">
        <w:rPr>
          <w:u w:val="single"/>
        </w:rPr>
        <w:t>for 2020</w:t>
      </w:r>
      <w:r w:rsidRPr="004A1EB7">
        <w:rPr>
          <w:u w:val="single"/>
        </w:rPr>
        <w:noBreakHyphen/>
        <w:t>21</w:t>
      </w:r>
      <w:r w:rsidRPr="004A1EB7">
        <w:t xml:space="preserve"> </w:t>
      </w:r>
      <w:r w:rsidR="005476FA" w:rsidRPr="004A1EB7">
        <w:t xml:space="preserve">for </w:t>
      </w:r>
      <w:r w:rsidRPr="004A1EB7">
        <w:t xml:space="preserve">frontline legal assistance funding is to contain the following: </w:t>
      </w:r>
    </w:p>
    <w:p w14:paraId="39FC8616" w14:textId="1DF04AEC" w:rsidR="00434C04" w:rsidRPr="00312632" w:rsidRDefault="00434C04" w:rsidP="00301244">
      <w:pPr>
        <w:pStyle w:val="Normalnumbered"/>
        <w:numPr>
          <w:ilvl w:val="0"/>
          <w:numId w:val="24"/>
        </w:numPr>
        <w:spacing w:before="120" w:line="240" w:lineRule="auto"/>
        <w:rPr>
          <w:szCs w:val="23"/>
        </w:rPr>
      </w:pPr>
      <w:r w:rsidRPr="004A1EB7">
        <w:rPr>
          <w:szCs w:val="23"/>
        </w:rPr>
        <w:t xml:space="preserve">a statement </w:t>
      </w:r>
      <w:r w:rsidR="00AD71A4" w:rsidRPr="004A1EB7">
        <w:rPr>
          <w:szCs w:val="23"/>
        </w:rPr>
        <w:t>forecasting</w:t>
      </w:r>
      <w:r w:rsidRPr="004A1EB7">
        <w:rPr>
          <w:szCs w:val="23"/>
        </w:rPr>
        <w:t xml:space="preserve"> the distribution of funding to </w:t>
      </w:r>
      <w:r w:rsidRPr="00312632">
        <w:rPr>
          <w:szCs w:val="23"/>
        </w:rPr>
        <w:t xml:space="preserve">each </w:t>
      </w:r>
      <w:r w:rsidR="00747A35" w:rsidRPr="00312632">
        <w:rPr>
          <w:szCs w:val="23"/>
        </w:rPr>
        <w:t>funded</w:t>
      </w:r>
      <w:r w:rsidR="0011347D" w:rsidRPr="00312632">
        <w:rPr>
          <w:szCs w:val="23"/>
        </w:rPr>
        <w:t xml:space="preserve"> </w:t>
      </w:r>
      <w:r w:rsidRPr="00312632">
        <w:rPr>
          <w:szCs w:val="23"/>
        </w:rPr>
        <w:t>sub-sector in 2020</w:t>
      </w:r>
      <w:r w:rsidRPr="00312632">
        <w:rPr>
          <w:szCs w:val="23"/>
        </w:rPr>
        <w:noBreakHyphen/>
        <w:t xml:space="preserve">21, </w:t>
      </w:r>
      <w:r w:rsidR="005476FA" w:rsidRPr="00312632">
        <w:rPr>
          <w:szCs w:val="23"/>
        </w:rPr>
        <w:t>including the b</w:t>
      </w:r>
      <w:r w:rsidR="004A1EB7" w:rsidRPr="00312632">
        <w:rPr>
          <w:szCs w:val="23"/>
        </w:rPr>
        <w:t xml:space="preserve">asis for the funding allocation, and the </w:t>
      </w:r>
      <w:r w:rsidR="00026B32" w:rsidRPr="00312632">
        <w:rPr>
          <w:szCs w:val="23"/>
        </w:rPr>
        <w:t xml:space="preserve">proportion </w:t>
      </w:r>
      <w:r w:rsidR="004A1EB7" w:rsidRPr="00312632">
        <w:rPr>
          <w:szCs w:val="23"/>
        </w:rPr>
        <w:t>of</w:t>
      </w:r>
      <w:r w:rsidR="00026B32" w:rsidRPr="00312632">
        <w:rPr>
          <w:szCs w:val="23"/>
        </w:rPr>
        <w:t xml:space="preserve"> funding allocated to</w:t>
      </w:r>
      <w:r w:rsidR="004A1EB7" w:rsidRPr="00312632">
        <w:rPr>
          <w:szCs w:val="23"/>
        </w:rPr>
        <w:t xml:space="preserve"> legal assistance provider</w:t>
      </w:r>
      <w:r w:rsidR="00026B32" w:rsidRPr="00312632">
        <w:rPr>
          <w:szCs w:val="23"/>
        </w:rPr>
        <w:t>s</w:t>
      </w:r>
      <w:r w:rsidR="004A1EB7" w:rsidRPr="00312632">
        <w:rPr>
          <w:szCs w:val="23"/>
        </w:rPr>
        <w:t xml:space="preserve">; </w:t>
      </w:r>
      <w:r w:rsidR="00194608" w:rsidRPr="00312632">
        <w:rPr>
          <w:szCs w:val="23"/>
        </w:rPr>
        <w:t>and</w:t>
      </w:r>
    </w:p>
    <w:p w14:paraId="7B6C47C9" w14:textId="2677074B" w:rsidR="00434C04" w:rsidRDefault="00434C04" w:rsidP="00301244">
      <w:pPr>
        <w:pStyle w:val="Normalnumbered"/>
        <w:numPr>
          <w:ilvl w:val="0"/>
          <w:numId w:val="24"/>
        </w:numPr>
        <w:spacing w:before="120" w:line="240" w:lineRule="auto"/>
      </w:pPr>
      <w:r w:rsidRPr="00312632">
        <w:rPr>
          <w:szCs w:val="23"/>
        </w:rPr>
        <w:t>i</w:t>
      </w:r>
      <w:r w:rsidR="00C14C5C" w:rsidRPr="00312632">
        <w:t xml:space="preserve">nformation about the </w:t>
      </w:r>
      <w:r w:rsidRPr="00312632">
        <w:t>nature</w:t>
      </w:r>
      <w:r w:rsidR="004A1EB7" w:rsidRPr="00312632">
        <w:t xml:space="preserve"> </w:t>
      </w:r>
      <w:r w:rsidR="00026B32" w:rsidRPr="00312632">
        <w:t>of</w:t>
      </w:r>
      <w:r w:rsidRPr="00312632">
        <w:t xml:space="preserve"> funding provide</w:t>
      </w:r>
      <w:r>
        <w:t xml:space="preserve">d to legal assistance providers </w:t>
      </w:r>
      <w:r w:rsidR="004A1EB7">
        <w:t>in 2019</w:t>
      </w:r>
      <w:r w:rsidR="004A1EB7">
        <w:noBreakHyphen/>
        <w:t xml:space="preserve">20 </w:t>
      </w:r>
      <w:r>
        <w:t>in receipt of funding, including</w:t>
      </w:r>
      <w:r w:rsidR="00CF0840">
        <w:t xml:space="preserve"> the proportion of</w:t>
      </w:r>
      <w:r>
        <w:t xml:space="preserve"> funding allocated</w:t>
      </w:r>
      <w:r w:rsidR="00194608">
        <w:t>.</w:t>
      </w:r>
    </w:p>
    <w:p w14:paraId="4D6FBD47" w14:textId="3F5F8DA1" w:rsidR="00753C6C" w:rsidRPr="00856C7F" w:rsidRDefault="00F61FF7" w:rsidP="00301244">
      <w:pPr>
        <w:pStyle w:val="Normalnumbered"/>
        <w:numPr>
          <w:ilvl w:val="0"/>
          <w:numId w:val="10"/>
        </w:numPr>
        <w:spacing w:before="120" w:line="240" w:lineRule="auto"/>
        <w:rPr>
          <w:szCs w:val="23"/>
        </w:rPr>
      </w:pPr>
      <w:r>
        <w:rPr>
          <w:szCs w:val="23"/>
        </w:rPr>
        <w:t xml:space="preserve">A performance report relating to </w:t>
      </w:r>
      <w:r w:rsidR="00C14C5C">
        <w:rPr>
          <w:szCs w:val="23"/>
        </w:rPr>
        <w:t>frontline legal assist</w:t>
      </w:r>
      <w:r w:rsidR="00C14C5C" w:rsidRPr="00C14C5C">
        <w:rPr>
          <w:szCs w:val="23"/>
        </w:rPr>
        <w:t>ance</w:t>
      </w:r>
      <w:r w:rsidRPr="00C14C5C">
        <w:rPr>
          <w:szCs w:val="23"/>
        </w:rPr>
        <w:t xml:space="preserve"> for t</w:t>
      </w:r>
      <w:r>
        <w:rPr>
          <w:szCs w:val="23"/>
        </w:rPr>
        <w:t xml:space="preserve">he </w:t>
      </w:r>
      <w:r w:rsidRPr="002A7ECC">
        <w:rPr>
          <w:szCs w:val="23"/>
          <w:u w:val="single"/>
        </w:rPr>
        <w:t>1 J</w:t>
      </w:r>
      <w:r w:rsidR="00D95693">
        <w:rPr>
          <w:szCs w:val="23"/>
          <w:u w:val="single"/>
        </w:rPr>
        <w:t>uly</w:t>
      </w:r>
      <w:r w:rsidRPr="002A7ECC">
        <w:rPr>
          <w:szCs w:val="23"/>
          <w:u w:val="single"/>
        </w:rPr>
        <w:t xml:space="preserve"> 202</w:t>
      </w:r>
      <w:r w:rsidR="00D95693">
        <w:rPr>
          <w:szCs w:val="23"/>
          <w:u w:val="single"/>
        </w:rPr>
        <w:t>0</w:t>
      </w:r>
      <w:r w:rsidRPr="002A7ECC">
        <w:rPr>
          <w:szCs w:val="23"/>
          <w:u w:val="single"/>
        </w:rPr>
        <w:t xml:space="preserve"> to 30 June </w:t>
      </w:r>
      <w:r w:rsidRPr="00856C7F">
        <w:rPr>
          <w:szCs w:val="23"/>
          <w:u w:val="single"/>
        </w:rPr>
        <w:t>2021</w:t>
      </w:r>
      <w:r w:rsidRPr="00856C7F">
        <w:rPr>
          <w:szCs w:val="23"/>
        </w:rPr>
        <w:t xml:space="preserve"> period provided </w:t>
      </w:r>
      <w:r w:rsidRPr="00A63BE7">
        <w:rPr>
          <w:szCs w:val="23"/>
        </w:rPr>
        <w:t>by 30 September 202</w:t>
      </w:r>
      <w:r w:rsidR="004F1C2E">
        <w:rPr>
          <w:szCs w:val="23"/>
        </w:rPr>
        <w:t>1</w:t>
      </w:r>
      <w:r w:rsidRPr="00A63BE7">
        <w:rPr>
          <w:szCs w:val="23"/>
        </w:rPr>
        <w:t>, incl</w:t>
      </w:r>
      <w:r w:rsidRPr="00856C7F">
        <w:rPr>
          <w:szCs w:val="23"/>
        </w:rPr>
        <w:t>uding:</w:t>
      </w:r>
    </w:p>
    <w:p w14:paraId="52BD3E29" w14:textId="4FC93AF8" w:rsidR="00AA0E7F" w:rsidRPr="00856C7F" w:rsidRDefault="008D693B" w:rsidP="00301244">
      <w:pPr>
        <w:pStyle w:val="Normalnumbered"/>
        <w:numPr>
          <w:ilvl w:val="0"/>
          <w:numId w:val="25"/>
        </w:numPr>
        <w:spacing w:before="120" w:line="240" w:lineRule="auto"/>
        <w:rPr>
          <w:szCs w:val="23"/>
        </w:rPr>
      </w:pPr>
      <w:r w:rsidRPr="00856C7F">
        <w:rPr>
          <w:szCs w:val="23"/>
        </w:rPr>
        <w:t xml:space="preserve">confirmation of </w:t>
      </w:r>
      <w:r w:rsidR="004A1EB7">
        <w:rPr>
          <w:szCs w:val="23"/>
        </w:rPr>
        <w:t xml:space="preserve">nature </w:t>
      </w:r>
      <w:r w:rsidR="00CF0840" w:rsidRPr="00312632">
        <w:rPr>
          <w:szCs w:val="23"/>
        </w:rPr>
        <w:t xml:space="preserve">of </w:t>
      </w:r>
      <w:r w:rsidR="004A1EB7" w:rsidRPr="00312632">
        <w:rPr>
          <w:szCs w:val="23"/>
        </w:rPr>
        <w:t>funding p</w:t>
      </w:r>
      <w:r w:rsidR="004A1EB7">
        <w:rPr>
          <w:szCs w:val="23"/>
        </w:rPr>
        <w:t xml:space="preserve">rovided to </w:t>
      </w:r>
      <w:r w:rsidRPr="00856C7F">
        <w:rPr>
          <w:szCs w:val="23"/>
        </w:rPr>
        <w:t>legal assistance service provider(s) in receipt of Commonwealth funding</w:t>
      </w:r>
      <w:r w:rsidR="004A1EB7">
        <w:rPr>
          <w:szCs w:val="23"/>
        </w:rPr>
        <w:t>,</w:t>
      </w:r>
      <w:r w:rsidRPr="00856C7F">
        <w:rPr>
          <w:szCs w:val="23"/>
        </w:rPr>
        <w:t xml:space="preserve"> including </w:t>
      </w:r>
      <w:r w:rsidR="00CF0840">
        <w:rPr>
          <w:szCs w:val="23"/>
        </w:rPr>
        <w:t xml:space="preserve">the proportion of </w:t>
      </w:r>
      <w:r w:rsidRPr="00856C7F">
        <w:rPr>
          <w:szCs w:val="23"/>
        </w:rPr>
        <w:t>funding allocated</w:t>
      </w:r>
      <w:r w:rsidR="00AA0E7F" w:rsidRPr="00856C7F">
        <w:rPr>
          <w:szCs w:val="23"/>
        </w:rPr>
        <w:t>;</w:t>
      </w:r>
    </w:p>
    <w:p w14:paraId="20B632B7" w14:textId="136906F9" w:rsidR="00FE2056" w:rsidRPr="00856C7F" w:rsidRDefault="005476FA" w:rsidP="00301244">
      <w:pPr>
        <w:pStyle w:val="Normalnumbered"/>
        <w:numPr>
          <w:ilvl w:val="0"/>
          <w:numId w:val="25"/>
        </w:numPr>
        <w:spacing w:before="120" w:line="240" w:lineRule="auto"/>
        <w:rPr>
          <w:szCs w:val="23"/>
        </w:rPr>
      </w:pPr>
      <w:r>
        <w:rPr>
          <w:szCs w:val="23"/>
        </w:rPr>
        <w:t xml:space="preserve">confirmation </w:t>
      </w:r>
      <w:r w:rsidR="00FE2056" w:rsidRPr="00856C7F">
        <w:rPr>
          <w:szCs w:val="23"/>
        </w:rPr>
        <w:t xml:space="preserve">that at least forty percent of funding in each state is allocated to domestic violence matters; </w:t>
      </w:r>
    </w:p>
    <w:p w14:paraId="460A28C1" w14:textId="2457D9B8" w:rsidR="00856C7F" w:rsidRPr="00F52CA4" w:rsidRDefault="00856C7F" w:rsidP="00301244">
      <w:pPr>
        <w:pStyle w:val="Normalnumbered"/>
        <w:numPr>
          <w:ilvl w:val="0"/>
          <w:numId w:val="25"/>
        </w:numPr>
        <w:spacing w:before="120" w:line="240" w:lineRule="auto"/>
        <w:rPr>
          <w:szCs w:val="23"/>
        </w:rPr>
      </w:pPr>
      <w:r w:rsidRPr="00856C7F">
        <w:rPr>
          <w:szCs w:val="23"/>
        </w:rPr>
        <w:t xml:space="preserve">data reporting on the following basis: </w:t>
      </w:r>
    </w:p>
    <w:p w14:paraId="477C1440" w14:textId="0E5D3207" w:rsidR="00856C7F" w:rsidRDefault="00856C7F" w:rsidP="00301244">
      <w:pPr>
        <w:pStyle w:val="Normalnumbered"/>
        <w:numPr>
          <w:ilvl w:val="1"/>
          <w:numId w:val="25"/>
        </w:numPr>
        <w:spacing w:before="120" w:line="240" w:lineRule="auto"/>
        <w:rPr>
          <w:szCs w:val="23"/>
        </w:rPr>
      </w:pPr>
      <w:r w:rsidRPr="00856C7F">
        <w:rPr>
          <w:szCs w:val="23"/>
        </w:rPr>
        <w:lastRenderedPageBreak/>
        <w:t xml:space="preserve">for LACs, CLCs and ATSILS, </w:t>
      </w:r>
      <w:r w:rsidR="00D95693" w:rsidRPr="00856C7F">
        <w:rPr>
          <w:szCs w:val="23"/>
        </w:rPr>
        <w:t xml:space="preserve">the number of legal assistance services </w:t>
      </w:r>
      <w:r w:rsidR="00A63BE7">
        <w:rPr>
          <w:szCs w:val="23"/>
        </w:rPr>
        <w:t>delivered under this Agreement</w:t>
      </w:r>
      <w:r w:rsidR="00A63BE7" w:rsidRPr="00856C7F">
        <w:rPr>
          <w:szCs w:val="23"/>
        </w:rPr>
        <w:t xml:space="preserve"> </w:t>
      </w:r>
      <w:r w:rsidR="00D95693" w:rsidRPr="00856C7F">
        <w:rPr>
          <w:szCs w:val="23"/>
        </w:rPr>
        <w:t xml:space="preserve">to </w:t>
      </w:r>
      <w:r w:rsidR="00AA0E7F" w:rsidRPr="00856C7F">
        <w:rPr>
          <w:szCs w:val="23"/>
        </w:rPr>
        <w:t>individuals</w:t>
      </w:r>
      <w:r w:rsidR="00D95693" w:rsidRPr="00856C7F">
        <w:rPr>
          <w:szCs w:val="23"/>
        </w:rPr>
        <w:t xml:space="preserve"> disaggregated by </w:t>
      </w:r>
      <w:r w:rsidRPr="00856C7F">
        <w:rPr>
          <w:szCs w:val="23"/>
        </w:rPr>
        <w:t xml:space="preserve">sub-sector, </w:t>
      </w:r>
      <w:r w:rsidR="00D95693" w:rsidRPr="00856C7F">
        <w:rPr>
          <w:szCs w:val="23"/>
        </w:rPr>
        <w:t>service type</w:t>
      </w:r>
      <w:r w:rsidRPr="00856C7F">
        <w:rPr>
          <w:szCs w:val="23"/>
        </w:rPr>
        <w:t>,</w:t>
      </w:r>
      <w:r w:rsidR="00F52CA4">
        <w:rPr>
          <w:szCs w:val="23"/>
        </w:rPr>
        <w:t xml:space="preserve"> and </w:t>
      </w:r>
      <w:r w:rsidR="00D95693" w:rsidRPr="00856C7F">
        <w:rPr>
          <w:szCs w:val="23"/>
        </w:rPr>
        <w:t>primary law type or law type</w:t>
      </w:r>
      <w:r w:rsidR="00D95693" w:rsidRPr="00F52CA4">
        <w:rPr>
          <w:szCs w:val="23"/>
        </w:rPr>
        <w:t>;</w:t>
      </w:r>
    </w:p>
    <w:p w14:paraId="41067DEA" w14:textId="512B9975" w:rsidR="00F61FF7" w:rsidRPr="00CE01E8" w:rsidRDefault="004D1B6A" w:rsidP="009D2E4B">
      <w:pPr>
        <w:pStyle w:val="Normalnumbered"/>
        <w:numPr>
          <w:ilvl w:val="1"/>
          <w:numId w:val="25"/>
        </w:numPr>
        <w:spacing w:before="120" w:line="240" w:lineRule="auto"/>
        <w:rPr>
          <w:szCs w:val="23"/>
        </w:rPr>
      </w:pPr>
      <w:r>
        <w:rPr>
          <w:szCs w:val="23"/>
        </w:rPr>
        <w:t>f</w:t>
      </w:r>
      <w:r w:rsidR="00856C7F">
        <w:rPr>
          <w:szCs w:val="23"/>
        </w:rPr>
        <w:t xml:space="preserve">or LACS, CLCs and ATSILS, the number of legal assistance services </w:t>
      </w:r>
      <w:r w:rsidR="00A63BE7">
        <w:rPr>
          <w:szCs w:val="23"/>
        </w:rPr>
        <w:t xml:space="preserve">delivered under this Agreement </w:t>
      </w:r>
      <w:r w:rsidR="00856C7F">
        <w:rPr>
          <w:szCs w:val="23"/>
        </w:rPr>
        <w:t>to individual</w:t>
      </w:r>
      <w:r w:rsidR="009D2E4B">
        <w:rPr>
          <w:szCs w:val="23"/>
        </w:rPr>
        <w:t>s</w:t>
      </w:r>
      <w:r w:rsidR="00856C7F">
        <w:rPr>
          <w:szCs w:val="23"/>
        </w:rPr>
        <w:t xml:space="preserve"> </w:t>
      </w:r>
      <w:r w:rsidR="009D2E4B" w:rsidRPr="009D2E4B">
        <w:rPr>
          <w:szCs w:val="23"/>
        </w:rPr>
        <w:t>excluding Information, Referral, Non-legal Support, and Facilitated Resolution Processes</w:t>
      </w:r>
      <w:r w:rsidR="009D2E4B">
        <w:rPr>
          <w:szCs w:val="23"/>
        </w:rPr>
        <w:t xml:space="preserve"> </w:t>
      </w:r>
      <w:r w:rsidR="00856C7F">
        <w:rPr>
          <w:szCs w:val="23"/>
        </w:rPr>
        <w:t xml:space="preserve">disaggregated by sub-sector </w:t>
      </w:r>
      <w:r w:rsidR="00856C7F" w:rsidRPr="00856C7F">
        <w:rPr>
          <w:szCs w:val="23"/>
        </w:rPr>
        <w:t xml:space="preserve">in which the client is </w:t>
      </w:r>
      <w:r w:rsidR="00856C7F" w:rsidRPr="00CE01E8">
        <w:rPr>
          <w:szCs w:val="23"/>
        </w:rPr>
        <w:t>experiencin</w:t>
      </w:r>
      <w:r w:rsidR="00F52CA4" w:rsidRPr="00CE01E8">
        <w:rPr>
          <w:szCs w:val="23"/>
        </w:rPr>
        <w:t>g or at risk of family violence;</w:t>
      </w:r>
      <w:r w:rsidR="00EA2E64" w:rsidRPr="00CE01E8">
        <w:rPr>
          <w:szCs w:val="23"/>
        </w:rPr>
        <w:t xml:space="preserve"> and</w:t>
      </w:r>
    </w:p>
    <w:p w14:paraId="3D82C85B" w14:textId="4BA37B79" w:rsidR="00856C7F" w:rsidRPr="00CE01E8" w:rsidRDefault="004D1B6A" w:rsidP="00301244">
      <w:pPr>
        <w:pStyle w:val="Normalnumbered"/>
        <w:numPr>
          <w:ilvl w:val="1"/>
          <w:numId w:val="25"/>
        </w:numPr>
        <w:spacing w:before="120" w:line="240" w:lineRule="auto"/>
        <w:rPr>
          <w:szCs w:val="23"/>
        </w:rPr>
      </w:pPr>
      <w:r w:rsidRPr="00CE01E8">
        <w:rPr>
          <w:szCs w:val="23"/>
        </w:rPr>
        <w:t>f</w:t>
      </w:r>
      <w:r w:rsidR="00856C7F" w:rsidRPr="00CE01E8">
        <w:rPr>
          <w:szCs w:val="23"/>
        </w:rPr>
        <w:t xml:space="preserve">or FVPLS, the number of legal </w:t>
      </w:r>
      <w:r w:rsidR="00F52CA4" w:rsidRPr="00CE01E8">
        <w:rPr>
          <w:szCs w:val="23"/>
        </w:rPr>
        <w:t>and non-legal</w:t>
      </w:r>
      <w:r w:rsidR="00856C7F" w:rsidRPr="00CE01E8">
        <w:rPr>
          <w:szCs w:val="23"/>
        </w:rPr>
        <w:t xml:space="preserve"> services </w:t>
      </w:r>
      <w:r w:rsidR="00A63BE7" w:rsidRPr="00CE01E8">
        <w:rPr>
          <w:szCs w:val="23"/>
        </w:rPr>
        <w:t xml:space="preserve">delivered </w:t>
      </w:r>
      <w:r w:rsidR="00856C7F" w:rsidRPr="00CE01E8">
        <w:rPr>
          <w:szCs w:val="23"/>
        </w:rPr>
        <w:t xml:space="preserve">to </w:t>
      </w:r>
      <w:r w:rsidR="00F52CA4" w:rsidRPr="00CE01E8">
        <w:rPr>
          <w:szCs w:val="23"/>
        </w:rPr>
        <w:t xml:space="preserve">individuals </w:t>
      </w:r>
      <w:r w:rsidR="00A63BE7" w:rsidRPr="00CE01E8">
        <w:rPr>
          <w:szCs w:val="23"/>
        </w:rPr>
        <w:t xml:space="preserve">under this Agreement </w:t>
      </w:r>
      <w:r w:rsidR="00F52CA4" w:rsidRPr="00CE01E8">
        <w:rPr>
          <w:szCs w:val="23"/>
        </w:rPr>
        <w:t xml:space="preserve">and </w:t>
      </w:r>
      <w:r w:rsidR="00856C7F" w:rsidRPr="00CE01E8">
        <w:rPr>
          <w:szCs w:val="23"/>
        </w:rPr>
        <w:t xml:space="preserve">the number of </w:t>
      </w:r>
      <w:r w:rsidR="00EA2E64" w:rsidRPr="00CE01E8">
        <w:rPr>
          <w:szCs w:val="23"/>
        </w:rPr>
        <w:t>unique clients per service type; and</w:t>
      </w:r>
    </w:p>
    <w:p w14:paraId="31195DBD" w14:textId="5866ECFC" w:rsidR="00E875BD" w:rsidRPr="00154367" w:rsidRDefault="00E875BD" w:rsidP="00301244">
      <w:pPr>
        <w:pStyle w:val="Normalnumbered"/>
        <w:numPr>
          <w:ilvl w:val="0"/>
          <w:numId w:val="25"/>
        </w:numPr>
        <w:spacing w:before="120" w:line="240" w:lineRule="auto"/>
        <w:rPr>
          <w:szCs w:val="23"/>
        </w:rPr>
      </w:pPr>
      <w:r w:rsidRPr="00154367">
        <w:rPr>
          <w:szCs w:val="23"/>
        </w:rPr>
        <w:t>contextual information about any collaborative activities undertaken which the legal assistance service provider(s)</w:t>
      </w:r>
      <w:r w:rsidR="008D693B" w:rsidRPr="00154367">
        <w:rPr>
          <w:szCs w:val="23"/>
        </w:rPr>
        <w:t xml:space="preserve"> has</w:t>
      </w:r>
      <w:r w:rsidRPr="00154367">
        <w:rPr>
          <w:szCs w:val="23"/>
        </w:rPr>
        <w:t xml:space="preserve"> engaged with</w:t>
      </w:r>
      <w:r w:rsidR="000627C7" w:rsidRPr="00154367">
        <w:rPr>
          <w:szCs w:val="23"/>
        </w:rPr>
        <w:t>;</w:t>
      </w:r>
      <w:r w:rsidR="004D1B6A">
        <w:rPr>
          <w:szCs w:val="23"/>
        </w:rPr>
        <w:t xml:space="preserve"> and</w:t>
      </w:r>
    </w:p>
    <w:p w14:paraId="352DEC6F" w14:textId="75E821FE" w:rsidR="00F61FF7" w:rsidRDefault="00E875BD" w:rsidP="00301244">
      <w:pPr>
        <w:pStyle w:val="Normalnumbered"/>
        <w:numPr>
          <w:ilvl w:val="0"/>
          <w:numId w:val="25"/>
        </w:numPr>
        <w:spacing w:before="120" w:line="240" w:lineRule="auto"/>
        <w:rPr>
          <w:szCs w:val="23"/>
        </w:rPr>
      </w:pPr>
      <w:r w:rsidRPr="00856C7F">
        <w:rPr>
          <w:szCs w:val="23"/>
        </w:rPr>
        <w:t>a</w:t>
      </w:r>
      <w:r w:rsidR="00F61FF7" w:rsidRPr="00856C7F">
        <w:rPr>
          <w:szCs w:val="23"/>
        </w:rPr>
        <w:t xml:space="preserve"> de-identified case study</w:t>
      </w:r>
      <w:r w:rsidR="00C14C5C" w:rsidRPr="00856C7F">
        <w:rPr>
          <w:szCs w:val="23"/>
        </w:rPr>
        <w:t xml:space="preserve"> from each </w:t>
      </w:r>
      <w:r w:rsidR="00E2311A" w:rsidRPr="00312632">
        <w:rPr>
          <w:szCs w:val="23"/>
        </w:rPr>
        <w:t xml:space="preserve">of the </w:t>
      </w:r>
      <w:r w:rsidR="00747A35" w:rsidRPr="00312632">
        <w:rPr>
          <w:szCs w:val="23"/>
        </w:rPr>
        <w:t xml:space="preserve">funded </w:t>
      </w:r>
      <w:r w:rsidR="00C14C5C" w:rsidRPr="00312632">
        <w:rPr>
          <w:szCs w:val="23"/>
        </w:rPr>
        <w:t>sub</w:t>
      </w:r>
      <w:r w:rsidR="004D1B6A" w:rsidRPr="00312632">
        <w:rPr>
          <w:szCs w:val="23"/>
        </w:rPr>
        <w:t>-</w:t>
      </w:r>
      <w:r w:rsidR="00C14C5C" w:rsidRPr="00312632">
        <w:rPr>
          <w:szCs w:val="23"/>
        </w:rPr>
        <w:t>sector</w:t>
      </w:r>
      <w:r w:rsidR="00E2311A" w:rsidRPr="00312632">
        <w:rPr>
          <w:szCs w:val="23"/>
        </w:rPr>
        <w:t>s</w:t>
      </w:r>
      <w:r w:rsidR="00AA0E7F" w:rsidRPr="00312632">
        <w:rPr>
          <w:szCs w:val="23"/>
        </w:rPr>
        <w:t xml:space="preserve"> based on a template provided by the Commonwealth</w:t>
      </w:r>
      <w:r w:rsidR="00F61FF7" w:rsidRPr="00312632">
        <w:rPr>
          <w:szCs w:val="23"/>
        </w:rPr>
        <w:t xml:space="preserve"> that demonstrates the ou</w:t>
      </w:r>
      <w:r w:rsidR="00F61FF7" w:rsidRPr="00856C7F">
        <w:rPr>
          <w:szCs w:val="23"/>
        </w:rPr>
        <w:t>tcomes achieved by lega</w:t>
      </w:r>
      <w:r w:rsidR="00F52CA4">
        <w:rPr>
          <w:szCs w:val="23"/>
        </w:rPr>
        <w:t>l assistance service providers</w:t>
      </w:r>
      <w:r w:rsidR="00F61FF7" w:rsidRPr="00856C7F">
        <w:rPr>
          <w:szCs w:val="23"/>
        </w:rPr>
        <w:t xml:space="preserve"> </w:t>
      </w:r>
      <w:r w:rsidRPr="00856C7F">
        <w:rPr>
          <w:szCs w:val="23"/>
        </w:rPr>
        <w:t>with the assistance of Commonwealth funding</w:t>
      </w:r>
      <w:r w:rsidR="00F61FF7" w:rsidRPr="00856C7F">
        <w:rPr>
          <w:szCs w:val="23"/>
        </w:rPr>
        <w:t xml:space="preserve"> in the respective jurisdiction</w:t>
      </w:r>
      <w:r w:rsidR="008D693B" w:rsidRPr="00856C7F">
        <w:rPr>
          <w:szCs w:val="23"/>
        </w:rPr>
        <w:t xml:space="preserve"> ove</w:t>
      </w:r>
      <w:r w:rsidR="004D1B6A">
        <w:rPr>
          <w:szCs w:val="23"/>
        </w:rPr>
        <w:t xml:space="preserve">r the life of the Agreement. </w:t>
      </w:r>
    </w:p>
    <w:p w14:paraId="18A324EA" w14:textId="77777777" w:rsidR="00FD36D5" w:rsidRPr="006E5A39" w:rsidRDefault="00FD36D5" w:rsidP="00FD36D5">
      <w:pPr>
        <w:pStyle w:val="Normalnumbered"/>
        <w:numPr>
          <w:ilvl w:val="0"/>
          <w:numId w:val="0"/>
        </w:numPr>
        <w:spacing w:before="120" w:line="240" w:lineRule="auto"/>
        <w:rPr>
          <w:b/>
          <w:szCs w:val="23"/>
        </w:rPr>
      </w:pPr>
      <w:r>
        <w:rPr>
          <w:b/>
          <w:szCs w:val="23"/>
        </w:rPr>
        <w:t>Delivery of ICT funding</w:t>
      </w:r>
    </w:p>
    <w:p w14:paraId="45CBD8DC" w14:textId="77777777" w:rsidR="00FD36D5" w:rsidRPr="00C93FB8" w:rsidRDefault="00FD36D5" w:rsidP="00FD36D5">
      <w:pPr>
        <w:pStyle w:val="AlphaParagraph"/>
        <w:numPr>
          <w:ilvl w:val="0"/>
          <w:numId w:val="10"/>
        </w:numPr>
        <w:tabs>
          <w:tab w:val="clear" w:pos="283"/>
          <w:tab w:val="clear" w:pos="1134"/>
          <w:tab w:val="clear" w:pos="1418"/>
          <w:tab w:val="clear" w:pos="1701"/>
        </w:tabs>
      </w:pPr>
      <w:r w:rsidRPr="00C93FB8">
        <w:t xml:space="preserve">The </w:t>
      </w:r>
      <w:r>
        <w:t>progress report</w:t>
      </w:r>
      <w:r w:rsidRPr="00C93FB8">
        <w:t xml:space="preserve"> for I</w:t>
      </w:r>
      <w:r>
        <w:t>C</w:t>
      </w:r>
      <w:r w:rsidRPr="00C93FB8">
        <w:t xml:space="preserve">T funding is to contain the following: </w:t>
      </w:r>
    </w:p>
    <w:p w14:paraId="384B3E13" w14:textId="09280CD3" w:rsidR="00FD36D5" w:rsidRPr="004D1B6A" w:rsidRDefault="00FD36D5" w:rsidP="009D2E4B">
      <w:pPr>
        <w:pStyle w:val="Normalnumbered"/>
        <w:numPr>
          <w:ilvl w:val="0"/>
          <w:numId w:val="29"/>
        </w:numPr>
        <w:spacing w:before="120" w:line="240" w:lineRule="auto"/>
        <w:rPr>
          <w:szCs w:val="23"/>
        </w:rPr>
      </w:pPr>
      <w:r w:rsidRPr="004D1B6A">
        <w:rPr>
          <w:szCs w:val="23"/>
        </w:rPr>
        <w:t xml:space="preserve">a statement </w:t>
      </w:r>
      <w:r>
        <w:rPr>
          <w:szCs w:val="23"/>
        </w:rPr>
        <w:t>forecasting</w:t>
      </w:r>
      <w:r w:rsidR="009D2E4B">
        <w:rPr>
          <w:szCs w:val="23"/>
        </w:rPr>
        <w:t xml:space="preserve"> the</w:t>
      </w:r>
      <w:r w:rsidRPr="004D1B6A">
        <w:rPr>
          <w:szCs w:val="23"/>
        </w:rPr>
        <w:t xml:space="preserve"> </w:t>
      </w:r>
      <w:r w:rsidR="009D2E4B" w:rsidRPr="009D2E4B">
        <w:rPr>
          <w:szCs w:val="23"/>
        </w:rPr>
        <w:t>process for making final allocations to individual CLCs</w:t>
      </w:r>
      <w:r w:rsidR="00CF0840">
        <w:rPr>
          <w:szCs w:val="23"/>
        </w:rPr>
        <w:t xml:space="preserve"> and</w:t>
      </w:r>
      <w:r w:rsidR="00AB3DDE">
        <w:rPr>
          <w:szCs w:val="23"/>
        </w:rPr>
        <w:t xml:space="preserve"> </w:t>
      </w:r>
      <w:r w:rsidRPr="004D1B6A">
        <w:rPr>
          <w:szCs w:val="23"/>
        </w:rPr>
        <w:t>the basis for the funding allocation</w:t>
      </w:r>
      <w:r>
        <w:rPr>
          <w:szCs w:val="23"/>
        </w:rPr>
        <w:t xml:space="preserve"> </w:t>
      </w:r>
      <w:r w:rsidR="00CF0840">
        <w:rPr>
          <w:szCs w:val="23"/>
        </w:rPr>
        <w:t xml:space="preserve">to </w:t>
      </w:r>
      <w:r>
        <w:rPr>
          <w:szCs w:val="23"/>
        </w:rPr>
        <w:t>CLCs;</w:t>
      </w:r>
      <w:r w:rsidRPr="004D1B6A">
        <w:rPr>
          <w:szCs w:val="23"/>
        </w:rPr>
        <w:t xml:space="preserve"> and </w:t>
      </w:r>
    </w:p>
    <w:p w14:paraId="399923B0" w14:textId="126464F8" w:rsidR="00FD36D5" w:rsidRPr="004D1B6A" w:rsidRDefault="00FD36D5" w:rsidP="00A63BE7">
      <w:pPr>
        <w:pStyle w:val="Normalnumbered"/>
        <w:numPr>
          <w:ilvl w:val="0"/>
          <w:numId w:val="29"/>
        </w:numPr>
        <w:spacing w:before="120" w:line="240" w:lineRule="auto"/>
        <w:rPr>
          <w:szCs w:val="23"/>
        </w:rPr>
      </w:pPr>
      <w:r w:rsidRPr="004D1B6A">
        <w:rPr>
          <w:szCs w:val="23"/>
        </w:rPr>
        <w:t xml:space="preserve">confirmation of </w:t>
      </w:r>
      <w:r>
        <w:rPr>
          <w:szCs w:val="23"/>
        </w:rPr>
        <w:t>the provision of funding to LACs</w:t>
      </w:r>
      <w:r w:rsidR="009D2E4B">
        <w:rPr>
          <w:szCs w:val="23"/>
        </w:rPr>
        <w:t xml:space="preserve"> and CLCs</w:t>
      </w:r>
      <w:r w:rsidRPr="004D1B6A">
        <w:rPr>
          <w:szCs w:val="23"/>
        </w:rPr>
        <w:t xml:space="preserve"> in accordance with the amounts in </w:t>
      </w:r>
      <w:r>
        <w:rPr>
          <w:b/>
          <w:szCs w:val="23"/>
        </w:rPr>
        <w:t>Table </w:t>
      </w:r>
      <w:r w:rsidRPr="004D1B6A">
        <w:rPr>
          <w:b/>
          <w:szCs w:val="23"/>
        </w:rPr>
        <w:t>2.</w:t>
      </w:r>
      <w:r w:rsidRPr="004D1B6A">
        <w:rPr>
          <w:szCs w:val="23"/>
        </w:rPr>
        <w:t xml:space="preserve"> </w:t>
      </w:r>
    </w:p>
    <w:p w14:paraId="42FAE709" w14:textId="35E01E9A" w:rsidR="00FD36D5" w:rsidRDefault="00FD36D5" w:rsidP="00FD36D5">
      <w:pPr>
        <w:pStyle w:val="Normalnumbered"/>
        <w:numPr>
          <w:ilvl w:val="0"/>
          <w:numId w:val="10"/>
        </w:numPr>
        <w:spacing w:before="120" w:line="240" w:lineRule="auto"/>
        <w:rPr>
          <w:szCs w:val="23"/>
        </w:rPr>
      </w:pPr>
      <w:r>
        <w:rPr>
          <w:szCs w:val="23"/>
        </w:rPr>
        <w:t>The performance report for ICT funding is to contain the following information:</w:t>
      </w:r>
    </w:p>
    <w:p w14:paraId="2E7E24C7" w14:textId="6080BE89" w:rsidR="00FD36D5" w:rsidRDefault="00FD36D5" w:rsidP="00FD36D5">
      <w:pPr>
        <w:pStyle w:val="Normalnumbered"/>
        <w:numPr>
          <w:ilvl w:val="0"/>
          <w:numId w:val="26"/>
        </w:numPr>
        <w:spacing w:before="120" w:line="240" w:lineRule="auto"/>
      </w:pPr>
      <w:r w:rsidRPr="004D1B6A">
        <w:rPr>
          <w:szCs w:val="23"/>
        </w:rPr>
        <w:t>confirmation</w:t>
      </w:r>
      <w:r>
        <w:t xml:space="preserve"> of the nature of funding provided to legal assistance providers in receipt of funding, including</w:t>
      </w:r>
      <w:r w:rsidR="00CF0840">
        <w:t xml:space="preserve"> the proportion of</w:t>
      </w:r>
      <w:r>
        <w:t xml:space="preserve"> funding allocated; and</w:t>
      </w:r>
    </w:p>
    <w:p w14:paraId="6923ACA5" w14:textId="57349E87" w:rsidR="00FD36D5" w:rsidRPr="00FD36D5" w:rsidRDefault="00FD36D5" w:rsidP="00FD36D5">
      <w:pPr>
        <w:pStyle w:val="Normalnumbered"/>
        <w:numPr>
          <w:ilvl w:val="0"/>
          <w:numId w:val="26"/>
        </w:numPr>
        <w:spacing w:before="120" w:line="240" w:lineRule="auto"/>
      </w:pPr>
      <w:r w:rsidRPr="00FA777D">
        <w:t>a de-</w:t>
      </w:r>
      <w:r w:rsidRPr="004D1B6A">
        <w:rPr>
          <w:szCs w:val="23"/>
        </w:rPr>
        <w:t>identified</w:t>
      </w:r>
      <w:r w:rsidRPr="00FA777D">
        <w:t xml:space="preserve"> case study based on a template provided by the Commonwealth that </w:t>
      </w:r>
      <w:r>
        <w:t xml:space="preserve">describes the use of technology, any collaborative activities arising from this funding and the outcomes obtained </w:t>
      </w:r>
      <w:r w:rsidRPr="00FA777D">
        <w:t>with the assista</w:t>
      </w:r>
      <w:r>
        <w:t xml:space="preserve">nce of Commonwealth funding in </w:t>
      </w:r>
      <w:r w:rsidRPr="00FA777D">
        <w:t>the respective jurisdiction over the life of the Agreement</w:t>
      </w:r>
      <w:r>
        <w:t>.</w:t>
      </w:r>
    </w:p>
    <w:p w14:paraId="1061C19B" w14:textId="2921B5F7" w:rsidR="00911AD7" w:rsidRPr="00505D37" w:rsidRDefault="00C14C5C" w:rsidP="00301244">
      <w:pPr>
        <w:pStyle w:val="Normalnumbered"/>
        <w:numPr>
          <w:ilvl w:val="0"/>
          <w:numId w:val="10"/>
        </w:numPr>
        <w:spacing w:before="120" w:line="240" w:lineRule="auto"/>
        <w:rPr>
          <w:szCs w:val="23"/>
        </w:rPr>
      </w:pPr>
      <w:r>
        <w:rPr>
          <w:szCs w:val="23"/>
        </w:rPr>
        <w:t>P</w:t>
      </w:r>
      <w:r w:rsidR="005476FA">
        <w:rPr>
          <w:szCs w:val="23"/>
        </w:rPr>
        <w:t>rogress reports and p</w:t>
      </w:r>
      <w:r>
        <w:rPr>
          <w:szCs w:val="23"/>
        </w:rPr>
        <w:t>erformance</w:t>
      </w:r>
      <w:r w:rsidRPr="00911AD7">
        <w:rPr>
          <w:szCs w:val="23"/>
        </w:rPr>
        <w:t xml:space="preserve"> </w:t>
      </w:r>
      <w:r w:rsidR="00911AD7" w:rsidRPr="00911AD7">
        <w:rPr>
          <w:szCs w:val="23"/>
        </w:rPr>
        <w:t xml:space="preserve">reports will not be published however a consolidated summary of overall </w:t>
      </w:r>
      <w:r>
        <w:rPr>
          <w:szCs w:val="23"/>
        </w:rPr>
        <w:t>performance</w:t>
      </w:r>
      <w:r w:rsidRPr="00911AD7">
        <w:rPr>
          <w:szCs w:val="23"/>
        </w:rPr>
        <w:t xml:space="preserve"> </w:t>
      </w:r>
      <w:r w:rsidR="00911AD7" w:rsidRPr="00911AD7">
        <w:rPr>
          <w:szCs w:val="23"/>
        </w:rPr>
        <w:t>may be released periodically. Any reports wi</w:t>
      </w:r>
      <w:r w:rsidR="00911AD7">
        <w:rPr>
          <w:szCs w:val="23"/>
        </w:rPr>
        <w:t>ll be de-identified and the Comm</w:t>
      </w:r>
      <w:r w:rsidR="00911AD7" w:rsidRPr="00911AD7">
        <w:rPr>
          <w:szCs w:val="23"/>
        </w:rPr>
        <w:t xml:space="preserve">onwealth will advise the states prior to </w:t>
      </w:r>
      <w:r w:rsidR="00D04553">
        <w:rPr>
          <w:szCs w:val="23"/>
        </w:rPr>
        <w:t xml:space="preserve">publically </w:t>
      </w:r>
      <w:r w:rsidR="00911AD7" w:rsidRPr="00911AD7">
        <w:rPr>
          <w:szCs w:val="23"/>
        </w:rPr>
        <w:t xml:space="preserve">releasing any summaries of the </w:t>
      </w:r>
      <w:r>
        <w:rPr>
          <w:szCs w:val="23"/>
        </w:rPr>
        <w:t>pe</w:t>
      </w:r>
      <w:r w:rsidR="00EF0831">
        <w:rPr>
          <w:szCs w:val="23"/>
        </w:rPr>
        <w:t>r</w:t>
      </w:r>
      <w:r>
        <w:rPr>
          <w:szCs w:val="23"/>
        </w:rPr>
        <w:t>formance</w:t>
      </w:r>
      <w:r w:rsidRPr="00911AD7">
        <w:rPr>
          <w:szCs w:val="23"/>
        </w:rPr>
        <w:t xml:space="preserve"> </w:t>
      </w:r>
      <w:r w:rsidR="00911AD7" w:rsidRPr="00911AD7">
        <w:rPr>
          <w:szCs w:val="23"/>
        </w:rPr>
        <w:t>reports.</w:t>
      </w:r>
    </w:p>
    <w:p w14:paraId="114D1E92" w14:textId="77777777" w:rsidR="008E7527" w:rsidRDefault="008E7527" w:rsidP="009E093C">
      <w:pPr>
        <w:pStyle w:val="Heading1"/>
      </w:pPr>
      <w:r>
        <w:t>Part 5</w:t>
      </w:r>
      <w:r w:rsidRPr="00751725">
        <w:t xml:space="preserve"> — financial arrangements</w:t>
      </w:r>
    </w:p>
    <w:p w14:paraId="569A708C" w14:textId="243606A7" w:rsidR="008934BC" w:rsidRDefault="008E7527" w:rsidP="00301244">
      <w:pPr>
        <w:pStyle w:val="Normalnumbered"/>
        <w:numPr>
          <w:ilvl w:val="0"/>
          <w:numId w:val="10"/>
        </w:numPr>
        <w:spacing w:before="120" w:line="240" w:lineRule="auto"/>
      </w:pPr>
      <w:r w:rsidRPr="000E48C3">
        <w:t xml:space="preserve">The Commonwealth will </w:t>
      </w:r>
      <w:r>
        <w:t>provide</w:t>
      </w:r>
      <w:r w:rsidRPr="000E48C3">
        <w:t xml:space="preserve"> </w:t>
      </w:r>
      <w:r w:rsidRPr="00AD71A4">
        <w:rPr>
          <w:szCs w:val="23"/>
        </w:rPr>
        <w:t>a</w:t>
      </w:r>
      <w:r w:rsidR="002E144A" w:rsidRPr="00AD71A4">
        <w:rPr>
          <w:szCs w:val="23"/>
        </w:rPr>
        <w:t>n</w:t>
      </w:r>
      <w:r w:rsidR="002E144A">
        <w:t xml:space="preserve"> </w:t>
      </w:r>
      <w:r w:rsidR="002E144A" w:rsidRPr="00AD71A4">
        <w:rPr>
          <w:szCs w:val="23"/>
        </w:rPr>
        <w:t>estimated</w:t>
      </w:r>
      <w:r>
        <w:t xml:space="preserve"> total</w:t>
      </w:r>
      <w:r w:rsidRPr="000E48C3">
        <w:t xml:space="preserve"> financial contribution to </w:t>
      </w:r>
      <w:r w:rsidR="00D84828">
        <w:t>the States</w:t>
      </w:r>
      <w:r w:rsidR="00911AD7">
        <w:t xml:space="preserve"> </w:t>
      </w:r>
      <w:r>
        <w:t>of</w:t>
      </w:r>
      <w:r w:rsidR="008934BC">
        <w:t xml:space="preserve"> </w:t>
      </w:r>
      <w:r w:rsidR="008E4DD5" w:rsidRPr="0091704E">
        <w:t>$5</w:t>
      </w:r>
      <w:r w:rsidR="009E62EE" w:rsidRPr="0091704E">
        <w:t>8</w:t>
      </w:r>
      <w:r w:rsidR="008E4DD5" w:rsidRPr="0091704E">
        <w:t>.</w:t>
      </w:r>
      <w:r w:rsidR="00B50C7D">
        <w:t>96</w:t>
      </w:r>
      <w:r w:rsidR="00896114">
        <w:t>6</w:t>
      </w:r>
      <w:r w:rsidR="00D84828" w:rsidRPr="0091704E">
        <w:t> </w:t>
      </w:r>
      <w:r w:rsidR="00911AD7" w:rsidRPr="0091704E">
        <w:t>million</w:t>
      </w:r>
      <w:r w:rsidRPr="00D10901">
        <w:t xml:space="preserve"> in re</w:t>
      </w:r>
      <w:r>
        <w:t>spect of this Agreement</w:t>
      </w:r>
      <w:r w:rsidR="008934BC">
        <w:t xml:space="preserve">, as shown in </w:t>
      </w:r>
      <w:r w:rsidR="008934BC" w:rsidRPr="00DE24AF">
        <w:t xml:space="preserve">Table </w:t>
      </w:r>
      <w:r w:rsidR="000627C7" w:rsidRPr="00DE24AF">
        <w:t>2</w:t>
      </w:r>
      <w:r w:rsidRPr="00DE24AF">
        <w:t>.</w:t>
      </w:r>
      <w:r>
        <w:t xml:space="preserve"> All payments are GST exclusive.</w:t>
      </w:r>
    </w:p>
    <w:p w14:paraId="7DDC9CD2" w14:textId="264C9A72" w:rsidR="008934BC" w:rsidRPr="00AD71A4" w:rsidRDefault="005A5E7A" w:rsidP="00301244">
      <w:pPr>
        <w:pStyle w:val="Normalnumbered"/>
        <w:numPr>
          <w:ilvl w:val="0"/>
          <w:numId w:val="10"/>
        </w:numPr>
        <w:spacing w:before="120" w:line="240" w:lineRule="auto"/>
        <w:rPr>
          <w:szCs w:val="23"/>
        </w:rPr>
      </w:pPr>
      <w:r w:rsidRPr="00AD71A4">
        <w:rPr>
          <w:szCs w:val="23"/>
        </w:rPr>
        <w:t>T</w:t>
      </w:r>
      <w:r w:rsidR="008E7527" w:rsidRPr="00AD71A4">
        <w:rPr>
          <w:szCs w:val="23"/>
        </w:rPr>
        <w:t>he Commonwealth’s funding contribution will not be reduced where the States</w:t>
      </w:r>
      <w:r w:rsidR="00804E4B" w:rsidRPr="00AD71A4">
        <w:rPr>
          <w:szCs w:val="23"/>
        </w:rPr>
        <w:t xml:space="preserve"> </w:t>
      </w:r>
      <w:r w:rsidR="008E7527" w:rsidRPr="00AD71A4">
        <w:rPr>
          <w:szCs w:val="23"/>
        </w:rPr>
        <w:t>secure funding from other activity partners</w:t>
      </w:r>
      <w:r w:rsidR="002E144A" w:rsidRPr="00AD71A4">
        <w:rPr>
          <w:szCs w:val="23"/>
        </w:rPr>
        <w:t>.</w:t>
      </w:r>
    </w:p>
    <w:p w14:paraId="13792F0F" w14:textId="214E46EE" w:rsidR="008E7527" w:rsidRPr="006A2E69" w:rsidRDefault="008E7527" w:rsidP="00301244">
      <w:pPr>
        <w:pStyle w:val="Normalnumbered"/>
        <w:numPr>
          <w:ilvl w:val="0"/>
          <w:numId w:val="10"/>
        </w:numPr>
        <w:spacing w:before="120" w:line="240" w:lineRule="auto"/>
      </w:pPr>
      <w:r w:rsidRPr="00AD71A4">
        <w:rPr>
          <w:szCs w:val="23"/>
        </w:rPr>
        <w:lastRenderedPageBreak/>
        <w:t xml:space="preserve">The Commonwealth and </w:t>
      </w:r>
      <w:r w:rsidR="00D84828" w:rsidRPr="00AD71A4">
        <w:rPr>
          <w:szCs w:val="23"/>
        </w:rPr>
        <w:t>the Sta</w:t>
      </w:r>
      <w:r w:rsidR="00D84828">
        <w:t>te</w:t>
      </w:r>
      <w:r w:rsidR="008934BC">
        <w:t>s</w:t>
      </w:r>
      <w:r w:rsidR="00804E4B">
        <w:t>’</w:t>
      </w:r>
      <w:r w:rsidR="006D23B2">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505D37">
        <w:rPr>
          <w:i/>
        </w:rPr>
        <w:t>Schedule </w:t>
      </w:r>
      <w:r w:rsidRPr="00F37745">
        <w:rPr>
          <w:i/>
        </w:rPr>
        <w:t>D —</w:t>
      </w:r>
      <w:r w:rsidRPr="00390935">
        <w:rPr>
          <w:i/>
        </w:rPr>
        <w:t xml:space="preserve"> Payment Arrangements</w:t>
      </w:r>
      <w:r>
        <w:t xml:space="preserve"> of the </w:t>
      </w:r>
      <w:r w:rsidR="00C41265">
        <w:t>IGA FFR</w:t>
      </w:r>
      <w:r w:rsidR="00C2605C">
        <w:t xml:space="preserve">, are shown in </w:t>
      </w:r>
      <w:r w:rsidR="00C2605C" w:rsidRPr="002A7ECC">
        <w:rPr>
          <w:b/>
        </w:rPr>
        <w:t xml:space="preserve">Table </w:t>
      </w:r>
      <w:r w:rsidR="000627C7">
        <w:rPr>
          <w:b/>
        </w:rPr>
        <w:t>2</w:t>
      </w:r>
      <w:r w:rsidRPr="002A7ECC">
        <w:rPr>
          <w:b/>
        </w:rPr>
        <w:t>.</w:t>
      </w:r>
    </w:p>
    <w:p w14:paraId="2B0F1536" w14:textId="7F82F24E" w:rsidR="006A2E69" w:rsidRPr="004B2E8A" w:rsidRDefault="006A2E69" w:rsidP="006A2E69">
      <w:pPr>
        <w:pStyle w:val="Normalnumbered"/>
        <w:numPr>
          <w:ilvl w:val="0"/>
          <w:numId w:val="0"/>
        </w:numPr>
        <w:rPr>
          <w:b/>
        </w:rPr>
      </w:pPr>
      <w:r w:rsidRPr="004B2E8A">
        <w:rPr>
          <w:b/>
        </w:rPr>
        <w:t xml:space="preserve">Table 2: Estimated financial contributions </w:t>
      </w:r>
    </w:p>
    <w:tbl>
      <w:tblPr>
        <w:tblW w:w="9637" w:type="dxa"/>
        <w:tblLayout w:type="fixed"/>
        <w:tblLook w:val="01E0" w:firstRow="1" w:lastRow="1" w:firstColumn="1" w:lastColumn="1" w:noHBand="0" w:noVBand="0"/>
      </w:tblPr>
      <w:tblGrid>
        <w:gridCol w:w="4820"/>
        <w:gridCol w:w="1559"/>
        <w:gridCol w:w="1559"/>
        <w:gridCol w:w="1699"/>
      </w:tblGrid>
      <w:tr w:rsidR="008464CB" w:rsidRPr="004B2E8A" w14:paraId="5EA12AA9" w14:textId="77777777" w:rsidTr="008464CB">
        <w:trPr>
          <w:trHeight w:val="340"/>
        </w:trPr>
        <w:tc>
          <w:tcPr>
            <w:tcW w:w="4820" w:type="dxa"/>
          </w:tcPr>
          <w:p w14:paraId="4A507A89" w14:textId="77777777" w:rsidR="004B2E8A" w:rsidRPr="00D10901" w:rsidRDefault="004B2E8A" w:rsidP="00AD36C3">
            <w:pPr>
              <w:keepNext/>
              <w:keepLines/>
              <w:spacing w:before="40" w:after="40"/>
              <w:jc w:val="left"/>
              <w:rPr>
                <w:b/>
              </w:rPr>
            </w:pPr>
            <w:r w:rsidRPr="004B2E8A">
              <w:rPr>
                <w:b/>
              </w:rPr>
              <w:t xml:space="preserve">Additional frontline legal assistance funding </w:t>
            </w:r>
          </w:p>
        </w:tc>
        <w:tc>
          <w:tcPr>
            <w:tcW w:w="1559" w:type="dxa"/>
            <w:tcBorders>
              <w:bottom w:val="single" w:sz="4" w:space="0" w:color="auto"/>
            </w:tcBorders>
          </w:tcPr>
          <w:p w14:paraId="0C79C43F" w14:textId="77777777" w:rsidR="004B2E8A" w:rsidRPr="004B2E8A" w:rsidRDefault="004B2E8A" w:rsidP="00AD36C3">
            <w:pPr>
              <w:keepNext/>
              <w:keepLines/>
              <w:spacing w:before="40" w:after="40"/>
              <w:jc w:val="right"/>
            </w:pPr>
            <w:r w:rsidRPr="004B2E8A">
              <w:rPr>
                <w:i/>
              </w:rPr>
              <w:t>2019-20</w:t>
            </w:r>
          </w:p>
        </w:tc>
        <w:tc>
          <w:tcPr>
            <w:tcW w:w="1559" w:type="dxa"/>
            <w:tcBorders>
              <w:bottom w:val="single" w:sz="4" w:space="0" w:color="auto"/>
            </w:tcBorders>
          </w:tcPr>
          <w:p w14:paraId="366A5CA2" w14:textId="77777777" w:rsidR="004B2E8A" w:rsidRPr="004B2E8A" w:rsidRDefault="004B2E8A" w:rsidP="00AD36C3">
            <w:pPr>
              <w:keepNext/>
              <w:keepLines/>
              <w:spacing w:before="40" w:after="40"/>
              <w:jc w:val="right"/>
            </w:pPr>
            <w:r w:rsidRPr="004B2E8A">
              <w:rPr>
                <w:i/>
              </w:rPr>
              <w:t>2020-21</w:t>
            </w:r>
          </w:p>
        </w:tc>
        <w:tc>
          <w:tcPr>
            <w:tcW w:w="1699" w:type="dxa"/>
            <w:tcBorders>
              <w:bottom w:val="single" w:sz="4" w:space="0" w:color="auto"/>
            </w:tcBorders>
          </w:tcPr>
          <w:p w14:paraId="29709216" w14:textId="77777777" w:rsidR="004B2E8A" w:rsidRPr="004B2E8A" w:rsidRDefault="004B2E8A" w:rsidP="00AD36C3">
            <w:pPr>
              <w:keepNext/>
              <w:keepLines/>
              <w:spacing w:before="40" w:after="40"/>
              <w:jc w:val="right"/>
            </w:pPr>
            <w:r w:rsidRPr="004B2E8A">
              <w:t>Total</w:t>
            </w:r>
          </w:p>
        </w:tc>
      </w:tr>
      <w:tr w:rsidR="008464CB" w:rsidRPr="004B2E8A" w14:paraId="6BEBA0A6" w14:textId="77777777" w:rsidTr="008464CB">
        <w:trPr>
          <w:trHeight w:val="368"/>
        </w:trPr>
        <w:tc>
          <w:tcPr>
            <w:tcW w:w="4820" w:type="dxa"/>
          </w:tcPr>
          <w:p w14:paraId="67EE78F9" w14:textId="77777777" w:rsidR="004B2E8A" w:rsidRPr="004B2E8A" w:rsidRDefault="004B2E8A" w:rsidP="00AD36C3">
            <w:pPr>
              <w:keepNext/>
              <w:keepLines/>
              <w:spacing w:before="60" w:after="60"/>
              <w:rPr>
                <w:b/>
              </w:rPr>
            </w:pPr>
            <w:r w:rsidRPr="004B2E8A">
              <w:rPr>
                <w:b/>
              </w:rPr>
              <w:t xml:space="preserve">Estimated total budget </w:t>
            </w:r>
          </w:p>
        </w:tc>
        <w:tc>
          <w:tcPr>
            <w:tcW w:w="1559" w:type="dxa"/>
            <w:tcBorders>
              <w:top w:val="single" w:sz="4" w:space="0" w:color="auto"/>
              <w:bottom w:val="single" w:sz="4" w:space="0" w:color="auto"/>
            </w:tcBorders>
          </w:tcPr>
          <w:p w14:paraId="42A3D1A8" w14:textId="357D777B" w:rsidR="004B2E8A" w:rsidRPr="004B2E8A" w:rsidRDefault="004B2E8A">
            <w:pPr>
              <w:keepNext/>
              <w:keepLines/>
              <w:spacing w:before="40" w:after="40"/>
              <w:jc w:val="right"/>
              <w:rPr>
                <w:b/>
              </w:rPr>
            </w:pPr>
            <w:r w:rsidRPr="004B2E8A">
              <w:rPr>
                <w:b/>
              </w:rPr>
              <w:t>$18,</w:t>
            </w:r>
            <w:r w:rsidR="00B50C7D">
              <w:rPr>
                <w:b/>
              </w:rPr>
              <w:t>125,344</w:t>
            </w:r>
          </w:p>
        </w:tc>
        <w:tc>
          <w:tcPr>
            <w:tcW w:w="1559" w:type="dxa"/>
            <w:tcBorders>
              <w:top w:val="single" w:sz="4" w:space="0" w:color="auto"/>
              <w:bottom w:val="single" w:sz="4" w:space="0" w:color="auto"/>
            </w:tcBorders>
          </w:tcPr>
          <w:p w14:paraId="21AEF4C6" w14:textId="09A12A26" w:rsidR="004B2E8A" w:rsidRPr="004B2E8A" w:rsidRDefault="004B2E8A" w:rsidP="00AD36C3">
            <w:pPr>
              <w:keepNext/>
              <w:keepLines/>
              <w:spacing w:before="40" w:after="40"/>
              <w:jc w:val="right"/>
              <w:rPr>
                <w:b/>
              </w:rPr>
            </w:pPr>
            <w:r w:rsidRPr="004B2E8A">
              <w:rPr>
                <w:b/>
              </w:rPr>
              <w:t>$3</w:t>
            </w:r>
            <w:r w:rsidR="00B50C7D">
              <w:rPr>
                <w:b/>
              </w:rPr>
              <w:t>1</w:t>
            </w:r>
            <w:r w:rsidRPr="004B2E8A">
              <w:rPr>
                <w:b/>
              </w:rPr>
              <w:t>,</w:t>
            </w:r>
            <w:r w:rsidR="00B50C7D">
              <w:rPr>
                <w:b/>
              </w:rPr>
              <w:t>072</w:t>
            </w:r>
            <w:r w:rsidRPr="004B2E8A">
              <w:rPr>
                <w:b/>
              </w:rPr>
              <w:t>,</w:t>
            </w:r>
            <w:r w:rsidR="00B50C7D">
              <w:rPr>
                <w:b/>
              </w:rPr>
              <w:t>866</w:t>
            </w:r>
          </w:p>
        </w:tc>
        <w:tc>
          <w:tcPr>
            <w:tcW w:w="1699" w:type="dxa"/>
            <w:tcBorders>
              <w:top w:val="single" w:sz="4" w:space="0" w:color="auto"/>
              <w:bottom w:val="single" w:sz="4" w:space="0" w:color="auto"/>
            </w:tcBorders>
          </w:tcPr>
          <w:p w14:paraId="4FF10222" w14:textId="0FC021C3" w:rsidR="004B2E8A" w:rsidRPr="004B2E8A" w:rsidRDefault="004B2E8A" w:rsidP="00AD36C3">
            <w:pPr>
              <w:keepNext/>
              <w:keepLines/>
              <w:spacing w:before="40" w:after="40"/>
              <w:jc w:val="right"/>
              <w:rPr>
                <w:b/>
              </w:rPr>
            </w:pPr>
            <w:r w:rsidRPr="004B2E8A">
              <w:rPr>
                <w:b/>
              </w:rPr>
              <w:t>$49,</w:t>
            </w:r>
            <w:r w:rsidR="00B50C7D">
              <w:rPr>
                <w:b/>
              </w:rPr>
              <w:t>198</w:t>
            </w:r>
            <w:r w:rsidRPr="004B2E8A">
              <w:rPr>
                <w:b/>
              </w:rPr>
              <w:t>,</w:t>
            </w:r>
            <w:r w:rsidR="00B50C7D">
              <w:rPr>
                <w:b/>
              </w:rPr>
              <w:t>210</w:t>
            </w:r>
          </w:p>
        </w:tc>
      </w:tr>
      <w:tr w:rsidR="008464CB" w:rsidRPr="004B2E8A" w14:paraId="45C81AC7" w14:textId="77777777" w:rsidTr="008464CB">
        <w:trPr>
          <w:trHeight w:val="368"/>
        </w:trPr>
        <w:tc>
          <w:tcPr>
            <w:tcW w:w="4820" w:type="dxa"/>
          </w:tcPr>
          <w:p w14:paraId="497EF963" w14:textId="6DDDE436" w:rsidR="004B2E8A" w:rsidRPr="004B2E8A" w:rsidRDefault="004B2E8A" w:rsidP="00AD36C3">
            <w:pPr>
              <w:keepNext/>
              <w:keepLines/>
              <w:spacing w:before="60" w:after="60"/>
            </w:pPr>
            <w:r w:rsidRPr="004B2E8A">
              <w:t>New South Wales</w:t>
            </w:r>
            <w:r w:rsidRPr="004B2E8A">
              <w:rPr>
                <w:rStyle w:val="FootnoteReference"/>
              </w:rPr>
              <w:footnoteReference w:id="1"/>
            </w:r>
          </w:p>
        </w:tc>
        <w:tc>
          <w:tcPr>
            <w:tcW w:w="1559" w:type="dxa"/>
            <w:tcBorders>
              <w:top w:val="single" w:sz="4" w:space="0" w:color="auto"/>
              <w:bottom w:val="single" w:sz="4" w:space="0" w:color="auto"/>
            </w:tcBorders>
          </w:tcPr>
          <w:p w14:paraId="27323930" w14:textId="504CFA51" w:rsidR="004B2E8A" w:rsidRPr="004B2E8A" w:rsidRDefault="004B2E8A" w:rsidP="001B4D7A">
            <w:pPr>
              <w:keepNext/>
              <w:keepLines/>
              <w:spacing w:before="40" w:after="40"/>
              <w:jc w:val="right"/>
            </w:pPr>
            <w:r w:rsidRPr="004B2E8A">
              <w:t>$4,</w:t>
            </w:r>
            <w:r w:rsidR="00B50C7D">
              <w:t>887</w:t>
            </w:r>
            <w:r w:rsidRPr="004B2E8A">
              <w:t>,</w:t>
            </w:r>
            <w:r w:rsidR="00B50C7D">
              <w:t>740</w:t>
            </w:r>
          </w:p>
        </w:tc>
        <w:tc>
          <w:tcPr>
            <w:tcW w:w="1559" w:type="dxa"/>
            <w:tcBorders>
              <w:top w:val="single" w:sz="4" w:space="0" w:color="auto"/>
              <w:bottom w:val="single" w:sz="4" w:space="0" w:color="auto"/>
            </w:tcBorders>
          </w:tcPr>
          <w:p w14:paraId="4CC8A155" w14:textId="3F6EA97C" w:rsidR="004B2E8A" w:rsidRPr="004B2E8A" w:rsidRDefault="004B2E8A">
            <w:pPr>
              <w:keepNext/>
              <w:keepLines/>
              <w:spacing w:before="40" w:after="40"/>
              <w:jc w:val="right"/>
            </w:pPr>
            <w:r w:rsidRPr="004B2E8A">
              <w:t>$8,</w:t>
            </w:r>
            <w:r w:rsidR="00B50C7D">
              <w:t>379,212</w:t>
            </w:r>
          </w:p>
        </w:tc>
        <w:tc>
          <w:tcPr>
            <w:tcW w:w="1699" w:type="dxa"/>
            <w:tcBorders>
              <w:top w:val="single" w:sz="4" w:space="0" w:color="auto"/>
              <w:bottom w:val="single" w:sz="4" w:space="0" w:color="auto"/>
            </w:tcBorders>
          </w:tcPr>
          <w:p w14:paraId="47E20AE0" w14:textId="698C4125" w:rsidR="004B2E8A" w:rsidRPr="004B2E8A" w:rsidRDefault="004B2E8A">
            <w:pPr>
              <w:keepNext/>
              <w:keepLines/>
              <w:spacing w:before="40" w:after="40"/>
              <w:jc w:val="right"/>
            </w:pPr>
            <w:r w:rsidRPr="004B2E8A">
              <w:t>$13,</w:t>
            </w:r>
            <w:r w:rsidR="00B50C7D">
              <w:t>266,952</w:t>
            </w:r>
          </w:p>
        </w:tc>
      </w:tr>
      <w:tr w:rsidR="004B2E8A" w:rsidRPr="00390D9D" w14:paraId="03F3E2FE" w14:textId="77777777" w:rsidTr="0091704E">
        <w:trPr>
          <w:trHeight w:val="368"/>
        </w:trPr>
        <w:tc>
          <w:tcPr>
            <w:tcW w:w="4820" w:type="dxa"/>
          </w:tcPr>
          <w:p w14:paraId="28B8113F" w14:textId="77777777" w:rsidR="004B2E8A" w:rsidRPr="00390D9D" w:rsidRDefault="004B2E8A" w:rsidP="00AD36C3">
            <w:pPr>
              <w:keepNext/>
              <w:keepLines/>
              <w:spacing w:before="60" w:after="60"/>
            </w:pPr>
            <w:r w:rsidRPr="00390D9D">
              <w:t>Victoria</w:t>
            </w:r>
          </w:p>
        </w:tc>
        <w:tc>
          <w:tcPr>
            <w:tcW w:w="1559" w:type="dxa"/>
            <w:tcBorders>
              <w:top w:val="single" w:sz="4" w:space="0" w:color="auto"/>
              <w:bottom w:val="single" w:sz="4" w:space="0" w:color="auto"/>
            </w:tcBorders>
          </w:tcPr>
          <w:p w14:paraId="387A6645" w14:textId="77777777" w:rsidR="004B2E8A" w:rsidRPr="00390D9D" w:rsidRDefault="004B2E8A" w:rsidP="00AD36C3">
            <w:pPr>
              <w:keepNext/>
              <w:keepLines/>
              <w:spacing w:before="40" w:after="40"/>
              <w:jc w:val="right"/>
            </w:pPr>
            <w:r w:rsidRPr="00390D9D">
              <w:t>$3,495,370</w:t>
            </w:r>
          </w:p>
        </w:tc>
        <w:tc>
          <w:tcPr>
            <w:tcW w:w="1559" w:type="dxa"/>
            <w:tcBorders>
              <w:top w:val="single" w:sz="4" w:space="0" w:color="auto"/>
              <w:bottom w:val="single" w:sz="4" w:space="0" w:color="auto"/>
            </w:tcBorders>
          </w:tcPr>
          <w:p w14:paraId="4AB22A60" w14:textId="77777777" w:rsidR="004B2E8A" w:rsidRPr="00390D9D" w:rsidRDefault="004B2E8A" w:rsidP="00AD36C3">
            <w:pPr>
              <w:keepNext/>
              <w:keepLines/>
              <w:spacing w:before="40" w:after="40"/>
              <w:jc w:val="right"/>
            </w:pPr>
            <w:r w:rsidRPr="00390D9D">
              <w:t>$5,992,226</w:t>
            </w:r>
          </w:p>
        </w:tc>
        <w:tc>
          <w:tcPr>
            <w:tcW w:w="1699" w:type="dxa"/>
            <w:tcBorders>
              <w:top w:val="single" w:sz="4" w:space="0" w:color="auto"/>
              <w:bottom w:val="single" w:sz="4" w:space="0" w:color="auto"/>
            </w:tcBorders>
          </w:tcPr>
          <w:p w14:paraId="30107F64" w14:textId="77777777" w:rsidR="004B2E8A" w:rsidRPr="00390D9D" w:rsidRDefault="004B2E8A" w:rsidP="00AD36C3">
            <w:pPr>
              <w:keepNext/>
              <w:keepLines/>
              <w:spacing w:before="40" w:after="40"/>
              <w:jc w:val="right"/>
            </w:pPr>
            <w:r w:rsidRPr="00390D9D">
              <w:t>$9,487,596</w:t>
            </w:r>
          </w:p>
        </w:tc>
      </w:tr>
      <w:tr w:rsidR="004B2E8A" w:rsidRPr="00390D9D" w14:paraId="4131D982" w14:textId="77777777" w:rsidTr="0091704E">
        <w:trPr>
          <w:trHeight w:val="368"/>
        </w:trPr>
        <w:tc>
          <w:tcPr>
            <w:tcW w:w="4820" w:type="dxa"/>
          </w:tcPr>
          <w:p w14:paraId="3E57DE93" w14:textId="77777777" w:rsidR="004B2E8A" w:rsidRPr="00390D9D" w:rsidRDefault="004B2E8A" w:rsidP="00AD36C3">
            <w:pPr>
              <w:keepNext/>
              <w:keepLines/>
              <w:spacing w:before="60" w:after="60"/>
            </w:pPr>
            <w:r w:rsidRPr="00390D9D">
              <w:t>Queensland</w:t>
            </w:r>
          </w:p>
        </w:tc>
        <w:tc>
          <w:tcPr>
            <w:tcW w:w="1559" w:type="dxa"/>
            <w:tcBorders>
              <w:top w:val="single" w:sz="4" w:space="0" w:color="auto"/>
              <w:bottom w:val="single" w:sz="4" w:space="0" w:color="auto"/>
            </w:tcBorders>
          </w:tcPr>
          <w:p w14:paraId="4C027F00" w14:textId="77777777" w:rsidR="004B2E8A" w:rsidRPr="00390D9D" w:rsidRDefault="004B2E8A" w:rsidP="00AD36C3">
            <w:pPr>
              <w:keepNext/>
              <w:keepLines/>
              <w:spacing w:before="40" w:after="40"/>
              <w:jc w:val="right"/>
            </w:pPr>
            <w:r w:rsidRPr="00390D9D">
              <w:t>$4,034,491</w:t>
            </w:r>
          </w:p>
        </w:tc>
        <w:tc>
          <w:tcPr>
            <w:tcW w:w="1559" w:type="dxa"/>
            <w:tcBorders>
              <w:top w:val="single" w:sz="4" w:space="0" w:color="auto"/>
              <w:bottom w:val="single" w:sz="4" w:space="0" w:color="auto"/>
            </w:tcBorders>
          </w:tcPr>
          <w:p w14:paraId="16CEF56D" w14:textId="77777777" w:rsidR="004B2E8A" w:rsidRPr="00390D9D" w:rsidRDefault="004B2E8A" w:rsidP="00AD36C3">
            <w:pPr>
              <w:keepNext/>
              <w:keepLines/>
              <w:spacing w:before="40" w:after="40"/>
              <w:jc w:val="right"/>
            </w:pPr>
            <w:r w:rsidRPr="00390D9D">
              <w:t>$6,916,458</w:t>
            </w:r>
          </w:p>
        </w:tc>
        <w:tc>
          <w:tcPr>
            <w:tcW w:w="1699" w:type="dxa"/>
            <w:tcBorders>
              <w:top w:val="single" w:sz="4" w:space="0" w:color="auto"/>
              <w:bottom w:val="single" w:sz="4" w:space="0" w:color="auto"/>
            </w:tcBorders>
          </w:tcPr>
          <w:p w14:paraId="1CAA0295" w14:textId="77777777" w:rsidR="004B2E8A" w:rsidRPr="00390D9D" w:rsidRDefault="004B2E8A" w:rsidP="00AD36C3">
            <w:pPr>
              <w:keepNext/>
              <w:keepLines/>
              <w:spacing w:before="40" w:after="40"/>
              <w:jc w:val="right"/>
            </w:pPr>
            <w:r w:rsidRPr="00390D9D">
              <w:t>$10,950,949</w:t>
            </w:r>
          </w:p>
        </w:tc>
      </w:tr>
      <w:tr w:rsidR="004B2E8A" w:rsidRPr="00390D9D" w14:paraId="6C6164CE" w14:textId="77777777" w:rsidTr="0091704E">
        <w:trPr>
          <w:trHeight w:val="368"/>
        </w:trPr>
        <w:tc>
          <w:tcPr>
            <w:tcW w:w="4820" w:type="dxa"/>
          </w:tcPr>
          <w:p w14:paraId="30721FBA" w14:textId="77777777" w:rsidR="004B2E8A" w:rsidRPr="00390D9D" w:rsidRDefault="004B2E8A" w:rsidP="00AD36C3">
            <w:pPr>
              <w:keepNext/>
              <w:keepLines/>
              <w:spacing w:before="60" w:after="60"/>
            </w:pPr>
            <w:r w:rsidRPr="00390D9D">
              <w:t>Western Australia</w:t>
            </w:r>
          </w:p>
        </w:tc>
        <w:tc>
          <w:tcPr>
            <w:tcW w:w="1559" w:type="dxa"/>
            <w:tcBorders>
              <w:top w:val="single" w:sz="4" w:space="0" w:color="auto"/>
              <w:bottom w:val="single" w:sz="4" w:space="0" w:color="auto"/>
            </w:tcBorders>
          </w:tcPr>
          <w:p w14:paraId="2537F1B2" w14:textId="77777777" w:rsidR="004B2E8A" w:rsidRPr="00390D9D" w:rsidRDefault="004B2E8A" w:rsidP="00AD36C3">
            <w:pPr>
              <w:keepNext/>
              <w:keepLines/>
              <w:spacing w:before="40" w:after="40"/>
              <w:jc w:val="right"/>
            </w:pPr>
            <w:r w:rsidRPr="00390D9D">
              <w:t>$2,330,291</w:t>
            </w:r>
          </w:p>
        </w:tc>
        <w:tc>
          <w:tcPr>
            <w:tcW w:w="1559" w:type="dxa"/>
            <w:tcBorders>
              <w:top w:val="single" w:sz="4" w:space="0" w:color="auto"/>
              <w:bottom w:val="single" w:sz="4" w:space="0" w:color="auto"/>
            </w:tcBorders>
          </w:tcPr>
          <w:p w14:paraId="6E400C4F" w14:textId="77777777" w:rsidR="004B2E8A" w:rsidRPr="00390D9D" w:rsidRDefault="004B2E8A" w:rsidP="00AD36C3">
            <w:pPr>
              <w:keepNext/>
              <w:keepLines/>
              <w:spacing w:before="40" w:after="40"/>
              <w:jc w:val="right"/>
            </w:pPr>
            <w:r w:rsidRPr="00390D9D">
              <w:t>$3,994,893</w:t>
            </w:r>
          </w:p>
        </w:tc>
        <w:tc>
          <w:tcPr>
            <w:tcW w:w="1699" w:type="dxa"/>
            <w:tcBorders>
              <w:top w:val="single" w:sz="4" w:space="0" w:color="auto"/>
              <w:bottom w:val="single" w:sz="4" w:space="0" w:color="auto"/>
            </w:tcBorders>
          </w:tcPr>
          <w:p w14:paraId="2A2519F4" w14:textId="77777777" w:rsidR="004B2E8A" w:rsidRPr="00390D9D" w:rsidRDefault="004B2E8A" w:rsidP="00AD36C3">
            <w:pPr>
              <w:keepNext/>
              <w:keepLines/>
              <w:spacing w:before="40" w:after="40"/>
              <w:jc w:val="right"/>
            </w:pPr>
            <w:r w:rsidRPr="00390D9D">
              <w:t>$6,325,183</w:t>
            </w:r>
          </w:p>
        </w:tc>
      </w:tr>
      <w:tr w:rsidR="004B2E8A" w:rsidRPr="00390D9D" w14:paraId="74814D7A" w14:textId="77777777" w:rsidTr="0091704E">
        <w:trPr>
          <w:trHeight w:val="368"/>
        </w:trPr>
        <w:tc>
          <w:tcPr>
            <w:tcW w:w="4820" w:type="dxa"/>
          </w:tcPr>
          <w:p w14:paraId="6F651165" w14:textId="77777777" w:rsidR="004B2E8A" w:rsidRPr="00390D9D" w:rsidRDefault="004B2E8A" w:rsidP="00AD36C3">
            <w:pPr>
              <w:keepNext/>
              <w:keepLines/>
              <w:spacing w:before="60" w:after="60"/>
            </w:pPr>
            <w:r w:rsidRPr="00390D9D">
              <w:t>South Australia</w:t>
            </w:r>
          </w:p>
        </w:tc>
        <w:tc>
          <w:tcPr>
            <w:tcW w:w="1559" w:type="dxa"/>
            <w:tcBorders>
              <w:top w:val="single" w:sz="4" w:space="0" w:color="auto"/>
              <w:bottom w:val="single" w:sz="4" w:space="0" w:color="auto"/>
            </w:tcBorders>
          </w:tcPr>
          <w:p w14:paraId="13593286" w14:textId="77777777" w:rsidR="004B2E8A" w:rsidRPr="00390D9D" w:rsidRDefault="004B2E8A" w:rsidP="00AD36C3">
            <w:pPr>
              <w:keepNext/>
              <w:keepLines/>
              <w:spacing w:before="40" w:after="40"/>
              <w:jc w:val="right"/>
            </w:pPr>
            <w:r w:rsidRPr="00390D9D">
              <w:t>$1,334,930</w:t>
            </w:r>
          </w:p>
        </w:tc>
        <w:tc>
          <w:tcPr>
            <w:tcW w:w="1559" w:type="dxa"/>
            <w:tcBorders>
              <w:top w:val="single" w:sz="4" w:space="0" w:color="auto"/>
              <w:bottom w:val="single" w:sz="4" w:space="0" w:color="auto"/>
            </w:tcBorders>
          </w:tcPr>
          <w:p w14:paraId="5FF408A2" w14:textId="77777777" w:rsidR="004B2E8A" w:rsidRPr="00390D9D" w:rsidRDefault="004B2E8A" w:rsidP="00AD36C3">
            <w:pPr>
              <w:keepNext/>
              <w:keepLines/>
              <w:spacing w:before="40" w:after="40"/>
              <w:jc w:val="right"/>
            </w:pPr>
            <w:r w:rsidRPr="00390D9D">
              <w:t>$2,288,515</w:t>
            </w:r>
          </w:p>
        </w:tc>
        <w:tc>
          <w:tcPr>
            <w:tcW w:w="1699" w:type="dxa"/>
            <w:tcBorders>
              <w:top w:val="single" w:sz="4" w:space="0" w:color="auto"/>
              <w:bottom w:val="single" w:sz="4" w:space="0" w:color="auto"/>
            </w:tcBorders>
          </w:tcPr>
          <w:p w14:paraId="2FFC1368" w14:textId="77777777" w:rsidR="004B2E8A" w:rsidRPr="00390D9D" w:rsidRDefault="004B2E8A" w:rsidP="00AD36C3">
            <w:pPr>
              <w:keepNext/>
              <w:keepLines/>
              <w:spacing w:before="40" w:after="40"/>
              <w:jc w:val="right"/>
            </w:pPr>
            <w:r w:rsidRPr="00390D9D">
              <w:t>$3,623,445</w:t>
            </w:r>
          </w:p>
        </w:tc>
      </w:tr>
      <w:tr w:rsidR="004B2E8A" w:rsidRPr="00390D9D" w14:paraId="7311C76E" w14:textId="77777777" w:rsidTr="0091704E">
        <w:trPr>
          <w:trHeight w:val="368"/>
        </w:trPr>
        <w:tc>
          <w:tcPr>
            <w:tcW w:w="4820" w:type="dxa"/>
          </w:tcPr>
          <w:p w14:paraId="1F863337" w14:textId="77777777" w:rsidR="004B2E8A" w:rsidRPr="00390D9D" w:rsidRDefault="004B2E8A" w:rsidP="00AD36C3">
            <w:pPr>
              <w:keepNext/>
              <w:keepLines/>
              <w:spacing w:before="60" w:after="60"/>
            </w:pPr>
            <w:r w:rsidRPr="00390D9D">
              <w:t>Tasmania</w:t>
            </w:r>
          </w:p>
        </w:tc>
        <w:tc>
          <w:tcPr>
            <w:tcW w:w="1559" w:type="dxa"/>
            <w:tcBorders>
              <w:top w:val="single" w:sz="4" w:space="0" w:color="auto"/>
              <w:bottom w:val="single" w:sz="4" w:space="0" w:color="auto"/>
            </w:tcBorders>
          </w:tcPr>
          <w:p w14:paraId="7A677C0D" w14:textId="77777777" w:rsidR="004B2E8A" w:rsidRPr="00390D9D" w:rsidRDefault="004B2E8A" w:rsidP="00AD36C3">
            <w:pPr>
              <w:keepNext/>
              <w:keepLines/>
              <w:spacing w:before="40" w:after="40"/>
              <w:jc w:val="right"/>
            </w:pPr>
            <w:r w:rsidRPr="00390D9D">
              <w:t>$535,843</w:t>
            </w:r>
          </w:p>
        </w:tc>
        <w:tc>
          <w:tcPr>
            <w:tcW w:w="1559" w:type="dxa"/>
            <w:tcBorders>
              <w:top w:val="single" w:sz="4" w:space="0" w:color="auto"/>
              <w:bottom w:val="single" w:sz="4" w:space="0" w:color="auto"/>
            </w:tcBorders>
          </w:tcPr>
          <w:p w14:paraId="6F0EEBF7" w14:textId="77777777" w:rsidR="004B2E8A" w:rsidRPr="00390D9D" w:rsidRDefault="004B2E8A" w:rsidP="00AD36C3">
            <w:pPr>
              <w:keepNext/>
              <w:keepLines/>
              <w:spacing w:before="40" w:after="40"/>
              <w:jc w:val="right"/>
            </w:pPr>
            <w:r w:rsidRPr="00390D9D">
              <w:t>$918,61</w:t>
            </w:r>
            <w:r>
              <w:t>4</w:t>
            </w:r>
          </w:p>
        </w:tc>
        <w:tc>
          <w:tcPr>
            <w:tcW w:w="1699" w:type="dxa"/>
            <w:tcBorders>
              <w:top w:val="single" w:sz="4" w:space="0" w:color="auto"/>
              <w:bottom w:val="single" w:sz="4" w:space="0" w:color="auto"/>
            </w:tcBorders>
          </w:tcPr>
          <w:p w14:paraId="2A7F5CA4" w14:textId="77777777" w:rsidR="004B2E8A" w:rsidRPr="00390D9D" w:rsidRDefault="004B2E8A" w:rsidP="00AD36C3">
            <w:pPr>
              <w:keepNext/>
              <w:keepLines/>
              <w:spacing w:before="40" w:after="40"/>
              <w:jc w:val="right"/>
            </w:pPr>
            <w:r w:rsidRPr="00390D9D">
              <w:t>$1,454,457</w:t>
            </w:r>
          </w:p>
        </w:tc>
      </w:tr>
      <w:tr w:rsidR="004B2E8A" w:rsidRPr="00390D9D" w14:paraId="1900B7ED" w14:textId="77777777" w:rsidTr="0091704E">
        <w:trPr>
          <w:trHeight w:val="368"/>
        </w:trPr>
        <w:tc>
          <w:tcPr>
            <w:tcW w:w="4820" w:type="dxa"/>
          </w:tcPr>
          <w:p w14:paraId="0C1CCE96" w14:textId="77777777" w:rsidR="004B2E8A" w:rsidRPr="00390D9D" w:rsidRDefault="004B2E8A" w:rsidP="00AD36C3">
            <w:pPr>
              <w:keepNext/>
              <w:keepLines/>
              <w:spacing w:before="60" w:after="60"/>
            </w:pPr>
            <w:r w:rsidRPr="00390D9D">
              <w:t>Australian Capital Territory</w:t>
            </w:r>
          </w:p>
        </w:tc>
        <w:tc>
          <w:tcPr>
            <w:tcW w:w="1559" w:type="dxa"/>
            <w:tcBorders>
              <w:top w:val="single" w:sz="4" w:space="0" w:color="auto"/>
              <w:bottom w:val="single" w:sz="4" w:space="0" w:color="auto"/>
            </w:tcBorders>
          </w:tcPr>
          <w:p w14:paraId="482DFB47" w14:textId="77777777" w:rsidR="004B2E8A" w:rsidRPr="00390D9D" w:rsidRDefault="004B2E8A" w:rsidP="00AD36C3">
            <w:pPr>
              <w:keepNext/>
              <w:keepLines/>
              <w:spacing w:before="40" w:after="40"/>
              <w:jc w:val="right"/>
            </w:pPr>
            <w:r w:rsidRPr="00390D9D">
              <w:t>$347,889</w:t>
            </w:r>
          </w:p>
        </w:tc>
        <w:tc>
          <w:tcPr>
            <w:tcW w:w="1559" w:type="dxa"/>
            <w:tcBorders>
              <w:top w:val="single" w:sz="4" w:space="0" w:color="auto"/>
              <w:bottom w:val="single" w:sz="4" w:space="0" w:color="auto"/>
            </w:tcBorders>
          </w:tcPr>
          <w:p w14:paraId="270DA1C5" w14:textId="77777777" w:rsidR="004B2E8A" w:rsidRPr="00390D9D" w:rsidRDefault="004B2E8A" w:rsidP="00AD36C3">
            <w:pPr>
              <w:keepNext/>
              <w:keepLines/>
              <w:spacing w:before="40" w:after="40"/>
              <w:jc w:val="right"/>
            </w:pPr>
            <w:r w:rsidRPr="00390D9D">
              <w:t>$596,398</w:t>
            </w:r>
          </w:p>
        </w:tc>
        <w:tc>
          <w:tcPr>
            <w:tcW w:w="1699" w:type="dxa"/>
            <w:tcBorders>
              <w:top w:val="single" w:sz="4" w:space="0" w:color="auto"/>
              <w:bottom w:val="single" w:sz="4" w:space="0" w:color="auto"/>
            </w:tcBorders>
          </w:tcPr>
          <w:p w14:paraId="5103C746" w14:textId="77777777" w:rsidR="004B2E8A" w:rsidRPr="00390D9D" w:rsidRDefault="004B2E8A" w:rsidP="00AD36C3">
            <w:pPr>
              <w:keepNext/>
              <w:keepLines/>
              <w:spacing w:before="40" w:after="40"/>
              <w:jc w:val="right"/>
            </w:pPr>
            <w:r w:rsidRPr="00390D9D">
              <w:t>$944,287</w:t>
            </w:r>
          </w:p>
        </w:tc>
      </w:tr>
      <w:tr w:rsidR="004B2E8A" w:rsidRPr="00390D9D" w14:paraId="057462D9" w14:textId="77777777" w:rsidTr="0091704E">
        <w:trPr>
          <w:trHeight w:val="368"/>
        </w:trPr>
        <w:tc>
          <w:tcPr>
            <w:tcW w:w="4820" w:type="dxa"/>
          </w:tcPr>
          <w:p w14:paraId="4B9CBD5D" w14:textId="77777777" w:rsidR="004B2E8A" w:rsidRPr="00390D9D" w:rsidRDefault="004B2E8A" w:rsidP="00AD36C3">
            <w:pPr>
              <w:keepNext/>
              <w:keepLines/>
              <w:spacing w:before="60" w:after="60"/>
            </w:pPr>
            <w:r w:rsidRPr="00390D9D">
              <w:t>Northern Territory</w:t>
            </w:r>
          </w:p>
        </w:tc>
        <w:tc>
          <w:tcPr>
            <w:tcW w:w="1559" w:type="dxa"/>
            <w:tcBorders>
              <w:top w:val="single" w:sz="4" w:space="0" w:color="auto"/>
              <w:bottom w:val="single" w:sz="4" w:space="0" w:color="auto"/>
            </w:tcBorders>
          </w:tcPr>
          <w:p w14:paraId="57197073" w14:textId="77777777" w:rsidR="004B2E8A" w:rsidRPr="00390D9D" w:rsidRDefault="004B2E8A" w:rsidP="00AD36C3">
            <w:pPr>
              <w:keepNext/>
              <w:keepLines/>
              <w:spacing w:before="40" w:after="40"/>
              <w:jc w:val="right"/>
            </w:pPr>
            <w:r w:rsidRPr="00390D9D">
              <w:t>$1,158,790</w:t>
            </w:r>
          </w:p>
        </w:tc>
        <w:tc>
          <w:tcPr>
            <w:tcW w:w="1559" w:type="dxa"/>
            <w:tcBorders>
              <w:top w:val="single" w:sz="4" w:space="0" w:color="auto"/>
              <w:bottom w:val="single" w:sz="4" w:space="0" w:color="auto"/>
            </w:tcBorders>
          </w:tcPr>
          <w:p w14:paraId="05FBD98D" w14:textId="77777777" w:rsidR="004B2E8A" w:rsidRPr="00390D9D" w:rsidRDefault="004B2E8A" w:rsidP="00AD36C3">
            <w:pPr>
              <w:keepNext/>
              <w:keepLines/>
              <w:spacing w:before="40" w:after="40"/>
              <w:jc w:val="right"/>
            </w:pPr>
            <w:r w:rsidRPr="00390D9D">
              <w:t>$1,986,550</w:t>
            </w:r>
          </w:p>
        </w:tc>
        <w:tc>
          <w:tcPr>
            <w:tcW w:w="1699" w:type="dxa"/>
            <w:tcBorders>
              <w:top w:val="single" w:sz="4" w:space="0" w:color="auto"/>
              <w:bottom w:val="single" w:sz="4" w:space="0" w:color="auto"/>
            </w:tcBorders>
          </w:tcPr>
          <w:p w14:paraId="29D5ADAC" w14:textId="77777777" w:rsidR="004B2E8A" w:rsidRPr="00390D9D" w:rsidRDefault="004B2E8A" w:rsidP="00AD36C3">
            <w:pPr>
              <w:keepNext/>
              <w:keepLines/>
              <w:spacing w:before="40" w:after="40"/>
              <w:jc w:val="right"/>
            </w:pPr>
            <w:r w:rsidRPr="00390D9D">
              <w:t>$3,145,340</w:t>
            </w:r>
          </w:p>
        </w:tc>
      </w:tr>
    </w:tbl>
    <w:p w14:paraId="5D00DD9F" w14:textId="77777777" w:rsidR="004B2E8A" w:rsidRPr="00390D9D" w:rsidRDefault="004B2E8A" w:rsidP="004B2E8A">
      <w:pPr>
        <w:pStyle w:val="Normalnumbered"/>
        <w:numPr>
          <w:ilvl w:val="0"/>
          <w:numId w:val="0"/>
        </w:numPr>
        <w:rPr>
          <w:b/>
          <w:i/>
        </w:rPr>
      </w:pPr>
    </w:p>
    <w:tbl>
      <w:tblPr>
        <w:tblW w:w="4933" w:type="pct"/>
        <w:tblLook w:val="01E0" w:firstRow="1" w:lastRow="1" w:firstColumn="1" w:lastColumn="1" w:noHBand="0" w:noVBand="0"/>
      </w:tblPr>
      <w:tblGrid>
        <w:gridCol w:w="4820"/>
        <w:gridCol w:w="1558"/>
        <w:gridCol w:w="1714"/>
        <w:gridCol w:w="1417"/>
      </w:tblGrid>
      <w:tr w:rsidR="004B2E8A" w:rsidRPr="00390D9D" w14:paraId="469702E2" w14:textId="77777777" w:rsidTr="0091704E">
        <w:trPr>
          <w:trHeight w:val="340"/>
        </w:trPr>
        <w:tc>
          <w:tcPr>
            <w:tcW w:w="2535" w:type="pct"/>
          </w:tcPr>
          <w:p w14:paraId="0542FED9" w14:textId="77777777" w:rsidR="004B2E8A" w:rsidRPr="00390D9D" w:rsidRDefault="004B2E8A" w:rsidP="00AD36C3">
            <w:pPr>
              <w:keepNext/>
              <w:keepLines/>
              <w:spacing w:before="40" w:after="40"/>
              <w:jc w:val="left"/>
              <w:rPr>
                <w:b/>
              </w:rPr>
            </w:pPr>
            <w:r w:rsidRPr="00390D9D">
              <w:rPr>
                <w:b/>
              </w:rPr>
              <w:t xml:space="preserve">ICT funding </w:t>
            </w:r>
            <w:r>
              <w:rPr>
                <w:b/>
              </w:rPr>
              <w:t>for LACs</w:t>
            </w:r>
          </w:p>
        </w:tc>
        <w:tc>
          <w:tcPr>
            <w:tcW w:w="819" w:type="pct"/>
            <w:tcBorders>
              <w:bottom w:val="single" w:sz="4" w:space="0" w:color="auto"/>
            </w:tcBorders>
          </w:tcPr>
          <w:p w14:paraId="76377563" w14:textId="77777777" w:rsidR="004B2E8A" w:rsidRPr="00390D9D" w:rsidRDefault="004B2E8A" w:rsidP="00AD36C3">
            <w:pPr>
              <w:keepNext/>
              <w:keepLines/>
              <w:spacing w:before="40" w:after="40"/>
              <w:jc w:val="right"/>
            </w:pPr>
            <w:r w:rsidRPr="00390D9D">
              <w:rPr>
                <w:i/>
              </w:rPr>
              <w:t>2019-20</w:t>
            </w:r>
          </w:p>
        </w:tc>
        <w:tc>
          <w:tcPr>
            <w:tcW w:w="901" w:type="pct"/>
            <w:tcBorders>
              <w:bottom w:val="single" w:sz="4" w:space="0" w:color="auto"/>
            </w:tcBorders>
          </w:tcPr>
          <w:p w14:paraId="489F5DC3" w14:textId="77777777" w:rsidR="004B2E8A" w:rsidRPr="00390D9D" w:rsidRDefault="004B2E8A" w:rsidP="00AD36C3">
            <w:pPr>
              <w:keepNext/>
              <w:keepLines/>
              <w:spacing w:before="40" w:after="40"/>
              <w:jc w:val="right"/>
            </w:pPr>
            <w:r w:rsidRPr="00390D9D">
              <w:rPr>
                <w:i/>
              </w:rPr>
              <w:t>2020-21</w:t>
            </w:r>
          </w:p>
        </w:tc>
        <w:tc>
          <w:tcPr>
            <w:tcW w:w="745" w:type="pct"/>
            <w:tcBorders>
              <w:bottom w:val="single" w:sz="4" w:space="0" w:color="auto"/>
            </w:tcBorders>
          </w:tcPr>
          <w:p w14:paraId="24DCD2FD" w14:textId="77777777" w:rsidR="004B2E8A" w:rsidRPr="00390D9D" w:rsidRDefault="004B2E8A" w:rsidP="00AD36C3">
            <w:pPr>
              <w:keepNext/>
              <w:keepLines/>
              <w:spacing w:before="40" w:after="40"/>
              <w:jc w:val="right"/>
            </w:pPr>
            <w:r w:rsidRPr="00390D9D">
              <w:t>Total</w:t>
            </w:r>
          </w:p>
        </w:tc>
      </w:tr>
      <w:tr w:rsidR="004B2E8A" w:rsidRPr="00390D9D" w14:paraId="3BE0CA52" w14:textId="77777777" w:rsidTr="0091704E">
        <w:trPr>
          <w:trHeight w:val="368"/>
        </w:trPr>
        <w:tc>
          <w:tcPr>
            <w:tcW w:w="2535" w:type="pct"/>
          </w:tcPr>
          <w:p w14:paraId="2A56832D" w14:textId="77777777" w:rsidR="004B2E8A" w:rsidRPr="00390D9D" w:rsidRDefault="004B2E8A" w:rsidP="00AD36C3">
            <w:pPr>
              <w:keepNext/>
              <w:keepLines/>
              <w:spacing w:before="60" w:after="60"/>
              <w:rPr>
                <w:b/>
              </w:rPr>
            </w:pPr>
            <w:r w:rsidRPr="00390D9D">
              <w:rPr>
                <w:b/>
              </w:rPr>
              <w:t xml:space="preserve">Estimated total budget </w:t>
            </w:r>
          </w:p>
        </w:tc>
        <w:tc>
          <w:tcPr>
            <w:tcW w:w="819" w:type="pct"/>
            <w:tcBorders>
              <w:top w:val="single" w:sz="4" w:space="0" w:color="auto"/>
              <w:bottom w:val="single" w:sz="4" w:space="0" w:color="auto"/>
            </w:tcBorders>
          </w:tcPr>
          <w:p w14:paraId="53F31E7A" w14:textId="44AC0594" w:rsidR="004B2E8A" w:rsidRPr="00390D9D" w:rsidRDefault="004B2E8A" w:rsidP="00AD36C3">
            <w:pPr>
              <w:keepNext/>
              <w:keepLines/>
              <w:spacing w:before="40" w:after="40"/>
              <w:jc w:val="right"/>
              <w:rPr>
                <w:b/>
              </w:rPr>
            </w:pPr>
            <w:r>
              <w:rPr>
                <w:b/>
              </w:rPr>
              <w:t>$4</w:t>
            </w:r>
            <w:r w:rsidRPr="00390D9D">
              <w:rPr>
                <w:b/>
              </w:rPr>
              <w:t>,</w:t>
            </w:r>
            <w:r>
              <w:rPr>
                <w:b/>
              </w:rPr>
              <w:t>404</w:t>
            </w:r>
            <w:r w:rsidRPr="00390D9D">
              <w:rPr>
                <w:b/>
              </w:rPr>
              <w:t>,</w:t>
            </w:r>
            <w:r>
              <w:rPr>
                <w:b/>
              </w:rPr>
              <w:t>83</w:t>
            </w:r>
            <w:r w:rsidR="00C10CB8">
              <w:rPr>
                <w:b/>
              </w:rPr>
              <w:t>5</w:t>
            </w:r>
          </w:p>
        </w:tc>
        <w:tc>
          <w:tcPr>
            <w:tcW w:w="901" w:type="pct"/>
            <w:tcBorders>
              <w:top w:val="single" w:sz="4" w:space="0" w:color="auto"/>
              <w:bottom w:val="single" w:sz="4" w:space="0" w:color="auto"/>
            </w:tcBorders>
          </w:tcPr>
          <w:p w14:paraId="30E512F3" w14:textId="77777777" w:rsidR="004B2E8A" w:rsidRDefault="004B2E8A" w:rsidP="00AD36C3">
            <w:pPr>
              <w:keepNext/>
              <w:keepLines/>
              <w:spacing w:before="40" w:after="40"/>
              <w:jc w:val="right"/>
              <w:rPr>
                <w:b/>
              </w:rPr>
            </w:pPr>
            <w:r>
              <w:rPr>
                <w:b/>
              </w:rPr>
              <w:t>-</w:t>
            </w:r>
          </w:p>
        </w:tc>
        <w:tc>
          <w:tcPr>
            <w:tcW w:w="745" w:type="pct"/>
            <w:tcBorders>
              <w:top w:val="single" w:sz="4" w:space="0" w:color="auto"/>
              <w:bottom w:val="single" w:sz="4" w:space="0" w:color="auto"/>
            </w:tcBorders>
          </w:tcPr>
          <w:p w14:paraId="5F14CBF1" w14:textId="165ED024" w:rsidR="004B2E8A" w:rsidRPr="00390D9D" w:rsidRDefault="004B2E8A" w:rsidP="00AD36C3">
            <w:pPr>
              <w:keepNext/>
              <w:keepLines/>
              <w:spacing w:before="40" w:after="40"/>
              <w:jc w:val="right"/>
              <w:rPr>
                <w:b/>
              </w:rPr>
            </w:pPr>
            <w:r>
              <w:rPr>
                <w:b/>
              </w:rPr>
              <w:t>$4</w:t>
            </w:r>
            <w:r w:rsidRPr="00390D9D">
              <w:rPr>
                <w:b/>
              </w:rPr>
              <w:t>,</w:t>
            </w:r>
            <w:r>
              <w:rPr>
                <w:b/>
              </w:rPr>
              <w:t>404</w:t>
            </w:r>
            <w:r w:rsidRPr="00390D9D">
              <w:rPr>
                <w:b/>
              </w:rPr>
              <w:t>,</w:t>
            </w:r>
            <w:r>
              <w:rPr>
                <w:b/>
              </w:rPr>
              <w:t>83</w:t>
            </w:r>
            <w:r w:rsidR="00C10CB8">
              <w:rPr>
                <w:b/>
              </w:rPr>
              <w:t>5</w:t>
            </w:r>
          </w:p>
        </w:tc>
      </w:tr>
      <w:tr w:rsidR="004B2E8A" w:rsidRPr="00390D9D" w14:paraId="688FC4B2" w14:textId="77777777" w:rsidTr="0091704E">
        <w:trPr>
          <w:trHeight w:val="368"/>
        </w:trPr>
        <w:tc>
          <w:tcPr>
            <w:tcW w:w="2535" w:type="pct"/>
          </w:tcPr>
          <w:p w14:paraId="39BE899A" w14:textId="77777777" w:rsidR="004B2E8A" w:rsidRPr="00390D9D" w:rsidRDefault="004B2E8A" w:rsidP="00AD36C3">
            <w:pPr>
              <w:keepNext/>
              <w:keepLines/>
              <w:spacing w:before="60" w:after="60"/>
            </w:pPr>
            <w:r w:rsidRPr="00390D9D">
              <w:t>New South Wales</w:t>
            </w:r>
          </w:p>
        </w:tc>
        <w:tc>
          <w:tcPr>
            <w:tcW w:w="819" w:type="pct"/>
            <w:tcBorders>
              <w:top w:val="single" w:sz="4" w:space="0" w:color="auto"/>
              <w:bottom w:val="single" w:sz="4" w:space="0" w:color="auto"/>
            </w:tcBorders>
          </w:tcPr>
          <w:p w14:paraId="5DB19C4E" w14:textId="77777777" w:rsidR="004B2E8A" w:rsidRPr="00390D9D" w:rsidRDefault="004B2E8A" w:rsidP="00AD36C3">
            <w:pPr>
              <w:keepNext/>
              <w:keepLines/>
              <w:spacing w:before="40" w:after="40"/>
              <w:jc w:val="right"/>
            </w:pPr>
            <w:r w:rsidRPr="00390D9D">
              <w:t>$</w:t>
            </w:r>
            <w:r>
              <w:t>1,263,150</w:t>
            </w:r>
          </w:p>
        </w:tc>
        <w:tc>
          <w:tcPr>
            <w:tcW w:w="901" w:type="pct"/>
            <w:tcBorders>
              <w:top w:val="single" w:sz="4" w:space="0" w:color="auto"/>
              <w:bottom w:val="single" w:sz="4" w:space="0" w:color="auto"/>
            </w:tcBorders>
          </w:tcPr>
          <w:p w14:paraId="01C6417E" w14:textId="77777777" w:rsidR="004B2E8A" w:rsidRPr="00390D9D" w:rsidRDefault="004B2E8A" w:rsidP="00AD36C3">
            <w:pPr>
              <w:keepNext/>
              <w:keepLines/>
              <w:spacing w:before="40" w:after="40"/>
              <w:jc w:val="right"/>
            </w:pPr>
            <w:r>
              <w:t>-</w:t>
            </w:r>
          </w:p>
        </w:tc>
        <w:tc>
          <w:tcPr>
            <w:tcW w:w="745" w:type="pct"/>
            <w:tcBorders>
              <w:top w:val="single" w:sz="4" w:space="0" w:color="auto"/>
              <w:bottom w:val="single" w:sz="4" w:space="0" w:color="auto"/>
            </w:tcBorders>
          </w:tcPr>
          <w:p w14:paraId="2DCB3A7E" w14:textId="77777777" w:rsidR="004B2E8A" w:rsidRPr="00390D9D" w:rsidRDefault="004B2E8A" w:rsidP="00AD36C3">
            <w:pPr>
              <w:keepNext/>
              <w:keepLines/>
              <w:spacing w:before="40" w:after="40"/>
              <w:jc w:val="right"/>
            </w:pPr>
            <w:r w:rsidRPr="00390D9D">
              <w:t>$</w:t>
            </w:r>
            <w:r>
              <w:t>1,263,150</w:t>
            </w:r>
          </w:p>
        </w:tc>
      </w:tr>
      <w:tr w:rsidR="004B2E8A" w:rsidRPr="00390D9D" w14:paraId="1CD231A9" w14:textId="77777777" w:rsidTr="0091704E">
        <w:trPr>
          <w:trHeight w:val="368"/>
        </w:trPr>
        <w:tc>
          <w:tcPr>
            <w:tcW w:w="2535" w:type="pct"/>
          </w:tcPr>
          <w:p w14:paraId="6E79D819" w14:textId="77777777" w:rsidR="004B2E8A" w:rsidRPr="00390D9D" w:rsidRDefault="004B2E8A" w:rsidP="00AD36C3">
            <w:pPr>
              <w:keepNext/>
              <w:keepLines/>
              <w:spacing w:before="60" w:after="60"/>
            </w:pPr>
            <w:r w:rsidRPr="00390D9D">
              <w:t>Victoria</w:t>
            </w:r>
          </w:p>
        </w:tc>
        <w:tc>
          <w:tcPr>
            <w:tcW w:w="819" w:type="pct"/>
            <w:tcBorders>
              <w:top w:val="single" w:sz="4" w:space="0" w:color="auto"/>
              <w:bottom w:val="single" w:sz="4" w:space="0" w:color="auto"/>
            </w:tcBorders>
          </w:tcPr>
          <w:p w14:paraId="53642573" w14:textId="77777777" w:rsidR="004B2E8A" w:rsidRPr="00390D9D" w:rsidRDefault="004B2E8A" w:rsidP="00AD36C3">
            <w:pPr>
              <w:keepNext/>
              <w:keepLines/>
              <w:spacing w:before="40" w:after="40"/>
              <w:jc w:val="right"/>
            </w:pPr>
            <w:r>
              <w:t>$787,631</w:t>
            </w:r>
          </w:p>
        </w:tc>
        <w:tc>
          <w:tcPr>
            <w:tcW w:w="901" w:type="pct"/>
            <w:tcBorders>
              <w:top w:val="single" w:sz="4" w:space="0" w:color="auto"/>
              <w:bottom w:val="single" w:sz="4" w:space="0" w:color="auto"/>
            </w:tcBorders>
          </w:tcPr>
          <w:p w14:paraId="43FD9C0C" w14:textId="77777777" w:rsidR="004B2E8A" w:rsidRDefault="004B2E8A" w:rsidP="00AD36C3">
            <w:pPr>
              <w:keepNext/>
              <w:keepLines/>
              <w:spacing w:before="40" w:after="40"/>
              <w:jc w:val="right"/>
            </w:pPr>
            <w:r>
              <w:t>-</w:t>
            </w:r>
          </w:p>
        </w:tc>
        <w:tc>
          <w:tcPr>
            <w:tcW w:w="745" w:type="pct"/>
            <w:tcBorders>
              <w:top w:val="single" w:sz="4" w:space="0" w:color="auto"/>
              <w:bottom w:val="single" w:sz="4" w:space="0" w:color="auto"/>
            </w:tcBorders>
          </w:tcPr>
          <w:p w14:paraId="73584815" w14:textId="77777777" w:rsidR="004B2E8A" w:rsidRPr="00390D9D" w:rsidRDefault="004B2E8A" w:rsidP="00AD36C3">
            <w:pPr>
              <w:keepNext/>
              <w:keepLines/>
              <w:spacing w:before="40" w:after="40"/>
              <w:jc w:val="right"/>
            </w:pPr>
            <w:r>
              <w:t>$787,631</w:t>
            </w:r>
          </w:p>
        </w:tc>
      </w:tr>
      <w:tr w:rsidR="004B2E8A" w:rsidRPr="00390D9D" w14:paraId="296DE1B1" w14:textId="77777777" w:rsidTr="0091704E">
        <w:trPr>
          <w:trHeight w:val="368"/>
        </w:trPr>
        <w:tc>
          <w:tcPr>
            <w:tcW w:w="2535" w:type="pct"/>
          </w:tcPr>
          <w:p w14:paraId="46C7E6C1" w14:textId="77777777" w:rsidR="004B2E8A" w:rsidRPr="00390D9D" w:rsidRDefault="004B2E8A" w:rsidP="00AD36C3">
            <w:pPr>
              <w:keepNext/>
              <w:keepLines/>
              <w:spacing w:before="60" w:after="60"/>
            </w:pPr>
            <w:r w:rsidRPr="00390D9D">
              <w:t>Queensland</w:t>
            </w:r>
          </w:p>
        </w:tc>
        <w:tc>
          <w:tcPr>
            <w:tcW w:w="819" w:type="pct"/>
            <w:tcBorders>
              <w:top w:val="single" w:sz="4" w:space="0" w:color="auto"/>
              <w:bottom w:val="single" w:sz="4" w:space="0" w:color="auto"/>
            </w:tcBorders>
          </w:tcPr>
          <w:p w14:paraId="7DEC4317" w14:textId="77777777" w:rsidR="004B2E8A" w:rsidRPr="00390D9D" w:rsidRDefault="004B2E8A" w:rsidP="00AD36C3">
            <w:pPr>
              <w:keepNext/>
              <w:keepLines/>
              <w:spacing w:before="40" w:after="40"/>
              <w:jc w:val="right"/>
            </w:pPr>
            <w:r>
              <w:t>$713,805</w:t>
            </w:r>
          </w:p>
        </w:tc>
        <w:tc>
          <w:tcPr>
            <w:tcW w:w="901" w:type="pct"/>
            <w:tcBorders>
              <w:top w:val="single" w:sz="4" w:space="0" w:color="auto"/>
              <w:bottom w:val="single" w:sz="4" w:space="0" w:color="auto"/>
            </w:tcBorders>
          </w:tcPr>
          <w:p w14:paraId="6BD6C669" w14:textId="77777777" w:rsidR="004B2E8A" w:rsidRDefault="004B2E8A" w:rsidP="00AD36C3">
            <w:pPr>
              <w:keepNext/>
              <w:keepLines/>
              <w:spacing w:before="40" w:after="40"/>
              <w:jc w:val="right"/>
            </w:pPr>
            <w:r>
              <w:t>-</w:t>
            </w:r>
          </w:p>
        </w:tc>
        <w:tc>
          <w:tcPr>
            <w:tcW w:w="745" w:type="pct"/>
            <w:tcBorders>
              <w:top w:val="single" w:sz="4" w:space="0" w:color="auto"/>
              <w:bottom w:val="single" w:sz="4" w:space="0" w:color="auto"/>
            </w:tcBorders>
          </w:tcPr>
          <w:p w14:paraId="29868A21" w14:textId="77777777" w:rsidR="004B2E8A" w:rsidRPr="00390D9D" w:rsidRDefault="004B2E8A" w:rsidP="00AD36C3">
            <w:pPr>
              <w:keepNext/>
              <w:keepLines/>
              <w:spacing w:before="40" w:after="40"/>
              <w:jc w:val="right"/>
            </w:pPr>
            <w:r>
              <w:t>$713,805</w:t>
            </w:r>
          </w:p>
        </w:tc>
      </w:tr>
      <w:tr w:rsidR="004B2E8A" w:rsidRPr="00390D9D" w14:paraId="0A70E552" w14:textId="77777777" w:rsidTr="0091704E">
        <w:trPr>
          <w:trHeight w:val="368"/>
        </w:trPr>
        <w:tc>
          <w:tcPr>
            <w:tcW w:w="2535" w:type="pct"/>
          </w:tcPr>
          <w:p w14:paraId="777804A3" w14:textId="77777777" w:rsidR="004B2E8A" w:rsidRPr="00390D9D" w:rsidRDefault="004B2E8A" w:rsidP="00AD36C3">
            <w:pPr>
              <w:keepNext/>
              <w:keepLines/>
              <w:spacing w:before="60" w:after="60"/>
            </w:pPr>
            <w:r w:rsidRPr="00390D9D">
              <w:t>Western Australia</w:t>
            </w:r>
          </w:p>
        </w:tc>
        <w:tc>
          <w:tcPr>
            <w:tcW w:w="819" w:type="pct"/>
            <w:tcBorders>
              <w:top w:val="single" w:sz="4" w:space="0" w:color="auto"/>
              <w:bottom w:val="single" w:sz="4" w:space="0" w:color="auto"/>
            </w:tcBorders>
          </w:tcPr>
          <w:p w14:paraId="5256CA0A" w14:textId="77777777" w:rsidR="004B2E8A" w:rsidRPr="00390D9D" w:rsidRDefault="004B2E8A" w:rsidP="00AD36C3">
            <w:pPr>
              <w:keepNext/>
              <w:keepLines/>
              <w:spacing w:before="40" w:after="40"/>
              <w:jc w:val="right"/>
            </w:pPr>
            <w:r>
              <w:t>$450,018</w:t>
            </w:r>
          </w:p>
        </w:tc>
        <w:tc>
          <w:tcPr>
            <w:tcW w:w="901" w:type="pct"/>
            <w:tcBorders>
              <w:top w:val="single" w:sz="4" w:space="0" w:color="auto"/>
              <w:bottom w:val="single" w:sz="4" w:space="0" w:color="auto"/>
            </w:tcBorders>
          </w:tcPr>
          <w:p w14:paraId="6691BFF7" w14:textId="77777777" w:rsidR="004B2E8A" w:rsidRDefault="004B2E8A" w:rsidP="00AD36C3">
            <w:pPr>
              <w:keepNext/>
              <w:keepLines/>
              <w:spacing w:before="40" w:after="40"/>
              <w:jc w:val="right"/>
            </w:pPr>
            <w:r>
              <w:t>-</w:t>
            </w:r>
          </w:p>
        </w:tc>
        <w:tc>
          <w:tcPr>
            <w:tcW w:w="745" w:type="pct"/>
            <w:tcBorders>
              <w:top w:val="single" w:sz="4" w:space="0" w:color="auto"/>
              <w:bottom w:val="single" w:sz="4" w:space="0" w:color="auto"/>
            </w:tcBorders>
          </w:tcPr>
          <w:p w14:paraId="007E5AE0" w14:textId="77777777" w:rsidR="004B2E8A" w:rsidRPr="00390D9D" w:rsidRDefault="004B2E8A" w:rsidP="00AD36C3">
            <w:pPr>
              <w:keepNext/>
              <w:keepLines/>
              <w:spacing w:before="40" w:after="40"/>
              <w:jc w:val="right"/>
            </w:pPr>
            <w:r>
              <w:t>$450,018</w:t>
            </w:r>
          </w:p>
        </w:tc>
      </w:tr>
      <w:tr w:rsidR="004B2E8A" w:rsidRPr="00390D9D" w14:paraId="2C2D83F5" w14:textId="77777777" w:rsidTr="0091704E">
        <w:trPr>
          <w:trHeight w:val="368"/>
        </w:trPr>
        <w:tc>
          <w:tcPr>
            <w:tcW w:w="2535" w:type="pct"/>
          </w:tcPr>
          <w:p w14:paraId="281A3922" w14:textId="77777777" w:rsidR="004B2E8A" w:rsidRPr="00390D9D" w:rsidRDefault="004B2E8A" w:rsidP="00AD36C3">
            <w:pPr>
              <w:keepNext/>
              <w:keepLines/>
              <w:spacing w:before="60" w:after="60"/>
            </w:pPr>
            <w:r w:rsidRPr="00390D9D">
              <w:t>South Australia</w:t>
            </w:r>
          </w:p>
        </w:tc>
        <w:tc>
          <w:tcPr>
            <w:tcW w:w="819" w:type="pct"/>
            <w:tcBorders>
              <w:top w:val="single" w:sz="4" w:space="0" w:color="auto"/>
              <w:bottom w:val="single" w:sz="4" w:space="0" w:color="auto"/>
            </w:tcBorders>
          </w:tcPr>
          <w:p w14:paraId="110E9121" w14:textId="77777777" w:rsidR="004B2E8A" w:rsidRPr="00390D9D" w:rsidRDefault="004B2E8A" w:rsidP="00AD36C3">
            <w:pPr>
              <w:keepNext/>
              <w:keepLines/>
              <w:spacing w:before="40" w:after="40"/>
              <w:jc w:val="right"/>
            </w:pPr>
            <w:r w:rsidRPr="00390D9D">
              <w:t>$</w:t>
            </w:r>
            <w:r>
              <w:t>539,821</w:t>
            </w:r>
          </w:p>
        </w:tc>
        <w:tc>
          <w:tcPr>
            <w:tcW w:w="901" w:type="pct"/>
            <w:tcBorders>
              <w:top w:val="single" w:sz="4" w:space="0" w:color="auto"/>
              <w:bottom w:val="single" w:sz="4" w:space="0" w:color="auto"/>
            </w:tcBorders>
          </w:tcPr>
          <w:p w14:paraId="76E24A8E" w14:textId="77777777" w:rsidR="004B2E8A" w:rsidRPr="00390D9D" w:rsidRDefault="004B2E8A" w:rsidP="00AD36C3">
            <w:pPr>
              <w:keepNext/>
              <w:keepLines/>
              <w:spacing w:before="40" w:after="40"/>
              <w:jc w:val="right"/>
            </w:pPr>
            <w:r>
              <w:t>-</w:t>
            </w:r>
          </w:p>
        </w:tc>
        <w:tc>
          <w:tcPr>
            <w:tcW w:w="745" w:type="pct"/>
            <w:tcBorders>
              <w:top w:val="single" w:sz="4" w:space="0" w:color="auto"/>
              <w:bottom w:val="single" w:sz="4" w:space="0" w:color="auto"/>
            </w:tcBorders>
          </w:tcPr>
          <w:p w14:paraId="62532E8B" w14:textId="77777777" w:rsidR="004B2E8A" w:rsidRPr="00390D9D" w:rsidRDefault="004B2E8A" w:rsidP="00AD36C3">
            <w:pPr>
              <w:keepNext/>
              <w:keepLines/>
              <w:spacing w:before="40" w:after="40"/>
              <w:jc w:val="right"/>
            </w:pPr>
            <w:r w:rsidRPr="00390D9D">
              <w:t>$</w:t>
            </w:r>
            <w:r>
              <w:t>539,821</w:t>
            </w:r>
          </w:p>
        </w:tc>
      </w:tr>
      <w:tr w:rsidR="004B2E8A" w:rsidRPr="00390D9D" w14:paraId="7A174B23" w14:textId="77777777" w:rsidTr="0091704E">
        <w:trPr>
          <w:trHeight w:val="368"/>
        </w:trPr>
        <w:tc>
          <w:tcPr>
            <w:tcW w:w="2535" w:type="pct"/>
          </w:tcPr>
          <w:p w14:paraId="692C1256" w14:textId="77777777" w:rsidR="004B2E8A" w:rsidRPr="00390D9D" w:rsidRDefault="004B2E8A" w:rsidP="00AD36C3">
            <w:pPr>
              <w:keepNext/>
              <w:keepLines/>
              <w:spacing w:before="60" w:after="60"/>
            </w:pPr>
            <w:r w:rsidRPr="00390D9D">
              <w:t>Tasmania</w:t>
            </w:r>
          </w:p>
        </w:tc>
        <w:tc>
          <w:tcPr>
            <w:tcW w:w="819" w:type="pct"/>
            <w:tcBorders>
              <w:top w:val="single" w:sz="4" w:space="0" w:color="auto"/>
              <w:bottom w:val="single" w:sz="4" w:space="0" w:color="auto"/>
            </w:tcBorders>
          </w:tcPr>
          <w:p w14:paraId="5AC86041" w14:textId="77777777" w:rsidR="004B2E8A" w:rsidRPr="00390D9D" w:rsidRDefault="004B2E8A" w:rsidP="00AD36C3">
            <w:pPr>
              <w:keepNext/>
              <w:keepLines/>
              <w:spacing w:before="40" w:after="40"/>
              <w:jc w:val="right"/>
            </w:pPr>
            <w:r>
              <w:t>$81,959</w:t>
            </w:r>
          </w:p>
        </w:tc>
        <w:tc>
          <w:tcPr>
            <w:tcW w:w="901" w:type="pct"/>
            <w:tcBorders>
              <w:top w:val="single" w:sz="4" w:space="0" w:color="auto"/>
              <w:bottom w:val="single" w:sz="4" w:space="0" w:color="auto"/>
            </w:tcBorders>
          </w:tcPr>
          <w:p w14:paraId="542196D9" w14:textId="77777777" w:rsidR="004B2E8A" w:rsidRDefault="004B2E8A" w:rsidP="00AD36C3">
            <w:pPr>
              <w:keepNext/>
              <w:keepLines/>
              <w:spacing w:before="40" w:after="40"/>
              <w:jc w:val="right"/>
            </w:pPr>
            <w:r>
              <w:t>-</w:t>
            </w:r>
          </w:p>
        </w:tc>
        <w:tc>
          <w:tcPr>
            <w:tcW w:w="745" w:type="pct"/>
            <w:tcBorders>
              <w:top w:val="single" w:sz="4" w:space="0" w:color="auto"/>
              <w:bottom w:val="single" w:sz="4" w:space="0" w:color="auto"/>
            </w:tcBorders>
          </w:tcPr>
          <w:p w14:paraId="27A4D8A0" w14:textId="77777777" w:rsidR="004B2E8A" w:rsidRPr="00390D9D" w:rsidRDefault="004B2E8A" w:rsidP="00AD36C3">
            <w:pPr>
              <w:keepNext/>
              <w:keepLines/>
              <w:spacing w:before="40" w:after="40"/>
              <w:jc w:val="right"/>
            </w:pPr>
            <w:r>
              <w:t>$81,959</w:t>
            </w:r>
          </w:p>
        </w:tc>
      </w:tr>
      <w:tr w:rsidR="004B2E8A" w:rsidRPr="00390D9D" w14:paraId="40801CFB" w14:textId="77777777" w:rsidTr="0091704E">
        <w:trPr>
          <w:trHeight w:val="368"/>
        </w:trPr>
        <w:tc>
          <w:tcPr>
            <w:tcW w:w="2535" w:type="pct"/>
          </w:tcPr>
          <w:p w14:paraId="6AAA75D3" w14:textId="77777777" w:rsidR="004B2E8A" w:rsidRPr="00390D9D" w:rsidRDefault="004B2E8A" w:rsidP="00AD36C3">
            <w:pPr>
              <w:keepNext/>
              <w:keepLines/>
              <w:spacing w:before="60" w:after="60"/>
            </w:pPr>
            <w:r w:rsidRPr="00390D9D">
              <w:t>Australian Capital Territory</w:t>
            </w:r>
          </w:p>
        </w:tc>
        <w:tc>
          <w:tcPr>
            <w:tcW w:w="819" w:type="pct"/>
            <w:tcBorders>
              <w:top w:val="single" w:sz="4" w:space="0" w:color="auto"/>
              <w:bottom w:val="single" w:sz="4" w:space="0" w:color="auto"/>
            </w:tcBorders>
          </w:tcPr>
          <w:p w14:paraId="28770016" w14:textId="77777777" w:rsidR="004B2E8A" w:rsidRPr="00390D9D" w:rsidRDefault="004B2E8A" w:rsidP="00AD36C3">
            <w:pPr>
              <w:keepNext/>
              <w:keepLines/>
              <w:spacing w:before="40" w:after="40"/>
              <w:jc w:val="right"/>
            </w:pPr>
            <w:r>
              <w:t>$270,439</w:t>
            </w:r>
          </w:p>
        </w:tc>
        <w:tc>
          <w:tcPr>
            <w:tcW w:w="901" w:type="pct"/>
            <w:tcBorders>
              <w:top w:val="single" w:sz="4" w:space="0" w:color="auto"/>
              <w:bottom w:val="single" w:sz="4" w:space="0" w:color="auto"/>
            </w:tcBorders>
          </w:tcPr>
          <w:p w14:paraId="784B1D10" w14:textId="77777777" w:rsidR="004B2E8A" w:rsidRDefault="004B2E8A" w:rsidP="00AD36C3">
            <w:pPr>
              <w:keepNext/>
              <w:keepLines/>
              <w:spacing w:before="40" w:after="40"/>
              <w:jc w:val="right"/>
            </w:pPr>
            <w:r>
              <w:t>-</w:t>
            </w:r>
          </w:p>
        </w:tc>
        <w:tc>
          <w:tcPr>
            <w:tcW w:w="745" w:type="pct"/>
            <w:tcBorders>
              <w:top w:val="single" w:sz="4" w:space="0" w:color="auto"/>
              <w:bottom w:val="single" w:sz="4" w:space="0" w:color="auto"/>
            </w:tcBorders>
          </w:tcPr>
          <w:p w14:paraId="74A6DD2E" w14:textId="77777777" w:rsidR="004B2E8A" w:rsidRPr="00390D9D" w:rsidRDefault="004B2E8A" w:rsidP="00AD36C3">
            <w:pPr>
              <w:keepNext/>
              <w:keepLines/>
              <w:spacing w:before="40" w:after="40"/>
              <w:jc w:val="right"/>
            </w:pPr>
            <w:r>
              <w:t>$270,439</w:t>
            </w:r>
          </w:p>
        </w:tc>
      </w:tr>
      <w:tr w:rsidR="004B2E8A" w:rsidRPr="00390D9D" w14:paraId="71241526" w14:textId="77777777" w:rsidTr="0091704E">
        <w:trPr>
          <w:trHeight w:val="368"/>
        </w:trPr>
        <w:tc>
          <w:tcPr>
            <w:tcW w:w="2535" w:type="pct"/>
          </w:tcPr>
          <w:p w14:paraId="0DE498FC" w14:textId="77777777" w:rsidR="004B2E8A" w:rsidRPr="00390D9D" w:rsidRDefault="004B2E8A" w:rsidP="00AD36C3">
            <w:pPr>
              <w:keepNext/>
              <w:keepLines/>
              <w:spacing w:before="60" w:after="60"/>
            </w:pPr>
            <w:r w:rsidRPr="00390D9D">
              <w:t>Northern Territory</w:t>
            </w:r>
          </w:p>
        </w:tc>
        <w:tc>
          <w:tcPr>
            <w:tcW w:w="819" w:type="pct"/>
            <w:tcBorders>
              <w:top w:val="single" w:sz="4" w:space="0" w:color="auto"/>
              <w:bottom w:val="single" w:sz="4" w:space="0" w:color="auto"/>
            </w:tcBorders>
          </w:tcPr>
          <w:p w14:paraId="15CDC02F" w14:textId="77777777" w:rsidR="004B2E8A" w:rsidRPr="00390D9D" w:rsidRDefault="004B2E8A" w:rsidP="00AD36C3">
            <w:pPr>
              <w:keepNext/>
              <w:keepLines/>
              <w:spacing w:before="40" w:after="40"/>
              <w:jc w:val="right"/>
            </w:pPr>
            <w:r>
              <w:t>$298,012</w:t>
            </w:r>
          </w:p>
        </w:tc>
        <w:tc>
          <w:tcPr>
            <w:tcW w:w="901" w:type="pct"/>
            <w:tcBorders>
              <w:top w:val="single" w:sz="4" w:space="0" w:color="auto"/>
              <w:bottom w:val="single" w:sz="4" w:space="0" w:color="auto"/>
            </w:tcBorders>
          </w:tcPr>
          <w:p w14:paraId="11528D3D" w14:textId="77777777" w:rsidR="004B2E8A" w:rsidRDefault="004B2E8A" w:rsidP="00AD36C3">
            <w:pPr>
              <w:keepNext/>
              <w:keepLines/>
              <w:spacing w:before="40" w:after="40"/>
              <w:jc w:val="right"/>
            </w:pPr>
            <w:r>
              <w:t>-</w:t>
            </w:r>
          </w:p>
        </w:tc>
        <w:tc>
          <w:tcPr>
            <w:tcW w:w="745" w:type="pct"/>
            <w:tcBorders>
              <w:top w:val="single" w:sz="4" w:space="0" w:color="auto"/>
              <w:bottom w:val="single" w:sz="4" w:space="0" w:color="auto"/>
            </w:tcBorders>
          </w:tcPr>
          <w:p w14:paraId="27011F8C" w14:textId="77777777" w:rsidR="004B2E8A" w:rsidRPr="00390D9D" w:rsidRDefault="004B2E8A" w:rsidP="00AD36C3">
            <w:pPr>
              <w:keepNext/>
              <w:keepLines/>
              <w:spacing w:before="40" w:after="40"/>
              <w:jc w:val="right"/>
            </w:pPr>
            <w:r>
              <w:t>$298,012</w:t>
            </w:r>
          </w:p>
        </w:tc>
      </w:tr>
    </w:tbl>
    <w:p w14:paraId="104C4419" w14:textId="77777777" w:rsidR="004B2E8A" w:rsidRDefault="004B2E8A" w:rsidP="004B2E8A">
      <w:pPr>
        <w:pStyle w:val="Normalnumbered"/>
        <w:numPr>
          <w:ilvl w:val="0"/>
          <w:numId w:val="0"/>
        </w:numPr>
        <w:ind w:left="567"/>
      </w:pPr>
    </w:p>
    <w:tbl>
      <w:tblPr>
        <w:tblW w:w="4933" w:type="pct"/>
        <w:tblLayout w:type="fixed"/>
        <w:tblLook w:val="01E0" w:firstRow="1" w:lastRow="1" w:firstColumn="1" w:lastColumn="1" w:noHBand="0" w:noVBand="0"/>
      </w:tblPr>
      <w:tblGrid>
        <w:gridCol w:w="4820"/>
        <w:gridCol w:w="1559"/>
        <w:gridCol w:w="1559"/>
        <w:gridCol w:w="1571"/>
      </w:tblGrid>
      <w:tr w:rsidR="00D10901" w:rsidRPr="00390D9D" w14:paraId="26D8437A" w14:textId="77777777" w:rsidTr="0091704E">
        <w:trPr>
          <w:trHeight w:val="340"/>
        </w:trPr>
        <w:tc>
          <w:tcPr>
            <w:tcW w:w="2534" w:type="pct"/>
          </w:tcPr>
          <w:p w14:paraId="58DD3F22" w14:textId="77777777" w:rsidR="004B2E8A" w:rsidRPr="00390D9D" w:rsidRDefault="004B2E8A" w:rsidP="00AD36C3">
            <w:pPr>
              <w:keepNext/>
              <w:keepLines/>
              <w:spacing w:before="40" w:after="40"/>
              <w:jc w:val="left"/>
              <w:rPr>
                <w:b/>
              </w:rPr>
            </w:pPr>
            <w:r w:rsidRPr="00390D9D">
              <w:rPr>
                <w:b/>
              </w:rPr>
              <w:lastRenderedPageBreak/>
              <w:t xml:space="preserve"> ICT funding </w:t>
            </w:r>
            <w:r>
              <w:rPr>
                <w:b/>
              </w:rPr>
              <w:t>for CLCs</w:t>
            </w:r>
          </w:p>
        </w:tc>
        <w:tc>
          <w:tcPr>
            <w:tcW w:w="820" w:type="pct"/>
            <w:tcBorders>
              <w:bottom w:val="single" w:sz="4" w:space="0" w:color="auto"/>
            </w:tcBorders>
          </w:tcPr>
          <w:p w14:paraId="3ACBE334" w14:textId="77777777" w:rsidR="004B2E8A" w:rsidRPr="00390D9D" w:rsidRDefault="004B2E8A" w:rsidP="00AD36C3">
            <w:pPr>
              <w:keepNext/>
              <w:keepLines/>
              <w:spacing w:before="40" w:after="40"/>
              <w:jc w:val="right"/>
            </w:pPr>
            <w:r w:rsidRPr="00390D9D">
              <w:rPr>
                <w:i/>
              </w:rPr>
              <w:t>2019-20</w:t>
            </w:r>
          </w:p>
        </w:tc>
        <w:tc>
          <w:tcPr>
            <w:tcW w:w="820" w:type="pct"/>
            <w:tcBorders>
              <w:bottom w:val="single" w:sz="4" w:space="0" w:color="auto"/>
            </w:tcBorders>
          </w:tcPr>
          <w:p w14:paraId="3AD8124A" w14:textId="77777777" w:rsidR="004B2E8A" w:rsidRPr="00390D9D" w:rsidRDefault="004B2E8A" w:rsidP="00AD36C3">
            <w:pPr>
              <w:keepNext/>
              <w:keepLines/>
              <w:spacing w:before="40" w:after="40"/>
              <w:jc w:val="right"/>
            </w:pPr>
            <w:r w:rsidRPr="00390D9D">
              <w:rPr>
                <w:i/>
              </w:rPr>
              <w:t>2020-21</w:t>
            </w:r>
          </w:p>
        </w:tc>
        <w:tc>
          <w:tcPr>
            <w:tcW w:w="826" w:type="pct"/>
            <w:tcBorders>
              <w:bottom w:val="single" w:sz="4" w:space="0" w:color="auto"/>
            </w:tcBorders>
          </w:tcPr>
          <w:p w14:paraId="0E4276E7" w14:textId="77777777" w:rsidR="004B2E8A" w:rsidRPr="00390D9D" w:rsidRDefault="004B2E8A" w:rsidP="00AD36C3">
            <w:pPr>
              <w:keepNext/>
              <w:keepLines/>
              <w:spacing w:before="40" w:after="40"/>
              <w:jc w:val="right"/>
            </w:pPr>
            <w:r w:rsidRPr="00390D9D">
              <w:t>Total</w:t>
            </w:r>
          </w:p>
        </w:tc>
      </w:tr>
      <w:tr w:rsidR="00D10901" w:rsidRPr="00390D9D" w14:paraId="3D020C6F" w14:textId="77777777" w:rsidTr="0091704E">
        <w:trPr>
          <w:trHeight w:val="368"/>
        </w:trPr>
        <w:tc>
          <w:tcPr>
            <w:tcW w:w="2534" w:type="pct"/>
          </w:tcPr>
          <w:p w14:paraId="51A164B4" w14:textId="77777777" w:rsidR="004B2E8A" w:rsidRPr="00390D9D" w:rsidRDefault="004B2E8A" w:rsidP="00AD36C3">
            <w:pPr>
              <w:keepNext/>
              <w:keepLines/>
              <w:spacing w:before="60" w:after="60"/>
              <w:rPr>
                <w:b/>
              </w:rPr>
            </w:pPr>
            <w:r w:rsidRPr="00390D9D">
              <w:rPr>
                <w:b/>
              </w:rPr>
              <w:t xml:space="preserve">Estimated total budget </w:t>
            </w:r>
          </w:p>
        </w:tc>
        <w:tc>
          <w:tcPr>
            <w:tcW w:w="820" w:type="pct"/>
            <w:tcBorders>
              <w:top w:val="single" w:sz="4" w:space="0" w:color="auto"/>
              <w:bottom w:val="single" w:sz="4" w:space="0" w:color="auto"/>
            </w:tcBorders>
          </w:tcPr>
          <w:p w14:paraId="37A12EE0" w14:textId="4E63B298" w:rsidR="004B2E8A" w:rsidRPr="00390D9D" w:rsidRDefault="004B2E8A" w:rsidP="001B4D7A">
            <w:pPr>
              <w:keepNext/>
              <w:keepLines/>
              <w:spacing w:before="40" w:after="40"/>
              <w:jc w:val="right"/>
              <w:rPr>
                <w:b/>
              </w:rPr>
            </w:pPr>
            <w:r>
              <w:rPr>
                <w:b/>
              </w:rPr>
              <w:t>$5,362,91</w:t>
            </w:r>
            <w:r w:rsidR="00C10CB8">
              <w:rPr>
                <w:b/>
              </w:rPr>
              <w:t>4</w:t>
            </w:r>
          </w:p>
        </w:tc>
        <w:tc>
          <w:tcPr>
            <w:tcW w:w="820" w:type="pct"/>
            <w:tcBorders>
              <w:top w:val="single" w:sz="4" w:space="0" w:color="auto"/>
              <w:bottom w:val="single" w:sz="4" w:space="0" w:color="auto"/>
            </w:tcBorders>
          </w:tcPr>
          <w:p w14:paraId="3D9006EA" w14:textId="77777777" w:rsidR="004B2E8A" w:rsidRDefault="004B2E8A" w:rsidP="00AD36C3">
            <w:pPr>
              <w:keepNext/>
              <w:keepLines/>
              <w:spacing w:before="40" w:after="40"/>
              <w:jc w:val="right"/>
              <w:rPr>
                <w:b/>
              </w:rPr>
            </w:pPr>
            <w:r>
              <w:rPr>
                <w:b/>
              </w:rPr>
              <w:t>-</w:t>
            </w:r>
          </w:p>
        </w:tc>
        <w:tc>
          <w:tcPr>
            <w:tcW w:w="826" w:type="pct"/>
            <w:tcBorders>
              <w:top w:val="single" w:sz="4" w:space="0" w:color="auto"/>
              <w:bottom w:val="single" w:sz="4" w:space="0" w:color="auto"/>
            </w:tcBorders>
          </w:tcPr>
          <w:p w14:paraId="59661A0B" w14:textId="61C74FED" w:rsidR="004B2E8A" w:rsidRPr="00390D9D" w:rsidRDefault="004B2E8A" w:rsidP="00AD36C3">
            <w:pPr>
              <w:keepNext/>
              <w:keepLines/>
              <w:spacing w:before="40" w:after="40"/>
              <w:jc w:val="right"/>
              <w:rPr>
                <w:b/>
              </w:rPr>
            </w:pPr>
            <w:r>
              <w:rPr>
                <w:b/>
              </w:rPr>
              <w:t>$5,362,91</w:t>
            </w:r>
            <w:r w:rsidR="00C10CB8">
              <w:rPr>
                <w:b/>
              </w:rPr>
              <w:t>4</w:t>
            </w:r>
          </w:p>
        </w:tc>
      </w:tr>
      <w:tr w:rsidR="00D10901" w:rsidRPr="00390D9D" w14:paraId="6104C80E" w14:textId="77777777" w:rsidTr="0091704E">
        <w:trPr>
          <w:trHeight w:val="368"/>
        </w:trPr>
        <w:tc>
          <w:tcPr>
            <w:tcW w:w="2534" w:type="pct"/>
          </w:tcPr>
          <w:p w14:paraId="12A3E282" w14:textId="77777777" w:rsidR="004B2E8A" w:rsidRPr="00390D9D" w:rsidRDefault="004B2E8A" w:rsidP="00AD36C3">
            <w:pPr>
              <w:keepNext/>
              <w:keepLines/>
              <w:spacing w:before="60" w:after="60"/>
            </w:pPr>
            <w:r w:rsidRPr="00390D9D">
              <w:t>New South Wales</w:t>
            </w:r>
          </w:p>
        </w:tc>
        <w:tc>
          <w:tcPr>
            <w:tcW w:w="820" w:type="pct"/>
            <w:tcBorders>
              <w:top w:val="single" w:sz="4" w:space="0" w:color="auto"/>
              <w:bottom w:val="single" w:sz="4" w:space="0" w:color="auto"/>
            </w:tcBorders>
          </w:tcPr>
          <w:p w14:paraId="34354315" w14:textId="77777777" w:rsidR="004B2E8A" w:rsidRPr="00390D9D" w:rsidRDefault="004B2E8A" w:rsidP="00AD36C3">
            <w:pPr>
              <w:keepNext/>
              <w:keepLines/>
              <w:spacing w:before="40" w:after="40"/>
              <w:jc w:val="right"/>
            </w:pPr>
            <w:r>
              <w:t>$1,090,263</w:t>
            </w:r>
          </w:p>
        </w:tc>
        <w:tc>
          <w:tcPr>
            <w:tcW w:w="820" w:type="pct"/>
            <w:tcBorders>
              <w:top w:val="single" w:sz="4" w:space="0" w:color="auto"/>
              <w:bottom w:val="single" w:sz="4" w:space="0" w:color="auto"/>
            </w:tcBorders>
          </w:tcPr>
          <w:p w14:paraId="7A5B5CC2" w14:textId="77777777" w:rsidR="004B2E8A" w:rsidRDefault="004B2E8A" w:rsidP="00AD36C3">
            <w:pPr>
              <w:keepNext/>
              <w:keepLines/>
              <w:spacing w:before="40" w:after="40"/>
              <w:jc w:val="right"/>
            </w:pPr>
            <w:r>
              <w:t>-</w:t>
            </w:r>
          </w:p>
        </w:tc>
        <w:tc>
          <w:tcPr>
            <w:tcW w:w="826" w:type="pct"/>
            <w:tcBorders>
              <w:top w:val="single" w:sz="4" w:space="0" w:color="auto"/>
              <w:bottom w:val="single" w:sz="4" w:space="0" w:color="auto"/>
            </w:tcBorders>
          </w:tcPr>
          <w:p w14:paraId="1E028068" w14:textId="77777777" w:rsidR="004B2E8A" w:rsidRPr="00390D9D" w:rsidRDefault="004B2E8A" w:rsidP="00AD36C3">
            <w:pPr>
              <w:keepNext/>
              <w:keepLines/>
              <w:spacing w:before="40" w:after="40"/>
              <w:jc w:val="right"/>
            </w:pPr>
            <w:r>
              <w:t>$1,090,263</w:t>
            </w:r>
          </w:p>
        </w:tc>
      </w:tr>
      <w:tr w:rsidR="00D10901" w:rsidRPr="00390D9D" w14:paraId="390E909B" w14:textId="77777777" w:rsidTr="0091704E">
        <w:trPr>
          <w:trHeight w:val="368"/>
        </w:trPr>
        <w:tc>
          <w:tcPr>
            <w:tcW w:w="2534" w:type="pct"/>
          </w:tcPr>
          <w:p w14:paraId="0F7BBCB9" w14:textId="77777777" w:rsidR="004B2E8A" w:rsidRPr="00390D9D" w:rsidRDefault="004B2E8A" w:rsidP="00AD36C3">
            <w:pPr>
              <w:keepNext/>
              <w:keepLines/>
              <w:spacing w:before="60" w:after="60"/>
            </w:pPr>
            <w:r w:rsidRPr="00390D9D">
              <w:t>Victoria</w:t>
            </w:r>
          </w:p>
        </w:tc>
        <w:tc>
          <w:tcPr>
            <w:tcW w:w="820" w:type="pct"/>
            <w:tcBorders>
              <w:top w:val="single" w:sz="4" w:space="0" w:color="auto"/>
              <w:bottom w:val="single" w:sz="4" w:space="0" w:color="auto"/>
            </w:tcBorders>
          </w:tcPr>
          <w:p w14:paraId="1903AD72" w14:textId="77777777" w:rsidR="004B2E8A" w:rsidRPr="00390D9D" w:rsidRDefault="004B2E8A" w:rsidP="00AD36C3">
            <w:pPr>
              <w:keepNext/>
              <w:keepLines/>
              <w:spacing w:before="40" w:after="40"/>
              <w:jc w:val="right"/>
            </w:pPr>
            <w:r w:rsidRPr="00390D9D">
              <w:t>$</w:t>
            </w:r>
            <w:r>
              <w:t>1,443,862</w:t>
            </w:r>
          </w:p>
        </w:tc>
        <w:tc>
          <w:tcPr>
            <w:tcW w:w="820" w:type="pct"/>
            <w:tcBorders>
              <w:top w:val="single" w:sz="4" w:space="0" w:color="auto"/>
              <w:bottom w:val="single" w:sz="4" w:space="0" w:color="auto"/>
            </w:tcBorders>
          </w:tcPr>
          <w:p w14:paraId="3D21B6A5" w14:textId="77777777" w:rsidR="004B2E8A" w:rsidRPr="00390D9D" w:rsidRDefault="004B2E8A" w:rsidP="00AD36C3">
            <w:pPr>
              <w:keepNext/>
              <w:keepLines/>
              <w:spacing w:before="40" w:after="40"/>
              <w:jc w:val="right"/>
            </w:pPr>
            <w:r>
              <w:t>-</w:t>
            </w:r>
          </w:p>
        </w:tc>
        <w:tc>
          <w:tcPr>
            <w:tcW w:w="826" w:type="pct"/>
            <w:tcBorders>
              <w:top w:val="single" w:sz="4" w:space="0" w:color="auto"/>
              <w:bottom w:val="single" w:sz="4" w:space="0" w:color="auto"/>
            </w:tcBorders>
          </w:tcPr>
          <w:p w14:paraId="5168B5AD" w14:textId="77777777" w:rsidR="004B2E8A" w:rsidRPr="00390D9D" w:rsidRDefault="004B2E8A" w:rsidP="00AD36C3">
            <w:pPr>
              <w:keepNext/>
              <w:keepLines/>
              <w:spacing w:before="40" w:after="40"/>
              <w:jc w:val="right"/>
            </w:pPr>
            <w:r w:rsidRPr="00390D9D">
              <w:t>$</w:t>
            </w:r>
            <w:r>
              <w:t>1,443,862</w:t>
            </w:r>
          </w:p>
        </w:tc>
      </w:tr>
      <w:tr w:rsidR="00D10901" w:rsidRPr="00390D9D" w14:paraId="6C9DECF5" w14:textId="77777777" w:rsidTr="0091704E">
        <w:trPr>
          <w:trHeight w:val="368"/>
        </w:trPr>
        <w:tc>
          <w:tcPr>
            <w:tcW w:w="2534" w:type="pct"/>
          </w:tcPr>
          <w:p w14:paraId="7ECE4D37" w14:textId="77777777" w:rsidR="004B2E8A" w:rsidRPr="00390D9D" w:rsidRDefault="004B2E8A" w:rsidP="00AD36C3">
            <w:pPr>
              <w:keepNext/>
              <w:keepLines/>
              <w:spacing w:before="60" w:after="60"/>
            </w:pPr>
            <w:r w:rsidRPr="00390D9D">
              <w:t>Queensland</w:t>
            </w:r>
          </w:p>
        </w:tc>
        <w:tc>
          <w:tcPr>
            <w:tcW w:w="820" w:type="pct"/>
            <w:tcBorders>
              <w:top w:val="single" w:sz="4" w:space="0" w:color="auto"/>
              <w:bottom w:val="single" w:sz="4" w:space="0" w:color="auto"/>
            </w:tcBorders>
          </w:tcPr>
          <w:p w14:paraId="4B753F0D" w14:textId="77777777" w:rsidR="004B2E8A" w:rsidRPr="00390D9D" w:rsidRDefault="004B2E8A" w:rsidP="00AD36C3">
            <w:pPr>
              <w:keepNext/>
              <w:keepLines/>
              <w:spacing w:before="40" w:after="40"/>
              <w:jc w:val="right"/>
            </w:pPr>
            <w:r>
              <w:t>$1,001,863</w:t>
            </w:r>
          </w:p>
        </w:tc>
        <w:tc>
          <w:tcPr>
            <w:tcW w:w="820" w:type="pct"/>
            <w:tcBorders>
              <w:top w:val="single" w:sz="4" w:space="0" w:color="auto"/>
              <w:bottom w:val="single" w:sz="4" w:space="0" w:color="auto"/>
            </w:tcBorders>
          </w:tcPr>
          <w:p w14:paraId="6C00AA2A" w14:textId="77777777" w:rsidR="004B2E8A" w:rsidRDefault="004B2E8A" w:rsidP="00AD36C3">
            <w:pPr>
              <w:keepNext/>
              <w:keepLines/>
              <w:spacing w:before="40" w:after="40"/>
              <w:jc w:val="right"/>
            </w:pPr>
            <w:r>
              <w:t>-</w:t>
            </w:r>
          </w:p>
        </w:tc>
        <w:tc>
          <w:tcPr>
            <w:tcW w:w="826" w:type="pct"/>
            <w:tcBorders>
              <w:top w:val="single" w:sz="4" w:space="0" w:color="auto"/>
              <w:bottom w:val="single" w:sz="4" w:space="0" w:color="auto"/>
            </w:tcBorders>
          </w:tcPr>
          <w:p w14:paraId="708D024B" w14:textId="77777777" w:rsidR="004B2E8A" w:rsidRPr="00390D9D" w:rsidRDefault="004B2E8A" w:rsidP="00AD36C3">
            <w:pPr>
              <w:keepNext/>
              <w:keepLines/>
              <w:spacing w:before="40" w:after="40"/>
              <w:jc w:val="right"/>
            </w:pPr>
            <w:r>
              <w:t>$1,001,863</w:t>
            </w:r>
          </w:p>
        </w:tc>
      </w:tr>
      <w:tr w:rsidR="00D10901" w:rsidRPr="00390D9D" w14:paraId="4434DB5A" w14:textId="77777777" w:rsidTr="0091704E">
        <w:trPr>
          <w:trHeight w:val="368"/>
        </w:trPr>
        <w:tc>
          <w:tcPr>
            <w:tcW w:w="2534" w:type="pct"/>
          </w:tcPr>
          <w:p w14:paraId="01985AA2" w14:textId="77777777" w:rsidR="004B2E8A" w:rsidRPr="00390D9D" w:rsidRDefault="004B2E8A" w:rsidP="00AD36C3">
            <w:pPr>
              <w:keepNext/>
              <w:keepLines/>
              <w:spacing w:before="60" w:after="60"/>
            </w:pPr>
            <w:r w:rsidRPr="00390D9D">
              <w:t>Western Australia</w:t>
            </w:r>
          </w:p>
        </w:tc>
        <w:tc>
          <w:tcPr>
            <w:tcW w:w="820" w:type="pct"/>
            <w:tcBorders>
              <w:top w:val="single" w:sz="4" w:space="0" w:color="auto"/>
              <w:bottom w:val="single" w:sz="4" w:space="0" w:color="auto"/>
            </w:tcBorders>
          </w:tcPr>
          <w:p w14:paraId="4CD9B46B" w14:textId="77777777" w:rsidR="004B2E8A" w:rsidRPr="00390D9D" w:rsidRDefault="004B2E8A" w:rsidP="00AD36C3">
            <w:pPr>
              <w:keepNext/>
              <w:keepLines/>
              <w:spacing w:before="40" w:after="40"/>
              <w:jc w:val="right"/>
            </w:pPr>
            <w:r>
              <w:t>$825,064</w:t>
            </w:r>
          </w:p>
        </w:tc>
        <w:tc>
          <w:tcPr>
            <w:tcW w:w="820" w:type="pct"/>
            <w:tcBorders>
              <w:top w:val="single" w:sz="4" w:space="0" w:color="auto"/>
              <w:bottom w:val="single" w:sz="4" w:space="0" w:color="auto"/>
            </w:tcBorders>
          </w:tcPr>
          <w:p w14:paraId="56EB5638" w14:textId="77777777" w:rsidR="004B2E8A" w:rsidRDefault="004B2E8A" w:rsidP="00AD36C3">
            <w:pPr>
              <w:keepNext/>
              <w:keepLines/>
              <w:spacing w:before="40" w:after="40"/>
              <w:jc w:val="right"/>
            </w:pPr>
            <w:r>
              <w:t>-</w:t>
            </w:r>
          </w:p>
        </w:tc>
        <w:tc>
          <w:tcPr>
            <w:tcW w:w="826" w:type="pct"/>
            <w:tcBorders>
              <w:top w:val="single" w:sz="4" w:space="0" w:color="auto"/>
              <w:bottom w:val="single" w:sz="4" w:space="0" w:color="auto"/>
            </w:tcBorders>
          </w:tcPr>
          <w:p w14:paraId="1D57967C" w14:textId="77777777" w:rsidR="004B2E8A" w:rsidRPr="00390D9D" w:rsidRDefault="004B2E8A" w:rsidP="00AD36C3">
            <w:pPr>
              <w:keepNext/>
              <w:keepLines/>
              <w:spacing w:before="40" w:after="40"/>
              <w:jc w:val="right"/>
            </w:pPr>
            <w:r>
              <w:t>$825,064</w:t>
            </w:r>
          </w:p>
        </w:tc>
      </w:tr>
      <w:tr w:rsidR="00D10901" w:rsidRPr="00390D9D" w14:paraId="5822CF0C" w14:textId="77777777" w:rsidTr="0091704E">
        <w:trPr>
          <w:trHeight w:val="368"/>
        </w:trPr>
        <w:tc>
          <w:tcPr>
            <w:tcW w:w="2534" w:type="pct"/>
          </w:tcPr>
          <w:p w14:paraId="3ACFF066" w14:textId="77777777" w:rsidR="004B2E8A" w:rsidRPr="00390D9D" w:rsidRDefault="004B2E8A" w:rsidP="00AD36C3">
            <w:pPr>
              <w:keepNext/>
              <w:keepLines/>
              <w:spacing w:before="60" w:after="60"/>
            </w:pPr>
            <w:r w:rsidRPr="00390D9D">
              <w:t>South Australia</w:t>
            </w:r>
          </w:p>
        </w:tc>
        <w:tc>
          <w:tcPr>
            <w:tcW w:w="820" w:type="pct"/>
            <w:tcBorders>
              <w:top w:val="single" w:sz="4" w:space="0" w:color="auto"/>
              <w:bottom w:val="single" w:sz="4" w:space="0" w:color="auto"/>
            </w:tcBorders>
          </w:tcPr>
          <w:p w14:paraId="564657B0" w14:textId="77777777" w:rsidR="004B2E8A" w:rsidRPr="00390D9D" w:rsidRDefault="004B2E8A" w:rsidP="00AD36C3">
            <w:pPr>
              <w:keepNext/>
              <w:keepLines/>
              <w:spacing w:before="40" w:after="40"/>
              <w:jc w:val="right"/>
            </w:pPr>
            <w:r w:rsidRPr="00390D9D">
              <w:t>$</w:t>
            </w:r>
            <w:r>
              <w:t>383,065</w:t>
            </w:r>
          </w:p>
        </w:tc>
        <w:tc>
          <w:tcPr>
            <w:tcW w:w="820" w:type="pct"/>
            <w:tcBorders>
              <w:top w:val="single" w:sz="4" w:space="0" w:color="auto"/>
              <w:bottom w:val="single" w:sz="4" w:space="0" w:color="auto"/>
            </w:tcBorders>
          </w:tcPr>
          <w:p w14:paraId="639EE496" w14:textId="77777777" w:rsidR="004B2E8A" w:rsidRPr="00390D9D" w:rsidRDefault="004B2E8A" w:rsidP="00AD36C3">
            <w:pPr>
              <w:keepNext/>
              <w:keepLines/>
              <w:spacing w:before="40" w:after="40"/>
              <w:jc w:val="right"/>
            </w:pPr>
            <w:r>
              <w:t>-</w:t>
            </w:r>
          </w:p>
        </w:tc>
        <w:tc>
          <w:tcPr>
            <w:tcW w:w="826" w:type="pct"/>
            <w:tcBorders>
              <w:top w:val="single" w:sz="4" w:space="0" w:color="auto"/>
              <w:bottom w:val="single" w:sz="4" w:space="0" w:color="auto"/>
            </w:tcBorders>
          </w:tcPr>
          <w:p w14:paraId="61B42CAD" w14:textId="77777777" w:rsidR="004B2E8A" w:rsidRPr="00390D9D" w:rsidRDefault="004B2E8A" w:rsidP="00AD36C3">
            <w:pPr>
              <w:keepNext/>
              <w:keepLines/>
              <w:spacing w:before="40" w:after="40"/>
              <w:jc w:val="right"/>
            </w:pPr>
            <w:r w:rsidRPr="00390D9D">
              <w:t>$</w:t>
            </w:r>
            <w:r>
              <w:t>383,065</w:t>
            </w:r>
          </w:p>
        </w:tc>
      </w:tr>
      <w:tr w:rsidR="00D10901" w:rsidRPr="00390D9D" w14:paraId="2A0F7161" w14:textId="77777777" w:rsidTr="0091704E">
        <w:trPr>
          <w:trHeight w:val="368"/>
        </w:trPr>
        <w:tc>
          <w:tcPr>
            <w:tcW w:w="2534" w:type="pct"/>
          </w:tcPr>
          <w:p w14:paraId="4A6DF645" w14:textId="77777777" w:rsidR="004B2E8A" w:rsidRPr="00390D9D" w:rsidRDefault="004B2E8A" w:rsidP="00AD36C3">
            <w:pPr>
              <w:keepNext/>
              <w:keepLines/>
              <w:spacing w:before="60" w:after="60"/>
            </w:pPr>
            <w:r w:rsidRPr="00390D9D">
              <w:t>Tasmania</w:t>
            </w:r>
          </w:p>
        </w:tc>
        <w:tc>
          <w:tcPr>
            <w:tcW w:w="820" w:type="pct"/>
            <w:tcBorders>
              <w:top w:val="single" w:sz="4" w:space="0" w:color="auto"/>
              <w:bottom w:val="single" w:sz="4" w:space="0" w:color="auto"/>
            </w:tcBorders>
          </w:tcPr>
          <w:p w14:paraId="778D9905" w14:textId="77777777" w:rsidR="004B2E8A" w:rsidRPr="00390D9D" w:rsidRDefault="004B2E8A" w:rsidP="00AD36C3">
            <w:pPr>
              <w:keepNext/>
              <w:keepLines/>
              <w:spacing w:before="40" w:after="40"/>
              <w:jc w:val="right"/>
            </w:pPr>
            <w:r>
              <w:t>$235,732</w:t>
            </w:r>
          </w:p>
        </w:tc>
        <w:tc>
          <w:tcPr>
            <w:tcW w:w="820" w:type="pct"/>
            <w:tcBorders>
              <w:top w:val="single" w:sz="4" w:space="0" w:color="auto"/>
              <w:bottom w:val="single" w:sz="4" w:space="0" w:color="auto"/>
            </w:tcBorders>
          </w:tcPr>
          <w:p w14:paraId="0E343A7F" w14:textId="77777777" w:rsidR="004B2E8A" w:rsidRDefault="004B2E8A" w:rsidP="00AD36C3">
            <w:pPr>
              <w:keepNext/>
              <w:keepLines/>
              <w:spacing w:before="40" w:after="40"/>
              <w:jc w:val="right"/>
            </w:pPr>
            <w:r>
              <w:t>-</w:t>
            </w:r>
          </w:p>
        </w:tc>
        <w:tc>
          <w:tcPr>
            <w:tcW w:w="826" w:type="pct"/>
            <w:tcBorders>
              <w:top w:val="single" w:sz="4" w:space="0" w:color="auto"/>
              <w:bottom w:val="single" w:sz="4" w:space="0" w:color="auto"/>
            </w:tcBorders>
          </w:tcPr>
          <w:p w14:paraId="04B4E059" w14:textId="77777777" w:rsidR="004B2E8A" w:rsidRPr="00390D9D" w:rsidRDefault="004B2E8A" w:rsidP="00AD36C3">
            <w:pPr>
              <w:keepNext/>
              <w:keepLines/>
              <w:spacing w:before="40" w:after="40"/>
              <w:jc w:val="right"/>
            </w:pPr>
            <w:r>
              <w:t>$235,732</w:t>
            </w:r>
          </w:p>
        </w:tc>
      </w:tr>
      <w:tr w:rsidR="00D10901" w:rsidRPr="00390D9D" w14:paraId="295F5332" w14:textId="77777777" w:rsidTr="0091704E">
        <w:trPr>
          <w:trHeight w:val="368"/>
        </w:trPr>
        <w:tc>
          <w:tcPr>
            <w:tcW w:w="2534" w:type="pct"/>
          </w:tcPr>
          <w:p w14:paraId="2D7D4ED0" w14:textId="77777777" w:rsidR="004B2E8A" w:rsidRPr="00390D9D" w:rsidRDefault="004B2E8A" w:rsidP="00AD36C3">
            <w:pPr>
              <w:keepNext/>
              <w:keepLines/>
              <w:spacing w:before="60" w:after="60"/>
            </w:pPr>
            <w:r w:rsidRPr="00390D9D">
              <w:t>Australian Capital Territory</w:t>
            </w:r>
          </w:p>
        </w:tc>
        <w:tc>
          <w:tcPr>
            <w:tcW w:w="820" w:type="pct"/>
            <w:tcBorders>
              <w:top w:val="single" w:sz="4" w:space="0" w:color="auto"/>
              <w:bottom w:val="single" w:sz="4" w:space="0" w:color="auto"/>
            </w:tcBorders>
          </w:tcPr>
          <w:p w14:paraId="3B453A5C" w14:textId="77777777" w:rsidR="004B2E8A" w:rsidRPr="00390D9D" w:rsidRDefault="004B2E8A" w:rsidP="00AD36C3">
            <w:pPr>
              <w:keepNext/>
              <w:keepLines/>
              <w:spacing w:before="40" w:after="40"/>
              <w:jc w:val="right"/>
            </w:pPr>
            <w:r>
              <w:t>$176,799</w:t>
            </w:r>
          </w:p>
        </w:tc>
        <w:tc>
          <w:tcPr>
            <w:tcW w:w="820" w:type="pct"/>
            <w:tcBorders>
              <w:top w:val="single" w:sz="4" w:space="0" w:color="auto"/>
              <w:bottom w:val="single" w:sz="4" w:space="0" w:color="auto"/>
            </w:tcBorders>
          </w:tcPr>
          <w:p w14:paraId="69DCA91F" w14:textId="77777777" w:rsidR="004B2E8A" w:rsidRDefault="004B2E8A" w:rsidP="00AD36C3">
            <w:pPr>
              <w:keepNext/>
              <w:keepLines/>
              <w:spacing w:before="40" w:after="40"/>
              <w:jc w:val="right"/>
            </w:pPr>
            <w:r>
              <w:t>-</w:t>
            </w:r>
          </w:p>
        </w:tc>
        <w:tc>
          <w:tcPr>
            <w:tcW w:w="826" w:type="pct"/>
            <w:tcBorders>
              <w:top w:val="single" w:sz="4" w:space="0" w:color="auto"/>
              <w:bottom w:val="single" w:sz="4" w:space="0" w:color="auto"/>
            </w:tcBorders>
          </w:tcPr>
          <w:p w14:paraId="5150F1F6" w14:textId="77777777" w:rsidR="004B2E8A" w:rsidRPr="00390D9D" w:rsidRDefault="004B2E8A" w:rsidP="00AD36C3">
            <w:pPr>
              <w:keepNext/>
              <w:keepLines/>
              <w:spacing w:before="40" w:after="40"/>
              <w:jc w:val="right"/>
            </w:pPr>
            <w:r>
              <w:t>$176,799</w:t>
            </w:r>
          </w:p>
        </w:tc>
      </w:tr>
      <w:tr w:rsidR="00D10901" w:rsidRPr="00390D9D" w14:paraId="018F4B5D" w14:textId="77777777" w:rsidTr="0091704E">
        <w:trPr>
          <w:trHeight w:val="368"/>
        </w:trPr>
        <w:tc>
          <w:tcPr>
            <w:tcW w:w="2534" w:type="pct"/>
          </w:tcPr>
          <w:p w14:paraId="49075D0F" w14:textId="77777777" w:rsidR="004B2E8A" w:rsidRPr="00390D9D" w:rsidRDefault="004B2E8A" w:rsidP="00AD36C3">
            <w:pPr>
              <w:keepNext/>
              <w:keepLines/>
              <w:spacing w:before="60" w:after="60"/>
            </w:pPr>
            <w:r w:rsidRPr="00390D9D">
              <w:t>Northern Territory</w:t>
            </w:r>
          </w:p>
        </w:tc>
        <w:tc>
          <w:tcPr>
            <w:tcW w:w="820" w:type="pct"/>
            <w:tcBorders>
              <w:top w:val="single" w:sz="4" w:space="0" w:color="auto"/>
              <w:bottom w:val="single" w:sz="4" w:space="0" w:color="auto"/>
            </w:tcBorders>
          </w:tcPr>
          <w:p w14:paraId="3A89F59F" w14:textId="77777777" w:rsidR="004B2E8A" w:rsidRPr="00390D9D" w:rsidRDefault="004B2E8A" w:rsidP="00AD36C3">
            <w:pPr>
              <w:keepNext/>
              <w:keepLines/>
              <w:spacing w:before="40" w:after="40"/>
              <w:jc w:val="right"/>
            </w:pPr>
            <w:r>
              <w:t>$206,266</w:t>
            </w:r>
          </w:p>
        </w:tc>
        <w:tc>
          <w:tcPr>
            <w:tcW w:w="820" w:type="pct"/>
            <w:tcBorders>
              <w:top w:val="single" w:sz="4" w:space="0" w:color="auto"/>
              <w:bottom w:val="single" w:sz="4" w:space="0" w:color="auto"/>
            </w:tcBorders>
          </w:tcPr>
          <w:p w14:paraId="59A0A130" w14:textId="77777777" w:rsidR="004B2E8A" w:rsidRDefault="004B2E8A" w:rsidP="00AD36C3">
            <w:pPr>
              <w:keepNext/>
              <w:keepLines/>
              <w:spacing w:before="40" w:after="40"/>
              <w:jc w:val="right"/>
            </w:pPr>
            <w:r>
              <w:t>-</w:t>
            </w:r>
          </w:p>
        </w:tc>
        <w:tc>
          <w:tcPr>
            <w:tcW w:w="826" w:type="pct"/>
            <w:tcBorders>
              <w:top w:val="single" w:sz="4" w:space="0" w:color="auto"/>
              <w:bottom w:val="single" w:sz="4" w:space="0" w:color="auto"/>
            </w:tcBorders>
          </w:tcPr>
          <w:p w14:paraId="025492C5" w14:textId="77777777" w:rsidR="004B2E8A" w:rsidRPr="00390D9D" w:rsidRDefault="004B2E8A" w:rsidP="00AD36C3">
            <w:pPr>
              <w:keepNext/>
              <w:keepLines/>
              <w:spacing w:before="40" w:after="40"/>
              <w:jc w:val="right"/>
            </w:pPr>
            <w:r>
              <w:t>$206,266</w:t>
            </w:r>
          </w:p>
        </w:tc>
      </w:tr>
      <w:tr w:rsidR="00D10901" w:rsidRPr="00390D9D" w14:paraId="549708EA" w14:textId="77777777" w:rsidTr="0091704E">
        <w:trPr>
          <w:trHeight w:val="368"/>
        </w:trPr>
        <w:tc>
          <w:tcPr>
            <w:tcW w:w="2534" w:type="pct"/>
          </w:tcPr>
          <w:p w14:paraId="714AE050" w14:textId="77777777" w:rsidR="004B2E8A" w:rsidRPr="00390D9D" w:rsidRDefault="004B2E8A" w:rsidP="00AD36C3">
            <w:pPr>
              <w:keepNext/>
              <w:keepLines/>
              <w:spacing w:before="60" w:after="60"/>
            </w:pPr>
          </w:p>
        </w:tc>
        <w:tc>
          <w:tcPr>
            <w:tcW w:w="820" w:type="pct"/>
            <w:tcBorders>
              <w:top w:val="single" w:sz="4" w:space="0" w:color="auto"/>
              <w:bottom w:val="single" w:sz="4" w:space="0" w:color="auto"/>
            </w:tcBorders>
          </w:tcPr>
          <w:p w14:paraId="608C505F" w14:textId="77777777" w:rsidR="004B2E8A" w:rsidRDefault="004B2E8A" w:rsidP="00AD36C3">
            <w:pPr>
              <w:keepNext/>
              <w:keepLines/>
              <w:spacing w:before="40" w:after="40"/>
              <w:jc w:val="right"/>
            </w:pPr>
          </w:p>
        </w:tc>
        <w:tc>
          <w:tcPr>
            <w:tcW w:w="820" w:type="pct"/>
            <w:tcBorders>
              <w:top w:val="single" w:sz="4" w:space="0" w:color="auto"/>
              <w:bottom w:val="single" w:sz="4" w:space="0" w:color="auto"/>
            </w:tcBorders>
          </w:tcPr>
          <w:p w14:paraId="01F42827" w14:textId="77777777" w:rsidR="004B2E8A" w:rsidRDefault="004B2E8A" w:rsidP="00AD36C3">
            <w:pPr>
              <w:keepNext/>
              <w:keepLines/>
              <w:spacing w:before="40" w:after="40"/>
              <w:jc w:val="right"/>
            </w:pPr>
          </w:p>
        </w:tc>
        <w:tc>
          <w:tcPr>
            <w:tcW w:w="826" w:type="pct"/>
            <w:tcBorders>
              <w:top w:val="single" w:sz="4" w:space="0" w:color="auto"/>
              <w:bottom w:val="single" w:sz="4" w:space="0" w:color="auto"/>
            </w:tcBorders>
          </w:tcPr>
          <w:p w14:paraId="0EB51944" w14:textId="77777777" w:rsidR="004B2E8A" w:rsidRDefault="004B2E8A" w:rsidP="00AD36C3">
            <w:pPr>
              <w:keepNext/>
              <w:keepLines/>
              <w:spacing w:before="40" w:after="40"/>
              <w:jc w:val="right"/>
            </w:pPr>
          </w:p>
        </w:tc>
      </w:tr>
      <w:tr w:rsidR="00D10901" w:rsidRPr="004B2E8A" w14:paraId="6E2A752B" w14:textId="77777777" w:rsidTr="0091704E">
        <w:trPr>
          <w:trHeight w:val="368"/>
        </w:trPr>
        <w:tc>
          <w:tcPr>
            <w:tcW w:w="2534" w:type="pct"/>
          </w:tcPr>
          <w:p w14:paraId="413DE73A" w14:textId="77777777" w:rsidR="004B2E8A" w:rsidRPr="00AD36C3" w:rsidRDefault="004B2E8A" w:rsidP="00AD36C3">
            <w:pPr>
              <w:keepNext/>
              <w:keepLines/>
              <w:spacing w:before="60" w:after="60"/>
              <w:rPr>
                <w:b/>
              </w:rPr>
            </w:pPr>
            <w:r w:rsidRPr="00AD36C3">
              <w:rPr>
                <w:b/>
              </w:rPr>
              <w:t>Total National Partnership Payments</w:t>
            </w:r>
          </w:p>
        </w:tc>
        <w:tc>
          <w:tcPr>
            <w:tcW w:w="820" w:type="pct"/>
            <w:tcBorders>
              <w:top w:val="single" w:sz="4" w:space="0" w:color="auto"/>
              <w:bottom w:val="single" w:sz="4" w:space="0" w:color="auto"/>
            </w:tcBorders>
          </w:tcPr>
          <w:p w14:paraId="7EDC7D53" w14:textId="5972C812" w:rsidR="004B2E8A" w:rsidRPr="0091704E" w:rsidRDefault="004B2E8A" w:rsidP="00AD36C3">
            <w:pPr>
              <w:keepNext/>
              <w:keepLines/>
              <w:spacing w:before="40" w:after="40"/>
              <w:jc w:val="right"/>
              <w:rPr>
                <w:b/>
              </w:rPr>
            </w:pPr>
            <w:r w:rsidRPr="0091704E">
              <w:rPr>
                <w:b/>
              </w:rPr>
              <w:t>$2</w:t>
            </w:r>
            <w:r w:rsidR="00835BEF">
              <w:rPr>
                <w:b/>
              </w:rPr>
              <w:t>7</w:t>
            </w:r>
            <w:r w:rsidRPr="0091704E">
              <w:rPr>
                <w:b/>
              </w:rPr>
              <w:t>,</w:t>
            </w:r>
            <w:r w:rsidR="00B50C7D">
              <w:rPr>
                <w:b/>
              </w:rPr>
              <w:t>893</w:t>
            </w:r>
            <w:r w:rsidRPr="0091704E">
              <w:rPr>
                <w:b/>
              </w:rPr>
              <w:t>,</w:t>
            </w:r>
            <w:r w:rsidR="00B50C7D">
              <w:rPr>
                <w:b/>
              </w:rPr>
              <w:t>093</w:t>
            </w:r>
          </w:p>
        </w:tc>
        <w:tc>
          <w:tcPr>
            <w:tcW w:w="820" w:type="pct"/>
            <w:tcBorders>
              <w:top w:val="single" w:sz="4" w:space="0" w:color="auto"/>
              <w:bottom w:val="single" w:sz="4" w:space="0" w:color="auto"/>
            </w:tcBorders>
          </w:tcPr>
          <w:p w14:paraId="6BC0D083" w14:textId="585556C0" w:rsidR="004B2E8A" w:rsidRPr="0091704E" w:rsidRDefault="004B2E8A" w:rsidP="00AD36C3">
            <w:pPr>
              <w:keepNext/>
              <w:keepLines/>
              <w:spacing w:before="40" w:after="40"/>
              <w:jc w:val="right"/>
              <w:rPr>
                <w:b/>
              </w:rPr>
            </w:pPr>
            <w:r w:rsidRPr="0091704E">
              <w:rPr>
                <w:b/>
              </w:rPr>
              <w:t>$3</w:t>
            </w:r>
            <w:r w:rsidR="00B50C7D">
              <w:rPr>
                <w:b/>
              </w:rPr>
              <w:t>1</w:t>
            </w:r>
            <w:r w:rsidRPr="0091704E">
              <w:rPr>
                <w:b/>
              </w:rPr>
              <w:t>,</w:t>
            </w:r>
            <w:r w:rsidR="00B50C7D">
              <w:rPr>
                <w:b/>
              </w:rPr>
              <w:t>072</w:t>
            </w:r>
            <w:r w:rsidRPr="0091704E">
              <w:rPr>
                <w:b/>
              </w:rPr>
              <w:t>,</w:t>
            </w:r>
            <w:r w:rsidR="00B50C7D">
              <w:rPr>
                <w:b/>
              </w:rPr>
              <w:t>866</w:t>
            </w:r>
          </w:p>
        </w:tc>
        <w:tc>
          <w:tcPr>
            <w:tcW w:w="826" w:type="pct"/>
            <w:tcBorders>
              <w:top w:val="single" w:sz="4" w:space="0" w:color="auto"/>
              <w:bottom w:val="single" w:sz="4" w:space="0" w:color="auto"/>
            </w:tcBorders>
          </w:tcPr>
          <w:p w14:paraId="5F0C1910" w14:textId="143FA1B0" w:rsidR="004B2E8A" w:rsidRPr="0091704E" w:rsidRDefault="004B2E8A" w:rsidP="00D10901">
            <w:pPr>
              <w:keepNext/>
              <w:keepLines/>
              <w:spacing w:before="40" w:after="40"/>
              <w:jc w:val="right"/>
              <w:rPr>
                <w:b/>
              </w:rPr>
            </w:pPr>
            <w:r w:rsidRPr="0091704E">
              <w:rPr>
                <w:b/>
              </w:rPr>
              <w:t>$5</w:t>
            </w:r>
            <w:r w:rsidR="00835BEF">
              <w:rPr>
                <w:b/>
              </w:rPr>
              <w:t>8</w:t>
            </w:r>
            <w:r w:rsidRPr="0091704E">
              <w:rPr>
                <w:b/>
              </w:rPr>
              <w:t>,</w:t>
            </w:r>
            <w:r w:rsidR="00B50C7D">
              <w:rPr>
                <w:b/>
              </w:rPr>
              <w:t>965</w:t>
            </w:r>
            <w:r w:rsidRPr="0091704E">
              <w:rPr>
                <w:b/>
              </w:rPr>
              <w:t>,</w:t>
            </w:r>
            <w:r w:rsidR="00B50C7D">
              <w:rPr>
                <w:b/>
              </w:rPr>
              <w:t>959</w:t>
            </w:r>
          </w:p>
        </w:tc>
      </w:tr>
    </w:tbl>
    <w:p w14:paraId="1FE769B4" w14:textId="77777777" w:rsidR="00600CD7" w:rsidRDefault="00600CD7" w:rsidP="00A63BE7">
      <w:pPr>
        <w:pStyle w:val="Normalnumbered"/>
        <w:numPr>
          <w:ilvl w:val="0"/>
          <w:numId w:val="0"/>
        </w:numPr>
        <w:ind w:left="567"/>
      </w:pPr>
    </w:p>
    <w:p w14:paraId="18FEE153" w14:textId="3582DACC" w:rsidR="008E7527" w:rsidRPr="004D1B6A" w:rsidRDefault="008E7527" w:rsidP="00301244">
      <w:pPr>
        <w:pStyle w:val="Normalnumbered"/>
        <w:numPr>
          <w:ilvl w:val="0"/>
          <w:numId w:val="10"/>
        </w:numPr>
        <w:spacing w:before="120" w:line="240" w:lineRule="auto"/>
        <w:rPr>
          <w:szCs w:val="23"/>
        </w:rPr>
      </w:pPr>
      <w:r w:rsidRPr="004D1B6A">
        <w:rPr>
          <w:szCs w:val="23"/>
        </w:rPr>
        <w:t xml:space="preserve">Having regard to the agreed estimated costs of projects specified in </w:t>
      </w:r>
      <w:r w:rsidR="006B43AF" w:rsidRPr="004D1B6A">
        <w:rPr>
          <w:szCs w:val="23"/>
        </w:rPr>
        <w:t>this</w:t>
      </w:r>
      <w:r w:rsidRPr="004D1B6A">
        <w:rPr>
          <w:szCs w:val="23"/>
        </w:rPr>
        <w:t xml:space="preserve"> Agreement, a State</w:t>
      </w:r>
      <w:r w:rsidR="00D84828" w:rsidRPr="004D1B6A">
        <w:rPr>
          <w:szCs w:val="23"/>
        </w:rPr>
        <w:t xml:space="preserve"> </w:t>
      </w:r>
      <w:r w:rsidRPr="004D1B6A">
        <w:rPr>
          <w:szCs w:val="23"/>
        </w:rPr>
        <w:t>will not be required to pay a refund to the Commonwealth if the actual cost of the project is less than the agreed</w:t>
      </w:r>
      <w:r w:rsidR="00515AF2" w:rsidRPr="004D1B6A">
        <w:rPr>
          <w:szCs w:val="23"/>
        </w:rPr>
        <w:t xml:space="preserve"> </w:t>
      </w:r>
      <w:r w:rsidR="008E4DD5" w:rsidRPr="004D1B6A">
        <w:rPr>
          <w:szCs w:val="23"/>
        </w:rPr>
        <w:t xml:space="preserve">estimated cost of the project. </w:t>
      </w:r>
      <w:r w:rsidRPr="004D1B6A">
        <w:rPr>
          <w:szCs w:val="23"/>
        </w:rPr>
        <w:t>Similarly, the States</w:t>
      </w:r>
      <w:r w:rsidR="006D23B2" w:rsidRPr="004D1B6A">
        <w:rPr>
          <w:szCs w:val="23"/>
        </w:rPr>
        <w:t xml:space="preserve"> and Territories</w:t>
      </w:r>
      <w:r w:rsidRPr="004D1B6A">
        <w:rPr>
          <w:szCs w:val="23"/>
        </w:rPr>
        <w:t xml:space="preserve"> bear all risk should the costs of a project exceed the agreed estimated costs. The Parties acknowledge that this arrangement provides the maximum incentive for the States to deliver projects cost effectively and efficiently.</w:t>
      </w:r>
    </w:p>
    <w:p w14:paraId="0516E3C7" w14:textId="77777777" w:rsidR="00814667" w:rsidRDefault="003A2157">
      <w:pPr>
        <w:pStyle w:val="Heading1"/>
      </w:pPr>
      <w:bookmarkStart w:id="3" w:name="top"/>
      <w:bookmarkEnd w:id="3"/>
      <w:r>
        <w:t xml:space="preserve">Part </w:t>
      </w:r>
      <w:r w:rsidR="000B4080">
        <w:t>6</w:t>
      </w:r>
      <w:r w:rsidR="00814667">
        <w:t xml:space="preserve"> — governance arrangements</w:t>
      </w:r>
    </w:p>
    <w:p w14:paraId="5A2D0CBA" w14:textId="77777777" w:rsidR="00BC4728" w:rsidRDefault="00BC4728" w:rsidP="00BC4728">
      <w:pPr>
        <w:pStyle w:val="Heading2"/>
      </w:pPr>
      <w:r w:rsidRPr="006F096A">
        <w:t>Enforceability of the Agreement</w:t>
      </w:r>
    </w:p>
    <w:p w14:paraId="0D4E27B2" w14:textId="77777777" w:rsidR="00BC4728" w:rsidRPr="00C40EBC" w:rsidRDefault="00BC4728" w:rsidP="00301244">
      <w:pPr>
        <w:pStyle w:val="Normalnumbered"/>
        <w:numPr>
          <w:ilvl w:val="0"/>
          <w:numId w:val="10"/>
        </w:numPr>
        <w:spacing w:before="120" w:line="240" w:lineRule="auto"/>
      </w:pPr>
      <w:r>
        <w:rPr>
          <w:szCs w:val="23"/>
        </w:rPr>
        <w:t>The Parties do not intend any of the provisions of this Agreement to be legally enforceable. However, that does not lessen the Parties’ commitment to this Agreement.</w:t>
      </w:r>
    </w:p>
    <w:p w14:paraId="0A558F44" w14:textId="77777777" w:rsidR="00814667" w:rsidRDefault="00814667">
      <w:pPr>
        <w:pStyle w:val="Heading2"/>
      </w:pPr>
      <w:r>
        <w:t>Variation of the Agreement</w:t>
      </w:r>
    </w:p>
    <w:p w14:paraId="0F65CEA4" w14:textId="77777777" w:rsidR="00814667" w:rsidRPr="00AD71A4" w:rsidRDefault="00607B03" w:rsidP="00301244">
      <w:pPr>
        <w:pStyle w:val="Normalnumbered"/>
        <w:numPr>
          <w:ilvl w:val="0"/>
          <w:numId w:val="10"/>
        </w:numPr>
        <w:spacing w:before="120" w:line="240" w:lineRule="auto"/>
        <w:rPr>
          <w:szCs w:val="23"/>
        </w:rPr>
      </w:pPr>
      <w:r w:rsidRPr="00AD71A4">
        <w:rPr>
          <w:szCs w:val="23"/>
        </w:rPr>
        <w:t>The A</w:t>
      </w:r>
      <w:r w:rsidR="00814667" w:rsidRPr="00AD71A4">
        <w:rPr>
          <w:szCs w:val="23"/>
        </w:rPr>
        <w:t>greement may be amended at any time by agreement in writing by all the Parties.</w:t>
      </w:r>
    </w:p>
    <w:p w14:paraId="4FB52020" w14:textId="77777777" w:rsidR="00292587" w:rsidRPr="00AD71A4" w:rsidRDefault="00277F74" w:rsidP="00301244">
      <w:pPr>
        <w:pStyle w:val="Normalnumbered"/>
        <w:numPr>
          <w:ilvl w:val="0"/>
          <w:numId w:val="10"/>
        </w:numPr>
        <w:spacing w:before="120" w:line="240" w:lineRule="auto"/>
        <w:rPr>
          <w:szCs w:val="23"/>
        </w:rPr>
      </w:pPr>
      <w:r w:rsidRPr="00AD71A4" w:rsidDel="00277F74">
        <w:rPr>
          <w:szCs w:val="23"/>
        </w:rPr>
        <w:t xml:space="preserve"> </w:t>
      </w:r>
      <w:r w:rsidR="00C2605C" w:rsidRPr="00AD71A4">
        <w:rPr>
          <w:szCs w:val="23"/>
        </w:rPr>
        <w:t xml:space="preserve">A </w:t>
      </w:r>
      <w:r w:rsidR="00814667" w:rsidRPr="00AD71A4">
        <w:rPr>
          <w:szCs w:val="23"/>
        </w:rPr>
        <w:t xml:space="preserve">Party to the Agreement may terminate their participation in the Agreement at any time by notifying all </w:t>
      </w:r>
      <w:r w:rsidR="00C2605C" w:rsidRPr="00AD71A4">
        <w:rPr>
          <w:szCs w:val="23"/>
        </w:rPr>
        <w:t xml:space="preserve">Parties </w:t>
      </w:r>
      <w:r w:rsidR="00814667" w:rsidRPr="00AD71A4">
        <w:rPr>
          <w:szCs w:val="23"/>
        </w:rPr>
        <w:t>in writing.</w:t>
      </w:r>
    </w:p>
    <w:p w14:paraId="729E4E74" w14:textId="77777777" w:rsidR="009526E4" w:rsidRDefault="009526E4" w:rsidP="0036119D">
      <w:pPr>
        <w:pStyle w:val="Heading2"/>
      </w:pPr>
      <w:r>
        <w:t>Delegations</w:t>
      </w:r>
    </w:p>
    <w:p w14:paraId="3E34A862" w14:textId="5FB2026A" w:rsidR="009526E4" w:rsidRDefault="009526E4" w:rsidP="00301244">
      <w:pPr>
        <w:pStyle w:val="Normalnumbered"/>
        <w:numPr>
          <w:ilvl w:val="0"/>
          <w:numId w:val="10"/>
        </w:numPr>
      </w:pPr>
      <w:r>
        <w:t>Th</w:t>
      </w:r>
      <w:r w:rsidRPr="00AD71A4">
        <w:rPr>
          <w:szCs w:val="23"/>
        </w:rPr>
        <w:t>e C</w:t>
      </w:r>
      <w:r w:rsidRPr="00A63BE7">
        <w:rPr>
          <w:szCs w:val="23"/>
        </w:rPr>
        <w:t xml:space="preserve">ommonwealth Minister may delegate the assessment of performance </w:t>
      </w:r>
      <w:r w:rsidR="00115A97" w:rsidRPr="00A63BE7">
        <w:rPr>
          <w:szCs w:val="23"/>
        </w:rPr>
        <w:t>against</w:t>
      </w:r>
      <w:r w:rsidRPr="00A63BE7">
        <w:rPr>
          <w:szCs w:val="23"/>
        </w:rPr>
        <w:t xml:space="preserve"> milestones and the authorisation of related project payments to senior Commonwealth officials</w:t>
      </w:r>
      <w:r w:rsidR="00EA2E64" w:rsidRPr="00A63BE7">
        <w:rPr>
          <w:szCs w:val="23"/>
        </w:rPr>
        <w:t xml:space="preserve"> at the </w:t>
      </w:r>
      <w:r w:rsidR="00525D66">
        <w:rPr>
          <w:szCs w:val="23"/>
        </w:rPr>
        <w:t>Senior Executive Level</w:t>
      </w:r>
      <w:r w:rsidRPr="00A63BE7">
        <w:rPr>
          <w:szCs w:val="23"/>
        </w:rPr>
        <w:t>, ha</w:t>
      </w:r>
      <w:r w:rsidRPr="00AD71A4">
        <w:rPr>
          <w:szCs w:val="23"/>
        </w:rPr>
        <w:t>ving regard to the financial and</w:t>
      </w:r>
      <w:r>
        <w:t xml:space="preserve"> policy risks associated with those payments.</w:t>
      </w:r>
    </w:p>
    <w:p w14:paraId="052C9557" w14:textId="77777777" w:rsidR="0036119D" w:rsidRDefault="0036119D" w:rsidP="0036119D">
      <w:pPr>
        <w:pStyle w:val="Heading2"/>
      </w:pPr>
      <w:r>
        <w:t>Dispute resolution</w:t>
      </w:r>
    </w:p>
    <w:p w14:paraId="1A69E700" w14:textId="77777777" w:rsidR="0036119D" w:rsidRPr="00DE36EB" w:rsidRDefault="0036119D" w:rsidP="00301244">
      <w:pPr>
        <w:pStyle w:val="Normalnumbered"/>
        <w:numPr>
          <w:ilvl w:val="0"/>
          <w:numId w:val="10"/>
        </w:numPr>
      </w:pPr>
      <w:r w:rsidRPr="00DE36EB">
        <w:t xml:space="preserve">Any Party may give notice to other </w:t>
      </w:r>
      <w:r w:rsidR="0076763F">
        <w:t>Parties</w:t>
      </w:r>
      <w:r w:rsidR="00684EC1" w:rsidRPr="00DE36EB">
        <w:t xml:space="preserve"> </w:t>
      </w:r>
      <w:r w:rsidRPr="00DE36EB">
        <w:t>of a dispute under this Agreement.</w:t>
      </w:r>
    </w:p>
    <w:p w14:paraId="6BCFADE9" w14:textId="77777777" w:rsidR="0036119D" w:rsidRPr="00DE36EB" w:rsidRDefault="0036119D" w:rsidP="00301244">
      <w:pPr>
        <w:pStyle w:val="Normalnumbered"/>
        <w:numPr>
          <w:ilvl w:val="0"/>
          <w:numId w:val="10"/>
        </w:numPr>
      </w:pPr>
      <w:r w:rsidRPr="00DE36EB">
        <w:t>Officials of relevant</w:t>
      </w:r>
      <w:r w:rsidR="002B1C50" w:rsidRPr="00DE36EB">
        <w:rPr>
          <w:i/>
        </w:rPr>
        <w:t xml:space="preserve"> </w:t>
      </w:r>
      <w:r w:rsidRPr="00DE36EB">
        <w:t>Parties will attempt to resolve any dispute in the first instance.</w:t>
      </w:r>
    </w:p>
    <w:p w14:paraId="194FA55B" w14:textId="77777777" w:rsidR="0036119D" w:rsidRPr="00DE36EB" w:rsidRDefault="0036119D" w:rsidP="00301244">
      <w:pPr>
        <w:pStyle w:val="Normalnumbered"/>
        <w:numPr>
          <w:ilvl w:val="0"/>
          <w:numId w:val="10"/>
        </w:numPr>
      </w:pPr>
      <w:r w:rsidRPr="00DE36EB">
        <w:t>If a dispute cannot be resolved by officials, it may be escalated to the relevant Ministers.</w:t>
      </w:r>
    </w:p>
    <w:p w14:paraId="1F874224" w14:textId="77777777" w:rsidR="0036119D" w:rsidRDefault="0036119D" w:rsidP="000614F9">
      <w:pPr>
        <w:pStyle w:val="Normalnumbered"/>
        <w:numPr>
          <w:ilvl w:val="0"/>
          <w:numId w:val="0"/>
        </w:numPr>
        <w:jc w:val="left"/>
        <w:sectPr w:rsidR="0036119D" w:rsidSect="00CB670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pPr>
    </w:p>
    <w:p w14:paraId="23012DC1"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pPr w:leftFromText="180" w:rightFromText="180" w:vertAnchor="text" w:tblpY="1"/>
        <w:tblOverlap w:val="never"/>
        <w:tblW w:w="9760" w:type="dxa"/>
        <w:tblLayout w:type="fixed"/>
        <w:tblLook w:val="01E0" w:firstRow="1" w:lastRow="1" w:firstColumn="1" w:lastColumn="1" w:noHBand="0" w:noVBand="0"/>
      </w:tblPr>
      <w:tblGrid>
        <w:gridCol w:w="4732"/>
        <w:gridCol w:w="296"/>
        <w:gridCol w:w="4732"/>
      </w:tblGrid>
      <w:tr w:rsidR="00814667" w:rsidRPr="00A50751" w14:paraId="7F5622A2" w14:textId="77777777" w:rsidTr="0091704E">
        <w:trPr>
          <w:cantSplit/>
          <w:trHeight w:val="2388"/>
        </w:trPr>
        <w:tc>
          <w:tcPr>
            <w:tcW w:w="4732" w:type="dxa"/>
          </w:tcPr>
          <w:p w14:paraId="7F45144F" w14:textId="77777777" w:rsidR="00814667" w:rsidRPr="004A0AE7" w:rsidRDefault="00814667" w:rsidP="0091704E">
            <w:pPr>
              <w:pStyle w:val="Signed"/>
            </w:pPr>
            <w:r>
              <w:rPr>
                <w:rStyle w:val="SignedBold"/>
              </w:rPr>
              <w:t>Signed</w:t>
            </w:r>
            <w:r w:rsidRPr="004A0AE7">
              <w:t xml:space="preserve"> for and on behalf of the</w:t>
            </w:r>
            <w:r>
              <w:t xml:space="preserve"> </w:t>
            </w:r>
            <w:r w:rsidRPr="004A0AE7">
              <w:t>Commonwealth of Australia by</w:t>
            </w:r>
          </w:p>
          <w:p w14:paraId="18291AAE" w14:textId="77777777" w:rsidR="00814667" w:rsidRPr="00A50751" w:rsidRDefault="00814667" w:rsidP="0091704E">
            <w:pPr>
              <w:pStyle w:val="LineForSignature"/>
            </w:pPr>
            <w:r>
              <w:tab/>
            </w:r>
          </w:p>
          <w:p w14:paraId="7BF141F9" w14:textId="77777777" w:rsidR="00814667" w:rsidRDefault="00814667" w:rsidP="0091704E">
            <w:pPr>
              <w:pStyle w:val="SingleParagraph"/>
              <w:rPr>
                <w:rStyle w:val="Bold"/>
              </w:rPr>
            </w:pPr>
            <w:r>
              <w:rPr>
                <w:rStyle w:val="Bold"/>
              </w:rPr>
              <w:t xml:space="preserve">The Honourable </w:t>
            </w:r>
            <w:r w:rsidR="00195D0F">
              <w:rPr>
                <w:rStyle w:val="Bold"/>
              </w:rPr>
              <w:t>Christian Porter</w:t>
            </w:r>
            <w:r w:rsidR="0099742A">
              <w:rPr>
                <w:rStyle w:val="Bold"/>
              </w:rPr>
              <w:t xml:space="preserve"> </w:t>
            </w:r>
            <w:r>
              <w:rPr>
                <w:rStyle w:val="Bold"/>
              </w:rPr>
              <w:t>MP</w:t>
            </w:r>
          </w:p>
          <w:p w14:paraId="717CF992" w14:textId="77777777" w:rsidR="00814667" w:rsidRDefault="00195D0F" w:rsidP="0091704E">
            <w:pPr>
              <w:pStyle w:val="Position"/>
              <w:rPr>
                <w:lang w:val="en-GB"/>
              </w:rPr>
            </w:pPr>
            <w:r>
              <w:rPr>
                <w:lang w:val="en-GB"/>
              </w:rPr>
              <w:t>Commonwealth Attorney-General</w:t>
            </w:r>
          </w:p>
          <w:p w14:paraId="627F49A7" w14:textId="77777777" w:rsidR="00814667" w:rsidRDefault="006679C0" w:rsidP="0091704E">
            <w:pPr>
              <w:pStyle w:val="SingleParagraph"/>
              <w:tabs>
                <w:tab w:val="num" w:pos="1134"/>
              </w:tabs>
              <w:spacing w:after="240"/>
              <w:ind w:left="1134" w:hanging="567"/>
              <w:rPr>
                <w:b/>
                <w:lang w:val="en-GB"/>
              </w:rPr>
            </w:pPr>
            <w:r>
              <w:rPr>
                <w:lang w:val="en-GB"/>
              </w:rPr>
              <w:t>[Day]  [</w:t>
            </w:r>
            <w:r w:rsidR="001B1CA3">
              <w:rPr>
                <w:lang w:val="en-GB"/>
              </w:rPr>
              <w:t>Month</w:t>
            </w:r>
            <w:r>
              <w:rPr>
                <w:lang w:val="en-GB"/>
              </w:rPr>
              <w:t>]</w:t>
            </w:r>
            <w:r w:rsidR="001B1CA3">
              <w:rPr>
                <w:lang w:val="en-GB"/>
              </w:rPr>
              <w:t xml:space="preserve"> </w:t>
            </w:r>
            <w:r>
              <w:rPr>
                <w:lang w:val="en-GB"/>
              </w:rPr>
              <w:t xml:space="preserve"> [Year]</w:t>
            </w:r>
          </w:p>
        </w:tc>
        <w:tc>
          <w:tcPr>
            <w:tcW w:w="296" w:type="dxa"/>
            <w:tcMar>
              <w:left w:w="0" w:type="dxa"/>
              <w:right w:w="0" w:type="dxa"/>
            </w:tcMar>
          </w:tcPr>
          <w:p w14:paraId="48396FFF" w14:textId="77777777" w:rsidR="00814667" w:rsidRPr="00A50751" w:rsidRDefault="00814667" w:rsidP="0091704E">
            <w:pPr>
              <w:rPr>
                <w:rFonts w:ascii="Book Antiqua" w:hAnsi="Book Antiqua"/>
                <w:lang w:val="en-GB"/>
              </w:rPr>
            </w:pPr>
          </w:p>
        </w:tc>
        <w:tc>
          <w:tcPr>
            <w:tcW w:w="4732" w:type="dxa"/>
          </w:tcPr>
          <w:p w14:paraId="5E8A6BCB" w14:textId="77777777" w:rsidR="00814667" w:rsidRPr="00A50751" w:rsidRDefault="00814667" w:rsidP="0091704E">
            <w:pPr>
              <w:rPr>
                <w:rFonts w:ascii="Book Antiqua" w:hAnsi="Book Antiqua"/>
                <w:lang w:val="en-GB"/>
              </w:rPr>
            </w:pPr>
          </w:p>
        </w:tc>
      </w:tr>
      <w:tr w:rsidR="00814667" w:rsidRPr="00A50751" w14:paraId="7FCAA7B6" w14:textId="77777777" w:rsidTr="0091704E">
        <w:trPr>
          <w:cantSplit/>
          <w:trHeight w:val="258"/>
        </w:trPr>
        <w:tc>
          <w:tcPr>
            <w:tcW w:w="4732" w:type="dxa"/>
          </w:tcPr>
          <w:p w14:paraId="267BA387" w14:textId="77777777" w:rsidR="00814667" w:rsidRPr="00A50751" w:rsidRDefault="00814667" w:rsidP="0091704E">
            <w:pPr>
              <w:pStyle w:val="SingleParagraph"/>
              <w:rPr>
                <w:rFonts w:ascii="Book Antiqua" w:hAnsi="Book Antiqua"/>
                <w:lang w:val="en-GB"/>
              </w:rPr>
            </w:pPr>
          </w:p>
        </w:tc>
        <w:tc>
          <w:tcPr>
            <w:tcW w:w="296" w:type="dxa"/>
            <w:tcMar>
              <w:left w:w="0" w:type="dxa"/>
              <w:right w:w="0" w:type="dxa"/>
            </w:tcMar>
          </w:tcPr>
          <w:p w14:paraId="703D437D" w14:textId="77777777" w:rsidR="00814667" w:rsidRPr="00A50751" w:rsidRDefault="00814667" w:rsidP="0091704E">
            <w:pPr>
              <w:pStyle w:val="SingleParagraph"/>
              <w:rPr>
                <w:rFonts w:ascii="Book Antiqua" w:hAnsi="Book Antiqua"/>
                <w:lang w:val="en-GB"/>
              </w:rPr>
            </w:pPr>
          </w:p>
        </w:tc>
        <w:tc>
          <w:tcPr>
            <w:tcW w:w="4732" w:type="dxa"/>
          </w:tcPr>
          <w:p w14:paraId="7952FD41" w14:textId="77777777" w:rsidR="00814667" w:rsidRPr="00A50751" w:rsidRDefault="00814667" w:rsidP="0091704E">
            <w:pPr>
              <w:pStyle w:val="SingleParagraph"/>
              <w:rPr>
                <w:rFonts w:ascii="Book Antiqua" w:hAnsi="Book Antiqua"/>
                <w:lang w:val="en-GB"/>
              </w:rPr>
            </w:pPr>
          </w:p>
        </w:tc>
      </w:tr>
      <w:tr w:rsidR="00814667" w:rsidRPr="00A50751" w14:paraId="05228FC6" w14:textId="77777777" w:rsidTr="0091704E">
        <w:trPr>
          <w:cantSplit/>
          <w:trHeight w:val="5278"/>
        </w:trPr>
        <w:tc>
          <w:tcPr>
            <w:tcW w:w="4732" w:type="dxa"/>
          </w:tcPr>
          <w:p w14:paraId="1C90F020" w14:textId="77777777" w:rsidR="00814667" w:rsidRPr="004A0AE7" w:rsidRDefault="00814667" w:rsidP="0091704E">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State">
              <w:smartTag w:uri="urn:schemas-microsoft-com:office:smarttags" w:element="place">
                <w:r w:rsidRPr="004A0AE7">
                  <w:t>New South Wales</w:t>
                </w:r>
              </w:smartTag>
            </w:smartTag>
            <w:r w:rsidRPr="004A0AE7">
              <w:t xml:space="preserve"> by</w:t>
            </w:r>
          </w:p>
          <w:p w14:paraId="7F58AA9A" w14:textId="77777777" w:rsidR="00814667" w:rsidRPr="00A50751" w:rsidRDefault="00814667" w:rsidP="0091704E">
            <w:pPr>
              <w:pStyle w:val="LineForSignature"/>
            </w:pPr>
            <w:r w:rsidRPr="00A50751">
              <w:tab/>
            </w:r>
          </w:p>
          <w:p w14:paraId="0795D1E1" w14:textId="77777777" w:rsidR="00814667" w:rsidRDefault="00814667" w:rsidP="0091704E">
            <w:pPr>
              <w:pStyle w:val="SingleParagraph"/>
              <w:rPr>
                <w:rStyle w:val="Bold"/>
              </w:rPr>
            </w:pPr>
            <w:r>
              <w:rPr>
                <w:rStyle w:val="Bold"/>
              </w:rPr>
              <w:t xml:space="preserve">The Honourable </w:t>
            </w:r>
            <w:r w:rsidR="00195D0F">
              <w:rPr>
                <w:rStyle w:val="Bold"/>
              </w:rPr>
              <w:t>Mark Speakman SC,</w:t>
            </w:r>
            <w:r w:rsidR="0099742A">
              <w:rPr>
                <w:rStyle w:val="Bold"/>
              </w:rPr>
              <w:t xml:space="preserve"> </w:t>
            </w:r>
            <w:r>
              <w:rPr>
                <w:rStyle w:val="Bold"/>
              </w:rPr>
              <w:t>MP</w:t>
            </w:r>
          </w:p>
          <w:p w14:paraId="19A16900" w14:textId="77777777" w:rsidR="00542A8C" w:rsidRDefault="00195D0F" w:rsidP="0091704E">
            <w:pPr>
              <w:pStyle w:val="Position"/>
              <w:rPr>
                <w:lang w:val="en-GB"/>
              </w:rPr>
            </w:pPr>
            <w:r>
              <w:rPr>
                <w:lang w:val="en-GB"/>
              </w:rPr>
              <w:t>Attorney-General for New South Wales</w:t>
            </w:r>
          </w:p>
          <w:p w14:paraId="6045EAAF" w14:textId="431B6DE1" w:rsidR="00814667" w:rsidRDefault="006679C0" w:rsidP="0091704E">
            <w:pPr>
              <w:pStyle w:val="SingleParagraph"/>
              <w:tabs>
                <w:tab w:val="num" w:pos="1134"/>
              </w:tabs>
              <w:spacing w:after="240"/>
              <w:ind w:left="1134" w:hanging="567"/>
              <w:rPr>
                <w:lang w:val="en-GB"/>
              </w:rPr>
            </w:pPr>
            <w:r>
              <w:rPr>
                <w:lang w:val="en-GB"/>
              </w:rPr>
              <w:t>[Day]  [Month]  [Year]</w:t>
            </w:r>
          </w:p>
          <w:p w14:paraId="0F5A1A19" w14:textId="77777777" w:rsidR="00115155" w:rsidRPr="004A0AE7" w:rsidRDefault="00115155" w:rsidP="0091704E">
            <w:pPr>
              <w:pStyle w:val="Signed"/>
            </w:pPr>
            <w:r>
              <w:rPr>
                <w:rStyle w:val="SignedBold"/>
              </w:rPr>
              <w:t>Signed</w:t>
            </w:r>
            <w:r w:rsidRPr="004A0AE7">
              <w:t xml:space="preserve"> for and on behalf of the</w:t>
            </w:r>
            <w:r w:rsidRPr="004A0AE7">
              <w:br/>
              <w:t>State of Victoria by</w:t>
            </w:r>
          </w:p>
          <w:p w14:paraId="0EA7E742" w14:textId="77777777" w:rsidR="00115155" w:rsidRPr="00A50751" w:rsidRDefault="00115155" w:rsidP="0091704E">
            <w:pPr>
              <w:pStyle w:val="LineForSignature"/>
            </w:pPr>
            <w:r w:rsidRPr="00A50751">
              <w:tab/>
            </w:r>
          </w:p>
          <w:p w14:paraId="5A5F8EF7" w14:textId="77777777" w:rsidR="00115155" w:rsidRDefault="00115155" w:rsidP="0091704E">
            <w:pPr>
              <w:pStyle w:val="SingleParagraph"/>
              <w:rPr>
                <w:rStyle w:val="Bold"/>
              </w:rPr>
            </w:pPr>
            <w:r>
              <w:rPr>
                <w:rStyle w:val="Bold"/>
              </w:rPr>
              <w:t>The Honourable Jill Hennessy MP</w:t>
            </w:r>
          </w:p>
          <w:p w14:paraId="1EFC7838" w14:textId="77777777" w:rsidR="00115155" w:rsidRDefault="00115155" w:rsidP="0091704E">
            <w:pPr>
              <w:pStyle w:val="Position"/>
              <w:rPr>
                <w:lang w:val="en-GB"/>
              </w:rPr>
            </w:pPr>
            <w:r>
              <w:rPr>
                <w:lang w:val="en-GB"/>
              </w:rPr>
              <w:t>Attorney-General for Victoria</w:t>
            </w:r>
          </w:p>
          <w:p w14:paraId="569CB1B1" w14:textId="0E532C4E" w:rsidR="00115155" w:rsidRPr="00A50751" w:rsidRDefault="00115155" w:rsidP="0091704E">
            <w:pPr>
              <w:pStyle w:val="SingleParagraph"/>
              <w:tabs>
                <w:tab w:val="num" w:pos="1134"/>
              </w:tabs>
              <w:spacing w:after="240"/>
              <w:ind w:left="1134" w:hanging="567"/>
              <w:rPr>
                <w:szCs w:val="22"/>
                <w:lang w:val="en-GB"/>
              </w:rPr>
            </w:pPr>
            <w:r>
              <w:rPr>
                <w:lang w:val="en-GB"/>
              </w:rPr>
              <w:t>[Day]  [Month]  [Year]</w:t>
            </w:r>
          </w:p>
        </w:tc>
        <w:tc>
          <w:tcPr>
            <w:tcW w:w="296" w:type="dxa"/>
            <w:tcMar>
              <w:left w:w="0" w:type="dxa"/>
              <w:right w:w="0" w:type="dxa"/>
            </w:tcMar>
          </w:tcPr>
          <w:p w14:paraId="5459B9BA" w14:textId="08015E25" w:rsidR="0091704E" w:rsidRDefault="0091704E" w:rsidP="0091704E">
            <w:pPr>
              <w:rPr>
                <w:rFonts w:ascii="Book Antiqua" w:hAnsi="Book Antiqua"/>
                <w:lang w:val="en-GB"/>
              </w:rPr>
            </w:pPr>
          </w:p>
          <w:p w14:paraId="5ABD8601" w14:textId="77777777" w:rsidR="0091704E" w:rsidRPr="0091704E" w:rsidRDefault="0091704E" w:rsidP="0091704E">
            <w:pPr>
              <w:rPr>
                <w:rFonts w:ascii="Book Antiqua" w:hAnsi="Book Antiqua"/>
                <w:lang w:val="en-GB"/>
              </w:rPr>
            </w:pPr>
          </w:p>
          <w:p w14:paraId="00D1DAD8" w14:textId="77777777" w:rsidR="0091704E" w:rsidRPr="0091704E" w:rsidRDefault="0091704E" w:rsidP="0091704E">
            <w:pPr>
              <w:rPr>
                <w:rFonts w:ascii="Book Antiqua" w:hAnsi="Book Antiqua"/>
                <w:lang w:val="en-GB"/>
              </w:rPr>
            </w:pPr>
          </w:p>
          <w:p w14:paraId="630335A3" w14:textId="77777777" w:rsidR="0091704E" w:rsidRPr="0091704E" w:rsidRDefault="0091704E" w:rsidP="0091704E">
            <w:pPr>
              <w:rPr>
                <w:rFonts w:ascii="Book Antiqua" w:hAnsi="Book Antiqua"/>
                <w:lang w:val="en-GB"/>
              </w:rPr>
            </w:pPr>
          </w:p>
          <w:p w14:paraId="2B6DED52" w14:textId="77777777" w:rsidR="0091704E" w:rsidRPr="0091704E" w:rsidRDefault="0091704E" w:rsidP="0091704E">
            <w:pPr>
              <w:rPr>
                <w:rFonts w:ascii="Book Antiqua" w:hAnsi="Book Antiqua"/>
                <w:lang w:val="en-GB"/>
              </w:rPr>
            </w:pPr>
          </w:p>
          <w:p w14:paraId="40CC94AA" w14:textId="77777777" w:rsidR="0091704E" w:rsidRPr="0091704E" w:rsidRDefault="0091704E" w:rsidP="0091704E">
            <w:pPr>
              <w:rPr>
                <w:rFonts w:ascii="Book Antiqua" w:hAnsi="Book Antiqua"/>
                <w:lang w:val="en-GB"/>
              </w:rPr>
            </w:pPr>
          </w:p>
          <w:p w14:paraId="7C6EAF76" w14:textId="77777777" w:rsidR="0091704E" w:rsidRPr="0091704E" w:rsidRDefault="0091704E" w:rsidP="0091704E">
            <w:pPr>
              <w:rPr>
                <w:rFonts w:ascii="Book Antiqua" w:hAnsi="Book Antiqua"/>
                <w:lang w:val="en-GB"/>
              </w:rPr>
            </w:pPr>
          </w:p>
          <w:p w14:paraId="7C04D868" w14:textId="77777777" w:rsidR="0091704E" w:rsidRPr="0091704E" w:rsidRDefault="0091704E" w:rsidP="0091704E">
            <w:pPr>
              <w:rPr>
                <w:rFonts w:ascii="Book Antiqua" w:hAnsi="Book Antiqua"/>
                <w:lang w:val="en-GB"/>
              </w:rPr>
            </w:pPr>
          </w:p>
          <w:p w14:paraId="378575A1" w14:textId="3D4E32EF" w:rsidR="00814667" w:rsidRPr="0091704E" w:rsidRDefault="00814667" w:rsidP="0091704E">
            <w:pPr>
              <w:rPr>
                <w:rFonts w:ascii="Book Antiqua" w:hAnsi="Book Antiqua"/>
                <w:lang w:val="en-GB"/>
              </w:rPr>
            </w:pPr>
          </w:p>
        </w:tc>
        <w:tc>
          <w:tcPr>
            <w:tcW w:w="4732" w:type="dxa"/>
          </w:tcPr>
          <w:p w14:paraId="1136FA07" w14:textId="62C7E3AA" w:rsidR="00312632" w:rsidRDefault="00312632" w:rsidP="0091704E">
            <w:pPr>
              <w:pStyle w:val="SingleParagraph"/>
              <w:tabs>
                <w:tab w:val="num" w:pos="1134"/>
              </w:tabs>
              <w:spacing w:after="240"/>
              <w:ind w:left="1134" w:hanging="567"/>
              <w:rPr>
                <w:lang w:val="en-GB"/>
              </w:rPr>
            </w:pPr>
          </w:p>
          <w:p w14:paraId="1802630D" w14:textId="77777777" w:rsidR="00312632" w:rsidRPr="00312632" w:rsidRDefault="00312632" w:rsidP="0091704E">
            <w:pPr>
              <w:rPr>
                <w:lang w:val="en-GB"/>
              </w:rPr>
            </w:pPr>
          </w:p>
          <w:p w14:paraId="15FE9F55" w14:textId="77777777" w:rsidR="00312632" w:rsidRPr="00312632" w:rsidRDefault="00312632" w:rsidP="0091704E">
            <w:pPr>
              <w:rPr>
                <w:lang w:val="en-GB"/>
              </w:rPr>
            </w:pPr>
          </w:p>
          <w:p w14:paraId="1BD2D565" w14:textId="77777777" w:rsidR="00312632" w:rsidRPr="00312632" w:rsidRDefault="00312632" w:rsidP="0091704E">
            <w:pPr>
              <w:rPr>
                <w:lang w:val="en-GB"/>
              </w:rPr>
            </w:pPr>
          </w:p>
          <w:p w14:paraId="04E8AE51" w14:textId="77777777" w:rsidR="00312632" w:rsidRPr="00312632" w:rsidRDefault="00312632" w:rsidP="0091704E">
            <w:pPr>
              <w:rPr>
                <w:lang w:val="en-GB"/>
              </w:rPr>
            </w:pPr>
          </w:p>
          <w:p w14:paraId="2975E3ED" w14:textId="6D741212" w:rsidR="00312632" w:rsidRDefault="00312632" w:rsidP="0091704E">
            <w:pPr>
              <w:rPr>
                <w:lang w:val="en-GB"/>
              </w:rPr>
            </w:pPr>
          </w:p>
          <w:p w14:paraId="18E639AA" w14:textId="533EE022" w:rsidR="00814667" w:rsidRPr="00312632" w:rsidRDefault="00312632" w:rsidP="0091704E">
            <w:pPr>
              <w:tabs>
                <w:tab w:val="left" w:pos="960"/>
              </w:tabs>
              <w:rPr>
                <w:lang w:val="en-GB"/>
              </w:rPr>
            </w:pPr>
            <w:r>
              <w:rPr>
                <w:lang w:val="en-GB"/>
              </w:rPr>
              <w:tab/>
            </w:r>
          </w:p>
        </w:tc>
      </w:tr>
      <w:tr w:rsidR="00814667" w:rsidRPr="00A50751" w14:paraId="184F87AA" w14:textId="77777777" w:rsidTr="0091704E">
        <w:trPr>
          <w:cantSplit/>
          <w:trHeight w:val="2388"/>
        </w:trPr>
        <w:tc>
          <w:tcPr>
            <w:tcW w:w="4732" w:type="dxa"/>
          </w:tcPr>
          <w:p w14:paraId="0A030F72" w14:textId="77777777" w:rsidR="00814667" w:rsidRPr="004A0AE7" w:rsidRDefault="00814667" w:rsidP="0091704E">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Queensland</w:t>
                </w:r>
              </w:smartTag>
            </w:smartTag>
            <w:r w:rsidRPr="004A0AE7">
              <w:t xml:space="preserve"> by</w:t>
            </w:r>
          </w:p>
          <w:p w14:paraId="32744E66" w14:textId="77777777" w:rsidR="00814667" w:rsidRPr="00A50751" w:rsidRDefault="00814667" w:rsidP="0091704E">
            <w:pPr>
              <w:pStyle w:val="LineForSignature"/>
            </w:pPr>
            <w:r w:rsidRPr="00A50751">
              <w:tab/>
            </w:r>
          </w:p>
          <w:p w14:paraId="32F06B8F" w14:textId="77777777" w:rsidR="00814667" w:rsidRDefault="00814667" w:rsidP="0091704E">
            <w:pPr>
              <w:pStyle w:val="SingleParagraph"/>
              <w:rPr>
                <w:b/>
              </w:rPr>
            </w:pPr>
            <w:r>
              <w:rPr>
                <w:b/>
              </w:rPr>
              <w:t xml:space="preserve">The Honourable </w:t>
            </w:r>
            <w:r w:rsidR="00195D0F">
              <w:rPr>
                <w:rStyle w:val="Bold"/>
              </w:rPr>
              <w:t>Yvette D’Ath</w:t>
            </w:r>
            <w:r w:rsidR="0099742A">
              <w:rPr>
                <w:rStyle w:val="Bold"/>
              </w:rPr>
              <w:t xml:space="preserve"> </w:t>
            </w:r>
            <w:r>
              <w:rPr>
                <w:b/>
              </w:rPr>
              <w:t>MP</w:t>
            </w:r>
          </w:p>
          <w:p w14:paraId="4C5B11E2" w14:textId="77777777" w:rsidR="00542A8C" w:rsidRDefault="00195D0F" w:rsidP="0091704E">
            <w:pPr>
              <w:pStyle w:val="Position"/>
              <w:rPr>
                <w:lang w:val="en-GB"/>
              </w:rPr>
            </w:pPr>
            <w:r>
              <w:rPr>
                <w:lang w:val="en-GB"/>
              </w:rPr>
              <w:t>Attorney-General for Queensland</w:t>
            </w:r>
          </w:p>
          <w:p w14:paraId="5CC9E923" w14:textId="27D75E77" w:rsidR="00814667" w:rsidRPr="00A50751" w:rsidRDefault="006679C0" w:rsidP="0091704E">
            <w:pPr>
              <w:pStyle w:val="SingleParagraph"/>
              <w:tabs>
                <w:tab w:val="num" w:pos="1134"/>
              </w:tabs>
              <w:spacing w:after="240"/>
              <w:ind w:left="1134" w:hanging="567"/>
              <w:rPr>
                <w:lang w:val="en-GB"/>
              </w:rPr>
            </w:pPr>
            <w:r>
              <w:rPr>
                <w:lang w:val="en-GB"/>
              </w:rPr>
              <w:t>[Day]  [Month]  [Year]</w:t>
            </w:r>
          </w:p>
        </w:tc>
        <w:tc>
          <w:tcPr>
            <w:tcW w:w="296" w:type="dxa"/>
            <w:tcMar>
              <w:left w:w="0" w:type="dxa"/>
              <w:right w:w="0" w:type="dxa"/>
            </w:tcMar>
          </w:tcPr>
          <w:p w14:paraId="4901BBFB" w14:textId="77777777" w:rsidR="00814667" w:rsidRPr="00A50751" w:rsidRDefault="00814667" w:rsidP="0091704E">
            <w:pPr>
              <w:rPr>
                <w:rFonts w:ascii="Book Antiqua" w:hAnsi="Book Antiqua"/>
                <w:lang w:val="en-GB"/>
              </w:rPr>
            </w:pPr>
          </w:p>
        </w:tc>
        <w:tc>
          <w:tcPr>
            <w:tcW w:w="4732" w:type="dxa"/>
          </w:tcPr>
          <w:p w14:paraId="629564F9" w14:textId="77777777" w:rsidR="00814667" w:rsidRPr="00A50751" w:rsidRDefault="00814667" w:rsidP="0091704E">
            <w:pPr>
              <w:pStyle w:val="SingleParagraph"/>
              <w:tabs>
                <w:tab w:val="num" w:pos="1134"/>
              </w:tabs>
              <w:spacing w:after="240"/>
              <w:ind w:left="1134" w:hanging="567"/>
              <w:rPr>
                <w:lang w:val="en-GB"/>
              </w:rPr>
            </w:pPr>
          </w:p>
        </w:tc>
      </w:tr>
      <w:tr w:rsidR="00814667" w:rsidRPr="00A50751" w14:paraId="411427DF" w14:textId="77777777" w:rsidTr="0091704E">
        <w:trPr>
          <w:cantSplit/>
          <w:trHeight w:val="258"/>
        </w:trPr>
        <w:tc>
          <w:tcPr>
            <w:tcW w:w="4732" w:type="dxa"/>
          </w:tcPr>
          <w:p w14:paraId="4FE7429B" w14:textId="244A4C86" w:rsidR="000D1D0A" w:rsidRPr="004A0AE7" w:rsidRDefault="000D1D0A" w:rsidP="0091704E">
            <w:pPr>
              <w:pStyle w:val="Signed"/>
            </w:pPr>
            <w:r>
              <w:rPr>
                <w:rStyle w:val="SignedBold"/>
              </w:rPr>
              <w:t>Signed</w:t>
            </w:r>
            <w:r w:rsidRPr="004A0AE7">
              <w:t xml:space="preserve"> for and on behalf of the</w:t>
            </w:r>
            <w:r w:rsidRPr="004A0AE7">
              <w:br/>
              <w:t xml:space="preserve">State of </w:t>
            </w:r>
            <w:r>
              <w:t>Western Australia</w:t>
            </w:r>
            <w:r w:rsidRPr="004A0AE7">
              <w:t xml:space="preserve"> by</w:t>
            </w:r>
          </w:p>
          <w:p w14:paraId="75F31171" w14:textId="77777777" w:rsidR="000D1D0A" w:rsidRPr="00A50751" w:rsidRDefault="000D1D0A" w:rsidP="0091704E">
            <w:pPr>
              <w:pStyle w:val="LineForSignature"/>
            </w:pPr>
            <w:r w:rsidRPr="00A50751">
              <w:tab/>
            </w:r>
          </w:p>
          <w:p w14:paraId="08F113CA" w14:textId="7551BA95" w:rsidR="000D1D0A" w:rsidRDefault="000D1D0A" w:rsidP="0091704E">
            <w:pPr>
              <w:pStyle w:val="SingleParagraph"/>
              <w:rPr>
                <w:b/>
              </w:rPr>
            </w:pPr>
            <w:r>
              <w:rPr>
                <w:b/>
              </w:rPr>
              <w:t xml:space="preserve">The Honourable John </w:t>
            </w:r>
            <w:r>
              <w:rPr>
                <w:rStyle w:val="Bold"/>
              </w:rPr>
              <w:t xml:space="preserve">Quigley </w:t>
            </w:r>
            <w:r>
              <w:rPr>
                <w:b/>
              </w:rPr>
              <w:t>MP</w:t>
            </w:r>
          </w:p>
          <w:p w14:paraId="2390EA0D" w14:textId="6D9D1B72" w:rsidR="000D1D0A" w:rsidRDefault="000D1D0A" w:rsidP="0091704E">
            <w:pPr>
              <w:pStyle w:val="Position"/>
              <w:rPr>
                <w:lang w:val="en-GB"/>
              </w:rPr>
            </w:pPr>
            <w:r>
              <w:rPr>
                <w:lang w:val="en-GB"/>
              </w:rPr>
              <w:t>Attorney-General for Western Australia</w:t>
            </w:r>
          </w:p>
          <w:p w14:paraId="3E144B1E" w14:textId="0C4FC291" w:rsidR="00814667" w:rsidRPr="00A50751" w:rsidRDefault="000D1D0A" w:rsidP="0091704E">
            <w:pPr>
              <w:pStyle w:val="SingleParagraph"/>
              <w:tabs>
                <w:tab w:val="num" w:pos="1134"/>
              </w:tabs>
              <w:spacing w:after="240"/>
              <w:ind w:left="1134" w:hanging="567"/>
              <w:rPr>
                <w:rFonts w:ascii="Book Antiqua" w:hAnsi="Book Antiqua"/>
                <w:lang w:val="en-GB"/>
              </w:rPr>
            </w:pPr>
            <w:r>
              <w:rPr>
                <w:lang w:val="en-GB"/>
              </w:rPr>
              <w:t>[Day]  [Month]  [Year]</w:t>
            </w:r>
          </w:p>
        </w:tc>
        <w:tc>
          <w:tcPr>
            <w:tcW w:w="296" w:type="dxa"/>
            <w:tcMar>
              <w:left w:w="0" w:type="dxa"/>
              <w:right w:w="0" w:type="dxa"/>
            </w:tcMar>
          </w:tcPr>
          <w:p w14:paraId="2B9286E1" w14:textId="77777777" w:rsidR="00814667" w:rsidRPr="00A50751" w:rsidRDefault="00814667" w:rsidP="0091704E">
            <w:pPr>
              <w:pStyle w:val="SingleParagraph"/>
              <w:rPr>
                <w:rFonts w:ascii="Book Antiqua" w:hAnsi="Book Antiqua"/>
                <w:lang w:val="en-GB"/>
              </w:rPr>
            </w:pPr>
          </w:p>
        </w:tc>
        <w:tc>
          <w:tcPr>
            <w:tcW w:w="4732" w:type="dxa"/>
          </w:tcPr>
          <w:p w14:paraId="2F4D3C6F" w14:textId="77777777" w:rsidR="00814667" w:rsidRPr="00A50751" w:rsidRDefault="00814667" w:rsidP="0091704E">
            <w:pPr>
              <w:pStyle w:val="SingleParagraph"/>
              <w:rPr>
                <w:rFonts w:ascii="Book Antiqua" w:hAnsi="Book Antiqua"/>
                <w:lang w:val="en-GB"/>
              </w:rPr>
            </w:pPr>
          </w:p>
        </w:tc>
      </w:tr>
      <w:tr w:rsidR="00814667" w:rsidRPr="00A50751" w14:paraId="20E2B3FA" w14:textId="77777777" w:rsidTr="0091704E">
        <w:trPr>
          <w:cantSplit/>
          <w:trHeight w:val="145"/>
        </w:trPr>
        <w:tc>
          <w:tcPr>
            <w:tcW w:w="4732" w:type="dxa"/>
          </w:tcPr>
          <w:p w14:paraId="3D4A5CAB" w14:textId="77777777" w:rsidR="00814667" w:rsidRPr="004A0AE7" w:rsidRDefault="00814667" w:rsidP="0091704E">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68D1F0F9" w14:textId="77777777" w:rsidR="00814667" w:rsidRPr="00A50751" w:rsidRDefault="00814667" w:rsidP="0091704E">
            <w:pPr>
              <w:pStyle w:val="LineForSignature"/>
            </w:pPr>
            <w:r w:rsidRPr="00A50751">
              <w:tab/>
            </w:r>
          </w:p>
          <w:p w14:paraId="59166D07" w14:textId="77777777" w:rsidR="00814667" w:rsidRDefault="00814667" w:rsidP="0091704E">
            <w:pPr>
              <w:pStyle w:val="SingleParagraph"/>
              <w:rPr>
                <w:rStyle w:val="Bold"/>
              </w:rPr>
            </w:pPr>
            <w:r>
              <w:rPr>
                <w:rStyle w:val="Bold"/>
              </w:rPr>
              <w:lastRenderedPageBreak/>
              <w:t xml:space="preserve">The Honourable </w:t>
            </w:r>
            <w:r w:rsidR="00195D0F">
              <w:rPr>
                <w:rStyle w:val="Bold"/>
              </w:rPr>
              <w:t>Vickie Chapman</w:t>
            </w:r>
            <w:r>
              <w:rPr>
                <w:rStyle w:val="Bold"/>
              </w:rPr>
              <w:t xml:space="preserve"> MP</w:t>
            </w:r>
          </w:p>
          <w:p w14:paraId="4C6186F3" w14:textId="77777777" w:rsidR="00542A8C" w:rsidRDefault="00195D0F" w:rsidP="0091704E">
            <w:pPr>
              <w:pStyle w:val="Position"/>
              <w:rPr>
                <w:lang w:val="en-GB"/>
              </w:rPr>
            </w:pPr>
            <w:r>
              <w:rPr>
                <w:lang w:val="en-GB"/>
              </w:rPr>
              <w:t>Attorney-General for South Australia</w:t>
            </w:r>
          </w:p>
          <w:p w14:paraId="5482F736" w14:textId="6AE7E527" w:rsidR="00814667" w:rsidRPr="00A50751" w:rsidRDefault="006679C0" w:rsidP="0091704E">
            <w:pPr>
              <w:pStyle w:val="SingleParagraph"/>
              <w:tabs>
                <w:tab w:val="num" w:pos="1134"/>
              </w:tabs>
              <w:spacing w:after="240"/>
              <w:ind w:left="1134" w:hanging="567"/>
              <w:rPr>
                <w:lang w:val="en-GB"/>
              </w:rPr>
            </w:pPr>
            <w:r>
              <w:rPr>
                <w:lang w:val="en-GB"/>
              </w:rPr>
              <w:t>[Day]  [Month]  [Year]</w:t>
            </w:r>
          </w:p>
        </w:tc>
        <w:tc>
          <w:tcPr>
            <w:tcW w:w="296" w:type="dxa"/>
            <w:tcMar>
              <w:left w:w="0" w:type="dxa"/>
              <w:right w:w="0" w:type="dxa"/>
            </w:tcMar>
          </w:tcPr>
          <w:p w14:paraId="3F52B1C7" w14:textId="77777777" w:rsidR="00814667" w:rsidRPr="00A50751" w:rsidRDefault="00814667" w:rsidP="0091704E">
            <w:pPr>
              <w:rPr>
                <w:rFonts w:ascii="Book Antiqua" w:hAnsi="Book Antiqua"/>
                <w:lang w:val="en-GB"/>
              </w:rPr>
            </w:pPr>
          </w:p>
        </w:tc>
        <w:tc>
          <w:tcPr>
            <w:tcW w:w="4732" w:type="dxa"/>
          </w:tcPr>
          <w:p w14:paraId="627AECFE" w14:textId="77777777" w:rsidR="00814667" w:rsidRPr="00A50751" w:rsidRDefault="00814667" w:rsidP="0091704E">
            <w:pPr>
              <w:pStyle w:val="SingleParagraph"/>
              <w:tabs>
                <w:tab w:val="num" w:pos="1134"/>
              </w:tabs>
              <w:spacing w:after="240"/>
              <w:ind w:left="1134" w:hanging="567"/>
              <w:rPr>
                <w:lang w:val="en-GB"/>
              </w:rPr>
            </w:pPr>
          </w:p>
        </w:tc>
      </w:tr>
      <w:tr w:rsidR="008464CB" w:rsidRPr="00A50751" w14:paraId="7E8F3AA2" w14:textId="77777777" w:rsidTr="0091704E">
        <w:trPr>
          <w:cantSplit/>
          <w:trHeight w:val="258"/>
        </w:trPr>
        <w:tc>
          <w:tcPr>
            <w:tcW w:w="4732" w:type="dxa"/>
          </w:tcPr>
          <w:p w14:paraId="341F4048" w14:textId="1D81A6CC" w:rsidR="008464CB" w:rsidRPr="00A50751" w:rsidRDefault="008464CB" w:rsidP="0091704E">
            <w:pPr>
              <w:pStyle w:val="SingleParagraph"/>
              <w:rPr>
                <w:rFonts w:ascii="Book Antiqua" w:hAnsi="Book Antiqua"/>
                <w:lang w:val="en-GB"/>
              </w:rPr>
            </w:pPr>
          </w:p>
        </w:tc>
        <w:tc>
          <w:tcPr>
            <w:tcW w:w="296" w:type="dxa"/>
            <w:tcMar>
              <w:left w:w="0" w:type="dxa"/>
              <w:right w:w="0" w:type="dxa"/>
            </w:tcMar>
          </w:tcPr>
          <w:p w14:paraId="2DF1E86B" w14:textId="77777777" w:rsidR="008464CB" w:rsidRPr="00A50751" w:rsidRDefault="008464CB" w:rsidP="0091704E">
            <w:pPr>
              <w:pStyle w:val="SingleParagraph"/>
              <w:rPr>
                <w:rFonts w:ascii="Book Antiqua" w:hAnsi="Book Antiqua"/>
                <w:lang w:val="en-GB"/>
              </w:rPr>
            </w:pPr>
          </w:p>
        </w:tc>
        <w:tc>
          <w:tcPr>
            <w:tcW w:w="4732" w:type="dxa"/>
          </w:tcPr>
          <w:p w14:paraId="346E17AE" w14:textId="77777777" w:rsidR="008464CB" w:rsidRPr="00A50751" w:rsidRDefault="008464CB" w:rsidP="0091704E">
            <w:pPr>
              <w:pStyle w:val="SingleParagraph"/>
              <w:rPr>
                <w:rFonts w:ascii="Book Antiqua" w:hAnsi="Book Antiqua"/>
                <w:lang w:val="en-GB"/>
              </w:rPr>
            </w:pPr>
          </w:p>
        </w:tc>
      </w:tr>
      <w:tr w:rsidR="008464CB" w:rsidRPr="00A50751" w14:paraId="253B2F27" w14:textId="77777777" w:rsidTr="0091704E">
        <w:trPr>
          <w:cantSplit/>
          <w:trHeight w:val="502"/>
        </w:trPr>
        <w:tc>
          <w:tcPr>
            <w:tcW w:w="4732" w:type="dxa"/>
          </w:tcPr>
          <w:p w14:paraId="088F1629" w14:textId="77777777" w:rsidR="008464CB" w:rsidRPr="004A0AE7" w:rsidRDefault="008464CB" w:rsidP="0091704E">
            <w:pPr>
              <w:pStyle w:val="Signed"/>
            </w:pPr>
            <w:r>
              <w:rPr>
                <w:rStyle w:val="SignedBold"/>
              </w:rPr>
              <w:t>Signed</w:t>
            </w:r>
            <w:r w:rsidRPr="004A0AE7">
              <w:t xml:space="preserve"> for and on behalf of the</w:t>
            </w:r>
            <w:r w:rsidRPr="004A0AE7">
              <w:br/>
              <w:t xml:space="preserve">State of </w:t>
            </w:r>
            <w:r>
              <w:t>Tasmania</w:t>
            </w:r>
            <w:r w:rsidRPr="004A0AE7">
              <w:t xml:space="preserve"> by</w:t>
            </w:r>
          </w:p>
          <w:p w14:paraId="7451D265" w14:textId="77777777" w:rsidR="008464CB" w:rsidRPr="00A50751" w:rsidRDefault="008464CB" w:rsidP="0091704E">
            <w:pPr>
              <w:pStyle w:val="LineForSignature"/>
            </w:pPr>
            <w:r w:rsidRPr="00A50751">
              <w:tab/>
            </w:r>
          </w:p>
          <w:p w14:paraId="0201730B" w14:textId="77777777" w:rsidR="008464CB" w:rsidRPr="000D1D0A" w:rsidRDefault="008464CB" w:rsidP="0091704E">
            <w:pPr>
              <w:pStyle w:val="SingleParagraph"/>
              <w:rPr>
                <w:b/>
              </w:rPr>
            </w:pPr>
            <w:r w:rsidRPr="000D1D0A">
              <w:rPr>
                <w:b/>
              </w:rPr>
              <w:t xml:space="preserve">The Honourable </w:t>
            </w:r>
            <w:r w:rsidRPr="000D1D0A">
              <w:rPr>
                <w:rStyle w:val="Bold"/>
              </w:rPr>
              <w:t xml:space="preserve">Elise Archer </w:t>
            </w:r>
            <w:r w:rsidRPr="000D1D0A">
              <w:rPr>
                <w:b/>
              </w:rPr>
              <w:t>MP</w:t>
            </w:r>
          </w:p>
          <w:p w14:paraId="0CA71456" w14:textId="77777777" w:rsidR="008464CB" w:rsidRDefault="008464CB" w:rsidP="0091704E">
            <w:pPr>
              <w:pStyle w:val="Position"/>
              <w:rPr>
                <w:lang w:val="en-GB"/>
              </w:rPr>
            </w:pPr>
            <w:r w:rsidRPr="000D1D0A">
              <w:rPr>
                <w:lang w:val="en-GB"/>
              </w:rPr>
              <w:t>Attorney-General for Tasmania</w:t>
            </w:r>
          </w:p>
          <w:p w14:paraId="57C9638B" w14:textId="202CD919" w:rsidR="008464CB" w:rsidRPr="00A50751" w:rsidRDefault="008464CB" w:rsidP="0091704E">
            <w:pPr>
              <w:pStyle w:val="SingleParagraph"/>
              <w:tabs>
                <w:tab w:val="num" w:pos="1134"/>
              </w:tabs>
              <w:spacing w:after="240"/>
              <w:ind w:firstLine="601"/>
              <w:rPr>
                <w:szCs w:val="22"/>
                <w:lang w:val="en-GB"/>
              </w:rPr>
            </w:pPr>
            <w:r>
              <w:rPr>
                <w:lang w:val="en-GB"/>
              </w:rPr>
              <w:t>[Day]  [Month]  [Year]</w:t>
            </w:r>
          </w:p>
        </w:tc>
        <w:tc>
          <w:tcPr>
            <w:tcW w:w="296" w:type="dxa"/>
            <w:tcMar>
              <w:left w:w="0" w:type="dxa"/>
              <w:right w:w="0" w:type="dxa"/>
            </w:tcMar>
          </w:tcPr>
          <w:p w14:paraId="63FCADBA" w14:textId="77777777" w:rsidR="008464CB" w:rsidRPr="00A50751" w:rsidRDefault="008464CB" w:rsidP="0091704E">
            <w:pPr>
              <w:rPr>
                <w:rFonts w:ascii="Book Antiqua" w:hAnsi="Book Antiqua"/>
                <w:lang w:val="en-GB"/>
              </w:rPr>
            </w:pPr>
          </w:p>
        </w:tc>
        <w:tc>
          <w:tcPr>
            <w:tcW w:w="4732" w:type="dxa"/>
          </w:tcPr>
          <w:p w14:paraId="6FA1976D" w14:textId="77777777" w:rsidR="008464CB" w:rsidRPr="00A50751" w:rsidRDefault="008464CB" w:rsidP="0091704E">
            <w:pPr>
              <w:pStyle w:val="SingleParagraph"/>
              <w:tabs>
                <w:tab w:val="num" w:pos="1134"/>
              </w:tabs>
              <w:spacing w:after="240"/>
              <w:rPr>
                <w:lang w:val="en-GB"/>
              </w:rPr>
            </w:pPr>
          </w:p>
        </w:tc>
      </w:tr>
      <w:tr w:rsidR="008464CB" w:rsidRPr="00A50751" w14:paraId="2723BD1F" w14:textId="77777777" w:rsidTr="0091704E">
        <w:trPr>
          <w:gridAfter w:val="2"/>
          <w:wAfter w:w="5028" w:type="dxa"/>
          <w:cantSplit/>
          <w:trHeight w:val="258"/>
        </w:trPr>
        <w:tc>
          <w:tcPr>
            <w:tcW w:w="4732" w:type="dxa"/>
          </w:tcPr>
          <w:p w14:paraId="14F1C78F" w14:textId="77777777" w:rsidR="008464CB" w:rsidRPr="004A0AE7" w:rsidRDefault="008464CB" w:rsidP="0091704E">
            <w:pPr>
              <w:pStyle w:val="Signed"/>
            </w:pPr>
            <w:r>
              <w:rPr>
                <w:rStyle w:val="SignedBold"/>
              </w:rPr>
              <w:t>Signed</w:t>
            </w:r>
            <w:r w:rsidRPr="004A0AE7">
              <w:t xml:space="preserve"> for and on behalf of the</w:t>
            </w:r>
            <w:r w:rsidRPr="004A0AE7">
              <w:br/>
              <w:t xml:space="preserve">State of </w:t>
            </w:r>
            <w:r>
              <w:t>the Australian Capital Territory</w:t>
            </w:r>
            <w:r w:rsidRPr="004A0AE7">
              <w:t xml:space="preserve"> by</w:t>
            </w:r>
          </w:p>
          <w:p w14:paraId="1A817C76" w14:textId="77777777" w:rsidR="008464CB" w:rsidRPr="00A50751" w:rsidRDefault="008464CB" w:rsidP="0091704E">
            <w:pPr>
              <w:pStyle w:val="LineForSignature"/>
            </w:pPr>
            <w:r w:rsidRPr="00A50751">
              <w:tab/>
            </w:r>
          </w:p>
          <w:p w14:paraId="74908797" w14:textId="77777777" w:rsidR="008464CB" w:rsidRDefault="008464CB" w:rsidP="0091704E">
            <w:pPr>
              <w:pStyle w:val="SingleParagraph"/>
              <w:rPr>
                <w:b/>
              </w:rPr>
            </w:pPr>
            <w:r w:rsidRPr="000D1D0A">
              <w:rPr>
                <w:b/>
              </w:rPr>
              <w:t>The Honourable Gordon Ramsay MLA</w:t>
            </w:r>
          </w:p>
          <w:p w14:paraId="67AEAC0E" w14:textId="77777777" w:rsidR="008464CB" w:rsidRDefault="008464CB" w:rsidP="0091704E">
            <w:pPr>
              <w:pStyle w:val="Position"/>
              <w:rPr>
                <w:lang w:val="en-GB"/>
              </w:rPr>
            </w:pPr>
            <w:r>
              <w:rPr>
                <w:lang w:val="en-GB"/>
              </w:rPr>
              <w:t>Attorney-General for the Australian Capital Territory</w:t>
            </w:r>
          </w:p>
          <w:p w14:paraId="2E08EAC8" w14:textId="46F6B84F" w:rsidR="008464CB" w:rsidRPr="00A50751" w:rsidRDefault="008464CB" w:rsidP="0091704E">
            <w:pPr>
              <w:pStyle w:val="SingleParagraph"/>
              <w:tabs>
                <w:tab w:val="num" w:pos="1134"/>
              </w:tabs>
              <w:spacing w:after="240"/>
              <w:ind w:left="1134" w:hanging="567"/>
              <w:rPr>
                <w:rFonts w:ascii="Book Antiqua" w:hAnsi="Book Antiqua"/>
                <w:lang w:val="en-GB"/>
              </w:rPr>
            </w:pPr>
            <w:r>
              <w:rPr>
                <w:lang w:val="en-GB"/>
              </w:rPr>
              <w:t>[Day]  [Month]  [Year]</w:t>
            </w:r>
          </w:p>
        </w:tc>
      </w:tr>
      <w:tr w:rsidR="008464CB" w:rsidRPr="00A50751" w14:paraId="33AAC875" w14:textId="77777777" w:rsidTr="0091704E">
        <w:trPr>
          <w:gridAfter w:val="2"/>
          <w:wAfter w:w="5028" w:type="dxa"/>
          <w:cantSplit/>
          <w:trHeight w:val="502"/>
        </w:trPr>
        <w:tc>
          <w:tcPr>
            <w:tcW w:w="4732" w:type="dxa"/>
          </w:tcPr>
          <w:p w14:paraId="211B0629" w14:textId="12183C87" w:rsidR="008464CB" w:rsidRPr="004A0AE7" w:rsidRDefault="008464CB" w:rsidP="0091704E">
            <w:pPr>
              <w:pStyle w:val="Signed"/>
            </w:pPr>
            <w:r>
              <w:rPr>
                <w:rStyle w:val="SignedBold"/>
              </w:rPr>
              <w:t>Signed</w:t>
            </w:r>
            <w:r w:rsidRPr="004A0AE7">
              <w:t xml:space="preserve"> for and on behalf of the</w:t>
            </w:r>
            <w:r w:rsidRPr="004A0AE7">
              <w:br/>
              <w:t xml:space="preserve">State of </w:t>
            </w:r>
            <w:r>
              <w:t>the Northern Territory</w:t>
            </w:r>
            <w:r w:rsidRPr="004A0AE7">
              <w:t xml:space="preserve"> by</w:t>
            </w:r>
          </w:p>
          <w:p w14:paraId="24C819B4" w14:textId="77777777" w:rsidR="008464CB" w:rsidRPr="00A50751" w:rsidRDefault="008464CB" w:rsidP="0091704E">
            <w:pPr>
              <w:pStyle w:val="LineForSignature"/>
            </w:pPr>
            <w:r w:rsidRPr="00A50751">
              <w:tab/>
            </w:r>
          </w:p>
          <w:p w14:paraId="2B8EDAD2" w14:textId="695B4309" w:rsidR="008464CB" w:rsidRDefault="008464CB" w:rsidP="0091704E">
            <w:pPr>
              <w:pStyle w:val="SingleParagraph"/>
              <w:rPr>
                <w:b/>
              </w:rPr>
            </w:pPr>
            <w:r w:rsidRPr="000D1D0A">
              <w:rPr>
                <w:b/>
              </w:rPr>
              <w:t xml:space="preserve">The Honourable </w:t>
            </w:r>
            <w:r w:rsidRPr="000D1D0A">
              <w:rPr>
                <w:rStyle w:val="Bold"/>
              </w:rPr>
              <w:t>Natasha Fyles MLA</w:t>
            </w:r>
          </w:p>
          <w:p w14:paraId="226D6842" w14:textId="42F01094" w:rsidR="008464CB" w:rsidRDefault="008464CB" w:rsidP="0091704E">
            <w:pPr>
              <w:pStyle w:val="Position"/>
              <w:rPr>
                <w:lang w:val="en-GB"/>
              </w:rPr>
            </w:pPr>
            <w:r>
              <w:rPr>
                <w:lang w:val="en-GB"/>
              </w:rPr>
              <w:t>Attorney-General for the Northern Territory</w:t>
            </w:r>
          </w:p>
          <w:p w14:paraId="321A5C11" w14:textId="5D4EF703" w:rsidR="008464CB" w:rsidRDefault="008464CB" w:rsidP="0091704E">
            <w:pPr>
              <w:pStyle w:val="SingleParagraph"/>
              <w:tabs>
                <w:tab w:val="num" w:pos="1134"/>
              </w:tabs>
              <w:spacing w:after="240"/>
              <w:ind w:left="1134" w:hanging="567"/>
              <w:rPr>
                <w:lang w:val="en-GB"/>
              </w:rPr>
            </w:pPr>
            <w:r>
              <w:rPr>
                <w:lang w:val="en-GB"/>
              </w:rPr>
              <w:t>[Day]  [Month]  [Year]</w:t>
            </w:r>
          </w:p>
          <w:p w14:paraId="384ACCC5" w14:textId="77777777" w:rsidR="008464CB" w:rsidRDefault="008464CB" w:rsidP="0091704E">
            <w:pPr>
              <w:pStyle w:val="SingleParagraph"/>
              <w:tabs>
                <w:tab w:val="num" w:pos="1134"/>
              </w:tabs>
              <w:spacing w:after="240"/>
              <w:rPr>
                <w:lang w:val="en-GB"/>
              </w:rPr>
            </w:pPr>
          </w:p>
          <w:p w14:paraId="5A4567C5" w14:textId="77777777" w:rsidR="008464CB" w:rsidRPr="00A50751" w:rsidRDefault="008464CB" w:rsidP="0091704E">
            <w:pPr>
              <w:pStyle w:val="SingleParagraph"/>
              <w:tabs>
                <w:tab w:val="num" w:pos="1134"/>
              </w:tabs>
              <w:spacing w:after="240"/>
              <w:rPr>
                <w:szCs w:val="22"/>
                <w:lang w:val="en-GB"/>
              </w:rPr>
            </w:pPr>
          </w:p>
        </w:tc>
      </w:tr>
      <w:tr w:rsidR="008464CB" w:rsidRPr="00A50751" w14:paraId="1EBFD3B5" w14:textId="77777777" w:rsidTr="0091704E">
        <w:trPr>
          <w:gridAfter w:val="2"/>
          <w:wAfter w:w="5028" w:type="dxa"/>
          <w:cantSplit/>
          <w:trHeight w:val="502"/>
        </w:trPr>
        <w:tc>
          <w:tcPr>
            <w:tcW w:w="4732" w:type="dxa"/>
          </w:tcPr>
          <w:p w14:paraId="304D40E8" w14:textId="77777777" w:rsidR="008464CB" w:rsidRDefault="008464CB" w:rsidP="0091704E">
            <w:pPr>
              <w:pStyle w:val="Signed"/>
              <w:rPr>
                <w:rStyle w:val="SignedBold"/>
              </w:rPr>
            </w:pPr>
          </w:p>
        </w:tc>
      </w:tr>
    </w:tbl>
    <w:p w14:paraId="6A8CBD10" w14:textId="39671305" w:rsidR="00115155" w:rsidRDefault="0091704E" w:rsidP="000D1D0A">
      <w:pPr>
        <w:pStyle w:val="Signed"/>
      </w:pPr>
      <w:r>
        <w:br w:type="textWrapping" w:clear="all"/>
      </w:r>
    </w:p>
    <w:sectPr w:rsidR="00115155" w:rsidSect="00C606F6">
      <w:headerReference w:type="even" r:id="rId17"/>
      <w:headerReference w:type="default" r:id="rId18"/>
      <w:headerReference w:type="first" r:id="rId19"/>
      <w:footerReference w:type="first" r:id="rId20"/>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B7FB0" w14:textId="77777777" w:rsidR="00615BE7" w:rsidRDefault="00615BE7">
      <w:r>
        <w:separator/>
      </w:r>
    </w:p>
  </w:endnote>
  <w:endnote w:type="continuationSeparator" w:id="0">
    <w:p w14:paraId="77555661" w14:textId="77777777" w:rsidR="00615BE7" w:rsidRDefault="0061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0510" w14:textId="77777777" w:rsidR="005476FA" w:rsidRDefault="005476FA">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18AF395" w14:textId="77777777" w:rsidR="005476FA" w:rsidRDefault="005476FA">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6D6B" w14:textId="77777777" w:rsidR="005476FA" w:rsidRDefault="005476FA">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84104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7914" w14:textId="47302430" w:rsidR="005476FA" w:rsidRDefault="00263EA1">
    <w:pPr>
      <w:pStyle w:val="FooterOdd"/>
      <w:keepNext/>
      <w:tabs>
        <w:tab w:val="num" w:pos="567"/>
      </w:tabs>
    </w:pPr>
    <w:r>
      <w:rPr>
        <w:noProof/>
      </w:rPr>
      <mc:AlternateContent>
        <mc:Choice Requires="wpg">
          <w:drawing>
            <wp:anchor distT="0" distB="0" distL="114300" distR="114300" simplePos="0" relativeHeight="251656704" behindDoc="0" locked="0" layoutInCell="1" allowOverlap="1" wp14:anchorId="56AEE80B" wp14:editId="47A2AF69">
              <wp:simplePos x="0" y="0"/>
              <wp:positionH relativeFrom="page">
                <wp:align>right</wp:align>
              </wp:positionH>
              <wp:positionV relativeFrom="bottomMargin">
                <wp:align>center</wp:align>
              </wp:positionV>
              <wp:extent cx="6172200" cy="27432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EA9C5" w14:textId="77777777" w:rsidR="005476FA" w:rsidRDefault="005476FA" w:rsidP="002A7ECC">
                            <w:pPr>
                              <w:pStyle w:val="Footer"/>
                              <w:jc w:val="center"/>
                            </w:pPr>
                            <w:r>
                              <w:rPr>
                                <w:caps/>
                                <w:color w:val="808080" w:themeColor="background1" w:themeShade="80"/>
                                <w:sz w:val="20"/>
                              </w:rPr>
                              <w:t> | </w:t>
                            </w:r>
                            <w:r>
                              <w:rPr>
                                <w:color w:val="808080" w:themeColor="background1" w:themeShade="80"/>
                                <w:sz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6AEE80B" id="Group 164" o:spid="_x0000_s1026" style="position:absolute;left:0;text-align:left;margin-left:434.8pt;margin-top:0;width:486pt;height:21.6pt;z-index:25165670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621EA9C5" w14:textId="77777777" w:rsidR="005476FA" w:rsidRDefault="005476FA" w:rsidP="002A7ECC">
                      <w:pPr>
                        <w:pStyle w:val="Footer"/>
                        <w:jc w:val="center"/>
                      </w:pPr>
                      <w:r>
                        <w:rPr>
                          <w:caps/>
                          <w:color w:val="808080" w:themeColor="background1" w:themeShade="80"/>
                          <w:sz w:val="20"/>
                        </w:rPr>
                        <w:t> | </w:t>
                      </w:r>
                      <w:r>
                        <w:rPr>
                          <w:color w:val="808080" w:themeColor="background1" w:themeShade="80"/>
                          <w:sz w:val="20"/>
                        </w:rPr>
                        <w:t xml:space="preserve">     </w:t>
                      </w:r>
                    </w:p>
                  </w:txbxContent>
                </v:textbox>
              </v:shape>
              <w10:wrap anchorx="page" anchory="margin"/>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6D44" w14:textId="77777777" w:rsidR="005476FA" w:rsidRDefault="005476FA"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4104D">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72158" w14:textId="77777777" w:rsidR="00615BE7" w:rsidRDefault="00615BE7">
      <w:r>
        <w:separator/>
      </w:r>
    </w:p>
  </w:footnote>
  <w:footnote w:type="continuationSeparator" w:id="0">
    <w:p w14:paraId="4865B336" w14:textId="77777777" w:rsidR="00615BE7" w:rsidRDefault="00615BE7">
      <w:r>
        <w:continuationSeparator/>
      </w:r>
    </w:p>
  </w:footnote>
  <w:footnote w:id="1">
    <w:p w14:paraId="7488D38A" w14:textId="1D303EAF" w:rsidR="004B2E8A" w:rsidRPr="004B2E8A" w:rsidRDefault="004B2E8A">
      <w:pPr>
        <w:pStyle w:val="FootnoteText"/>
        <w:rPr>
          <w:lang w:val="en-US"/>
        </w:rPr>
      </w:pPr>
      <w:r>
        <w:rPr>
          <w:rStyle w:val="FootnoteReference"/>
        </w:rPr>
        <w:footnoteRef/>
      </w:r>
      <w:r>
        <w:t xml:space="preserve"> </w:t>
      </w:r>
      <w:r w:rsidR="005213F4">
        <w:rPr>
          <w:lang w:val="en-US"/>
        </w:rPr>
        <w:t>These figures do not include funding for FVPLS of $552,789.68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0274" w14:textId="6DC604F3" w:rsidR="005476FA" w:rsidRPr="00814590" w:rsidRDefault="005476FA">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C09D" w14:textId="60B8CD3F" w:rsidR="005476FA" w:rsidRPr="00814590" w:rsidRDefault="005476FA">
    <w:pPr>
      <w:pStyle w:val="HeaderOdd"/>
      <w:tabs>
        <w:tab w:val="num" w:pos="1134"/>
      </w:tabs>
      <w:rPr>
        <w:color w:val="800000"/>
      </w:rPr>
    </w:pPr>
    <w:r>
      <w:rPr>
        <w:color w:val="800000"/>
      </w:rPr>
      <w:t>Project Agreement for COVID</w:t>
    </w:r>
    <w:r>
      <w:rPr>
        <w:color w:val="800000"/>
      </w:rPr>
      <w:noBreakHyphen/>
      <w:t>19 Legal Assistance Funding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3136" w14:textId="32186ACD" w:rsidR="00C50CD3" w:rsidRDefault="00C50C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3F44C" w14:textId="14C0C778" w:rsidR="00C50CD3" w:rsidRDefault="00C50C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37A3" w14:textId="42B10742" w:rsidR="00C50CD3" w:rsidRDefault="00C50C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E0DF" w14:textId="2CA6C42D" w:rsidR="005476FA" w:rsidRPr="00814590" w:rsidRDefault="00263EA1" w:rsidP="002401CD">
    <w:pPr>
      <w:pStyle w:val="HeaderOdd"/>
      <w:tabs>
        <w:tab w:val="num" w:pos="1134"/>
      </w:tabs>
      <w:rPr>
        <w:color w:val="800000"/>
      </w:rPr>
    </w:pPr>
    <w:r>
      <w:rPr>
        <w:noProof/>
      </w:rPr>
      <mc:AlternateContent>
        <mc:Choice Requires="wps">
          <w:drawing>
            <wp:anchor distT="0" distB="0" distL="114300" distR="114300" simplePos="0" relativeHeight="251657728" behindDoc="1" locked="0" layoutInCell="0" allowOverlap="1" wp14:anchorId="6A5ECC56" wp14:editId="3F722EC0">
              <wp:simplePos x="0" y="0"/>
              <wp:positionH relativeFrom="margin">
                <wp:align>center</wp:align>
              </wp:positionH>
              <wp:positionV relativeFrom="margin">
                <wp:align>center</wp:align>
              </wp:positionV>
              <wp:extent cx="5237480" cy="3142615"/>
              <wp:effectExtent l="0" t="1143000" r="0" b="65786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5AF110" w14:textId="77777777" w:rsidR="00263EA1" w:rsidRDefault="00263EA1" w:rsidP="00263EA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5ECC56" id="_x0000_t202" coordsize="21600,21600" o:spt="202" path="m,l,21600r21600,l21600,xe">
              <v:stroke joinstyle="miter"/>
              <v:path gradientshapeok="t" o:connecttype="rect"/>
            </v:shapetype>
            <v:shape id="WordArt 6" o:spid="_x0000_s102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cg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Knb&#10;xyCHAgAAAwU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C5AF110" w14:textId="77777777" w:rsidR="00263EA1" w:rsidRDefault="00263EA1" w:rsidP="00263EA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5476FA">
      <w:rPr>
        <w:color w:val="800000"/>
      </w:rPr>
      <w:t>Project Agreement for COVID</w:t>
    </w:r>
    <w:r w:rsidR="005476FA">
      <w:rPr>
        <w:color w:val="800000"/>
      </w:rPr>
      <w:noBreakHyphen/>
      <w:t>19 Legal Assistance Funding</w:t>
    </w:r>
  </w:p>
  <w:p w14:paraId="295AB566" w14:textId="77777777" w:rsidR="005476FA" w:rsidRPr="00751725" w:rsidRDefault="005476FA"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E629E5"/>
    <w:multiLevelType w:val="hybridMultilevel"/>
    <w:tmpl w:val="E6D86942"/>
    <w:lvl w:ilvl="0" w:tplc="CBF28EEE">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 w15:restartNumberingAfterBreak="0">
    <w:nsid w:val="0BFD1172"/>
    <w:multiLevelType w:val="hybridMultilevel"/>
    <w:tmpl w:val="9586E428"/>
    <w:lvl w:ilvl="0" w:tplc="7F80C2F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 w15:restartNumberingAfterBreak="0">
    <w:nsid w:val="0F6B26C4"/>
    <w:multiLevelType w:val="hybridMultilevel"/>
    <w:tmpl w:val="E6D86942"/>
    <w:lvl w:ilvl="0" w:tplc="CBF28EEE">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5" w15:restartNumberingAfterBreak="0">
    <w:nsid w:val="169B7496"/>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9"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6E22DE6"/>
    <w:multiLevelType w:val="multilevel"/>
    <w:tmpl w:val="73ECACC0"/>
    <w:lvl w:ilvl="0">
      <w:start w:val="1"/>
      <w:numFmt w:val="lowerLetter"/>
      <w:lvlRestart w:val="0"/>
      <w:lvlText w:val="(%1)"/>
      <w:lvlJc w:val="left"/>
      <w:pPr>
        <w:tabs>
          <w:tab w:val="num" w:pos="4112"/>
        </w:tabs>
        <w:ind w:left="3545"/>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4" w15:restartNumberingAfterBreak="0">
    <w:nsid w:val="3B555B32"/>
    <w:multiLevelType w:val="hybridMultilevel"/>
    <w:tmpl w:val="E6D86942"/>
    <w:lvl w:ilvl="0" w:tplc="CBF28EEE">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15:restartNumberingAfterBreak="0">
    <w:nsid w:val="4F6B0190"/>
    <w:multiLevelType w:val="multilevel"/>
    <w:tmpl w:val="73ECACC0"/>
    <w:lvl w:ilvl="0">
      <w:start w:val="1"/>
      <w:numFmt w:val="lowerLetter"/>
      <w:lvlRestart w:val="0"/>
      <w:lvlText w:val="(%1)"/>
      <w:lvlJc w:val="left"/>
      <w:pPr>
        <w:tabs>
          <w:tab w:val="num" w:pos="4112"/>
        </w:tabs>
        <w:ind w:left="3545"/>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1"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2" w15:restartNumberingAfterBreak="0">
    <w:nsid w:val="65D039C7"/>
    <w:multiLevelType w:val="hybridMultilevel"/>
    <w:tmpl w:val="E6D86942"/>
    <w:lvl w:ilvl="0" w:tplc="CBF28EEE">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3" w15:restartNumberingAfterBreak="0">
    <w:nsid w:val="6CA661C5"/>
    <w:multiLevelType w:val="hybridMultilevel"/>
    <w:tmpl w:val="E6D86942"/>
    <w:lvl w:ilvl="0" w:tplc="CBF28EEE">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4"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5" w15:restartNumberingAfterBreak="0">
    <w:nsid w:val="6DC60C3D"/>
    <w:multiLevelType w:val="multilevel"/>
    <w:tmpl w:val="73ECACC0"/>
    <w:lvl w:ilvl="0">
      <w:start w:val="1"/>
      <w:numFmt w:val="lowerLetter"/>
      <w:lvlRestart w:val="0"/>
      <w:lvlText w:val="(%1)"/>
      <w:lvlJc w:val="left"/>
      <w:pPr>
        <w:tabs>
          <w:tab w:val="num" w:pos="4112"/>
        </w:tabs>
        <w:ind w:left="3545"/>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15:restartNumberingAfterBreak="0">
    <w:nsid w:val="6EA574C4"/>
    <w:multiLevelType w:val="hybridMultilevel"/>
    <w:tmpl w:val="E6D86942"/>
    <w:lvl w:ilvl="0" w:tplc="CBF28EEE">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7" w15:restartNumberingAfterBreak="0">
    <w:nsid w:val="752B3842"/>
    <w:multiLevelType w:val="hybridMultilevel"/>
    <w:tmpl w:val="E6D86942"/>
    <w:lvl w:ilvl="0" w:tplc="CBF28EEE">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8"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9" w15:restartNumberingAfterBreak="0">
    <w:nsid w:val="78854AAC"/>
    <w:multiLevelType w:val="hybridMultilevel"/>
    <w:tmpl w:val="C4847DE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4498D082">
      <w:start w:val="1"/>
      <w:numFmt w:val="lowerLetter"/>
      <w:lvlText w:val="(%2)"/>
      <w:lvlJc w:val="left"/>
      <w:pPr>
        <w:tabs>
          <w:tab w:val="num" w:pos="1440"/>
        </w:tabs>
        <w:ind w:left="1440" w:hanging="360"/>
      </w:pPr>
      <w:rPr>
        <w:rFonts w:cs="Times New Roman" w:hint="default"/>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16"/>
  </w:num>
  <w:num w:numId="4">
    <w:abstractNumId w:val="19"/>
  </w:num>
  <w:num w:numId="5">
    <w:abstractNumId w:val="6"/>
  </w:num>
  <w:num w:numId="6">
    <w:abstractNumId w:val="21"/>
  </w:num>
  <w:num w:numId="7">
    <w:abstractNumId w:val="12"/>
  </w:num>
  <w:num w:numId="8">
    <w:abstractNumId w:val="7"/>
  </w:num>
  <w:num w:numId="9">
    <w:abstractNumId w:val="10"/>
  </w:num>
  <w:num w:numId="10">
    <w:abstractNumId w:val="29"/>
  </w:num>
  <w:num w:numId="11">
    <w:abstractNumId w:val="3"/>
  </w:num>
  <w:num w:numId="12">
    <w:abstractNumId w:val="18"/>
  </w:num>
  <w:num w:numId="13">
    <w:abstractNumId w:val="24"/>
  </w:num>
  <w:num w:numId="14">
    <w:abstractNumId w:val="15"/>
  </w:num>
  <w:num w:numId="15">
    <w:abstractNumId w:val="20"/>
  </w:num>
  <w:num w:numId="16">
    <w:abstractNumId w:val="28"/>
  </w:num>
  <w:num w:numId="17">
    <w:abstractNumId w:val="8"/>
  </w:num>
  <w:num w:numId="18">
    <w:abstractNumId w:val="11"/>
  </w:num>
  <w:num w:numId="19">
    <w:abstractNumId w:val="2"/>
  </w:num>
  <w:num w:numId="20">
    <w:abstractNumId w:val="23"/>
  </w:num>
  <w:num w:numId="21">
    <w:abstractNumId w:val="17"/>
  </w:num>
  <w:num w:numId="22">
    <w:abstractNumId w:val="5"/>
  </w:num>
  <w:num w:numId="23">
    <w:abstractNumId w:val="27"/>
  </w:num>
  <w:num w:numId="24">
    <w:abstractNumId w:val="26"/>
  </w:num>
  <w:num w:numId="25">
    <w:abstractNumId w:val="22"/>
  </w:num>
  <w:num w:numId="26">
    <w:abstractNumId w:val="4"/>
  </w:num>
  <w:num w:numId="27">
    <w:abstractNumId w:val="0"/>
  </w:num>
  <w:num w:numId="28">
    <w:abstractNumId w:val="0"/>
  </w:num>
  <w:num w:numId="29">
    <w:abstractNumId w:val="1"/>
  </w:num>
  <w:num w:numId="30">
    <w:abstractNumId w:val="0"/>
  </w:num>
  <w:num w:numId="31">
    <w:abstractNumId w:val="0"/>
  </w:num>
  <w:num w:numId="32">
    <w:abstractNumId w:val="13"/>
  </w:num>
  <w:num w:numId="33">
    <w:abstractNumId w:val="25"/>
  </w:num>
  <w:num w:numId="34">
    <w:abstractNumId w:val="0"/>
  </w:num>
  <w:num w:numId="35">
    <w:abstractNumId w:val="0"/>
  </w:num>
  <w:num w:numId="3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1145"/>
    <w:rsid w:val="00005A5D"/>
    <w:rsid w:val="000076D9"/>
    <w:rsid w:val="00021708"/>
    <w:rsid w:val="00026B32"/>
    <w:rsid w:val="00030CB2"/>
    <w:rsid w:val="000323DB"/>
    <w:rsid w:val="000343F1"/>
    <w:rsid w:val="00037531"/>
    <w:rsid w:val="00041B92"/>
    <w:rsid w:val="0004243F"/>
    <w:rsid w:val="00044700"/>
    <w:rsid w:val="0006051B"/>
    <w:rsid w:val="000614F9"/>
    <w:rsid w:val="00061856"/>
    <w:rsid w:val="000627C7"/>
    <w:rsid w:val="0006451A"/>
    <w:rsid w:val="0006551D"/>
    <w:rsid w:val="00065679"/>
    <w:rsid w:val="0007004C"/>
    <w:rsid w:val="00071E31"/>
    <w:rsid w:val="000724F6"/>
    <w:rsid w:val="00074611"/>
    <w:rsid w:val="00074A62"/>
    <w:rsid w:val="000752DF"/>
    <w:rsid w:val="00086712"/>
    <w:rsid w:val="00090EC6"/>
    <w:rsid w:val="00091DF8"/>
    <w:rsid w:val="00093CB6"/>
    <w:rsid w:val="00093DD8"/>
    <w:rsid w:val="00095C63"/>
    <w:rsid w:val="00097794"/>
    <w:rsid w:val="000A0C9E"/>
    <w:rsid w:val="000A2043"/>
    <w:rsid w:val="000A5191"/>
    <w:rsid w:val="000A7CE5"/>
    <w:rsid w:val="000B1B46"/>
    <w:rsid w:val="000B4080"/>
    <w:rsid w:val="000B7685"/>
    <w:rsid w:val="000C479F"/>
    <w:rsid w:val="000C5A11"/>
    <w:rsid w:val="000C714F"/>
    <w:rsid w:val="000C72F2"/>
    <w:rsid w:val="000D0BF5"/>
    <w:rsid w:val="000D19D8"/>
    <w:rsid w:val="000D1C37"/>
    <w:rsid w:val="000D1D0A"/>
    <w:rsid w:val="000D25EF"/>
    <w:rsid w:val="000D2A44"/>
    <w:rsid w:val="000D4377"/>
    <w:rsid w:val="000E075D"/>
    <w:rsid w:val="000E1DFD"/>
    <w:rsid w:val="000E2AF6"/>
    <w:rsid w:val="000E36B7"/>
    <w:rsid w:val="000E3C70"/>
    <w:rsid w:val="000E48C3"/>
    <w:rsid w:val="000E7C3D"/>
    <w:rsid w:val="000F0880"/>
    <w:rsid w:val="000F25D5"/>
    <w:rsid w:val="000F48E4"/>
    <w:rsid w:val="000F6CF6"/>
    <w:rsid w:val="00100A84"/>
    <w:rsid w:val="00100E8A"/>
    <w:rsid w:val="00103FD6"/>
    <w:rsid w:val="001065EE"/>
    <w:rsid w:val="00110F5D"/>
    <w:rsid w:val="0011347D"/>
    <w:rsid w:val="001134AC"/>
    <w:rsid w:val="00114493"/>
    <w:rsid w:val="00115155"/>
    <w:rsid w:val="00115166"/>
    <w:rsid w:val="00115A97"/>
    <w:rsid w:val="00122DBA"/>
    <w:rsid w:val="001239FB"/>
    <w:rsid w:val="001262B5"/>
    <w:rsid w:val="001303E5"/>
    <w:rsid w:val="00132587"/>
    <w:rsid w:val="0013527A"/>
    <w:rsid w:val="0013661A"/>
    <w:rsid w:val="001404A9"/>
    <w:rsid w:val="00140F43"/>
    <w:rsid w:val="001458A5"/>
    <w:rsid w:val="00145D5C"/>
    <w:rsid w:val="001477C1"/>
    <w:rsid w:val="00151133"/>
    <w:rsid w:val="0015402D"/>
    <w:rsid w:val="00154367"/>
    <w:rsid w:val="00154372"/>
    <w:rsid w:val="00156617"/>
    <w:rsid w:val="0015747C"/>
    <w:rsid w:val="00157FF9"/>
    <w:rsid w:val="00160506"/>
    <w:rsid w:val="0016131F"/>
    <w:rsid w:val="001629FA"/>
    <w:rsid w:val="001631D1"/>
    <w:rsid w:val="00165CAB"/>
    <w:rsid w:val="00166312"/>
    <w:rsid w:val="00167407"/>
    <w:rsid w:val="00167BB8"/>
    <w:rsid w:val="00172360"/>
    <w:rsid w:val="00172545"/>
    <w:rsid w:val="00172E3A"/>
    <w:rsid w:val="00173F81"/>
    <w:rsid w:val="00174C2A"/>
    <w:rsid w:val="00174CFE"/>
    <w:rsid w:val="00175FB9"/>
    <w:rsid w:val="00177A0A"/>
    <w:rsid w:val="00180F76"/>
    <w:rsid w:val="001810CF"/>
    <w:rsid w:val="00181298"/>
    <w:rsid w:val="00181437"/>
    <w:rsid w:val="00183EAB"/>
    <w:rsid w:val="00185CC1"/>
    <w:rsid w:val="00187BEB"/>
    <w:rsid w:val="001931E8"/>
    <w:rsid w:val="00194232"/>
    <w:rsid w:val="00194587"/>
    <w:rsid w:val="00194608"/>
    <w:rsid w:val="00195D0F"/>
    <w:rsid w:val="001A1422"/>
    <w:rsid w:val="001A14C1"/>
    <w:rsid w:val="001A3A9A"/>
    <w:rsid w:val="001A3F52"/>
    <w:rsid w:val="001A4093"/>
    <w:rsid w:val="001A79C1"/>
    <w:rsid w:val="001A7A15"/>
    <w:rsid w:val="001B0B7A"/>
    <w:rsid w:val="001B0CC2"/>
    <w:rsid w:val="001B19A0"/>
    <w:rsid w:val="001B1CA3"/>
    <w:rsid w:val="001B447F"/>
    <w:rsid w:val="001B448C"/>
    <w:rsid w:val="001B4D7A"/>
    <w:rsid w:val="001B580E"/>
    <w:rsid w:val="001B7933"/>
    <w:rsid w:val="001C346E"/>
    <w:rsid w:val="001C3717"/>
    <w:rsid w:val="001C5CC5"/>
    <w:rsid w:val="001D293D"/>
    <w:rsid w:val="001D2C27"/>
    <w:rsid w:val="001D3CAD"/>
    <w:rsid w:val="001D4A21"/>
    <w:rsid w:val="001D6E9A"/>
    <w:rsid w:val="001E10A9"/>
    <w:rsid w:val="001E20EC"/>
    <w:rsid w:val="001E2EDE"/>
    <w:rsid w:val="001E4479"/>
    <w:rsid w:val="001E7173"/>
    <w:rsid w:val="001E74D0"/>
    <w:rsid w:val="001E7803"/>
    <w:rsid w:val="001F1D48"/>
    <w:rsid w:val="001F2C89"/>
    <w:rsid w:val="001F6F39"/>
    <w:rsid w:val="001F6FE8"/>
    <w:rsid w:val="001F7069"/>
    <w:rsid w:val="0020144E"/>
    <w:rsid w:val="00205E18"/>
    <w:rsid w:val="00206773"/>
    <w:rsid w:val="002069F9"/>
    <w:rsid w:val="00212869"/>
    <w:rsid w:val="00221308"/>
    <w:rsid w:val="00222C97"/>
    <w:rsid w:val="00225761"/>
    <w:rsid w:val="00226686"/>
    <w:rsid w:val="00233835"/>
    <w:rsid w:val="002401CD"/>
    <w:rsid w:val="0024122D"/>
    <w:rsid w:val="00241EE9"/>
    <w:rsid w:val="00244500"/>
    <w:rsid w:val="002445FF"/>
    <w:rsid w:val="00247D45"/>
    <w:rsid w:val="00252428"/>
    <w:rsid w:val="00252551"/>
    <w:rsid w:val="002577D6"/>
    <w:rsid w:val="00261929"/>
    <w:rsid w:val="00261ABA"/>
    <w:rsid w:val="00262E18"/>
    <w:rsid w:val="00263EA1"/>
    <w:rsid w:val="0026571E"/>
    <w:rsid w:val="002664B0"/>
    <w:rsid w:val="0026673A"/>
    <w:rsid w:val="00277F74"/>
    <w:rsid w:val="00280244"/>
    <w:rsid w:val="00281874"/>
    <w:rsid w:val="00281A1C"/>
    <w:rsid w:val="00282C25"/>
    <w:rsid w:val="00284884"/>
    <w:rsid w:val="00285003"/>
    <w:rsid w:val="00285C3B"/>
    <w:rsid w:val="002863F0"/>
    <w:rsid w:val="002869F5"/>
    <w:rsid w:val="00287DCC"/>
    <w:rsid w:val="00291CF1"/>
    <w:rsid w:val="00292587"/>
    <w:rsid w:val="002957E8"/>
    <w:rsid w:val="00297BDC"/>
    <w:rsid w:val="002A0DBC"/>
    <w:rsid w:val="002A143D"/>
    <w:rsid w:val="002A3DE9"/>
    <w:rsid w:val="002A493A"/>
    <w:rsid w:val="002A530A"/>
    <w:rsid w:val="002A5884"/>
    <w:rsid w:val="002A6981"/>
    <w:rsid w:val="002A7ECC"/>
    <w:rsid w:val="002B1C50"/>
    <w:rsid w:val="002B207C"/>
    <w:rsid w:val="002B394A"/>
    <w:rsid w:val="002B7922"/>
    <w:rsid w:val="002B7E1B"/>
    <w:rsid w:val="002C06D6"/>
    <w:rsid w:val="002C2529"/>
    <w:rsid w:val="002C2A03"/>
    <w:rsid w:val="002C3B9F"/>
    <w:rsid w:val="002C62B3"/>
    <w:rsid w:val="002C7620"/>
    <w:rsid w:val="002D122C"/>
    <w:rsid w:val="002D16A5"/>
    <w:rsid w:val="002D40B3"/>
    <w:rsid w:val="002D72A4"/>
    <w:rsid w:val="002D7CF9"/>
    <w:rsid w:val="002E144A"/>
    <w:rsid w:val="002E2DE2"/>
    <w:rsid w:val="002E4B66"/>
    <w:rsid w:val="002E79AD"/>
    <w:rsid w:val="002F576E"/>
    <w:rsid w:val="002F5B29"/>
    <w:rsid w:val="002F5B54"/>
    <w:rsid w:val="002F5C6C"/>
    <w:rsid w:val="002F7E40"/>
    <w:rsid w:val="00300D5E"/>
    <w:rsid w:val="00301244"/>
    <w:rsid w:val="003012DA"/>
    <w:rsid w:val="00304779"/>
    <w:rsid w:val="00304C63"/>
    <w:rsid w:val="00307C5C"/>
    <w:rsid w:val="00312632"/>
    <w:rsid w:val="00312CFE"/>
    <w:rsid w:val="00313480"/>
    <w:rsid w:val="00313C98"/>
    <w:rsid w:val="00313FD9"/>
    <w:rsid w:val="003155BD"/>
    <w:rsid w:val="0031612E"/>
    <w:rsid w:val="003177B9"/>
    <w:rsid w:val="003207B6"/>
    <w:rsid w:val="00321E0A"/>
    <w:rsid w:val="00333506"/>
    <w:rsid w:val="00340987"/>
    <w:rsid w:val="003410AA"/>
    <w:rsid w:val="003410D1"/>
    <w:rsid w:val="0034465F"/>
    <w:rsid w:val="0034512F"/>
    <w:rsid w:val="00345F64"/>
    <w:rsid w:val="00346382"/>
    <w:rsid w:val="00346D24"/>
    <w:rsid w:val="00350BA4"/>
    <w:rsid w:val="00352A6B"/>
    <w:rsid w:val="00352EC1"/>
    <w:rsid w:val="00357DE6"/>
    <w:rsid w:val="00361054"/>
    <w:rsid w:val="0036119D"/>
    <w:rsid w:val="003611C9"/>
    <w:rsid w:val="003637A0"/>
    <w:rsid w:val="0036474E"/>
    <w:rsid w:val="00364CF3"/>
    <w:rsid w:val="00365CAA"/>
    <w:rsid w:val="00367EAB"/>
    <w:rsid w:val="00372573"/>
    <w:rsid w:val="00372B96"/>
    <w:rsid w:val="003755FC"/>
    <w:rsid w:val="00375CFC"/>
    <w:rsid w:val="00377AB2"/>
    <w:rsid w:val="00385329"/>
    <w:rsid w:val="00385A82"/>
    <w:rsid w:val="003877C3"/>
    <w:rsid w:val="00390935"/>
    <w:rsid w:val="00390D9D"/>
    <w:rsid w:val="0039283B"/>
    <w:rsid w:val="003963D7"/>
    <w:rsid w:val="00396EA4"/>
    <w:rsid w:val="003A2157"/>
    <w:rsid w:val="003A3363"/>
    <w:rsid w:val="003A3905"/>
    <w:rsid w:val="003A3B7F"/>
    <w:rsid w:val="003A3CC1"/>
    <w:rsid w:val="003A3D35"/>
    <w:rsid w:val="003A6635"/>
    <w:rsid w:val="003A6B0E"/>
    <w:rsid w:val="003A78C6"/>
    <w:rsid w:val="003B5562"/>
    <w:rsid w:val="003B6363"/>
    <w:rsid w:val="003B737F"/>
    <w:rsid w:val="003C08FF"/>
    <w:rsid w:val="003C0CF7"/>
    <w:rsid w:val="003C2E5D"/>
    <w:rsid w:val="003C59E0"/>
    <w:rsid w:val="003C6F2A"/>
    <w:rsid w:val="003D0DA6"/>
    <w:rsid w:val="003D64BC"/>
    <w:rsid w:val="003D743C"/>
    <w:rsid w:val="003E33BA"/>
    <w:rsid w:val="003E6BA0"/>
    <w:rsid w:val="003E73DB"/>
    <w:rsid w:val="003F0ADC"/>
    <w:rsid w:val="003F1BE3"/>
    <w:rsid w:val="003F3D65"/>
    <w:rsid w:val="003F59E6"/>
    <w:rsid w:val="003F5BE6"/>
    <w:rsid w:val="003F6C00"/>
    <w:rsid w:val="003F6C75"/>
    <w:rsid w:val="00404F7F"/>
    <w:rsid w:val="004120B1"/>
    <w:rsid w:val="0041297E"/>
    <w:rsid w:val="00413E74"/>
    <w:rsid w:val="0041421D"/>
    <w:rsid w:val="0041490D"/>
    <w:rsid w:val="00414A5C"/>
    <w:rsid w:val="004156B4"/>
    <w:rsid w:val="0041697F"/>
    <w:rsid w:val="00420235"/>
    <w:rsid w:val="00421E4D"/>
    <w:rsid w:val="004223AA"/>
    <w:rsid w:val="00423104"/>
    <w:rsid w:val="004267D3"/>
    <w:rsid w:val="00427E2A"/>
    <w:rsid w:val="00432983"/>
    <w:rsid w:val="00433E65"/>
    <w:rsid w:val="00434C04"/>
    <w:rsid w:val="00435377"/>
    <w:rsid w:val="004374B2"/>
    <w:rsid w:val="004417DA"/>
    <w:rsid w:val="00442AB8"/>
    <w:rsid w:val="004436EA"/>
    <w:rsid w:val="00443D6D"/>
    <w:rsid w:val="0044456C"/>
    <w:rsid w:val="00450B39"/>
    <w:rsid w:val="00453BC6"/>
    <w:rsid w:val="00454498"/>
    <w:rsid w:val="00456C59"/>
    <w:rsid w:val="00457B3C"/>
    <w:rsid w:val="00472B4E"/>
    <w:rsid w:val="00477931"/>
    <w:rsid w:val="00485B61"/>
    <w:rsid w:val="00490198"/>
    <w:rsid w:val="00490E28"/>
    <w:rsid w:val="00497362"/>
    <w:rsid w:val="00497C77"/>
    <w:rsid w:val="004A0AE7"/>
    <w:rsid w:val="004A1EB7"/>
    <w:rsid w:val="004A504D"/>
    <w:rsid w:val="004A523F"/>
    <w:rsid w:val="004A6062"/>
    <w:rsid w:val="004A673A"/>
    <w:rsid w:val="004A770F"/>
    <w:rsid w:val="004B0813"/>
    <w:rsid w:val="004B136A"/>
    <w:rsid w:val="004B1F38"/>
    <w:rsid w:val="004B21C5"/>
    <w:rsid w:val="004B2E8A"/>
    <w:rsid w:val="004B2EF6"/>
    <w:rsid w:val="004B34A6"/>
    <w:rsid w:val="004B5612"/>
    <w:rsid w:val="004B58B7"/>
    <w:rsid w:val="004B5AA7"/>
    <w:rsid w:val="004B6083"/>
    <w:rsid w:val="004B6927"/>
    <w:rsid w:val="004B6E2E"/>
    <w:rsid w:val="004B7E5C"/>
    <w:rsid w:val="004C029D"/>
    <w:rsid w:val="004C0603"/>
    <w:rsid w:val="004C0D5D"/>
    <w:rsid w:val="004C3CC4"/>
    <w:rsid w:val="004C4D5E"/>
    <w:rsid w:val="004C6927"/>
    <w:rsid w:val="004D11ED"/>
    <w:rsid w:val="004D1B6A"/>
    <w:rsid w:val="004D310E"/>
    <w:rsid w:val="004D37D8"/>
    <w:rsid w:val="004D4B81"/>
    <w:rsid w:val="004F1C2E"/>
    <w:rsid w:val="004F3CC6"/>
    <w:rsid w:val="004F47AE"/>
    <w:rsid w:val="004F5DCD"/>
    <w:rsid w:val="004F6B2B"/>
    <w:rsid w:val="004F6DBD"/>
    <w:rsid w:val="005005DF"/>
    <w:rsid w:val="0050221F"/>
    <w:rsid w:val="00505045"/>
    <w:rsid w:val="00505D37"/>
    <w:rsid w:val="00510028"/>
    <w:rsid w:val="00510B96"/>
    <w:rsid w:val="00511501"/>
    <w:rsid w:val="00511B5B"/>
    <w:rsid w:val="0051431C"/>
    <w:rsid w:val="00515AF2"/>
    <w:rsid w:val="0051640E"/>
    <w:rsid w:val="00516741"/>
    <w:rsid w:val="0051684E"/>
    <w:rsid w:val="005213F4"/>
    <w:rsid w:val="00521E66"/>
    <w:rsid w:val="005228E7"/>
    <w:rsid w:val="00525D66"/>
    <w:rsid w:val="00527ABC"/>
    <w:rsid w:val="00530E71"/>
    <w:rsid w:val="0054193D"/>
    <w:rsid w:val="00542A8C"/>
    <w:rsid w:val="00542D59"/>
    <w:rsid w:val="00542E7F"/>
    <w:rsid w:val="00543118"/>
    <w:rsid w:val="00543637"/>
    <w:rsid w:val="00543C1F"/>
    <w:rsid w:val="00545DF7"/>
    <w:rsid w:val="00546CA2"/>
    <w:rsid w:val="005476FA"/>
    <w:rsid w:val="005505F4"/>
    <w:rsid w:val="005539F5"/>
    <w:rsid w:val="0055415C"/>
    <w:rsid w:val="00554AAC"/>
    <w:rsid w:val="0055503F"/>
    <w:rsid w:val="005572D7"/>
    <w:rsid w:val="00563797"/>
    <w:rsid w:val="005651B5"/>
    <w:rsid w:val="00565E69"/>
    <w:rsid w:val="00566234"/>
    <w:rsid w:val="005677C6"/>
    <w:rsid w:val="00567C70"/>
    <w:rsid w:val="0057262B"/>
    <w:rsid w:val="005815B3"/>
    <w:rsid w:val="00582A03"/>
    <w:rsid w:val="00583D19"/>
    <w:rsid w:val="00587E37"/>
    <w:rsid w:val="0059044B"/>
    <w:rsid w:val="00593821"/>
    <w:rsid w:val="00595C9F"/>
    <w:rsid w:val="00596E88"/>
    <w:rsid w:val="00597CBD"/>
    <w:rsid w:val="005A0969"/>
    <w:rsid w:val="005A0C8A"/>
    <w:rsid w:val="005A5E7A"/>
    <w:rsid w:val="005A6B0B"/>
    <w:rsid w:val="005B0DEF"/>
    <w:rsid w:val="005B2A03"/>
    <w:rsid w:val="005B3809"/>
    <w:rsid w:val="005B4C1B"/>
    <w:rsid w:val="005B5A4A"/>
    <w:rsid w:val="005C2684"/>
    <w:rsid w:val="005C2DDC"/>
    <w:rsid w:val="005C55FB"/>
    <w:rsid w:val="005C5620"/>
    <w:rsid w:val="005C578C"/>
    <w:rsid w:val="005D1F0F"/>
    <w:rsid w:val="005D29DB"/>
    <w:rsid w:val="005D41F9"/>
    <w:rsid w:val="005E4143"/>
    <w:rsid w:val="005E623C"/>
    <w:rsid w:val="005E6335"/>
    <w:rsid w:val="005E724B"/>
    <w:rsid w:val="006008D5"/>
    <w:rsid w:val="00600CD7"/>
    <w:rsid w:val="006019BE"/>
    <w:rsid w:val="00601F7C"/>
    <w:rsid w:val="00602A48"/>
    <w:rsid w:val="00602EF7"/>
    <w:rsid w:val="00604833"/>
    <w:rsid w:val="00606F11"/>
    <w:rsid w:val="00607B03"/>
    <w:rsid w:val="0061059D"/>
    <w:rsid w:val="0061326F"/>
    <w:rsid w:val="00614393"/>
    <w:rsid w:val="006146F2"/>
    <w:rsid w:val="00614C00"/>
    <w:rsid w:val="00615BE7"/>
    <w:rsid w:val="0061760C"/>
    <w:rsid w:val="00617998"/>
    <w:rsid w:val="00623567"/>
    <w:rsid w:val="00635B87"/>
    <w:rsid w:val="006412B5"/>
    <w:rsid w:val="00641932"/>
    <w:rsid w:val="00642314"/>
    <w:rsid w:val="00644083"/>
    <w:rsid w:val="0064429B"/>
    <w:rsid w:val="0064477C"/>
    <w:rsid w:val="00647E0F"/>
    <w:rsid w:val="00650903"/>
    <w:rsid w:val="006511B6"/>
    <w:rsid w:val="00652416"/>
    <w:rsid w:val="00655F44"/>
    <w:rsid w:val="006650A8"/>
    <w:rsid w:val="00666595"/>
    <w:rsid w:val="006679C0"/>
    <w:rsid w:val="00680ED5"/>
    <w:rsid w:val="00681956"/>
    <w:rsid w:val="0068298F"/>
    <w:rsid w:val="00682FBA"/>
    <w:rsid w:val="00683370"/>
    <w:rsid w:val="00684280"/>
    <w:rsid w:val="00684EC1"/>
    <w:rsid w:val="00686015"/>
    <w:rsid w:val="006903F9"/>
    <w:rsid w:val="006923C8"/>
    <w:rsid w:val="00696AB4"/>
    <w:rsid w:val="00697494"/>
    <w:rsid w:val="006976BF"/>
    <w:rsid w:val="006A05D7"/>
    <w:rsid w:val="006A2E69"/>
    <w:rsid w:val="006A4628"/>
    <w:rsid w:val="006B0A6F"/>
    <w:rsid w:val="006B3F39"/>
    <w:rsid w:val="006B4213"/>
    <w:rsid w:val="006B43AF"/>
    <w:rsid w:val="006B4DF0"/>
    <w:rsid w:val="006B66FA"/>
    <w:rsid w:val="006C1013"/>
    <w:rsid w:val="006C163A"/>
    <w:rsid w:val="006C228B"/>
    <w:rsid w:val="006C2931"/>
    <w:rsid w:val="006D0C84"/>
    <w:rsid w:val="006D23B2"/>
    <w:rsid w:val="006D3B88"/>
    <w:rsid w:val="006D42EF"/>
    <w:rsid w:val="006D466E"/>
    <w:rsid w:val="006D4B70"/>
    <w:rsid w:val="006D4C35"/>
    <w:rsid w:val="006D4EE9"/>
    <w:rsid w:val="006D7A92"/>
    <w:rsid w:val="006E0B1A"/>
    <w:rsid w:val="006E3B48"/>
    <w:rsid w:val="006E5245"/>
    <w:rsid w:val="006E5A39"/>
    <w:rsid w:val="006E5CAA"/>
    <w:rsid w:val="006E6184"/>
    <w:rsid w:val="006E631B"/>
    <w:rsid w:val="006F096A"/>
    <w:rsid w:val="006F17D0"/>
    <w:rsid w:val="006F22E3"/>
    <w:rsid w:val="006F3095"/>
    <w:rsid w:val="006F5455"/>
    <w:rsid w:val="006F5CB6"/>
    <w:rsid w:val="006F79D3"/>
    <w:rsid w:val="00703194"/>
    <w:rsid w:val="00706E50"/>
    <w:rsid w:val="0070717B"/>
    <w:rsid w:val="0070737C"/>
    <w:rsid w:val="00711229"/>
    <w:rsid w:val="0071376D"/>
    <w:rsid w:val="00715018"/>
    <w:rsid w:val="007179FE"/>
    <w:rsid w:val="00717F25"/>
    <w:rsid w:val="007201B1"/>
    <w:rsid w:val="007201D7"/>
    <w:rsid w:val="00724153"/>
    <w:rsid w:val="00724E14"/>
    <w:rsid w:val="00725AD5"/>
    <w:rsid w:val="00726DB5"/>
    <w:rsid w:val="00726EB4"/>
    <w:rsid w:val="00727FE4"/>
    <w:rsid w:val="00731945"/>
    <w:rsid w:val="007363DE"/>
    <w:rsid w:val="0073698D"/>
    <w:rsid w:val="00736C0B"/>
    <w:rsid w:val="0074279D"/>
    <w:rsid w:val="00744130"/>
    <w:rsid w:val="00744D93"/>
    <w:rsid w:val="00746531"/>
    <w:rsid w:val="00747A35"/>
    <w:rsid w:val="00750F59"/>
    <w:rsid w:val="00751725"/>
    <w:rsid w:val="00752028"/>
    <w:rsid w:val="00753C6C"/>
    <w:rsid w:val="0075450A"/>
    <w:rsid w:val="00754C2E"/>
    <w:rsid w:val="00755919"/>
    <w:rsid w:val="0075717D"/>
    <w:rsid w:val="0076017E"/>
    <w:rsid w:val="00760DB6"/>
    <w:rsid w:val="0076361C"/>
    <w:rsid w:val="007659BA"/>
    <w:rsid w:val="007661AE"/>
    <w:rsid w:val="00766A51"/>
    <w:rsid w:val="0076711D"/>
    <w:rsid w:val="0076763F"/>
    <w:rsid w:val="007715C5"/>
    <w:rsid w:val="00771BB1"/>
    <w:rsid w:val="00771FFF"/>
    <w:rsid w:val="00772818"/>
    <w:rsid w:val="0077685D"/>
    <w:rsid w:val="0077788E"/>
    <w:rsid w:val="00783079"/>
    <w:rsid w:val="00784439"/>
    <w:rsid w:val="007858FF"/>
    <w:rsid w:val="00787E75"/>
    <w:rsid w:val="00791A20"/>
    <w:rsid w:val="00792403"/>
    <w:rsid w:val="00797257"/>
    <w:rsid w:val="007A3157"/>
    <w:rsid w:val="007A6E20"/>
    <w:rsid w:val="007B10ED"/>
    <w:rsid w:val="007B2B2E"/>
    <w:rsid w:val="007B3BFC"/>
    <w:rsid w:val="007B4B03"/>
    <w:rsid w:val="007C3680"/>
    <w:rsid w:val="007C4F31"/>
    <w:rsid w:val="007C6A47"/>
    <w:rsid w:val="007D510F"/>
    <w:rsid w:val="007D55A0"/>
    <w:rsid w:val="007D7B38"/>
    <w:rsid w:val="007E5257"/>
    <w:rsid w:val="007E5391"/>
    <w:rsid w:val="007F28A6"/>
    <w:rsid w:val="007F4EF5"/>
    <w:rsid w:val="007F503F"/>
    <w:rsid w:val="007F67E5"/>
    <w:rsid w:val="00800E62"/>
    <w:rsid w:val="00804105"/>
    <w:rsid w:val="00804E4B"/>
    <w:rsid w:val="00806D94"/>
    <w:rsid w:val="00807A09"/>
    <w:rsid w:val="00807AD8"/>
    <w:rsid w:val="0081165A"/>
    <w:rsid w:val="00811800"/>
    <w:rsid w:val="00812E1C"/>
    <w:rsid w:val="00813CFF"/>
    <w:rsid w:val="008140C5"/>
    <w:rsid w:val="00814590"/>
    <w:rsid w:val="00814667"/>
    <w:rsid w:val="0081474F"/>
    <w:rsid w:val="008148E2"/>
    <w:rsid w:val="008149E4"/>
    <w:rsid w:val="008153A4"/>
    <w:rsid w:val="008156B7"/>
    <w:rsid w:val="00817D90"/>
    <w:rsid w:val="00822355"/>
    <w:rsid w:val="008227E6"/>
    <w:rsid w:val="0082332D"/>
    <w:rsid w:val="0082402C"/>
    <w:rsid w:val="008243F7"/>
    <w:rsid w:val="008259A4"/>
    <w:rsid w:val="00825FF5"/>
    <w:rsid w:val="008262F1"/>
    <w:rsid w:val="00827B0C"/>
    <w:rsid w:val="008311FA"/>
    <w:rsid w:val="008317EF"/>
    <w:rsid w:val="00835BEF"/>
    <w:rsid w:val="0084104D"/>
    <w:rsid w:val="00845BCC"/>
    <w:rsid w:val="008464CB"/>
    <w:rsid w:val="00850110"/>
    <w:rsid w:val="00851465"/>
    <w:rsid w:val="008514B8"/>
    <w:rsid w:val="00852ED8"/>
    <w:rsid w:val="0085330A"/>
    <w:rsid w:val="008550CA"/>
    <w:rsid w:val="00855331"/>
    <w:rsid w:val="0085533A"/>
    <w:rsid w:val="00855543"/>
    <w:rsid w:val="00856C7F"/>
    <w:rsid w:val="0085738D"/>
    <w:rsid w:val="00862395"/>
    <w:rsid w:val="00864DD3"/>
    <w:rsid w:val="00867B97"/>
    <w:rsid w:val="008708D6"/>
    <w:rsid w:val="00874608"/>
    <w:rsid w:val="008746DB"/>
    <w:rsid w:val="008758C7"/>
    <w:rsid w:val="008760D0"/>
    <w:rsid w:val="00881234"/>
    <w:rsid w:val="00881317"/>
    <w:rsid w:val="00884180"/>
    <w:rsid w:val="008843EE"/>
    <w:rsid w:val="00892CA4"/>
    <w:rsid w:val="008934BC"/>
    <w:rsid w:val="00896114"/>
    <w:rsid w:val="00896477"/>
    <w:rsid w:val="00896BD6"/>
    <w:rsid w:val="00896F5A"/>
    <w:rsid w:val="00897DD2"/>
    <w:rsid w:val="008A3C37"/>
    <w:rsid w:val="008A5FDF"/>
    <w:rsid w:val="008B1840"/>
    <w:rsid w:val="008B70D3"/>
    <w:rsid w:val="008B73A2"/>
    <w:rsid w:val="008B7FE2"/>
    <w:rsid w:val="008C0BBA"/>
    <w:rsid w:val="008C14BC"/>
    <w:rsid w:val="008C2450"/>
    <w:rsid w:val="008C7817"/>
    <w:rsid w:val="008C7F5B"/>
    <w:rsid w:val="008D0787"/>
    <w:rsid w:val="008D079A"/>
    <w:rsid w:val="008D2650"/>
    <w:rsid w:val="008D2F40"/>
    <w:rsid w:val="008D3439"/>
    <w:rsid w:val="008D41BB"/>
    <w:rsid w:val="008D49DF"/>
    <w:rsid w:val="008D5B52"/>
    <w:rsid w:val="008D693B"/>
    <w:rsid w:val="008E0AD6"/>
    <w:rsid w:val="008E21FB"/>
    <w:rsid w:val="008E32D7"/>
    <w:rsid w:val="008E4209"/>
    <w:rsid w:val="008E48FC"/>
    <w:rsid w:val="008E4DD5"/>
    <w:rsid w:val="008E55BD"/>
    <w:rsid w:val="008E55D6"/>
    <w:rsid w:val="008E7527"/>
    <w:rsid w:val="008F28B0"/>
    <w:rsid w:val="008F2AD6"/>
    <w:rsid w:val="008F44F1"/>
    <w:rsid w:val="008F4BA8"/>
    <w:rsid w:val="008F5479"/>
    <w:rsid w:val="008F5C07"/>
    <w:rsid w:val="008F696D"/>
    <w:rsid w:val="008F7777"/>
    <w:rsid w:val="009014F8"/>
    <w:rsid w:val="00901CF5"/>
    <w:rsid w:val="00901F53"/>
    <w:rsid w:val="0090392A"/>
    <w:rsid w:val="00904BCC"/>
    <w:rsid w:val="00906431"/>
    <w:rsid w:val="009115AF"/>
    <w:rsid w:val="00911AD7"/>
    <w:rsid w:val="00913276"/>
    <w:rsid w:val="00916796"/>
    <w:rsid w:val="00916BEF"/>
    <w:rsid w:val="0091704E"/>
    <w:rsid w:val="00921A79"/>
    <w:rsid w:val="009221DF"/>
    <w:rsid w:val="009224FD"/>
    <w:rsid w:val="0093296C"/>
    <w:rsid w:val="00933686"/>
    <w:rsid w:val="00935CC7"/>
    <w:rsid w:val="0094002F"/>
    <w:rsid w:val="0094129D"/>
    <w:rsid w:val="00941BB7"/>
    <w:rsid w:val="00944760"/>
    <w:rsid w:val="00946A91"/>
    <w:rsid w:val="00946AE5"/>
    <w:rsid w:val="0095012D"/>
    <w:rsid w:val="00950865"/>
    <w:rsid w:val="00951BAD"/>
    <w:rsid w:val="0095223D"/>
    <w:rsid w:val="009526E4"/>
    <w:rsid w:val="00953AA1"/>
    <w:rsid w:val="00954B44"/>
    <w:rsid w:val="0096247B"/>
    <w:rsid w:val="009644B8"/>
    <w:rsid w:val="0096732C"/>
    <w:rsid w:val="009703B6"/>
    <w:rsid w:val="00971A4C"/>
    <w:rsid w:val="00972A73"/>
    <w:rsid w:val="00974998"/>
    <w:rsid w:val="00975EB5"/>
    <w:rsid w:val="00983979"/>
    <w:rsid w:val="00983DC2"/>
    <w:rsid w:val="00983DF0"/>
    <w:rsid w:val="009964EB"/>
    <w:rsid w:val="0099742A"/>
    <w:rsid w:val="009A0446"/>
    <w:rsid w:val="009A062C"/>
    <w:rsid w:val="009A1E7E"/>
    <w:rsid w:val="009A4089"/>
    <w:rsid w:val="009A48AF"/>
    <w:rsid w:val="009A522D"/>
    <w:rsid w:val="009A6E24"/>
    <w:rsid w:val="009B0C68"/>
    <w:rsid w:val="009B2919"/>
    <w:rsid w:val="009B3F77"/>
    <w:rsid w:val="009B5132"/>
    <w:rsid w:val="009C03E3"/>
    <w:rsid w:val="009C166A"/>
    <w:rsid w:val="009C2059"/>
    <w:rsid w:val="009C5D22"/>
    <w:rsid w:val="009C6FFB"/>
    <w:rsid w:val="009C7EF5"/>
    <w:rsid w:val="009D0C93"/>
    <w:rsid w:val="009D2E4B"/>
    <w:rsid w:val="009D2FAC"/>
    <w:rsid w:val="009E03E3"/>
    <w:rsid w:val="009E093C"/>
    <w:rsid w:val="009E1311"/>
    <w:rsid w:val="009E151E"/>
    <w:rsid w:val="009E3ACF"/>
    <w:rsid w:val="009E5DB6"/>
    <w:rsid w:val="009E62EE"/>
    <w:rsid w:val="009F25C8"/>
    <w:rsid w:val="009F4789"/>
    <w:rsid w:val="009F777E"/>
    <w:rsid w:val="009F7F52"/>
    <w:rsid w:val="00A0202C"/>
    <w:rsid w:val="00A0227E"/>
    <w:rsid w:val="00A02AE8"/>
    <w:rsid w:val="00A03541"/>
    <w:rsid w:val="00A03766"/>
    <w:rsid w:val="00A05C1E"/>
    <w:rsid w:val="00A0603F"/>
    <w:rsid w:val="00A06BBF"/>
    <w:rsid w:val="00A06C28"/>
    <w:rsid w:val="00A112E6"/>
    <w:rsid w:val="00A11B9D"/>
    <w:rsid w:val="00A14966"/>
    <w:rsid w:val="00A15CAB"/>
    <w:rsid w:val="00A15E6E"/>
    <w:rsid w:val="00A16057"/>
    <w:rsid w:val="00A167BB"/>
    <w:rsid w:val="00A16E8F"/>
    <w:rsid w:val="00A17CCB"/>
    <w:rsid w:val="00A201DE"/>
    <w:rsid w:val="00A211A9"/>
    <w:rsid w:val="00A2422A"/>
    <w:rsid w:val="00A2496F"/>
    <w:rsid w:val="00A25265"/>
    <w:rsid w:val="00A26FC8"/>
    <w:rsid w:val="00A303A1"/>
    <w:rsid w:val="00A30BC3"/>
    <w:rsid w:val="00A31790"/>
    <w:rsid w:val="00A32EF6"/>
    <w:rsid w:val="00A42386"/>
    <w:rsid w:val="00A44283"/>
    <w:rsid w:val="00A50751"/>
    <w:rsid w:val="00A50E72"/>
    <w:rsid w:val="00A549EB"/>
    <w:rsid w:val="00A54B81"/>
    <w:rsid w:val="00A54BE7"/>
    <w:rsid w:val="00A54DBB"/>
    <w:rsid w:val="00A564EB"/>
    <w:rsid w:val="00A564FB"/>
    <w:rsid w:val="00A57B11"/>
    <w:rsid w:val="00A6001A"/>
    <w:rsid w:val="00A63BE7"/>
    <w:rsid w:val="00A63C46"/>
    <w:rsid w:val="00A6500A"/>
    <w:rsid w:val="00A65333"/>
    <w:rsid w:val="00A6719E"/>
    <w:rsid w:val="00A739F1"/>
    <w:rsid w:val="00A758DE"/>
    <w:rsid w:val="00A8189A"/>
    <w:rsid w:val="00A81C2E"/>
    <w:rsid w:val="00A81EC4"/>
    <w:rsid w:val="00A83B8E"/>
    <w:rsid w:val="00A8478F"/>
    <w:rsid w:val="00A858C4"/>
    <w:rsid w:val="00A86C1E"/>
    <w:rsid w:val="00A87092"/>
    <w:rsid w:val="00A9141E"/>
    <w:rsid w:val="00A9341B"/>
    <w:rsid w:val="00A974CA"/>
    <w:rsid w:val="00A97E12"/>
    <w:rsid w:val="00AA02B1"/>
    <w:rsid w:val="00AA0E7F"/>
    <w:rsid w:val="00AA2CD5"/>
    <w:rsid w:val="00AA3AC6"/>
    <w:rsid w:val="00AA4834"/>
    <w:rsid w:val="00AA4F6C"/>
    <w:rsid w:val="00AB16AE"/>
    <w:rsid w:val="00AB392A"/>
    <w:rsid w:val="00AB3DDE"/>
    <w:rsid w:val="00AB5801"/>
    <w:rsid w:val="00AB5A64"/>
    <w:rsid w:val="00AB71A5"/>
    <w:rsid w:val="00AB76C6"/>
    <w:rsid w:val="00AB79E9"/>
    <w:rsid w:val="00AC18F8"/>
    <w:rsid w:val="00AC2D5C"/>
    <w:rsid w:val="00AC5567"/>
    <w:rsid w:val="00AD04F4"/>
    <w:rsid w:val="00AD576C"/>
    <w:rsid w:val="00AD670F"/>
    <w:rsid w:val="00AD6C71"/>
    <w:rsid w:val="00AD71A4"/>
    <w:rsid w:val="00AE1E4B"/>
    <w:rsid w:val="00AE1E54"/>
    <w:rsid w:val="00AE2AFD"/>
    <w:rsid w:val="00AE4372"/>
    <w:rsid w:val="00AE478A"/>
    <w:rsid w:val="00AF0C8D"/>
    <w:rsid w:val="00AF1AD8"/>
    <w:rsid w:val="00AF1BE3"/>
    <w:rsid w:val="00B00778"/>
    <w:rsid w:val="00B029C1"/>
    <w:rsid w:val="00B04E8C"/>
    <w:rsid w:val="00B04FD8"/>
    <w:rsid w:val="00B050C0"/>
    <w:rsid w:val="00B05642"/>
    <w:rsid w:val="00B06097"/>
    <w:rsid w:val="00B10045"/>
    <w:rsid w:val="00B100DF"/>
    <w:rsid w:val="00B10CAE"/>
    <w:rsid w:val="00B12190"/>
    <w:rsid w:val="00B1294B"/>
    <w:rsid w:val="00B137C3"/>
    <w:rsid w:val="00B171BB"/>
    <w:rsid w:val="00B20043"/>
    <w:rsid w:val="00B2247A"/>
    <w:rsid w:val="00B24125"/>
    <w:rsid w:val="00B24A81"/>
    <w:rsid w:val="00B30687"/>
    <w:rsid w:val="00B32A63"/>
    <w:rsid w:val="00B33D6C"/>
    <w:rsid w:val="00B34D12"/>
    <w:rsid w:val="00B36551"/>
    <w:rsid w:val="00B36E9E"/>
    <w:rsid w:val="00B40E38"/>
    <w:rsid w:val="00B41BFE"/>
    <w:rsid w:val="00B43A3C"/>
    <w:rsid w:val="00B45C9E"/>
    <w:rsid w:val="00B476FE"/>
    <w:rsid w:val="00B50C7D"/>
    <w:rsid w:val="00B51ACE"/>
    <w:rsid w:val="00B619AA"/>
    <w:rsid w:val="00B61ABA"/>
    <w:rsid w:val="00B623D7"/>
    <w:rsid w:val="00B635B7"/>
    <w:rsid w:val="00B66E7A"/>
    <w:rsid w:val="00B74649"/>
    <w:rsid w:val="00B8096A"/>
    <w:rsid w:val="00B91564"/>
    <w:rsid w:val="00B9206A"/>
    <w:rsid w:val="00B9279E"/>
    <w:rsid w:val="00BA1099"/>
    <w:rsid w:val="00BA1CFA"/>
    <w:rsid w:val="00BA4284"/>
    <w:rsid w:val="00BA4AB9"/>
    <w:rsid w:val="00BB759C"/>
    <w:rsid w:val="00BB767A"/>
    <w:rsid w:val="00BC1029"/>
    <w:rsid w:val="00BC1396"/>
    <w:rsid w:val="00BC1C10"/>
    <w:rsid w:val="00BC2720"/>
    <w:rsid w:val="00BC4063"/>
    <w:rsid w:val="00BC4728"/>
    <w:rsid w:val="00BC4BF4"/>
    <w:rsid w:val="00BC60B3"/>
    <w:rsid w:val="00BD2253"/>
    <w:rsid w:val="00BD4DF9"/>
    <w:rsid w:val="00BD7496"/>
    <w:rsid w:val="00BD7C80"/>
    <w:rsid w:val="00BE042D"/>
    <w:rsid w:val="00BE0845"/>
    <w:rsid w:val="00BE4802"/>
    <w:rsid w:val="00BE7212"/>
    <w:rsid w:val="00BF0D7C"/>
    <w:rsid w:val="00BF331F"/>
    <w:rsid w:val="00BF3D87"/>
    <w:rsid w:val="00BF7AF2"/>
    <w:rsid w:val="00C053A4"/>
    <w:rsid w:val="00C05CC6"/>
    <w:rsid w:val="00C068C7"/>
    <w:rsid w:val="00C073C2"/>
    <w:rsid w:val="00C10CB8"/>
    <w:rsid w:val="00C13C12"/>
    <w:rsid w:val="00C14C5C"/>
    <w:rsid w:val="00C160F4"/>
    <w:rsid w:val="00C17848"/>
    <w:rsid w:val="00C178BF"/>
    <w:rsid w:val="00C20F99"/>
    <w:rsid w:val="00C2120D"/>
    <w:rsid w:val="00C215E7"/>
    <w:rsid w:val="00C233E9"/>
    <w:rsid w:val="00C2602B"/>
    <w:rsid w:val="00C2605C"/>
    <w:rsid w:val="00C26C5B"/>
    <w:rsid w:val="00C2711B"/>
    <w:rsid w:val="00C303B4"/>
    <w:rsid w:val="00C40EBC"/>
    <w:rsid w:val="00C41265"/>
    <w:rsid w:val="00C4202E"/>
    <w:rsid w:val="00C42ACA"/>
    <w:rsid w:val="00C50CD3"/>
    <w:rsid w:val="00C51308"/>
    <w:rsid w:val="00C51474"/>
    <w:rsid w:val="00C51F78"/>
    <w:rsid w:val="00C539F8"/>
    <w:rsid w:val="00C53A47"/>
    <w:rsid w:val="00C547A1"/>
    <w:rsid w:val="00C5703A"/>
    <w:rsid w:val="00C57BB9"/>
    <w:rsid w:val="00C57D18"/>
    <w:rsid w:val="00C606F6"/>
    <w:rsid w:val="00C6082E"/>
    <w:rsid w:val="00C61699"/>
    <w:rsid w:val="00C62B02"/>
    <w:rsid w:val="00C64908"/>
    <w:rsid w:val="00C705B5"/>
    <w:rsid w:val="00C7093C"/>
    <w:rsid w:val="00C738BD"/>
    <w:rsid w:val="00C75D40"/>
    <w:rsid w:val="00C828B7"/>
    <w:rsid w:val="00C83627"/>
    <w:rsid w:val="00C85E44"/>
    <w:rsid w:val="00C914D2"/>
    <w:rsid w:val="00C92F94"/>
    <w:rsid w:val="00C93FB8"/>
    <w:rsid w:val="00C95D81"/>
    <w:rsid w:val="00C960AA"/>
    <w:rsid w:val="00CA121E"/>
    <w:rsid w:val="00CA501D"/>
    <w:rsid w:val="00CA55C4"/>
    <w:rsid w:val="00CB03E2"/>
    <w:rsid w:val="00CB1789"/>
    <w:rsid w:val="00CB1CB2"/>
    <w:rsid w:val="00CB2557"/>
    <w:rsid w:val="00CB44C4"/>
    <w:rsid w:val="00CB47FE"/>
    <w:rsid w:val="00CB4D35"/>
    <w:rsid w:val="00CB58AB"/>
    <w:rsid w:val="00CB6703"/>
    <w:rsid w:val="00CC39B1"/>
    <w:rsid w:val="00CC3D90"/>
    <w:rsid w:val="00CD357F"/>
    <w:rsid w:val="00CD526B"/>
    <w:rsid w:val="00CD5B93"/>
    <w:rsid w:val="00CD7039"/>
    <w:rsid w:val="00CE01E8"/>
    <w:rsid w:val="00CE13E0"/>
    <w:rsid w:val="00CE3B32"/>
    <w:rsid w:val="00CE4A24"/>
    <w:rsid w:val="00CE5B43"/>
    <w:rsid w:val="00CE613B"/>
    <w:rsid w:val="00CE7403"/>
    <w:rsid w:val="00CF0826"/>
    <w:rsid w:val="00CF0840"/>
    <w:rsid w:val="00CF08B4"/>
    <w:rsid w:val="00CF0D8A"/>
    <w:rsid w:val="00CF267F"/>
    <w:rsid w:val="00CF2C01"/>
    <w:rsid w:val="00CF5640"/>
    <w:rsid w:val="00CF72CE"/>
    <w:rsid w:val="00CF7DA0"/>
    <w:rsid w:val="00D0312C"/>
    <w:rsid w:val="00D034F4"/>
    <w:rsid w:val="00D04553"/>
    <w:rsid w:val="00D04614"/>
    <w:rsid w:val="00D065E3"/>
    <w:rsid w:val="00D10901"/>
    <w:rsid w:val="00D15161"/>
    <w:rsid w:val="00D1667E"/>
    <w:rsid w:val="00D1723F"/>
    <w:rsid w:val="00D22033"/>
    <w:rsid w:val="00D26B64"/>
    <w:rsid w:val="00D30AA4"/>
    <w:rsid w:val="00D30CE5"/>
    <w:rsid w:val="00D34BC6"/>
    <w:rsid w:val="00D3674A"/>
    <w:rsid w:val="00D3737F"/>
    <w:rsid w:val="00D3758F"/>
    <w:rsid w:val="00D40383"/>
    <w:rsid w:val="00D4085D"/>
    <w:rsid w:val="00D40AC1"/>
    <w:rsid w:val="00D428F4"/>
    <w:rsid w:val="00D434F3"/>
    <w:rsid w:val="00D46E83"/>
    <w:rsid w:val="00D51386"/>
    <w:rsid w:val="00D52914"/>
    <w:rsid w:val="00D546C1"/>
    <w:rsid w:val="00D5485B"/>
    <w:rsid w:val="00D56B59"/>
    <w:rsid w:val="00D57346"/>
    <w:rsid w:val="00D57C57"/>
    <w:rsid w:val="00D61911"/>
    <w:rsid w:val="00D62258"/>
    <w:rsid w:val="00D625A7"/>
    <w:rsid w:val="00D63DDC"/>
    <w:rsid w:val="00D655DA"/>
    <w:rsid w:val="00D677F9"/>
    <w:rsid w:val="00D702F1"/>
    <w:rsid w:val="00D729FA"/>
    <w:rsid w:val="00D7336A"/>
    <w:rsid w:val="00D73591"/>
    <w:rsid w:val="00D75C0C"/>
    <w:rsid w:val="00D802FC"/>
    <w:rsid w:val="00D81D02"/>
    <w:rsid w:val="00D832D6"/>
    <w:rsid w:val="00D84828"/>
    <w:rsid w:val="00D8532B"/>
    <w:rsid w:val="00D85463"/>
    <w:rsid w:val="00D95693"/>
    <w:rsid w:val="00D973A5"/>
    <w:rsid w:val="00DA001F"/>
    <w:rsid w:val="00DA205D"/>
    <w:rsid w:val="00DA2458"/>
    <w:rsid w:val="00DA7233"/>
    <w:rsid w:val="00DB097B"/>
    <w:rsid w:val="00DB0C7B"/>
    <w:rsid w:val="00DB5852"/>
    <w:rsid w:val="00DC4D62"/>
    <w:rsid w:val="00DC50E5"/>
    <w:rsid w:val="00DC76C7"/>
    <w:rsid w:val="00DC78FA"/>
    <w:rsid w:val="00DD1714"/>
    <w:rsid w:val="00DD2D2F"/>
    <w:rsid w:val="00DD55FE"/>
    <w:rsid w:val="00DE24AF"/>
    <w:rsid w:val="00DE311A"/>
    <w:rsid w:val="00DE36EB"/>
    <w:rsid w:val="00DE37D7"/>
    <w:rsid w:val="00DE4A6C"/>
    <w:rsid w:val="00DE64C1"/>
    <w:rsid w:val="00DF5BAB"/>
    <w:rsid w:val="00DF6A47"/>
    <w:rsid w:val="00DF7F17"/>
    <w:rsid w:val="00E01CDA"/>
    <w:rsid w:val="00E04094"/>
    <w:rsid w:val="00E10555"/>
    <w:rsid w:val="00E11087"/>
    <w:rsid w:val="00E165D5"/>
    <w:rsid w:val="00E16E0A"/>
    <w:rsid w:val="00E204BB"/>
    <w:rsid w:val="00E2143C"/>
    <w:rsid w:val="00E220BC"/>
    <w:rsid w:val="00E2311A"/>
    <w:rsid w:val="00E23683"/>
    <w:rsid w:val="00E31096"/>
    <w:rsid w:val="00E33938"/>
    <w:rsid w:val="00E33F03"/>
    <w:rsid w:val="00E354D8"/>
    <w:rsid w:val="00E3658A"/>
    <w:rsid w:val="00E3706A"/>
    <w:rsid w:val="00E3738B"/>
    <w:rsid w:val="00E37446"/>
    <w:rsid w:val="00E37730"/>
    <w:rsid w:val="00E37AA9"/>
    <w:rsid w:val="00E4099E"/>
    <w:rsid w:val="00E44D16"/>
    <w:rsid w:val="00E456AA"/>
    <w:rsid w:val="00E5201F"/>
    <w:rsid w:val="00E579FF"/>
    <w:rsid w:val="00E65FD3"/>
    <w:rsid w:val="00E6698B"/>
    <w:rsid w:val="00E7195E"/>
    <w:rsid w:val="00E72F4A"/>
    <w:rsid w:val="00E7467D"/>
    <w:rsid w:val="00E82115"/>
    <w:rsid w:val="00E832FF"/>
    <w:rsid w:val="00E83448"/>
    <w:rsid w:val="00E8349C"/>
    <w:rsid w:val="00E838D3"/>
    <w:rsid w:val="00E84289"/>
    <w:rsid w:val="00E875BD"/>
    <w:rsid w:val="00E90BF8"/>
    <w:rsid w:val="00E92C39"/>
    <w:rsid w:val="00E92C8A"/>
    <w:rsid w:val="00E9346D"/>
    <w:rsid w:val="00E961BB"/>
    <w:rsid w:val="00E97850"/>
    <w:rsid w:val="00EA21BF"/>
    <w:rsid w:val="00EA2E64"/>
    <w:rsid w:val="00EA38C3"/>
    <w:rsid w:val="00EA594C"/>
    <w:rsid w:val="00EA7329"/>
    <w:rsid w:val="00EA7A1C"/>
    <w:rsid w:val="00EB2C31"/>
    <w:rsid w:val="00EB5170"/>
    <w:rsid w:val="00EB7EDA"/>
    <w:rsid w:val="00EC221A"/>
    <w:rsid w:val="00EC351D"/>
    <w:rsid w:val="00EC3E78"/>
    <w:rsid w:val="00EC5206"/>
    <w:rsid w:val="00EC5D22"/>
    <w:rsid w:val="00EC5DB9"/>
    <w:rsid w:val="00ED0175"/>
    <w:rsid w:val="00ED0AC8"/>
    <w:rsid w:val="00ED2AC4"/>
    <w:rsid w:val="00ED4036"/>
    <w:rsid w:val="00EE041B"/>
    <w:rsid w:val="00EE57AC"/>
    <w:rsid w:val="00EE74C4"/>
    <w:rsid w:val="00EE7D29"/>
    <w:rsid w:val="00EF0831"/>
    <w:rsid w:val="00EF33DE"/>
    <w:rsid w:val="00EF6486"/>
    <w:rsid w:val="00EF72D4"/>
    <w:rsid w:val="00F11A23"/>
    <w:rsid w:val="00F11DDE"/>
    <w:rsid w:val="00F120E6"/>
    <w:rsid w:val="00F12ACD"/>
    <w:rsid w:val="00F16589"/>
    <w:rsid w:val="00F2068C"/>
    <w:rsid w:val="00F234AB"/>
    <w:rsid w:val="00F24478"/>
    <w:rsid w:val="00F3137F"/>
    <w:rsid w:val="00F31DE0"/>
    <w:rsid w:val="00F3245D"/>
    <w:rsid w:val="00F34DC3"/>
    <w:rsid w:val="00F34E70"/>
    <w:rsid w:val="00F37745"/>
    <w:rsid w:val="00F402E2"/>
    <w:rsid w:val="00F42309"/>
    <w:rsid w:val="00F4377A"/>
    <w:rsid w:val="00F46237"/>
    <w:rsid w:val="00F47765"/>
    <w:rsid w:val="00F501C6"/>
    <w:rsid w:val="00F52CA4"/>
    <w:rsid w:val="00F61FF7"/>
    <w:rsid w:val="00F6290D"/>
    <w:rsid w:val="00F630DB"/>
    <w:rsid w:val="00F630EF"/>
    <w:rsid w:val="00F6403E"/>
    <w:rsid w:val="00F65B29"/>
    <w:rsid w:val="00F71346"/>
    <w:rsid w:val="00F715F2"/>
    <w:rsid w:val="00F72080"/>
    <w:rsid w:val="00F730C7"/>
    <w:rsid w:val="00F76C87"/>
    <w:rsid w:val="00F77A70"/>
    <w:rsid w:val="00F8684A"/>
    <w:rsid w:val="00F9212E"/>
    <w:rsid w:val="00F9463B"/>
    <w:rsid w:val="00F94C3D"/>
    <w:rsid w:val="00F95D26"/>
    <w:rsid w:val="00F979C5"/>
    <w:rsid w:val="00FA0CBF"/>
    <w:rsid w:val="00FA0E45"/>
    <w:rsid w:val="00FA2538"/>
    <w:rsid w:val="00FA2EC0"/>
    <w:rsid w:val="00FA3F2B"/>
    <w:rsid w:val="00FA4E87"/>
    <w:rsid w:val="00FA64FD"/>
    <w:rsid w:val="00FA777D"/>
    <w:rsid w:val="00FB4200"/>
    <w:rsid w:val="00FB5750"/>
    <w:rsid w:val="00FB6A2E"/>
    <w:rsid w:val="00FB7361"/>
    <w:rsid w:val="00FC055C"/>
    <w:rsid w:val="00FC1792"/>
    <w:rsid w:val="00FC1B04"/>
    <w:rsid w:val="00FC2406"/>
    <w:rsid w:val="00FC4280"/>
    <w:rsid w:val="00FC57D5"/>
    <w:rsid w:val="00FD36D5"/>
    <w:rsid w:val="00FD4437"/>
    <w:rsid w:val="00FE2056"/>
    <w:rsid w:val="00FE26A5"/>
    <w:rsid w:val="00FE347C"/>
    <w:rsid w:val="00FE4A16"/>
    <w:rsid w:val="00FE795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2646107"/>
  <w14:defaultImageDpi w14:val="0"/>
  <w15:docId w15:val="{C28A29A0-D265-49B4-BBC3-78F70A4A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lang w:val="en-AU" w:eastAsia="en-AU"/>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lang w:val="en-AU" w:eastAsia="en-AU"/>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39"/>
    <w:rsid w:val="00D51386"/>
    <w:pPr>
      <w:spacing w:after="240" w:line="260" w:lineRule="exact"/>
    </w:pPr>
    <w:rPr>
      <w:rFonts w:ascii="Corbel" w:hAnsi="Corbel"/>
      <w:lang w:val="en-AU" w:eastAsia="en-AU"/>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lang w:val="en-AU" w:eastAsia="en-AU"/>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lang w:val="en-AU" w:eastAsia="en-AU"/>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lang w:val="en-AU" w:eastAsia="en-AU"/>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lang w:val="en-AU" w:eastAsia="en-AU"/>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lang w:val="en-AU" w:eastAsia="en-AU"/>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lang w:val="en-AU" w:eastAsia="en-AU"/>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val="en-AU"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lang w:val="en-AU" w:eastAsia="en-AU"/>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lang w:val="en-AU" w:eastAsia="en-AU"/>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lang w:val="en-AU" w:eastAsia="en-AU"/>
    </w:rPr>
  </w:style>
  <w:style w:type="table" w:customStyle="1" w:styleId="LightGrid-Accent11">
    <w:name w:val="Light Grid - Accent 11"/>
    <w:basedOn w:val="TableNormal"/>
    <w:uiPriority w:val="62"/>
    <w:rsid w:val="00B8096A"/>
    <w:rPr>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6B66FA"/>
    <w:rPr>
      <w:rFonts w:ascii="Corbel" w:hAnsi="Corbel"/>
      <w:color w:val="000000"/>
      <w:sz w:val="23"/>
      <w:lang w:val="en-AU" w:eastAsia="en-AU"/>
    </w:rPr>
  </w:style>
  <w:style w:type="paragraph" w:customStyle="1" w:styleId="Tableformat">
    <w:name w:val="Table format"/>
    <w:basedOn w:val="Heading2"/>
    <w:link w:val="TableformatChar"/>
    <w:qFormat/>
    <w:rsid w:val="00BC1396"/>
    <w:pPr>
      <w:keepNext w:val="0"/>
      <w:spacing w:before="80" w:after="80"/>
    </w:pPr>
    <w:rPr>
      <w:b w:val="0"/>
      <w:bCs w:val="0"/>
      <w:sz w:val="22"/>
      <w:szCs w:val="22"/>
    </w:rPr>
  </w:style>
  <w:style w:type="character" w:customStyle="1" w:styleId="TableformatChar">
    <w:name w:val="Table format Char"/>
    <w:basedOn w:val="Heading2Char"/>
    <w:link w:val="Tableformat"/>
    <w:locked/>
    <w:rsid w:val="00BC1396"/>
    <w:rPr>
      <w:rFonts w:ascii="Corbel" w:hAnsi="Corbel" w:cs="Arial"/>
      <w:b w:val="0"/>
      <w:iCs/>
      <w:color w:val="3D4B67"/>
      <w:sz w:val="22"/>
      <w:szCs w:val="22"/>
      <w:lang w:val="en-AU" w:eastAsia="en-AU"/>
    </w:rPr>
  </w:style>
  <w:style w:type="paragraph" w:styleId="NormalWeb">
    <w:name w:val="Normal (Web)"/>
    <w:basedOn w:val="Normal"/>
    <w:uiPriority w:val="99"/>
    <w:unhideWhenUsed/>
    <w:rsid w:val="00263EA1"/>
    <w:pPr>
      <w:spacing w:before="100" w:beforeAutospacing="1" w:after="100" w:afterAutospacing="1" w:line="240" w:lineRule="auto"/>
      <w:jc w:val="left"/>
    </w:pPr>
    <w:rPr>
      <w:rFonts w:ascii="Times New Roman" w:eastAsiaTheme="minorEastAsia"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66286">
      <w:bodyDiv w:val="1"/>
      <w:marLeft w:val="0"/>
      <w:marRight w:val="0"/>
      <w:marTop w:val="0"/>
      <w:marBottom w:val="0"/>
      <w:divBdr>
        <w:top w:val="none" w:sz="0" w:space="0" w:color="auto"/>
        <w:left w:val="none" w:sz="0" w:space="0" w:color="auto"/>
        <w:bottom w:val="none" w:sz="0" w:space="0" w:color="auto"/>
        <w:right w:val="none" w:sz="0" w:space="0" w:color="auto"/>
      </w:divBdr>
    </w:div>
    <w:div w:id="1815216538">
      <w:bodyDiv w:val="1"/>
      <w:marLeft w:val="0"/>
      <w:marRight w:val="0"/>
      <w:marTop w:val="0"/>
      <w:marBottom w:val="0"/>
      <w:divBdr>
        <w:top w:val="none" w:sz="0" w:space="0" w:color="auto"/>
        <w:left w:val="none" w:sz="0" w:space="0" w:color="auto"/>
        <w:bottom w:val="none" w:sz="0" w:space="0" w:color="auto"/>
        <w:right w:val="none" w:sz="0" w:space="0" w:color="auto"/>
      </w:divBdr>
    </w:div>
    <w:div w:id="1957977135">
      <w:marLeft w:val="0"/>
      <w:marRight w:val="0"/>
      <w:marTop w:val="0"/>
      <w:marBottom w:val="0"/>
      <w:divBdr>
        <w:top w:val="none" w:sz="0" w:space="0" w:color="auto"/>
        <w:left w:val="none" w:sz="0" w:space="0" w:color="auto"/>
        <w:bottom w:val="none" w:sz="0" w:space="0" w:color="auto"/>
        <w:right w:val="none" w:sz="0" w:space="0" w:color="auto"/>
      </w:divBdr>
    </w:div>
    <w:div w:id="1957977136">
      <w:marLeft w:val="0"/>
      <w:marRight w:val="0"/>
      <w:marTop w:val="0"/>
      <w:marBottom w:val="0"/>
      <w:divBdr>
        <w:top w:val="none" w:sz="0" w:space="0" w:color="auto"/>
        <w:left w:val="none" w:sz="0" w:space="0" w:color="auto"/>
        <w:bottom w:val="none" w:sz="0" w:space="0" w:color="auto"/>
        <w:right w:val="none" w:sz="0" w:space="0" w:color="auto"/>
      </w:divBdr>
    </w:div>
    <w:div w:id="1957977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2020FG-64-85720</_dlc_DocId>
    <_dlc_DocIdUrl xmlns="0f563589-9cf9-4143-b1eb-fb0534803d38">
      <Url>http://tweb/sites/fg/csrd/_layouts/15/DocIdRedir.aspx?ID=2020FG-64-85720</Url>
      <Description>2020FG-64-85720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20" ma:contentTypeDescription=" " ma:contentTypeScope="" ma:versionID="4ce30089ee656ce48d1619ea4c0481a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30EF5D89-ECAD-46E1-834C-3CA29648A574}">
  <ds:schemaRefs>
    <ds:schemaRef ds:uri="http://schemas.microsoft.com/office/2006/metadata/properties"/>
    <ds:schemaRef ds:uri="http://schemas.microsoft.com/office/infopath/2007/PartnerControls"/>
    <ds:schemaRef ds:uri="F2E31283-C145-4CFB-AA0F-558D45CE0BB2"/>
  </ds:schemaRefs>
</ds:datastoreItem>
</file>

<file path=customXml/itemProps3.xml><?xml version="1.0" encoding="utf-8"?>
<ds:datastoreItem xmlns:ds="http://schemas.openxmlformats.org/officeDocument/2006/customXml" ds:itemID="{1E1B0B2D-CE39-4418-BC04-4219A54C9DA9}"/>
</file>

<file path=customXml/itemProps4.xml><?xml version="1.0" encoding="utf-8"?>
<ds:datastoreItem xmlns:ds="http://schemas.openxmlformats.org/officeDocument/2006/customXml" ds:itemID="{CA73BDCB-718F-4C94-83D1-6253BA2FE920}">
  <ds:schemaRefs>
    <ds:schemaRef ds:uri="http://schemas.openxmlformats.org/officeDocument/2006/bibliography"/>
  </ds:schemaRefs>
</ds:datastoreItem>
</file>

<file path=customXml/itemProps5.xml><?xml version="1.0" encoding="utf-8"?>
<ds:datastoreItem xmlns:ds="http://schemas.openxmlformats.org/officeDocument/2006/customXml" ds:itemID="{50B3D18D-8EA1-4A24-8674-76C8D313BF3E}"/>
</file>

<file path=customXml/itemProps6.xml><?xml version="1.0" encoding="utf-8"?>
<ds:datastoreItem xmlns:ds="http://schemas.openxmlformats.org/officeDocument/2006/customXml" ds:itemID="{34B95137-4685-4493-8722-8A96FA2D070D}"/>
</file>

<file path=customXml/itemProps7.xml><?xml version="1.0" encoding="utf-8"?>
<ds:datastoreItem xmlns:ds="http://schemas.openxmlformats.org/officeDocument/2006/customXml" ds:itemID="{DACB2CFB-4217-41FA-9FE4-40602A493E4B}"/>
</file>

<file path=docProps/app.xml><?xml version="1.0" encoding="utf-8"?>
<Properties xmlns="http://schemas.openxmlformats.org/officeDocument/2006/extended-properties" xmlns:vt="http://schemas.openxmlformats.org/officeDocument/2006/docPropsVTypes">
  <Template>COAG</Template>
  <TotalTime>1</TotalTime>
  <Pages>10</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Freyne, Margaret</cp:lastModifiedBy>
  <cp:revision>2</cp:revision>
  <cp:lastPrinted>2015-08-13T02:13:00Z</cp:lastPrinted>
  <dcterms:created xsi:type="dcterms:W3CDTF">2020-06-02T23:44:00Z</dcterms:created>
  <dcterms:modified xsi:type="dcterms:W3CDTF">2020-06-02T23:44:00Z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b5969d40-dd05-46b6-8358-5a09516fc7a8</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{b5969d40-dd05-46b6-8358-5a09516fc7a8}</vt:lpwstr>
  </property>
  <property fmtid="{D5CDD505-2E9C-101B-9397-08002B2CF9AE}" pid="9" name="RecordPoint_ActiveItemWebId">
    <vt:lpwstr>{a4589788-615f-4b8b-8296-7f9f6dfbab44}</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ies>
</file>