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7.xml" ContentType="application/vnd.openxmlformats-officedocument.customXml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1C402252" w14:textId="77777777">
        <w:tc>
          <w:tcPr>
            <w:tcW w:w="5000" w:type="pct"/>
            <w:gridSpan w:val="2"/>
          </w:tcPr>
          <w:p w14:paraId="2F4F9CD3" w14:textId="77777777" w:rsidR="00814667" w:rsidRDefault="00BA4284" w:rsidP="0036008C">
            <w:pPr>
              <w:pStyle w:val="CoverTitleMain"/>
            </w:pPr>
            <w:r>
              <w:t>Project AGreement</w:t>
            </w:r>
            <w:r w:rsidR="00292587">
              <w:t xml:space="preserve"> FOR </w:t>
            </w:r>
            <w:r w:rsidR="0036008C">
              <w:t>THE National Coronial Information System (ncis)</w:t>
            </w:r>
          </w:p>
        </w:tc>
      </w:tr>
      <w:tr w:rsidR="00814667" w14:paraId="1C254C2F" w14:textId="77777777">
        <w:tc>
          <w:tcPr>
            <w:tcW w:w="767" w:type="pct"/>
          </w:tcPr>
          <w:p w14:paraId="63716B32" w14:textId="77777777" w:rsidR="00814667" w:rsidRDefault="00814667">
            <w:pPr>
              <w:pStyle w:val="SingleParagraph"/>
              <w:tabs>
                <w:tab w:val="num" w:pos="1134"/>
              </w:tabs>
              <w:spacing w:after="240"/>
              <w:ind w:left="1134" w:hanging="567"/>
            </w:pPr>
          </w:p>
        </w:tc>
        <w:tc>
          <w:tcPr>
            <w:tcW w:w="4233" w:type="pct"/>
          </w:tcPr>
          <w:p w14:paraId="112A3AFA" w14:textId="77777777" w:rsidR="00814667" w:rsidRDefault="00814667">
            <w:pPr>
              <w:pStyle w:val="SingleParagraph"/>
              <w:tabs>
                <w:tab w:val="num" w:pos="1134"/>
              </w:tabs>
              <w:spacing w:after="240"/>
              <w:ind w:left="1134" w:hanging="567"/>
            </w:pPr>
          </w:p>
        </w:tc>
      </w:tr>
      <w:tr w:rsidR="00814667" w14:paraId="77D93411" w14:textId="77777777">
        <w:tc>
          <w:tcPr>
            <w:tcW w:w="767" w:type="pct"/>
          </w:tcPr>
          <w:p w14:paraId="5DE865DD" w14:textId="77777777" w:rsidR="00814667" w:rsidRDefault="00814667">
            <w:pPr>
              <w:pStyle w:val="SingleParagraph"/>
              <w:tabs>
                <w:tab w:val="num" w:pos="1134"/>
              </w:tabs>
              <w:spacing w:after="240"/>
              <w:ind w:left="1134" w:hanging="567"/>
            </w:pPr>
          </w:p>
        </w:tc>
        <w:tc>
          <w:tcPr>
            <w:tcW w:w="4233" w:type="pct"/>
          </w:tcPr>
          <w:p w14:paraId="3798B15E" w14:textId="77777777" w:rsidR="00814667" w:rsidRPr="001E74D0" w:rsidRDefault="00814667">
            <w:pPr>
              <w:pStyle w:val="SingleParagraph"/>
              <w:tabs>
                <w:tab w:val="num" w:pos="1134"/>
              </w:tabs>
              <w:spacing w:after="240"/>
              <w:ind w:left="1134" w:hanging="567"/>
            </w:pPr>
          </w:p>
        </w:tc>
      </w:tr>
      <w:tr w:rsidR="00814667" w14:paraId="0073FF9C" w14:textId="77777777">
        <w:tc>
          <w:tcPr>
            <w:tcW w:w="5000" w:type="pct"/>
            <w:gridSpan w:val="2"/>
          </w:tcPr>
          <w:p w14:paraId="62AF76F8" w14:textId="77777777" w:rsidR="00814667" w:rsidRDefault="00814667">
            <w:pPr>
              <w:pStyle w:val="AgreementHeading"/>
              <w:tabs>
                <w:tab w:val="clear" w:pos="1134"/>
              </w:tabs>
            </w:pPr>
            <w:r>
              <w:t>An agreement between</w:t>
            </w:r>
            <w:r w:rsidR="00697494">
              <w:t>:</w:t>
            </w:r>
          </w:p>
        </w:tc>
      </w:tr>
      <w:tr w:rsidR="00814667" w14:paraId="7EC19DE4" w14:textId="77777777">
        <w:tc>
          <w:tcPr>
            <w:tcW w:w="767" w:type="pct"/>
          </w:tcPr>
          <w:p w14:paraId="7D21AC48" w14:textId="77777777" w:rsidR="00814667" w:rsidRPr="001E74D0" w:rsidRDefault="00814667">
            <w:pPr>
              <w:pStyle w:val="AgreementHeading"/>
              <w:tabs>
                <w:tab w:val="clear" w:pos="1134"/>
              </w:tabs>
              <w:ind w:left="522"/>
            </w:pPr>
          </w:p>
        </w:tc>
        <w:tc>
          <w:tcPr>
            <w:tcW w:w="4233" w:type="pct"/>
          </w:tcPr>
          <w:p w14:paraId="0FDB313C"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6FC792D" w14:textId="77777777" w:rsidR="00814667" w:rsidRPr="001E74D0" w:rsidRDefault="00814667" w:rsidP="0036008C">
            <w:pPr>
              <w:pStyle w:val="AgreementParties"/>
            </w:pPr>
            <w:r>
              <w:t xml:space="preserve">the </w:t>
            </w:r>
            <w:r>
              <w:rPr>
                <w:rStyle w:val="Bold"/>
              </w:rPr>
              <w:t xml:space="preserve">State </w:t>
            </w:r>
            <w:r w:rsidR="00697494" w:rsidRPr="00DE36EB">
              <w:rPr>
                <w:rStyle w:val="Bold"/>
              </w:rPr>
              <w:t>of</w:t>
            </w:r>
            <w:r w:rsidR="0036008C">
              <w:rPr>
                <w:rStyle w:val="Bold"/>
              </w:rPr>
              <w:t xml:space="preserve"> Victoria.</w:t>
            </w:r>
          </w:p>
        </w:tc>
      </w:tr>
      <w:tr w:rsidR="00814667" w14:paraId="172F1542" w14:textId="77777777">
        <w:tc>
          <w:tcPr>
            <w:tcW w:w="5000" w:type="pct"/>
            <w:gridSpan w:val="2"/>
          </w:tcPr>
          <w:p w14:paraId="64D33F45" w14:textId="77777777" w:rsidR="00814667" w:rsidRDefault="00814667">
            <w:pPr>
              <w:pStyle w:val="SingleParagraph"/>
              <w:tabs>
                <w:tab w:val="num" w:pos="1134"/>
              </w:tabs>
              <w:spacing w:after="240"/>
              <w:ind w:left="1134" w:hanging="567"/>
            </w:pPr>
          </w:p>
        </w:tc>
      </w:tr>
      <w:tr w:rsidR="00814667" w14:paraId="1E5B6D2C" w14:textId="77777777">
        <w:tc>
          <w:tcPr>
            <w:tcW w:w="5000" w:type="pct"/>
            <w:gridSpan w:val="2"/>
          </w:tcPr>
          <w:p w14:paraId="044F3AA1" w14:textId="77777777" w:rsidR="00F0053B" w:rsidRDefault="00771FFF" w:rsidP="00FA1359">
            <w:pPr>
              <w:pStyle w:val="Abstract"/>
            </w:pPr>
            <w:r>
              <w:t>The output of this project will be</w:t>
            </w:r>
            <w:r w:rsidR="00845BCC">
              <w:t xml:space="preserve"> </w:t>
            </w:r>
            <w:bookmarkStart w:id="0" w:name="OLE_LINK3"/>
            <w:bookmarkStart w:id="1" w:name="OLE_LINK4"/>
            <w:r w:rsidR="0036008C">
              <w:t xml:space="preserve">the </w:t>
            </w:r>
            <w:r w:rsidR="008423FD">
              <w:t>administration, maintenance and improvement of the national coronial data storage and retrieval system</w:t>
            </w:r>
            <w:r w:rsidR="00FA1359">
              <w:t>.</w:t>
            </w:r>
            <w:bookmarkEnd w:id="0"/>
            <w:bookmarkEnd w:id="1"/>
            <w:r w:rsidR="00C7093C">
              <w:t xml:space="preserve"> </w:t>
            </w:r>
          </w:p>
          <w:p w14:paraId="6E88E80F" w14:textId="77777777" w:rsidR="00F0053B" w:rsidRPr="00F0053B" w:rsidRDefault="00F0053B" w:rsidP="00F0053B"/>
          <w:p w14:paraId="153B82C9" w14:textId="77777777" w:rsidR="00F0053B" w:rsidRPr="00F0053B" w:rsidRDefault="00F0053B" w:rsidP="00F0053B"/>
          <w:p w14:paraId="27150BE6" w14:textId="77777777" w:rsidR="00F0053B" w:rsidRPr="00F0053B" w:rsidRDefault="00F0053B" w:rsidP="00F0053B"/>
          <w:p w14:paraId="6D7636D7" w14:textId="77777777" w:rsidR="00F0053B" w:rsidRPr="00F0053B" w:rsidRDefault="00F0053B" w:rsidP="00F0053B"/>
          <w:p w14:paraId="6B22D076" w14:textId="77777777" w:rsidR="00F0053B" w:rsidRPr="00F0053B" w:rsidRDefault="00F0053B" w:rsidP="00F0053B"/>
          <w:p w14:paraId="31A43089" w14:textId="77777777" w:rsidR="00F0053B" w:rsidRPr="00F0053B" w:rsidRDefault="00F0053B" w:rsidP="00F0053B"/>
          <w:p w14:paraId="02E6C061" w14:textId="77777777" w:rsidR="00F0053B" w:rsidRPr="00F0053B" w:rsidRDefault="00F0053B" w:rsidP="00F0053B"/>
          <w:p w14:paraId="696EFD16" w14:textId="77777777" w:rsidR="00F0053B" w:rsidRPr="00F0053B" w:rsidRDefault="00F0053B" w:rsidP="00F0053B"/>
          <w:p w14:paraId="61F02982" w14:textId="77777777" w:rsidR="00F0053B" w:rsidRPr="00F0053B" w:rsidRDefault="00F0053B" w:rsidP="00F0053B"/>
          <w:p w14:paraId="55753C03" w14:textId="77777777" w:rsidR="00F0053B" w:rsidRPr="00F0053B" w:rsidRDefault="00F0053B" w:rsidP="00F0053B"/>
          <w:p w14:paraId="0D8C2C7D" w14:textId="77777777" w:rsidR="00F0053B" w:rsidRPr="00F0053B" w:rsidRDefault="00F0053B" w:rsidP="00F0053B"/>
          <w:p w14:paraId="55937261" w14:textId="77777777" w:rsidR="00F0053B" w:rsidRPr="00F0053B" w:rsidRDefault="00F0053B" w:rsidP="00F0053B"/>
          <w:p w14:paraId="1497CB35" w14:textId="52543F8E" w:rsidR="00814667" w:rsidRPr="00F0053B" w:rsidRDefault="00F0053B" w:rsidP="00FE1251">
            <w:pPr>
              <w:tabs>
                <w:tab w:val="left" w:pos="8264"/>
                <w:tab w:val="right" w:pos="9422"/>
              </w:tabs>
            </w:pPr>
            <w:r>
              <w:tab/>
            </w:r>
            <w:r w:rsidR="00FE1251">
              <w:tab/>
            </w:r>
          </w:p>
        </w:tc>
      </w:tr>
    </w:tbl>
    <w:p w14:paraId="3477FE50" w14:textId="77777777" w:rsidR="00814667" w:rsidRPr="00D5266C" w:rsidRDefault="00FF5029">
      <w:pPr>
        <w:pStyle w:val="Title"/>
        <w:pageBreakBefore/>
        <w:rPr>
          <w:sz w:val="52"/>
          <w:szCs w:val="52"/>
        </w:rPr>
      </w:pPr>
      <w:r w:rsidRPr="00D5266C">
        <w:rPr>
          <w:sz w:val="52"/>
          <w:szCs w:val="52"/>
        </w:rPr>
        <w:lastRenderedPageBreak/>
        <w:t xml:space="preserve">Project </w:t>
      </w:r>
      <w:r w:rsidR="00D7336A" w:rsidRPr="00D5266C">
        <w:rPr>
          <w:sz w:val="52"/>
          <w:szCs w:val="52"/>
        </w:rPr>
        <w:t>Agreement</w:t>
      </w:r>
      <w:r w:rsidRPr="00D5266C">
        <w:rPr>
          <w:sz w:val="52"/>
          <w:szCs w:val="52"/>
        </w:rPr>
        <w:t xml:space="preserve"> for</w:t>
      </w:r>
      <w:r w:rsidR="00C7093C" w:rsidRPr="00D5266C">
        <w:rPr>
          <w:sz w:val="52"/>
          <w:szCs w:val="52"/>
        </w:rPr>
        <w:t xml:space="preserve"> </w:t>
      </w:r>
      <w:r w:rsidR="007A6E20" w:rsidRPr="00D5266C">
        <w:rPr>
          <w:sz w:val="52"/>
          <w:szCs w:val="52"/>
        </w:rPr>
        <w:br/>
      </w:r>
      <w:r w:rsidR="0036008C" w:rsidRPr="00D5266C">
        <w:rPr>
          <w:sz w:val="52"/>
          <w:szCs w:val="52"/>
        </w:rPr>
        <w:t xml:space="preserve">National Coronial Information System (NCIS) </w:t>
      </w:r>
    </w:p>
    <w:p w14:paraId="7A6407EB" w14:textId="77777777" w:rsidR="00596E88" w:rsidRPr="006F79D3" w:rsidRDefault="00596E88" w:rsidP="002A143D">
      <w:pPr>
        <w:jc w:val="left"/>
        <w:rPr>
          <w:i/>
        </w:rPr>
      </w:pPr>
    </w:p>
    <w:p w14:paraId="6A90BFCC"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4E1AF802" w14:textId="77777777" w:rsidR="00C960AA" w:rsidRPr="0096732C" w:rsidRDefault="00C960AA" w:rsidP="0040657A">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eft"/>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BA94B13"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8B21CC1" w14:textId="559B11D4" w:rsidR="0036008C" w:rsidRDefault="00852ED8" w:rsidP="004C4D14">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spacing w:line="240" w:lineRule="auto"/>
        <w:jc w:val="left"/>
      </w:pPr>
      <w:r w:rsidRPr="004B1F38">
        <w:t xml:space="preserve">This Agreement will </w:t>
      </w:r>
      <w:r w:rsidR="006146F2">
        <w:t xml:space="preserve">support the delivery </w:t>
      </w:r>
      <w:r w:rsidR="003303AB">
        <w:t>of a national coronial data storage and retrieval system, and the production</w:t>
      </w:r>
      <w:r w:rsidR="00F44502">
        <w:t xml:space="preserve"> of</w:t>
      </w:r>
      <w:r w:rsidR="003303AB">
        <w:t xml:space="preserve"> </w:t>
      </w:r>
      <w:r w:rsidR="0036008C">
        <w:t>annual mortality reports to the Commonwealth Department of Health each financial year</w:t>
      </w:r>
      <w:r w:rsidR="00876441">
        <w:t xml:space="preserve"> </w:t>
      </w:r>
      <w:r w:rsidR="00F44502">
        <w:t>from</w:t>
      </w:r>
      <w:r w:rsidR="00876441">
        <w:t xml:space="preserve"> </w:t>
      </w:r>
      <w:r w:rsidR="0036008C">
        <w:t>2020-21 to 2024-25.</w:t>
      </w:r>
    </w:p>
    <w:p w14:paraId="5405CD8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7DAAEE29" w14:textId="77777777" w:rsidR="0096732C" w:rsidRDefault="0096732C" w:rsidP="004C4D14">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left"/>
      </w:pPr>
      <w:r>
        <w:t>The State</w:t>
      </w:r>
      <w:r w:rsidR="0036008C">
        <w:t xml:space="preserve"> of Victoria</w:t>
      </w:r>
      <w:r>
        <w:t xml:space="preserve"> will report annually against the agreed milestones during the operation of this Agreement, as set out in Part 4 – Project Milestones, Reporting and Payments. </w:t>
      </w:r>
    </w:p>
    <w:p w14:paraId="217FA298"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388D52E6" w14:textId="77777777" w:rsidR="0096732C" w:rsidRPr="0096732C" w:rsidRDefault="0096732C" w:rsidP="004C4D14">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left"/>
      </w:pPr>
      <w:r w:rsidRPr="007179FE">
        <w:t xml:space="preserve">The Commonwealth will provide </w:t>
      </w:r>
      <w:r>
        <w:t>a</w:t>
      </w:r>
      <w:r w:rsidR="00F234AB">
        <w:t>n estimated</w:t>
      </w:r>
      <w:r>
        <w:t xml:space="preserve"> total </w:t>
      </w:r>
      <w:r w:rsidRPr="007179FE">
        <w:t xml:space="preserve">financial contribution to the State </w:t>
      </w:r>
      <w:r>
        <w:t>of</w:t>
      </w:r>
      <w:r w:rsidR="0036008C">
        <w:t xml:space="preserve"> Victoria up to</w:t>
      </w:r>
      <w:r w:rsidR="00F93F87">
        <w:t xml:space="preserve"> $2.09</w:t>
      </w:r>
      <w:r w:rsidR="00E27BFF">
        <w:t>4</w:t>
      </w:r>
      <w:r w:rsidR="00F93F87">
        <w:t xml:space="preserve"> million (GST exclusive)</w:t>
      </w:r>
      <w:r>
        <w:t xml:space="preserve"> in respect of this Agreement</w:t>
      </w:r>
      <w:r w:rsidR="00FC055C">
        <w:t>,</w:t>
      </w:r>
      <w:r>
        <w:t xml:space="preserve"> as set out </w:t>
      </w:r>
      <w:r w:rsidRPr="007179FE">
        <w:t xml:space="preserve">in </w:t>
      </w:r>
      <w:r>
        <w:t xml:space="preserve">Part </w:t>
      </w:r>
      <w:r w:rsidR="003303AB">
        <w:t>5</w:t>
      </w:r>
      <w:r>
        <w:t xml:space="preserve"> – Financial Arrangements</w:t>
      </w:r>
      <w:r w:rsidRPr="007179FE">
        <w:t>.</w:t>
      </w:r>
    </w:p>
    <w:p w14:paraId="20B20571" w14:textId="77777777" w:rsidR="0096732C" w:rsidRPr="0032681B" w:rsidRDefault="0096732C" w:rsidP="0032681B">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sz w:val="16"/>
          <w:szCs w:val="16"/>
        </w:rPr>
      </w:pPr>
    </w:p>
    <w:p w14:paraId="68878941" w14:textId="77777777" w:rsidR="00814667" w:rsidRDefault="00814667" w:rsidP="0032681B">
      <w:pPr>
        <w:pStyle w:val="Heading1"/>
        <w:spacing w:before="360"/>
      </w:pPr>
      <w:r>
        <w:t>Part 1 — Formalities</w:t>
      </w:r>
    </w:p>
    <w:p w14:paraId="32A96E36" w14:textId="77777777" w:rsidR="00804105" w:rsidRDefault="00804105" w:rsidP="00CF2AC8">
      <w:pPr>
        <w:pStyle w:val="Normalnumbered"/>
        <w:numPr>
          <w:ilvl w:val="0"/>
          <w:numId w:val="18"/>
        </w:numPr>
      </w:pPr>
      <w:r>
        <w:t>This Agreement constitutes the entire agreement for this project.</w:t>
      </w:r>
    </w:p>
    <w:p w14:paraId="28F5E12A" w14:textId="77777777" w:rsidR="00814667" w:rsidRDefault="00814667">
      <w:pPr>
        <w:pStyle w:val="Heading2"/>
      </w:pPr>
      <w:r>
        <w:t>Parties to this Agreement</w:t>
      </w:r>
    </w:p>
    <w:p w14:paraId="7BCBD009" w14:textId="77777777" w:rsidR="007B4B03" w:rsidRPr="007B4B03" w:rsidRDefault="00E7195E" w:rsidP="004C4D14">
      <w:pPr>
        <w:pStyle w:val="Normalnumbered"/>
        <w:numPr>
          <w:ilvl w:val="0"/>
          <w:numId w:val="18"/>
        </w:numPr>
        <w:spacing w:line="240" w:lineRule="auto"/>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F93F87">
        <w:t>the State of Victoria (Victoria)</w:t>
      </w:r>
      <w:r w:rsidRPr="003012DA">
        <w:t xml:space="preserve">. </w:t>
      </w:r>
    </w:p>
    <w:p w14:paraId="54F8E9EC" w14:textId="77777777" w:rsidR="00814667" w:rsidRDefault="00814667">
      <w:pPr>
        <w:pStyle w:val="Heading2"/>
      </w:pPr>
      <w:r>
        <w:t>Term of the Agreement</w:t>
      </w:r>
    </w:p>
    <w:p w14:paraId="6C32D7ED" w14:textId="77777777" w:rsidR="00814667" w:rsidRPr="00DE36EB" w:rsidRDefault="00814667" w:rsidP="004C4D14">
      <w:pPr>
        <w:pStyle w:val="Normalnumbered"/>
        <w:numPr>
          <w:ilvl w:val="0"/>
          <w:numId w:val="18"/>
        </w:numPr>
        <w:spacing w:line="240" w:lineRule="auto"/>
      </w:pPr>
      <w:r w:rsidRPr="00DE36EB">
        <w:t xml:space="preserve">This Agreement will commence </w:t>
      </w:r>
      <w:r w:rsidR="00846AE6">
        <w:t xml:space="preserve">following </w:t>
      </w:r>
      <w:r w:rsidRPr="00DE36EB">
        <w:t xml:space="preserve">the Commonwealth and </w:t>
      </w:r>
      <w:r w:rsidR="00F93F87">
        <w:t xml:space="preserve">Victoria </w:t>
      </w:r>
      <w:r w:rsidR="00846AE6">
        <w:t>signing this Agreement</w:t>
      </w:r>
      <w:r w:rsidR="003834DF">
        <w:t>, but no earlier than 1 July 2020</w:t>
      </w:r>
      <w:r w:rsidRPr="00DE36EB">
        <w:t xml:space="preserve"> and will expire on</w:t>
      </w:r>
      <w:r w:rsidR="00846AE6">
        <w:t xml:space="preserve"> 30 June 2025</w:t>
      </w:r>
      <w:r w:rsidR="00C7093C" w:rsidRPr="00DE36EB">
        <w:t xml:space="preserve">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5928D17"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123B9E13" w14:textId="77777777" w:rsidR="00814667" w:rsidRDefault="00814667">
      <w:pPr>
        <w:pStyle w:val="Heading2"/>
      </w:pPr>
      <w:r>
        <w:t>Outputs</w:t>
      </w:r>
    </w:p>
    <w:p w14:paraId="142BF5FA" w14:textId="77777777" w:rsidR="0085738D" w:rsidRDefault="00814667" w:rsidP="00CF2AC8">
      <w:pPr>
        <w:pStyle w:val="Normalnumbered"/>
        <w:numPr>
          <w:ilvl w:val="0"/>
          <w:numId w:val="18"/>
        </w:numPr>
        <w:jc w:val="left"/>
      </w:pPr>
      <w:r w:rsidRPr="0085738D">
        <w:t>The o</w:t>
      </w:r>
      <w:r w:rsidR="006F79D3">
        <w:t>utputs of this Agreement will be:</w:t>
      </w:r>
    </w:p>
    <w:p w14:paraId="75883EB3" w14:textId="77777777" w:rsidR="00583FCC" w:rsidRDefault="00583FCC" w:rsidP="004C4D14">
      <w:pPr>
        <w:pStyle w:val="AlphaParagraph"/>
        <w:numPr>
          <w:ilvl w:val="0"/>
          <w:numId w:val="28"/>
        </w:numPr>
        <w:tabs>
          <w:tab w:val="clear" w:pos="283"/>
          <w:tab w:val="clear" w:pos="567"/>
          <w:tab w:val="clear" w:pos="1418"/>
          <w:tab w:val="clear" w:pos="1701"/>
        </w:tabs>
        <w:spacing w:line="240" w:lineRule="auto"/>
        <w:ind w:left="1134" w:hanging="567"/>
      </w:pPr>
      <w:r w:rsidRPr="00583FCC">
        <w:lastRenderedPageBreak/>
        <w:t xml:space="preserve">Administration, maintenance and </w:t>
      </w:r>
      <w:r>
        <w:t>improvement of the data storage and retrieval system of coronial information including the provision of support and training to NCIS users in coronial offices to facilitate their access to NCIS data, to:</w:t>
      </w:r>
    </w:p>
    <w:p w14:paraId="06DA52CA" w14:textId="77777777" w:rsidR="00583FCC" w:rsidRDefault="003B31F4" w:rsidP="00CF2AC8">
      <w:pPr>
        <w:pStyle w:val="AlphaParagraph"/>
        <w:numPr>
          <w:ilvl w:val="0"/>
          <w:numId w:val="30"/>
        </w:numPr>
        <w:tabs>
          <w:tab w:val="clear" w:pos="283"/>
          <w:tab w:val="clear" w:pos="567"/>
          <w:tab w:val="clear" w:pos="1134"/>
          <w:tab w:val="clear" w:pos="1418"/>
          <w:tab w:val="clear" w:pos="1701"/>
        </w:tabs>
      </w:pPr>
      <w:r>
        <w:t>a</w:t>
      </w:r>
      <w:r w:rsidR="00583FCC">
        <w:t>ssist coroners in their role as death investigators; and</w:t>
      </w:r>
    </w:p>
    <w:p w14:paraId="00A6C94E" w14:textId="77777777" w:rsidR="00583FCC" w:rsidRPr="00583FCC" w:rsidRDefault="003B31F4" w:rsidP="004C4D14">
      <w:pPr>
        <w:pStyle w:val="AlphaParagraph"/>
        <w:numPr>
          <w:ilvl w:val="0"/>
          <w:numId w:val="30"/>
        </w:numPr>
        <w:tabs>
          <w:tab w:val="clear" w:pos="283"/>
          <w:tab w:val="clear" w:pos="567"/>
          <w:tab w:val="clear" w:pos="1134"/>
          <w:tab w:val="clear" w:pos="1418"/>
          <w:tab w:val="clear" w:pos="1701"/>
        </w:tabs>
        <w:spacing w:line="240" w:lineRule="auto"/>
      </w:pPr>
      <w:r>
        <w:t>p</w:t>
      </w:r>
      <w:r w:rsidR="00583FCC">
        <w:t>rovide an early warning system for hazard identification including the provision of subscription services; and</w:t>
      </w:r>
    </w:p>
    <w:p w14:paraId="19857879" w14:textId="7D7A4754" w:rsidR="00583FCC" w:rsidRPr="00B3633A" w:rsidRDefault="003B31F4" w:rsidP="00CF2AC8">
      <w:pPr>
        <w:pStyle w:val="AlphaParagraph"/>
        <w:numPr>
          <w:ilvl w:val="0"/>
          <w:numId w:val="28"/>
        </w:numPr>
        <w:tabs>
          <w:tab w:val="clear" w:pos="567"/>
          <w:tab w:val="clear" w:pos="1418"/>
          <w:tab w:val="clear" w:pos="1701"/>
        </w:tabs>
        <w:spacing w:after="0" w:line="240" w:lineRule="auto"/>
        <w:ind w:left="1134" w:hanging="567"/>
      </w:pPr>
      <w:r>
        <w:t>p</w:t>
      </w:r>
      <w:r w:rsidR="00583FCC" w:rsidRPr="00B3633A">
        <w:t>roduction of annual Mortal</w:t>
      </w:r>
      <w:r w:rsidR="00B3633A" w:rsidRPr="00B3633A">
        <w:t>ity Data Report</w:t>
      </w:r>
      <w:r w:rsidR="0078623B">
        <w:t>s</w:t>
      </w:r>
      <w:r w:rsidR="00B3633A" w:rsidRPr="00B3633A">
        <w:t>.</w:t>
      </w:r>
    </w:p>
    <w:p w14:paraId="306B8A35" w14:textId="77777777" w:rsidR="008F44F1" w:rsidRDefault="008F44F1">
      <w:pPr>
        <w:pStyle w:val="Heading1"/>
      </w:pPr>
      <w:r>
        <w:t>Part 3 — roles and responsibilities of each party</w:t>
      </w:r>
    </w:p>
    <w:p w14:paraId="28A1E6D7" w14:textId="77777777" w:rsidR="008F44F1" w:rsidRDefault="008F44F1" w:rsidP="008F44F1">
      <w:pPr>
        <w:pStyle w:val="Heading2"/>
      </w:pPr>
      <w:r w:rsidRPr="00814590">
        <w:t>Role of the Commonwealth</w:t>
      </w:r>
    </w:p>
    <w:p w14:paraId="66217E30" w14:textId="77777777" w:rsidR="008F44F1" w:rsidRDefault="008F44F1" w:rsidP="00CF2AC8">
      <w:pPr>
        <w:pStyle w:val="Normalnumbered"/>
        <w:numPr>
          <w:ilvl w:val="0"/>
          <w:numId w:val="18"/>
        </w:numPr>
        <w:jc w:val="left"/>
      </w:pPr>
      <w:r>
        <w:t>The Commonwealth will be responsible for:</w:t>
      </w:r>
    </w:p>
    <w:p w14:paraId="2DF2E2D9" w14:textId="77777777" w:rsidR="008F44F1" w:rsidRPr="000614F9" w:rsidRDefault="009C5FA6" w:rsidP="004C4D14">
      <w:pPr>
        <w:pStyle w:val="AlphaParagraph"/>
        <w:numPr>
          <w:ilvl w:val="0"/>
          <w:numId w:val="29"/>
        </w:numPr>
        <w:tabs>
          <w:tab w:val="clear" w:pos="567"/>
          <w:tab w:val="clear" w:pos="1418"/>
          <w:tab w:val="clear" w:pos="1701"/>
        </w:tabs>
        <w:spacing w:line="240" w:lineRule="auto"/>
        <w:ind w:left="1134" w:hanging="567"/>
      </w:pPr>
      <w:r>
        <w:rPr>
          <w:color w:val="auto"/>
        </w:rPr>
        <w:t>m</w:t>
      </w:r>
      <w:r w:rsidR="008F44F1" w:rsidRPr="000614F9">
        <w:rPr>
          <w:color w:val="auto"/>
        </w:rPr>
        <w:t>onitoring</w:t>
      </w:r>
      <w:r>
        <w:rPr>
          <w:color w:val="auto"/>
        </w:rPr>
        <w:t xml:space="preserve"> and </w:t>
      </w:r>
      <w:r>
        <w:t>a</w:t>
      </w:r>
      <w:r w:rsidR="008F44F1" w:rsidRPr="004B6083">
        <w:t>ssessing</w:t>
      </w:r>
      <w:r>
        <w:t xml:space="preserve"> </w:t>
      </w:r>
      <w:r w:rsidR="008F44F1" w:rsidRPr="004B6083">
        <w:t xml:space="preserve">achievement against milestones in the </w:t>
      </w:r>
      <w:r w:rsidR="008849DD">
        <w:t>administration, maintenance</w:t>
      </w:r>
      <w:r>
        <w:t xml:space="preserve"> and</w:t>
      </w:r>
      <w:r w:rsidR="008849DD">
        <w:t xml:space="preserve"> </w:t>
      </w:r>
      <w:r w:rsidR="008F44F1" w:rsidRPr="004B6083">
        <w:t>delivery</w:t>
      </w:r>
      <w:r w:rsidR="0078623B">
        <w:t xml:space="preserve"> </w:t>
      </w:r>
      <w:r w:rsidR="008F44F1" w:rsidRPr="004B6083">
        <w:t xml:space="preserve">of the </w:t>
      </w:r>
      <w:r w:rsidR="00624FF8">
        <w:t xml:space="preserve">NCIS </w:t>
      </w:r>
      <w:r w:rsidR="008F44F1" w:rsidRPr="000614F9">
        <w:rPr>
          <w:color w:val="auto"/>
        </w:rPr>
        <w:t>under</w:t>
      </w:r>
      <w:r w:rsidR="008F44F1" w:rsidRPr="004B6083">
        <w:t xml:space="preserve"> this Agreement to ensure that outputs are delivered within the agreed timeframe; </w:t>
      </w:r>
      <w:r w:rsidR="00624FF8">
        <w:t>and</w:t>
      </w:r>
    </w:p>
    <w:p w14:paraId="59F57419" w14:textId="77777777" w:rsidR="008F44F1" w:rsidRPr="000614F9" w:rsidRDefault="008F44F1" w:rsidP="00CF2AC8">
      <w:pPr>
        <w:pStyle w:val="AlphaParagraph"/>
        <w:numPr>
          <w:ilvl w:val="0"/>
          <w:numId w:val="23"/>
        </w:numPr>
        <w:tabs>
          <w:tab w:val="clear" w:pos="567"/>
          <w:tab w:val="clear" w:pos="1418"/>
          <w:tab w:val="clear" w:pos="1701"/>
        </w:tabs>
        <w:ind w:left="1134" w:hanging="567"/>
        <w:rPr>
          <w:color w:val="auto"/>
        </w:rPr>
      </w:pPr>
      <w:r w:rsidRPr="004B6083">
        <w:rPr>
          <w:color w:val="auto"/>
        </w:rPr>
        <w:t>provid</w:t>
      </w:r>
      <w:r w:rsidR="008849DD">
        <w:rPr>
          <w:color w:val="auto"/>
        </w:rPr>
        <w:t>ing</w:t>
      </w:r>
      <w:r w:rsidRPr="004B6083">
        <w:rPr>
          <w:color w:val="auto"/>
        </w:rPr>
        <w:t xml:space="preserve"> a consequent financial contribution to </w:t>
      </w:r>
      <w:r w:rsidR="00624FF8">
        <w:rPr>
          <w:color w:val="auto"/>
        </w:rPr>
        <w:t>Victoria</w:t>
      </w:r>
      <w:r w:rsidRPr="004B6083">
        <w:rPr>
          <w:color w:val="auto"/>
        </w:rPr>
        <w:t xml:space="preserve"> to support the </w:t>
      </w:r>
      <w:r w:rsidRPr="000614F9">
        <w:t>implementation</w:t>
      </w:r>
      <w:r w:rsidRPr="004B6083">
        <w:rPr>
          <w:color w:val="auto"/>
        </w:rPr>
        <w:t xml:space="preserve"> of this Agreement</w:t>
      </w:r>
      <w:r w:rsidR="00624FF8">
        <w:rPr>
          <w:color w:val="auto"/>
        </w:rPr>
        <w:t>.</w:t>
      </w:r>
    </w:p>
    <w:p w14:paraId="3873D80C" w14:textId="77777777" w:rsidR="008F44F1" w:rsidRPr="00751725" w:rsidRDefault="008F44F1" w:rsidP="008F44F1">
      <w:pPr>
        <w:pStyle w:val="Heading2"/>
      </w:pPr>
      <w:r w:rsidRPr="00751725">
        <w:t xml:space="preserve">Role of </w:t>
      </w:r>
      <w:r w:rsidR="00624FF8">
        <w:t>Victoria</w:t>
      </w:r>
    </w:p>
    <w:p w14:paraId="4F340C97" w14:textId="77777777" w:rsidR="008F44F1" w:rsidRPr="00751725" w:rsidRDefault="00624FF8" w:rsidP="00CF2AC8">
      <w:pPr>
        <w:pStyle w:val="Normalnumbered"/>
        <w:numPr>
          <w:ilvl w:val="0"/>
          <w:numId w:val="18"/>
        </w:numPr>
        <w:jc w:val="left"/>
      </w:pPr>
      <w:r>
        <w:t xml:space="preserve">Victoria </w:t>
      </w:r>
      <w:r w:rsidR="00DC3F6F">
        <w:t>will be responsible for</w:t>
      </w:r>
      <w:r>
        <w:t>:</w:t>
      </w:r>
    </w:p>
    <w:p w14:paraId="1AD3DA98" w14:textId="77777777" w:rsidR="008F44F1" w:rsidRDefault="008F44F1" w:rsidP="004C4D14">
      <w:pPr>
        <w:pStyle w:val="AlphaParagraph"/>
        <w:numPr>
          <w:ilvl w:val="0"/>
          <w:numId w:val="27"/>
        </w:numPr>
        <w:tabs>
          <w:tab w:val="clear" w:pos="567"/>
          <w:tab w:val="clear" w:pos="1418"/>
          <w:tab w:val="clear" w:pos="1701"/>
        </w:tabs>
        <w:spacing w:line="240" w:lineRule="auto"/>
        <w:ind w:left="1134" w:hanging="567"/>
      </w:pPr>
      <w:r w:rsidRPr="00751725">
        <w:t>provid</w:t>
      </w:r>
      <w:r w:rsidR="00DC3F6F">
        <w:t>ing</w:t>
      </w:r>
      <w:r w:rsidRPr="00751725">
        <w:t xml:space="preserve"> a</w:t>
      </w:r>
      <w:r>
        <w:t xml:space="preserve"> </w:t>
      </w:r>
      <w:r w:rsidRPr="000614F9">
        <w:t>financial or in-kind</w:t>
      </w:r>
      <w:r w:rsidR="00726DB5">
        <w:t xml:space="preserve"> </w:t>
      </w:r>
      <w:r w:rsidRPr="00751725">
        <w:t>contribution to support the implementation of this Agreement;</w:t>
      </w:r>
    </w:p>
    <w:p w14:paraId="4C75B59C" w14:textId="77777777" w:rsidR="008F44F1" w:rsidRDefault="008F44F1" w:rsidP="00CF2AC8">
      <w:pPr>
        <w:pStyle w:val="AlphaParagraph"/>
        <w:numPr>
          <w:ilvl w:val="0"/>
          <w:numId w:val="23"/>
        </w:numPr>
        <w:tabs>
          <w:tab w:val="clear" w:pos="567"/>
          <w:tab w:val="clear" w:pos="1418"/>
          <w:tab w:val="clear" w:pos="1701"/>
        </w:tabs>
        <w:ind w:left="1134" w:hanging="567"/>
      </w:pPr>
      <w:r>
        <w:t>all aspects of delivering on the project outputs set out in this Agreement;</w:t>
      </w:r>
    </w:p>
    <w:p w14:paraId="5AC50AF2" w14:textId="77777777" w:rsidR="00A6719E" w:rsidRDefault="00A6719E" w:rsidP="004C4D14">
      <w:pPr>
        <w:pStyle w:val="AlphaParagraph"/>
        <w:numPr>
          <w:ilvl w:val="0"/>
          <w:numId w:val="23"/>
        </w:numPr>
        <w:tabs>
          <w:tab w:val="clear" w:pos="567"/>
          <w:tab w:val="clear" w:pos="1418"/>
          <w:tab w:val="clear" w:pos="1701"/>
        </w:tabs>
        <w:spacing w:line="240" w:lineRule="auto"/>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5441C79F" w14:textId="77777777" w:rsidR="00DC3F6F" w:rsidRDefault="00DC3F6F" w:rsidP="004C4D14">
      <w:pPr>
        <w:pStyle w:val="AlphaParagraph"/>
        <w:numPr>
          <w:ilvl w:val="0"/>
          <w:numId w:val="23"/>
        </w:numPr>
        <w:tabs>
          <w:tab w:val="clear" w:pos="567"/>
          <w:tab w:val="clear" w:pos="1418"/>
          <w:tab w:val="clear" w:pos="1701"/>
        </w:tabs>
        <w:spacing w:line="240" w:lineRule="auto"/>
        <w:ind w:left="1134" w:hanging="567"/>
        <w:rPr>
          <w:color w:val="auto"/>
          <w:szCs w:val="23"/>
        </w:rPr>
      </w:pPr>
      <w:r>
        <w:rPr>
          <w:color w:val="auto"/>
          <w:szCs w:val="23"/>
        </w:rPr>
        <w:t>increasing data quality and validity systems to establish reliability, consistency and integrity of the NCIS data;</w:t>
      </w:r>
    </w:p>
    <w:p w14:paraId="7A93F334" w14:textId="77777777" w:rsidR="008849DD" w:rsidRDefault="00624FF8" w:rsidP="004C4D14">
      <w:pPr>
        <w:pStyle w:val="AlphaParagraph"/>
        <w:numPr>
          <w:ilvl w:val="0"/>
          <w:numId w:val="23"/>
        </w:numPr>
        <w:tabs>
          <w:tab w:val="clear" w:pos="567"/>
          <w:tab w:val="clear" w:pos="1418"/>
          <w:tab w:val="clear" w:pos="1701"/>
        </w:tabs>
        <w:spacing w:line="240" w:lineRule="auto"/>
        <w:ind w:left="1134" w:hanging="567"/>
        <w:rPr>
          <w:color w:val="auto"/>
          <w:szCs w:val="23"/>
        </w:rPr>
      </w:pPr>
      <w:r>
        <w:rPr>
          <w:color w:val="auto"/>
          <w:szCs w:val="23"/>
        </w:rPr>
        <w:t xml:space="preserve">ensuring database security and integrity to prevent unauthorised access of the NCIS data; </w:t>
      </w:r>
    </w:p>
    <w:p w14:paraId="3F6C02B8" w14:textId="30E45AF8" w:rsidR="00665C51" w:rsidRDefault="00665C51" w:rsidP="004F5DCD">
      <w:pPr>
        <w:pStyle w:val="Heading2"/>
      </w:pPr>
      <w:r>
        <w:t>Shared roles</w:t>
      </w:r>
    </w:p>
    <w:p w14:paraId="2DB112E7" w14:textId="4382BCC0" w:rsidR="00665C51" w:rsidRPr="00665C51" w:rsidRDefault="00665C51" w:rsidP="0040657A">
      <w:pPr>
        <w:pStyle w:val="ListParagraph"/>
        <w:numPr>
          <w:ilvl w:val="0"/>
          <w:numId w:val="18"/>
        </w:numPr>
        <w:spacing w:after="240"/>
        <w:jc w:val="both"/>
        <w:rPr>
          <w:rFonts w:ascii="Corbel" w:hAnsi="Corbel"/>
          <w:sz w:val="23"/>
          <w:szCs w:val="23"/>
        </w:rPr>
      </w:pPr>
      <w:r>
        <w:rPr>
          <w:rFonts w:ascii="Corbel" w:hAnsi="Corbel"/>
          <w:sz w:val="23"/>
          <w:szCs w:val="23"/>
        </w:rPr>
        <w:t xml:space="preserve">The Parties will meet the requirements of Schedule E, Clause 26 of the IGA FFR, by ensuring that </w:t>
      </w:r>
      <w:r w:rsidR="004C60D3">
        <w:rPr>
          <w:rFonts w:ascii="Corbel" w:hAnsi="Corbel"/>
          <w:sz w:val="23"/>
          <w:szCs w:val="23"/>
        </w:rPr>
        <w:t xml:space="preserve">notification will be provided </w:t>
      </w:r>
      <w:r>
        <w:rPr>
          <w:rFonts w:ascii="Corbel" w:hAnsi="Corbel"/>
          <w:sz w:val="23"/>
          <w:szCs w:val="23"/>
        </w:rPr>
        <w:t>of any events, announcements, promotional material or publicity relating to activities under this Agreement, and that the roles of both Parties will be acknowledged and recognised appropriately.</w:t>
      </w:r>
    </w:p>
    <w:p w14:paraId="7D2EFB62" w14:textId="77777777" w:rsidR="008F44F1" w:rsidRDefault="008F2795" w:rsidP="004F5DCD">
      <w:pPr>
        <w:pStyle w:val="Heading2"/>
      </w:pPr>
      <w:r>
        <w:t>Role of other States and Territories</w:t>
      </w:r>
    </w:p>
    <w:p w14:paraId="0E6EEC25" w14:textId="14DE9F89" w:rsidR="00F3446D" w:rsidRDefault="008F2795" w:rsidP="004C4D14">
      <w:pPr>
        <w:pStyle w:val="Normalnumbered"/>
        <w:numPr>
          <w:ilvl w:val="0"/>
          <w:numId w:val="18"/>
        </w:numPr>
        <w:spacing w:line="240" w:lineRule="auto"/>
      </w:pPr>
      <w:r>
        <w:rPr>
          <w:color w:val="auto"/>
        </w:rPr>
        <w:t xml:space="preserve">Under </w:t>
      </w:r>
      <w:r w:rsidR="00423C54">
        <w:rPr>
          <w:color w:val="auto"/>
        </w:rPr>
        <w:t>a</w:t>
      </w:r>
      <w:r>
        <w:rPr>
          <w:color w:val="auto"/>
        </w:rPr>
        <w:t xml:space="preserve"> Memorandum of Understanding for the National Coronial </w:t>
      </w:r>
      <w:r w:rsidR="00F3446D">
        <w:rPr>
          <w:color w:val="auto"/>
        </w:rPr>
        <w:t>Information</w:t>
      </w:r>
      <w:r>
        <w:rPr>
          <w:color w:val="auto"/>
        </w:rPr>
        <w:t xml:space="preserve"> </w:t>
      </w:r>
      <w:r w:rsidR="00F3446D">
        <w:rPr>
          <w:color w:val="auto"/>
        </w:rPr>
        <w:t>System</w:t>
      </w:r>
      <w:r>
        <w:rPr>
          <w:color w:val="auto"/>
        </w:rPr>
        <w:t xml:space="preserve"> (MoU) signed on</w:t>
      </w:r>
      <w:r w:rsidR="00CD5E74">
        <w:rPr>
          <w:color w:val="auto"/>
        </w:rPr>
        <w:t xml:space="preserve"> 11 February 2014</w:t>
      </w:r>
      <w:r>
        <w:rPr>
          <w:color w:val="auto"/>
        </w:rPr>
        <w:t xml:space="preserve">, to which </w:t>
      </w:r>
      <w:r w:rsidR="00F3446D">
        <w:rPr>
          <w:color w:val="auto"/>
        </w:rPr>
        <w:t>New South Wales, Queensland, Western Australia, South Australia, Tasmania; the Australian Capital Territory and the Northern Territory are parties, those jurisdictions are responsible for:</w:t>
      </w:r>
    </w:p>
    <w:p w14:paraId="5065FF90" w14:textId="77777777" w:rsidR="00F3446D" w:rsidRDefault="00F3446D" w:rsidP="00CF2AC8">
      <w:pPr>
        <w:pStyle w:val="Normalnumbered"/>
        <w:numPr>
          <w:ilvl w:val="0"/>
          <w:numId w:val="31"/>
        </w:numPr>
        <w:ind w:left="1176" w:hanging="609"/>
      </w:pPr>
      <w:r>
        <w:lastRenderedPageBreak/>
        <w:t xml:space="preserve">providing a financial contribution to support the operation of the NCIS; </w:t>
      </w:r>
    </w:p>
    <w:p w14:paraId="740A1306" w14:textId="77777777" w:rsidR="00F3446D" w:rsidRDefault="00F3446D" w:rsidP="00CF2AC8">
      <w:pPr>
        <w:pStyle w:val="Normalnumbered"/>
        <w:numPr>
          <w:ilvl w:val="0"/>
          <w:numId w:val="31"/>
        </w:numPr>
        <w:ind w:left="1176" w:hanging="609"/>
      </w:pPr>
      <w:r>
        <w:t>providing representation on the NCIS Board of Management as described in the MoU;</w:t>
      </w:r>
    </w:p>
    <w:p w14:paraId="4188B39B" w14:textId="77777777" w:rsidR="00F3446D" w:rsidRDefault="00F3446D" w:rsidP="004C4D14">
      <w:pPr>
        <w:pStyle w:val="Normalnumbered"/>
        <w:numPr>
          <w:ilvl w:val="0"/>
          <w:numId w:val="31"/>
        </w:numPr>
        <w:spacing w:line="240" w:lineRule="auto"/>
        <w:ind w:left="1176" w:hanging="609"/>
      </w:pPr>
      <w:r>
        <w:t xml:space="preserve">complying with the licence agreement with the </w:t>
      </w:r>
      <w:r w:rsidRPr="00C9595D">
        <w:t>Victorian Department of Justice</w:t>
      </w:r>
      <w:r w:rsidR="00C9595D">
        <w:t xml:space="preserve"> and Community Safety</w:t>
      </w:r>
      <w:r>
        <w:t xml:space="preserve"> that permits the transfer of coronial information for storage and dissemination via the NCIS; </w:t>
      </w:r>
    </w:p>
    <w:p w14:paraId="345F26D6" w14:textId="77777777" w:rsidR="00F3446D" w:rsidRDefault="00F3446D" w:rsidP="004C4D14">
      <w:pPr>
        <w:pStyle w:val="Normalnumbered"/>
        <w:numPr>
          <w:ilvl w:val="0"/>
          <w:numId w:val="31"/>
        </w:numPr>
        <w:spacing w:line="240" w:lineRule="auto"/>
        <w:ind w:left="1176" w:hanging="609"/>
      </w:pPr>
      <w:r>
        <w:t xml:space="preserve">transferring information to the NCIS in accordance with State and Federal privacy legislation; and. </w:t>
      </w:r>
    </w:p>
    <w:p w14:paraId="4161BE4D" w14:textId="731F7C93" w:rsidR="005F64B7" w:rsidRDefault="005F64B7" w:rsidP="004C4D14">
      <w:pPr>
        <w:pStyle w:val="Normalnumbered"/>
        <w:numPr>
          <w:ilvl w:val="0"/>
          <w:numId w:val="31"/>
        </w:numPr>
        <w:spacing w:line="240" w:lineRule="auto"/>
        <w:ind w:left="1134" w:hanging="567"/>
      </w:pPr>
      <w:r>
        <w:rPr>
          <w:color w:val="auto"/>
        </w:rPr>
        <w:t>t</w:t>
      </w:r>
      <w:r w:rsidR="00F3446D" w:rsidRPr="00F3446D">
        <w:rPr>
          <w:color w:val="auto"/>
        </w:rPr>
        <w:t>he</w:t>
      </w:r>
      <w:r w:rsidR="008F44F1" w:rsidRPr="00F3446D">
        <w:rPr>
          <w:color w:val="auto"/>
        </w:rPr>
        <w:t xml:space="preserve"> Parties will </w:t>
      </w:r>
      <w:r w:rsidR="008F44F1">
        <w:t xml:space="preserve">meet the requirements of Schedule E, Clause 26 of </w:t>
      </w:r>
      <w:r w:rsidR="008F44F1" w:rsidRPr="00F3446D">
        <w:rPr>
          <w:color w:val="auto"/>
        </w:rPr>
        <w:t xml:space="preserve">the </w:t>
      </w:r>
      <w:r w:rsidR="00C41265" w:rsidRPr="00F3446D">
        <w:rPr>
          <w:color w:val="auto"/>
        </w:rPr>
        <w:t>IGA FFR</w:t>
      </w:r>
      <w:r w:rsidR="008F44F1" w:rsidRPr="00F3446D">
        <w:rPr>
          <w:color w:val="auto"/>
        </w:rPr>
        <w:t xml:space="preserve">, by ensuring that prior </w:t>
      </w:r>
      <w:r w:rsidR="00093447">
        <w:rPr>
          <w:color w:val="auto"/>
        </w:rPr>
        <w:t xml:space="preserve">notification is provided regarding </w:t>
      </w:r>
      <w:r w:rsidR="008F44F1">
        <w:t>any events, announcements, promotional material or publicity relating to activities under this Agreement, and that the roles of both Parties will be acknowledged and recognised appropriately.</w:t>
      </w:r>
    </w:p>
    <w:p w14:paraId="5DCE72A7" w14:textId="77777777" w:rsidR="005F64B7" w:rsidRDefault="005F64B7" w:rsidP="005F64B7">
      <w:pPr>
        <w:pStyle w:val="Heading2"/>
      </w:pPr>
      <w:r>
        <w:t>Role of the NCIS Board of Management</w:t>
      </w:r>
    </w:p>
    <w:p w14:paraId="541152F9" w14:textId="77777777" w:rsidR="005F64B7" w:rsidRDefault="005F64B7" w:rsidP="00CF2AC8">
      <w:pPr>
        <w:pStyle w:val="Heading2"/>
        <w:numPr>
          <w:ilvl w:val="0"/>
          <w:numId w:val="32"/>
        </w:numPr>
        <w:ind w:left="532" w:hanging="532"/>
        <w:rPr>
          <w:b w:val="0"/>
          <w:color w:val="auto"/>
          <w:sz w:val="23"/>
          <w:szCs w:val="23"/>
        </w:rPr>
      </w:pPr>
      <w:r>
        <w:rPr>
          <w:b w:val="0"/>
          <w:color w:val="auto"/>
          <w:sz w:val="23"/>
          <w:szCs w:val="23"/>
        </w:rPr>
        <w:t>The role of the NCIS Board of Management is described in the MoU and includes the following responsibilities:</w:t>
      </w:r>
    </w:p>
    <w:p w14:paraId="37A90049" w14:textId="77777777" w:rsidR="00971901" w:rsidRDefault="00971901" w:rsidP="00CF2AC8">
      <w:pPr>
        <w:pStyle w:val="Heading2"/>
        <w:numPr>
          <w:ilvl w:val="0"/>
          <w:numId w:val="33"/>
        </w:numPr>
        <w:ind w:left="1120" w:hanging="546"/>
        <w:jc w:val="both"/>
        <w:rPr>
          <w:b w:val="0"/>
          <w:color w:val="auto"/>
          <w:sz w:val="23"/>
          <w:szCs w:val="23"/>
        </w:rPr>
      </w:pPr>
      <w:r>
        <w:rPr>
          <w:b w:val="0"/>
          <w:color w:val="auto"/>
          <w:sz w:val="23"/>
          <w:szCs w:val="23"/>
        </w:rPr>
        <w:t>o</w:t>
      </w:r>
      <w:r w:rsidR="005F64B7">
        <w:rPr>
          <w:b w:val="0"/>
          <w:color w:val="auto"/>
          <w:sz w:val="23"/>
          <w:szCs w:val="23"/>
        </w:rPr>
        <w:t xml:space="preserve">verseeing and ensuring strong governance of the NCIS including the </w:t>
      </w:r>
      <w:r>
        <w:rPr>
          <w:b w:val="0"/>
          <w:color w:val="auto"/>
          <w:sz w:val="23"/>
          <w:szCs w:val="23"/>
        </w:rPr>
        <w:t>effective</w:t>
      </w:r>
      <w:r w:rsidR="005F64B7">
        <w:rPr>
          <w:b w:val="0"/>
          <w:color w:val="auto"/>
          <w:sz w:val="23"/>
          <w:szCs w:val="23"/>
        </w:rPr>
        <w:t xml:space="preserve"> implementation of appropriate risk management measures;</w:t>
      </w:r>
    </w:p>
    <w:p w14:paraId="697CC496" w14:textId="77777777" w:rsidR="00971901" w:rsidRDefault="00971901" w:rsidP="00CF2AC8">
      <w:pPr>
        <w:pStyle w:val="Heading2"/>
        <w:numPr>
          <w:ilvl w:val="0"/>
          <w:numId w:val="33"/>
        </w:numPr>
        <w:ind w:left="1120" w:hanging="546"/>
        <w:jc w:val="both"/>
        <w:rPr>
          <w:b w:val="0"/>
          <w:color w:val="auto"/>
          <w:sz w:val="23"/>
          <w:szCs w:val="23"/>
        </w:rPr>
      </w:pPr>
      <w:r>
        <w:rPr>
          <w:b w:val="0"/>
          <w:color w:val="auto"/>
          <w:sz w:val="23"/>
          <w:szCs w:val="23"/>
        </w:rPr>
        <w:t>setting the strategic vision and objectives of the NCIS including through the endorsement of a strategic plan;</w:t>
      </w:r>
    </w:p>
    <w:p w14:paraId="728EA70D" w14:textId="77777777" w:rsidR="00971901" w:rsidRDefault="00971901" w:rsidP="00CF2AC8">
      <w:pPr>
        <w:pStyle w:val="Heading2"/>
        <w:numPr>
          <w:ilvl w:val="0"/>
          <w:numId w:val="33"/>
        </w:numPr>
        <w:ind w:left="1120" w:hanging="546"/>
        <w:jc w:val="both"/>
        <w:rPr>
          <w:b w:val="0"/>
          <w:color w:val="auto"/>
          <w:sz w:val="23"/>
          <w:szCs w:val="23"/>
        </w:rPr>
      </w:pPr>
      <w:r>
        <w:rPr>
          <w:b w:val="0"/>
          <w:color w:val="auto"/>
          <w:sz w:val="23"/>
          <w:szCs w:val="23"/>
        </w:rPr>
        <w:t>monitoring expenditure and use of resources in the operation of the NCIS;</w:t>
      </w:r>
    </w:p>
    <w:p w14:paraId="65AB8186" w14:textId="77777777" w:rsidR="00971901" w:rsidRDefault="00971901" w:rsidP="00CF2AC8">
      <w:pPr>
        <w:pStyle w:val="Heading2"/>
        <w:numPr>
          <w:ilvl w:val="0"/>
          <w:numId w:val="33"/>
        </w:numPr>
        <w:ind w:left="1120" w:hanging="546"/>
        <w:jc w:val="both"/>
        <w:rPr>
          <w:b w:val="0"/>
          <w:color w:val="auto"/>
          <w:sz w:val="23"/>
          <w:szCs w:val="23"/>
        </w:rPr>
      </w:pPr>
      <w:r>
        <w:rPr>
          <w:b w:val="0"/>
          <w:color w:val="auto"/>
          <w:sz w:val="23"/>
          <w:szCs w:val="23"/>
        </w:rPr>
        <w:t>ensuring that all legal and financial responsibilities are compiled with and that an audit report is prepared annually;</w:t>
      </w:r>
    </w:p>
    <w:p w14:paraId="7F94EFC8" w14:textId="77777777" w:rsidR="00971901" w:rsidRDefault="00971901" w:rsidP="00CF2AC8">
      <w:pPr>
        <w:pStyle w:val="Heading2"/>
        <w:numPr>
          <w:ilvl w:val="0"/>
          <w:numId w:val="33"/>
        </w:numPr>
        <w:ind w:left="1120" w:hanging="546"/>
        <w:jc w:val="both"/>
        <w:rPr>
          <w:b w:val="0"/>
          <w:color w:val="auto"/>
          <w:sz w:val="23"/>
          <w:szCs w:val="23"/>
        </w:rPr>
      </w:pPr>
      <w:r>
        <w:rPr>
          <w:b w:val="0"/>
          <w:color w:val="auto"/>
          <w:sz w:val="23"/>
          <w:szCs w:val="23"/>
        </w:rPr>
        <w:t>ensuring maintenance and fostering of the NCIS’ relationships with stakeholders.</w:t>
      </w:r>
    </w:p>
    <w:p w14:paraId="0FBFC066" w14:textId="77777777" w:rsidR="00971901" w:rsidRDefault="00971901">
      <w:pPr>
        <w:spacing w:after="0" w:line="240" w:lineRule="auto"/>
        <w:jc w:val="left"/>
      </w:pPr>
    </w:p>
    <w:p w14:paraId="4A44BC88"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4A017F14" w14:textId="77777777" w:rsidR="0095223D" w:rsidRPr="009D53FE" w:rsidRDefault="009D53FE" w:rsidP="004C4D14">
      <w:pPr>
        <w:pStyle w:val="Normalnumbered"/>
        <w:numPr>
          <w:ilvl w:val="0"/>
          <w:numId w:val="34"/>
        </w:numPr>
        <w:spacing w:line="240" w:lineRule="auto"/>
        <w:ind w:left="567" w:hanging="595"/>
      </w:pPr>
      <w:r>
        <w:t>The following table summarises the milestones for the project, due dates and payments. The Commonwealth will make the payment subject to the reports demonstrating the milestones have been met</w:t>
      </w:r>
      <w:r w:rsidR="00CD0224">
        <w:t>, received and accepted</w:t>
      </w:r>
      <w:r>
        <w:t>.</w:t>
      </w:r>
    </w:p>
    <w:p w14:paraId="3674FBA8"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93"/>
        <w:gridCol w:w="4916"/>
        <w:gridCol w:w="1518"/>
        <w:gridCol w:w="1241"/>
      </w:tblGrid>
      <w:tr w:rsidR="0055415C" w:rsidRPr="00C26C5B" w14:paraId="33C75C4E" w14:textId="77777777" w:rsidTr="00F8490E">
        <w:trPr>
          <w:trHeight w:val="481"/>
        </w:trPr>
        <w:tc>
          <w:tcPr>
            <w:tcW w:w="2093" w:type="dxa"/>
            <w:tcBorders>
              <w:bottom w:val="single" w:sz="18" w:space="0" w:color="4F81BD"/>
            </w:tcBorders>
            <w:vAlign w:val="center"/>
          </w:tcPr>
          <w:p w14:paraId="40E72A42" w14:textId="77777777" w:rsidR="0055415C" w:rsidRPr="00C26C5B" w:rsidRDefault="0055415C" w:rsidP="00CB52E3">
            <w:pPr>
              <w:pStyle w:val="Heading2"/>
              <w:jc w:val="center"/>
              <w:rPr>
                <w:bCs w:val="0"/>
                <w:sz w:val="24"/>
                <w:szCs w:val="24"/>
              </w:rPr>
            </w:pPr>
            <w:r w:rsidRPr="00C26C5B">
              <w:rPr>
                <w:bCs w:val="0"/>
                <w:sz w:val="24"/>
                <w:szCs w:val="24"/>
              </w:rPr>
              <w:t>Output</w:t>
            </w:r>
            <w:r>
              <w:rPr>
                <w:bCs w:val="0"/>
                <w:sz w:val="24"/>
                <w:szCs w:val="24"/>
              </w:rPr>
              <w:t>s</w:t>
            </w:r>
          </w:p>
        </w:tc>
        <w:tc>
          <w:tcPr>
            <w:tcW w:w="4916" w:type="dxa"/>
            <w:tcBorders>
              <w:bottom w:val="single" w:sz="18" w:space="0" w:color="4F81BD"/>
            </w:tcBorders>
            <w:vAlign w:val="center"/>
          </w:tcPr>
          <w:p w14:paraId="7F4CF1BA" w14:textId="77777777" w:rsidR="0055415C" w:rsidRPr="00C26C5B" w:rsidRDefault="0055415C" w:rsidP="00CB52E3">
            <w:pPr>
              <w:pStyle w:val="Heading2"/>
              <w:jc w:val="center"/>
              <w:rPr>
                <w:bCs w:val="0"/>
                <w:sz w:val="24"/>
                <w:szCs w:val="24"/>
              </w:rPr>
            </w:pPr>
            <w:r>
              <w:rPr>
                <w:bCs w:val="0"/>
                <w:sz w:val="24"/>
                <w:szCs w:val="24"/>
              </w:rPr>
              <w:t>Performance m</w:t>
            </w:r>
            <w:r w:rsidRPr="00C26C5B">
              <w:rPr>
                <w:bCs w:val="0"/>
                <w:sz w:val="24"/>
                <w:szCs w:val="24"/>
              </w:rPr>
              <w:t>ilestone</w:t>
            </w:r>
            <w:r w:rsidRPr="00A9341B">
              <w:rPr>
                <w:bCs w:val="0"/>
                <w:sz w:val="24"/>
                <w:szCs w:val="24"/>
              </w:rPr>
              <w:t>s</w:t>
            </w:r>
          </w:p>
        </w:tc>
        <w:tc>
          <w:tcPr>
            <w:tcW w:w="1518" w:type="dxa"/>
            <w:tcBorders>
              <w:bottom w:val="single" w:sz="18" w:space="0" w:color="4F81BD"/>
            </w:tcBorders>
            <w:vAlign w:val="center"/>
          </w:tcPr>
          <w:p w14:paraId="45E25EE9" w14:textId="77777777" w:rsidR="0055415C" w:rsidRPr="00D0312C" w:rsidRDefault="0055415C" w:rsidP="00CB52E3">
            <w:pPr>
              <w:pStyle w:val="Heading2"/>
              <w:jc w:val="center"/>
              <w:rPr>
                <w:sz w:val="18"/>
                <w:szCs w:val="18"/>
              </w:rPr>
            </w:pPr>
            <w:r w:rsidRPr="00DE36EB">
              <w:rPr>
                <w:bCs w:val="0"/>
                <w:sz w:val="24"/>
                <w:szCs w:val="24"/>
              </w:rPr>
              <w:t>Report due</w:t>
            </w:r>
          </w:p>
        </w:tc>
        <w:tc>
          <w:tcPr>
            <w:tcW w:w="1241" w:type="dxa"/>
            <w:tcBorders>
              <w:bottom w:val="single" w:sz="18" w:space="0" w:color="4F81BD"/>
            </w:tcBorders>
            <w:vAlign w:val="center"/>
          </w:tcPr>
          <w:p w14:paraId="185FF1AE" w14:textId="77777777" w:rsidR="0055415C" w:rsidRPr="00C26C5B" w:rsidRDefault="0055415C" w:rsidP="00CB52E3">
            <w:pPr>
              <w:pStyle w:val="Heading2"/>
              <w:jc w:val="center"/>
              <w:rPr>
                <w:bCs w:val="0"/>
                <w:sz w:val="24"/>
                <w:szCs w:val="24"/>
              </w:rPr>
            </w:pPr>
            <w:r w:rsidRPr="00C26C5B">
              <w:rPr>
                <w:bCs w:val="0"/>
                <w:sz w:val="24"/>
                <w:szCs w:val="24"/>
              </w:rPr>
              <w:t>Payment</w:t>
            </w:r>
          </w:p>
        </w:tc>
      </w:tr>
      <w:tr w:rsidR="00870325" w:rsidRPr="00C26C5B" w14:paraId="60D4ED14" w14:textId="77777777" w:rsidTr="008A32CF">
        <w:tc>
          <w:tcPr>
            <w:tcW w:w="2093" w:type="dxa"/>
            <w:vMerge w:val="restart"/>
            <w:shd w:val="clear" w:color="auto" w:fill="D3DFEE"/>
          </w:tcPr>
          <w:p w14:paraId="022CE9BE" w14:textId="77777777" w:rsidR="00870325" w:rsidRPr="008A32CF" w:rsidRDefault="00870325" w:rsidP="00086712">
            <w:pPr>
              <w:pStyle w:val="Heading2"/>
              <w:rPr>
                <w:b w:val="0"/>
                <w:bCs w:val="0"/>
                <w:color w:val="auto"/>
                <w:sz w:val="22"/>
                <w:szCs w:val="22"/>
              </w:rPr>
            </w:pPr>
            <w:r w:rsidRPr="008A32CF">
              <w:rPr>
                <w:b w:val="0"/>
                <w:bCs w:val="0"/>
                <w:color w:val="auto"/>
                <w:sz w:val="22"/>
                <w:szCs w:val="22"/>
              </w:rPr>
              <w:t>Maintenance and improvement of the data storage and retrieve al system of coronial information and provision of annual mortality data reports for publication</w:t>
            </w:r>
          </w:p>
        </w:tc>
        <w:tc>
          <w:tcPr>
            <w:tcW w:w="4916" w:type="dxa"/>
            <w:shd w:val="clear" w:color="auto" w:fill="D3DFEE"/>
          </w:tcPr>
          <w:p w14:paraId="100FC37E" w14:textId="77777777" w:rsidR="00187D15" w:rsidRDefault="00870325" w:rsidP="00187D15">
            <w:pPr>
              <w:pStyle w:val="AlphaParagraph"/>
              <w:tabs>
                <w:tab w:val="clear" w:pos="0"/>
                <w:tab w:val="clear" w:pos="283"/>
                <w:tab w:val="clear" w:pos="567"/>
                <w:tab w:val="clear" w:pos="1134"/>
                <w:tab w:val="clear" w:pos="1418"/>
                <w:tab w:val="clear" w:pos="1701"/>
              </w:tabs>
              <w:spacing w:after="0" w:line="240" w:lineRule="auto"/>
              <w:ind w:left="25" w:firstLine="0"/>
              <w:rPr>
                <w:sz w:val="22"/>
                <w:szCs w:val="22"/>
                <w:u w:val="single"/>
              </w:rPr>
            </w:pPr>
            <w:r w:rsidRPr="008A32CF">
              <w:rPr>
                <w:sz w:val="22"/>
                <w:szCs w:val="22"/>
                <w:u w:val="single"/>
              </w:rPr>
              <w:t>Financial year 2020-2021</w:t>
            </w:r>
          </w:p>
          <w:p w14:paraId="47CB655C" w14:textId="77777777" w:rsidR="003673BD" w:rsidRPr="00D17C04" w:rsidRDefault="003673BD" w:rsidP="003673BD">
            <w:pPr>
              <w:pStyle w:val="AlphaParagraph"/>
              <w:tabs>
                <w:tab w:val="clear" w:pos="0"/>
                <w:tab w:val="clear" w:pos="283"/>
                <w:tab w:val="clear" w:pos="567"/>
                <w:tab w:val="clear" w:pos="1134"/>
                <w:tab w:val="clear" w:pos="1418"/>
                <w:tab w:val="clear" w:pos="1701"/>
              </w:tabs>
              <w:spacing w:after="0" w:line="240" w:lineRule="auto"/>
              <w:ind w:left="25" w:firstLine="0"/>
              <w:rPr>
                <w:sz w:val="22"/>
                <w:szCs w:val="22"/>
              </w:rPr>
            </w:pPr>
            <w:r w:rsidRPr="00D17C04">
              <w:rPr>
                <w:sz w:val="22"/>
                <w:szCs w:val="22"/>
              </w:rPr>
              <w:t>Acceptance by the Commonwealth of:</w:t>
            </w:r>
          </w:p>
          <w:p w14:paraId="60FC47D2" w14:textId="77777777" w:rsidR="00AF7266" w:rsidRPr="00AF7266" w:rsidRDefault="00AF7266" w:rsidP="00AF7266">
            <w:pPr>
              <w:pStyle w:val="AlphaParagraph"/>
              <w:tabs>
                <w:tab w:val="clear" w:pos="0"/>
                <w:tab w:val="clear" w:pos="283"/>
                <w:tab w:val="clear" w:pos="567"/>
                <w:tab w:val="clear" w:pos="1134"/>
                <w:tab w:val="clear" w:pos="1418"/>
                <w:tab w:val="clear" w:pos="1701"/>
              </w:tabs>
              <w:spacing w:after="120" w:line="240" w:lineRule="auto"/>
              <w:ind w:left="23" w:firstLine="0"/>
              <w:rPr>
                <w:sz w:val="22"/>
                <w:szCs w:val="22"/>
              </w:rPr>
            </w:pPr>
            <w:r w:rsidRPr="00AF7266">
              <w:rPr>
                <w:sz w:val="22"/>
                <w:szCs w:val="22"/>
              </w:rPr>
              <w:t>July 2020 –</w:t>
            </w:r>
            <w:r>
              <w:rPr>
                <w:sz w:val="22"/>
                <w:szCs w:val="22"/>
              </w:rPr>
              <w:t xml:space="preserve"> April</w:t>
            </w:r>
            <w:r w:rsidRPr="00AF7266">
              <w:rPr>
                <w:sz w:val="22"/>
                <w:szCs w:val="22"/>
              </w:rPr>
              <w:t xml:space="preserve"> 2021 NCIS performance report</w:t>
            </w:r>
            <w:r w:rsidR="003673BD">
              <w:rPr>
                <w:sz w:val="22"/>
                <w:szCs w:val="22"/>
              </w:rPr>
              <w:t xml:space="preserve"> 1</w:t>
            </w:r>
          </w:p>
          <w:p w14:paraId="495C357B" w14:textId="77777777" w:rsidR="00870325" w:rsidRPr="008A32CF" w:rsidRDefault="00187D15" w:rsidP="00CF2AC8">
            <w:pPr>
              <w:pStyle w:val="AlphaParagraph"/>
              <w:numPr>
                <w:ilvl w:val="0"/>
                <w:numId w:val="38"/>
              </w:numPr>
              <w:tabs>
                <w:tab w:val="clear" w:pos="283"/>
                <w:tab w:val="clear" w:pos="567"/>
                <w:tab w:val="clear" w:pos="1134"/>
                <w:tab w:val="clear" w:pos="1418"/>
                <w:tab w:val="clear" w:pos="1701"/>
              </w:tabs>
              <w:spacing w:after="0" w:line="240" w:lineRule="auto"/>
              <w:ind w:left="311" w:hanging="294"/>
              <w:jc w:val="left"/>
              <w:rPr>
                <w:sz w:val="22"/>
                <w:szCs w:val="22"/>
                <w:u w:val="single"/>
              </w:rPr>
            </w:pPr>
            <w:r w:rsidRPr="008A32CF">
              <w:rPr>
                <w:sz w:val="22"/>
                <w:szCs w:val="22"/>
              </w:rPr>
              <w:t xml:space="preserve">2018 </w:t>
            </w:r>
            <w:r w:rsidR="00870325" w:rsidRPr="008A32CF">
              <w:rPr>
                <w:sz w:val="22"/>
                <w:szCs w:val="22"/>
              </w:rPr>
              <w:t>Drug Mortality data report</w:t>
            </w:r>
          </w:p>
          <w:p w14:paraId="717C82A0" w14:textId="77777777" w:rsidR="00870325" w:rsidRPr="008A32CF" w:rsidRDefault="00870325" w:rsidP="00CF2AC8">
            <w:pPr>
              <w:pStyle w:val="AlphaParagraph"/>
              <w:numPr>
                <w:ilvl w:val="0"/>
                <w:numId w:val="38"/>
              </w:numPr>
              <w:tabs>
                <w:tab w:val="clear" w:pos="283"/>
                <w:tab w:val="clear" w:pos="567"/>
                <w:tab w:val="clear" w:pos="1134"/>
                <w:tab w:val="clear" w:pos="1418"/>
                <w:tab w:val="clear" w:pos="1701"/>
              </w:tabs>
              <w:spacing w:after="0" w:line="240" w:lineRule="auto"/>
              <w:ind w:left="311" w:hanging="294"/>
              <w:jc w:val="left"/>
              <w:rPr>
                <w:sz w:val="22"/>
                <w:szCs w:val="22"/>
              </w:rPr>
            </w:pPr>
            <w:r w:rsidRPr="008A32CF">
              <w:rPr>
                <w:sz w:val="22"/>
                <w:szCs w:val="22"/>
              </w:rPr>
              <w:t>2018 Injury mortality data report</w:t>
            </w:r>
          </w:p>
          <w:p w14:paraId="50AC3740" w14:textId="77777777" w:rsidR="00870325" w:rsidRPr="008A32CF" w:rsidRDefault="00870325" w:rsidP="00CF2AC8">
            <w:pPr>
              <w:pStyle w:val="AlphaParagraph"/>
              <w:numPr>
                <w:ilvl w:val="0"/>
                <w:numId w:val="38"/>
              </w:numPr>
              <w:tabs>
                <w:tab w:val="clear" w:pos="283"/>
                <w:tab w:val="clear" w:pos="567"/>
                <w:tab w:val="clear" w:pos="1134"/>
                <w:tab w:val="clear" w:pos="1418"/>
                <w:tab w:val="clear" w:pos="1701"/>
              </w:tabs>
              <w:ind w:left="311" w:hanging="294"/>
              <w:jc w:val="left"/>
              <w:rPr>
                <w:sz w:val="22"/>
                <w:szCs w:val="22"/>
              </w:rPr>
            </w:pPr>
            <w:r w:rsidRPr="008A32CF">
              <w:rPr>
                <w:sz w:val="22"/>
                <w:szCs w:val="22"/>
              </w:rPr>
              <w:t xml:space="preserve">2018 Intentional self-harm mortality data report </w:t>
            </w:r>
          </w:p>
        </w:tc>
        <w:tc>
          <w:tcPr>
            <w:tcW w:w="1518" w:type="dxa"/>
            <w:shd w:val="clear" w:color="auto" w:fill="D3DFEE"/>
          </w:tcPr>
          <w:p w14:paraId="79D0674A" w14:textId="19FB03B9" w:rsidR="00870325" w:rsidRPr="008A32CF" w:rsidRDefault="00AF7266" w:rsidP="00F3245D">
            <w:pPr>
              <w:pStyle w:val="Heading2"/>
              <w:rPr>
                <w:b w:val="0"/>
                <w:color w:val="auto"/>
                <w:sz w:val="22"/>
                <w:szCs w:val="22"/>
              </w:rPr>
            </w:pPr>
            <w:r>
              <w:rPr>
                <w:b w:val="0"/>
                <w:color w:val="auto"/>
                <w:sz w:val="22"/>
                <w:szCs w:val="22"/>
              </w:rPr>
              <w:t>1 May</w:t>
            </w:r>
            <w:r w:rsidR="008A32CF" w:rsidRPr="008A32CF">
              <w:rPr>
                <w:b w:val="0"/>
                <w:color w:val="auto"/>
                <w:sz w:val="22"/>
                <w:szCs w:val="22"/>
              </w:rPr>
              <w:t xml:space="preserve"> 2021</w:t>
            </w:r>
          </w:p>
        </w:tc>
        <w:tc>
          <w:tcPr>
            <w:tcW w:w="1241" w:type="dxa"/>
            <w:shd w:val="clear" w:color="auto" w:fill="D3DFEE"/>
          </w:tcPr>
          <w:p w14:paraId="4B17884E" w14:textId="77777777" w:rsidR="00870325" w:rsidRPr="008A32CF" w:rsidRDefault="00870325" w:rsidP="003F0878">
            <w:pPr>
              <w:pStyle w:val="Heading2"/>
              <w:rPr>
                <w:b w:val="0"/>
                <w:color w:val="auto"/>
                <w:sz w:val="22"/>
                <w:szCs w:val="22"/>
              </w:rPr>
            </w:pPr>
            <w:r w:rsidRPr="008A32CF">
              <w:rPr>
                <w:b w:val="0"/>
                <w:color w:val="auto"/>
                <w:sz w:val="22"/>
                <w:szCs w:val="22"/>
              </w:rPr>
              <w:t>$</w:t>
            </w:r>
            <w:r w:rsidR="003F0878">
              <w:rPr>
                <w:b w:val="0"/>
                <w:color w:val="auto"/>
                <w:sz w:val="22"/>
                <w:szCs w:val="22"/>
              </w:rPr>
              <w:t>406,000</w:t>
            </w:r>
          </w:p>
        </w:tc>
      </w:tr>
      <w:tr w:rsidR="00870325" w:rsidRPr="00C26C5B" w14:paraId="0A55F4C9" w14:textId="77777777" w:rsidTr="008A32CF">
        <w:tc>
          <w:tcPr>
            <w:tcW w:w="2093" w:type="dxa"/>
            <w:vMerge/>
          </w:tcPr>
          <w:p w14:paraId="639802D0" w14:textId="77777777" w:rsidR="00870325" w:rsidRPr="008A32CF" w:rsidRDefault="00870325" w:rsidP="00086712">
            <w:pPr>
              <w:pStyle w:val="Heading2"/>
              <w:rPr>
                <w:b w:val="0"/>
                <w:bCs w:val="0"/>
                <w:sz w:val="22"/>
                <w:szCs w:val="22"/>
              </w:rPr>
            </w:pPr>
          </w:p>
        </w:tc>
        <w:tc>
          <w:tcPr>
            <w:tcW w:w="4916" w:type="dxa"/>
          </w:tcPr>
          <w:p w14:paraId="59B0CAA4" w14:textId="77777777" w:rsidR="00187D15" w:rsidRDefault="00870325" w:rsidP="00187D15">
            <w:pPr>
              <w:pStyle w:val="AlphaParagraph"/>
              <w:tabs>
                <w:tab w:val="clear" w:pos="0"/>
                <w:tab w:val="clear" w:pos="283"/>
                <w:tab w:val="clear" w:pos="567"/>
                <w:tab w:val="clear" w:pos="1134"/>
                <w:tab w:val="clear" w:pos="1418"/>
                <w:tab w:val="clear" w:pos="1701"/>
              </w:tabs>
              <w:spacing w:after="0" w:line="240" w:lineRule="auto"/>
              <w:ind w:left="25" w:firstLine="0"/>
              <w:jc w:val="left"/>
              <w:rPr>
                <w:sz w:val="22"/>
                <w:szCs w:val="22"/>
                <w:u w:val="single"/>
              </w:rPr>
            </w:pPr>
            <w:r w:rsidRPr="008A32CF">
              <w:rPr>
                <w:sz w:val="22"/>
                <w:szCs w:val="22"/>
                <w:u w:val="single"/>
              </w:rPr>
              <w:t>Financial year 2021-2022</w:t>
            </w:r>
          </w:p>
          <w:p w14:paraId="6E5AD0B0" w14:textId="77777777" w:rsidR="003673BD" w:rsidRPr="00D17C04" w:rsidRDefault="003673BD" w:rsidP="003673BD">
            <w:pPr>
              <w:pStyle w:val="AlphaParagraph"/>
              <w:tabs>
                <w:tab w:val="clear" w:pos="0"/>
                <w:tab w:val="clear" w:pos="283"/>
                <w:tab w:val="clear" w:pos="567"/>
                <w:tab w:val="clear" w:pos="1134"/>
                <w:tab w:val="clear" w:pos="1418"/>
                <w:tab w:val="clear" w:pos="1701"/>
              </w:tabs>
              <w:spacing w:after="0" w:line="240" w:lineRule="auto"/>
              <w:ind w:left="25" w:firstLine="0"/>
              <w:jc w:val="left"/>
              <w:rPr>
                <w:sz w:val="22"/>
                <w:szCs w:val="22"/>
              </w:rPr>
            </w:pPr>
            <w:r w:rsidRPr="00D17C04">
              <w:rPr>
                <w:sz w:val="22"/>
                <w:szCs w:val="22"/>
              </w:rPr>
              <w:t>Acceptance by the Commonwealth of:</w:t>
            </w:r>
          </w:p>
          <w:p w14:paraId="2D04EB59" w14:textId="77777777" w:rsidR="00AF7266" w:rsidRDefault="00AF7266" w:rsidP="00AF7266">
            <w:pPr>
              <w:pStyle w:val="AlphaParagraph"/>
              <w:tabs>
                <w:tab w:val="clear" w:pos="0"/>
                <w:tab w:val="clear" w:pos="283"/>
                <w:tab w:val="clear" w:pos="567"/>
                <w:tab w:val="clear" w:pos="1134"/>
                <w:tab w:val="clear" w:pos="1418"/>
                <w:tab w:val="clear" w:pos="1701"/>
              </w:tabs>
              <w:spacing w:after="120" w:line="240" w:lineRule="auto"/>
              <w:ind w:left="23" w:firstLine="0"/>
              <w:jc w:val="left"/>
              <w:rPr>
                <w:sz w:val="22"/>
                <w:szCs w:val="22"/>
              </w:rPr>
            </w:pPr>
            <w:r>
              <w:rPr>
                <w:sz w:val="22"/>
                <w:szCs w:val="22"/>
              </w:rPr>
              <w:t>May 2021 – April 2022 NCIS performance report</w:t>
            </w:r>
            <w:r w:rsidR="003673BD">
              <w:rPr>
                <w:sz w:val="22"/>
                <w:szCs w:val="22"/>
              </w:rPr>
              <w:t xml:space="preserve"> 2</w:t>
            </w:r>
          </w:p>
          <w:p w14:paraId="30C56F1A" w14:textId="77777777" w:rsidR="00870325" w:rsidRPr="008A32CF" w:rsidRDefault="00187D15" w:rsidP="00CF2AC8">
            <w:pPr>
              <w:pStyle w:val="AlphaParagraph"/>
              <w:numPr>
                <w:ilvl w:val="0"/>
                <w:numId w:val="39"/>
              </w:numPr>
              <w:tabs>
                <w:tab w:val="clear" w:pos="283"/>
                <w:tab w:val="clear" w:pos="567"/>
                <w:tab w:val="clear" w:pos="1134"/>
                <w:tab w:val="clear" w:pos="1418"/>
                <w:tab w:val="clear" w:pos="1701"/>
              </w:tabs>
              <w:spacing w:after="0" w:line="240" w:lineRule="auto"/>
              <w:ind w:left="297" w:hanging="266"/>
              <w:jc w:val="left"/>
              <w:rPr>
                <w:sz w:val="22"/>
                <w:szCs w:val="22"/>
                <w:u w:val="single"/>
              </w:rPr>
            </w:pPr>
            <w:r w:rsidRPr="008A32CF">
              <w:rPr>
                <w:sz w:val="22"/>
                <w:szCs w:val="22"/>
              </w:rPr>
              <w:t xml:space="preserve">2019 </w:t>
            </w:r>
            <w:r w:rsidR="00870325" w:rsidRPr="008A32CF">
              <w:rPr>
                <w:sz w:val="22"/>
                <w:szCs w:val="22"/>
              </w:rPr>
              <w:t>Drug Mortality data report</w:t>
            </w:r>
          </w:p>
          <w:p w14:paraId="21441403" w14:textId="77777777" w:rsidR="00187D15" w:rsidRPr="008A32CF" w:rsidRDefault="00187D15" w:rsidP="00CF2AC8">
            <w:pPr>
              <w:pStyle w:val="AlphaParagraph"/>
              <w:numPr>
                <w:ilvl w:val="0"/>
                <w:numId w:val="39"/>
              </w:numPr>
              <w:tabs>
                <w:tab w:val="clear" w:pos="283"/>
                <w:tab w:val="clear" w:pos="567"/>
                <w:tab w:val="clear" w:pos="1134"/>
                <w:tab w:val="clear" w:pos="1418"/>
                <w:tab w:val="clear" w:pos="1701"/>
              </w:tabs>
              <w:spacing w:after="0" w:line="240" w:lineRule="auto"/>
              <w:ind w:left="297" w:hanging="266"/>
              <w:jc w:val="left"/>
              <w:rPr>
                <w:sz w:val="22"/>
                <w:szCs w:val="22"/>
              </w:rPr>
            </w:pPr>
            <w:r w:rsidRPr="008A32CF">
              <w:rPr>
                <w:sz w:val="22"/>
                <w:szCs w:val="22"/>
              </w:rPr>
              <w:t xml:space="preserve">2019 </w:t>
            </w:r>
            <w:r w:rsidR="00870325" w:rsidRPr="008A32CF">
              <w:rPr>
                <w:sz w:val="22"/>
                <w:szCs w:val="22"/>
              </w:rPr>
              <w:t>Injury mortality data report</w:t>
            </w:r>
          </w:p>
          <w:p w14:paraId="4BC06937" w14:textId="77777777" w:rsidR="00870325" w:rsidRPr="008A32CF" w:rsidRDefault="00870325" w:rsidP="00CF2AC8">
            <w:pPr>
              <w:pStyle w:val="AlphaParagraph"/>
              <w:numPr>
                <w:ilvl w:val="0"/>
                <w:numId w:val="39"/>
              </w:numPr>
              <w:tabs>
                <w:tab w:val="clear" w:pos="283"/>
                <w:tab w:val="clear" w:pos="567"/>
                <w:tab w:val="clear" w:pos="1134"/>
                <w:tab w:val="clear" w:pos="1418"/>
                <w:tab w:val="clear" w:pos="1701"/>
              </w:tabs>
              <w:ind w:left="297" w:hanging="266"/>
              <w:jc w:val="left"/>
              <w:rPr>
                <w:sz w:val="22"/>
                <w:szCs w:val="22"/>
              </w:rPr>
            </w:pPr>
            <w:r w:rsidRPr="008A32CF">
              <w:rPr>
                <w:sz w:val="22"/>
                <w:szCs w:val="22"/>
              </w:rPr>
              <w:t>2019 Intentional self-harm mortality data report</w:t>
            </w:r>
          </w:p>
        </w:tc>
        <w:tc>
          <w:tcPr>
            <w:tcW w:w="1518" w:type="dxa"/>
          </w:tcPr>
          <w:p w14:paraId="2F9150AD" w14:textId="4DCA8E79" w:rsidR="00870325" w:rsidRPr="008A32CF" w:rsidRDefault="00AF7266" w:rsidP="00E6698B">
            <w:pPr>
              <w:pStyle w:val="Heading2"/>
              <w:rPr>
                <w:b w:val="0"/>
                <w:color w:val="auto"/>
                <w:sz w:val="22"/>
                <w:szCs w:val="22"/>
              </w:rPr>
            </w:pPr>
            <w:r>
              <w:rPr>
                <w:b w:val="0"/>
                <w:color w:val="auto"/>
                <w:sz w:val="22"/>
                <w:szCs w:val="22"/>
              </w:rPr>
              <w:t>1 May</w:t>
            </w:r>
            <w:r w:rsidR="008A32CF">
              <w:rPr>
                <w:b w:val="0"/>
                <w:color w:val="auto"/>
                <w:sz w:val="22"/>
                <w:szCs w:val="22"/>
              </w:rPr>
              <w:t xml:space="preserve"> 2022</w:t>
            </w:r>
          </w:p>
        </w:tc>
        <w:tc>
          <w:tcPr>
            <w:tcW w:w="1241" w:type="dxa"/>
          </w:tcPr>
          <w:p w14:paraId="74D0D3B0" w14:textId="77777777" w:rsidR="00870325" w:rsidRPr="008A32CF" w:rsidRDefault="00870325" w:rsidP="00946AE5">
            <w:pPr>
              <w:pStyle w:val="Heading2"/>
              <w:rPr>
                <w:b w:val="0"/>
                <w:color w:val="auto"/>
                <w:sz w:val="22"/>
                <w:szCs w:val="22"/>
              </w:rPr>
            </w:pPr>
            <w:r w:rsidRPr="008A32CF">
              <w:rPr>
                <w:b w:val="0"/>
                <w:color w:val="auto"/>
                <w:sz w:val="22"/>
                <w:szCs w:val="22"/>
              </w:rPr>
              <w:t>$</w:t>
            </w:r>
            <w:r w:rsidR="003F0878">
              <w:rPr>
                <w:b w:val="0"/>
                <w:color w:val="auto"/>
                <w:sz w:val="22"/>
                <w:szCs w:val="22"/>
              </w:rPr>
              <w:t>412,000</w:t>
            </w:r>
          </w:p>
        </w:tc>
      </w:tr>
      <w:tr w:rsidR="00870325" w:rsidRPr="00C26C5B" w14:paraId="7ABB8F33" w14:textId="77777777" w:rsidTr="008A32CF">
        <w:tc>
          <w:tcPr>
            <w:tcW w:w="2093" w:type="dxa"/>
            <w:vMerge/>
          </w:tcPr>
          <w:p w14:paraId="1E9C8196" w14:textId="77777777" w:rsidR="00870325" w:rsidRPr="008A32CF" w:rsidRDefault="00870325" w:rsidP="00086712">
            <w:pPr>
              <w:pStyle w:val="Heading2"/>
              <w:rPr>
                <w:b w:val="0"/>
                <w:bCs w:val="0"/>
                <w:sz w:val="22"/>
                <w:szCs w:val="22"/>
              </w:rPr>
            </w:pPr>
          </w:p>
        </w:tc>
        <w:tc>
          <w:tcPr>
            <w:tcW w:w="4916" w:type="dxa"/>
            <w:shd w:val="clear" w:color="auto" w:fill="D3DFEE"/>
          </w:tcPr>
          <w:p w14:paraId="752424AA" w14:textId="77777777" w:rsidR="00870325" w:rsidRDefault="00870325" w:rsidP="00187D15">
            <w:pPr>
              <w:pStyle w:val="AlphaParagraph"/>
              <w:tabs>
                <w:tab w:val="clear" w:pos="0"/>
                <w:tab w:val="clear" w:pos="283"/>
                <w:tab w:val="clear" w:pos="567"/>
                <w:tab w:val="clear" w:pos="1418"/>
                <w:tab w:val="clear" w:pos="1701"/>
              </w:tabs>
              <w:spacing w:after="0" w:line="240" w:lineRule="auto"/>
              <w:ind w:left="11" w:firstLine="0"/>
              <w:jc w:val="left"/>
              <w:rPr>
                <w:sz w:val="22"/>
                <w:szCs w:val="22"/>
                <w:u w:val="single"/>
              </w:rPr>
            </w:pPr>
            <w:r w:rsidRPr="008A32CF">
              <w:rPr>
                <w:sz w:val="22"/>
                <w:szCs w:val="22"/>
                <w:u w:val="single"/>
              </w:rPr>
              <w:t>Financial year 2022-2023</w:t>
            </w:r>
          </w:p>
          <w:p w14:paraId="069F9169" w14:textId="77777777" w:rsidR="003673BD" w:rsidRPr="00D17C04" w:rsidRDefault="003673BD" w:rsidP="003673BD">
            <w:pPr>
              <w:pStyle w:val="AlphaParagraph"/>
              <w:tabs>
                <w:tab w:val="clear" w:pos="0"/>
                <w:tab w:val="clear" w:pos="283"/>
                <w:tab w:val="clear" w:pos="567"/>
                <w:tab w:val="clear" w:pos="1418"/>
                <w:tab w:val="clear" w:pos="1701"/>
              </w:tabs>
              <w:spacing w:after="0" w:line="240" w:lineRule="auto"/>
              <w:ind w:left="39" w:firstLine="0"/>
              <w:jc w:val="left"/>
              <w:rPr>
                <w:sz w:val="22"/>
                <w:szCs w:val="22"/>
              </w:rPr>
            </w:pPr>
            <w:r w:rsidRPr="00D17C04">
              <w:rPr>
                <w:sz w:val="22"/>
                <w:szCs w:val="22"/>
              </w:rPr>
              <w:t>Acceptance by the Commonwealth of:</w:t>
            </w:r>
          </w:p>
          <w:p w14:paraId="329A222B" w14:textId="77777777" w:rsidR="00AF7266" w:rsidRDefault="00AF7266" w:rsidP="000656F1">
            <w:pPr>
              <w:pStyle w:val="AlphaParagraph"/>
              <w:tabs>
                <w:tab w:val="clear" w:pos="0"/>
                <w:tab w:val="clear" w:pos="283"/>
                <w:tab w:val="clear" w:pos="567"/>
                <w:tab w:val="clear" w:pos="1418"/>
                <w:tab w:val="clear" w:pos="1701"/>
              </w:tabs>
              <w:spacing w:after="120" w:line="240" w:lineRule="auto"/>
              <w:ind w:left="11" w:firstLine="0"/>
              <w:jc w:val="left"/>
              <w:rPr>
                <w:sz w:val="22"/>
                <w:szCs w:val="22"/>
              </w:rPr>
            </w:pPr>
            <w:r>
              <w:rPr>
                <w:sz w:val="22"/>
                <w:szCs w:val="22"/>
              </w:rPr>
              <w:t>May 2022 – April 2023 NCIS performance report</w:t>
            </w:r>
            <w:r w:rsidR="003673BD">
              <w:rPr>
                <w:sz w:val="22"/>
                <w:szCs w:val="22"/>
              </w:rPr>
              <w:t xml:space="preserve"> 3</w:t>
            </w:r>
          </w:p>
          <w:p w14:paraId="5E1D87DD" w14:textId="77777777" w:rsidR="00870325" w:rsidRPr="008A32CF" w:rsidRDefault="00870325" w:rsidP="00CF2AC8">
            <w:pPr>
              <w:pStyle w:val="AlphaParagraph"/>
              <w:numPr>
                <w:ilvl w:val="0"/>
                <w:numId w:val="40"/>
              </w:numPr>
              <w:tabs>
                <w:tab w:val="clear" w:pos="283"/>
                <w:tab w:val="clear" w:pos="567"/>
                <w:tab w:val="clear" w:pos="1134"/>
                <w:tab w:val="clear" w:pos="1418"/>
                <w:tab w:val="clear" w:pos="1701"/>
              </w:tabs>
              <w:spacing w:after="0" w:line="240" w:lineRule="auto"/>
              <w:ind w:left="311" w:hanging="280"/>
              <w:jc w:val="left"/>
              <w:rPr>
                <w:sz w:val="22"/>
                <w:szCs w:val="22"/>
              </w:rPr>
            </w:pPr>
            <w:r w:rsidRPr="008A32CF">
              <w:rPr>
                <w:sz w:val="22"/>
                <w:szCs w:val="22"/>
              </w:rPr>
              <w:t>2020 Drug Mortality data report</w:t>
            </w:r>
          </w:p>
          <w:p w14:paraId="2DF204A0" w14:textId="77777777" w:rsidR="00870325" w:rsidRPr="008A32CF" w:rsidRDefault="00B140F1" w:rsidP="00CF2AC8">
            <w:pPr>
              <w:pStyle w:val="AlphaParagraph"/>
              <w:numPr>
                <w:ilvl w:val="0"/>
                <w:numId w:val="40"/>
              </w:numPr>
              <w:tabs>
                <w:tab w:val="clear" w:pos="283"/>
                <w:tab w:val="clear" w:pos="567"/>
                <w:tab w:val="clear" w:pos="1134"/>
                <w:tab w:val="clear" w:pos="1418"/>
                <w:tab w:val="clear" w:pos="1701"/>
              </w:tabs>
              <w:spacing w:after="0" w:line="240" w:lineRule="auto"/>
              <w:ind w:left="311" w:hanging="280"/>
              <w:jc w:val="left"/>
              <w:rPr>
                <w:sz w:val="22"/>
                <w:szCs w:val="22"/>
              </w:rPr>
            </w:pPr>
            <w:r>
              <w:rPr>
                <w:sz w:val="22"/>
                <w:szCs w:val="22"/>
              </w:rPr>
              <w:t xml:space="preserve">2020 </w:t>
            </w:r>
            <w:r w:rsidR="00870325" w:rsidRPr="008A32CF">
              <w:rPr>
                <w:sz w:val="22"/>
                <w:szCs w:val="22"/>
              </w:rPr>
              <w:t>Injury mortality data report</w:t>
            </w:r>
          </w:p>
          <w:p w14:paraId="38A831B6" w14:textId="77777777" w:rsidR="00870325" w:rsidRPr="008A32CF" w:rsidRDefault="00187D15" w:rsidP="00CF2AC8">
            <w:pPr>
              <w:pStyle w:val="AlphaParagraph"/>
              <w:numPr>
                <w:ilvl w:val="0"/>
                <w:numId w:val="40"/>
              </w:numPr>
              <w:tabs>
                <w:tab w:val="clear" w:pos="283"/>
                <w:tab w:val="clear" w:pos="567"/>
                <w:tab w:val="clear" w:pos="1134"/>
                <w:tab w:val="clear" w:pos="1418"/>
                <w:tab w:val="clear" w:pos="1701"/>
              </w:tabs>
              <w:ind w:left="311" w:hanging="280"/>
              <w:jc w:val="left"/>
              <w:rPr>
                <w:sz w:val="22"/>
                <w:szCs w:val="22"/>
              </w:rPr>
            </w:pPr>
            <w:r w:rsidRPr="008A32CF">
              <w:rPr>
                <w:sz w:val="22"/>
                <w:szCs w:val="22"/>
              </w:rPr>
              <w:t>2020 I</w:t>
            </w:r>
            <w:r w:rsidR="00870325" w:rsidRPr="008A32CF">
              <w:rPr>
                <w:sz w:val="22"/>
                <w:szCs w:val="22"/>
              </w:rPr>
              <w:t>ntentional self-harm mortality data report</w:t>
            </w:r>
          </w:p>
        </w:tc>
        <w:tc>
          <w:tcPr>
            <w:tcW w:w="1518" w:type="dxa"/>
            <w:shd w:val="clear" w:color="auto" w:fill="D3DFEE"/>
          </w:tcPr>
          <w:p w14:paraId="2787E6D0" w14:textId="6EC88F9F" w:rsidR="00870325" w:rsidRPr="008A32CF" w:rsidRDefault="00AF7266" w:rsidP="00086712">
            <w:pPr>
              <w:pStyle w:val="Heading2"/>
              <w:rPr>
                <w:b w:val="0"/>
                <w:color w:val="auto"/>
                <w:sz w:val="22"/>
                <w:szCs w:val="22"/>
              </w:rPr>
            </w:pPr>
            <w:r>
              <w:rPr>
                <w:b w:val="0"/>
                <w:color w:val="auto"/>
                <w:sz w:val="22"/>
                <w:szCs w:val="22"/>
              </w:rPr>
              <w:t>1 May</w:t>
            </w:r>
            <w:r w:rsidR="003F0878">
              <w:rPr>
                <w:b w:val="0"/>
                <w:color w:val="auto"/>
                <w:sz w:val="22"/>
                <w:szCs w:val="22"/>
              </w:rPr>
              <w:t xml:space="preserve"> 2023</w:t>
            </w:r>
          </w:p>
        </w:tc>
        <w:tc>
          <w:tcPr>
            <w:tcW w:w="1241" w:type="dxa"/>
            <w:shd w:val="clear" w:color="auto" w:fill="D3DFEE"/>
          </w:tcPr>
          <w:p w14:paraId="23AE8F48" w14:textId="77777777" w:rsidR="00870325" w:rsidRPr="008A32CF" w:rsidRDefault="00870325" w:rsidP="003F0878">
            <w:pPr>
              <w:pStyle w:val="Heading2"/>
              <w:rPr>
                <w:b w:val="0"/>
                <w:color w:val="auto"/>
                <w:sz w:val="22"/>
                <w:szCs w:val="22"/>
              </w:rPr>
            </w:pPr>
            <w:r w:rsidRPr="008A32CF">
              <w:rPr>
                <w:b w:val="0"/>
                <w:color w:val="auto"/>
                <w:sz w:val="22"/>
                <w:szCs w:val="22"/>
              </w:rPr>
              <w:t>$</w:t>
            </w:r>
            <w:r w:rsidR="003F0878">
              <w:rPr>
                <w:b w:val="0"/>
                <w:color w:val="auto"/>
                <w:sz w:val="22"/>
                <w:szCs w:val="22"/>
              </w:rPr>
              <w:t>419,000</w:t>
            </w:r>
          </w:p>
        </w:tc>
      </w:tr>
      <w:tr w:rsidR="00870325" w:rsidRPr="00C26C5B" w14:paraId="782DE961" w14:textId="77777777" w:rsidTr="008A32CF">
        <w:tc>
          <w:tcPr>
            <w:tcW w:w="2093" w:type="dxa"/>
            <w:vMerge/>
          </w:tcPr>
          <w:p w14:paraId="087193C3" w14:textId="77777777" w:rsidR="00870325" w:rsidRPr="008A32CF" w:rsidRDefault="00870325" w:rsidP="00086712">
            <w:pPr>
              <w:pStyle w:val="Heading2"/>
              <w:rPr>
                <w:b w:val="0"/>
                <w:bCs w:val="0"/>
                <w:color w:val="auto"/>
                <w:sz w:val="22"/>
                <w:szCs w:val="22"/>
              </w:rPr>
            </w:pPr>
          </w:p>
        </w:tc>
        <w:tc>
          <w:tcPr>
            <w:tcW w:w="4916" w:type="dxa"/>
          </w:tcPr>
          <w:p w14:paraId="083E599D" w14:textId="77777777" w:rsidR="00870325" w:rsidRDefault="00870325" w:rsidP="00187D15">
            <w:pPr>
              <w:pStyle w:val="AlphaParagraph"/>
              <w:tabs>
                <w:tab w:val="clear" w:pos="0"/>
                <w:tab w:val="clear" w:pos="283"/>
                <w:tab w:val="clear" w:pos="567"/>
                <w:tab w:val="clear" w:pos="1418"/>
                <w:tab w:val="clear" w:pos="1701"/>
              </w:tabs>
              <w:spacing w:after="0" w:line="240" w:lineRule="auto"/>
              <w:ind w:left="39" w:firstLine="0"/>
              <w:jc w:val="left"/>
              <w:rPr>
                <w:sz w:val="22"/>
                <w:szCs w:val="22"/>
                <w:u w:val="single"/>
              </w:rPr>
            </w:pPr>
            <w:r w:rsidRPr="008A32CF">
              <w:rPr>
                <w:sz w:val="22"/>
                <w:szCs w:val="22"/>
                <w:u w:val="single"/>
              </w:rPr>
              <w:t>Financial year 2023-2024</w:t>
            </w:r>
          </w:p>
          <w:p w14:paraId="5B00913C" w14:textId="77777777" w:rsidR="003673BD" w:rsidRPr="00D17C04" w:rsidRDefault="003673BD" w:rsidP="003673BD">
            <w:pPr>
              <w:pStyle w:val="AlphaParagraph"/>
              <w:tabs>
                <w:tab w:val="clear" w:pos="0"/>
                <w:tab w:val="clear" w:pos="283"/>
                <w:tab w:val="clear" w:pos="567"/>
                <w:tab w:val="clear" w:pos="1418"/>
                <w:tab w:val="clear" w:pos="1701"/>
              </w:tabs>
              <w:spacing w:after="0" w:line="240" w:lineRule="auto"/>
              <w:ind w:left="39" w:firstLine="0"/>
              <w:jc w:val="left"/>
              <w:rPr>
                <w:sz w:val="22"/>
                <w:szCs w:val="22"/>
              </w:rPr>
            </w:pPr>
            <w:r w:rsidRPr="00D17C04">
              <w:rPr>
                <w:sz w:val="22"/>
                <w:szCs w:val="22"/>
              </w:rPr>
              <w:t>Acceptance by the Commonwealth of:</w:t>
            </w:r>
          </w:p>
          <w:p w14:paraId="3FD0834A" w14:textId="77777777" w:rsidR="00AF7266" w:rsidRDefault="00AF7266" w:rsidP="00AF7266">
            <w:pPr>
              <w:pStyle w:val="AlphaParagraph"/>
              <w:tabs>
                <w:tab w:val="clear" w:pos="0"/>
                <w:tab w:val="clear" w:pos="283"/>
                <w:tab w:val="clear" w:pos="567"/>
                <w:tab w:val="clear" w:pos="1418"/>
                <w:tab w:val="clear" w:pos="1701"/>
              </w:tabs>
              <w:spacing w:after="120" w:line="240" w:lineRule="auto"/>
              <w:ind w:left="40" w:firstLine="0"/>
              <w:jc w:val="left"/>
              <w:rPr>
                <w:sz w:val="22"/>
                <w:szCs w:val="22"/>
              </w:rPr>
            </w:pPr>
            <w:r>
              <w:rPr>
                <w:sz w:val="22"/>
                <w:szCs w:val="22"/>
              </w:rPr>
              <w:t>May 2023 – April 2023 NCIS performance report</w:t>
            </w:r>
            <w:r w:rsidR="003673BD">
              <w:rPr>
                <w:sz w:val="22"/>
                <w:szCs w:val="22"/>
              </w:rPr>
              <w:t xml:space="preserve"> 4</w:t>
            </w:r>
          </w:p>
          <w:p w14:paraId="3D497537" w14:textId="77777777" w:rsidR="00870325" w:rsidRPr="008A32CF" w:rsidRDefault="00870325" w:rsidP="00CF2AC8">
            <w:pPr>
              <w:pStyle w:val="AlphaParagraph"/>
              <w:numPr>
                <w:ilvl w:val="0"/>
                <w:numId w:val="41"/>
              </w:numPr>
              <w:tabs>
                <w:tab w:val="clear" w:pos="283"/>
                <w:tab w:val="clear" w:pos="567"/>
                <w:tab w:val="clear" w:pos="1134"/>
                <w:tab w:val="clear" w:pos="1418"/>
                <w:tab w:val="clear" w:pos="1701"/>
              </w:tabs>
              <w:spacing w:after="0" w:line="240" w:lineRule="auto"/>
              <w:ind w:left="297" w:hanging="224"/>
              <w:jc w:val="left"/>
              <w:rPr>
                <w:sz w:val="22"/>
                <w:szCs w:val="22"/>
                <w:u w:val="single"/>
              </w:rPr>
            </w:pPr>
            <w:r w:rsidRPr="008A32CF">
              <w:rPr>
                <w:sz w:val="22"/>
                <w:szCs w:val="22"/>
              </w:rPr>
              <w:t>2021 Drug Mortality data report</w:t>
            </w:r>
          </w:p>
          <w:p w14:paraId="462295D3" w14:textId="77777777" w:rsidR="00870325" w:rsidRPr="008A32CF" w:rsidRDefault="00870325" w:rsidP="00CF2AC8">
            <w:pPr>
              <w:pStyle w:val="AlphaParagraph"/>
              <w:numPr>
                <w:ilvl w:val="0"/>
                <w:numId w:val="41"/>
              </w:numPr>
              <w:tabs>
                <w:tab w:val="clear" w:pos="283"/>
                <w:tab w:val="clear" w:pos="567"/>
                <w:tab w:val="clear" w:pos="1134"/>
                <w:tab w:val="clear" w:pos="1418"/>
                <w:tab w:val="clear" w:pos="1701"/>
              </w:tabs>
              <w:spacing w:after="0" w:line="240" w:lineRule="auto"/>
              <w:ind w:left="297" w:hanging="224"/>
              <w:jc w:val="left"/>
              <w:rPr>
                <w:sz w:val="22"/>
                <w:szCs w:val="22"/>
              </w:rPr>
            </w:pPr>
            <w:r w:rsidRPr="008A32CF">
              <w:rPr>
                <w:sz w:val="22"/>
                <w:szCs w:val="22"/>
              </w:rPr>
              <w:t>2021 Injury mortality data report</w:t>
            </w:r>
          </w:p>
          <w:p w14:paraId="37DA8722" w14:textId="77777777" w:rsidR="00870325" w:rsidRPr="008A32CF" w:rsidRDefault="00870325" w:rsidP="00CF2AC8">
            <w:pPr>
              <w:pStyle w:val="AlphaParagraph"/>
              <w:numPr>
                <w:ilvl w:val="0"/>
                <w:numId w:val="41"/>
              </w:numPr>
              <w:tabs>
                <w:tab w:val="clear" w:pos="283"/>
                <w:tab w:val="clear" w:pos="567"/>
                <w:tab w:val="clear" w:pos="1134"/>
                <w:tab w:val="clear" w:pos="1418"/>
                <w:tab w:val="clear" w:pos="1701"/>
              </w:tabs>
              <w:ind w:left="297" w:hanging="224"/>
              <w:jc w:val="left"/>
              <w:rPr>
                <w:sz w:val="22"/>
                <w:szCs w:val="22"/>
              </w:rPr>
            </w:pPr>
            <w:r w:rsidRPr="008A32CF">
              <w:rPr>
                <w:sz w:val="22"/>
                <w:szCs w:val="22"/>
              </w:rPr>
              <w:t>2021 Intentional self-harm mortality data report</w:t>
            </w:r>
          </w:p>
        </w:tc>
        <w:tc>
          <w:tcPr>
            <w:tcW w:w="1518" w:type="dxa"/>
          </w:tcPr>
          <w:p w14:paraId="557F0821" w14:textId="1F3AB489" w:rsidR="00870325" w:rsidRPr="008A32CF" w:rsidRDefault="00AF7266" w:rsidP="00086712">
            <w:pPr>
              <w:pStyle w:val="Heading2"/>
              <w:rPr>
                <w:b w:val="0"/>
                <w:color w:val="auto"/>
                <w:sz w:val="22"/>
                <w:szCs w:val="22"/>
              </w:rPr>
            </w:pPr>
            <w:r>
              <w:rPr>
                <w:b w:val="0"/>
                <w:color w:val="auto"/>
                <w:sz w:val="22"/>
                <w:szCs w:val="22"/>
              </w:rPr>
              <w:t>1 May</w:t>
            </w:r>
            <w:r w:rsidR="003F0878">
              <w:rPr>
                <w:b w:val="0"/>
                <w:color w:val="auto"/>
                <w:sz w:val="22"/>
                <w:szCs w:val="22"/>
              </w:rPr>
              <w:t xml:space="preserve"> 2024</w:t>
            </w:r>
          </w:p>
        </w:tc>
        <w:tc>
          <w:tcPr>
            <w:tcW w:w="1241" w:type="dxa"/>
          </w:tcPr>
          <w:p w14:paraId="0567BF98" w14:textId="77777777" w:rsidR="00870325" w:rsidRPr="008A32CF" w:rsidRDefault="00870325" w:rsidP="00946AE5">
            <w:pPr>
              <w:pStyle w:val="Heading2"/>
              <w:rPr>
                <w:b w:val="0"/>
                <w:color w:val="auto"/>
                <w:sz w:val="22"/>
                <w:szCs w:val="22"/>
              </w:rPr>
            </w:pPr>
            <w:r w:rsidRPr="008A32CF">
              <w:rPr>
                <w:b w:val="0"/>
                <w:color w:val="auto"/>
                <w:sz w:val="22"/>
                <w:szCs w:val="22"/>
              </w:rPr>
              <w:t>$</w:t>
            </w:r>
            <w:r w:rsidR="003F0878">
              <w:rPr>
                <w:b w:val="0"/>
                <w:color w:val="auto"/>
                <w:sz w:val="22"/>
                <w:szCs w:val="22"/>
              </w:rPr>
              <w:t>425,000</w:t>
            </w:r>
          </w:p>
        </w:tc>
      </w:tr>
      <w:tr w:rsidR="00870325" w:rsidRPr="00C26C5B" w14:paraId="24973766" w14:textId="77777777" w:rsidTr="008A32CF">
        <w:tc>
          <w:tcPr>
            <w:tcW w:w="2093" w:type="dxa"/>
            <w:vMerge/>
          </w:tcPr>
          <w:p w14:paraId="145F332A" w14:textId="77777777" w:rsidR="00870325" w:rsidRPr="008A32CF" w:rsidRDefault="00870325" w:rsidP="00086712">
            <w:pPr>
              <w:pStyle w:val="Heading2"/>
              <w:rPr>
                <w:b w:val="0"/>
                <w:bCs w:val="0"/>
                <w:color w:val="auto"/>
                <w:sz w:val="22"/>
                <w:szCs w:val="22"/>
              </w:rPr>
            </w:pPr>
          </w:p>
        </w:tc>
        <w:tc>
          <w:tcPr>
            <w:tcW w:w="4916" w:type="dxa"/>
            <w:shd w:val="clear" w:color="auto" w:fill="D3DFEE"/>
          </w:tcPr>
          <w:p w14:paraId="233A8EBA" w14:textId="77777777" w:rsidR="00187D15" w:rsidRDefault="00187D15" w:rsidP="00187D15">
            <w:pPr>
              <w:pStyle w:val="AlphaParagraph"/>
              <w:tabs>
                <w:tab w:val="clear" w:pos="0"/>
                <w:tab w:val="clear" w:pos="283"/>
                <w:tab w:val="clear" w:pos="567"/>
                <w:tab w:val="clear" w:pos="1418"/>
                <w:tab w:val="clear" w:pos="1701"/>
              </w:tabs>
              <w:spacing w:after="0" w:line="240" w:lineRule="auto"/>
              <w:ind w:left="25" w:firstLine="0"/>
              <w:rPr>
                <w:sz w:val="22"/>
                <w:szCs w:val="22"/>
                <w:u w:val="single"/>
              </w:rPr>
            </w:pPr>
            <w:r w:rsidRPr="008A32CF">
              <w:rPr>
                <w:sz w:val="22"/>
                <w:szCs w:val="22"/>
                <w:u w:val="single"/>
              </w:rPr>
              <w:t>Financial year 2024-2025</w:t>
            </w:r>
          </w:p>
          <w:p w14:paraId="18823F74" w14:textId="77777777" w:rsidR="003673BD" w:rsidRPr="00D17C04" w:rsidRDefault="003673BD" w:rsidP="003673BD">
            <w:pPr>
              <w:pStyle w:val="AlphaParagraph"/>
              <w:tabs>
                <w:tab w:val="clear" w:pos="0"/>
                <w:tab w:val="clear" w:pos="283"/>
                <w:tab w:val="clear" w:pos="567"/>
                <w:tab w:val="clear" w:pos="1418"/>
                <w:tab w:val="clear" w:pos="1701"/>
              </w:tabs>
              <w:spacing w:after="0" w:line="240" w:lineRule="auto"/>
              <w:ind w:left="25" w:firstLine="0"/>
              <w:rPr>
                <w:sz w:val="22"/>
                <w:szCs w:val="22"/>
              </w:rPr>
            </w:pPr>
            <w:r w:rsidRPr="00D17C04">
              <w:rPr>
                <w:sz w:val="22"/>
                <w:szCs w:val="22"/>
              </w:rPr>
              <w:t>Acceptance by the Commonwealth of:</w:t>
            </w:r>
          </w:p>
          <w:p w14:paraId="57C8FC5D" w14:textId="77777777" w:rsidR="00AF7266" w:rsidRPr="00AF7266" w:rsidRDefault="00AF7266" w:rsidP="00AF7266">
            <w:pPr>
              <w:pStyle w:val="AlphaParagraph"/>
              <w:tabs>
                <w:tab w:val="clear" w:pos="0"/>
                <w:tab w:val="clear" w:pos="283"/>
                <w:tab w:val="clear" w:pos="567"/>
                <w:tab w:val="clear" w:pos="1418"/>
                <w:tab w:val="clear" w:pos="1701"/>
              </w:tabs>
              <w:spacing w:after="120" w:line="240" w:lineRule="auto"/>
              <w:ind w:left="23" w:firstLine="0"/>
              <w:rPr>
                <w:sz w:val="22"/>
                <w:szCs w:val="22"/>
              </w:rPr>
            </w:pPr>
            <w:r w:rsidRPr="00AF7266">
              <w:rPr>
                <w:sz w:val="22"/>
                <w:szCs w:val="22"/>
              </w:rPr>
              <w:t>May 2024 – April 2025 NCIS performance report</w:t>
            </w:r>
            <w:r w:rsidR="003673BD">
              <w:rPr>
                <w:sz w:val="22"/>
                <w:szCs w:val="22"/>
              </w:rPr>
              <w:t xml:space="preserve"> 5</w:t>
            </w:r>
          </w:p>
          <w:p w14:paraId="5486509A" w14:textId="77777777" w:rsidR="00187D15" w:rsidRPr="008A32CF" w:rsidRDefault="00187D15" w:rsidP="00CF2AC8">
            <w:pPr>
              <w:pStyle w:val="AlphaParagraph"/>
              <w:numPr>
                <w:ilvl w:val="0"/>
                <w:numId w:val="42"/>
              </w:numPr>
              <w:tabs>
                <w:tab w:val="clear" w:pos="283"/>
                <w:tab w:val="clear" w:pos="567"/>
                <w:tab w:val="clear" w:pos="1134"/>
                <w:tab w:val="clear" w:pos="1418"/>
                <w:tab w:val="clear" w:pos="1701"/>
              </w:tabs>
              <w:spacing w:after="0" w:line="240" w:lineRule="auto"/>
              <w:ind w:left="283" w:hanging="196"/>
              <w:rPr>
                <w:sz w:val="22"/>
                <w:szCs w:val="22"/>
                <w:u w:val="single"/>
              </w:rPr>
            </w:pPr>
            <w:r w:rsidRPr="008A32CF">
              <w:rPr>
                <w:sz w:val="22"/>
                <w:szCs w:val="22"/>
              </w:rPr>
              <w:t>2022 Drug Mortality data report</w:t>
            </w:r>
          </w:p>
          <w:p w14:paraId="3FCF1576" w14:textId="77777777" w:rsidR="00187D15" w:rsidRPr="008A32CF" w:rsidRDefault="00187D15" w:rsidP="00CF2AC8">
            <w:pPr>
              <w:pStyle w:val="AlphaParagraph"/>
              <w:numPr>
                <w:ilvl w:val="0"/>
                <w:numId w:val="42"/>
              </w:numPr>
              <w:tabs>
                <w:tab w:val="clear" w:pos="283"/>
                <w:tab w:val="clear" w:pos="567"/>
                <w:tab w:val="clear" w:pos="1134"/>
                <w:tab w:val="clear" w:pos="1418"/>
                <w:tab w:val="clear" w:pos="1701"/>
              </w:tabs>
              <w:spacing w:after="0" w:line="240" w:lineRule="auto"/>
              <w:ind w:left="283" w:hanging="196"/>
              <w:rPr>
                <w:sz w:val="22"/>
                <w:szCs w:val="22"/>
              </w:rPr>
            </w:pPr>
            <w:r w:rsidRPr="008A32CF">
              <w:rPr>
                <w:sz w:val="22"/>
                <w:szCs w:val="22"/>
              </w:rPr>
              <w:t>2022 Injury mortality data report</w:t>
            </w:r>
          </w:p>
          <w:p w14:paraId="067730D4" w14:textId="77777777" w:rsidR="00870325" w:rsidRPr="008A32CF" w:rsidRDefault="00187D15" w:rsidP="00CF2AC8">
            <w:pPr>
              <w:pStyle w:val="AlphaParagraph"/>
              <w:numPr>
                <w:ilvl w:val="0"/>
                <w:numId w:val="42"/>
              </w:numPr>
              <w:tabs>
                <w:tab w:val="clear" w:pos="283"/>
                <w:tab w:val="clear" w:pos="567"/>
                <w:tab w:val="clear" w:pos="1134"/>
                <w:tab w:val="clear" w:pos="1418"/>
                <w:tab w:val="clear" w:pos="1701"/>
              </w:tabs>
              <w:ind w:left="283" w:hanging="196"/>
              <w:rPr>
                <w:sz w:val="22"/>
                <w:szCs w:val="22"/>
              </w:rPr>
            </w:pPr>
            <w:r w:rsidRPr="008A32CF">
              <w:rPr>
                <w:sz w:val="22"/>
                <w:szCs w:val="22"/>
              </w:rPr>
              <w:t>2022 Intentional self-harm mortality data report</w:t>
            </w:r>
          </w:p>
        </w:tc>
        <w:tc>
          <w:tcPr>
            <w:tcW w:w="1518" w:type="dxa"/>
            <w:shd w:val="clear" w:color="auto" w:fill="D3DFEE"/>
          </w:tcPr>
          <w:p w14:paraId="2598EA24" w14:textId="2A2CA34B" w:rsidR="00870325" w:rsidRPr="008A32CF" w:rsidRDefault="00AF7266" w:rsidP="00086712">
            <w:pPr>
              <w:pStyle w:val="Heading2"/>
              <w:rPr>
                <w:b w:val="0"/>
                <w:color w:val="auto"/>
                <w:sz w:val="22"/>
                <w:szCs w:val="22"/>
              </w:rPr>
            </w:pPr>
            <w:r>
              <w:rPr>
                <w:b w:val="0"/>
                <w:color w:val="auto"/>
                <w:sz w:val="22"/>
                <w:szCs w:val="22"/>
              </w:rPr>
              <w:t xml:space="preserve">1 May </w:t>
            </w:r>
            <w:r w:rsidR="003F0878">
              <w:rPr>
                <w:b w:val="0"/>
                <w:color w:val="auto"/>
                <w:sz w:val="22"/>
                <w:szCs w:val="22"/>
              </w:rPr>
              <w:t>2025</w:t>
            </w:r>
          </w:p>
        </w:tc>
        <w:tc>
          <w:tcPr>
            <w:tcW w:w="1241" w:type="dxa"/>
            <w:shd w:val="clear" w:color="auto" w:fill="D3DFEE"/>
          </w:tcPr>
          <w:p w14:paraId="765B3899" w14:textId="77777777" w:rsidR="00870325" w:rsidRPr="008A32CF" w:rsidRDefault="003F0878" w:rsidP="00946AE5">
            <w:pPr>
              <w:pStyle w:val="Heading2"/>
              <w:rPr>
                <w:b w:val="0"/>
                <w:color w:val="auto"/>
                <w:sz w:val="22"/>
                <w:szCs w:val="22"/>
              </w:rPr>
            </w:pPr>
            <w:r>
              <w:rPr>
                <w:b w:val="0"/>
                <w:color w:val="auto"/>
                <w:sz w:val="22"/>
                <w:szCs w:val="22"/>
              </w:rPr>
              <w:t>$432,000</w:t>
            </w:r>
          </w:p>
        </w:tc>
      </w:tr>
    </w:tbl>
    <w:p w14:paraId="58351A99" w14:textId="77777777" w:rsidR="00624EAE" w:rsidRDefault="00624EAE" w:rsidP="00624EAE">
      <w:pPr>
        <w:pStyle w:val="Normalnumbered"/>
        <w:numPr>
          <w:ilvl w:val="0"/>
          <w:numId w:val="0"/>
        </w:numPr>
        <w:ind w:left="993"/>
      </w:pPr>
    </w:p>
    <w:p w14:paraId="084A318F" w14:textId="77777777" w:rsidR="00172360" w:rsidRDefault="002E144A" w:rsidP="004C4D14">
      <w:pPr>
        <w:pStyle w:val="Normalnumbered"/>
        <w:numPr>
          <w:ilvl w:val="0"/>
          <w:numId w:val="37"/>
        </w:numPr>
        <w:spacing w:line="240" w:lineRule="auto"/>
        <w:ind w:left="567" w:hanging="556"/>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215BE37D" w14:textId="77777777" w:rsidR="00624EAE" w:rsidRDefault="00624EAE" w:rsidP="00624EAE">
      <w:pPr>
        <w:pStyle w:val="Heading2"/>
      </w:pPr>
      <w:r>
        <w:t>Reporting arrangements</w:t>
      </w:r>
    </w:p>
    <w:p w14:paraId="5D32F026" w14:textId="77777777" w:rsidR="00624EAE" w:rsidRDefault="00624EAE" w:rsidP="004C4D14">
      <w:pPr>
        <w:pStyle w:val="Normalnumbered"/>
        <w:numPr>
          <w:ilvl w:val="0"/>
          <w:numId w:val="37"/>
        </w:numPr>
        <w:spacing w:line="240" w:lineRule="auto"/>
        <w:ind w:left="567" w:hanging="556"/>
        <w:rPr>
          <w:szCs w:val="23"/>
        </w:rPr>
      </w:pPr>
      <w:r>
        <w:t>Victoria will provide performance reports in accordance with Table 1 during the operation of the Agreement. Each performance report is to contain a description of actual performance in the period to date against the project milestones.</w:t>
      </w:r>
      <w:r>
        <w:rPr>
          <w:szCs w:val="23"/>
        </w:rPr>
        <w:t xml:space="preserve"> </w:t>
      </w:r>
    </w:p>
    <w:p w14:paraId="0633D56C" w14:textId="5822180E" w:rsidR="00624EAE" w:rsidRDefault="00AD4460" w:rsidP="004C4D14">
      <w:pPr>
        <w:pStyle w:val="Normalnumbered"/>
        <w:numPr>
          <w:ilvl w:val="0"/>
          <w:numId w:val="35"/>
        </w:numPr>
        <w:spacing w:line="240" w:lineRule="auto"/>
        <w:ind w:left="992" w:hanging="425"/>
      </w:pPr>
      <w:r>
        <w:lastRenderedPageBreak/>
        <w:t>a</w:t>
      </w:r>
      <w:r w:rsidR="00B140F1">
        <w:t xml:space="preserve"> description of actual performance of the NCIS for the period to which it relates, against Project Outputs</w:t>
      </w:r>
      <w:r w:rsidR="00093447">
        <w:t>;</w:t>
      </w:r>
      <w:r w:rsidR="00B140F1">
        <w:t xml:space="preserve"> </w:t>
      </w:r>
    </w:p>
    <w:p w14:paraId="0D8F4E21" w14:textId="77777777" w:rsidR="00074755" w:rsidRDefault="00AD4460" w:rsidP="004C4D14">
      <w:pPr>
        <w:pStyle w:val="Normalnumbered"/>
        <w:numPr>
          <w:ilvl w:val="0"/>
          <w:numId w:val="35"/>
        </w:numPr>
        <w:spacing w:line="240" w:lineRule="auto"/>
        <w:ind w:left="993" w:hanging="426"/>
      </w:pPr>
      <w:r>
        <w:t>d</w:t>
      </w:r>
      <w:r w:rsidR="00074755">
        <w:t>etails of any matters that have arisen which could adversely impact on the delivery of the output, and how Victoria proposes to resolve this/these matter(s); and</w:t>
      </w:r>
    </w:p>
    <w:p w14:paraId="4DB4FCD0" w14:textId="77777777" w:rsidR="00074755" w:rsidRDefault="00AD4460" w:rsidP="004C4D14">
      <w:pPr>
        <w:pStyle w:val="Normalnumbered"/>
        <w:numPr>
          <w:ilvl w:val="0"/>
          <w:numId w:val="35"/>
        </w:numPr>
        <w:spacing w:line="240" w:lineRule="auto"/>
        <w:ind w:left="993" w:hanging="426"/>
      </w:pPr>
      <w:r>
        <w:t>p</w:t>
      </w:r>
      <w:r w:rsidR="00074755">
        <w:t>romotional activities undertaken in relation to, and media coverage of, the project during the reporting period and any promotional opportunities expected to arise during the next reporting period.</w:t>
      </w:r>
    </w:p>
    <w:p w14:paraId="33539393" w14:textId="77777777" w:rsidR="00624EAE" w:rsidRDefault="00624EAE" w:rsidP="004C4D14">
      <w:pPr>
        <w:pStyle w:val="Normalnumbered"/>
        <w:numPr>
          <w:ilvl w:val="0"/>
          <w:numId w:val="43"/>
        </w:numPr>
        <w:spacing w:line="240" w:lineRule="auto"/>
        <w:ind w:left="574" w:hanging="588"/>
      </w:pPr>
      <w:r>
        <w:t xml:space="preserve">Victoria will </w:t>
      </w:r>
      <w:r w:rsidR="00074755">
        <w:t xml:space="preserve">provide mortality data reports in accordance with Table 1 during the operation of the Agreement. Victoria will </w:t>
      </w:r>
      <w:r>
        <w:t xml:space="preserve">draft these </w:t>
      </w:r>
      <w:r w:rsidR="00074755">
        <w:t>r</w:t>
      </w:r>
      <w:r>
        <w:t xml:space="preserve">eports in consultation with personnel from the relevant drug, suicide and injury policy areas of the </w:t>
      </w:r>
      <w:r w:rsidR="00074755">
        <w:t xml:space="preserve">Health. </w:t>
      </w:r>
      <w:r>
        <w:t xml:space="preserve">Victoria will submit draft report outlines </w:t>
      </w:r>
      <w:r w:rsidR="00AD4460">
        <w:t>to</w:t>
      </w:r>
      <w:r>
        <w:t xml:space="preserve"> </w:t>
      </w:r>
      <w:r w:rsidR="00074755">
        <w:t xml:space="preserve">Health for </w:t>
      </w:r>
      <w:r>
        <w:t>comment, and will build on previous mortality data reports to continue time series data and allow trends to be identified over time. Each report will include a breakdown of the age and gender of the deceased, a brief analysis of the dat</w:t>
      </w:r>
      <w:r w:rsidR="00074755">
        <w:t>a</w:t>
      </w:r>
      <w:r>
        <w:t xml:space="preserve"> and relevant recommendations made by the coroner:</w:t>
      </w:r>
    </w:p>
    <w:p w14:paraId="28514A57" w14:textId="77777777" w:rsidR="00624EAE" w:rsidRDefault="00624EAE" w:rsidP="004C4D14">
      <w:pPr>
        <w:pStyle w:val="Normalnumbered"/>
        <w:numPr>
          <w:ilvl w:val="0"/>
          <w:numId w:val="44"/>
        </w:numPr>
        <w:spacing w:line="240" w:lineRule="auto"/>
        <w:ind w:left="992" w:hanging="425"/>
      </w:pPr>
      <w:r w:rsidRPr="00171717">
        <w:rPr>
          <w:b/>
        </w:rPr>
        <w:t>Drug mortality data reports</w:t>
      </w:r>
      <w:r>
        <w:t xml:space="preserve"> will provide a brief overview of specified drug related deaths reported to the coroner in the specified year. Each </w:t>
      </w:r>
      <w:r w:rsidR="00AD4460">
        <w:t>r</w:t>
      </w:r>
      <w:r>
        <w:t>eport will include a two</w:t>
      </w:r>
      <w:r w:rsidR="008C5D5B">
        <w:t xml:space="preserve"> (2)</w:t>
      </w:r>
      <w:r>
        <w:t xml:space="preserve"> page section each on deaths relating to, at a minimum: Alcohol, Amphetamines, Benzodiazepines, Cannabis and Cannabinoids, Cocaine, Heroin, Opioids narcotics, and new and emerging drugs if relevant and as agreed between the NCIS Manager and the Department. Each report will include information on polydrug use, and whether the drug made a primary or secondary contribution to death</w:t>
      </w:r>
      <w:r w:rsidR="00AD4460">
        <w:t>.</w:t>
      </w:r>
      <w:r>
        <w:t xml:space="preserve"> </w:t>
      </w:r>
    </w:p>
    <w:p w14:paraId="519DC093" w14:textId="77777777" w:rsidR="00624EAE" w:rsidRPr="00717C40" w:rsidRDefault="00624EAE" w:rsidP="004C4D14">
      <w:pPr>
        <w:pStyle w:val="Normalnumbered"/>
        <w:numPr>
          <w:ilvl w:val="0"/>
          <w:numId w:val="44"/>
        </w:numPr>
        <w:spacing w:line="240" w:lineRule="auto"/>
        <w:ind w:left="992" w:hanging="425"/>
      </w:pPr>
      <w:r>
        <w:rPr>
          <w:b/>
        </w:rPr>
        <w:t xml:space="preserve">Intentional self-harm mortality data reports </w:t>
      </w:r>
      <w:r w:rsidRPr="00717C40">
        <w:t xml:space="preserve">will provide a brief overview of specified mental health mortality reported to the coroner in the specified year. The scope of each </w:t>
      </w:r>
      <w:r w:rsidR="00AD4460">
        <w:t>r</w:t>
      </w:r>
      <w:r w:rsidRPr="00717C40">
        <w:t xml:space="preserve">eport will be as agreed between the NCIS Manager and </w:t>
      </w:r>
      <w:r w:rsidR="00AD4460">
        <w:t>Health</w:t>
      </w:r>
      <w:r w:rsidRPr="00717C40">
        <w:t xml:space="preserve"> and is likely to include mental health related deaths F</w:t>
      </w:r>
      <w:r w:rsidR="008C5D5B">
        <w:t>00</w:t>
      </w:r>
      <w:r w:rsidRPr="00717C40">
        <w:t>-F99 and suicide – intentional harm X60-X84.</w:t>
      </w:r>
    </w:p>
    <w:p w14:paraId="2BF1A07E" w14:textId="77777777" w:rsidR="00624EAE" w:rsidRDefault="00624EAE" w:rsidP="004C4D14">
      <w:pPr>
        <w:pStyle w:val="Normalnumbered"/>
        <w:numPr>
          <w:ilvl w:val="0"/>
          <w:numId w:val="44"/>
        </w:numPr>
        <w:spacing w:line="240" w:lineRule="auto"/>
        <w:ind w:left="992" w:hanging="425"/>
      </w:pPr>
      <w:r>
        <w:rPr>
          <w:b/>
        </w:rPr>
        <w:t xml:space="preserve">Injury mortality data reports </w:t>
      </w:r>
      <w:r w:rsidRPr="00717C40">
        <w:t>will provide a brief overview of specified injury related deaths reported to the coroner in the specified year. The content will include a two</w:t>
      </w:r>
      <w:r w:rsidR="00AD4460">
        <w:t xml:space="preserve"> (2)</w:t>
      </w:r>
      <w:r w:rsidRPr="00717C40">
        <w:t xml:space="preserve"> page section on each of the following: falls deaths; burns deaths; injury deaths in rural and remote areas, injury deaths occurring on farms; injury deaths involving off-road motorcycles</w:t>
      </w:r>
      <w:r w:rsidR="00AD4460">
        <w:t>/vehicles</w:t>
      </w:r>
      <w:r w:rsidRPr="00717C40">
        <w:t>; and alcohol related injury deaths.</w:t>
      </w:r>
    </w:p>
    <w:p w14:paraId="6FA6DA7C" w14:textId="77777777" w:rsidR="008E7527" w:rsidRDefault="008E7527" w:rsidP="009E093C">
      <w:pPr>
        <w:pStyle w:val="Heading1"/>
      </w:pPr>
      <w:r>
        <w:t>Part 5</w:t>
      </w:r>
      <w:r w:rsidRPr="00751725">
        <w:t xml:space="preserve"> — financial arrangements</w:t>
      </w:r>
    </w:p>
    <w:p w14:paraId="6F18C9A5" w14:textId="77777777" w:rsidR="008E7527" w:rsidRDefault="008E7527" w:rsidP="004C4D14">
      <w:pPr>
        <w:pStyle w:val="Normalnumbered"/>
        <w:numPr>
          <w:ilvl w:val="0"/>
          <w:numId w:val="45"/>
        </w:numPr>
        <w:spacing w:line="240" w:lineRule="auto"/>
        <w:ind w:left="567" w:hanging="556"/>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831DA7">
        <w:t>Victoria of $2.094</w:t>
      </w:r>
      <w:r w:rsidR="00162669">
        <w:t> </w:t>
      </w:r>
      <w:r w:rsidR="00831DA7">
        <w:t xml:space="preserve">million </w:t>
      </w:r>
      <w:r>
        <w:t>in respect of this Agreement. All payments are GST exclusive.</w:t>
      </w:r>
    </w:p>
    <w:p w14:paraId="24FCAFDC" w14:textId="77777777" w:rsidR="008E7527" w:rsidRDefault="005A5E7A" w:rsidP="004C4D14">
      <w:pPr>
        <w:pStyle w:val="Normalnumbered"/>
        <w:numPr>
          <w:ilvl w:val="0"/>
          <w:numId w:val="45"/>
        </w:numPr>
        <w:spacing w:line="240" w:lineRule="auto"/>
        <w:ind w:left="567" w:hanging="556"/>
      </w:pPr>
      <w:r>
        <w:t>T</w:t>
      </w:r>
      <w:r w:rsidR="008E7527" w:rsidRPr="002B7E1B">
        <w:t>he Commonwealth’s funding contribution will not be reduced where the States secure funding from other activity partners</w:t>
      </w:r>
      <w:r w:rsidR="002E144A">
        <w:t>.</w:t>
      </w:r>
    </w:p>
    <w:p w14:paraId="0CF35A93" w14:textId="77777777" w:rsidR="008E7527" w:rsidRPr="00751725" w:rsidRDefault="008E7527" w:rsidP="004C4D14">
      <w:pPr>
        <w:pStyle w:val="Normalnumbered"/>
        <w:keepNext/>
        <w:keepLines/>
        <w:numPr>
          <w:ilvl w:val="0"/>
          <w:numId w:val="45"/>
        </w:numPr>
        <w:spacing w:line="240" w:lineRule="auto"/>
        <w:ind w:left="567" w:hanging="556"/>
      </w:pPr>
      <w:r w:rsidRPr="00751725">
        <w:t>The Commonwealth</w:t>
      </w:r>
      <w:r>
        <w:t>’s</w:t>
      </w:r>
      <w:r w:rsidRPr="00751725">
        <w:t xml:space="preserve"> and</w:t>
      </w:r>
      <w:r w:rsidR="00831DA7">
        <w:t xml:space="preserve"> Victoria’s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028DE35D" w14:textId="77777777" w:rsidR="0040657A" w:rsidRDefault="0040657A">
      <w:pPr>
        <w:spacing w:after="0" w:line="240" w:lineRule="auto"/>
        <w:jc w:val="left"/>
        <w:rPr>
          <w:b/>
        </w:rPr>
      </w:pPr>
      <w:r>
        <w:rPr>
          <w:b/>
        </w:rPr>
        <w:br w:type="page"/>
      </w:r>
    </w:p>
    <w:p w14:paraId="6EE67019" w14:textId="0E4184BC" w:rsidR="008E7527" w:rsidRPr="00A05C1E" w:rsidRDefault="00E204BB" w:rsidP="004C4D14">
      <w:pPr>
        <w:pStyle w:val="Normalnumbered"/>
        <w:numPr>
          <w:ilvl w:val="0"/>
          <w:numId w:val="0"/>
        </w:numPr>
        <w:spacing w:after="120" w:line="240" w:lineRule="auto"/>
        <w:rPr>
          <w:b/>
          <w:i/>
        </w:rPr>
      </w:pPr>
      <w:r>
        <w:rPr>
          <w:b/>
        </w:rPr>
        <w:lastRenderedPageBreak/>
        <w:t>Table 2</w:t>
      </w:r>
      <w:r w:rsidR="008E7527" w:rsidRPr="00E204BB">
        <w:rPr>
          <w:b/>
        </w:rPr>
        <w:t>: Estimated financial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994"/>
        <w:gridCol w:w="1036"/>
        <w:gridCol w:w="949"/>
        <w:gridCol w:w="992"/>
        <w:gridCol w:w="992"/>
        <w:gridCol w:w="1128"/>
      </w:tblGrid>
      <w:tr w:rsidR="00E30D58" w14:paraId="44BB6F64" w14:textId="77777777" w:rsidTr="00FE1251">
        <w:trPr>
          <w:cantSplit/>
        </w:trPr>
        <w:tc>
          <w:tcPr>
            <w:tcW w:w="3537" w:type="dxa"/>
          </w:tcPr>
          <w:p w14:paraId="19675FDA" w14:textId="77777777" w:rsidR="00831DA7" w:rsidRPr="00831DA7" w:rsidRDefault="00831DA7" w:rsidP="00AB71A5">
            <w:pPr>
              <w:keepNext/>
              <w:keepLines/>
              <w:spacing w:before="40" w:after="40"/>
              <w:jc w:val="left"/>
              <w:rPr>
                <w:b/>
                <w:sz w:val="22"/>
                <w:szCs w:val="22"/>
              </w:rPr>
            </w:pPr>
            <w:r w:rsidRPr="00831DA7">
              <w:rPr>
                <w:b/>
                <w:sz w:val="22"/>
                <w:szCs w:val="22"/>
              </w:rPr>
              <w:t>($ million)</w:t>
            </w:r>
          </w:p>
        </w:tc>
        <w:tc>
          <w:tcPr>
            <w:tcW w:w="994" w:type="dxa"/>
          </w:tcPr>
          <w:p w14:paraId="2DD4EFE9" w14:textId="77777777" w:rsidR="00831DA7" w:rsidRPr="00831DA7" w:rsidRDefault="00831DA7" w:rsidP="00831DA7">
            <w:pPr>
              <w:keepNext/>
              <w:keepLines/>
              <w:spacing w:before="40" w:after="40"/>
              <w:jc w:val="center"/>
              <w:rPr>
                <w:b/>
                <w:sz w:val="22"/>
                <w:szCs w:val="22"/>
              </w:rPr>
            </w:pPr>
            <w:r w:rsidRPr="00831DA7">
              <w:rPr>
                <w:b/>
                <w:sz w:val="22"/>
                <w:szCs w:val="22"/>
              </w:rPr>
              <w:t>2020-21</w:t>
            </w:r>
          </w:p>
        </w:tc>
        <w:tc>
          <w:tcPr>
            <w:tcW w:w="1036" w:type="dxa"/>
          </w:tcPr>
          <w:p w14:paraId="5D047C95" w14:textId="77777777" w:rsidR="00831DA7" w:rsidRPr="00831DA7" w:rsidRDefault="00831DA7" w:rsidP="00831DA7">
            <w:pPr>
              <w:keepNext/>
              <w:keepLines/>
              <w:spacing w:before="40" w:after="40"/>
              <w:jc w:val="center"/>
              <w:rPr>
                <w:b/>
                <w:sz w:val="22"/>
                <w:szCs w:val="22"/>
              </w:rPr>
            </w:pPr>
            <w:r w:rsidRPr="00831DA7">
              <w:rPr>
                <w:b/>
                <w:sz w:val="22"/>
                <w:szCs w:val="22"/>
              </w:rPr>
              <w:t>2021-22</w:t>
            </w:r>
          </w:p>
        </w:tc>
        <w:tc>
          <w:tcPr>
            <w:tcW w:w="949" w:type="dxa"/>
          </w:tcPr>
          <w:p w14:paraId="102C5026" w14:textId="77777777" w:rsidR="00831DA7" w:rsidRPr="00831DA7" w:rsidRDefault="00831DA7" w:rsidP="00831DA7">
            <w:pPr>
              <w:keepNext/>
              <w:keepLines/>
              <w:spacing w:before="40" w:after="40"/>
              <w:jc w:val="center"/>
              <w:rPr>
                <w:b/>
                <w:sz w:val="22"/>
                <w:szCs w:val="22"/>
              </w:rPr>
            </w:pPr>
            <w:r w:rsidRPr="00831DA7">
              <w:rPr>
                <w:b/>
                <w:sz w:val="22"/>
                <w:szCs w:val="22"/>
              </w:rPr>
              <w:t>2022-23</w:t>
            </w:r>
          </w:p>
        </w:tc>
        <w:tc>
          <w:tcPr>
            <w:tcW w:w="992" w:type="dxa"/>
          </w:tcPr>
          <w:p w14:paraId="0F0B8A7D" w14:textId="77777777" w:rsidR="00831DA7" w:rsidRPr="00831DA7" w:rsidRDefault="00831DA7" w:rsidP="00831DA7">
            <w:pPr>
              <w:keepNext/>
              <w:keepLines/>
              <w:spacing w:before="40" w:after="40"/>
              <w:jc w:val="center"/>
              <w:rPr>
                <w:b/>
                <w:sz w:val="22"/>
                <w:szCs w:val="22"/>
              </w:rPr>
            </w:pPr>
            <w:r w:rsidRPr="00831DA7">
              <w:rPr>
                <w:b/>
                <w:sz w:val="22"/>
                <w:szCs w:val="22"/>
              </w:rPr>
              <w:t>2023-24</w:t>
            </w:r>
          </w:p>
        </w:tc>
        <w:tc>
          <w:tcPr>
            <w:tcW w:w="992" w:type="dxa"/>
          </w:tcPr>
          <w:p w14:paraId="48CC983B" w14:textId="77777777" w:rsidR="00831DA7" w:rsidRPr="00831DA7" w:rsidRDefault="00831DA7" w:rsidP="00831DA7">
            <w:pPr>
              <w:keepNext/>
              <w:keepLines/>
              <w:spacing w:before="40" w:after="40"/>
              <w:jc w:val="center"/>
              <w:rPr>
                <w:b/>
                <w:sz w:val="22"/>
                <w:szCs w:val="22"/>
              </w:rPr>
            </w:pPr>
            <w:r w:rsidRPr="00831DA7">
              <w:rPr>
                <w:b/>
                <w:sz w:val="22"/>
                <w:szCs w:val="22"/>
              </w:rPr>
              <w:t>2024-25</w:t>
            </w:r>
          </w:p>
        </w:tc>
        <w:tc>
          <w:tcPr>
            <w:tcW w:w="1128" w:type="dxa"/>
          </w:tcPr>
          <w:p w14:paraId="6BF8D976" w14:textId="77777777" w:rsidR="00831DA7" w:rsidRPr="00831DA7" w:rsidRDefault="00831DA7" w:rsidP="00831DA7">
            <w:pPr>
              <w:keepNext/>
              <w:keepLines/>
              <w:spacing w:before="40" w:after="40"/>
              <w:jc w:val="center"/>
              <w:rPr>
                <w:b/>
                <w:sz w:val="22"/>
                <w:szCs w:val="22"/>
              </w:rPr>
            </w:pPr>
            <w:r w:rsidRPr="00831DA7">
              <w:rPr>
                <w:b/>
                <w:sz w:val="22"/>
                <w:szCs w:val="22"/>
              </w:rPr>
              <w:t>Total</w:t>
            </w:r>
          </w:p>
        </w:tc>
      </w:tr>
      <w:tr w:rsidR="00E30D58" w14:paraId="7E920777" w14:textId="77777777" w:rsidTr="00FE1251">
        <w:trPr>
          <w:cantSplit/>
        </w:trPr>
        <w:tc>
          <w:tcPr>
            <w:tcW w:w="3537" w:type="dxa"/>
          </w:tcPr>
          <w:p w14:paraId="65AD1BFA" w14:textId="77777777" w:rsidR="00831DA7" w:rsidRPr="00831DA7" w:rsidRDefault="00831DA7" w:rsidP="00AB71A5">
            <w:pPr>
              <w:keepNext/>
              <w:keepLines/>
              <w:spacing w:before="60" w:after="60"/>
              <w:rPr>
                <w:b/>
                <w:sz w:val="22"/>
                <w:szCs w:val="22"/>
              </w:rPr>
            </w:pPr>
            <w:r w:rsidRPr="00831DA7">
              <w:rPr>
                <w:b/>
                <w:sz w:val="22"/>
                <w:szCs w:val="22"/>
              </w:rPr>
              <w:t>Estimated total budget</w:t>
            </w:r>
            <w:r w:rsidR="00A01289" w:rsidRPr="00A01289">
              <w:rPr>
                <w:b/>
                <w:sz w:val="22"/>
                <w:szCs w:val="22"/>
                <w:vertAlign w:val="superscript"/>
              </w:rPr>
              <w:t>(a)</w:t>
            </w:r>
          </w:p>
        </w:tc>
        <w:tc>
          <w:tcPr>
            <w:tcW w:w="994" w:type="dxa"/>
          </w:tcPr>
          <w:p w14:paraId="3D173F0E" w14:textId="7F643DFB" w:rsidR="00831DA7" w:rsidRPr="00FE1251" w:rsidRDefault="0078603A" w:rsidP="00AB71A5">
            <w:pPr>
              <w:keepNext/>
              <w:keepLines/>
              <w:spacing w:before="40" w:after="40"/>
              <w:jc w:val="right"/>
              <w:rPr>
                <w:sz w:val="22"/>
                <w:szCs w:val="22"/>
              </w:rPr>
            </w:pPr>
            <w:r w:rsidRPr="00FE1251">
              <w:rPr>
                <w:sz w:val="22"/>
                <w:szCs w:val="22"/>
              </w:rPr>
              <w:t>1.</w:t>
            </w:r>
            <w:r w:rsidR="00391823" w:rsidRPr="00FE1251">
              <w:rPr>
                <w:sz w:val="22"/>
                <w:szCs w:val="22"/>
              </w:rPr>
              <w:t>202</w:t>
            </w:r>
          </w:p>
        </w:tc>
        <w:tc>
          <w:tcPr>
            <w:tcW w:w="1036" w:type="dxa"/>
          </w:tcPr>
          <w:p w14:paraId="3FDAD1E1" w14:textId="7C65EAAA" w:rsidR="00831DA7" w:rsidRPr="00FE1251" w:rsidRDefault="0078603A" w:rsidP="00AB71A5">
            <w:pPr>
              <w:keepNext/>
              <w:keepLines/>
              <w:spacing w:before="40" w:after="40"/>
              <w:jc w:val="right"/>
              <w:rPr>
                <w:sz w:val="22"/>
                <w:szCs w:val="22"/>
              </w:rPr>
            </w:pPr>
            <w:r w:rsidRPr="00FE1251">
              <w:rPr>
                <w:sz w:val="22"/>
                <w:szCs w:val="22"/>
              </w:rPr>
              <w:t>1.</w:t>
            </w:r>
            <w:r w:rsidR="00391823" w:rsidRPr="00FE1251">
              <w:rPr>
                <w:sz w:val="22"/>
                <w:szCs w:val="22"/>
              </w:rPr>
              <w:t>208</w:t>
            </w:r>
          </w:p>
        </w:tc>
        <w:tc>
          <w:tcPr>
            <w:tcW w:w="949" w:type="dxa"/>
          </w:tcPr>
          <w:p w14:paraId="48B27DC1" w14:textId="0B5EF318" w:rsidR="00831DA7" w:rsidRPr="00FE1251" w:rsidRDefault="0078603A" w:rsidP="00AB71A5">
            <w:pPr>
              <w:keepNext/>
              <w:keepLines/>
              <w:spacing w:before="40" w:after="40"/>
              <w:jc w:val="right"/>
              <w:rPr>
                <w:sz w:val="22"/>
                <w:szCs w:val="22"/>
              </w:rPr>
            </w:pPr>
            <w:r w:rsidRPr="00FE1251">
              <w:rPr>
                <w:sz w:val="22"/>
                <w:szCs w:val="22"/>
              </w:rPr>
              <w:t>1.</w:t>
            </w:r>
            <w:r w:rsidR="00391823" w:rsidRPr="00FE1251">
              <w:rPr>
                <w:sz w:val="22"/>
                <w:szCs w:val="22"/>
              </w:rPr>
              <w:t>215</w:t>
            </w:r>
          </w:p>
        </w:tc>
        <w:tc>
          <w:tcPr>
            <w:tcW w:w="992" w:type="dxa"/>
          </w:tcPr>
          <w:p w14:paraId="028F26DD" w14:textId="2BDC6F37" w:rsidR="00831DA7" w:rsidRPr="00FE1251" w:rsidRDefault="0078603A" w:rsidP="00AB71A5">
            <w:pPr>
              <w:keepNext/>
              <w:keepLines/>
              <w:spacing w:before="40" w:after="40"/>
              <w:jc w:val="right"/>
              <w:rPr>
                <w:sz w:val="22"/>
                <w:szCs w:val="22"/>
              </w:rPr>
            </w:pPr>
            <w:r w:rsidRPr="00FE1251">
              <w:rPr>
                <w:sz w:val="22"/>
                <w:szCs w:val="22"/>
              </w:rPr>
              <w:t>1.</w:t>
            </w:r>
            <w:r w:rsidR="00CD5E74" w:rsidRPr="00FE1251">
              <w:rPr>
                <w:sz w:val="22"/>
                <w:szCs w:val="22"/>
              </w:rPr>
              <w:t>221</w:t>
            </w:r>
          </w:p>
        </w:tc>
        <w:tc>
          <w:tcPr>
            <w:tcW w:w="992" w:type="dxa"/>
          </w:tcPr>
          <w:p w14:paraId="48D2A648" w14:textId="50A2B723" w:rsidR="00831DA7" w:rsidRPr="00FE1251" w:rsidRDefault="0078603A" w:rsidP="00AB71A5">
            <w:pPr>
              <w:keepNext/>
              <w:keepLines/>
              <w:spacing w:before="40" w:after="40"/>
              <w:jc w:val="right"/>
              <w:rPr>
                <w:sz w:val="22"/>
                <w:szCs w:val="22"/>
              </w:rPr>
            </w:pPr>
            <w:r w:rsidRPr="00FE1251">
              <w:rPr>
                <w:sz w:val="22"/>
                <w:szCs w:val="22"/>
              </w:rPr>
              <w:t>1.</w:t>
            </w:r>
            <w:r w:rsidR="00CD5E74" w:rsidRPr="00FE1251">
              <w:rPr>
                <w:sz w:val="22"/>
                <w:szCs w:val="22"/>
              </w:rPr>
              <w:t>228</w:t>
            </w:r>
          </w:p>
        </w:tc>
        <w:tc>
          <w:tcPr>
            <w:tcW w:w="1128" w:type="dxa"/>
          </w:tcPr>
          <w:p w14:paraId="5441E243" w14:textId="3C839FB2" w:rsidR="00831DA7" w:rsidRPr="00FE1251" w:rsidRDefault="008764C1" w:rsidP="00AB71A5">
            <w:pPr>
              <w:keepNext/>
              <w:keepLines/>
              <w:spacing w:before="40" w:after="40"/>
              <w:jc w:val="right"/>
              <w:rPr>
                <w:sz w:val="22"/>
                <w:szCs w:val="22"/>
              </w:rPr>
            </w:pPr>
            <w:r w:rsidRPr="00FE1251">
              <w:rPr>
                <w:sz w:val="22"/>
                <w:szCs w:val="22"/>
              </w:rPr>
              <w:t>$</w:t>
            </w:r>
            <w:r w:rsidR="00CD5E74" w:rsidRPr="00FE1251">
              <w:rPr>
                <w:sz w:val="22"/>
                <w:szCs w:val="22"/>
              </w:rPr>
              <w:t>6.074</w:t>
            </w:r>
          </w:p>
        </w:tc>
      </w:tr>
      <w:tr w:rsidR="00E30D58" w14:paraId="739BB055" w14:textId="77777777" w:rsidTr="00FE1251">
        <w:trPr>
          <w:cantSplit/>
        </w:trPr>
        <w:tc>
          <w:tcPr>
            <w:tcW w:w="3537" w:type="dxa"/>
          </w:tcPr>
          <w:p w14:paraId="43356C59" w14:textId="77777777" w:rsidR="00A72CA2" w:rsidRPr="00831DA7" w:rsidRDefault="00A72CA2" w:rsidP="00BD0576">
            <w:pPr>
              <w:keepNext/>
              <w:keepLines/>
              <w:spacing w:before="60" w:after="60"/>
              <w:jc w:val="left"/>
              <w:rPr>
                <w:sz w:val="22"/>
                <w:szCs w:val="22"/>
              </w:rPr>
            </w:pPr>
            <w:r w:rsidRPr="00831DA7">
              <w:rPr>
                <w:sz w:val="22"/>
                <w:szCs w:val="22"/>
              </w:rPr>
              <w:t>National Partnership Payments</w:t>
            </w:r>
            <w:r w:rsidR="00A01289">
              <w:rPr>
                <w:sz w:val="22"/>
                <w:szCs w:val="22"/>
              </w:rPr>
              <w:t xml:space="preserve"> under this Agreement</w:t>
            </w:r>
          </w:p>
        </w:tc>
        <w:tc>
          <w:tcPr>
            <w:tcW w:w="994" w:type="dxa"/>
            <w:vAlign w:val="center"/>
          </w:tcPr>
          <w:p w14:paraId="1E81BB63" w14:textId="77777777" w:rsidR="00A72CA2" w:rsidRPr="00FE1251" w:rsidRDefault="00A72CA2" w:rsidP="00FE1251">
            <w:pPr>
              <w:keepNext/>
              <w:keepLines/>
              <w:spacing w:before="40" w:after="40"/>
              <w:jc w:val="right"/>
              <w:rPr>
                <w:sz w:val="22"/>
                <w:szCs w:val="22"/>
              </w:rPr>
            </w:pPr>
            <w:r w:rsidRPr="00FE1251">
              <w:rPr>
                <w:sz w:val="22"/>
                <w:szCs w:val="22"/>
              </w:rPr>
              <w:t>0.406</w:t>
            </w:r>
          </w:p>
        </w:tc>
        <w:tc>
          <w:tcPr>
            <w:tcW w:w="1036" w:type="dxa"/>
            <w:vAlign w:val="center"/>
          </w:tcPr>
          <w:p w14:paraId="4A98D623" w14:textId="77777777" w:rsidR="00A72CA2" w:rsidRPr="00FE1251" w:rsidRDefault="00A72CA2" w:rsidP="00FE1251">
            <w:pPr>
              <w:keepNext/>
              <w:keepLines/>
              <w:spacing w:before="40" w:after="40"/>
              <w:jc w:val="right"/>
              <w:rPr>
                <w:sz w:val="22"/>
                <w:szCs w:val="22"/>
              </w:rPr>
            </w:pPr>
            <w:r w:rsidRPr="00FE1251">
              <w:rPr>
                <w:sz w:val="22"/>
                <w:szCs w:val="22"/>
              </w:rPr>
              <w:t>0.412</w:t>
            </w:r>
          </w:p>
        </w:tc>
        <w:tc>
          <w:tcPr>
            <w:tcW w:w="949" w:type="dxa"/>
            <w:vAlign w:val="center"/>
          </w:tcPr>
          <w:p w14:paraId="315CE19B" w14:textId="77777777" w:rsidR="00A72CA2" w:rsidRPr="00FE1251" w:rsidRDefault="00A72CA2" w:rsidP="00FE1251">
            <w:pPr>
              <w:keepNext/>
              <w:keepLines/>
              <w:spacing w:before="40" w:after="40"/>
              <w:jc w:val="right"/>
              <w:rPr>
                <w:sz w:val="22"/>
                <w:szCs w:val="22"/>
              </w:rPr>
            </w:pPr>
            <w:r w:rsidRPr="00FE1251">
              <w:rPr>
                <w:sz w:val="22"/>
                <w:szCs w:val="22"/>
              </w:rPr>
              <w:t>0.419</w:t>
            </w:r>
          </w:p>
        </w:tc>
        <w:tc>
          <w:tcPr>
            <w:tcW w:w="992" w:type="dxa"/>
            <w:vAlign w:val="center"/>
          </w:tcPr>
          <w:p w14:paraId="02C84C28" w14:textId="77777777" w:rsidR="00A72CA2" w:rsidRPr="00FE1251" w:rsidRDefault="00A72CA2" w:rsidP="00FE1251">
            <w:pPr>
              <w:keepNext/>
              <w:keepLines/>
              <w:spacing w:before="40" w:after="40"/>
              <w:jc w:val="right"/>
              <w:rPr>
                <w:sz w:val="22"/>
                <w:szCs w:val="22"/>
              </w:rPr>
            </w:pPr>
            <w:r w:rsidRPr="00FE1251">
              <w:rPr>
                <w:sz w:val="22"/>
                <w:szCs w:val="22"/>
              </w:rPr>
              <w:t>0.425</w:t>
            </w:r>
          </w:p>
        </w:tc>
        <w:tc>
          <w:tcPr>
            <w:tcW w:w="992" w:type="dxa"/>
            <w:vAlign w:val="center"/>
          </w:tcPr>
          <w:p w14:paraId="7A80F5F3" w14:textId="77777777" w:rsidR="00A72CA2" w:rsidRPr="00FE1251" w:rsidRDefault="00A72CA2" w:rsidP="00FE1251">
            <w:pPr>
              <w:keepNext/>
              <w:keepLines/>
              <w:spacing w:before="40" w:after="40"/>
              <w:jc w:val="right"/>
              <w:rPr>
                <w:sz w:val="22"/>
                <w:szCs w:val="22"/>
              </w:rPr>
            </w:pPr>
            <w:r w:rsidRPr="00FE1251">
              <w:rPr>
                <w:sz w:val="22"/>
                <w:szCs w:val="22"/>
              </w:rPr>
              <w:t>0.432</w:t>
            </w:r>
          </w:p>
        </w:tc>
        <w:tc>
          <w:tcPr>
            <w:tcW w:w="1128" w:type="dxa"/>
            <w:vAlign w:val="center"/>
          </w:tcPr>
          <w:p w14:paraId="003B0782" w14:textId="77777777" w:rsidR="00A72CA2" w:rsidRPr="00FE1251" w:rsidRDefault="00A72CA2" w:rsidP="00FE1251">
            <w:pPr>
              <w:keepNext/>
              <w:keepLines/>
              <w:spacing w:before="40" w:after="40"/>
              <w:jc w:val="right"/>
              <w:rPr>
                <w:sz w:val="22"/>
                <w:szCs w:val="22"/>
              </w:rPr>
            </w:pPr>
            <w:r w:rsidRPr="00FE1251">
              <w:rPr>
                <w:sz w:val="22"/>
                <w:szCs w:val="22"/>
              </w:rPr>
              <w:t>$2.094</w:t>
            </w:r>
          </w:p>
        </w:tc>
      </w:tr>
      <w:tr w:rsidR="00E30D58" w14:paraId="4A3EE3EC" w14:textId="77777777" w:rsidTr="00FE1251">
        <w:trPr>
          <w:cantSplit/>
        </w:trPr>
        <w:tc>
          <w:tcPr>
            <w:tcW w:w="3537" w:type="dxa"/>
          </w:tcPr>
          <w:p w14:paraId="36C8B03B" w14:textId="77777777" w:rsidR="00A01289" w:rsidRPr="00831DA7" w:rsidRDefault="00A01289" w:rsidP="00BD0576">
            <w:pPr>
              <w:keepNext/>
              <w:keepLines/>
              <w:spacing w:before="40" w:after="40"/>
              <w:jc w:val="left"/>
              <w:rPr>
                <w:sz w:val="22"/>
                <w:szCs w:val="22"/>
              </w:rPr>
            </w:pPr>
            <w:r>
              <w:rPr>
                <w:sz w:val="22"/>
                <w:szCs w:val="22"/>
              </w:rPr>
              <w:t>Other Commonwealth contributions</w:t>
            </w:r>
            <w:r w:rsidRPr="00A01289">
              <w:rPr>
                <w:sz w:val="22"/>
                <w:szCs w:val="22"/>
                <w:vertAlign w:val="superscript"/>
              </w:rPr>
              <w:t>(</w:t>
            </w:r>
            <w:r w:rsidR="00BD0576">
              <w:rPr>
                <w:sz w:val="22"/>
                <w:szCs w:val="22"/>
                <w:vertAlign w:val="superscript"/>
              </w:rPr>
              <w:t>b</w:t>
            </w:r>
            <w:r w:rsidRPr="00A01289">
              <w:rPr>
                <w:sz w:val="22"/>
                <w:szCs w:val="22"/>
                <w:vertAlign w:val="superscript"/>
              </w:rPr>
              <w:t>)</w:t>
            </w:r>
          </w:p>
        </w:tc>
        <w:tc>
          <w:tcPr>
            <w:tcW w:w="994" w:type="dxa"/>
            <w:vAlign w:val="center"/>
          </w:tcPr>
          <w:p w14:paraId="4C1D9954" w14:textId="77777777" w:rsidR="00A01289" w:rsidRPr="00FE1251" w:rsidRDefault="001F3D39" w:rsidP="00FE1251">
            <w:pPr>
              <w:keepNext/>
              <w:keepLines/>
              <w:spacing w:before="40" w:after="40"/>
              <w:jc w:val="right"/>
              <w:rPr>
                <w:sz w:val="22"/>
                <w:szCs w:val="22"/>
              </w:rPr>
            </w:pPr>
            <w:r w:rsidRPr="00FE1251">
              <w:rPr>
                <w:sz w:val="22"/>
                <w:szCs w:val="22"/>
              </w:rPr>
              <w:t>0.190</w:t>
            </w:r>
          </w:p>
        </w:tc>
        <w:tc>
          <w:tcPr>
            <w:tcW w:w="1036" w:type="dxa"/>
            <w:vAlign w:val="center"/>
          </w:tcPr>
          <w:p w14:paraId="269019D0" w14:textId="77777777" w:rsidR="00A01289" w:rsidRPr="00FE1251" w:rsidRDefault="0078603A" w:rsidP="00FE1251">
            <w:pPr>
              <w:keepNext/>
              <w:keepLines/>
              <w:spacing w:before="40" w:after="40"/>
              <w:jc w:val="right"/>
              <w:rPr>
                <w:sz w:val="22"/>
                <w:szCs w:val="22"/>
              </w:rPr>
            </w:pPr>
            <w:r w:rsidRPr="00FE1251">
              <w:rPr>
                <w:sz w:val="22"/>
                <w:szCs w:val="22"/>
              </w:rPr>
              <w:t>0.190</w:t>
            </w:r>
          </w:p>
        </w:tc>
        <w:tc>
          <w:tcPr>
            <w:tcW w:w="949" w:type="dxa"/>
            <w:vAlign w:val="center"/>
          </w:tcPr>
          <w:p w14:paraId="013B026E" w14:textId="77777777" w:rsidR="00A01289" w:rsidRPr="00FE1251" w:rsidRDefault="0078603A" w:rsidP="00FE1251">
            <w:pPr>
              <w:keepNext/>
              <w:keepLines/>
              <w:spacing w:before="40" w:after="40"/>
              <w:jc w:val="right"/>
              <w:rPr>
                <w:sz w:val="22"/>
                <w:szCs w:val="22"/>
              </w:rPr>
            </w:pPr>
            <w:r w:rsidRPr="00FE1251">
              <w:rPr>
                <w:sz w:val="22"/>
                <w:szCs w:val="22"/>
              </w:rPr>
              <w:t>0.190</w:t>
            </w:r>
          </w:p>
        </w:tc>
        <w:tc>
          <w:tcPr>
            <w:tcW w:w="992" w:type="dxa"/>
            <w:vAlign w:val="center"/>
          </w:tcPr>
          <w:p w14:paraId="4FD8DC79" w14:textId="77777777" w:rsidR="00A01289" w:rsidRPr="00FE1251" w:rsidRDefault="0078603A" w:rsidP="00FE1251">
            <w:pPr>
              <w:keepNext/>
              <w:keepLines/>
              <w:spacing w:before="40" w:after="40"/>
              <w:jc w:val="right"/>
              <w:rPr>
                <w:sz w:val="22"/>
                <w:szCs w:val="22"/>
              </w:rPr>
            </w:pPr>
            <w:r w:rsidRPr="00FE1251">
              <w:rPr>
                <w:sz w:val="22"/>
                <w:szCs w:val="22"/>
              </w:rPr>
              <w:t>0.190</w:t>
            </w:r>
          </w:p>
        </w:tc>
        <w:tc>
          <w:tcPr>
            <w:tcW w:w="992" w:type="dxa"/>
            <w:vAlign w:val="center"/>
          </w:tcPr>
          <w:p w14:paraId="4D8EF5BC" w14:textId="77777777" w:rsidR="00A01289" w:rsidRPr="00FE1251" w:rsidRDefault="0078603A" w:rsidP="00FE1251">
            <w:pPr>
              <w:keepNext/>
              <w:keepLines/>
              <w:spacing w:before="40" w:after="40"/>
              <w:jc w:val="right"/>
              <w:rPr>
                <w:sz w:val="22"/>
                <w:szCs w:val="22"/>
              </w:rPr>
            </w:pPr>
            <w:r w:rsidRPr="00FE1251">
              <w:rPr>
                <w:sz w:val="22"/>
                <w:szCs w:val="22"/>
              </w:rPr>
              <w:t>0.190</w:t>
            </w:r>
          </w:p>
        </w:tc>
        <w:tc>
          <w:tcPr>
            <w:tcW w:w="1128" w:type="dxa"/>
            <w:vAlign w:val="center"/>
          </w:tcPr>
          <w:p w14:paraId="00760232" w14:textId="77777777" w:rsidR="00A01289" w:rsidRPr="00FE1251" w:rsidRDefault="008764C1" w:rsidP="00FE1251">
            <w:pPr>
              <w:keepNext/>
              <w:keepLines/>
              <w:spacing w:before="40" w:after="40"/>
              <w:jc w:val="right"/>
              <w:rPr>
                <w:sz w:val="22"/>
                <w:szCs w:val="22"/>
              </w:rPr>
            </w:pPr>
            <w:r w:rsidRPr="00FE1251">
              <w:rPr>
                <w:sz w:val="22"/>
                <w:szCs w:val="22"/>
              </w:rPr>
              <w:t>$0.950</w:t>
            </w:r>
          </w:p>
        </w:tc>
      </w:tr>
      <w:tr w:rsidR="00E30D58" w14:paraId="407C98E4" w14:textId="77777777" w:rsidTr="00FE1251">
        <w:trPr>
          <w:cantSplit/>
        </w:trPr>
        <w:tc>
          <w:tcPr>
            <w:tcW w:w="3537" w:type="dxa"/>
          </w:tcPr>
          <w:p w14:paraId="69BAB192" w14:textId="77777777" w:rsidR="00A72CA2" w:rsidRPr="00831DA7" w:rsidRDefault="00BD0576" w:rsidP="00BD0576">
            <w:pPr>
              <w:keepNext/>
              <w:keepLines/>
              <w:spacing w:before="40" w:after="40"/>
              <w:jc w:val="left"/>
              <w:rPr>
                <w:sz w:val="22"/>
                <w:szCs w:val="22"/>
              </w:rPr>
            </w:pPr>
            <w:r>
              <w:rPr>
                <w:sz w:val="22"/>
                <w:szCs w:val="22"/>
              </w:rPr>
              <w:t xml:space="preserve">Other </w:t>
            </w:r>
            <w:r w:rsidR="00A72CA2" w:rsidRPr="00831DA7">
              <w:rPr>
                <w:sz w:val="22"/>
                <w:szCs w:val="22"/>
              </w:rPr>
              <w:t>non-Commonwealth contributions</w:t>
            </w:r>
            <w:r w:rsidRPr="00BD0576">
              <w:rPr>
                <w:sz w:val="22"/>
                <w:szCs w:val="22"/>
                <w:vertAlign w:val="superscript"/>
              </w:rPr>
              <w:t>(</w:t>
            </w:r>
            <w:r>
              <w:rPr>
                <w:sz w:val="22"/>
                <w:szCs w:val="22"/>
                <w:vertAlign w:val="superscript"/>
              </w:rPr>
              <w:t>c</w:t>
            </w:r>
            <w:r w:rsidRPr="00BD0576">
              <w:rPr>
                <w:sz w:val="22"/>
                <w:szCs w:val="22"/>
                <w:vertAlign w:val="superscript"/>
              </w:rPr>
              <w:t>)</w:t>
            </w:r>
          </w:p>
        </w:tc>
        <w:tc>
          <w:tcPr>
            <w:tcW w:w="994" w:type="dxa"/>
            <w:vAlign w:val="center"/>
          </w:tcPr>
          <w:p w14:paraId="3A3B155E" w14:textId="773989ED" w:rsidR="00A72CA2" w:rsidRPr="00FE1251" w:rsidRDefault="0078603A" w:rsidP="00FE1251">
            <w:pPr>
              <w:keepNext/>
              <w:keepLines/>
              <w:spacing w:before="40" w:after="40"/>
              <w:jc w:val="right"/>
              <w:rPr>
                <w:sz w:val="22"/>
                <w:szCs w:val="22"/>
              </w:rPr>
            </w:pPr>
            <w:r w:rsidRPr="00FE1251">
              <w:rPr>
                <w:sz w:val="22"/>
                <w:szCs w:val="22"/>
              </w:rPr>
              <w:t>0.</w:t>
            </w:r>
            <w:r w:rsidR="00CD5E74" w:rsidRPr="00FE1251">
              <w:rPr>
                <w:sz w:val="22"/>
                <w:szCs w:val="22"/>
              </w:rPr>
              <w:t>606</w:t>
            </w:r>
          </w:p>
        </w:tc>
        <w:tc>
          <w:tcPr>
            <w:tcW w:w="1036" w:type="dxa"/>
            <w:vAlign w:val="center"/>
          </w:tcPr>
          <w:p w14:paraId="07AF7D23" w14:textId="37DEB784" w:rsidR="00A72CA2" w:rsidRPr="00FE1251" w:rsidRDefault="0078603A" w:rsidP="00FE1251">
            <w:pPr>
              <w:keepNext/>
              <w:keepLines/>
              <w:spacing w:before="40" w:after="40"/>
              <w:jc w:val="right"/>
              <w:rPr>
                <w:sz w:val="22"/>
                <w:szCs w:val="22"/>
              </w:rPr>
            </w:pPr>
            <w:r w:rsidRPr="00FE1251">
              <w:rPr>
                <w:sz w:val="22"/>
                <w:szCs w:val="22"/>
              </w:rPr>
              <w:t>0.</w:t>
            </w:r>
            <w:r w:rsidR="00CD5E74" w:rsidRPr="00FE1251">
              <w:rPr>
                <w:sz w:val="22"/>
                <w:szCs w:val="22"/>
              </w:rPr>
              <w:t>606</w:t>
            </w:r>
          </w:p>
        </w:tc>
        <w:tc>
          <w:tcPr>
            <w:tcW w:w="949" w:type="dxa"/>
            <w:vAlign w:val="center"/>
          </w:tcPr>
          <w:p w14:paraId="72604DDA" w14:textId="5EC7BBA3" w:rsidR="00A72CA2" w:rsidRPr="00FE1251" w:rsidRDefault="008764C1" w:rsidP="00FE1251">
            <w:pPr>
              <w:keepNext/>
              <w:keepLines/>
              <w:spacing w:before="40" w:after="40"/>
              <w:jc w:val="right"/>
              <w:rPr>
                <w:sz w:val="22"/>
                <w:szCs w:val="22"/>
              </w:rPr>
            </w:pPr>
            <w:r w:rsidRPr="00FE1251">
              <w:rPr>
                <w:sz w:val="22"/>
                <w:szCs w:val="22"/>
              </w:rPr>
              <w:t>0</w:t>
            </w:r>
            <w:r w:rsidR="0078603A" w:rsidRPr="00FE1251">
              <w:rPr>
                <w:sz w:val="22"/>
                <w:szCs w:val="22"/>
              </w:rPr>
              <w:t>.</w:t>
            </w:r>
            <w:r w:rsidR="00CD5E74" w:rsidRPr="00FE1251">
              <w:rPr>
                <w:sz w:val="22"/>
                <w:szCs w:val="22"/>
              </w:rPr>
              <w:t>606</w:t>
            </w:r>
          </w:p>
        </w:tc>
        <w:tc>
          <w:tcPr>
            <w:tcW w:w="992" w:type="dxa"/>
            <w:vAlign w:val="center"/>
          </w:tcPr>
          <w:p w14:paraId="73978F7D" w14:textId="7AA9C3A4" w:rsidR="00A72CA2" w:rsidRPr="00FE1251" w:rsidRDefault="0078603A" w:rsidP="00FE1251">
            <w:pPr>
              <w:keepNext/>
              <w:keepLines/>
              <w:spacing w:before="40" w:after="40"/>
              <w:jc w:val="right"/>
              <w:rPr>
                <w:sz w:val="22"/>
                <w:szCs w:val="22"/>
              </w:rPr>
            </w:pPr>
            <w:r w:rsidRPr="00FE1251">
              <w:rPr>
                <w:sz w:val="22"/>
                <w:szCs w:val="22"/>
              </w:rPr>
              <w:t>0.</w:t>
            </w:r>
            <w:r w:rsidR="00CD5E74" w:rsidRPr="00FE1251">
              <w:rPr>
                <w:sz w:val="22"/>
                <w:szCs w:val="22"/>
              </w:rPr>
              <w:t>606</w:t>
            </w:r>
          </w:p>
        </w:tc>
        <w:tc>
          <w:tcPr>
            <w:tcW w:w="992" w:type="dxa"/>
            <w:vAlign w:val="center"/>
          </w:tcPr>
          <w:p w14:paraId="1868B2D0" w14:textId="1FE9CDC9" w:rsidR="00A72CA2" w:rsidRPr="00FE1251" w:rsidRDefault="008764C1" w:rsidP="00FE1251">
            <w:pPr>
              <w:keepNext/>
              <w:keepLines/>
              <w:spacing w:before="40" w:after="40"/>
              <w:jc w:val="right"/>
              <w:rPr>
                <w:sz w:val="22"/>
                <w:szCs w:val="22"/>
              </w:rPr>
            </w:pPr>
            <w:r w:rsidRPr="00FE1251">
              <w:rPr>
                <w:sz w:val="22"/>
                <w:szCs w:val="22"/>
              </w:rPr>
              <w:t>0.</w:t>
            </w:r>
            <w:r w:rsidR="00CD5E74" w:rsidRPr="00FE1251">
              <w:rPr>
                <w:sz w:val="22"/>
                <w:szCs w:val="22"/>
              </w:rPr>
              <w:t>606</w:t>
            </w:r>
          </w:p>
        </w:tc>
        <w:tc>
          <w:tcPr>
            <w:tcW w:w="1128" w:type="dxa"/>
            <w:vAlign w:val="center"/>
          </w:tcPr>
          <w:p w14:paraId="03A0878B" w14:textId="028CC65E" w:rsidR="00A72CA2" w:rsidRPr="00FE1251" w:rsidRDefault="008764C1" w:rsidP="00FE1251">
            <w:pPr>
              <w:keepNext/>
              <w:keepLines/>
              <w:spacing w:before="40" w:after="40"/>
              <w:jc w:val="right"/>
              <w:rPr>
                <w:sz w:val="22"/>
                <w:szCs w:val="22"/>
              </w:rPr>
            </w:pPr>
            <w:r w:rsidRPr="00FE1251">
              <w:rPr>
                <w:sz w:val="22"/>
                <w:szCs w:val="22"/>
              </w:rPr>
              <w:t>$</w:t>
            </w:r>
            <w:r w:rsidR="00CD5E74" w:rsidRPr="00FE1251">
              <w:rPr>
                <w:sz w:val="22"/>
                <w:szCs w:val="22"/>
              </w:rPr>
              <w:t>3.030</w:t>
            </w:r>
          </w:p>
        </w:tc>
      </w:tr>
    </w:tbl>
    <w:p w14:paraId="070241EA" w14:textId="77777777" w:rsidR="00A01289" w:rsidRDefault="00A01289" w:rsidP="00CF2AC8">
      <w:pPr>
        <w:pStyle w:val="Normalnumbered"/>
        <w:numPr>
          <w:ilvl w:val="0"/>
          <w:numId w:val="46"/>
        </w:numPr>
        <w:spacing w:after="0" w:line="240" w:lineRule="auto"/>
        <w:ind w:left="350" w:hanging="336"/>
        <w:rPr>
          <w:sz w:val="16"/>
          <w:szCs w:val="16"/>
        </w:rPr>
      </w:pPr>
      <w:r>
        <w:rPr>
          <w:sz w:val="16"/>
          <w:szCs w:val="16"/>
        </w:rPr>
        <w:t xml:space="preserve">The estimated </w:t>
      </w:r>
      <w:r w:rsidR="00BD0576">
        <w:rPr>
          <w:sz w:val="16"/>
          <w:szCs w:val="16"/>
        </w:rPr>
        <w:t>total</w:t>
      </w:r>
      <w:r>
        <w:rPr>
          <w:sz w:val="16"/>
          <w:szCs w:val="16"/>
        </w:rPr>
        <w:t xml:space="preserve"> budget does not reflect NCIS user charges</w:t>
      </w:r>
    </w:p>
    <w:p w14:paraId="7CA774BD" w14:textId="77777777" w:rsidR="00A01289" w:rsidRDefault="00A01289" w:rsidP="00CF2AC8">
      <w:pPr>
        <w:pStyle w:val="Normalnumbered"/>
        <w:numPr>
          <w:ilvl w:val="0"/>
          <w:numId w:val="46"/>
        </w:numPr>
        <w:spacing w:after="0" w:line="240" w:lineRule="auto"/>
        <w:ind w:left="350" w:hanging="336"/>
        <w:rPr>
          <w:sz w:val="16"/>
          <w:szCs w:val="16"/>
        </w:rPr>
      </w:pPr>
      <w:r>
        <w:rPr>
          <w:sz w:val="16"/>
          <w:szCs w:val="16"/>
        </w:rPr>
        <w:t>Other Commonwealth contributions</w:t>
      </w:r>
      <w:r w:rsidR="00BD0576">
        <w:rPr>
          <w:sz w:val="16"/>
          <w:szCs w:val="16"/>
        </w:rPr>
        <w:t xml:space="preserve"> relates to funds from </w:t>
      </w:r>
      <w:r w:rsidR="001F3D39">
        <w:rPr>
          <w:sz w:val="16"/>
          <w:szCs w:val="16"/>
        </w:rPr>
        <w:t xml:space="preserve">the Australian Competition and Consumer Commission, Australian Institute of Criminology and Safe Work Australia. These contributions are made via funding arrangements and access agreements based on the NCIS </w:t>
      </w:r>
      <w:r w:rsidR="009362A6">
        <w:rPr>
          <w:sz w:val="16"/>
          <w:szCs w:val="16"/>
        </w:rPr>
        <w:t>user charges</w:t>
      </w:r>
      <w:r w:rsidR="0078603A">
        <w:rPr>
          <w:sz w:val="16"/>
          <w:szCs w:val="16"/>
        </w:rPr>
        <w:t xml:space="preserve">. Funding agreements and </w:t>
      </w:r>
      <w:r w:rsidR="009362A6">
        <w:rPr>
          <w:sz w:val="16"/>
          <w:szCs w:val="16"/>
        </w:rPr>
        <w:t>user chargers</w:t>
      </w:r>
      <w:r w:rsidR="0078603A">
        <w:rPr>
          <w:sz w:val="16"/>
          <w:szCs w:val="16"/>
        </w:rPr>
        <w:t xml:space="preserve"> are subject for renewal during the period of this agreement.</w:t>
      </w:r>
      <w:r w:rsidR="001F3D39">
        <w:rPr>
          <w:sz w:val="16"/>
          <w:szCs w:val="16"/>
        </w:rPr>
        <w:t xml:space="preserve"> </w:t>
      </w:r>
      <w:r w:rsidR="009362A6">
        <w:rPr>
          <w:sz w:val="16"/>
          <w:szCs w:val="16"/>
        </w:rPr>
        <w:t xml:space="preserve">Future budgets do not consider any new Commonwealth contributions that may be established during the five year period of this agreement. </w:t>
      </w:r>
    </w:p>
    <w:p w14:paraId="781C9E96" w14:textId="3ECBD3EF" w:rsidR="00E819AA" w:rsidRPr="00A01289" w:rsidRDefault="00BD0576" w:rsidP="00CD5E74">
      <w:pPr>
        <w:pStyle w:val="Normalnumbered"/>
        <w:numPr>
          <w:ilvl w:val="0"/>
          <w:numId w:val="46"/>
        </w:numPr>
        <w:spacing w:after="0" w:line="240" w:lineRule="auto"/>
        <w:ind w:left="350" w:hanging="336"/>
        <w:rPr>
          <w:sz w:val="16"/>
          <w:szCs w:val="16"/>
        </w:rPr>
      </w:pPr>
      <w:r>
        <w:rPr>
          <w:sz w:val="16"/>
          <w:szCs w:val="16"/>
        </w:rPr>
        <w:t>Other government contributions relates to funds from States and Territories and the New Zealand Government</w:t>
      </w:r>
      <w:r w:rsidR="008764C1">
        <w:rPr>
          <w:sz w:val="16"/>
          <w:szCs w:val="16"/>
        </w:rPr>
        <w:t>. The</w:t>
      </w:r>
      <w:r w:rsidR="009362A6">
        <w:rPr>
          <w:sz w:val="16"/>
          <w:szCs w:val="16"/>
        </w:rPr>
        <w:t>se contributions are subject to review during the five year period.</w:t>
      </w:r>
    </w:p>
    <w:p w14:paraId="246CF136" w14:textId="77777777" w:rsidR="008E7527" w:rsidRDefault="008E7527" w:rsidP="004C4D14">
      <w:pPr>
        <w:pStyle w:val="Normalnumbered"/>
        <w:numPr>
          <w:ilvl w:val="0"/>
          <w:numId w:val="45"/>
        </w:numPr>
        <w:spacing w:before="120" w:line="240" w:lineRule="auto"/>
        <w:ind w:left="562" w:hanging="573"/>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 xml:space="preserve">Similarly, the </w:t>
      </w:r>
      <w:r w:rsidR="004C4D14">
        <w:t>jurisdictions</w:t>
      </w:r>
      <w:r>
        <w:t xml:space="preserve"> </w:t>
      </w:r>
      <w:r w:rsidRPr="00C738BD">
        <w:t>bear all risk should the costs of a project exceed the agreed estimated cost</w:t>
      </w:r>
      <w:r>
        <w:t>s.</w:t>
      </w:r>
      <w:r w:rsidRPr="00C738BD">
        <w:t xml:space="preserve"> The Parties acknowledge that this arrangement provides the maximum incentive for the </w:t>
      </w:r>
      <w:r w:rsidR="004C4D14">
        <w:t xml:space="preserve">jurisdictions </w:t>
      </w:r>
      <w:r w:rsidRPr="00C738BD">
        <w:t>to deliver projects cost effectively and efficiently.</w:t>
      </w:r>
    </w:p>
    <w:p w14:paraId="026E6702" w14:textId="77777777" w:rsidR="00814667" w:rsidRDefault="003A2157">
      <w:pPr>
        <w:pStyle w:val="Heading1"/>
      </w:pPr>
      <w:bookmarkStart w:id="2" w:name="top"/>
      <w:bookmarkEnd w:id="2"/>
      <w:r>
        <w:t xml:space="preserve">Part </w:t>
      </w:r>
      <w:r w:rsidR="000B4080">
        <w:t>6</w:t>
      </w:r>
      <w:r w:rsidR="00814667">
        <w:t xml:space="preserve"> — governance arrangements</w:t>
      </w:r>
    </w:p>
    <w:p w14:paraId="607268A7" w14:textId="77777777" w:rsidR="00BC4728" w:rsidRDefault="00BC4728" w:rsidP="00BC4728">
      <w:pPr>
        <w:pStyle w:val="Heading2"/>
      </w:pPr>
      <w:r w:rsidRPr="006F096A">
        <w:t>Enforceability of the Agreement</w:t>
      </w:r>
    </w:p>
    <w:p w14:paraId="2025BFF7" w14:textId="77777777" w:rsidR="00BC4728" w:rsidRPr="00C40EBC" w:rsidRDefault="00BC4728" w:rsidP="004C4D14">
      <w:pPr>
        <w:pStyle w:val="Normalnumbered"/>
        <w:numPr>
          <w:ilvl w:val="0"/>
          <w:numId w:val="45"/>
        </w:numPr>
        <w:spacing w:line="240" w:lineRule="auto"/>
        <w:ind w:left="567" w:hanging="556"/>
      </w:pPr>
      <w:r>
        <w:rPr>
          <w:szCs w:val="23"/>
        </w:rPr>
        <w:t>The Parties do not intend any of the provisions of this Agreement to be legally enforceable. However, that does not lessen the Parties’ commitment to this Agreement.</w:t>
      </w:r>
    </w:p>
    <w:p w14:paraId="6342236C" w14:textId="77777777" w:rsidR="00814667" w:rsidRDefault="00814667">
      <w:pPr>
        <w:pStyle w:val="Heading2"/>
      </w:pPr>
      <w:r>
        <w:t>Variation of the Agreement</w:t>
      </w:r>
    </w:p>
    <w:p w14:paraId="7B55C504" w14:textId="77777777" w:rsidR="00814667" w:rsidRPr="00DE36EB" w:rsidRDefault="00607B03" w:rsidP="00CF2AC8">
      <w:pPr>
        <w:pStyle w:val="Normalnumbered"/>
        <w:numPr>
          <w:ilvl w:val="0"/>
          <w:numId w:val="45"/>
        </w:numPr>
        <w:ind w:left="567" w:hanging="567"/>
      </w:pPr>
      <w:r>
        <w:t>The A</w:t>
      </w:r>
      <w:r w:rsidR="00814667">
        <w:t xml:space="preserve">greement may be amended at any time by agreement in writing by </w:t>
      </w:r>
      <w:r w:rsidR="002B1C50" w:rsidRPr="00DE36EB">
        <w:t xml:space="preserve">both </w:t>
      </w:r>
      <w:r w:rsidR="00814667" w:rsidRPr="00DE36EB">
        <w:t>Parties.</w:t>
      </w:r>
    </w:p>
    <w:p w14:paraId="2474220A" w14:textId="77777777" w:rsidR="009526E4" w:rsidRDefault="009526E4" w:rsidP="0036119D">
      <w:pPr>
        <w:pStyle w:val="Heading2"/>
      </w:pPr>
      <w:r>
        <w:t>Delegations</w:t>
      </w:r>
    </w:p>
    <w:p w14:paraId="164AAF94" w14:textId="77777777" w:rsidR="009526E4" w:rsidRDefault="009526E4" w:rsidP="004C4D14">
      <w:pPr>
        <w:pStyle w:val="Normalnumbered"/>
        <w:numPr>
          <w:ilvl w:val="0"/>
          <w:numId w:val="45"/>
        </w:numPr>
        <w:spacing w:line="240" w:lineRule="auto"/>
        <w:ind w:left="567" w:hanging="567"/>
      </w:pPr>
      <w:r>
        <w:t xml:space="preserve">The Commonwealth Minister may delegate the assessment of performance </w:t>
      </w:r>
      <w:r w:rsidR="00115A97">
        <w:t>against</w:t>
      </w:r>
      <w:r>
        <w:t xml:space="preserve"> milestones and the authorisation of related project payments to senior Commonwealth officials, havin</w:t>
      </w:r>
      <w:r w:rsidR="004C4D14">
        <w:t>g</w:t>
      </w:r>
      <w:r>
        <w:t xml:space="preserve"> regard to the financial and policy risks associated with those payments.</w:t>
      </w:r>
    </w:p>
    <w:p w14:paraId="4A3E815B" w14:textId="77777777" w:rsidR="0036119D" w:rsidRDefault="0036119D" w:rsidP="0036119D">
      <w:pPr>
        <w:pStyle w:val="Heading2"/>
      </w:pPr>
      <w:r>
        <w:t>Dispute resolution</w:t>
      </w:r>
    </w:p>
    <w:p w14:paraId="5AF54990" w14:textId="77777777" w:rsidR="0036119D" w:rsidRPr="00DE36EB" w:rsidRDefault="00A72CA2" w:rsidP="00CF2AC8">
      <w:pPr>
        <w:pStyle w:val="Normalnumbered"/>
        <w:numPr>
          <w:ilvl w:val="0"/>
          <w:numId w:val="45"/>
        </w:numPr>
        <w:ind w:left="567" w:hanging="567"/>
      </w:pPr>
      <w:r>
        <w:t>Either</w:t>
      </w:r>
      <w:r w:rsidR="002B1C50" w:rsidRPr="00DE36EB">
        <w:t xml:space="preserve"> </w:t>
      </w:r>
      <w:r w:rsidR="0036119D" w:rsidRPr="00DE36EB">
        <w:t xml:space="preserve">Party may give notice to other </w:t>
      </w:r>
      <w:r>
        <w:t xml:space="preserve">Party </w:t>
      </w:r>
      <w:r w:rsidR="0036119D" w:rsidRPr="00DE36EB">
        <w:t>of a dispute under this Agreement.</w:t>
      </w:r>
    </w:p>
    <w:p w14:paraId="0F13FA6C" w14:textId="77777777" w:rsidR="0036119D" w:rsidRPr="00DE36EB" w:rsidRDefault="0036119D" w:rsidP="00CF2AC8">
      <w:pPr>
        <w:pStyle w:val="Normalnumbered"/>
        <w:numPr>
          <w:ilvl w:val="0"/>
          <w:numId w:val="45"/>
        </w:numPr>
        <w:ind w:left="567" w:hanging="567"/>
      </w:pPr>
      <w:r w:rsidRPr="00DE36EB">
        <w:t xml:space="preserve">Officials of </w:t>
      </w:r>
      <w:r w:rsidR="00A72CA2">
        <w:t>both</w:t>
      </w:r>
      <w:r w:rsidR="002B1C50" w:rsidRPr="00DE36EB">
        <w:rPr>
          <w:i/>
        </w:rPr>
        <w:t xml:space="preserve"> </w:t>
      </w:r>
      <w:r w:rsidRPr="00DE36EB">
        <w:t>Parties will attempt to resolve any dispute in the first instance.</w:t>
      </w:r>
    </w:p>
    <w:p w14:paraId="0C7AC44C" w14:textId="77777777" w:rsidR="00A72CA2" w:rsidRDefault="0036119D" w:rsidP="00CF2AC8">
      <w:pPr>
        <w:pStyle w:val="Normalnumbered"/>
        <w:numPr>
          <w:ilvl w:val="0"/>
          <w:numId w:val="45"/>
        </w:numPr>
        <w:ind w:left="567" w:hanging="567"/>
      </w:pPr>
      <w:r w:rsidRPr="00DE36EB">
        <w:t>If a dispute cannot be resolved by officials, it may be escalated to the relevant Ministers.</w:t>
      </w:r>
    </w:p>
    <w:p w14:paraId="5CC960E3" w14:textId="77777777" w:rsidR="00D5266C" w:rsidRDefault="00D5266C" w:rsidP="00D5266C">
      <w:pPr>
        <w:pStyle w:val="Heading2"/>
      </w:pPr>
      <w:r>
        <w:t>Interpretation</w:t>
      </w:r>
    </w:p>
    <w:p w14:paraId="3496D708" w14:textId="77777777" w:rsidR="00D5266C" w:rsidRDefault="00D5266C" w:rsidP="00CF2AC8">
      <w:pPr>
        <w:pStyle w:val="Normalnumbered"/>
        <w:numPr>
          <w:ilvl w:val="0"/>
          <w:numId w:val="45"/>
        </w:numPr>
        <w:ind w:left="567" w:hanging="567"/>
      </w:pPr>
      <w:r>
        <w:t>For the purposes of this Agreement:</w:t>
      </w:r>
    </w:p>
    <w:p w14:paraId="19C41D55" w14:textId="77777777" w:rsidR="00A72CA2" w:rsidRPr="00FB6A2E" w:rsidRDefault="00D5266C" w:rsidP="004C4D14">
      <w:pPr>
        <w:pStyle w:val="Normalnumbered"/>
        <w:numPr>
          <w:ilvl w:val="0"/>
          <w:numId w:val="48"/>
        </w:numPr>
      </w:pPr>
      <w:r>
        <w:t>Maintenance and improvement does not include major software development or the creation of new modules for the NCIS.</w:t>
      </w:r>
    </w:p>
    <w:p w14:paraId="13A60E0A"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64754609" w14:textId="77777777" w:rsidR="00814667" w:rsidRPr="00355858" w:rsidRDefault="00814667">
      <w:pPr>
        <w:rPr>
          <w:szCs w:val="23"/>
          <w:lang w:val="en-GB"/>
        </w:rPr>
      </w:pPr>
      <w:r w:rsidRPr="00355858">
        <w:rPr>
          <w:szCs w:val="23"/>
          <w:lang w:val="en-GB"/>
        </w:rPr>
        <w:lastRenderedPageBreak/>
        <w:t xml:space="preserve">The </w:t>
      </w:r>
      <w:r w:rsidRPr="00355858">
        <w:rPr>
          <w:szCs w:val="23"/>
        </w:rPr>
        <w:t>Parties</w:t>
      </w:r>
      <w:r w:rsidRPr="00355858">
        <w:rPr>
          <w:szCs w:val="23"/>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355858" w14:paraId="012971D0" w14:textId="77777777">
        <w:trPr>
          <w:cantSplit/>
          <w:jc w:val="center"/>
        </w:trPr>
        <w:tc>
          <w:tcPr>
            <w:tcW w:w="4536" w:type="dxa"/>
          </w:tcPr>
          <w:p w14:paraId="020CAE26" w14:textId="77777777" w:rsidR="00814667" w:rsidRPr="00355858" w:rsidRDefault="00814667" w:rsidP="00A72CA2">
            <w:pPr>
              <w:pStyle w:val="Signed"/>
              <w:jc w:val="left"/>
              <w:rPr>
                <w:rFonts w:ascii="Corbel" w:hAnsi="Corbel"/>
                <w:sz w:val="23"/>
                <w:szCs w:val="23"/>
              </w:rPr>
            </w:pPr>
            <w:r w:rsidRPr="00355858">
              <w:rPr>
                <w:rStyle w:val="SignedBold"/>
                <w:rFonts w:ascii="Corbel" w:hAnsi="Corbel"/>
                <w:sz w:val="23"/>
                <w:szCs w:val="23"/>
              </w:rPr>
              <w:t>Signed</w:t>
            </w:r>
            <w:r w:rsidRPr="00355858">
              <w:rPr>
                <w:rFonts w:ascii="Corbel" w:hAnsi="Corbel"/>
                <w:sz w:val="23"/>
                <w:szCs w:val="23"/>
              </w:rPr>
              <w:t xml:space="preserve"> for and on behalf of the Commonwealth of Australia by</w:t>
            </w:r>
          </w:p>
          <w:p w14:paraId="3B81AA57" w14:textId="77777777" w:rsidR="00814667" w:rsidRPr="00355858" w:rsidRDefault="00814667">
            <w:pPr>
              <w:pStyle w:val="LineForSignature"/>
              <w:rPr>
                <w:rFonts w:ascii="Corbel" w:hAnsi="Corbel"/>
                <w:szCs w:val="23"/>
              </w:rPr>
            </w:pPr>
            <w:r w:rsidRPr="00355858">
              <w:rPr>
                <w:rFonts w:ascii="Corbel" w:hAnsi="Corbel"/>
                <w:szCs w:val="23"/>
              </w:rPr>
              <w:tab/>
            </w:r>
          </w:p>
          <w:p w14:paraId="7870B0D5" w14:textId="77777777" w:rsidR="00814667" w:rsidRPr="00355858" w:rsidRDefault="00814667" w:rsidP="00FA729F">
            <w:pPr>
              <w:pStyle w:val="SingleParagraph"/>
              <w:spacing w:line="240" w:lineRule="auto"/>
              <w:rPr>
                <w:rStyle w:val="Bold"/>
                <w:szCs w:val="23"/>
              </w:rPr>
            </w:pPr>
            <w:r w:rsidRPr="00355858">
              <w:rPr>
                <w:rStyle w:val="Bold"/>
                <w:szCs w:val="23"/>
              </w:rPr>
              <w:t xml:space="preserve">The Honourable </w:t>
            </w:r>
            <w:r w:rsidR="00A72CA2" w:rsidRPr="00355858">
              <w:rPr>
                <w:rStyle w:val="Bold"/>
                <w:szCs w:val="23"/>
              </w:rPr>
              <w:t>Greg Hunt</w:t>
            </w:r>
            <w:r w:rsidR="0099742A" w:rsidRPr="00355858">
              <w:rPr>
                <w:rStyle w:val="Bold"/>
                <w:szCs w:val="23"/>
              </w:rPr>
              <w:t xml:space="preserve"> </w:t>
            </w:r>
            <w:r w:rsidRPr="00355858">
              <w:rPr>
                <w:rStyle w:val="Bold"/>
                <w:szCs w:val="23"/>
              </w:rPr>
              <w:t>MP</w:t>
            </w:r>
          </w:p>
          <w:p w14:paraId="163CDB6F" w14:textId="77777777" w:rsidR="00814667" w:rsidRPr="00355858" w:rsidRDefault="0099742A" w:rsidP="00FA729F">
            <w:pPr>
              <w:pStyle w:val="Position"/>
              <w:spacing w:after="0" w:line="240" w:lineRule="auto"/>
              <w:rPr>
                <w:sz w:val="23"/>
                <w:szCs w:val="23"/>
                <w:lang w:val="en-GB"/>
              </w:rPr>
            </w:pPr>
            <w:r w:rsidRPr="00355858">
              <w:rPr>
                <w:sz w:val="23"/>
                <w:szCs w:val="23"/>
                <w:lang w:val="en-GB"/>
              </w:rPr>
              <w:t xml:space="preserve">Minister for </w:t>
            </w:r>
            <w:r w:rsidR="00A72CA2" w:rsidRPr="00355858">
              <w:rPr>
                <w:sz w:val="23"/>
                <w:szCs w:val="23"/>
                <w:lang w:val="en-GB"/>
              </w:rPr>
              <w:t>Health</w:t>
            </w:r>
            <w:r w:rsidRPr="00355858">
              <w:rPr>
                <w:sz w:val="23"/>
                <w:szCs w:val="23"/>
                <w:lang w:val="en-GB"/>
              </w:rPr>
              <w:t xml:space="preserve"> </w:t>
            </w:r>
          </w:p>
          <w:p w14:paraId="37BAF523" w14:textId="77777777" w:rsidR="00814667" w:rsidRPr="00355858" w:rsidRDefault="00A72CA2" w:rsidP="00A72CA2">
            <w:pPr>
              <w:pStyle w:val="SingleParagraph"/>
              <w:tabs>
                <w:tab w:val="num" w:pos="1134"/>
              </w:tabs>
              <w:spacing w:before="480" w:after="240"/>
              <w:ind w:left="1134" w:hanging="1106"/>
              <w:rPr>
                <w:b/>
                <w:szCs w:val="23"/>
                <w:lang w:val="en-GB"/>
              </w:rPr>
            </w:pPr>
            <w:r w:rsidRPr="00355858">
              <w:rPr>
                <w:b/>
                <w:szCs w:val="23"/>
                <w:lang w:val="en-GB"/>
              </w:rPr>
              <w:t>Date: …………………………………………..</w:t>
            </w:r>
          </w:p>
        </w:tc>
        <w:tc>
          <w:tcPr>
            <w:tcW w:w="284" w:type="dxa"/>
            <w:tcMar>
              <w:left w:w="0" w:type="dxa"/>
              <w:right w:w="0" w:type="dxa"/>
            </w:tcMar>
          </w:tcPr>
          <w:p w14:paraId="1A5B01F4" w14:textId="77777777" w:rsidR="00814667" w:rsidRPr="00355858" w:rsidRDefault="00814667">
            <w:pPr>
              <w:rPr>
                <w:szCs w:val="23"/>
                <w:lang w:val="en-GB"/>
              </w:rPr>
            </w:pPr>
          </w:p>
        </w:tc>
        <w:tc>
          <w:tcPr>
            <w:tcW w:w="4536" w:type="dxa"/>
          </w:tcPr>
          <w:p w14:paraId="3066B6FF" w14:textId="77777777" w:rsidR="00355858" w:rsidRDefault="00355858">
            <w:pPr>
              <w:rPr>
                <w:szCs w:val="23"/>
                <w:lang w:val="en-GB"/>
              </w:rPr>
            </w:pPr>
          </w:p>
          <w:p w14:paraId="6F8727CE" w14:textId="6D79DB46" w:rsidR="00355858" w:rsidRDefault="00355858" w:rsidP="00355858">
            <w:pPr>
              <w:rPr>
                <w:szCs w:val="23"/>
                <w:lang w:val="en-GB"/>
              </w:rPr>
            </w:pPr>
          </w:p>
          <w:p w14:paraId="76DE0E94" w14:textId="77777777" w:rsidR="0040657A" w:rsidRPr="00355858" w:rsidRDefault="0040657A" w:rsidP="00355858">
            <w:pPr>
              <w:rPr>
                <w:szCs w:val="23"/>
                <w:lang w:val="en-GB"/>
              </w:rPr>
            </w:pPr>
          </w:p>
          <w:p w14:paraId="2F0EFB81" w14:textId="77777777" w:rsidR="00355858" w:rsidRPr="00355858" w:rsidRDefault="00355858" w:rsidP="00355858">
            <w:pPr>
              <w:rPr>
                <w:szCs w:val="23"/>
                <w:lang w:val="en-GB"/>
              </w:rPr>
            </w:pPr>
          </w:p>
          <w:p w14:paraId="6CD34C77" w14:textId="77777777" w:rsidR="00814667" w:rsidRPr="00355858" w:rsidRDefault="00814667" w:rsidP="00355858">
            <w:pPr>
              <w:jc w:val="center"/>
              <w:rPr>
                <w:szCs w:val="23"/>
                <w:lang w:val="en-GB"/>
              </w:rPr>
            </w:pPr>
          </w:p>
        </w:tc>
      </w:tr>
      <w:tr w:rsidR="00814667" w:rsidRPr="00355858" w14:paraId="67D9CA0B" w14:textId="77777777">
        <w:trPr>
          <w:cantSplit/>
          <w:jc w:val="center"/>
        </w:trPr>
        <w:tc>
          <w:tcPr>
            <w:tcW w:w="4536" w:type="dxa"/>
          </w:tcPr>
          <w:p w14:paraId="5414586D" w14:textId="77777777" w:rsidR="00794B32" w:rsidRDefault="00794B32" w:rsidP="00A72CA2">
            <w:pPr>
              <w:pStyle w:val="Signed"/>
              <w:jc w:val="left"/>
              <w:rPr>
                <w:rStyle w:val="SignedBold"/>
                <w:rFonts w:ascii="Corbel" w:hAnsi="Corbel"/>
                <w:sz w:val="23"/>
                <w:szCs w:val="23"/>
              </w:rPr>
            </w:pPr>
          </w:p>
          <w:p w14:paraId="2DFFE05A" w14:textId="37F88508" w:rsidR="00A72CA2" w:rsidRPr="00355858" w:rsidRDefault="00A72CA2" w:rsidP="00A72CA2">
            <w:pPr>
              <w:pStyle w:val="Signed"/>
              <w:jc w:val="left"/>
              <w:rPr>
                <w:rFonts w:ascii="Corbel" w:hAnsi="Corbel"/>
                <w:sz w:val="23"/>
                <w:szCs w:val="23"/>
              </w:rPr>
            </w:pPr>
            <w:bookmarkStart w:id="3" w:name="_GoBack"/>
            <w:bookmarkEnd w:id="3"/>
            <w:r w:rsidRPr="00355858">
              <w:rPr>
                <w:rStyle w:val="SignedBold"/>
                <w:rFonts w:ascii="Corbel" w:hAnsi="Corbel"/>
                <w:sz w:val="23"/>
                <w:szCs w:val="23"/>
              </w:rPr>
              <w:t>Signed</w:t>
            </w:r>
            <w:r w:rsidRPr="00355858">
              <w:rPr>
                <w:rFonts w:ascii="Corbel" w:hAnsi="Corbel"/>
                <w:sz w:val="23"/>
                <w:szCs w:val="23"/>
              </w:rPr>
              <w:t xml:space="preserve"> for and on behalf of the</w:t>
            </w:r>
            <w:r w:rsidRPr="00355858">
              <w:rPr>
                <w:rFonts w:ascii="Corbel" w:hAnsi="Corbel"/>
                <w:sz w:val="23"/>
                <w:szCs w:val="23"/>
              </w:rPr>
              <w:br/>
              <w:t>State of Victoria by</w:t>
            </w:r>
          </w:p>
          <w:p w14:paraId="4C4EA17B" w14:textId="77777777" w:rsidR="00A72CA2" w:rsidRPr="00355858" w:rsidRDefault="00A72CA2" w:rsidP="00A72CA2">
            <w:pPr>
              <w:pStyle w:val="LineForSignature"/>
              <w:rPr>
                <w:rFonts w:ascii="Corbel" w:hAnsi="Corbel"/>
                <w:szCs w:val="23"/>
              </w:rPr>
            </w:pPr>
            <w:r w:rsidRPr="00355858">
              <w:rPr>
                <w:rFonts w:ascii="Corbel" w:hAnsi="Corbel"/>
                <w:szCs w:val="23"/>
              </w:rPr>
              <w:tab/>
            </w:r>
          </w:p>
          <w:p w14:paraId="7F95C748" w14:textId="77777777" w:rsidR="00A72CA2" w:rsidRPr="00355858" w:rsidRDefault="00A72CA2" w:rsidP="00FA729F">
            <w:pPr>
              <w:pStyle w:val="SingleParagraph"/>
              <w:spacing w:line="240" w:lineRule="auto"/>
              <w:rPr>
                <w:rStyle w:val="Bold"/>
                <w:szCs w:val="23"/>
              </w:rPr>
            </w:pPr>
            <w:r w:rsidRPr="00355858">
              <w:rPr>
                <w:rStyle w:val="Bold"/>
                <w:szCs w:val="23"/>
              </w:rPr>
              <w:t>The Honourable Jill Hennessy MP</w:t>
            </w:r>
          </w:p>
          <w:p w14:paraId="300B045A" w14:textId="77777777" w:rsidR="00A72CA2" w:rsidRPr="00355858" w:rsidRDefault="00A72CA2" w:rsidP="00FA729F">
            <w:pPr>
              <w:pStyle w:val="Position"/>
              <w:spacing w:line="240" w:lineRule="auto"/>
              <w:rPr>
                <w:sz w:val="23"/>
                <w:szCs w:val="23"/>
                <w:lang w:val="en-GB"/>
              </w:rPr>
            </w:pPr>
            <w:r w:rsidRPr="00355858">
              <w:rPr>
                <w:sz w:val="23"/>
                <w:szCs w:val="23"/>
                <w:lang w:val="en-GB"/>
              </w:rPr>
              <w:t>Attorney General</w:t>
            </w:r>
          </w:p>
          <w:p w14:paraId="31B2B974" w14:textId="77777777" w:rsidR="00814667" w:rsidRPr="00355858" w:rsidRDefault="00A72CA2" w:rsidP="00A72CA2">
            <w:pPr>
              <w:pStyle w:val="SingleParagraph"/>
              <w:spacing w:before="480" w:after="240"/>
              <w:rPr>
                <w:b/>
                <w:szCs w:val="23"/>
                <w:lang w:val="en-GB"/>
              </w:rPr>
            </w:pPr>
            <w:r w:rsidRPr="00355858">
              <w:rPr>
                <w:b/>
                <w:szCs w:val="23"/>
                <w:lang w:val="en-GB"/>
              </w:rPr>
              <w:t>Date: …………………………………………..</w:t>
            </w:r>
          </w:p>
        </w:tc>
        <w:tc>
          <w:tcPr>
            <w:tcW w:w="284" w:type="dxa"/>
            <w:tcMar>
              <w:left w:w="0" w:type="dxa"/>
              <w:right w:w="0" w:type="dxa"/>
            </w:tcMar>
          </w:tcPr>
          <w:p w14:paraId="308158EE" w14:textId="77777777" w:rsidR="00814667" w:rsidRPr="00355858" w:rsidRDefault="00814667">
            <w:pPr>
              <w:pStyle w:val="SingleParagraph"/>
              <w:rPr>
                <w:szCs w:val="23"/>
                <w:lang w:val="en-GB"/>
              </w:rPr>
            </w:pPr>
          </w:p>
        </w:tc>
        <w:tc>
          <w:tcPr>
            <w:tcW w:w="4536" w:type="dxa"/>
          </w:tcPr>
          <w:p w14:paraId="6D3D685E" w14:textId="77777777" w:rsidR="00814667" w:rsidRPr="00355858" w:rsidRDefault="00814667">
            <w:pPr>
              <w:pStyle w:val="SingleParagraph"/>
              <w:rPr>
                <w:szCs w:val="23"/>
                <w:lang w:val="en-GB"/>
              </w:rPr>
            </w:pPr>
          </w:p>
        </w:tc>
      </w:tr>
      <w:tr w:rsidR="00814667" w:rsidRPr="00A50751" w14:paraId="75A50F2C" w14:textId="77777777">
        <w:trPr>
          <w:cantSplit/>
          <w:jc w:val="center"/>
        </w:trPr>
        <w:tc>
          <w:tcPr>
            <w:tcW w:w="4536" w:type="dxa"/>
          </w:tcPr>
          <w:p w14:paraId="2928F76B"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23A87B2C" w14:textId="77777777" w:rsidR="00814667" w:rsidRPr="00A50751" w:rsidRDefault="00814667">
            <w:pPr>
              <w:rPr>
                <w:rFonts w:ascii="Book Antiqua" w:hAnsi="Book Antiqua"/>
                <w:lang w:val="en-GB"/>
              </w:rPr>
            </w:pPr>
          </w:p>
        </w:tc>
        <w:tc>
          <w:tcPr>
            <w:tcW w:w="4536" w:type="dxa"/>
          </w:tcPr>
          <w:p w14:paraId="1189FC69" w14:textId="77777777" w:rsidR="00814667" w:rsidRPr="00A50751" w:rsidRDefault="00814667">
            <w:pPr>
              <w:pStyle w:val="SingleParagraph"/>
              <w:tabs>
                <w:tab w:val="num" w:pos="1134"/>
              </w:tabs>
              <w:spacing w:after="240"/>
              <w:ind w:left="1134" w:hanging="567"/>
              <w:rPr>
                <w:lang w:val="en-GB"/>
              </w:rPr>
            </w:pPr>
          </w:p>
        </w:tc>
      </w:tr>
    </w:tbl>
    <w:p w14:paraId="584412AE" w14:textId="77777777" w:rsidR="008843EE" w:rsidRDefault="008843EE" w:rsidP="0020144E"/>
    <w:sectPr w:rsidR="008843EE" w:rsidSect="00C606F6">
      <w:headerReference w:type="even" r:id="rId19"/>
      <w:headerReference w:type="default" r:id="rId20"/>
      <w:headerReference w:type="firs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726DD" w16cid:durableId="224BDBDC"/>
  <w16cid:commentId w16cid:paraId="67C2E5AC" w16cid:durableId="224BDC24"/>
  <w16cid:commentId w16cid:paraId="3AF1EDCC" w16cid:durableId="224BDCA3"/>
  <w16cid:commentId w16cid:paraId="21AE5C7F" w16cid:durableId="224BDD7A"/>
  <w16cid:commentId w16cid:paraId="446F6D2F" w16cid:durableId="224BDD96"/>
  <w16cid:commentId w16cid:paraId="372709CE" w16cid:durableId="224BD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E7D40" w14:textId="77777777" w:rsidR="00D17040" w:rsidRDefault="00D17040">
      <w:r>
        <w:separator/>
      </w:r>
    </w:p>
  </w:endnote>
  <w:endnote w:type="continuationSeparator" w:id="0">
    <w:p w14:paraId="051FDEA4" w14:textId="77777777" w:rsidR="00D17040" w:rsidRDefault="00D1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89CF"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1579AE88"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A36B" w14:textId="1A3B7B34"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794B32">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930D" w14:textId="0EE5823F"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4B32">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5323" w14:textId="156FB8EB"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4B32">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33009" w14:textId="77777777" w:rsidR="00D17040" w:rsidRDefault="00D17040">
      <w:r>
        <w:separator/>
      </w:r>
    </w:p>
  </w:footnote>
  <w:footnote w:type="continuationSeparator" w:id="0">
    <w:p w14:paraId="33E640F0" w14:textId="77777777" w:rsidR="00D17040" w:rsidRDefault="00D1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C765" w14:textId="418011BE"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E437" w14:textId="69358794" w:rsidR="00AB76C6" w:rsidRPr="00814590" w:rsidRDefault="00AB76C6">
    <w:pPr>
      <w:pStyle w:val="HeaderOdd"/>
      <w:tabs>
        <w:tab w:val="num" w:pos="1134"/>
      </w:tabs>
      <w:rPr>
        <w:color w:val="800000"/>
      </w:rPr>
    </w:pPr>
    <w:r>
      <w:rPr>
        <w:color w:val="800000"/>
      </w:rPr>
      <w:t xml:space="preserve">Project Agreement for </w:t>
    </w:r>
    <w:r w:rsidR="0036008C">
      <w:rPr>
        <w:color w:val="800000"/>
      </w:rPr>
      <w:t>National Coronial Information System (NCIS)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F045" w14:textId="0573B523" w:rsidR="00E410FD" w:rsidRDefault="00E41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0502" w14:textId="42F8A7CD" w:rsidR="00E410FD" w:rsidRDefault="00E410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6AB1" w14:textId="459F25A3" w:rsidR="00AB76C6" w:rsidRPr="00814590" w:rsidRDefault="00AB76C6" w:rsidP="0036474E">
    <w:pPr>
      <w:pStyle w:val="HeaderOdd"/>
      <w:tabs>
        <w:tab w:val="num" w:pos="1134"/>
      </w:tabs>
      <w:rPr>
        <w:color w:val="800000"/>
      </w:rPr>
    </w:pPr>
    <w:r>
      <w:rPr>
        <w:color w:val="800000"/>
      </w:rPr>
      <w:t xml:space="preserve">Project Agreement for </w:t>
    </w:r>
    <w:r w:rsidR="005257A8">
      <w:rPr>
        <w:color w:val="800000"/>
      </w:rPr>
      <w:t>National Coronial Information System (NCIS)</w:t>
    </w:r>
  </w:p>
  <w:p w14:paraId="0F0FF972" w14:textId="77777777"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BA571BF"/>
    <w:multiLevelType w:val="hybridMultilevel"/>
    <w:tmpl w:val="D3446768"/>
    <w:lvl w:ilvl="0" w:tplc="776E1474">
      <w:start w:val="1"/>
      <w:numFmt w:val="lowerLetter"/>
      <w:lvlText w:val="(%1)"/>
      <w:lvlJc w:val="left"/>
      <w:pPr>
        <w:ind w:left="1757" w:hanging="360"/>
      </w:pPr>
      <w:rPr>
        <w:rFonts w:cs="Times New Roman" w:hint="default"/>
      </w:rPr>
    </w:lvl>
    <w:lvl w:ilvl="1" w:tplc="0C090019" w:tentative="1">
      <w:start w:val="1"/>
      <w:numFmt w:val="lowerLetter"/>
      <w:lvlText w:val="%2."/>
      <w:lvlJc w:val="left"/>
      <w:pPr>
        <w:ind w:left="2477" w:hanging="360"/>
      </w:pPr>
      <w:rPr>
        <w:rFonts w:cs="Times New Roman"/>
      </w:rPr>
    </w:lvl>
    <w:lvl w:ilvl="2" w:tplc="0C09001B" w:tentative="1">
      <w:start w:val="1"/>
      <w:numFmt w:val="lowerRoman"/>
      <w:lvlText w:val="%3."/>
      <w:lvlJc w:val="right"/>
      <w:pPr>
        <w:ind w:left="3197" w:hanging="180"/>
      </w:pPr>
      <w:rPr>
        <w:rFonts w:cs="Times New Roman"/>
      </w:rPr>
    </w:lvl>
    <w:lvl w:ilvl="3" w:tplc="0C09000F" w:tentative="1">
      <w:start w:val="1"/>
      <w:numFmt w:val="decimal"/>
      <w:lvlText w:val="%4."/>
      <w:lvlJc w:val="left"/>
      <w:pPr>
        <w:ind w:left="3917" w:hanging="360"/>
      </w:pPr>
      <w:rPr>
        <w:rFonts w:cs="Times New Roman"/>
      </w:rPr>
    </w:lvl>
    <w:lvl w:ilvl="4" w:tplc="0C090019" w:tentative="1">
      <w:start w:val="1"/>
      <w:numFmt w:val="lowerLetter"/>
      <w:lvlText w:val="%5."/>
      <w:lvlJc w:val="left"/>
      <w:pPr>
        <w:ind w:left="4637" w:hanging="360"/>
      </w:pPr>
      <w:rPr>
        <w:rFonts w:cs="Times New Roman"/>
      </w:rPr>
    </w:lvl>
    <w:lvl w:ilvl="5" w:tplc="0C09001B" w:tentative="1">
      <w:start w:val="1"/>
      <w:numFmt w:val="lowerRoman"/>
      <w:lvlText w:val="%6."/>
      <w:lvlJc w:val="right"/>
      <w:pPr>
        <w:ind w:left="5357" w:hanging="180"/>
      </w:pPr>
      <w:rPr>
        <w:rFonts w:cs="Times New Roman"/>
      </w:rPr>
    </w:lvl>
    <w:lvl w:ilvl="6" w:tplc="0C09000F" w:tentative="1">
      <w:start w:val="1"/>
      <w:numFmt w:val="decimal"/>
      <w:lvlText w:val="%7."/>
      <w:lvlJc w:val="left"/>
      <w:pPr>
        <w:ind w:left="6077" w:hanging="360"/>
      </w:pPr>
      <w:rPr>
        <w:rFonts w:cs="Times New Roman"/>
      </w:rPr>
    </w:lvl>
    <w:lvl w:ilvl="7" w:tplc="0C090019" w:tentative="1">
      <w:start w:val="1"/>
      <w:numFmt w:val="lowerLetter"/>
      <w:lvlText w:val="%8."/>
      <w:lvlJc w:val="left"/>
      <w:pPr>
        <w:ind w:left="6797" w:hanging="360"/>
      </w:pPr>
      <w:rPr>
        <w:rFonts w:cs="Times New Roman"/>
      </w:rPr>
    </w:lvl>
    <w:lvl w:ilvl="8" w:tplc="0C09001B" w:tentative="1">
      <w:start w:val="1"/>
      <w:numFmt w:val="lowerRoman"/>
      <w:lvlText w:val="%9."/>
      <w:lvlJc w:val="right"/>
      <w:pPr>
        <w:ind w:left="7517"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7BD5F00"/>
    <w:multiLevelType w:val="hybridMultilevel"/>
    <w:tmpl w:val="99ACEFD6"/>
    <w:lvl w:ilvl="0" w:tplc="776E1474">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4" w15:restartNumberingAfterBreak="0">
    <w:nsid w:val="19AF7DFE"/>
    <w:multiLevelType w:val="hybridMultilevel"/>
    <w:tmpl w:val="1F3CC3DA"/>
    <w:lvl w:ilvl="0" w:tplc="792E6196">
      <w:start w:val="17"/>
      <w:numFmt w:val="decimal"/>
      <w:lvlText w:val="%1."/>
      <w:lvlJc w:val="left"/>
      <w:pPr>
        <w:ind w:left="1757" w:hanging="360"/>
      </w:pPr>
      <w:rPr>
        <w:rFonts w:cs="Times New Roman" w:hint="default"/>
        <w:b w:val="0"/>
        <w:color w:val="auto"/>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D1562A5"/>
    <w:multiLevelType w:val="hybridMultilevel"/>
    <w:tmpl w:val="928A544A"/>
    <w:lvl w:ilvl="0" w:tplc="63D67C04">
      <w:start w:val="1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D026C01"/>
    <w:multiLevelType w:val="hybridMultilevel"/>
    <w:tmpl w:val="ECB8D11E"/>
    <w:lvl w:ilvl="0" w:tplc="C4823C7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0A32053"/>
    <w:multiLevelType w:val="hybridMultilevel"/>
    <w:tmpl w:val="A922FA04"/>
    <w:lvl w:ilvl="0" w:tplc="22BA8D98">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25A3928"/>
    <w:multiLevelType w:val="hybridMultilevel"/>
    <w:tmpl w:val="FD8220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21FEF"/>
    <w:multiLevelType w:val="hybridMultilevel"/>
    <w:tmpl w:val="995607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67C42B1"/>
    <w:multiLevelType w:val="hybridMultilevel"/>
    <w:tmpl w:val="09486C14"/>
    <w:lvl w:ilvl="0" w:tplc="67FE1C8C">
      <w:start w:val="14"/>
      <w:numFmt w:val="decimal"/>
      <w:lvlText w:val="%1."/>
      <w:lvlJc w:val="left"/>
      <w:pPr>
        <w:ind w:left="371" w:hanging="360"/>
      </w:pPr>
      <w:rPr>
        <w:rFonts w:cs="Times New Roman" w:hint="default"/>
        <w:b w:val="0"/>
        <w:color w:val="auto"/>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7DD2326"/>
    <w:multiLevelType w:val="hybridMultilevel"/>
    <w:tmpl w:val="531E132C"/>
    <w:lvl w:ilvl="0" w:tplc="D6063750">
      <w:start w:val="1"/>
      <w:numFmt w:val="lowerRoman"/>
      <w:lvlText w:val="(%1)"/>
      <w:lvlJc w:val="left"/>
      <w:pPr>
        <w:ind w:left="1854" w:hanging="72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19" w15:restartNumberingAfterBreak="0">
    <w:nsid w:val="481758BA"/>
    <w:multiLevelType w:val="hybridMultilevel"/>
    <w:tmpl w:val="44828D3A"/>
    <w:lvl w:ilvl="0" w:tplc="22BA8D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15:restartNumberingAfterBreak="0">
    <w:nsid w:val="4E857B54"/>
    <w:multiLevelType w:val="hybridMultilevel"/>
    <w:tmpl w:val="33DE4386"/>
    <w:lvl w:ilvl="0" w:tplc="0C090005">
      <w:start w:val="1"/>
      <w:numFmt w:val="bullet"/>
      <w:lvlText w:val=""/>
      <w:lvlJc w:val="left"/>
      <w:pPr>
        <w:ind w:left="759" w:hanging="360"/>
      </w:pPr>
      <w:rPr>
        <w:rFonts w:ascii="Wingdings" w:hAnsi="Wingdings" w:hint="default"/>
      </w:rPr>
    </w:lvl>
    <w:lvl w:ilvl="1" w:tplc="0C090003" w:tentative="1">
      <w:start w:val="1"/>
      <w:numFmt w:val="bullet"/>
      <w:lvlText w:val="o"/>
      <w:lvlJc w:val="left"/>
      <w:pPr>
        <w:ind w:left="1479" w:hanging="360"/>
      </w:pPr>
      <w:rPr>
        <w:rFonts w:ascii="Courier New" w:hAnsi="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22" w15:restartNumberingAfterBreak="0">
    <w:nsid w:val="50C01E58"/>
    <w:multiLevelType w:val="hybridMultilevel"/>
    <w:tmpl w:val="3EA4876E"/>
    <w:lvl w:ilvl="0" w:tplc="22BA8D98">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15:restartNumberingAfterBreak="0">
    <w:nsid w:val="5C130497"/>
    <w:multiLevelType w:val="hybridMultilevel"/>
    <w:tmpl w:val="64CA2700"/>
    <w:lvl w:ilvl="0" w:tplc="0C090005">
      <w:start w:val="1"/>
      <w:numFmt w:val="bullet"/>
      <w:lvlText w:val=""/>
      <w:lvlJc w:val="left"/>
      <w:pPr>
        <w:ind w:left="745" w:hanging="360"/>
      </w:pPr>
      <w:rPr>
        <w:rFonts w:ascii="Wingdings" w:hAnsi="Wingdings" w:hint="default"/>
      </w:rPr>
    </w:lvl>
    <w:lvl w:ilvl="1" w:tplc="0C090003" w:tentative="1">
      <w:start w:val="1"/>
      <w:numFmt w:val="bullet"/>
      <w:lvlText w:val="o"/>
      <w:lvlJc w:val="left"/>
      <w:pPr>
        <w:ind w:left="1465" w:hanging="360"/>
      </w:pPr>
      <w:rPr>
        <w:rFonts w:ascii="Courier New" w:hAnsi="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27" w15:restartNumberingAfterBreak="0">
    <w:nsid w:val="5DAD7F7F"/>
    <w:multiLevelType w:val="hybridMultilevel"/>
    <w:tmpl w:val="029C7B58"/>
    <w:lvl w:ilvl="0" w:tplc="0C09001B">
      <w:start w:val="1"/>
      <w:numFmt w:val="lowerRoman"/>
      <w:lvlText w:val="%1."/>
      <w:lvlJc w:val="righ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15:restartNumberingAfterBreak="0">
    <w:nsid w:val="60F30486"/>
    <w:multiLevelType w:val="hybridMultilevel"/>
    <w:tmpl w:val="6AA6F072"/>
    <w:lvl w:ilvl="0" w:tplc="83B08618">
      <w:start w:val="16"/>
      <w:numFmt w:val="decimal"/>
      <w:lvlText w:val="%1."/>
      <w:lvlJc w:val="left"/>
      <w:pPr>
        <w:ind w:left="1287" w:hanging="360"/>
      </w:pPr>
      <w:rPr>
        <w:rFonts w:cs="Times New Roman" w:hint="default"/>
        <w:b w:val="0"/>
        <w:color w:val="auto"/>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7FA23DB"/>
    <w:multiLevelType w:val="hybridMultilevel"/>
    <w:tmpl w:val="9EEEACB4"/>
    <w:lvl w:ilvl="0" w:tplc="DCD46AFC">
      <w:start w:val="28"/>
      <w:numFmt w:val="decimal"/>
      <w:lvlText w:val="%1."/>
      <w:lvlJc w:val="left"/>
      <w:pPr>
        <w:tabs>
          <w:tab w:val="num" w:pos="567"/>
        </w:tabs>
        <w:ind w:left="567" w:hanging="567"/>
      </w:pPr>
      <w:rPr>
        <w:rFonts w:cs="Times New Roman" w:hint="default"/>
        <w:b w:val="0"/>
        <w:color w:val="auto"/>
        <w:sz w:val="23"/>
        <w:szCs w:val="23"/>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2" w15:restartNumberingAfterBreak="0">
    <w:nsid w:val="708A37C7"/>
    <w:multiLevelType w:val="hybridMultilevel"/>
    <w:tmpl w:val="247CFA18"/>
    <w:lvl w:ilvl="0" w:tplc="C3C85D50">
      <w:start w:val="1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43272B6"/>
    <w:multiLevelType w:val="hybridMultilevel"/>
    <w:tmpl w:val="076C25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5" w15:restartNumberingAfterBreak="0">
    <w:nsid w:val="78854AAC"/>
    <w:multiLevelType w:val="hybridMultilevel"/>
    <w:tmpl w:val="06A06378"/>
    <w:lvl w:ilvl="0" w:tplc="17D6C184">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9"/>
  </w:num>
  <w:num w:numId="12">
    <w:abstractNumId w:val="20"/>
  </w:num>
  <w:num w:numId="13">
    <w:abstractNumId w:val="24"/>
  </w:num>
  <w:num w:numId="14">
    <w:abstractNumId w:val="5"/>
  </w:num>
  <w:num w:numId="15">
    <w:abstractNumId w:val="28"/>
  </w:num>
  <w:num w:numId="16">
    <w:abstractNumId w:val="7"/>
  </w:num>
  <w:num w:numId="17">
    <w:abstractNumId w:val="10"/>
  </w:num>
  <w:num w:numId="18">
    <w:abstractNumId w:val="35"/>
  </w:num>
  <w:num w:numId="19">
    <w:abstractNumId w:val="2"/>
  </w:num>
  <w:num w:numId="20">
    <w:abstractNumId w:val="23"/>
  </w:num>
  <w:num w:numId="21">
    <w:abstractNumId w:val="31"/>
  </w:num>
  <w:num w:numId="22">
    <w:abstractNumId w:val="16"/>
  </w:num>
  <w:num w:numId="23">
    <w:abstractNumId w:val="25"/>
  </w:num>
  <w:num w:numId="24">
    <w:abstractNumId w:val="34"/>
  </w:num>
  <w:num w:numId="25">
    <w:abstractNumId w:val="8"/>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2"/>
  </w:num>
  <w:num w:numId="32">
    <w:abstractNumId w:val="6"/>
  </w:num>
  <w:num w:numId="33">
    <w:abstractNumId w:val="19"/>
  </w:num>
  <w:num w:numId="34">
    <w:abstractNumId w:val="32"/>
  </w:num>
  <w:num w:numId="35">
    <w:abstractNumId w:val="13"/>
  </w:num>
  <w:num w:numId="36">
    <w:abstractNumId w:val="27"/>
  </w:num>
  <w:num w:numId="37">
    <w:abstractNumId w:val="17"/>
  </w:num>
  <w:num w:numId="38">
    <w:abstractNumId w:val="33"/>
  </w:num>
  <w:num w:numId="39">
    <w:abstractNumId w:val="14"/>
  </w:num>
  <w:num w:numId="40">
    <w:abstractNumId w:val="15"/>
  </w:num>
  <w:num w:numId="41">
    <w:abstractNumId w:val="21"/>
  </w:num>
  <w:num w:numId="42">
    <w:abstractNumId w:val="26"/>
  </w:num>
  <w:num w:numId="43">
    <w:abstractNumId w:val="29"/>
  </w:num>
  <w:num w:numId="44">
    <w:abstractNumId w:val="1"/>
  </w:num>
  <w:num w:numId="45">
    <w:abstractNumId w:val="4"/>
  </w:num>
  <w:num w:numId="46">
    <w:abstractNumId w:val="12"/>
  </w:num>
  <w:num w:numId="47">
    <w:abstractNumId w:val="3"/>
  </w:num>
  <w:num w:numId="4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17F0"/>
    <w:rsid w:val="00021708"/>
    <w:rsid w:val="00030CB2"/>
    <w:rsid w:val="000343F1"/>
    <w:rsid w:val="00035D73"/>
    <w:rsid w:val="00037006"/>
    <w:rsid w:val="00044700"/>
    <w:rsid w:val="0006051B"/>
    <w:rsid w:val="000614F9"/>
    <w:rsid w:val="0006451A"/>
    <w:rsid w:val="0006551D"/>
    <w:rsid w:val="00065679"/>
    <w:rsid w:val="000656F1"/>
    <w:rsid w:val="0007004C"/>
    <w:rsid w:val="000724F6"/>
    <w:rsid w:val="00074611"/>
    <w:rsid w:val="00074755"/>
    <w:rsid w:val="00074A62"/>
    <w:rsid w:val="00081363"/>
    <w:rsid w:val="00086712"/>
    <w:rsid w:val="0008747F"/>
    <w:rsid w:val="00091DF8"/>
    <w:rsid w:val="00093447"/>
    <w:rsid w:val="00093CB6"/>
    <w:rsid w:val="00093DD8"/>
    <w:rsid w:val="00097794"/>
    <w:rsid w:val="000A0C9E"/>
    <w:rsid w:val="000A5191"/>
    <w:rsid w:val="000B4080"/>
    <w:rsid w:val="000B7685"/>
    <w:rsid w:val="000C06DB"/>
    <w:rsid w:val="000C714F"/>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34AC"/>
    <w:rsid w:val="00115166"/>
    <w:rsid w:val="00115A97"/>
    <w:rsid w:val="00122DBA"/>
    <w:rsid w:val="00125CB3"/>
    <w:rsid w:val="001262B5"/>
    <w:rsid w:val="00132587"/>
    <w:rsid w:val="001404A9"/>
    <w:rsid w:val="00140F43"/>
    <w:rsid w:val="00145D5C"/>
    <w:rsid w:val="00151133"/>
    <w:rsid w:val="00160506"/>
    <w:rsid w:val="0016131F"/>
    <w:rsid w:val="00162669"/>
    <w:rsid w:val="001629FA"/>
    <w:rsid w:val="00165CAB"/>
    <w:rsid w:val="00166312"/>
    <w:rsid w:val="00167BB8"/>
    <w:rsid w:val="00171717"/>
    <w:rsid w:val="00172360"/>
    <w:rsid w:val="00172E3A"/>
    <w:rsid w:val="00173F81"/>
    <w:rsid w:val="00174C2A"/>
    <w:rsid w:val="00175FB9"/>
    <w:rsid w:val="00177A0A"/>
    <w:rsid w:val="00180F76"/>
    <w:rsid w:val="00183EAB"/>
    <w:rsid w:val="00185CC1"/>
    <w:rsid w:val="00187BEB"/>
    <w:rsid w:val="00187D15"/>
    <w:rsid w:val="001931E8"/>
    <w:rsid w:val="00194232"/>
    <w:rsid w:val="00194587"/>
    <w:rsid w:val="00197BB4"/>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8F7"/>
    <w:rsid w:val="001D3CAD"/>
    <w:rsid w:val="001D6E9A"/>
    <w:rsid w:val="001E20EC"/>
    <w:rsid w:val="001E4479"/>
    <w:rsid w:val="001E7173"/>
    <w:rsid w:val="001E74D0"/>
    <w:rsid w:val="001E7803"/>
    <w:rsid w:val="001F1D48"/>
    <w:rsid w:val="001F3D39"/>
    <w:rsid w:val="001F6F39"/>
    <w:rsid w:val="001F6FE8"/>
    <w:rsid w:val="0020144E"/>
    <w:rsid w:val="00205E18"/>
    <w:rsid w:val="00206773"/>
    <w:rsid w:val="002069F9"/>
    <w:rsid w:val="00212869"/>
    <w:rsid w:val="00221308"/>
    <w:rsid w:val="00222C97"/>
    <w:rsid w:val="0022368D"/>
    <w:rsid w:val="00225761"/>
    <w:rsid w:val="00233835"/>
    <w:rsid w:val="00241EE9"/>
    <w:rsid w:val="00244500"/>
    <w:rsid w:val="00247D45"/>
    <w:rsid w:val="00252551"/>
    <w:rsid w:val="00253808"/>
    <w:rsid w:val="00261ABA"/>
    <w:rsid w:val="00262E18"/>
    <w:rsid w:val="0026571E"/>
    <w:rsid w:val="00281874"/>
    <w:rsid w:val="0028191C"/>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2799"/>
    <w:rsid w:val="00307C5C"/>
    <w:rsid w:val="00312CFE"/>
    <w:rsid w:val="00313480"/>
    <w:rsid w:val="00313C98"/>
    <w:rsid w:val="00313FD9"/>
    <w:rsid w:val="003155BD"/>
    <w:rsid w:val="003177B9"/>
    <w:rsid w:val="00321E0A"/>
    <w:rsid w:val="0032681B"/>
    <w:rsid w:val="003303AB"/>
    <w:rsid w:val="00333506"/>
    <w:rsid w:val="00340987"/>
    <w:rsid w:val="003410AA"/>
    <w:rsid w:val="0034465F"/>
    <w:rsid w:val="003446DA"/>
    <w:rsid w:val="00352A6B"/>
    <w:rsid w:val="00352EC1"/>
    <w:rsid w:val="00355858"/>
    <w:rsid w:val="0036008C"/>
    <w:rsid w:val="00361054"/>
    <w:rsid w:val="0036119D"/>
    <w:rsid w:val="003637A0"/>
    <w:rsid w:val="0036474E"/>
    <w:rsid w:val="00364CF3"/>
    <w:rsid w:val="00365CAA"/>
    <w:rsid w:val="003673BD"/>
    <w:rsid w:val="00367EAB"/>
    <w:rsid w:val="00372573"/>
    <w:rsid w:val="00377AB2"/>
    <w:rsid w:val="003834DF"/>
    <w:rsid w:val="003877C3"/>
    <w:rsid w:val="00391823"/>
    <w:rsid w:val="0039283B"/>
    <w:rsid w:val="00396EA4"/>
    <w:rsid w:val="003A2157"/>
    <w:rsid w:val="003A3363"/>
    <w:rsid w:val="003A3905"/>
    <w:rsid w:val="003A3CC1"/>
    <w:rsid w:val="003A6635"/>
    <w:rsid w:val="003A6B0E"/>
    <w:rsid w:val="003A78C6"/>
    <w:rsid w:val="003B31F4"/>
    <w:rsid w:val="003B5562"/>
    <w:rsid w:val="003B6363"/>
    <w:rsid w:val="003B737F"/>
    <w:rsid w:val="003C0CF7"/>
    <w:rsid w:val="003C2E5D"/>
    <w:rsid w:val="003C59E0"/>
    <w:rsid w:val="003C6F2A"/>
    <w:rsid w:val="003D743C"/>
    <w:rsid w:val="003E33BA"/>
    <w:rsid w:val="003E6BA0"/>
    <w:rsid w:val="003E73DB"/>
    <w:rsid w:val="003F0878"/>
    <w:rsid w:val="003F0ADC"/>
    <w:rsid w:val="003F59E6"/>
    <w:rsid w:val="003F5BE6"/>
    <w:rsid w:val="003F6C00"/>
    <w:rsid w:val="0040657A"/>
    <w:rsid w:val="004120B1"/>
    <w:rsid w:val="00413E74"/>
    <w:rsid w:val="0041421D"/>
    <w:rsid w:val="0041490D"/>
    <w:rsid w:val="00414A5C"/>
    <w:rsid w:val="004156B4"/>
    <w:rsid w:val="0041697F"/>
    <w:rsid w:val="00420235"/>
    <w:rsid w:val="004223AA"/>
    <w:rsid w:val="00423104"/>
    <w:rsid w:val="00423C54"/>
    <w:rsid w:val="004267D3"/>
    <w:rsid w:val="00427E2A"/>
    <w:rsid w:val="00433E65"/>
    <w:rsid w:val="00437203"/>
    <w:rsid w:val="004374B2"/>
    <w:rsid w:val="00442AB8"/>
    <w:rsid w:val="004436EA"/>
    <w:rsid w:val="0044456C"/>
    <w:rsid w:val="00450B39"/>
    <w:rsid w:val="00453BC6"/>
    <w:rsid w:val="004542AD"/>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14"/>
    <w:rsid w:val="004C4D5E"/>
    <w:rsid w:val="004C60D3"/>
    <w:rsid w:val="004C6512"/>
    <w:rsid w:val="004D0C7E"/>
    <w:rsid w:val="004D11ED"/>
    <w:rsid w:val="004D310E"/>
    <w:rsid w:val="004D37D8"/>
    <w:rsid w:val="004D3C74"/>
    <w:rsid w:val="004D4B81"/>
    <w:rsid w:val="004F5DCD"/>
    <w:rsid w:val="004F6B2B"/>
    <w:rsid w:val="005005DF"/>
    <w:rsid w:val="00505045"/>
    <w:rsid w:val="00510B96"/>
    <w:rsid w:val="00511501"/>
    <w:rsid w:val="00511B5B"/>
    <w:rsid w:val="00515AF2"/>
    <w:rsid w:val="0051640E"/>
    <w:rsid w:val="00516741"/>
    <w:rsid w:val="0051684E"/>
    <w:rsid w:val="005257A8"/>
    <w:rsid w:val="00527ABC"/>
    <w:rsid w:val="0054193D"/>
    <w:rsid w:val="00542A8C"/>
    <w:rsid w:val="00542D59"/>
    <w:rsid w:val="00543637"/>
    <w:rsid w:val="00545DF7"/>
    <w:rsid w:val="00546CA2"/>
    <w:rsid w:val="005539F5"/>
    <w:rsid w:val="0055415C"/>
    <w:rsid w:val="00554AAC"/>
    <w:rsid w:val="0055503F"/>
    <w:rsid w:val="005572D7"/>
    <w:rsid w:val="00557DDD"/>
    <w:rsid w:val="00563797"/>
    <w:rsid w:val="005651B5"/>
    <w:rsid w:val="00566234"/>
    <w:rsid w:val="0057262B"/>
    <w:rsid w:val="005815B3"/>
    <w:rsid w:val="00582A03"/>
    <w:rsid w:val="00583FCC"/>
    <w:rsid w:val="00587E37"/>
    <w:rsid w:val="00593821"/>
    <w:rsid w:val="00596E88"/>
    <w:rsid w:val="00597CBD"/>
    <w:rsid w:val="005A0969"/>
    <w:rsid w:val="005A5E7A"/>
    <w:rsid w:val="005B0DEF"/>
    <w:rsid w:val="005B2A03"/>
    <w:rsid w:val="005B4704"/>
    <w:rsid w:val="005B4C1B"/>
    <w:rsid w:val="005C2684"/>
    <w:rsid w:val="005C2DDC"/>
    <w:rsid w:val="005C5620"/>
    <w:rsid w:val="005C578C"/>
    <w:rsid w:val="005D1F0F"/>
    <w:rsid w:val="005D29DB"/>
    <w:rsid w:val="005D41F9"/>
    <w:rsid w:val="005E4143"/>
    <w:rsid w:val="005E724B"/>
    <w:rsid w:val="005F64B7"/>
    <w:rsid w:val="00601F7C"/>
    <w:rsid w:val="00602A48"/>
    <w:rsid w:val="00602EF7"/>
    <w:rsid w:val="00606F11"/>
    <w:rsid w:val="00607B03"/>
    <w:rsid w:val="0061059D"/>
    <w:rsid w:val="00612607"/>
    <w:rsid w:val="0061326F"/>
    <w:rsid w:val="00614393"/>
    <w:rsid w:val="006146F2"/>
    <w:rsid w:val="00614C00"/>
    <w:rsid w:val="00623567"/>
    <w:rsid w:val="00624EAE"/>
    <w:rsid w:val="00624FF8"/>
    <w:rsid w:val="006412B5"/>
    <w:rsid w:val="00641932"/>
    <w:rsid w:val="00644083"/>
    <w:rsid w:val="0064429B"/>
    <w:rsid w:val="0064477C"/>
    <w:rsid w:val="00650903"/>
    <w:rsid w:val="0065256C"/>
    <w:rsid w:val="00657AC2"/>
    <w:rsid w:val="006618FF"/>
    <w:rsid w:val="006650A8"/>
    <w:rsid w:val="00665C51"/>
    <w:rsid w:val="006679C0"/>
    <w:rsid w:val="006757FA"/>
    <w:rsid w:val="00680ED5"/>
    <w:rsid w:val="00681956"/>
    <w:rsid w:val="00682FBA"/>
    <w:rsid w:val="00683370"/>
    <w:rsid w:val="00684EC1"/>
    <w:rsid w:val="006903F9"/>
    <w:rsid w:val="006923C8"/>
    <w:rsid w:val="0069250B"/>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7629"/>
    <w:rsid w:val="007179FE"/>
    <w:rsid w:val="00717C40"/>
    <w:rsid w:val="00717F25"/>
    <w:rsid w:val="007201B1"/>
    <w:rsid w:val="007201D7"/>
    <w:rsid w:val="00724E14"/>
    <w:rsid w:val="00725AD5"/>
    <w:rsid w:val="00726DB5"/>
    <w:rsid w:val="00726EB4"/>
    <w:rsid w:val="00731945"/>
    <w:rsid w:val="007363DE"/>
    <w:rsid w:val="0073698D"/>
    <w:rsid w:val="00736C0B"/>
    <w:rsid w:val="00741EEB"/>
    <w:rsid w:val="00744D93"/>
    <w:rsid w:val="00746531"/>
    <w:rsid w:val="00750F59"/>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603A"/>
    <w:rsid w:val="0078623B"/>
    <w:rsid w:val="00787E75"/>
    <w:rsid w:val="00794B32"/>
    <w:rsid w:val="00797257"/>
    <w:rsid w:val="007A3157"/>
    <w:rsid w:val="007A5006"/>
    <w:rsid w:val="007A6E20"/>
    <w:rsid w:val="007B10ED"/>
    <w:rsid w:val="007B2B2E"/>
    <w:rsid w:val="007B3BFC"/>
    <w:rsid w:val="007B4B03"/>
    <w:rsid w:val="007C4F31"/>
    <w:rsid w:val="007E5257"/>
    <w:rsid w:val="007E5391"/>
    <w:rsid w:val="007F028A"/>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31DA7"/>
    <w:rsid w:val="008423FD"/>
    <w:rsid w:val="00845BCC"/>
    <w:rsid w:val="00846AE6"/>
    <w:rsid w:val="00851465"/>
    <w:rsid w:val="008514B8"/>
    <w:rsid w:val="00852ED8"/>
    <w:rsid w:val="0085330A"/>
    <w:rsid w:val="008550CA"/>
    <w:rsid w:val="0085533A"/>
    <w:rsid w:val="00855543"/>
    <w:rsid w:val="0085738D"/>
    <w:rsid w:val="00862395"/>
    <w:rsid w:val="00864DD3"/>
    <w:rsid w:val="00870325"/>
    <w:rsid w:val="008708D6"/>
    <w:rsid w:val="00874608"/>
    <w:rsid w:val="008760D0"/>
    <w:rsid w:val="00876441"/>
    <w:rsid w:val="008764C1"/>
    <w:rsid w:val="00881317"/>
    <w:rsid w:val="008843EE"/>
    <w:rsid w:val="008849DD"/>
    <w:rsid w:val="00884D52"/>
    <w:rsid w:val="00892CA4"/>
    <w:rsid w:val="00896477"/>
    <w:rsid w:val="00896BD6"/>
    <w:rsid w:val="00896F5A"/>
    <w:rsid w:val="008A32CF"/>
    <w:rsid w:val="008A3C37"/>
    <w:rsid w:val="008B1840"/>
    <w:rsid w:val="008B70D3"/>
    <w:rsid w:val="008B73A2"/>
    <w:rsid w:val="008B7FE2"/>
    <w:rsid w:val="008C0BBA"/>
    <w:rsid w:val="008C2450"/>
    <w:rsid w:val="008C2EBE"/>
    <w:rsid w:val="008C5D5B"/>
    <w:rsid w:val="008C7817"/>
    <w:rsid w:val="008C7F5B"/>
    <w:rsid w:val="008D079A"/>
    <w:rsid w:val="008D2F40"/>
    <w:rsid w:val="008D5B52"/>
    <w:rsid w:val="008E0AD6"/>
    <w:rsid w:val="008E4209"/>
    <w:rsid w:val="008E48FC"/>
    <w:rsid w:val="008E55BD"/>
    <w:rsid w:val="008E7527"/>
    <w:rsid w:val="008F2795"/>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362A6"/>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901"/>
    <w:rsid w:val="00971A4C"/>
    <w:rsid w:val="00975EB5"/>
    <w:rsid w:val="00983979"/>
    <w:rsid w:val="00983DC2"/>
    <w:rsid w:val="00983DF0"/>
    <w:rsid w:val="0099742A"/>
    <w:rsid w:val="009A0446"/>
    <w:rsid w:val="009A062C"/>
    <w:rsid w:val="009A48AF"/>
    <w:rsid w:val="009A522D"/>
    <w:rsid w:val="009B0C68"/>
    <w:rsid w:val="009B3F77"/>
    <w:rsid w:val="009B5132"/>
    <w:rsid w:val="009C166A"/>
    <w:rsid w:val="009C2059"/>
    <w:rsid w:val="009C5FA6"/>
    <w:rsid w:val="009C6FFB"/>
    <w:rsid w:val="009C7EF5"/>
    <w:rsid w:val="009D0C93"/>
    <w:rsid w:val="009D2FAC"/>
    <w:rsid w:val="009D53FE"/>
    <w:rsid w:val="009E093C"/>
    <w:rsid w:val="009E1311"/>
    <w:rsid w:val="009E151E"/>
    <w:rsid w:val="009E3ACF"/>
    <w:rsid w:val="009E5DB6"/>
    <w:rsid w:val="009F777E"/>
    <w:rsid w:val="009F7F52"/>
    <w:rsid w:val="00A01289"/>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4EB"/>
    <w:rsid w:val="00A6500A"/>
    <w:rsid w:val="00A65333"/>
    <w:rsid w:val="00A6719E"/>
    <w:rsid w:val="00A72CA2"/>
    <w:rsid w:val="00A739F1"/>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4E8C"/>
    <w:rsid w:val="00AB5801"/>
    <w:rsid w:val="00AB5A64"/>
    <w:rsid w:val="00AB71A5"/>
    <w:rsid w:val="00AB76C6"/>
    <w:rsid w:val="00AB79E9"/>
    <w:rsid w:val="00AC5567"/>
    <w:rsid w:val="00AD04F4"/>
    <w:rsid w:val="00AD4460"/>
    <w:rsid w:val="00AD576C"/>
    <w:rsid w:val="00AD670F"/>
    <w:rsid w:val="00AD6C71"/>
    <w:rsid w:val="00AE1E4B"/>
    <w:rsid w:val="00AE1E54"/>
    <w:rsid w:val="00AE2AFD"/>
    <w:rsid w:val="00AE4372"/>
    <w:rsid w:val="00AE478A"/>
    <w:rsid w:val="00AF0C8D"/>
    <w:rsid w:val="00AF7266"/>
    <w:rsid w:val="00B00778"/>
    <w:rsid w:val="00B04E8C"/>
    <w:rsid w:val="00B050C0"/>
    <w:rsid w:val="00B05642"/>
    <w:rsid w:val="00B06097"/>
    <w:rsid w:val="00B10045"/>
    <w:rsid w:val="00B100DF"/>
    <w:rsid w:val="00B10CAE"/>
    <w:rsid w:val="00B12190"/>
    <w:rsid w:val="00B1294B"/>
    <w:rsid w:val="00B137C3"/>
    <w:rsid w:val="00B140F1"/>
    <w:rsid w:val="00B171BB"/>
    <w:rsid w:val="00B2247A"/>
    <w:rsid w:val="00B26E99"/>
    <w:rsid w:val="00B3633A"/>
    <w:rsid w:val="00B36551"/>
    <w:rsid w:val="00B36E9E"/>
    <w:rsid w:val="00B40E38"/>
    <w:rsid w:val="00B43248"/>
    <w:rsid w:val="00B45C9E"/>
    <w:rsid w:val="00B51ACE"/>
    <w:rsid w:val="00B55F19"/>
    <w:rsid w:val="00B619AA"/>
    <w:rsid w:val="00B623D7"/>
    <w:rsid w:val="00B66E7A"/>
    <w:rsid w:val="00B72354"/>
    <w:rsid w:val="00B8096A"/>
    <w:rsid w:val="00B91564"/>
    <w:rsid w:val="00B9206A"/>
    <w:rsid w:val="00B9279E"/>
    <w:rsid w:val="00BA1CFA"/>
    <w:rsid w:val="00BA4284"/>
    <w:rsid w:val="00BC1029"/>
    <w:rsid w:val="00BC2720"/>
    <w:rsid w:val="00BC4728"/>
    <w:rsid w:val="00BC4BF4"/>
    <w:rsid w:val="00BC60B3"/>
    <w:rsid w:val="00BD0576"/>
    <w:rsid w:val="00BD2253"/>
    <w:rsid w:val="00BD2788"/>
    <w:rsid w:val="00BD524B"/>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95D"/>
    <w:rsid w:val="00C95D81"/>
    <w:rsid w:val="00C960AA"/>
    <w:rsid w:val="00CA121E"/>
    <w:rsid w:val="00CA501D"/>
    <w:rsid w:val="00CA55C4"/>
    <w:rsid w:val="00CB1789"/>
    <w:rsid w:val="00CB1CB2"/>
    <w:rsid w:val="00CB2557"/>
    <w:rsid w:val="00CB44C4"/>
    <w:rsid w:val="00CB47FE"/>
    <w:rsid w:val="00CB4D35"/>
    <w:rsid w:val="00CB52E3"/>
    <w:rsid w:val="00CB6703"/>
    <w:rsid w:val="00CC39B1"/>
    <w:rsid w:val="00CC3D90"/>
    <w:rsid w:val="00CD0224"/>
    <w:rsid w:val="00CD526B"/>
    <w:rsid w:val="00CD5B93"/>
    <w:rsid w:val="00CD5E74"/>
    <w:rsid w:val="00CD7039"/>
    <w:rsid w:val="00CE3B32"/>
    <w:rsid w:val="00CE4A24"/>
    <w:rsid w:val="00CE613B"/>
    <w:rsid w:val="00CE7403"/>
    <w:rsid w:val="00CF0826"/>
    <w:rsid w:val="00CF0D8A"/>
    <w:rsid w:val="00CF267F"/>
    <w:rsid w:val="00CF2AC8"/>
    <w:rsid w:val="00CF7DA0"/>
    <w:rsid w:val="00D0312C"/>
    <w:rsid w:val="00D04614"/>
    <w:rsid w:val="00D17040"/>
    <w:rsid w:val="00D1723F"/>
    <w:rsid w:val="00D17C04"/>
    <w:rsid w:val="00D2105F"/>
    <w:rsid w:val="00D24775"/>
    <w:rsid w:val="00D26B64"/>
    <w:rsid w:val="00D30AA4"/>
    <w:rsid w:val="00D30CE5"/>
    <w:rsid w:val="00D3275F"/>
    <w:rsid w:val="00D3674A"/>
    <w:rsid w:val="00D40383"/>
    <w:rsid w:val="00D4085D"/>
    <w:rsid w:val="00D428F4"/>
    <w:rsid w:val="00D434F3"/>
    <w:rsid w:val="00D46E83"/>
    <w:rsid w:val="00D51386"/>
    <w:rsid w:val="00D5266C"/>
    <w:rsid w:val="00D52914"/>
    <w:rsid w:val="00D5485B"/>
    <w:rsid w:val="00D57346"/>
    <w:rsid w:val="00D61911"/>
    <w:rsid w:val="00D62258"/>
    <w:rsid w:val="00D625A7"/>
    <w:rsid w:val="00D677F9"/>
    <w:rsid w:val="00D702F1"/>
    <w:rsid w:val="00D729FA"/>
    <w:rsid w:val="00D7336A"/>
    <w:rsid w:val="00D73591"/>
    <w:rsid w:val="00D802FC"/>
    <w:rsid w:val="00D816F4"/>
    <w:rsid w:val="00D8532B"/>
    <w:rsid w:val="00D85463"/>
    <w:rsid w:val="00D973A5"/>
    <w:rsid w:val="00DA205D"/>
    <w:rsid w:val="00DA7233"/>
    <w:rsid w:val="00DB57F8"/>
    <w:rsid w:val="00DB777A"/>
    <w:rsid w:val="00DC3F6F"/>
    <w:rsid w:val="00DC4D62"/>
    <w:rsid w:val="00DC50E5"/>
    <w:rsid w:val="00DC76C7"/>
    <w:rsid w:val="00DC78E0"/>
    <w:rsid w:val="00DE311A"/>
    <w:rsid w:val="00DE36EB"/>
    <w:rsid w:val="00DE4A6C"/>
    <w:rsid w:val="00DE64C1"/>
    <w:rsid w:val="00DF5BAB"/>
    <w:rsid w:val="00E10555"/>
    <w:rsid w:val="00E11087"/>
    <w:rsid w:val="00E16E0A"/>
    <w:rsid w:val="00E204BB"/>
    <w:rsid w:val="00E220BC"/>
    <w:rsid w:val="00E27BFF"/>
    <w:rsid w:val="00E30D58"/>
    <w:rsid w:val="00E31096"/>
    <w:rsid w:val="00E33938"/>
    <w:rsid w:val="00E33F03"/>
    <w:rsid w:val="00E354D8"/>
    <w:rsid w:val="00E3658A"/>
    <w:rsid w:val="00E3706A"/>
    <w:rsid w:val="00E3738B"/>
    <w:rsid w:val="00E37446"/>
    <w:rsid w:val="00E37730"/>
    <w:rsid w:val="00E4099E"/>
    <w:rsid w:val="00E410FD"/>
    <w:rsid w:val="00E456AA"/>
    <w:rsid w:val="00E5201F"/>
    <w:rsid w:val="00E579FF"/>
    <w:rsid w:val="00E6698B"/>
    <w:rsid w:val="00E7195E"/>
    <w:rsid w:val="00E72F4A"/>
    <w:rsid w:val="00E7467D"/>
    <w:rsid w:val="00E819AA"/>
    <w:rsid w:val="00E82115"/>
    <w:rsid w:val="00E832FF"/>
    <w:rsid w:val="00E83448"/>
    <w:rsid w:val="00E838D3"/>
    <w:rsid w:val="00E90BF8"/>
    <w:rsid w:val="00E92C8A"/>
    <w:rsid w:val="00E9346D"/>
    <w:rsid w:val="00EA21BF"/>
    <w:rsid w:val="00EA594C"/>
    <w:rsid w:val="00EA63CB"/>
    <w:rsid w:val="00EA7329"/>
    <w:rsid w:val="00EA7A1C"/>
    <w:rsid w:val="00EB5170"/>
    <w:rsid w:val="00EB7EDA"/>
    <w:rsid w:val="00EC3E78"/>
    <w:rsid w:val="00EC5206"/>
    <w:rsid w:val="00EC5D22"/>
    <w:rsid w:val="00ED0175"/>
    <w:rsid w:val="00ED0AC8"/>
    <w:rsid w:val="00ED2AC4"/>
    <w:rsid w:val="00ED4036"/>
    <w:rsid w:val="00ED65E7"/>
    <w:rsid w:val="00EE041B"/>
    <w:rsid w:val="00EE57AC"/>
    <w:rsid w:val="00EE74C4"/>
    <w:rsid w:val="00EE7D29"/>
    <w:rsid w:val="00EF33DE"/>
    <w:rsid w:val="00EF6486"/>
    <w:rsid w:val="00EF72D4"/>
    <w:rsid w:val="00F0053B"/>
    <w:rsid w:val="00F11A23"/>
    <w:rsid w:val="00F11DDE"/>
    <w:rsid w:val="00F120E6"/>
    <w:rsid w:val="00F12ACD"/>
    <w:rsid w:val="00F16589"/>
    <w:rsid w:val="00F17889"/>
    <w:rsid w:val="00F2068C"/>
    <w:rsid w:val="00F234AB"/>
    <w:rsid w:val="00F24478"/>
    <w:rsid w:val="00F31DE0"/>
    <w:rsid w:val="00F3245D"/>
    <w:rsid w:val="00F3446D"/>
    <w:rsid w:val="00F34E70"/>
    <w:rsid w:val="00F4377A"/>
    <w:rsid w:val="00F44502"/>
    <w:rsid w:val="00F46237"/>
    <w:rsid w:val="00F47765"/>
    <w:rsid w:val="00F501C6"/>
    <w:rsid w:val="00F630DB"/>
    <w:rsid w:val="00F630EF"/>
    <w:rsid w:val="00F6403E"/>
    <w:rsid w:val="00F71346"/>
    <w:rsid w:val="00F715F2"/>
    <w:rsid w:val="00F730C7"/>
    <w:rsid w:val="00F76C87"/>
    <w:rsid w:val="00F81EB3"/>
    <w:rsid w:val="00F8490E"/>
    <w:rsid w:val="00F858C9"/>
    <w:rsid w:val="00F8684A"/>
    <w:rsid w:val="00F86D93"/>
    <w:rsid w:val="00F93F87"/>
    <w:rsid w:val="00F94C3D"/>
    <w:rsid w:val="00F95D26"/>
    <w:rsid w:val="00F96EA4"/>
    <w:rsid w:val="00F979C5"/>
    <w:rsid w:val="00FA0CBF"/>
    <w:rsid w:val="00FA0E45"/>
    <w:rsid w:val="00FA1359"/>
    <w:rsid w:val="00FA17F7"/>
    <w:rsid w:val="00FA2EC0"/>
    <w:rsid w:val="00FA4E87"/>
    <w:rsid w:val="00FA64FD"/>
    <w:rsid w:val="00FA729F"/>
    <w:rsid w:val="00FB4200"/>
    <w:rsid w:val="00FB5750"/>
    <w:rsid w:val="00FB6A2E"/>
    <w:rsid w:val="00FC055C"/>
    <w:rsid w:val="00FD4437"/>
    <w:rsid w:val="00FD4FBC"/>
    <w:rsid w:val="00FE1251"/>
    <w:rsid w:val="00FE26A5"/>
    <w:rsid w:val="00FE347C"/>
    <w:rsid w:val="00FE4A16"/>
    <w:rsid w:val="00FF022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F1DC003"/>
  <w14:defaultImageDpi w14:val="0"/>
  <w15:docId w15:val="{8D580C50-7A88-42C9-9CEB-030D3D39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4"/>
      </w:numPr>
      <w:tabs>
        <w:tab w:val="num" w:pos="567"/>
        <w:tab w:val="num" w:pos="850"/>
      </w:tabs>
      <w:ind w:left="850" w:hanging="284"/>
    </w:pPr>
  </w:style>
  <w:style w:type="paragraph" w:customStyle="1" w:styleId="DoubleDot">
    <w:name w:val="Double Dot"/>
    <w:basedOn w:val="Normal"/>
    <w:rsid w:val="00D51386"/>
    <w:pPr>
      <w:numPr>
        <w:ilvl w:val="2"/>
        <w:numId w:val="14"/>
      </w:numPr>
      <w:tabs>
        <w:tab w:val="num" w:pos="850"/>
        <w:tab w:val="num" w:pos="1133"/>
      </w:tabs>
      <w:ind w:left="1133" w:hanging="283"/>
    </w:pPr>
  </w:style>
  <w:style w:type="paragraph" w:customStyle="1" w:styleId="OutlineNumbered1">
    <w:name w:val="Outline Numbered 1"/>
    <w:basedOn w:val="Normal"/>
    <w:rsid w:val="00D51386"/>
    <w:pPr>
      <w:numPr>
        <w:numId w:val="11"/>
      </w:numPr>
    </w:pPr>
  </w:style>
  <w:style w:type="paragraph" w:customStyle="1" w:styleId="OutlineNumbered2">
    <w:name w:val="Outline Numbered 2"/>
    <w:basedOn w:val="Normal"/>
    <w:rsid w:val="00D51386"/>
    <w:pPr>
      <w:numPr>
        <w:ilvl w:val="1"/>
        <w:numId w:val="11"/>
      </w:numPr>
    </w:pPr>
  </w:style>
  <w:style w:type="paragraph" w:customStyle="1" w:styleId="OutlineNumbered3">
    <w:name w:val="Outline Numbered 3"/>
    <w:basedOn w:val="Normal"/>
    <w:rsid w:val="00D51386"/>
    <w:pPr>
      <w:numPr>
        <w:ilvl w:val="2"/>
        <w:numId w:val="11"/>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2"/>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3"/>
      </w:numPr>
    </w:pPr>
  </w:style>
  <w:style w:type="paragraph" w:customStyle="1" w:styleId="BoxDash">
    <w:name w:val="Box Dash"/>
    <w:basedOn w:val="Normal"/>
    <w:uiPriority w:val="99"/>
    <w:rsid w:val="00D51386"/>
    <w:pPr>
      <w:numPr>
        <w:ilvl w:val="1"/>
        <w:numId w:val="13"/>
      </w:numPr>
    </w:pPr>
  </w:style>
  <w:style w:type="paragraph" w:customStyle="1" w:styleId="BoxDoubleDot">
    <w:name w:val="Box Double Dot"/>
    <w:basedOn w:val="BoxTextBase"/>
    <w:uiPriority w:val="99"/>
    <w:rsid w:val="00D51386"/>
    <w:pPr>
      <w:numPr>
        <w:ilvl w:val="2"/>
        <w:numId w:val="13"/>
      </w:numPr>
    </w:pPr>
  </w:style>
  <w:style w:type="paragraph" w:customStyle="1" w:styleId="RecommendationBullet">
    <w:name w:val="Recommendation Bullet"/>
    <w:basedOn w:val="RecommendationTextBase"/>
    <w:rsid w:val="00D51386"/>
    <w:pPr>
      <w:numPr>
        <w:numId w:val="15"/>
      </w:numPr>
    </w:pPr>
  </w:style>
  <w:style w:type="paragraph" w:customStyle="1" w:styleId="RecommendationDash">
    <w:name w:val="Recommendation Dash"/>
    <w:basedOn w:val="RecommendationTextBase"/>
    <w:rsid w:val="00D51386"/>
    <w:pPr>
      <w:numPr>
        <w:ilvl w:val="1"/>
        <w:numId w:val="15"/>
      </w:numPr>
    </w:pPr>
  </w:style>
  <w:style w:type="paragraph" w:customStyle="1" w:styleId="RecommendationDoubleDot">
    <w:name w:val="Recommendation Double Dot"/>
    <w:basedOn w:val="RecommendationTextBase"/>
    <w:rsid w:val="00D51386"/>
    <w:pPr>
      <w:numPr>
        <w:ilvl w:val="2"/>
        <w:numId w:val="1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2"/>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6"/>
      </w:numPr>
    </w:pPr>
    <w:rPr>
      <w:b/>
    </w:rPr>
  </w:style>
  <w:style w:type="paragraph" w:customStyle="1" w:styleId="ScheduleListSubHeading">
    <w:name w:val="ScheduleListSubHeading"/>
    <w:basedOn w:val="ScheduleList"/>
    <w:rsid w:val="00D51386"/>
    <w:pPr>
      <w:numPr>
        <w:ilvl w:val="1"/>
      </w:numPr>
      <w:tabs>
        <w:tab w:val="num" w:pos="567"/>
        <w:tab w:val="num" w:pos="850"/>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2"/>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7"/>
      </w:numPr>
    </w:pPr>
  </w:style>
  <w:style w:type="paragraph" w:customStyle="1" w:styleId="AgreementParties">
    <w:name w:val="AgreementParties"/>
    <w:rsid w:val="00D51386"/>
    <w:pPr>
      <w:numPr>
        <w:numId w:val="2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728">
      <w:marLeft w:val="0"/>
      <w:marRight w:val="0"/>
      <w:marTop w:val="0"/>
      <w:marBottom w:val="0"/>
      <w:divBdr>
        <w:top w:val="none" w:sz="0" w:space="0" w:color="auto"/>
        <w:left w:val="none" w:sz="0" w:space="0" w:color="auto"/>
        <w:bottom w:val="none" w:sz="0" w:space="0" w:color="auto"/>
        <w:right w:val="none" w:sz="0" w:space="0" w:color="auto"/>
      </w:divBdr>
    </w:div>
    <w:div w:id="25642729">
      <w:marLeft w:val="0"/>
      <w:marRight w:val="0"/>
      <w:marTop w:val="0"/>
      <w:marBottom w:val="0"/>
      <w:divBdr>
        <w:top w:val="none" w:sz="0" w:space="0" w:color="auto"/>
        <w:left w:val="none" w:sz="0" w:space="0" w:color="auto"/>
        <w:bottom w:val="none" w:sz="0" w:space="0" w:color="auto"/>
        <w:right w:val="none" w:sz="0" w:space="0" w:color="auto"/>
      </w:divBdr>
    </w:div>
    <w:div w:id="25642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_dlc_DocId xmlns="0f563589-9cf9-4143-b1eb-fb0534803d38">2020FG-64-82179</_dlc_DocId>
    <_dlc_DocIdUrl xmlns="0f563589-9cf9-4143-b1eb-fb0534803d38">
      <Url>http://tweb/sites/fg/csrd/_layouts/15/DocIdRedir.aspx?ID=2020FG-64-82179</Url>
      <Description>2020FG-64-82179</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2.xml><?xml version="1.0" encoding="utf-8"?>
<ds:datastoreItem xmlns:ds="http://schemas.openxmlformats.org/officeDocument/2006/customXml" ds:itemID="{5A14F601-2B05-4B22-A599-5976F4A4BD56}"/>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F2DA76B7-7554-4BB3-8E85-11AA0E896480}">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e544e5cc-ab70-42e1-849e-1a0f8bb1f4ef"/>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8CB5E224-22CA-4F2F-B615-5AAACE8BBC9F}"/>
</file>

<file path=customXml/itemProps6.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7.xml><?xml version="1.0" encoding="utf-8"?>
<ds:datastoreItem xmlns:ds="http://schemas.openxmlformats.org/officeDocument/2006/customXml" ds:itemID="{E1B5BF35-6DEB-4877-84C9-1EF33363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18</TotalTime>
  <Pages>8</Pages>
  <Words>2146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Ricketts, Michelle</cp:lastModifiedBy>
  <cp:revision>5</cp:revision>
  <cp:lastPrinted>2015-08-13T02:13:00Z</cp:lastPrinted>
  <dcterms:created xsi:type="dcterms:W3CDTF">2020-04-24T07:16:00Z</dcterms:created>
  <dcterms:modified xsi:type="dcterms:W3CDTF">2020-04-29T05:02:00Z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1ea82f51-87f0-4a8d-b6e9-5817a0603352</vt:lpwstr>
  </property>
  <property fmtid="{D5CDD505-2E9C-101B-9397-08002B2CF9AE}" pid="3" name="ContentTypeId">
    <vt:lpwstr>0x010100348D01E61E107C4DA4B97E380EA20D47005CDF45B49E80F24CAD80DFC012154DA9</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ListId">
    <vt:lpwstr>{4435c73b-6585-4bc2-a76a-5d21b1a02e06}</vt:lpwstr>
  </property>
  <property fmtid="{D5CDD505-2E9C-101B-9397-08002B2CF9AE}" pid="7" name="RecordPoint_ActiveItemUniqueId">
    <vt:lpwstr>{1ea82f51-87f0-4a8d-b6e9-5817a0603352}</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ies>
</file>