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0522" w14:textId="77777777" w:rsidR="007B7209" w:rsidRDefault="0089256C" w:rsidP="0089256C">
      <w:pPr>
        <w:pStyle w:val="Heading9"/>
        <w:tabs>
          <w:tab w:val="left" w:pos="3660"/>
          <w:tab w:val="right" w:pos="9638"/>
        </w:tabs>
        <w:jc w:val="left"/>
      </w:pPr>
      <w:bookmarkStart w:id="0" w:name="_GoBack"/>
      <w:bookmarkEnd w:id="0"/>
      <w:r>
        <w:tab/>
      </w:r>
      <w:r>
        <w:tab/>
      </w:r>
      <w:r w:rsidR="007B7209">
        <w:t xml:space="preserve">Schedule </w:t>
      </w:r>
      <w:r w:rsidR="00FB430F">
        <w:t>G</w:t>
      </w:r>
    </w:p>
    <w:p w14:paraId="45F9C3A4" w14:textId="77777777" w:rsidR="00C26B5D" w:rsidRDefault="00FB430F" w:rsidP="009652E2">
      <w:pPr>
        <w:pStyle w:val="Title"/>
      </w:pPr>
      <w:r>
        <w:t>Tasmania</w:t>
      </w:r>
    </w:p>
    <w:p w14:paraId="19D33FB3" w14:textId="77777777" w:rsidR="00C26B5D" w:rsidRDefault="00C26B5D" w:rsidP="0089256C">
      <w:pPr>
        <w:pStyle w:val="Subtitle"/>
        <w:ind w:right="-427"/>
      </w:pPr>
      <w:r>
        <w:t xml:space="preserve">Project agreement for </w:t>
      </w:r>
      <w:r w:rsidR="00C223B7">
        <w:t xml:space="preserve">small business </w:t>
      </w:r>
      <w:r w:rsidR="00931251">
        <w:t>regulatory reform</w:t>
      </w:r>
    </w:p>
    <w:p w14:paraId="583F76B0" w14:textId="77777777" w:rsidR="00C26B5D" w:rsidRDefault="00036A66" w:rsidP="0065781D">
      <w:pPr>
        <w:pStyle w:val="Heading1"/>
        <w:spacing w:before="240"/>
      </w:pPr>
      <w:r>
        <w:t>Part 1 –</w:t>
      </w:r>
      <w:r w:rsidR="00C26B5D">
        <w:t xml:space="preserve"> Preliminaries</w:t>
      </w:r>
    </w:p>
    <w:p w14:paraId="15B934C7" w14:textId="77777777" w:rsidR="00C26B5D" w:rsidRDefault="00C26B5D" w:rsidP="00670ADE">
      <w:pPr>
        <w:pStyle w:val="ScheduleNumberedPara"/>
        <w:numPr>
          <w:ilvl w:val="1"/>
          <w:numId w:val="11"/>
        </w:numPr>
        <w:tabs>
          <w:tab w:val="num" w:pos="2268"/>
        </w:tabs>
      </w:pPr>
      <w:bookmarkStart w:id="1" w:name="PART_2:_FORMALITIES"/>
      <w:bookmarkStart w:id="2" w:name="PART_3:_FINANCIAL_ARRANGEMENTS"/>
      <w:bookmarkStart w:id="3" w:name="PART_1:_PRELIMINARIES"/>
      <w:bookmarkEnd w:id="1"/>
      <w:bookmarkEnd w:id="2"/>
      <w:bookmarkEnd w:id="3"/>
      <w:r w:rsidRPr="00C26B5D">
        <w:t xml:space="preserve">This </w:t>
      </w:r>
      <w:r w:rsidR="00EE529C">
        <w:t>S</w:t>
      </w:r>
      <w:r w:rsidRPr="00C26B5D">
        <w:t xml:space="preserve">chedule has been developed in accordance with clause </w:t>
      </w:r>
      <w:r w:rsidR="0091075F" w:rsidRPr="003F1B82">
        <w:t>1</w:t>
      </w:r>
      <w:r w:rsidR="00931251">
        <w:t>0</w:t>
      </w:r>
      <w:r w:rsidRPr="00C26B5D">
        <w:t xml:space="preserve"> of the Agreement</w:t>
      </w:r>
      <w:r>
        <w:t>.</w:t>
      </w:r>
    </w:p>
    <w:p w14:paraId="7D2A6CEA" w14:textId="77777777" w:rsidR="00C26B5D" w:rsidRDefault="00C26B5D" w:rsidP="00670ADE">
      <w:pPr>
        <w:pStyle w:val="ScheduleNumberedPara"/>
        <w:numPr>
          <w:ilvl w:val="1"/>
          <w:numId w:val="11"/>
        </w:numPr>
        <w:tabs>
          <w:tab w:val="num" w:pos="2268"/>
        </w:tabs>
      </w:pPr>
      <w:r w:rsidRPr="009652E2">
        <w:t xml:space="preserve">This Schedule will commence as soon as it is agreed between the Commonwealth and </w:t>
      </w:r>
      <w:r w:rsidR="00FB430F">
        <w:t>Tasmania</w:t>
      </w:r>
      <w:r w:rsidR="00A954E0">
        <w:t xml:space="preserve"> and expire on </w:t>
      </w:r>
      <w:r w:rsidR="00A954E0" w:rsidRPr="006642AD">
        <w:t xml:space="preserve">30 June </w:t>
      </w:r>
      <w:r w:rsidR="003B3DBB">
        <w:t>2021</w:t>
      </w:r>
      <w:r w:rsidRPr="009652E2">
        <w:t xml:space="preserve"> or on completion of </w:t>
      </w:r>
      <w:r w:rsidR="00036A66">
        <w:t>agreed</w:t>
      </w:r>
      <w:r w:rsidRPr="009652E2">
        <w:t xml:space="preserve"> project</w:t>
      </w:r>
      <w:r w:rsidR="00A954E0">
        <w:t>s</w:t>
      </w:r>
      <w:r w:rsidRPr="009652E2">
        <w:t>, including final performance reporting and processing of final payments against milestones.</w:t>
      </w:r>
    </w:p>
    <w:p w14:paraId="5FA136CE" w14:textId="77777777" w:rsidR="00C26B5D" w:rsidRDefault="00C26B5D" w:rsidP="0065781D">
      <w:pPr>
        <w:pStyle w:val="Heading1"/>
        <w:spacing w:before="240"/>
      </w:pPr>
      <w:r>
        <w:t xml:space="preserve">Part </w:t>
      </w:r>
      <w:r w:rsidR="00007FC4">
        <w:t>2</w:t>
      </w:r>
      <w:r w:rsidR="00036A66">
        <w:t xml:space="preserve"> –</w:t>
      </w:r>
      <w:r>
        <w:t xml:space="preserve"> Financial Arrangements</w:t>
      </w:r>
    </w:p>
    <w:p w14:paraId="46C068F5" w14:textId="77777777" w:rsidR="00C26B5D" w:rsidRDefault="00AB0D91" w:rsidP="00670ADE">
      <w:pPr>
        <w:pStyle w:val="ScheduleNumberedPara"/>
        <w:numPr>
          <w:ilvl w:val="1"/>
          <w:numId w:val="11"/>
        </w:numPr>
        <w:tabs>
          <w:tab w:val="num" w:pos="2268"/>
        </w:tabs>
      </w:pPr>
      <w:r>
        <w:t>T</w:t>
      </w:r>
      <w:r w:rsidR="00A954E0">
        <w:t xml:space="preserve">he Commonwealth will provide an estimated </w:t>
      </w:r>
      <w:r w:rsidR="00C26B5D">
        <w:t xml:space="preserve">financial contribution to </w:t>
      </w:r>
      <w:r w:rsidR="00FB430F">
        <w:t>Tasmania</w:t>
      </w:r>
      <w:r w:rsidR="00E015A3">
        <w:t xml:space="preserve"> </w:t>
      </w:r>
      <w:r w:rsidR="00A954E0">
        <w:t xml:space="preserve">of </w:t>
      </w:r>
      <w:r w:rsidR="00931251">
        <w:t xml:space="preserve">up to </w:t>
      </w:r>
      <w:r w:rsidR="00A954E0" w:rsidRPr="003F1B82">
        <w:t>$</w:t>
      </w:r>
      <w:r w:rsidR="0041632F">
        <w:t>6.4</w:t>
      </w:r>
      <w:r w:rsidR="00A954E0">
        <w:t> million in respect of this Agreement</w:t>
      </w:r>
      <w:r w:rsidR="00C26B5D">
        <w:t>.</w:t>
      </w:r>
      <w:r w:rsidR="00A954E0">
        <w:t xml:space="preserve"> </w:t>
      </w:r>
      <w:r w:rsidR="00C26B5D">
        <w:t>All payments are exclusive of GST.</w:t>
      </w:r>
    </w:p>
    <w:p w14:paraId="5E875CF6" w14:textId="77777777" w:rsidR="008B64A7" w:rsidRPr="00A954E0" w:rsidRDefault="008B64A7" w:rsidP="00A954E0">
      <w:pPr>
        <w:pStyle w:val="Normalnumbered"/>
        <w:spacing w:after="120"/>
        <w:ind w:left="-142"/>
        <w:rPr>
          <w:b/>
        </w:rPr>
      </w:pPr>
      <w:r w:rsidRPr="00A954E0">
        <w:rPr>
          <w:b/>
        </w:rPr>
        <w:t>Table 1: Estimated financial contributions</w:t>
      </w:r>
    </w:p>
    <w:tbl>
      <w:tblPr>
        <w:tblW w:w="10031" w:type="dxa"/>
        <w:tblLayout w:type="fixed"/>
        <w:tblLook w:val="01E0" w:firstRow="1" w:lastRow="1" w:firstColumn="1" w:lastColumn="1" w:noHBand="0" w:noVBand="0"/>
      </w:tblPr>
      <w:tblGrid>
        <w:gridCol w:w="4077"/>
        <w:gridCol w:w="1488"/>
        <w:gridCol w:w="1489"/>
        <w:gridCol w:w="1488"/>
        <w:gridCol w:w="1489"/>
      </w:tblGrid>
      <w:tr w:rsidR="00A26027" w14:paraId="18E77DE9" w14:textId="77777777" w:rsidTr="00A26027">
        <w:trPr>
          <w:cantSplit/>
          <w:trHeight w:val="380"/>
        </w:trPr>
        <w:tc>
          <w:tcPr>
            <w:tcW w:w="4077" w:type="dxa"/>
            <w:tcBorders>
              <w:top w:val="single" w:sz="4" w:space="0" w:color="000080"/>
            </w:tcBorders>
          </w:tcPr>
          <w:p w14:paraId="0A064108" w14:textId="77777777" w:rsidR="00A26027" w:rsidRPr="00A26027" w:rsidRDefault="00A26027" w:rsidP="00CE10E5">
            <w:pPr>
              <w:keepNext/>
              <w:keepLines/>
              <w:spacing w:before="40" w:after="40"/>
              <w:jc w:val="left"/>
              <w:rPr>
                <w:b/>
                <w:sz w:val="20"/>
              </w:rPr>
            </w:pPr>
            <w:r w:rsidRPr="00A26027">
              <w:rPr>
                <w:b/>
                <w:sz w:val="20"/>
              </w:rPr>
              <w:t>($ million)</w:t>
            </w:r>
          </w:p>
        </w:tc>
        <w:tc>
          <w:tcPr>
            <w:tcW w:w="1488" w:type="dxa"/>
            <w:tcBorders>
              <w:top w:val="single" w:sz="4" w:space="0" w:color="000080"/>
              <w:bottom w:val="single" w:sz="4" w:space="0" w:color="000080"/>
            </w:tcBorders>
          </w:tcPr>
          <w:p w14:paraId="2CF98675" w14:textId="77777777" w:rsidR="00A26027" w:rsidRPr="00A26027" w:rsidRDefault="00A26027" w:rsidP="00A26027">
            <w:pPr>
              <w:keepNext/>
              <w:keepLines/>
              <w:spacing w:before="40" w:after="40"/>
              <w:jc w:val="right"/>
              <w:rPr>
                <w:sz w:val="20"/>
              </w:rPr>
            </w:pPr>
            <w:r w:rsidRPr="00A26027">
              <w:rPr>
                <w:sz w:val="20"/>
              </w:rPr>
              <w:t>2018-19</w:t>
            </w:r>
          </w:p>
        </w:tc>
        <w:tc>
          <w:tcPr>
            <w:tcW w:w="1489" w:type="dxa"/>
            <w:tcBorders>
              <w:top w:val="single" w:sz="4" w:space="0" w:color="000080"/>
              <w:bottom w:val="single" w:sz="4" w:space="0" w:color="000080"/>
            </w:tcBorders>
          </w:tcPr>
          <w:p w14:paraId="7BA7F2F8" w14:textId="77777777" w:rsidR="00A26027" w:rsidRPr="00A26027" w:rsidRDefault="00A26027" w:rsidP="00CE10E5">
            <w:pPr>
              <w:keepNext/>
              <w:keepLines/>
              <w:spacing w:before="40" w:after="40"/>
              <w:jc w:val="right"/>
              <w:rPr>
                <w:sz w:val="20"/>
              </w:rPr>
            </w:pPr>
            <w:r>
              <w:rPr>
                <w:sz w:val="20"/>
              </w:rPr>
              <w:t>2019-20</w:t>
            </w:r>
          </w:p>
        </w:tc>
        <w:tc>
          <w:tcPr>
            <w:tcW w:w="1488" w:type="dxa"/>
            <w:tcBorders>
              <w:top w:val="single" w:sz="4" w:space="0" w:color="000080"/>
              <w:bottom w:val="single" w:sz="4" w:space="0" w:color="000080"/>
            </w:tcBorders>
          </w:tcPr>
          <w:p w14:paraId="75210455" w14:textId="77777777" w:rsidR="00A26027" w:rsidRPr="00A26027" w:rsidRDefault="00A26027" w:rsidP="00CE10E5">
            <w:pPr>
              <w:keepNext/>
              <w:keepLines/>
              <w:spacing w:before="40" w:after="40"/>
              <w:jc w:val="right"/>
              <w:rPr>
                <w:sz w:val="20"/>
              </w:rPr>
            </w:pPr>
            <w:r>
              <w:rPr>
                <w:sz w:val="20"/>
              </w:rPr>
              <w:t>2020-21</w:t>
            </w:r>
          </w:p>
        </w:tc>
        <w:tc>
          <w:tcPr>
            <w:tcW w:w="1489" w:type="dxa"/>
            <w:tcBorders>
              <w:top w:val="single" w:sz="4" w:space="0" w:color="000080"/>
              <w:bottom w:val="single" w:sz="4" w:space="0" w:color="000080"/>
            </w:tcBorders>
          </w:tcPr>
          <w:p w14:paraId="0EB034D5" w14:textId="77777777" w:rsidR="00A26027" w:rsidRPr="00A26027" w:rsidRDefault="00A26027" w:rsidP="00CE10E5">
            <w:pPr>
              <w:keepNext/>
              <w:keepLines/>
              <w:spacing w:before="40" w:after="40"/>
              <w:jc w:val="right"/>
              <w:rPr>
                <w:sz w:val="20"/>
              </w:rPr>
            </w:pPr>
            <w:r w:rsidRPr="00A26027">
              <w:rPr>
                <w:sz w:val="20"/>
              </w:rPr>
              <w:t>Total</w:t>
            </w:r>
          </w:p>
        </w:tc>
      </w:tr>
      <w:tr w:rsidR="00A26027" w:rsidRPr="0041632F" w14:paraId="7931154E" w14:textId="77777777" w:rsidTr="00A26027">
        <w:trPr>
          <w:cantSplit/>
          <w:trHeight w:val="380"/>
        </w:trPr>
        <w:tc>
          <w:tcPr>
            <w:tcW w:w="4077" w:type="dxa"/>
          </w:tcPr>
          <w:p w14:paraId="03D625C5" w14:textId="77777777" w:rsidR="00A26027" w:rsidRPr="00A26027" w:rsidRDefault="00A26027" w:rsidP="00CE10E5">
            <w:pPr>
              <w:keepNext/>
              <w:keepLines/>
              <w:spacing w:before="60" w:after="60"/>
              <w:jc w:val="left"/>
              <w:rPr>
                <w:b/>
                <w:sz w:val="20"/>
              </w:rPr>
            </w:pPr>
            <w:r w:rsidRPr="00A26027">
              <w:rPr>
                <w:b/>
                <w:sz w:val="20"/>
              </w:rPr>
              <w:t xml:space="preserve">Estimated total budget </w:t>
            </w:r>
          </w:p>
        </w:tc>
        <w:tc>
          <w:tcPr>
            <w:tcW w:w="1488" w:type="dxa"/>
            <w:tcBorders>
              <w:top w:val="single" w:sz="4" w:space="0" w:color="000080"/>
              <w:bottom w:val="single" w:sz="4" w:space="0" w:color="000080"/>
            </w:tcBorders>
          </w:tcPr>
          <w:p w14:paraId="4973AD0A" w14:textId="77777777" w:rsidR="00A26027" w:rsidRPr="0041632F" w:rsidRDefault="004C6011" w:rsidP="00CE10E5">
            <w:pPr>
              <w:keepNext/>
              <w:keepLines/>
              <w:spacing w:before="40" w:after="40"/>
              <w:jc w:val="right"/>
              <w:rPr>
                <w:b/>
                <w:sz w:val="20"/>
              </w:rPr>
            </w:pPr>
            <w:r>
              <w:rPr>
                <w:b/>
                <w:sz w:val="20"/>
              </w:rPr>
              <w:t>2.0</w:t>
            </w:r>
          </w:p>
        </w:tc>
        <w:tc>
          <w:tcPr>
            <w:tcW w:w="1489" w:type="dxa"/>
            <w:tcBorders>
              <w:top w:val="single" w:sz="4" w:space="0" w:color="000080"/>
              <w:bottom w:val="single" w:sz="4" w:space="0" w:color="000080"/>
            </w:tcBorders>
          </w:tcPr>
          <w:p w14:paraId="75C2347E" w14:textId="77777777" w:rsidR="00A26027" w:rsidRPr="0041632F" w:rsidRDefault="004C6011" w:rsidP="0059207A">
            <w:pPr>
              <w:keepNext/>
              <w:keepLines/>
              <w:spacing w:before="40" w:after="40"/>
              <w:jc w:val="right"/>
              <w:rPr>
                <w:b/>
                <w:sz w:val="20"/>
              </w:rPr>
            </w:pPr>
            <w:r>
              <w:rPr>
                <w:b/>
                <w:sz w:val="20"/>
              </w:rPr>
              <w:t>1.1</w:t>
            </w:r>
          </w:p>
        </w:tc>
        <w:tc>
          <w:tcPr>
            <w:tcW w:w="1488" w:type="dxa"/>
            <w:tcBorders>
              <w:top w:val="single" w:sz="4" w:space="0" w:color="000080"/>
              <w:bottom w:val="single" w:sz="4" w:space="0" w:color="000080"/>
            </w:tcBorders>
          </w:tcPr>
          <w:p w14:paraId="3664BA23" w14:textId="77777777" w:rsidR="00A26027" w:rsidRPr="0041632F" w:rsidRDefault="004C6011" w:rsidP="00D00574">
            <w:pPr>
              <w:keepNext/>
              <w:keepLines/>
              <w:spacing w:before="40" w:after="40"/>
              <w:jc w:val="right"/>
              <w:rPr>
                <w:b/>
                <w:sz w:val="20"/>
              </w:rPr>
            </w:pPr>
            <w:r>
              <w:rPr>
                <w:b/>
                <w:sz w:val="20"/>
              </w:rPr>
              <w:t>3.3</w:t>
            </w:r>
            <w:r w:rsidR="00D00574" w:rsidRPr="0041632F">
              <w:rPr>
                <w:b/>
                <w:sz w:val="20"/>
              </w:rPr>
              <w:t xml:space="preserve"> </w:t>
            </w:r>
          </w:p>
        </w:tc>
        <w:tc>
          <w:tcPr>
            <w:tcW w:w="1489" w:type="dxa"/>
            <w:tcBorders>
              <w:top w:val="single" w:sz="4" w:space="0" w:color="000080"/>
              <w:bottom w:val="single" w:sz="4" w:space="0" w:color="000080"/>
            </w:tcBorders>
          </w:tcPr>
          <w:p w14:paraId="5145AE00" w14:textId="77777777" w:rsidR="00A26027" w:rsidRPr="0041632F" w:rsidRDefault="0041632F" w:rsidP="00D00574">
            <w:pPr>
              <w:keepNext/>
              <w:keepLines/>
              <w:spacing w:before="40" w:after="40"/>
              <w:jc w:val="right"/>
              <w:rPr>
                <w:b/>
                <w:sz w:val="20"/>
              </w:rPr>
            </w:pPr>
            <w:r w:rsidRPr="0041632F">
              <w:rPr>
                <w:b/>
                <w:sz w:val="20"/>
              </w:rPr>
              <w:t>6.4</w:t>
            </w:r>
            <w:r w:rsidR="00D00574" w:rsidRPr="0041632F">
              <w:rPr>
                <w:b/>
                <w:sz w:val="20"/>
              </w:rPr>
              <w:t xml:space="preserve"> </w:t>
            </w:r>
          </w:p>
        </w:tc>
      </w:tr>
      <w:tr w:rsidR="00A26027" w:rsidRPr="0041632F" w14:paraId="10073718" w14:textId="77777777" w:rsidTr="00A26027">
        <w:trPr>
          <w:cantSplit/>
          <w:trHeight w:val="380"/>
        </w:trPr>
        <w:tc>
          <w:tcPr>
            <w:tcW w:w="4077" w:type="dxa"/>
          </w:tcPr>
          <w:p w14:paraId="6B0B5356" w14:textId="77777777" w:rsidR="00A26027" w:rsidRPr="00A26027" w:rsidRDefault="00A26027" w:rsidP="00CE10E5">
            <w:pPr>
              <w:keepNext/>
              <w:keepLines/>
              <w:spacing w:before="60" w:after="60"/>
              <w:jc w:val="left"/>
              <w:rPr>
                <w:sz w:val="20"/>
              </w:rPr>
            </w:pPr>
            <w:r w:rsidRPr="00A26027">
              <w:rPr>
                <w:sz w:val="20"/>
              </w:rPr>
              <w:t xml:space="preserve">Less estimated National Partnership payment </w:t>
            </w:r>
          </w:p>
        </w:tc>
        <w:tc>
          <w:tcPr>
            <w:tcW w:w="1488" w:type="dxa"/>
            <w:tcBorders>
              <w:top w:val="single" w:sz="4" w:space="0" w:color="000080"/>
            </w:tcBorders>
          </w:tcPr>
          <w:p w14:paraId="2C88E9C7" w14:textId="77777777" w:rsidR="00A26027" w:rsidRPr="0041632F" w:rsidRDefault="004557C1" w:rsidP="00CE10E5">
            <w:pPr>
              <w:keepNext/>
              <w:keepLines/>
              <w:spacing w:before="40" w:after="40"/>
              <w:jc w:val="right"/>
              <w:rPr>
                <w:sz w:val="20"/>
              </w:rPr>
            </w:pPr>
            <w:r>
              <w:rPr>
                <w:sz w:val="20"/>
              </w:rPr>
              <w:t>2.0</w:t>
            </w:r>
          </w:p>
        </w:tc>
        <w:tc>
          <w:tcPr>
            <w:tcW w:w="1489" w:type="dxa"/>
            <w:tcBorders>
              <w:top w:val="single" w:sz="4" w:space="0" w:color="000080"/>
            </w:tcBorders>
          </w:tcPr>
          <w:p w14:paraId="1B7D418D" w14:textId="77777777" w:rsidR="00A26027" w:rsidRPr="0041632F" w:rsidRDefault="0041632F" w:rsidP="00CE10E5">
            <w:pPr>
              <w:keepNext/>
              <w:keepLines/>
              <w:spacing w:before="40" w:after="40"/>
              <w:jc w:val="right"/>
              <w:rPr>
                <w:sz w:val="20"/>
              </w:rPr>
            </w:pPr>
            <w:r w:rsidRPr="0041632F">
              <w:rPr>
                <w:sz w:val="20"/>
              </w:rPr>
              <w:t>1.</w:t>
            </w:r>
            <w:r w:rsidR="004557C1">
              <w:rPr>
                <w:sz w:val="20"/>
              </w:rPr>
              <w:t>1</w:t>
            </w:r>
          </w:p>
        </w:tc>
        <w:tc>
          <w:tcPr>
            <w:tcW w:w="1488" w:type="dxa"/>
            <w:tcBorders>
              <w:top w:val="single" w:sz="4" w:space="0" w:color="000080"/>
            </w:tcBorders>
          </w:tcPr>
          <w:p w14:paraId="2F4871ED" w14:textId="77777777" w:rsidR="00A26027" w:rsidRPr="0041632F" w:rsidRDefault="004557C1" w:rsidP="00CE10E5">
            <w:pPr>
              <w:keepNext/>
              <w:keepLines/>
              <w:spacing w:before="40" w:after="40"/>
              <w:jc w:val="right"/>
              <w:rPr>
                <w:sz w:val="20"/>
              </w:rPr>
            </w:pPr>
            <w:r>
              <w:rPr>
                <w:sz w:val="20"/>
              </w:rPr>
              <w:t>3.3</w:t>
            </w:r>
          </w:p>
        </w:tc>
        <w:tc>
          <w:tcPr>
            <w:tcW w:w="1489" w:type="dxa"/>
            <w:tcBorders>
              <w:top w:val="single" w:sz="4" w:space="0" w:color="000080"/>
            </w:tcBorders>
          </w:tcPr>
          <w:p w14:paraId="09475151" w14:textId="77777777" w:rsidR="00A26027" w:rsidRPr="0041632F" w:rsidRDefault="0041632F" w:rsidP="00CE10E5">
            <w:pPr>
              <w:keepNext/>
              <w:keepLines/>
              <w:spacing w:before="40" w:after="40"/>
              <w:jc w:val="right"/>
              <w:rPr>
                <w:sz w:val="20"/>
              </w:rPr>
            </w:pPr>
            <w:r w:rsidRPr="0041632F">
              <w:rPr>
                <w:sz w:val="20"/>
              </w:rPr>
              <w:t>6.4</w:t>
            </w:r>
          </w:p>
        </w:tc>
      </w:tr>
      <w:tr w:rsidR="00A26027" w14:paraId="47DAFF64" w14:textId="77777777" w:rsidTr="00A26027">
        <w:trPr>
          <w:cantSplit/>
          <w:trHeight w:val="380"/>
        </w:trPr>
        <w:tc>
          <w:tcPr>
            <w:tcW w:w="4077" w:type="dxa"/>
            <w:tcBorders>
              <w:bottom w:val="single" w:sz="4" w:space="0" w:color="auto"/>
            </w:tcBorders>
          </w:tcPr>
          <w:p w14:paraId="7FD93CB3" w14:textId="77777777" w:rsidR="00A26027" w:rsidRPr="00A26027" w:rsidRDefault="00A26027">
            <w:pPr>
              <w:keepNext/>
              <w:keepLines/>
              <w:spacing w:before="40" w:after="40"/>
              <w:jc w:val="left"/>
              <w:rPr>
                <w:sz w:val="20"/>
              </w:rPr>
            </w:pPr>
            <w:r w:rsidRPr="00A26027">
              <w:rPr>
                <w:sz w:val="20"/>
              </w:rPr>
              <w:t>Balance of non-Commonwealth contributions</w:t>
            </w:r>
          </w:p>
        </w:tc>
        <w:tc>
          <w:tcPr>
            <w:tcW w:w="1488" w:type="dxa"/>
            <w:tcBorders>
              <w:top w:val="single" w:sz="4" w:space="0" w:color="000080"/>
              <w:bottom w:val="single" w:sz="4" w:space="0" w:color="000080"/>
            </w:tcBorders>
          </w:tcPr>
          <w:p w14:paraId="4BFAACF1" w14:textId="77777777" w:rsidR="00A26027" w:rsidRPr="00A26027" w:rsidRDefault="004C6011" w:rsidP="00CE10E5">
            <w:pPr>
              <w:keepNext/>
              <w:keepLines/>
              <w:spacing w:before="40" w:after="40"/>
              <w:jc w:val="right"/>
              <w:rPr>
                <w:sz w:val="20"/>
              </w:rPr>
            </w:pPr>
            <w:r>
              <w:rPr>
                <w:sz w:val="20"/>
              </w:rPr>
              <w:t>0.0</w:t>
            </w:r>
          </w:p>
        </w:tc>
        <w:tc>
          <w:tcPr>
            <w:tcW w:w="1489" w:type="dxa"/>
            <w:tcBorders>
              <w:top w:val="single" w:sz="4" w:space="0" w:color="000080"/>
              <w:bottom w:val="single" w:sz="4" w:space="0" w:color="000080"/>
            </w:tcBorders>
          </w:tcPr>
          <w:p w14:paraId="6AC97470" w14:textId="77777777" w:rsidR="00A26027" w:rsidRPr="00A26027" w:rsidRDefault="004C6011" w:rsidP="00CE10E5">
            <w:pPr>
              <w:keepNext/>
              <w:keepLines/>
              <w:spacing w:before="40" w:after="40"/>
              <w:jc w:val="right"/>
              <w:rPr>
                <w:sz w:val="20"/>
              </w:rPr>
            </w:pPr>
            <w:r>
              <w:rPr>
                <w:sz w:val="20"/>
              </w:rPr>
              <w:t>0.0</w:t>
            </w:r>
          </w:p>
        </w:tc>
        <w:tc>
          <w:tcPr>
            <w:tcW w:w="1488" w:type="dxa"/>
            <w:tcBorders>
              <w:top w:val="single" w:sz="4" w:space="0" w:color="000080"/>
              <w:bottom w:val="single" w:sz="4" w:space="0" w:color="000080"/>
            </w:tcBorders>
          </w:tcPr>
          <w:p w14:paraId="4D84D330" w14:textId="77777777" w:rsidR="00A26027" w:rsidRPr="00A26027" w:rsidRDefault="004C6011" w:rsidP="00CE10E5">
            <w:pPr>
              <w:keepNext/>
              <w:keepLines/>
              <w:spacing w:before="40" w:after="40"/>
              <w:jc w:val="right"/>
              <w:rPr>
                <w:sz w:val="20"/>
              </w:rPr>
            </w:pPr>
            <w:r>
              <w:rPr>
                <w:sz w:val="20"/>
              </w:rPr>
              <w:t>0.0</w:t>
            </w:r>
          </w:p>
        </w:tc>
        <w:tc>
          <w:tcPr>
            <w:tcW w:w="1489" w:type="dxa"/>
            <w:tcBorders>
              <w:top w:val="single" w:sz="4" w:space="0" w:color="000080"/>
              <w:bottom w:val="single" w:sz="4" w:space="0" w:color="000080"/>
            </w:tcBorders>
          </w:tcPr>
          <w:p w14:paraId="7BA6C4DB" w14:textId="77777777" w:rsidR="00A26027" w:rsidRPr="00A26027" w:rsidRDefault="00A26027" w:rsidP="00CE10E5">
            <w:pPr>
              <w:keepNext/>
              <w:keepLines/>
              <w:spacing w:before="40" w:after="40"/>
              <w:jc w:val="right"/>
              <w:rPr>
                <w:sz w:val="20"/>
              </w:rPr>
            </w:pPr>
            <w:r w:rsidRPr="00A26027">
              <w:rPr>
                <w:sz w:val="20"/>
              </w:rPr>
              <w:t>0.0</w:t>
            </w:r>
          </w:p>
        </w:tc>
      </w:tr>
    </w:tbl>
    <w:p w14:paraId="37848681" w14:textId="77777777" w:rsidR="00C26B5D" w:rsidRDefault="008B64A7" w:rsidP="00C26B5D">
      <w:pPr>
        <w:pStyle w:val="Heading1"/>
      </w:pPr>
      <w:r>
        <w:t xml:space="preserve">Part </w:t>
      </w:r>
      <w:r w:rsidR="00007FC4">
        <w:t>3</w:t>
      </w:r>
      <w:r w:rsidR="00036A66">
        <w:t xml:space="preserve"> –</w:t>
      </w:r>
      <w:r>
        <w:t xml:space="preserve"> Project Mil</w:t>
      </w:r>
      <w:r w:rsidR="001548E6">
        <w:t>estones, Reporting and Payments</w:t>
      </w:r>
    </w:p>
    <w:p w14:paraId="7228E145" w14:textId="77777777" w:rsidR="00036A66" w:rsidRDefault="00FB430F" w:rsidP="00670ADE">
      <w:pPr>
        <w:pStyle w:val="ScheduleNumberedPara"/>
        <w:numPr>
          <w:ilvl w:val="1"/>
          <w:numId w:val="11"/>
        </w:numPr>
        <w:tabs>
          <w:tab w:val="num" w:pos="2268"/>
        </w:tabs>
      </w:pPr>
      <w:bookmarkStart w:id="4" w:name="PART_4:_PROJECT_MILESTONES,_REPORTING_AN"/>
      <w:bookmarkEnd w:id="4"/>
      <w:r>
        <w:t>Tasmania</w:t>
      </w:r>
      <w:r w:rsidR="003B3848">
        <w:t xml:space="preserve"> will deliver the following projects:</w:t>
      </w:r>
    </w:p>
    <w:p w14:paraId="25570F2D" w14:textId="77777777" w:rsidR="00036A66" w:rsidRDefault="00036A66" w:rsidP="00670ADE">
      <w:pPr>
        <w:pStyle w:val="ScheduleNumberedPara"/>
        <w:numPr>
          <w:ilvl w:val="0"/>
          <w:numId w:val="16"/>
        </w:numPr>
        <w:ind w:left="1134" w:hanging="567"/>
      </w:pPr>
      <w:r>
        <w:t xml:space="preserve">Project </w:t>
      </w:r>
      <w:r w:rsidR="00E26F51">
        <w:t>1</w:t>
      </w:r>
      <w:r>
        <w:t xml:space="preserve"> – </w:t>
      </w:r>
      <w:r w:rsidR="008D5DD4">
        <w:rPr>
          <w:i/>
        </w:rPr>
        <w:t>Water and sewerage</w:t>
      </w:r>
      <w:r w:rsidR="006C1421">
        <w:rPr>
          <w:i/>
        </w:rPr>
        <w:t xml:space="preserve"> infrastructure</w:t>
      </w:r>
      <w:r w:rsidR="008D5DD4">
        <w:rPr>
          <w:i/>
        </w:rPr>
        <w:t xml:space="preserve"> spatial </w:t>
      </w:r>
      <w:r w:rsidR="009C51B4">
        <w:rPr>
          <w:i/>
        </w:rPr>
        <w:t xml:space="preserve">data </w:t>
      </w:r>
      <w:r w:rsidR="008D5DD4">
        <w:rPr>
          <w:i/>
        </w:rPr>
        <w:t xml:space="preserve">mapping. </w:t>
      </w:r>
      <w:r w:rsidR="00B12F88">
        <w:t>The project will expand the scope of the Planning and Building Portal to deliver water infras</w:t>
      </w:r>
      <w:r w:rsidR="001F08F6">
        <w:t>tructure spatial data in a digi</w:t>
      </w:r>
      <w:r w:rsidR="006C1421">
        <w:t>t</w:t>
      </w:r>
      <w:r w:rsidR="00B12F88">
        <w:t>al format to assist small business</w:t>
      </w:r>
      <w:r w:rsidR="006C1421">
        <w:t>es</w:t>
      </w:r>
      <w:r w:rsidR="00B12F88">
        <w:t xml:space="preserve"> undertaking development projects</w:t>
      </w:r>
      <w:r w:rsidR="00E26F51">
        <w:t>. Estimated financial contributions to Project 1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F73875" w14:paraId="2C884B64" w14:textId="77777777" w:rsidTr="00F73875">
        <w:trPr>
          <w:cantSplit/>
          <w:trHeight w:val="380"/>
        </w:trPr>
        <w:tc>
          <w:tcPr>
            <w:tcW w:w="3686" w:type="dxa"/>
            <w:tcBorders>
              <w:top w:val="single" w:sz="4" w:space="0" w:color="000080"/>
            </w:tcBorders>
          </w:tcPr>
          <w:p w14:paraId="17EDF59C" w14:textId="77777777" w:rsidR="00F73875" w:rsidRPr="00E26F51" w:rsidRDefault="00F73875" w:rsidP="00CE10E5">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1EF4275C" w14:textId="77777777" w:rsidR="00F73875" w:rsidRPr="00E26F51" w:rsidRDefault="00F73875" w:rsidP="00CE10E5">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1796A50E" w14:textId="77777777" w:rsidR="00F73875" w:rsidRDefault="00F73875" w:rsidP="00CE10E5">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0946B925" w14:textId="77777777" w:rsidR="00F73875" w:rsidRPr="00E26F51" w:rsidRDefault="00F73875" w:rsidP="00CE10E5">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7939769D" w14:textId="77777777" w:rsidR="00F73875" w:rsidRPr="00E26F51" w:rsidRDefault="00F73875" w:rsidP="00CE10E5">
            <w:pPr>
              <w:keepNext/>
              <w:keepLines/>
              <w:spacing w:before="40" w:after="40"/>
              <w:jc w:val="right"/>
              <w:rPr>
                <w:sz w:val="18"/>
                <w:szCs w:val="18"/>
              </w:rPr>
            </w:pPr>
            <w:r w:rsidRPr="00E26F51">
              <w:rPr>
                <w:sz w:val="18"/>
                <w:szCs w:val="18"/>
              </w:rPr>
              <w:t>Total</w:t>
            </w:r>
          </w:p>
        </w:tc>
      </w:tr>
      <w:tr w:rsidR="00F73875" w:rsidRPr="00007A11" w14:paraId="2D2085FE" w14:textId="77777777" w:rsidTr="00F73875">
        <w:trPr>
          <w:cantSplit/>
          <w:trHeight w:val="380"/>
        </w:trPr>
        <w:tc>
          <w:tcPr>
            <w:tcW w:w="3686" w:type="dxa"/>
          </w:tcPr>
          <w:p w14:paraId="03C0F374" w14:textId="77777777" w:rsidR="00F73875" w:rsidRPr="00E26F51" w:rsidRDefault="00F73875" w:rsidP="00CE10E5">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1C485E7E" w14:textId="77777777" w:rsidR="00F73875" w:rsidRPr="00F21C0C" w:rsidRDefault="004C6011" w:rsidP="006C1421">
            <w:pPr>
              <w:keepNext/>
              <w:keepLines/>
              <w:spacing w:before="40" w:after="40"/>
              <w:jc w:val="right"/>
              <w:rPr>
                <w:b/>
                <w:sz w:val="18"/>
                <w:szCs w:val="18"/>
              </w:rPr>
            </w:pPr>
            <w:r>
              <w:rPr>
                <w:b/>
                <w:sz w:val="18"/>
                <w:szCs w:val="18"/>
              </w:rPr>
              <w:t>0.4</w:t>
            </w:r>
          </w:p>
        </w:tc>
        <w:tc>
          <w:tcPr>
            <w:tcW w:w="1170" w:type="dxa"/>
            <w:tcBorders>
              <w:top w:val="single" w:sz="4" w:space="0" w:color="000080"/>
              <w:bottom w:val="single" w:sz="4" w:space="0" w:color="000080"/>
            </w:tcBorders>
          </w:tcPr>
          <w:p w14:paraId="1F5DC7D7" w14:textId="77777777" w:rsidR="00F73875" w:rsidRPr="00F21C0C" w:rsidRDefault="004C6011" w:rsidP="00CE10E5">
            <w:pPr>
              <w:keepNext/>
              <w:keepLines/>
              <w:spacing w:before="40" w:after="40"/>
              <w:jc w:val="right"/>
              <w:rPr>
                <w:b/>
                <w:sz w:val="18"/>
                <w:szCs w:val="18"/>
              </w:rPr>
            </w:pPr>
            <w:r>
              <w:rPr>
                <w:b/>
                <w:sz w:val="18"/>
                <w:szCs w:val="18"/>
              </w:rPr>
              <w:t>0.3</w:t>
            </w:r>
          </w:p>
        </w:tc>
        <w:tc>
          <w:tcPr>
            <w:tcW w:w="1169" w:type="dxa"/>
            <w:tcBorders>
              <w:top w:val="single" w:sz="4" w:space="0" w:color="000080"/>
              <w:bottom w:val="single" w:sz="4" w:space="0" w:color="000080"/>
            </w:tcBorders>
          </w:tcPr>
          <w:p w14:paraId="6BC84231" w14:textId="77777777" w:rsidR="00F73875" w:rsidRPr="00F21C0C" w:rsidRDefault="004C6011" w:rsidP="00CE10E5">
            <w:pPr>
              <w:keepNext/>
              <w:keepLines/>
              <w:spacing w:before="40" w:after="40"/>
              <w:jc w:val="right"/>
              <w:rPr>
                <w:b/>
                <w:sz w:val="18"/>
                <w:szCs w:val="18"/>
              </w:rPr>
            </w:pPr>
            <w:r>
              <w:rPr>
                <w:b/>
                <w:sz w:val="18"/>
                <w:szCs w:val="18"/>
              </w:rPr>
              <w:t>0.3</w:t>
            </w:r>
          </w:p>
        </w:tc>
        <w:tc>
          <w:tcPr>
            <w:tcW w:w="1170" w:type="dxa"/>
            <w:tcBorders>
              <w:top w:val="single" w:sz="4" w:space="0" w:color="000080"/>
              <w:bottom w:val="single" w:sz="4" w:space="0" w:color="000080"/>
            </w:tcBorders>
          </w:tcPr>
          <w:p w14:paraId="7CA04FC0" w14:textId="77777777" w:rsidR="00F73875" w:rsidRPr="00F21C0C" w:rsidRDefault="006C1421" w:rsidP="00CE10E5">
            <w:pPr>
              <w:keepNext/>
              <w:keepLines/>
              <w:spacing w:before="40" w:after="40"/>
              <w:jc w:val="right"/>
              <w:rPr>
                <w:b/>
                <w:sz w:val="18"/>
                <w:szCs w:val="18"/>
              </w:rPr>
            </w:pPr>
            <w:r>
              <w:rPr>
                <w:b/>
                <w:sz w:val="18"/>
                <w:szCs w:val="18"/>
              </w:rPr>
              <w:t>1.0</w:t>
            </w:r>
          </w:p>
        </w:tc>
      </w:tr>
      <w:tr w:rsidR="00F73875" w:rsidRPr="00007A11" w14:paraId="2D89F5DB" w14:textId="77777777" w:rsidTr="00F73875">
        <w:trPr>
          <w:cantSplit/>
          <w:trHeight w:val="380"/>
        </w:trPr>
        <w:tc>
          <w:tcPr>
            <w:tcW w:w="3686" w:type="dxa"/>
          </w:tcPr>
          <w:p w14:paraId="53C123E2" w14:textId="77777777" w:rsidR="00F73875" w:rsidRPr="00E26F51" w:rsidRDefault="00F73875" w:rsidP="00CE10E5">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338A814D" w14:textId="77777777" w:rsidR="00F73875" w:rsidRPr="00F21C0C" w:rsidRDefault="00F21C0C" w:rsidP="00CE10E5">
            <w:pPr>
              <w:keepNext/>
              <w:keepLines/>
              <w:spacing w:before="40" w:after="40"/>
              <w:jc w:val="right"/>
              <w:rPr>
                <w:sz w:val="18"/>
                <w:szCs w:val="18"/>
              </w:rPr>
            </w:pPr>
            <w:r w:rsidRPr="00F21C0C">
              <w:rPr>
                <w:sz w:val="18"/>
                <w:szCs w:val="18"/>
              </w:rPr>
              <w:t>0.</w:t>
            </w:r>
            <w:r w:rsidR="00837D9F">
              <w:rPr>
                <w:sz w:val="18"/>
                <w:szCs w:val="18"/>
              </w:rPr>
              <w:t>4</w:t>
            </w:r>
          </w:p>
        </w:tc>
        <w:tc>
          <w:tcPr>
            <w:tcW w:w="1170" w:type="dxa"/>
            <w:tcBorders>
              <w:top w:val="single" w:sz="4" w:space="0" w:color="000080"/>
            </w:tcBorders>
          </w:tcPr>
          <w:p w14:paraId="638F2589" w14:textId="77777777" w:rsidR="00F73875" w:rsidRPr="00F21C0C" w:rsidRDefault="006C1421" w:rsidP="00CE10E5">
            <w:pPr>
              <w:keepNext/>
              <w:keepLines/>
              <w:spacing w:before="40" w:after="40"/>
              <w:jc w:val="right"/>
              <w:rPr>
                <w:sz w:val="18"/>
                <w:szCs w:val="18"/>
              </w:rPr>
            </w:pPr>
            <w:r>
              <w:rPr>
                <w:sz w:val="18"/>
                <w:szCs w:val="18"/>
              </w:rPr>
              <w:t>0.</w:t>
            </w:r>
            <w:r w:rsidR="00837D9F">
              <w:rPr>
                <w:sz w:val="18"/>
                <w:szCs w:val="18"/>
              </w:rPr>
              <w:t>3</w:t>
            </w:r>
          </w:p>
        </w:tc>
        <w:tc>
          <w:tcPr>
            <w:tcW w:w="1169" w:type="dxa"/>
            <w:tcBorders>
              <w:top w:val="single" w:sz="4" w:space="0" w:color="000080"/>
            </w:tcBorders>
          </w:tcPr>
          <w:p w14:paraId="059FEC50" w14:textId="77777777" w:rsidR="00F73875" w:rsidRPr="00F21C0C" w:rsidRDefault="006C1421" w:rsidP="00CE10E5">
            <w:pPr>
              <w:keepNext/>
              <w:keepLines/>
              <w:spacing w:before="40" w:after="40"/>
              <w:jc w:val="right"/>
              <w:rPr>
                <w:sz w:val="18"/>
                <w:szCs w:val="18"/>
              </w:rPr>
            </w:pPr>
            <w:r>
              <w:rPr>
                <w:sz w:val="18"/>
                <w:szCs w:val="18"/>
              </w:rPr>
              <w:t>0.</w:t>
            </w:r>
            <w:r w:rsidR="00837D9F">
              <w:rPr>
                <w:sz w:val="18"/>
                <w:szCs w:val="18"/>
              </w:rPr>
              <w:t>3</w:t>
            </w:r>
          </w:p>
        </w:tc>
        <w:tc>
          <w:tcPr>
            <w:tcW w:w="1170" w:type="dxa"/>
            <w:tcBorders>
              <w:top w:val="single" w:sz="4" w:space="0" w:color="000080"/>
            </w:tcBorders>
          </w:tcPr>
          <w:p w14:paraId="63396FFC" w14:textId="77777777" w:rsidR="00F73875" w:rsidRPr="00F21C0C" w:rsidRDefault="00F21C0C" w:rsidP="00CE10E5">
            <w:pPr>
              <w:keepNext/>
              <w:keepLines/>
              <w:spacing w:before="40" w:after="40"/>
              <w:jc w:val="right"/>
              <w:rPr>
                <w:sz w:val="18"/>
                <w:szCs w:val="18"/>
              </w:rPr>
            </w:pPr>
            <w:r w:rsidRPr="00F21C0C">
              <w:rPr>
                <w:sz w:val="18"/>
                <w:szCs w:val="18"/>
              </w:rPr>
              <w:t>1.0</w:t>
            </w:r>
          </w:p>
        </w:tc>
      </w:tr>
      <w:tr w:rsidR="00F73875" w14:paraId="11F5BD31" w14:textId="77777777" w:rsidTr="00F73875">
        <w:trPr>
          <w:cantSplit/>
          <w:trHeight w:val="380"/>
        </w:trPr>
        <w:tc>
          <w:tcPr>
            <w:tcW w:w="3686" w:type="dxa"/>
            <w:tcBorders>
              <w:bottom w:val="single" w:sz="4" w:space="0" w:color="auto"/>
            </w:tcBorders>
          </w:tcPr>
          <w:p w14:paraId="20A9AE33" w14:textId="77777777" w:rsidR="00F73875" w:rsidRPr="00E26F51" w:rsidRDefault="00F73875">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288C93A0" w14:textId="77777777" w:rsidR="00F73875" w:rsidRPr="00E26F51" w:rsidRDefault="004C6011" w:rsidP="00CE10E5">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34082456" w14:textId="77777777" w:rsidR="00F73875" w:rsidRPr="00E26F51" w:rsidRDefault="004C6011" w:rsidP="00CE10E5">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3766CE76" w14:textId="77777777" w:rsidR="00F73875" w:rsidRPr="00E26F51" w:rsidRDefault="004C6011" w:rsidP="00CE10E5">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7E0B48D3" w14:textId="77777777" w:rsidR="00F73875" w:rsidRPr="00E26F51" w:rsidRDefault="006C1421" w:rsidP="00CE10E5">
            <w:pPr>
              <w:keepNext/>
              <w:keepLines/>
              <w:spacing w:before="40" w:after="40"/>
              <w:jc w:val="right"/>
              <w:rPr>
                <w:sz w:val="18"/>
                <w:szCs w:val="18"/>
              </w:rPr>
            </w:pPr>
            <w:r>
              <w:rPr>
                <w:sz w:val="18"/>
                <w:szCs w:val="18"/>
              </w:rPr>
              <w:t>0.0</w:t>
            </w:r>
          </w:p>
        </w:tc>
      </w:tr>
    </w:tbl>
    <w:p w14:paraId="1B67C1EB" w14:textId="77777777" w:rsidR="00F73875" w:rsidRDefault="00F73875" w:rsidP="00F73875">
      <w:pPr>
        <w:pStyle w:val="ScheduleNumberedPara"/>
        <w:spacing w:before="240"/>
        <w:ind w:left="1134"/>
      </w:pPr>
    </w:p>
    <w:p w14:paraId="768701ED" w14:textId="77777777" w:rsidR="00F73875" w:rsidRDefault="00F73875">
      <w:pPr>
        <w:spacing w:after="0" w:line="240" w:lineRule="auto"/>
        <w:jc w:val="left"/>
      </w:pPr>
      <w:r>
        <w:br w:type="page"/>
      </w:r>
    </w:p>
    <w:p w14:paraId="3461CBB9" w14:textId="77777777" w:rsidR="00E26F51" w:rsidRDefault="00036A66" w:rsidP="00670ADE">
      <w:pPr>
        <w:pStyle w:val="ScheduleNumberedPara"/>
        <w:numPr>
          <w:ilvl w:val="0"/>
          <w:numId w:val="16"/>
        </w:numPr>
        <w:spacing w:before="240"/>
        <w:ind w:left="1134" w:hanging="567"/>
      </w:pPr>
      <w:r>
        <w:lastRenderedPageBreak/>
        <w:t xml:space="preserve">Project 2 – </w:t>
      </w:r>
      <w:r w:rsidR="00EA3A4C">
        <w:rPr>
          <w:i/>
        </w:rPr>
        <w:t>Bushfire risk spatial data mapping.</w:t>
      </w:r>
      <w:r w:rsidR="00B12F88" w:rsidRPr="00B12F88">
        <w:t xml:space="preserve"> </w:t>
      </w:r>
      <w:r w:rsidR="00B12F88">
        <w:t>The project will expand the scope of the Planning and Building Portal to deliver bushfire risk spatial data in a digital format to assist small business</w:t>
      </w:r>
      <w:r w:rsidR="006C1421">
        <w:t>es</w:t>
      </w:r>
      <w:r w:rsidR="00B12F88">
        <w:t xml:space="preserve"> undertaking development projects.</w:t>
      </w:r>
      <w:r w:rsidR="00EA3A4C">
        <w:rPr>
          <w:i/>
        </w:rPr>
        <w:t xml:space="preserve"> </w:t>
      </w:r>
      <w:r w:rsidR="00E26F51">
        <w:t>Estimated financial contributions to Project 2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F73875" w14:paraId="0A7FAF31" w14:textId="77777777" w:rsidTr="00F85E33">
        <w:trPr>
          <w:cantSplit/>
          <w:trHeight w:val="380"/>
        </w:trPr>
        <w:tc>
          <w:tcPr>
            <w:tcW w:w="3686" w:type="dxa"/>
            <w:tcBorders>
              <w:top w:val="single" w:sz="4" w:space="0" w:color="000080"/>
            </w:tcBorders>
          </w:tcPr>
          <w:p w14:paraId="26D13DF8" w14:textId="77777777" w:rsidR="00F73875" w:rsidRPr="00E26F51" w:rsidRDefault="00F73875" w:rsidP="00F85E33">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44430AB1" w14:textId="77777777" w:rsidR="00F73875" w:rsidRPr="00E26F51" w:rsidRDefault="00F73875" w:rsidP="00F85E3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5AFDF999" w14:textId="77777777" w:rsidR="00F73875" w:rsidRDefault="00F73875" w:rsidP="00F85E3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5C5D3F7E" w14:textId="77777777" w:rsidR="00F73875" w:rsidRPr="00E26F51" w:rsidRDefault="00F73875" w:rsidP="00F85E3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0059A79C" w14:textId="77777777" w:rsidR="00F73875" w:rsidRPr="00E26F51" w:rsidRDefault="00F73875" w:rsidP="00F85E33">
            <w:pPr>
              <w:keepNext/>
              <w:keepLines/>
              <w:spacing w:before="40" w:after="40"/>
              <w:jc w:val="right"/>
              <w:rPr>
                <w:sz w:val="18"/>
                <w:szCs w:val="18"/>
              </w:rPr>
            </w:pPr>
            <w:r w:rsidRPr="00E26F51">
              <w:rPr>
                <w:sz w:val="18"/>
                <w:szCs w:val="18"/>
              </w:rPr>
              <w:t>Total</w:t>
            </w:r>
          </w:p>
        </w:tc>
      </w:tr>
      <w:tr w:rsidR="00F73875" w:rsidRPr="00EA3A4C" w14:paraId="40EFC9AB" w14:textId="77777777" w:rsidTr="00F85E33">
        <w:trPr>
          <w:cantSplit/>
          <w:trHeight w:val="380"/>
        </w:trPr>
        <w:tc>
          <w:tcPr>
            <w:tcW w:w="3686" w:type="dxa"/>
          </w:tcPr>
          <w:p w14:paraId="5F70A206" w14:textId="77777777" w:rsidR="00F73875" w:rsidRPr="00E26F51" w:rsidRDefault="00F73875" w:rsidP="00F85E3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7F04A35F" w14:textId="77777777" w:rsidR="00F73875" w:rsidRPr="00F21C0C" w:rsidRDefault="00E25439" w:rsidP="00D00574">
            <w:pPr>
              <w:keepNext/>
              <w:keepLines/>
              <w:spacing w:before="40" w:after="40"/>
              <w:jc w:val="right"/>
              <w:rPr>
                <w:b/>
                <w:sz w:val="18"/>
                <w:szCs w:val="18"/>
              </w:rPr>
            </w:pPr>
            <w:r>
              <w:rPr>
                <w:b/>
                <w:sz w:val="18"/>
                <w:szCs w:val="18"/>
              </w:rPr>
              <w:t>0.6</w:t>
            </w:r>
          </w:p>
        </w:tc>
        <w:tc>
          <w:tcPr>
            <w:tcW w:w="1170" w:type="dxa"/>
            <w:tcBorders>
              <w:top w:val="single" w:sz="4" w:space="0" w:color="000080"/>
              <w:bottom w:val="single" w:sz="4" w:space="0" w:color="000080"/>
            </w:tcBorders>
          </w:tcPr>
          <w:p w14:paraId="6FFC774F" w14:textId="77777777" w:rsidR="00F73875" w:rsidRPr="00F21C0C" w:rsidRDefault="006C1421" w:rsidP="00F85E33">
            <w:pPr>
              <w:keepNext/>
              <w:keepLines/>
              <w:spacing w:before="40" w:after="40"/>
              <w:jc w:val="right"/>
              <w:rPr>
                <w:b/>
                <w:sz w:val="18"/>
                <w:szCs w:val="18"/>
              </w:rPr>
            </w:pPr>
            <w:r>
              <w:rPr>
                <w:b/>
                <w:sz w:val="18"/>
                <w:szCs w:val="18"/>
              </w:rPr>
              <w:t>0.</w:t>
            </w:r>
            <w:r w:rsidR="00F057A4">
              <w:rPr>
                <w:b/>
                <w:sz w:val="18"/>
                <w:szCs w:val="18"/>
              </w:rPr>
              <w:t>3</w:t>
            </w:r>
          </w:p>
        </w:tc>
        <w:tc>
          <w:tcPr>
            <w:tcW w:w="1169" w:type="dxa"/>
            <w:tcBorders>
              <w:top w:val="single" w:sz="4" w:space="0" w:color="000080"/>
              <w:bottom w:val="single" w:sz="4" w:space="0" w:color="000080"/>
            </w:tcBorders>
          </w:tcPr>
          <w:p w14:paraId="4379FF05" w14:textId="77777777" w:rsidR="00F73875" w:rsidRPr="00F21C0C" w:rsidRDefault="006C1421" w:rsidP="00F85E33">
            <w:pPr>
              <w:keepNext/>
              <w:keepLines/>
              <w:spacing w:before="40" w:after="40"/>
              <w:jc w:val="right"/>
              <w:rPr>
                <w:b/>
                <w:sz w:val="18"/>
                <w:szCs w:val="18"/>
              </w:rPr>
            </w:pPr>
            <w:r>
              <w:rPr>
                <w:b/>
                <w:sz w:val="18"/>
                <w:szCs w:val="18"/>
              </w:rPr>
              <w:t>0.</w:t>
            </w:r>
            <w:r w:rsidR="00F057A4">
              <w:rPr>
                <w:b/>
                <w:sz w:val="18"/>
                <w:szCs w:val="18"/>
              </w:rPr>
              <w:t>1</w:t>
            </w:r>
          </w:p>
        </w:tc>
        <w:tc>
          <w:tcPr>
            <w:tcW w:w="1170" w:type="dxa"/>
            <w:tcBorders>
              <w:top w:val="single" w:sz="4" w:space="0" w:color="000080"/>
              <w:bottom w:val="single" w:sz="4" w:space="0" w:color="000080"/>
            </w:tcBorders>
          </w:tcPr>
          <w:p w14:paraId="3A393D41" w14:textId="77777777" w:rsidR="00F73875" w:rsidRPr="00F21C0C" w:rsidRDefault="00F21C0C" w:rsidP="00F85E33">
            <w:pPr>
              <w:keepNext/>
              <w:keepLines/>
              <w:spacing w:before="40" w:after="40"/>
              <w:jc w:val="right"/>
              <w:rPr>
                <w:b/>
                <w:sz w:val="18"/>
                <w:szCs w:val="18"/>
              </w:rPr>
            </w:pPr>
            <w:r w:rsidRPr="00F21C0C">
              <w:rPr>
                <w:b/>
                <w:sz w:val="18"/>
                <w:szCs w:val="18"/>
              </w:rPr>
              <w:t>1.</w:t>
            </w:r>
            <w:r w:rsidR="00E25439">
              <w:rPr>
                <w:b/>
                <w:sz w:val="18"/>
                <w:szCs w:val="18"/>
              </w:rPr>
              <w:t>0</w:t>
            </w:r>
          </w:p>
        </w:tc>
      </w:tr>
      <w:tr w:rsidR="00F73875" w:rsidRPr="00EA3A4C" w14:paraId="5ED766A5" w14:textId="77777777" w:rsidTr="00F85E33">
        <w:trPr>
          <w:cantSplit/>
          <w:trHeight w:val="380"/>
        </w:trPr>
        <w:tc>
          <w:tcPr>
            <w:tcW w:w="3686" w:type="dxa"/>
          </w:tcPr>
          <w:p w14:paraId="4A1883E8" w14:textId="77777777" w:rsidR="00F73875" w:rsidRPr="00E26F51" w:rsidRDefault="00F73875" w:rsidP="00F85E3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29892C81" w14:textId="77777777" w:rsidR="00F73875" w:rsidRPr="00F21C0C" w:rsidRDefault="006C1421" w:rsidP="00F85E33">
            <w:pPr>
              <w:keepNext/>
              <w:keepLines/>
              <w:spacing w:before="40" w:after="40"/>
              <w:jc w:val="right"/>
              <w:rPr>
                <w:sz w:val="18"/>
                <w:szCs w:val="18"/>
              </w:rPr>
            </w:pPr>
            <w:r>
              <w:rPr>
                <w:sz w:val="18"/>
                <w:szCs w:val="18"/>
              </w:rPr>
              <w:t>0.6</w:t>
            </w:r>
          </w:p>
        </w:tc>
        <w:tc>
          <w:tcPr>
            <w:tcW w:w="1170" w:type="dxa"/>
            <w:tcBorders>
              <w:top w:val="single" w:sz="4" w:space="0" w:color="000080"/>
            </w:tcBorders>
          </w:tcPr>
          <w:p w14:paraId="0E7D26CF" w14:textId="77777777" w:rsidR="00F73875" w:rsidRPr="00F21C0C" w:rsidRDefault="006C1421" w:rsidP="00F85E33">
            <w:pPr>
              <w:keepNext/>
              <w:keepLines/>
              <w:spacing w:before="40" w:after="40"/>
              <w:jc w:val="right"/>
              <w:rPr>
                <w:sz w:val="18"/>
                <w:szCs w:val="18"/>
              </w:rPr>
            </w:pPr>
            <w:r>
              <w:rPr>
                <w:sz w:val="18"/>
                <w:szCs w:val="18"/>
              </w:rPr>
              <w:t>0.</w:t>
            </w:r>
            <w:r w:rsidR="00F057A4">
              <w:rPr>
                <w:sz w:val="18"/>
                <w:szCs w:val="18"/>
              </w:rPr>
              <w:t>3</w:t>
            </w:r>
          </w:p>
        </w:tc>
        <w:tc>
          <w:tcPr>
            <w:tcW w:w="1169" w:type="dxa"/>
            <w:tcBorders>
              <w:top w:val="single" w:sz="4" w:space="0" w:color="000080"/>
            </w:tcBorders>
          </w:tcPr>
          <w:p w14:paraId="724693C9" w14:textId="77777777" w:rsidR="00F73875" w:rsidRPr="00F21C0C" w:rsidRDefault="006C1421" w:rsidP="00F85E33">
            <w:pPr>
              <w:keepNext/>
              <w:keepLines/>
              <w:spacing w:before="40" w:after="40"/>
              <w:jc w:val="right"/>
              <w:rPr>
                <w:sz w:val="18"/>
                <w:szCs w:val="18"/>
              </w:rPr>
            </w:pPr>
            <w:r>
              <w:rPr>
                <w:sz w:val="18"/>
                <w:szCs w:val="18"/>
              </w:rPr>
              <w:t>0.</w:t>
            </w:r>
            <w:r w:rsidR="00F057A4">
              <w:rPr>
                <w:sz w:val="18"/>
                <w:szCs w:val="18"/>
              </w:rPr>
              <w:t>1</w:t>
            </w:r>
          </w:p>
        </w:tc>
        <w:tc>
          <w:tcPr>
            <w:tcW w:w="1170" w:type="dxa"/>
            <w:tcBorders>
              <w:top w:val="single" w:sz="4" w:space="0" w:color="000080"/>
            </w:tcBorders>
          </w:tcPr>
          <w:p w14:paraId="18A075E4" w14:textId="77777777" w:rsidR="00F73875" w:rsidRPr="00F21C0C" w:rsidRDefault="00F21C0C" w:rsidP="00F85E33">
            <w:pPr>
              <w:keepNext/>
              <w:keepLines/>
              <w:spacing w:before="40" w:after="40"/>
              <w:jc w:val="right"/>
              <w:rPr>
                <w:sz w:val="18"/>
                <w:szCs w:val="18"/>
              </w:rPr>
            </w:pPr>
            <w:r w:rsidRPr="00F21C0C">
              <w:rPr>
                <w:sz w:val="18"/>
                <w:szCs w:val="18"/>
              </w:rPr>
              <w:t>1.0</w:t>
            </w:r>
          </w:p>
        </w:tc>
      </w:tr>
      <w:tr w:rsidR="00F73875" w14:paraId="35C525DF" w14:textId="77777777" w:rsidTr="00F85E33">
        <w:trPr>
          <w:cantSplit/>
          <w:trHeight w:val="380"/>
        </w:trPr>
        <w:tc>
          <w:tcPr>
            <w:tcW w:w="3686" w:type="dxa"/>
            <w:tcBorders>
              <w:bottom w:val="single" w:sz="4" w:space="0" w:color="auto"/>
            </w:tcBorders>
          </w:tcPr>
          <w:p w14:paraId="0889B856" w14:textId="77777777" w:rsidR="00F73875" w:rsidRPr="00E26F51" w:rsidRDefault="00F73875" w:rsidP="00F85E3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26718067" w14:textId="77777777" w:rsidR="00F73875" w:rsidRPr="00E26F51" w:rsidRDefault="00F73875" w:rsidP="00F85E33">
            <w:pPr>
              <w:keepNext/>
              <w:keepLines/>
              <w:spacing w:before="40" w:after="40"/>
              <w:jc w:val="right"/>
              <w:rPr>
                <w:sz w:val="18"/>
                <w:szCs w:val="18"/>
              </w:rPr>
            </w:pPr>
            <w:r w:rsidRPr="00E26F51">
              <w:rPr>
                <w:sz w:val="18"/>
                <w:szCs w:val="18"/>
              </w:rPr>
              <w:t>0.</w:t>
            </w:r>
            <w:r w:rsidR="00E25439">
              <w:rPr>
                <w:sz w:val="18"/>
                <w:szCs w:val="18"/>
              </w:rPr>
              <w:t>0</w:t>
            </w:r>
          </w:p>
        </w:tc>
        <w:tc>
          <w:tcPr>
            <w:tcW w:w="1170" w:type="dxa"/>
            <w:tcBorders>
              <w:top w:val="single" w:sz="4" w:space="0" w:color="000080"/>
              <w:bottom w:val="single" w:sz="4" w:space="0" w:color="000080"/>
            </w:tcBorders>
          </w:tcPr>
          <w:p w14:paraId="6B57BBFE" w14:textId="77777777" w:rsidR="00F73875" w:rsidRPr="00E26F51" w:rsidRDefault="00F73875" w:rsidP="00F85E3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1FD3F18B" w14:textId="77777777" w:rsidR="00F73875" w:rsidRPr="00E26F51" w:rsidRDefault="00F73875" w:rsidP="00F85E3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20E61520" w14:textId="77777777" w:rsidR="00F73875" w:rsidRPr="00E26F51" w:rsidRDefault="00F73875" w:rsidP="00F85E33">
            <w:pPr>
              <w:keepNext/>
              <w:keepLines/>
              <w:spacing w:before="40" w:after="40"/>
              <w:jc w:val="right"/>
              <w:rPr>
                <w:sz w:val="18"/>
                <w:szCs w:val="18"/>
              </w:rPr>
            </w:pPr>
            <w:r w:rsidRPr="00E26F51">
              <w:rPr>
                <w:sz w:val="18"/>
                <w:szCs w:val="18"/>
              </w:rPr>
              <w:t>0.</w:t>
            </w:r>
            <w:r w:rsidR="00E25439">
              <w:rPr>
                <w:sz w:val="18"/>
                <w:szCs w:val="18"/>
              </w:rPr>
              <w:t>0</w:t>
            </w:r>
          </w:p>
        </w:tc>
      </w:tr>
    </w:tbl>
    <w:p w14:paraId="674AAD28" w14:textId="77777777" w:rsidR="00E26F51" w:rsidRDefault="00E26F51" w:rsidP="00670ADE">
      <w:pPr>
        <w:pStyle w:val="ScheduleNumberedPara"/>
        <w:numPr>
          <w:ilvl w:val="0"/>
          <w:numId w:val="16"/>
        </w:numPr>
        <w:spacing w:before="240"/>
        <w:ind w:left="1134" w:hanging="567"/>
      </w:pPr>
      <w:r>
        <w:t xml:space="preserve">Project 3 – </w:t>
      </w:r>
      <w:r w:rsidR="007F2FE4">
        <w:rPr>
          <w:i/>
        </w:rPr>
        <w:t>Environmental</w:t>
      </w:r>
      <w:r w:rsidR="007C4715">
        <w:rPr>
          <w:i/>
        </w:rPr>
        <w:t>,</w:t>
      </w:r>
      <w:r w:rsidR="007F2FE4">
        <w:rPr>
          <w:i/>
        </w:rPr>
        <w:t xml:space="preserve"> public health &amp; heritage application assessments. </w:t>
      </w:r>
      <w:r w:rsidR="00B12F88">
        <w:t xml:space="preserve">The project will expand the scope of the Planning and Building Portal to deliver </w:t>
      </w:r>
      <w:r w:rsidR="007C4715">
        <w:t>state-wide online processes for environmental permits, heritage assessments, and food permits such as café, vineyards and other food venues. The project will assist small business</w:t>
      </w:r>
      <w:r w:rsidR="006C1421">
        <w:t>es</w:t>
      </w:r>
      <w:r w:rsidR="007C4715">
        <w:t xml:space="preserve"> who require these permits and who seek to expand their operations. </w:t>
      </w:r>
      <w:r>
        <w:t>Estimated financial contributions to Project 3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F73875" w14:paraId="62BAD89E" w14:textId="77777777" w:rsidTr="00F85E33">
        <w:trPr>
          <w:cantSplit/>
          <w:trHeight w:val="380"/>
        </w:trPr>
        <w:tc>
          <w:tcPr>
            <w:tcW w:w="3686" w:type="dxa"/>
            <w:tcBorders>
              <w:top w:val="single" w:sz="4" w:space="0" w:color="000080"/>
            </w:tcBorders>
          </w:tcPr>
          <w:p w14:paraId="36E1CCDF" w14:textId="77777777" w:rsidR="00F73875" w:rsidRPr="00E26F51" w:rsidRDefault="00F73875" w:rsidP="00F85E33">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0F7D4BB9" w14:textId="77777777" w:rsidR="00F73875" w:rsidRPr="00E26F51" w:rsidRDefault="00F73875" w:rsidP="00F85E3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54CEC156" w14:textId="77777777" w:rsidR="00F73875" w:rsidRDefault="00F73875" w:rsidP="00F85E3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1ADBE4E0" w14:textId="77777777" w:rsidR="00F73875" w:rsidRPr="00E26F51" w:rsidRDefault="00F73875" w:rsidP="00F85E3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00E816AF" w14:textId="77777777" w:rsidR="00F73875" w:rsidRPr="00E26F51" w:rsidRDefault="00F73875" w:rsidP="00F85E33">
            <w:pPr>
              <w:keepNext/>
              <w:keepLines/>
              <w:spacing w:before="40" w:after="40"/>
              <w:jc w:val="right"/>
              <w:rPr>
                <w:sz w:val="18"/>
                <w:szCs w:val="18"/>
              </w:rPr>
            </w:pPr>
            <w:r w:rsidRPr="00E26F51">
              <w:rPr>
                <w:sz w:val="18"/>
                <w:szCs w:val="18"/>
              </w:rPr>
              <w:t>Total</w:t>
            </w:r>
          </w:p>
        </w:tc>
      </w:tr>
      <w:tr w:rsidR="00F73875" w:rsidRPr="00007A11" w14:paraId="5C6F3666" w14:textId="77777777" w:rsidTr="00F85E33">
        <w:trPr>
          <w:cantSplit/>
          <w:trHeight w:val="380"/>
        </w:trPr>
        <w:tc>
          <w:tcPr>
            <w:tcW w:w="3686" w:type="dxa"/>
          </w:tcPr>
          <w:p w14:paraId="35150336" w14:textId="77777777" w:rsidR="00F73875" w:rsidRPr="00E26F51" w:rsidRDefault="00F73875" w:rsidP="00F85E3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0228FD72" w14:textId="77777777" w:rsidR="00F73875" w:rsidRPr="00F21C0C" w:rsidRDefault="006C1421" w:rsidP="00F85E33">
            <w:pPr>
              <w:keepNext/>
              <w:keepLines/>
              <w:spacing w:before="40" w:after="40"/>
              <w:jc w:val="right"/>
              <w:rPr>
                <w:b/>
                <w:sz w:val="18"/>
                <w:szCs w:val="18"/>
              </w:rPr>
            </w:pPr>
            <w:r>
              <w:rPr>
                <w:b/>
                <w:sz w:val="18"/>
                <w:szCs w:val="18"/>
              </w:rPr>
              <w:t>0.0</w:t>
            </w:r>
          </w:p>
        </w:tc>
        <w:tc>
          <w:tcPr>
            <w:tcW w:w="1170" w:type="dxa"/>
            <w:tcBorders>
              <w:top w:val="single" w:sz="4" w:space="0" w:color="000080"/>
              <w:bottom w:val="single" w:sz="4" w:space="0" w:color="000080"/>
            </w:tcBorders>
          </w:tcPr>
          <w:p w14:paraId="798FB52F" w14:textId="77777777" w:rsidR="00F73875" w:rsidRPr="00F21C0C" w:rsidRDefault="006C1421" w:rsidP="00EA3A4C">
            <w:pPr>
              <w:keepNext/>
              <w:keepLines/>
              <w:spacing w:before="40" w:after="40"/>
              <w:jc w:val="right"/>
              <w:rPr>
                <w:b/>
                <w:sz w:val="18"/>
                <w:szCs w:val="18"/>
              </w:rPr>
            </w:pPr>
            <w:r>
              <w:rPr>
                <w:b/>
                <w:sz w:val="18"/>
                <w:szCs w:val="18"/>
              </w:rPr>
              <w:t>0.5</w:t>
            </w:r>
          </w:p>
        </w:tc>
        <w:tc>
          <w:tcPr>
            <w:tcW w:w="1169" w:type="dxa"/>
            <w:tcBorders>
              <w:top w:val="single" w:sz="4" w:space="0" w:color="000080"/>
              <w:bottom w:val="single" w:sz="4" w:space="0" w:color="000080"/>
            </w:tcBorders>
          </w:tcPr>
          <w:p w14:paraId="1926C3D1" w14:textId="77777777" w:rsidR="00F73875" w:rsidRPr="00F21C0C" w:rsidRDefault="006C1421" w:rsidP="00F85E33">
            <w:pPr>
              <w:keepNext/>
              <w:keepLines/>
              <w:spacing w:before="40" w:after="40"/>
              <w:jc w:val="right"/>
              <w:rPr>
                <w:b/>
                <w:sz w:val="18"/>
                <w:szCs w:val="18"/>
              </w:rPr>
            </w:pPr>
            <w:r>
              <w:rPr>
                <w:b/>
                <w:sz w:val="18"/>
                <w:szCs w:val="18"/>
              </w:rPr>
              <w:t>2.5</w:t>
            </w:r>
          </w:p>
        </w:tc>
        <w:tc>
          <w:tcPr>
            <w:tcW w:w="1170" w:type="dxa"/>
            <w:tcBorders>
              <w:top w:val="single" w:sz="4" w:space="0" w:color="000080"/>
              <w:bottom w:val="single" w:sz="4" w:space="0" w:color="000080"/>
            </w:tcBorders>
          </w:tcPr>
          <w:p w14:paraId="7F32D701" w14:textId="77777777" w:rsidR="00F73875" w:rsidRPr="00F21C0C" w:rsidRDefault="00F21C0C" w:rsidP="00EA3A4C">
            <w:pPr>
              <w:keepNext/>
              <w:keepLines/>
              <w:spacing w:before="40" w:after="40"/>
              <w:jc w:val="right"/>
              <w:rPr>
                <w:b/>
                <w:sz w:val="18"/>
                <w:szCs w:val="18"/>
              </w:rPr>
            </w:pPr>
            <w:r w:rsidRPr="00F21C0C">
              <w:rPr>
                <w:b/>
                <w:sz w:val="18"/>
                <w:szCs w:val="18"/>
              </w:rPr>
              <w:t>3.0</w:t>
            </w:r>
          </w:p>
        </w:tc>
      </w:tr>
      <w:tr w:rsidR="00F73875" w:rsidRPr="00007A11" w14:paraId="11376865" w14:textId="77777777" w:rsidTr="00F85E33">
        <w:trPr>
          <w:cantSplit/>
          <w:trHeight w:val="380"/>
        </w:trPr>
        <w:tc>
          <w:tcPr>
            <w:tcW w:w="3686" w:type="dxa"/>
          </w:tcPr>
          <w:p w14:paraId="3186DC9E" w14:textId="77777777" w:rsidR="00F73875" w:rsidRPr="00E26F51" w:rsidRDefault="00F73875" w:rsidP="00F85E3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1DCA7304" w14:textId="77777777" w:rsidR="00F73875" w:rsidRPr="00F21C0C" w:rsidRDefault="00547BBF" w:rsidP="00F85E33">
            <w:pPr>
              <w:keepNext/>
              <w:keepLines/>
              <w:spacing w:before="40" w:after="40"/>
              <w:jc w:val="right"/>
              <w:rPr>
                <w:sz w:val="18"/>
                <w:szCs w:val="18"/>
              </w:rPr>
            </w:pPr>
            <w:r>
              <w:rPr>
                <w:sz w:val="18"/>
                <w:szCs w:val="18"/>
              </w:rPr>
              <w:t>0.0</w:t>
            </w:r>
          </w:p>
        </w:tc>
        <w:tc>
          <w:tcPr>
            <w:tcW w:w="1170" w:type="dxa"/>
            <w:tcBorders>
              <w:top w:val="single" w:sz="4" w:space="0" w:color="000080"/>
            </w:tcBorders>
          </w:tcPr>
          <w:p w14:paraId="7AAB1D37" w14:textId="77777777" w:rsidR="00F73875" w:rsidRPr="00F21C0C" w:rsidRDefault="00F21C0C" w:rsidP="00EA3A4C">
            <w:pPr>
              <w:keepNext/>
              <w:keepLines/>
              <w:spacing w:before="40" w:after="40"/>
              <w:jc w:val="right"/>
              <w:rPr>
                <w:sz w:val="18"/>
                <w:szCs w:val="18"/>
              </w:rPr>
            </w:pPr>
            <w:r w:rsidRPr="00F21C0C">
              <w:rPr>
                <w:sz w:val="18"/>
                <w:szCs w:val="18"/>
              </w:rPr>
              <w:t>0.</w:t>
            </w:r>
            <w:r w:rsidR="00E25439">
              <w:rPr>
                <w:sz w:val="18"/>
                <w:szCs w:val="18"/>
              </w:rPr>
              <w:t>5</w:t>
            </w:r>
          </w:p>
        </w:tc>
        <w:tc>
          <w:tcPr>
            <w:tcW w:w="1169" w:type="dxa"/>
            <w:tcBorders>
              <w:top w:val="single" w:sz="4" w:space="0" w:color="000080"/>
            </w:tcBorders>
          </w:tcPr>
          <w:p w14:paraId="118CD319" w14:textId="77777777" w:rsidR="00F73875" w:rsidRPr="00F21C0C" w:rsidRDefault="00E25439" w:rsidP="00F85E33">
            <w:pPr>
              <w:keepNext/>
              <w:keepLines/>
              <w:spacing w:before="40" w:after="40"/>
              <w:jc w:val="right"/>
              <w:rPr>
                <w:sz w:val="18"/>
                <w:szCs w:val="18"/>
              </w:rPr>
            </w:pPr>
            <w:r>
              <w:rPr>
                <w:sz w:val="18"/>
                <w:szCs w:val="18"/>
              </w:rPr>
              <w:t>2.5</w:t>
            </w:r>
          </w:p>
        </w:tc>
        <w:tc>
          <w:tcPr>
            <w:tcW w:w="1170" w:type="dxa"/>
            <w:tcBorders>
              <w:top w:val="single" w:sz="4" w:space="0" w:color="000080"/>
            </w:tcBorders>
          </w:tcPr>
          <w:p w14:paraId="628B332E" w14:textId="77777777" w:rsidR="00F73875" w:rsidRPr="00F21C0C" w:rsidRDefault="00F21C0C" w:rsidP="00EA3A4C">
            <w:pPr>
              <w:keepNext/>
              <w:keepLines/>
              <w:spacing w:before="40" w:after="40"/>
              <w:jc w:val="right"/>
              <w:rPr>
                <w:sz w:val="18"/>
                <w:szCs w:val="18"/>
              </w:rPr>
            </w:pPr>
            <w:r w:rsidRPr="00F21C0C">
              <w:rPr>
                <w:sz w:val="18"/>
                <w:szCs w:val="18"/>
              </w:rPr>
              <w:t>3.0</w:t>
            </w:r>
          </w:p>
        </w:tc>
      </w:tr>
      <w:tr w:rsidR="00F73875" w14:paraId="51AD6AD6" w14:textId="77777777" w:rsidTr="00F85E33">
        <w:trPr>
          <w:cantSplit/>
          <w:trHeight w:val="380"/>
        </w:trPr>
        <w:tc>
          <w:tcPr>
            <w:tcW w:w="3686" w:type="dxa"/>
            <w:tcBorders>
              <w:bottom w:val="single" w:sz="4" w:space="0" w:color="auto"/>
            </w:tcBorders>
          </w:tcPr>
          <w:p w14:paraId="15ACA7C3" w14:textId="77777777" w:rsidR="00F73875" w:rsidRPr="00E26F51" w:rsidRDefault="00F73875" w:rsidP="00F85E3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1BAC98BE" w14:textId="77777777" w:rsidR="00F73875" w:rsidRPr="00E26F51" w:rsidRDefault="00F73875" w:rsidP="00F85E33">
            <w:pPr>
              <w:keepNext/>
              <w:keepLines/>
              <w:spacing w:before="40" w:after="40"/>
              <w:jc w:val="right"/>
              <w:rPr>
                <w:sz w:val="18"/>
                <w:szCs w:val="18"/>
              </w:rPr>
            </w:pPr>
            <w:r w:rsidRPr="00E26F51">
              <w:rPr>
                <w:sz w:val="18"/>
                <w:szCs w:val="18"/>
              </w:rPr>
              <w:t>0.0</w:t>
            </w:r>
          </w:p>
        </w:tc>
        <w:tc>
          <w:tcPr>
            <w:tcW w:w="1170" w:type="dxa"/>
            <w:tcBorders>
              <w:top w:val="single" w:sz="4" w:space="0" w:color="000080"/>
              <w:bottom w:val="single" w:sz="4" w:space="0" w:color="000080"/>
            </w:tcBorders>
          </w:tcPr>
          <w:p w14:paraId="476C6DA4" w14:textId="77777777" w:rsidR="00F73875" w:rsidRPr="00E26F51" w:rsidRDefault="00F73875" w:rsidP="00F85E3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25B70465" w14:textId="77777777" w:rsidR="00F73875" w:rsidRPr="00E26F51" w:rsidRDefault="00F73875" w:rsidP="00F85E3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79306C08" w14:textId="77777777" w:rsidR="00F73875" w:rsidRPr="00E26F51" w:rsidRDefault="00F73875" w:rsidP="00F85E33">
            <w:pPr>
              <w:keepNext/>
              <w:keepLines/>
              <w:spacing w:before="40" w:after="40"/>
              <w:jc w:val="right"/>
              <w:rPr>
                <w:sz w:val="18"/>
                <w:szCs w:val="18"/>
              </w:rPr>
            </w:pPr>
            <w:r w:rsidRPr="00E26F51">
              <w:rPr>
                <w:sz w:val="18"/>
                <w:szCs w:val="18"/>
              </w:rPr>
              <w:t>0.0</w:t>
            </w:r>
          </w:p>
        </w:tc>
      </w:tr>
    </w:tbl>
    <w:p w14:paraId="04E87E38" w14:textId="77777777" w:rsidR="00E26F51" w:rsidRDefault="00036A66" w:rsidP="00670ADE">
      <w:pPr>
        <w:pStyle w:val="ScheduleNumberedPara"/>
        <w:numPr>
          <w:ilvl w:val="0"/>
          <w:numId w:val="16"/>
        </w:numPr>
        <w:spacing w:before="240"/>
        <w:ind w:left="1134" w:hanging="567"/>
      </w:pPr>
      <w:r>
        <w:t xml:space="preserve">Project </w:t>
      </w:r>
      <w:r w:rsidR="00090268">
        <w:t>4</w:t>
      </w:r>
      <w:r>
        <w:t xml:space="preserve"> –</w:t>
      </w:r>
      <w:r w:rsidR="00E63191">
        <w:t xml:space="preserve"> </w:t>
      </w:r>
      <w:r w:rsidR="000A78AB">
        <w:rPr>
          <w:i/>
        </w:rPr>
        <w:t>Automation of licence verification</w:t>
      </w:r>
      <w:r w:rsidR="00E26F51">
        <w:t xml:space="preserve">. </w:t>
      </w:r>
      <w:r w:rsidR="00793F16">
        <w:t xml:space="preserve">The project will </w:t>
      </w:r>
      <w:r w:rsidR="005E3A58">
        <w:t xml:space="preserve">create an interface that will integrate licencing, registration and related systems into </w:t>
      </w:r>
      <w:r w:rsidR="00793F16">
        <w:t>the Planning and Building Portal</w:t>
      </w:r>
      <w:r w:rsidR="0004064C">
        <w:t xml:space="preserve"> to assist businesses required to manually check the licencing conditions of </w:t>
      </w:r>
      <w:r w:rsidR="0004064C" w:rsidRPr="004B73B9">
        <w:rPr>
          <w:szCs w:val="23"/>
        </w:rPr>
        <w:t>practitioners involved with a building and planning process</w:t>
      </w:r>
      <w:r w:rsidR="00793F16">
        <w:t xml:space="preserve">. </w:t>
      </w:r>
      <w:r w:rsidR="00E26F51">
        <w:t>Estimated fina</w:t>
      </w:r>
      <w:r w:rsidR="000A78AB">
        <w:t xml:space="preserve">ncial contributions to </w:t>
      </w:r>
      <w:r w:rsidR="00E67BA1">
        <w:t>Project </w:t>
      </w:r>
      <w:r w:rsidR="000A78AB">
        <w:t>4</w:t>
      </w:r>
      <w:r w:rsidR="00E26F51">
        <w:t xml:space="preserve">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F73875" w14:paraId="65F66E15" w14:textId="77777777" w:rsidTr="00F85E33">
        <w:trPr>
          <w:cantSplit/>
          <w:trHeight w:val="380"/>
        </w:trPr>
        <w:tc>
          <w:tcPr>
            <w:tcW w:w="3686" w:type="dxa"/>
            <w:tcBorders>
              <w:top w:val="single" w:sz="4" w:space="0" w:color="000080"/>
            </w:tcBorders>
          </w:tcPr>
          <w:p w14:paraId="663EE217" w14:textId="77777777" w:rsidR="00F73875" w:rsidRPr="00E26F51" w:rsidRDefault="00F73875" w:rsidP="00F85E33">
            <w:pPr>
              <w:keepNext/>
              <w:keepLines/>
              <w:spacing w:before="40" w:after="40"/>
              <w:jc w:val="left"/>
              <w:rPr>
                <w:b/>
                <w:sz w:val="18"/>
                <w:szCs w:val="18"/>
              </w:rPr>
            </w:pPr>
            <w:r w:rsidRPr="00E26F51">
              <w:rPr>
                <w:b/>
                <w:sz w:val="18"/>
                <w:szCs w:val="18"/>
              </w:rPr>
              <w:t>($ million)</w:t>
            </w:r>
          </w:p>
        </w:tc>
        <w:tc>
          <w:tcPr>
            <w:tcW w:w="1169" w:type="dxa"/>
            <w:tcBorders>
              <w:top w:val="single" w:sz="4" w:space="0" w:color="000080"/>
              <w:bottom w:val="single" w:sz="4" w:space="0" w:color="000080"/>
            </w:tcBorders>
          </w:tcPr>
          <w:p w14:paraId="15746B98" w14:textId="77777777" w:rsidR="00F73875" w:rsidRPr="00E26F51" w:rsidRDefault="00F73875" w:rsidP="00F85E33">
            <w:pPr>
              <w:keepNext/>
              <w:keepLines/>
              <w:spacing w:before="40" w:after="40"/>
              <w:jc w:val="right"/>
              <w:rPr>
                <w:sz w:val="18"/>
                <w:szCs w:val="18"/>
              </w:rPr>
            </w:pPr>
            <w:r>
              <w:rPr>
                <w:sz w:val="18"/>
                <w:szCs w:val="18"/>
              </w:rPr>
              <w:t>2018-19</w:t>
            </w:r>
          </w:p>
        </w:tc>
        <w:tc>
          <w:tcPr>
            <w:tcW w:w="1170" w:type="dxa"/>
            <w:tcBorders>
              <w:top w:val="single" w:sz="4" w:space="0" w:color="000080"/>
              <w:bottom w:val="single" w:sz="4" w:space="0" w:color="000080"/>
            </w:tcBorders>
          </w:tcPr>
          <w:p w14:paraId="2E505487" w14:textId="77777777" w:rsidR="00F73875" w:rsidRDefault="00F73875" w:rsidP="00F85E33">
            <w:pPr>
              <w:keepNext/>
              <w:keepLines/>
              <w:spacing w:before="40" w:after="40"/>
              <w:jc w:val="right"/>
              <w:rPr>
                <w:sz w:val="18"/>
                <w:szCs w:val="18"/>
              </w:rPr>
            </w:pPr>
            <w:r>
              <w:rPr>
                <w:sz w:val="18"/>
                <w:szCs w:val="18"/>
              </w:rPr>
              <w:t>2019-20</w:t>
            </w:r>
          </w:p>
        </w:tc>
        <w:tc>
          <w:tcPr>
            <w:tcW w:w="1169" w:type="dxa"/>
            <w:tcBorders>
              <w:top w:val="single" w:sz="4" w:space="0" w:color="000080"/>
              <w:bottom w:val="single" w:sz="4" w:space="0" w:color="000080"/>
            </w:tcBorders>
          </w:tcPr>
          <w:p w14:paraId="5AC77C42" w14:textId="77777777" w:rsidR="00F73875" w:rsidRPr="00E26F51" w:rsidRDefault="00F73875" w:rsidP="00F85E33">
            <w:pPr>
              <w:keepNext/>
              <w:keepLines/>
              <w:spacing w:before="40" w:after="40"/>
              <w:jc w:val="right"/>
              <w:rPr>
                <w:sz w:val="18"/>
                <w:szCs w:val="18"/>
              </w:rPr>
            </w:pPr>
            <w:r>
              <w:rPr>
                <w:sz w:val="18"/>
                <w:szCs w:val="18"/>
              </w:rPr>
              <w:t>2020-21</w:t>
            </w:r>
          </w:p>
        </w:tc>
        <w:tc>
          <w:tcPr>
            <w:tcW w:w="1170" w:type="dxa"/>
            <w:tcBorders>
              <w:top w:val="single" w:sz="4" w:space="0" w:color="000080"/>
              <w:bottom w:val="single" w:sz="4" w:space="0" w:color="000080"/>
            </w:tcBorders>
          </w:tcPr>
          <w:p w14:paraId="31F6D92D" w14:textId="77777777" w:rsidR="00F73875" w:rsidRPr="00E26F51" w:rsidRDefault="00F73875" w:rsidP="00F85E33">
            <w:pPr>
              <w:keepNext/>
              <w:keepLines/>
              <w:spacing w:before="40" w:after="40"/>
              <w:jc w:val="right"/>
              <w:rPr>
                <w:sz w:val="18"/>
                <w:szCs w:val="18"/>
              </w:rPr>
            </w:pPr>
            <w:r w:rsidRPr="00E26F51">
              <w:rPr>
                <w:sz w:val="18"/>
                <w:szCs w:val="18"/>
              </w:rPr>
              <w:t>Total</w:t>
            </w:r>
          </w:p>
        </w:tc>
      </w:tr>
      <w:tr w:rsidR="00F73875" w:rsidRPr="00007A11" w14:paraId="1883B3CA" w14:textId="77777777" w:rsidTr="00F85E33">
        <w:trPr>
          <w:cantSplit/>
          <w:trHeight w:val="380"/>
        </w:trPr>
        <w:tc>
          <w:tcPr>
            <w:tcW w:w="3686" w:type="dxa"/>
          </w:tcPr>
          <w:p w14:paraId="39EA1A8F" w14:textId="77777777" w:rsidR="00F73875" w:rsidRPr="00E26F51" w:rsidRDefault="00F73875" w:rsidP="00F85E33">
            <w:pPr>
              <w:keepNext/>
              <w:keepLines/>
              <w:spacing w:before="60" w:after="60"/>
              <w:jc w:val="left"/>
              <w:rPr>
                <w:b/>
                <w:sz w:val="18"/>
                <w:szCs w:val="18"/>
              </w:rPr>
            </w:pPr>
            <w:r w:rsidRPr="00E26F51">
              <w:rPr>
                <w:b/>
                <w:sz w:val="18"/>
                <w:szCs w:val="18"/>
              </w:rPr>
              <w:t xml:space="preserve">Estimated total budget </w:t>
            </w:r>
          </w:p>
        </w:tc>
        <w:tc>
          <w:tcPr>
            <w:tcW w:w="1169" w:type="dxa"/>
            <w:tcBorders>
              <w:top w:val="single" w:sz="4" w:space="0" w:color="000080"/>
              <w:bottom w:val="single" w:sz="4" w:space="0" w:color="000080"/>
            </w:tcBorders>
          </w:tcPr>
          <w:p w14:paraId="6509AE3F" w14:textId="77777777" w:rsidR="00F73875" w:rsidRPr="00F21C0C" w:rsidRDefault="001F08F6" w:rsidP="00F85E33">
            <w:pPr>
              <w:keepNext/>
              <w:keepLines/>
              <w:spacing w:before="40" w:after="40"/>
              <w:jc w:val="right"/>
              <w:rPr>
                <w:b/>
                <w:sz w:val="18"/>
                <w:szCs w:val="18"/>
              </w:rPr>
            </w:pPr>
            <w:r>
              <w:rPr>
                <w:b/>
                <w:sz w:val="18"/>
                <w:szCs w:val="18"/>
              </w:rPr>
              <w:t>1</w:t>
            </w:r>
            <w:r w:rsidR="00547BBF">
              <w:rPr>
                <w:b/>
                <w:sz w:val="18"/>
                <w:szCs w:val="18"/>
              </w:rPr>
              <w:t>.0</w:t>
            </w:r>
          </w:p>
        </w:tc>
        <w:tc>
          <w:tcPr>
            <w:tcW w:w="1170" w:type="dxa"/>
            <w:tcBorders>
              <w:top w:val="single" w:sz="4" w:space="0" w:color="000080"/>
              <w:bottom w:val="single" w:sz="4" w:space="0" w:color="000080"/>
            </w:tcBorders>
          </w:tcPr>
          <w:p w14:paraId="3F6E9FF9" w14:textId="77777777" w:rsidR="00F73875" w:rsidRPr="00F21C0C" w:rsidRDefault="00F21C0C" w:rsidP="00F85E33">
            <w:pPr>
              <w:keepNext/>
              <w:keepLines/>
              <w:spacing w:before="40" w:after="40"/>
              <w:jc w:val="right"/>
              <w:rPr>
                <w:b/>
                <w:sz w:val="18"/>
                <w:szCs w:val="18"/>
              </w:rPr>
            </w:pPr>
            <w:r w:rsidRPr="00F21C0C">
              <w:rPr>
                <w:b/>
                <w:sz w:val="18"/>
                <w:szCs w:val="18"/>
              </w:rPr>
              <w:t>0.</w:t>
            </w:r>
            <w:r w:rsidR="00547BBF">
              <w:rPr>
                <w:b/>
                <w:sz w:val="18"/>
                <w:szCs w:val="18"/>
              </w:rPr>
              <w:t>0</w:t>
            </w:r>
          </w:p>
        </w:tc>
        <w:tc>
          <w:tcPr>
            <w:tcW w:w="1169" w:type="dxa"/>
            <w:tcBorders>
              <w:top w:val="single" w:sz="4" w:space="0" w:color="000080"/>
              <w:bottom w:val="single" w:sz="4" w:space="0" w:color="000080"/>
            </w:tcBorders>
          </w:tcPr>
          <w:p w14:paraId="11FBDB51" w14:textId="77777777" w:rsidR="00F73875" w:rsidRPr="00F21C0C" w:rsidRDefault="00F21C0C" w:rsidP="00EA3A4C">
            <w:pPr>
              <w:keepNext/>
              <w:keepLines/>
              <w:spacing w:before="40" w:after="40"/>
              <w:jc w:val="right"/>
              <w:rPr>
                <w:b/>
                <w:sz w:val="18"/>
                <w:szCs w:val="18"/>
              </w:rPr>
            </w:pPr>
            <w:r w:rsidRPr="00F21C0C">
              <w:rPr>
                <w:b/>
                <w:sz w:val="18"/>
                <w:szCs w:val="18"/>
              </w:rPr>
              <w:t>0.4</w:t>
            </w:r>
          </w:p>
        </w:tc>
        <w:tc>
          <w:tcPr>
            <w:tcW w:w="1170" w:type="dxa"/>
            <w:tcBorders>
              <w:top w:val="single" w:sz="4" w:space="0" w:color="000080"/>
              <w:bottom w:val="single" w:sz="4" w:space="0" w:color="000080"/>
            </w:tcBorders>
          </w:tcPr>
          <w:p w14:paraId="06196D53" w14:textId="77777777" w:rsidR="00F73875" w:rsidRPr="00F21C0C" w:rsidRDefault="001F08F6" w:rsidP="00EA3A4C">
            <w:pPr>
              <w:keepNext/>
              <w:keepLines/>
              <w:spacing w:before="40" w:after="40"/>
              <w:jc w:val="right"/>
              <w:rPr>
                <w:b/>
                <w:sz w:val="18"/>
                <w:szCs w:val="18"/>
              </w:rPr>
            </w:pPr>
            <w:r>
              <w:rPr>
                <w:b/>
                <w:sz w:val="18"/>
                <w:szCs w:val="18"/>
              </w:rPr>
              <w:t>1</w:t>
            </w:r>
            <w:r w:rsidR="00F21C0C" w:rsidRPr="00F21C0C">
              <w:rPr>
                <w:b/>
                <w:sz w:val="18"/>
                <w:szCs w:val="18"/>
              </w:rPr>
              <w:t>.4</w:t>
            </w:r>
          </w:p>
        </w:tc>
      </w:tr>
      <w:tr w:rsidR="00F73875" w:rsidRPr="00007A11" w14:paraId="2A07B1BE" w14:textId="77777777" w:rsidTr="00F85E33">
        <w:trPr>
          <w:cantSplit/>
          <w:trHeight w:val="380"/>
        </w:trPr>
        <w:tc>
          <w:tcPr>
            <w:tcW w:w="3686" w:type="dxa"/>
          </w:tcPr>
          <w:p w14:paraId="0F950D6D" w14:textId="77777777" w:rsidR="00F73875" w:rsidRPr="00E26F51" w:rsidRDefault="00F73875" w:rsidP="00F85E33">
            <w:pPr>
              <w:keepNext/>
              <w:keepLines/>
              <w:spacing w:before="60" w:after="60"/>
              <w:jc w:val="left"/>
              <w:rPr>
                <w:sz w:val="18"/>
                <w:szCs w:val="18"/>
              </w:rPr>
            </w:pPr>
            <w:r w:rsidRPr="00E26F51">
              <w:rPr>
                <w:sz w:val="18"/>
                <w:szCs w:val="18"/>
              </w:rPr>
              <w:t xml:space="preserve">Less estimated National Partnership payment </w:t>
            </w:r>
          </w:p>
        </w:tc>
        <w:tc>
          <w:tcPr>
            <w:tcW w:w="1169" w:type="dxa"/>
            <w:tcBorders>
              <w:top w:val="single" w:sz="4" w:space="0" w:color="000080"/>
            </w:tcBorders>
          </w:tcPr>
          <w:p w14:paraId="6430B52F" w14:textId="77777777" w:rsidR="00F73875" w:rsidRPr="00F21C0C" w:rsidRDefault="00547BBF" w:rsidP="00F85E33">
            <w:pPr>
              <w:keepNext/>
              <w:keepLines/>
              <w:spacing w:before="40" w:after="40"/>
              <w:jc w:val="right"/>
              <w:rPr>
                <w:sz w:val="18"/>
                <w:szCs w:val="18"/>
              </w:rPr>
            </w:pPr>
            <w:r>
              <w:rPr>
                <w:sz w:val="18"/>
                <w:szCs w:val="18"/>
              </w:rPr>
              <w:t>1.0</w:t>
            </w:r>
          </w:p>
        </w:tc>
        <w:tc>
          <w:tcPr>
            <w:tcW w:w="1170" w:type="dxa"/>
            <w:tcBorders>
              <w:top w:val="single" w:sz="4" w:space="0" w:color="000080"/>
            </w:tcBorders>
          </w:tcPr>
          <w:p w14:paraId="3BA3BAD2" w14:textId="77777777" w:rsidR="00F73875" w:rsidRPr="00F21C0C" w:rsidRDefault="00F21C0C" w:rsidP="00F85E33">
            <w:pPr>
              <w:keepNext/>
              <w:keepLines/>
              <w:spacing w:before="40" w:after="40"/>
              <w:jc w:val="right"/>
              <w:rPr>
                <w:sz w:val="18"/>
                <w:szCs w:val="18"/>
              </w:rPr>
            </w:pPr>
            <w:r w:rsidRPr="00F21C0C">
              <w:rPr>
                <w:sz w:val="18"/>
                <w:szCs w:val="18"/>
              </w:rPr>
              <w:t>0.</w:t>
            </w:r>
            <w:r w:rsidR="00547BBF">
              <w:rPr>
                <w:sz w:val="18"/>
                <w:szCs w:val="18"/>
              </w:rPr>
              <w:t>0</w:t>
            </w:r>
          </w:p>
        </w:tc>
        <w:tc>
          <w:tcPr>
            <w:tcW w:w="1169" w:type="dxa"/>
            <w:tcBorders>
              <w:top w:val="single" w:sz="4" w:space="0" w:color="000080"/>
            </w:tcBorders>
          </w:tcPr>
          <w:p w14:paraId="1342CF9A" w14:textId="77777777" w:rsidR="00F73875" w:rsidRPr="00F21C0C" w:rsidRDefault="00F21C0C" w:rsidP="00F85E33">
            <w:pPr>
              <w:keepNext/>
              <w:keepLines/>
              <w:spacing w:before="40" w:after="40"/>
              <w:jc w:val="right"/>
              <w:rPr>
                <w:sz w:val="18"/>
                <w:szCs w:val="18"/>
              </w:rPr>
            </w:pPr>
            <w:r w:rsidRPr="00F21C0C">
              <w:rPr>
                <w:sz w:val="18"/>
                <w:szCs w:val="18"/>
              </w:rPr>
              <w:t>0.4</w:t>
            </w:r>
          </w:p>
        </w:tc>
        <w:tc>
          <w:tcPr>
            <w:tcW w:w="1170" w:type="dxa"/>
            <w:tcBorders>
              <w:top w:val="single" w:sz="4" w:space="0" w:color="000080"/>
            </w:tcBorders>
          </w:tcPr>
          <w:p w14:paraId="0522FB19" w14:textId="77777777" w:rsidR="00F73875" w:rsidRPr="00F21C0C" w:rsidRDefault="00F21C0C" w:rsidP="00F85E33">
            <w:pPr>
              <w:keepNext/>
              <w:keepLines/>
              <w:spacing w:before="40" w:after="40"/>
              <w:jc w:val="right"/>
              <w:rPr>
                <w:sz w:val="18"/>
                <w:szCs w:val="18"/>
              </w:rPr>
            </w:pPr>
            <w:r w:rsidRPr="00F21C0C">
              <w:rPr>
                <w:sz w:val="18"/>
                <w:szCs w:val="18"/>
              </w:rPr>
              <w:t>1.4</w:t>
            </w:r>
          </w:p>
        </w:tc>
      </w:tr>
      <w:tr w:rsidR="00F73875" w14:paraId="36A32093" w14:textId="77777777" w:rsidTr="00F85E33">
        <w:trPr>
          <w:cantSplit/>
          <w:trHeight w:val="380"/>
        </w:trPr>
        <w:tc>
          <w:tcPr>
            <w:tcW w:w="3686" w:type="dxa"/>
            <w:tcBorders>
              <w:bottom w:val="single" w:sz="4" w:space="0" w:color="auto"/>
            </w:tcBorders>
          </w:tcPr>
          <w:p w14:paraId="043AA0B1" w14:textId="77777777" w:rsidR="00F73875" w:rsidRPr="00E26F51" w:rsidRDefault="00F73875" w:rsidP="00F85E33">
            <w:pPr>
              <w:keepNext/>
              <w:keepLines/>
              <w:spacing w:before="40" w:after="40"/>
              <w:jc w:val="left"/>
              <w:rPr>
                <w:sz w:val="18"/>
                <w:szCs w:val="18"/>
              </w:rPr>
            </w:pPr>
            <w:r w:rsidRPr="00E26F51">
              <w:rPr>
                <w:sz w:val="18"/>
                <w:szCs w:val="18"/>
              </w:rPr>
              <w:t>Balance of non-Commonwealth contributions</w:t>
            </w:r>
          </w:p>
        </w:tc>
        <w:tc>
          <w:tcPr>
            <w:tcW w:w="1169" w:type="dxa"/>
            <w:tcBorders>
              <w:top w:val="single" w:sz="4" w:space="0" w:color="000080"/>
              <w:bottom w:val="single" w:sz="4" w:space="0" w:color="000080"/>
            </w:tcBorders>
          </w:tcPr>
          <w:p w14:paraId="58335189" w14:textId="77777777" w:rsidR="00F73875" w:rsidRPr="00E26F51" w:rsidRDefault="001F08F6" w:rsidP="00F85E3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43CBC731" w14:textId="77777777" w:rsidR="00F73875" w:rsidRPr="00E26F51" w:rsidRDefault="00F73875" w:rsidP="00F85E33">
            <w:pPr>
              <w:keepNext/>
              <w:keepLines/>
              <w:spacing w:before="40" w:after="40"/>
              <w:jc w:val="right"/>
              <w:rPr>
                <w:sz w:val="18"/>
                <w:szCs w:val="18"/>
              </w:rPr>
            </w:pPr>
            <w:r>
              <w:rPr>
                <w:sz w:val="18"/>
                <w:szCs w:val="18"/>
              </w:rPr>
              <w:t>0.0</w:t>
            </w:r>
          </w:p>
        </w:tc>
        <w:tc>
          <w:tcPr>
            <w:tcW w:w="1169" w:type="dxa"/>
            <w:tcBorders>
              <w:top w:val="single" w:sz="4" w:space="0" w:color="000080"/>
              <w:bottom w:val="single" w:sz="4" w:space="0" w:color="000080"/>
            </w:tcBorders>
          </w:tcPr>
          <w:p w14:paraId="7BA57525" w14:textId="77777777" w:rsidR="00F73875" w:rsidRPr="00E26F51" w:rsidRDefault="00F73875" w:rsidP="00F85E33">
            <w:pPr>
              <w:keepNext/>
              <w:keepLines/>
              <w:spacing w:before="40" w:after="40"/>
              <w:jc w:val="right"/>
              <w:rPr>
                <w:sz w:val="18"/>
                <w:szCs w:val="18"/>
              </w:rPr>
            </w:pPr>
            <w:r>
              <w:rPr>
                <w:sz w:val="18"/>
                <w:szCs w:val="18"/>
              </w:rPr>
              <w:t>0.0</w:t>
            </w:r>
          </w:p>
        </w:tc>
        <w:tc>
          <w:tcPr>
            <w:tcW w:w="1170" w:type="dxa"/>
            <w:tcBorders>
              <w:top w:val="single" w:sz="4" w:space="0" w:color="000080"/>
              <w:bottom w:val="single" w:sz="4" w:space="0" w:color="000080"/>
            </w:tcBorders>
          </w:tcPr>
          <w:p w14:paraId="158BFE2F" w14:textId="77777777" w:rsidR="00F73875" w:rsidRPr="00E26F51" w:rsidRDefault="001F08F6" w:rsidP="00F85E33">
            <w:pPr>
              <w:keepNext/>
              <w:keepLines/>
              <w:spacing w:before="40" w:after="40"/>
              <w:jc w:val="right"/>
              <w:rPr>
                <w:sz w:val="18"/>
                <w:szCs w:val="18"/>
              </w:rPr>
            </w:pPr>
            <w:r>
              <w:rPr>
                <w:sz w:val="18"/>
                <w:szCs w:val="18"/>
              </w:rPr>
              <w:t>0</w:t>
            </w:r>
            <w:r w:rsidR="00F73875" w:rsidRPr="00E26F51">
              <w:rPr>
                <w:sz w:val="18"/>
                <w:szCs w:val="18"/>
              </w:rPr>
              <w:t>.0</w:t>
            </w:r>
          </w:p>
        </w:tc>
      </w:tr>
    </w:tbl>
    <w:p w14:paraId="2B257687" w14:textId="77777777" w:rsidR="000A78AB" w:rsidRDefault="000A78AB" w:rsidP="000A78AB">
      <w:pPr>
        <w:pStyle w:val="ScheduleNumberedPara"/>
        <w:spacing w:before="240"/>
      </w:pPr>
    </w:p>
    <w:p w14:paraId="5740EBB0" w14:textId="77777777" w:rsidR="00F21C0C" w:rsidRDefault="00F21C0C" w:rsidP="000A78AB">
      <w:pPr>
        <w:pStyle w:val="ScheduleNumberedPara"/>
        <w:spacing w:before="240"/>
      </w:pPr>
    </w:p>
    <w:p w14:paraId="709EA630" w14:textId="77777777" w:rsidR="00F21C0C" w:rsidRDefault="00F21C0C" w:rsidP="000A78AB">
      <w:pPr>
        <w:pStyle w:val="ScheduleNumberedPara"/>
        <w:spacing w:before="240"/>
      </w:pPr>
    </w:p>
    <w:p w14:paraId="115A64D2" w14:textId="77777777" w:rsidR="00F21C0C" w:rsidRDefault="00F21C0C" w:rsidP="000A78AB">
      <w:pPr>
        <w:pStyle w:val="ScheduleNumberedPara"/>
        <w:spacing w:before="240"/>
      </w:pPr>
    </w:p>
    <w:p w14:paraId="53DA769F" w14:textId="77777777" w:rsidR="00F21C0C" w:rsidRDefault="00F21C0C" w:rsidP="000A78AB">
      <w:pPr>
        <w:pStyle w:val="ScheduleNumberedPara"/>
        <w:spacing w:before="240"/>
      </w:pPr>
    </w:p>
    <w:p w14:paraId="7F05A3A6" w14:textId="77777777" w:rsidR="00F21C0C" w:rsidRDefault="00F21C0C" w:rsidP="000A78AB">
      <w:pPr>
        <w:pStyle w:val="ScheduleNumberedPara"/>
        <w:spacing w:before="240"/>
      </w:pPr>
    </w:p>
    <w:p w14:paraId="16641B1B" w14:textId="77777777" w:rsidR="00F21C0C" w:rsidRDefault="00F21C0C" w:rsidP="000A78AB">
      <w:pPr>
        <w:pStyle w:val="ScheduleNumberedPara"/>
        <w:spacing w:before="240"/>
      </w:pPr>
    </w:p>
    <w:p w14:paraId="1970A1C5" w14:textId="77777777" w:rsidR="00F21C0C" w:rsidRDefault="00F21C0C" w:rsidP="000A78AB">
      <w:pPr>
        <w:pStyle w:val="ScheduleNumberedPara"/>
        <w:spacing w:before="240"/>
      </w:pPr>
    </w:p>
    <w:p w14:paraId="10FAB692" w14:textId="77777777" w:rsidR="00F21C0C" w:rsidRDefault="00F21C0C" w:rsidP="000A78AB">
      <w:pPr>
        <w:pStyle w:val="ScheduleNumberedPara"/>
        <w:spacing w:before="240"/>
      </w:pPr>
    </w:p>
    <w:p w14:paraId="7D3AB4C2" w14:textId="77777777" w:rsidR="008B64A7" w:rsidRPr="00036A66" w:rsidRDefault="008B64A7" w:rsidP="00670ADE">
      <w:pPr>
        <w:pStyle w:val="ScheduleNumberedPara"/>
        <w:numPr>
          <w:ilvl w:val="1"/>
          <w:numId w:val="11"/>
        </w:numPr>
        <w:tabs>
          <w:tab w:val="num" w:pos="2268"/>
        </w:tabs>
        <w:spacing w:before="240"/>
      </w:pPr>
      <w:r w:rsidRPr="00036A66">
        <w:lastRenderedPageBreak/>
        <w:t>Table 2 summarises the milestones for the project</w:t>
      </w:r>
      <w:r w:rsidR="00036A66" w:rsidRPr="00036A66">
        <w:t>s</w:t>
      </w:r>
      <w:r w:rsidRPr="00036A66">
        <w:t>, their relationship to the outputs, expected completion dates, relevant reporting dates and expected payments to be made.</w:t>
      </w:r>
    </w:p>
    <w:p w14:paraId="50357FBF" w14:textId="77777777" w:rsidR="008B64A7" w:rsidRPr="001548E6" w:rsidRDefault="008B64A7" w:rsidP="001548E6">
      <w:pPr>
        <w:pStyle w:val="Normalnumbered"/>
        <w:spacing w:after="120"/>
        <w:ind w:left="-142"/>
        <w:rPr>
          <w:b/>
        </w:rPr>
      </w:pPr>
      <w:r w:rsidRPr="001548E6">
        <w:rPr>
          <w:b/>
        </w:rPr>
        <w:t>Table 2: Milestones,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CF39E6" w:rsidRPr="00C26C5B" w14:paraId="59873E43" w14:textId="77777777" w:rsidTr="009C56DE">
        <w:trPr>
          <w:trHeight w:val="452"/>
        </w:trPr>
        <w:tc>
          <w:tcPr>
            <w:tcW w:w="9768" w:type="dxa"/>
            <w:gridSpan w:val="4"/>
            <w:shd w:val="clear" w:color="auto" w:fill="DBE5F1" w:themeFill="accent1" w:themeFillTint="33"/>
          </w:tcPr>
          <w:p w14:paraId="2F72933C" w14:textId="77777777" w:rsidR="00CF39E6" w:rsidRPr="00C26C5B" w:rsidRDefault="00CF39E6" w:rsidP="004C6011">
            <w:pPr>
              <w:pStyle w:val="Heading2"/>
              <w:spacing w:before="120"/>
              <w:rPr>
                <w:bCs w:val="0"/>
                <w:sz w:val="24"/>
                <w:szCs w:val="24"/>
              </w:rPr>
            </w:pPr>
            <w:r w:rsidRPr="000A78AB">
              <w:rPr>
                <w:bCs w:val="0"/>
                <w:sz w:val="22"/>
                <w:szCs w:val="24"/>
              </w:rPr>
              <w:t>2018-19</w:t>
            </w:r>
          </w:p>
        </w:tc>
      </w:tr>
      <w:tr w:rsidR="001548E6" w:rsidRPr="00C26C5B" w14:paraId="1D5B5761" w14:textId="77777777" w:rsidTr="004C6011">
        <w:trPr>
          <w:trHeight w:val="499"/>
        </w:trPr>
        <w:tc>
          <w:tcPr>
            <w:tcW w:w="2518" w:type="dxa"/>
            <w:shd w:val="clear" w:color="auto" w:fill="DBE5F1" w:themeFill="accent1" w:themeFillTint="33"/>
          </w:tcPr>
          <w:p w14:paraId="346C6589" w14:textId="77777777" w:rsidR="000A78AB" w:rsidRPr="000A78AB" w:rsidRDefault="001548E6" w:rsidP="004C6011">
            <w:pPr>
              <w:pStyle w:val="Heading2"/>
              <w:spacing w:before="120"/>
              <w:rPr>
                <w:bCs w:val="0"/>
                <w:sz w:val="24"/>
                <w:szCs w:val="24"/>
              </w:rPr>
            </w:pPr>
            <w:r w:rsidRPr="00C26C5B">
              <w:rPr>
                <w:bCs w:val="0"/>
                <w:sz w:val="24"/>
                <w:szCs w:val="24"/>
              </w:rPr>
              <w:t>Output</w:t>
            </w:r>
          </w:p>
        </w:tc>
        <w:tc>
          <w:tcPr>
            <w:tcW w:w="4536" w:type="dxa"/>
            <w:shd w:val="clear" w:color="auto" w:fill="DBE5F1" w:themeFill="accent1" w:themeFillTint="33"/>
          </w:tcPr>
          <w:p w14:paraId="3D800067" w14:textId="77777777" w:rsidR="001548E6" w:rsidRPr="00C26C5B" w:rsidRDefault="001548E6" w:rsidP="004C6011">
            <w:pPr>
              <w:pStyle w:val="Heading2"/>
              <w:spacing w:before="120"/>
              <w:rPr>
                <w:bCs w:val="0"/>
                <w:sz w:val="24"/>
                <w:szCs w:val="24"/>
              </w:rPr>
            </w:pPr>
            <w:r>
              <w:rPr>
                <w:bCs w:val="0"/>
                <w:sz w:val="24"/>
                <w:szCs w:val="24"/>
              </w:rPr>
              <w:t>M</w:t>
            </w:r>
            <w:r w:rsidRPr="00C26C5B">
              <w:rPr>
                <w:bCs w:val="0"/>
                <w:sz w:val="24"/>
                <w:szCs w:val="24"/>
              </w:rPr>
              <w:t>ilestone</w:t>
            </w:r>
            <w:r w:rsidRPr="00A9341B">
              <w:rPr>
                <w:bCs w:val="0"/>
                <w:sz w:val="24"/>
                <w:szCs w:val="24"/>
              </w:rPr>
              <w:t>s</w:t>
            </w:r>
          </w:p>
        </w:tc>
        <w:tc>
          <w:tcPr>
            <w:tcW w:w="1473" w:type="dxa"/>
            <w:shd w:val="clear" w:color="auto" w:fill="DBE5F1" w:themeFill="accent1" w:themeFillTint="33"/>
          </w:tcPr>
          <w:p w14:paraId="729C3BC4" w14:textId="77777777" w:rsidR="001548E6" w:rsidRPr="00D0312C" w:rsidRDefault="001548E6" w:rsidP="004C6011">
            <w:pPr>
              <w:pStyle w:val="Heading2"/>
              <w:spacing w:before="120"/>
              <w:rPr>
                <w:sz w:val="18"/>
                <w:szCs w:val="18"/>
              </w:rPr>
            </w:pPr>
            <w:r w:rsidRPr="00DE36EB">
              <w:rPr>
                <w:bCs w:val="0"/>
                <w:sz w:val="24"/>
                <w:szCs w:val="24"/>
              </w:rPr>
              <w:t>Report due</w:t>
            </w:r>
          </w:p>
        </w:tc>
        <w:tc>
          <w:tcPr>
            <w:tcW w:w="1241" w:type="dxa"/>
            <w:shd w:val="clear" w:color="auto" w:fill="DBE5F1" w:themeFill="accent1" w:themeFillTint="33"/>
          </w:tcPr>
          <w:p w14:paraId="6EADD1ED" w14:textId="77777777" w:rsidR="001548E6" w:rsidRPr="00C26C5B" w:rsidRDefault="001548E6" w:rsidP="004C6011">
            <w:pPr>
              <w:pStyle w:val="Heading2"/>
              <w:spacing w:before="120"/>
              <w:rPr>
                <w:bCs w:val="0"/>
                <w:sz w:val="24"/>
                <w:szCs w:val="24"/>
              </w:rPr>
            </w:pPr>
            <w:r w:rsidRPr="00C26C5B">
              <w:rPr>
                <w:bCs w:val="0"/>
                <w:sz w:val="24"/>
                <w:szCs w:val="24"/>
              </w:rPr>
              <w:t>Payment</w:t>
            </w:r>
          </w:p>
        </w:tc>
      </w:tr>
      <w:tr w:rsidR="001548E6" w:rsidRPr="00C26C5B" w14:paraId="6DF8CF07" w14:textId="77777777" w:rsidTr="009C56DE">
        <w:trPr>
          <w:trHeight w:val="1171"/>
        </w:trPr>
        <w:tc>
          <w:tcPr>
            <w:tcW w:w="2518" w:type="dxa"/>
          </w:tcPr>
          <w:p w14:paraId="5433D577" w14:textId="77777777" w:rsidR="003F1B82" w:rsidRPr="00887C4F" w:rsidRDefault="004E64D9" w:rsidP="004C6011">
            <w:pPr>
              <w:spacing w:after="120"/>
              <w:jc w:val="left"/>
              <w:rPr>
                <w:i/>
              </w:rPr>
            </w:pPr>
            <w:r>
              <w:rPr>
                <w:i/>
              </w:rPr>
              <w:t xml:space="preserve">Project 1 – </w:t>
            </w:r>
            <w:r w:rsidR="00887C4F">
              <w:rPr>
                <w:i/>
              </w:rPr>
              <w:t>Water and Sewerage spatial data mapping</w:t>
            </w:r>
          </w:p>
        </w:tc>
        <w:tc>
          <w:tcPr>
            <w:tcW w:w="4536" w:type="dxa"/>
          </w:tcPr>
          <w:p w14:paraId="63911D08" w14:textId="77777777" w:rsidR="001548E6" w:rsidRPr="003F1B82" w:rsidRDefault="002653C3" w:rsidP="00D97E7C">
            <w:pPr>
              <w:spacing w:after="120"/>
              <w:jc w:val="left"/>
              <w:rPr>
                <w:bCs/>
                <w:sz w:val="24"/>
                <w:szCs w:val="24"/>
              </w:rPr>
            </w:pPr>
            <w:r>
              <w:t xml:space="preserve">Achievement of scheduled progress according to the proposal summary such that practitioners assisting small businesses to meet regulatory requirements can access sewerage and water infrastructure via the Land Information System (LIST) for all properties in at least 30 per cent of Tasmanian LGAs. These practitioners will be able to unambiguously determine </w:t>
            </w:r>
            <w:r w:rsidR="001767F2">
              <w:t xml:space="preserve">which (if </w:t>
            </w:r>
            <w:r>
              <w:t>any</w:t>
            </w:r>
            <w:r w:rsidR="001767F2">
              <w:t>)</w:t>
            </w:r>
            <w:r>
              <w:t xml:space="preserve"> further approvals from TasWater </w:t>
            </w:r>
            <w:r w:rsidR="001767F2">
              <w:t xml:space="preserve">are </w:t>
            </w:r>
            <w:r>
              <w:t>required.</w:t>
            </w:r>
          </w:p>
        </w:tc>
        <w:tc>
          <w:tcPr>
            <w:tcW w:w="1473" w:type="dxa"/>
          </w:tcPr>
          <w:p w14:paraId="51139DD6" w14:textId="77777777" w:rsidR="00EE0A1F" w:rsidRPr="00F21C0C" w:rsidRDefault="001F08F6" w:rsidP="004C6011">
            <w:pPr>
              <w:spacing w:after="120"/>
              <w:jc w:val="left"/>
            </w:pPr>
            <w:r>
              <w:t>April</w:t>
            </w:r>
            <w:r w:rsidR="004E64D9" w:rsidRPr="00F21C0C">
              <w:t xml:space="preserve"> 2019</w:t>
            </w:r>
          </w:p>
        </w:tc>
        <w:tc>
          <w:tcPr>
            <w:tcW w:w="1241" w:type="dxa"/>
          </w:tcPr>
          <w:p w14:paraId="789B0417" w14:textId="77777777" w:rsidR="00EE0A1F" w:rsidRPr="00F21C0C" w:rsidRDefault="00547BBF" w:rsidP="004C6011">
            <w:pPr>
              <w:spacing w:after="120"/>
              <w:jc w:val="left"/>
            </w:pPr>
            <w:r>
              <w:t>$0.</w:t>
            </w:r>
            <w:r w:rsidR="00837D9F">
              <w:t>4</w:t>
            </w:r>
            <w:r>
              <w:t xml:space="preserve"> million</w:t>
            </w:r>
          </w:p>
        </w:tc>
      </w:tr>
      <w:tr w:rsidR="00F73875" w:rsidRPr="00C26C5B" w14:paraId="2514CC1B" w14:textId="77777777" w:rsidTr="009C56DE">
        <w:trPr>
          <w:trHeight w:val="1171"/>
        </w:trPr>
        <w:tc>
          <w:tcPr>
            <w:tcW w:w="2518" w:type="dxa"/>
          </w:tcPr>
          <w:p w14:paraId="7D2B364D" w14:textId="77777777" w:rsidR="00F73875" w:rsidRPr="00F73875" w:rsidRDefault="004E64D9" w:rsidP="004C6011">
            <w:pPr>
              <w:spacing w:after="120"/>
              <w:jc w:val="left"/>
            </w:pPr>
            <w:r>
              <w:rPr>
                <w:i/>
              </w:rPr>
              <w:t>Project 2 – Bushfire risk spatial data mapping</w:t>
            </w:r>
          </w:p>
        </w:tc>
        <w:tc>
          <w:tcPr>
            <w:tcW w:w="4536" w:type="dxa"/>
          </w:tcPr>
          <w:p w14:paraId="7DCF246D" w14:textId="77777777" w:rsidR="00F73875" w:rsidRDefault="002653C3" w:rsidP="00B55F6E">
            <w:pPr>
              <w:pStyle w:val="Bullet"/>
              <w:tabs>
                <w:tab w:val="clear" w:pos="283"/>
              </w:tabs>
              <w:ind w:left="0" w:firstLine="0"/>
              <w:jc w:val="left"/>
            </w:pPr>
            <w:r>
              <w:t>Achievement of scheduled progress according to the proposal summary such that b</w:t>
            </w:r>
            <w:r w:rsidRPr="002653C3">
              <w:rPr>
                <w:bCs/>
                <w:szCs w:val="23"/>
              </w:rPr>
              <w:t xml:space="preserve">usinesses advising developers on bushfire risk management can access spatial data mapping of bushfire risk to unambiguously determine the appropriate regulatory obligations for all properties in Tasmania, including whether a Bushfire Hazard Management Plan will be required. This data will be made available through the Tasmanian Fire Service (TFS). </w:t>
            </w:r>
          </w:p>
        </w:tc>
        <w:tc>
          <w:tcPr>
            <w:tcW w:w="1473" w:type="dxa"/>
          </w:tcPr>
          <w:p w14:paraId="0EB55E90" w14:textId="77777777" w:rsidR="00F73875" w:rsidRPr="00F21C0C" w:rsidRDefault="001F08F6" w:rsidP="004C6011">
            <w:pPr>
              <w:spacing w:after="120"/>
              <w:jc w:val="left"/>
            </w:pPr>
            <w:r>
              <w:t>April 201</w:t>
            </w:r>
            <w:r w:rsidR="004E64D9" w:rsidRPr="00F21C0C">
              <w:t>9</w:t>
            </w:r>
          </w:p>
        </w:tc>
        <w:tc>
          <w:tcPr>
            <w:tcW w:w="1241" w:type="dxa"/>
          </w:tcPr>
          <w:p w14:paraId="5EF9829E" w14:textId="77777777" w:rsidR="00F73875" w:rsidRPr="00F21C0C" w:rsidRDefault="004E64D9" w:rsidP="004C6011">
            <w:pPr>
              <w:spacing w:after="120"/>
              <w:jc w:val="left"/>
            </w:pPr>
            <w:r w:rsidRPr="00F21C0C">
              <w:t>$</w:t>
            </w:r>
            <w:r w:rsidR="00360F10">
              <w:t xml:space="preserve">0.6 </w:t>
            </w:r>
            <w:r w:rsidRPr="00F21C0C">
              <w:t>million</w:t>
            </w:r>
          </w:p>
        </w:tc>
      </w:tr>
      <w:tr w:rsidR="004E64D9" w:rsidRPr="00C26C5B" w14:paraId="45DD8BE9" w14:textId="77777777" w:rsidTr="009C56DE">
        <w:trPr>
          <w:trHeight w:val="1171"/>
        </w:trPr>
        <w:tc>
          <w:tcPr>
            <w:tcW w:w="2518" w:type="dxa"/>
          </w:tcPr>
          <w:p w14:paraId="29E6E015" w14:textId="77777777" w:rsidR="004E64D9" w:rsidRPr="003F1B82" w:rsidRDefault="004E64D9" w:rsidP="004C6011">
            <w:pPr>
              <w:spacing w:after="120"/>
              <w:jc w:val="left"/>
            </w:pPr>
            <w:r>
              <w:rPr>
                <w:i/>
              </w:rPr>
              <w:t>Project 4 – Automation of licence verification</w:t>
            </w:r>
          </w:p>
        </w:tc>
        <w:tc>
          <w:tcPr>
            <w:tcW w:w="4536" w:type="dxa"/>
          </w:tcPr>
          <w:p w14:paraId="192F48EB" w14:textId="77777777" w:rsidR="004E64D9" w:rsidRDefault="00581E39" w:rsidP="00581E39">
            <w:pPr>
              <w:spacing w:after="120"/>
              <w:jc w:val="left"/>
            </w:pPr>
            <w:r>
              <w:t xml:space="preserve">Achievement of scheduled progress according to the proposal summary such that businesses can search for, and verify the licence and licence conditions of all people working for them on a building site or project through the Occupational Licensing and Compliance (OLAC system). </w:t>
            </w:r>
          </w:p>
        </w:tc>
        <w:tc>
          <w:tcPr>
            <w:tcW w:w="1473" w:type="dxa"/>
          </w:tcPr>
          <w:p w14:paraId="460D1731" w14:textId="77777777" w:rsidR="004E64D9" w:rsidRPr="00F21C0C" w:rsidRDefault="004E64D9" w:rsidP="004C6011">
            <w:pPr>
              <w:spacing w:after="120"/>
              <w:jc w:val="left"/>
            </w:pPr>
            <w:r w:rsidRPr="00F21C0C">
              <w:t>April 2019</w:t>
            </w:r>
          </w:p>
        </w:tc>
        <w:tc>
          <w:tcPr>
            <w:tcW w:w="1241" w:type="dxa"/>
          </w:tcPr>
          <w:p w14:paraId="7F3F9900" w14:textId="77777777" w:rsidR="004E64D9" w:rsidRPr="00F21C0C" w:rsidRDefault="004E64D9" w:rsidP="004C6011">
            <w:pPr>
              <w:spacing w:after="120"/>
              <w:jc w:val="left"/>
            </w:pPr>
            <w:r w:rsidRPr="00F21C0C">
              <w:t>$</w:t>
            </w:r>
            <w:r w:rsidR="002668C4">
              <w:t xml:space="preserve">1.0 </w:t>
            </w:r>
            <w:r w:rsidRPr="00F21C0C">
              <w:t>million</w:t>
            </w:r>
          </w:p>
        </w:tc>
      </w:tr>
    </w:tbl>
    <w:p w14:paraId="5F4D4DAC" w14:textId="77777777" w:rsidR="00F21C0C" w:rsidRDefault="00F21C0C" w:rsidP="00837D9F">
      <w:pPr>
        <w:jc w:val="left"/>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F21C0C" w:rsidRPr="00C26C5B" w14:paraId="0F3D565E" w14:textId="77777777" w:rsidTr="009C56DE">
        <w:trPr>
          <w:trHeight w:val="452"/>
        </w:trPr>
        <w:tc>
          <w:tcPr>
            <w:tcW w:w="9768" w:type="dxa"/>
            <w:gridSpan w:val="4"/>
            <w:shd w:val="clear" w:color="auto" w:fill="DBE5F1" w:themeFill="accent1" w:themeFillTint="33"/>
          </w:tcPr>
          <w:p w14:paraId="33A9AC22" w14:textId="77777777" w:rsidR="00F21C0C" w:rsidRPr="00C26C5B" w:rsidRDefault="00F21C0C" w:rsidP="004C6011">
            <w:pPr>
              <w:pStyle w:val="Heading2"/>
              <w:spacing w:before="120"/>
              <w:rPr>
                <w:bCs w:val="0"/>
                <w:sz w:val="24"/>
                <w:szCs w:val="24"/>
              </w:rPr>
            </w:pPr>
            <w:r>
              <w:rPr>
                <w:bCs w:val="0"/>
                <w:sz w:val="22"/>
                <w:szCs w:val="24"/>
              </w:rPr>
              <w:t>2019</w:t>
            </w:r>
            <w:r w:rsidRPr="000A78AB">
              <w:rPr>
                <w:bCs w:val="0"/>
                <w:sz w:val="22"/>
                <w:szCs w:val="24"/>
              </w:rPr>
              <w:t>-</w:t>
            </w:r>
            <w:r>
              <w:rPr>
                <w:bCs w:val="0"/>
                <w:sz w:val="22"/>
                <w:szCs w:val="24"/>
              </w:rPr>
              <w:t>20</w:t>
            </w:r>
          </w:p>
        </w:tc>
      </w:tr>
      <w:tr w:rsidR="00F21C0C" w:rsidRPr="00C26C5B" w14:paraId="7D6DD81E" w14:textId="77777777" w:rsidTr="004C6011">
        <w:trPr>
          <w:trHeight w:val="461"/>
        </w:trPr>
        <w:tc>
          <w:tcPr>
            <w:tcW w:w="2518" w:type="dxa"/>
            <w:shd w:val="clear" w:color="auto" w:fill="DBE5F1" w:themeFill="accent1" w:themeFillTint="33"/>
          </w:tcPr>
          <w:p w14:paraId="3F270899" w14:textId="77777777" w:rsidR="00F21C0C" w:rsidRPr="000A78AB" w:rsidRDefault="00F21C0C" w:rsidP="004C6011">
            <w:pPr>
              <w:pStyle w:val="Heading2"/>
              <w:spacing w:before="120"/>
              <w:rPr>
                <w:bCs w:val="0"/>
                <w:sz w:val="24"/>
                <w:szCs w:val="24"/>
              </w:rPr>
            </w:pPr>
            <w:r w:rsidRPr="00C26C5B">
              <w:rPr>
                <w:bCs w:val="0"/>
                <w:sz w:val="24"/>
                <w:szCs w:val="24"/>
              </w:rPr>
              <w:t>Output</w:t>
            </w:r>
          </w:p>
        </w:tc>
        <w:tc>
          <w:tcPr>
            <w:tcW w:w="4536" w:type="dxa"/>
            <w:shd w:val="clear" w:color="auto" w:fill="DBE5F1" w:themeFill="accent1" w:themeFillTint="33"/>
          </w:tcPr>
          <w:p w14:paraId="5781B51D" w14:textId="77777777" w:rsidR="00F21C0C" w:rsidRPr="00C26C5B" w:rsidRDefault="00F21C0C" w:rsidP="004C6011">
            <w:pPr>
              <w:pStyle w:val="Heading2"/>
              <w:spacing w:before="120"/>
              <w:rPr>
                <w:bCs w:val="0"/>
                <w:sz w:val="24"/>
                <w:szCs w:val="24"/>
              </w:rPr>
            </w:pPr>
            <w:r>
              <w:rPr>
                <w:bCs w:val="0"/>
                <w:sz w:val="24"/>
                <w:szCs w:val="24"/>
              </w:rPr>
              <w:t>M</w:t>
            </w:r>
            <w:r w:rsidRPr="00C26C5B">
              <w:rPr>
                <w:bCs w:val="0"/>
                <w:sz w:val="24"/>
                <w:szCs w:val="24"/>
              </w:rPr>
              <w:t>ilestone</w:t>
            </w:r>
            <w:r w:rsidRPr="00A9341B">
              <w:rPr>
                <w:bCs w:val="0"/>
                <w:sz w:val="24"/>
                <w:szCs w:val="24"/>
              </w:rPr>
              <w:t>s</w:t>
            </w:r>
          </w:p>
        </w:tc>
        <w:tc>
          <w:tcPr>
            <w:tcW w:w="1473" w:type="dxa"/>
            <w:shd w:val="clear" w:color="auto" w:fill="DBE5F1" w:themeFill="accent1" w:themeFillTint="33"/>
          </w:tcPr>
          <w:p w14:paraId="260E0A14" w14:textId="77777777" w:rsidR="00F21C0C" w:rsidRPr="00D0312C" w:rsidRDefault="00F21C0C" w:rsidP="004C6011">
            <w:pPr>
              <w:pStyle w:val="Heading2"/>
              <w:spacing w:before="120"/>
              <w:rPr>
                <w:sz w:val="18"/>
                <w:szCs w:val="18"/>
              </w:rPr>
            </w:pPr>
            <w:r w:rsidRPr="00DE36EB">
              <w:rPr>
                <w:bCs w:val="0"/>
                <w:sz w:val="24"/>
                <w:szCs w:val="24"/>
              </w:rPr>
              <w:t>Report due</w:t>
            </w:r>
          </w:p>
        </w:tc>
        <w:tc>
          <w:tcPr>
            <w:tcW w:w="1241" w:type="dxa"/>
            <w:shd w:val="clear" w:color="auto" w:fill="DBE5F1" w:themeFill="accent1" w:themeFillTint="33"/>
          </w:tcPr>
          <w:p w14:paraId="03A5745D" w14:textId="77777777" w:rsidR="00F21C0C" w:rsidRPr="00C26C5B" w:rsidRDefault="00F21C0C" w:rsidP="004C6011">
            <w:pPr>
              <w:pStyle w:val="Heading2"/>
              <w:spacing w:before="120"/>
              <w:rPr>
                <w:bCs w:val="0"/>
                <w:sz w:val="24"/>
                <w:szCs w:val="24"/>
              </w:rPr>
            </w:pPr>
            <w:r w:rsidRPr="00C26C5B">
              <w:rPr>
                <w:bCs w:val="0"/>
                <w:sz w:val="24"/>
                <w:szCs w:val="24"/>
              </w:rPr>
              <w:t>Payment</w:t>
            </w:r>
          </w:p>
        </w:tc>
      </w:tr>
      <w:tr w:rsidR="00F21C0C" w:rsidRPr="00C26C5B" w14:paraId="20502A14" w14:textId="77777777" w:rsidTr="009C56DE">
        <w:trPr>
          <w:trHeight w:val="1171"/>
        </w:trPr>
        <w:tc>
          <w:tcPr>
            <w:tcW w:w="2518" w:type="dxa"/>
          </w:tcPr>
          <w:p w14:paraId="7A08E9E9" w14:textId="77777777" w:rsidR="00F21C0C" w:rsidRPr="00887C4F" w:rsidRDefault="00F21C0C" w:rsidP="004C6011">
            <w:pPr>
              <w:spacing w:after="120"/>
              <w:jc w:val="left"/>
              <w:rPr>
                <w:i/>
              </w:rPr>
            </w:pPr>
            <w:r>
              <w:rPr>
                <w:i/>
              </w:rPr>
              <w:t>Project 1 – Water and Sewerage spatial data mapping</w:t>
            </w:r>
          </w:p>
        </w:tc>
        <w:tc>
          <w:tcPr>
            <w:tcW w:w="4536" w:type="dxa"/>
          </w:tcPr>
          <w:p w14:paraId="430288F4" w14:textId="77777777" w:rsidR="00F21C0C" w:rsidRPr="003F1B82" w:rsidRDefault="00581E39" w:rsidP="004C6011">
            <w:pPr>
              <w:spacing w:after="120"/>
              <w:jc w:val="left"/>
              <w:rPr>
                <w:bCs/>
                <w:sz w:val="24"/>
                <w:szCs w:val="24"/>
              </w:rPr>
            </w:pPr>
            <w:r>
              <w:t>Achievement of scheduled progress according to the proposal summary such that p</w:t>
            </w:r>
            <w:r w:rsidR="002653C3">
              <w:t xml:space="preserve">ractitioners assisting small businesses to meet regulatory requirements can access sewerage and water infrastructure via the LIST for all properties in at least </w:t>
            </w:r>
            <w:r w:rsidR="005B621C">
              <w:t>6</w:t>
            </w:r>
            <w:r w:rsidR="002653C3">
              <w:t>0 per cent of Tasmanian LGAs. These practitioners will be able to unambiguously determine any further approvals from TasWater required.</w:t>
            </w:r>
          </w:p>
        </w:tc>
        <w:tc>
          <w:tcPr>
            <w:tcW w:w="1473" w:type="dxa"/>
          </w:tcPr>
          <w:p w14:paraId="534CD57A" w14:textId="77777777" w:rsidR="00F21C0C" w:rsidRPr="00F21C0C" w:rsidRDefault="00F21C0C" w:rsidP="004C6011">
            <w:pPr>
              <w:spacing w:after="120"/>
              <w:jc w:val="left"/>
            </w:pPr>
            <w:r w:rsidRPr="00F21C0C">
              <w:t>April 2020</w:t>
            </w:r>
          </w:p>
        </w:tc>
        <w:tc>
          <w:tcPr>
            <w:tcW w:w="1241" w:type="dxa"/>
          </w:tcPr>
          <w:p w14:paraId="45A6852F" w14:textId="77777777" w:rsidR="00F21C0C" w:rsidRPr="00F21C0C" w:rsidRDefault="009C56DE" w:rsidP="004C6011">
            <w:pPr>
              <w:spacing w:after="120"/>
              <w:jc w:val="left"/>
            </w:pPr>
            <w:r>
              <w:t xml:space="preserve">$ </w:t>
            </w:r>
            <w:r w:rsidR="00360F10">
              <w:t>0.</w:t>
            </w:r>
            <w:r w:rsidR="00837D9F">
              <w:t>3</w:t>
            </w:r>
            <w:r>
              <w:t xml:space="preserve"> million</w:t>
            </w:r>
          </w:p>
        </w:tc>
      </w:tr>
      <w:tr w:rsidR="00F21C0C" w:rsidRPr="00C26C5B" w14:paraId="0F246B6D" w14:textId="77777777" w:rsidTr="009C56DE">
        <w:trPr>
          <w:trHeight w:val="1171"/>
        </w:trPr>
        <w:tc>
          <w:tcPr>
            <w:tcW w:w="2518" w:type="dxa"/>
          </w:tcPr>
          <w:p w14:paraId="3E6AF81D" w14:textId="77777777" w:rsidR="00F21C0C" w:rsidRPr="00F73875" w:rsidRDefault="00F21C0C" w:rsidP="004C6011">
            <w:pPr>
              <w:spacing w:after="120"/>
              <w:jc w:val="left"/>
            </w:pPr>
            <w:r>
              <w:rPr>
                <w:i/>
              </w:rPr>
              <w:lastRenderedPageBreak/>
              <w:t>Project 2 – Bushfire risk spatial data mapping</w:t>
            </w:r>
          </w:p>
        </w:tc>
        <w:tc>
          <w:tcPr>
            <w:tcW w:w="4536" w:type="dxa"/>
          </w:tcPr>
          <w:p w14:paraId="28BD48E1" w14:textId="77777777" w:rsidR="00F21C0C" w:rsidRPr="00581E39" w:rsidRDefault="00581E39" w:rsidP="00B55F6E">
            <w:pPr>
              <w:pStyle w:val="Bullet"/>
              <w:tabs>
                <w:tab w:val="clear" w:pos="283"/>
              </w:tabs>
              <w:ind w:left="0" w:firstLine="0"/>
              <w:jc w:val="left"/>
              <w:rPr>
                <w:bCs/>
                <w:szCs w:val="23"/>
              </w:rPr>
            </w:pPr>
            <w:r>
              <w:t xml:space="preserve">Achievement of scheduled progress according to the proposal summary such that </w:t>
            </w:r>
            <w:r w:rsidR="00A174B0">
              <w:t xml:space="preserve">all </w:t>
            </w:r>
            <w:r w:rsidRPr="00581E39">
              <w:rPr>
                <w:bCs/>
                <w:szCs w:val="23"/>
              </w:rPr>
              <w:t xml:space="preserve">landowners and developers can identify the need for a Bushfire Hazard Management Plan through bushfire risk spatial data integrated with the title search process of the Land Information System (LIST). </w:t>
            </w:r>
          </w:p>
        </w:tc>
        <w:tc>
          <w:tcPr>
            <w:tcW w:w="1473" w:type="dxa"/>
          </w:tcPr>
          <w:p w14:paraId="00A19923" w14:textId="77777777" w:rsidR="00F21C0C" w:rsidRPr="00F21C0C" w:rsidRDefault="00F21C0C" w:rsidP="004C6011">
            <w:pPr>
              <w:spacing w:after="120"/>
              <w:jc w:val="left"/>
            </w:pPr>
            <w:r w:rsidRPr="00F21C0C">
              <w:t>April 2020</w:t>
            </w:r>
          </w:p>
        </w:tc>
        <w:tc>
          <w:tcPr>
            <w:tcW w:w="1241" w:type="dxa"/>
          </w:tcPr>
          <w:p w14:paraId="527C8C6F" w14:textId="77777777" w:rsidR="00F21C0C" w:rsidRPr="00F21C0C" w:rsidRDefault="009C56DE" w:rsidP="004C6011">
            <w:pPr>
              <w:spacing w:after="120"/>
              <w:jc w:val="left"/>
            </w:pPr>
            <w:r>
              <w:t xml:space="preserve">$ </w:t>
            </w:r>
            <w:r w:rsidR="00360F10">
              <w:t>0.</w:t>
            </w:r>
            <w:r w:rsidR="00F057A4">
              <w:t>3</w:t>
            </w:r>
            <w:r>
              <w:t xml:space="preserve"> million</w:t>
            </w:r>
          </w:p>
        </w:tc>
      </w:tr>
      <w:tr w:rsidR="00F21C0C" w:rsidRPr="00C26C5B" w14:paraId="5188C698" w14:textId="77777777" w:rsidTr="009C56DE">
        <w:trPr>
          <w:trHeight w:val="1171"/>
        </w:trPr>
        <w:tc>
          <w:tcPr>
            <w:tcW w:w="2518" w:type="dxa"/>
          </w:tcPr>
          <w:p w14:paraId="0339DF29" w14:textId="77777777" w:rsidR="00F21C0C" w:rsidRPr="003F1B82" w:rsidRDefault="00F21C0C" w:rsidP="004C6011">
            <w:pPr>
              <w:spacing w:after="120"/>
              <w:jc w:val="left"/>
            </w:pPr>
            <w:r>
              <w:rPr>
                <w:i/>
              </w:rPr>
              <w:t>Project 3 – Environmental public health &amp; heritage application assessments</w:t>
            </w:r>
          </w:p>
        </w:tc>
        <w:tc>
          <w:tcPr>
            <w:tcW w:w="4536" w:type="dxa"/>
          </w:tcPr>
          <w:p w14:paraId="5E32E1F6" w14:textId="77777777" w:rsidR="00F21C0C" w:rsidRPr="00F21C0C" w:rsidRDefault="00581E39" w:rsidP="004C6011">
            <w:pPr>
              <w:spacing w:after="120"/>
              <w:jc w:val="left"/>
            </w:pPr>
            <w:r>
              <w:t xml:space="preserve">Achievement of scheduled progress detailed in the proposal summary such that businesses are able to complete digital applications for environmental, public health and heritage approval. </w:t>
            </w:r>
          </w:p>
        </w:tc>
        <w:tc>
          <w:tcPr>
            <w:tcW w:w="1473" w:type="dxa"/>
          </w:tcPr>
          <w:p w14:paraId="611391CE" w14:textId="77777777" w:rsidR="00F21C0C" w:rsidRPr="00F21C0C" w:rsidRDefault="00F21C0C" w:rsidP="004C6011">
            <w:pPr>
              <w:spacing w:after="120"/>
              <w:jc w:val="left"/>
            </w:pPr>
            <w:r w:rsidRPr="00F21C0C">
              <w:t>April 2020</w:t>
            </w:r>
          </w:p>
        </w:tc>
        <w:tc>
          <w:tcPr>
            <w:tcW w:w="1241" w:type="dxa"/>
          </w:tcPr>
          <w:p w14:paraId="46CD6AD8" w14:textId="77777777" w:rsidR="00F21C0C" w:rsidRPr="00F21C0C" w:rsidRDefault="009C56DE" w:rsidP="004C6011">
            <w:pPr>
              <w:spacing w:after="120"/>
              <w:jc w:val="left"/>
            </w:pPr>
            <w:r>
              <w:t>$0.5 million</w:t>
            </w:r>
          </w:p>
        </w:tc>
      </w:tr>
    </w:tbl>
    <w:p w14:paraId="0737A52A" w14:textId="77777777" w:rsidR="00F21C0C" w:rsidRDefault="00F21C0C" w:rsidP="00F057A4">
      <w:pPr>
        <w:jc w:val="left"/>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F21C0C" w:rsidRPr="00C26C5B" w14:paraId="1F66F866" w14:textId="77777777" w:rsidTr="002668C4">
        <w:trPr>
          <w:trHeight w:val="452"/>
        </w:trPr>
        <w:tc>
          <w:tcPr>
            <w:tcW w:w="9768" w:type="dxa"/>
            <w:gridSpan w:val="4"/>
            <w:shd w:val="clear" w:color="auto" w:fill="DBE5F1" w:themeFill="accent1" w:themeFillTint="33"/>
          </w:tcPr>
          <w:p w14:paraId="7CC7FDF7" w14:textId="77777777" w:rsidR="00F21C0C" w:rsidRPr="00C26C5B" w:rsidRDefault="00F21C0C" w:rsidP="004C6011">
            <w:pPr>
              <w:pStyle w:val="Heading2"/>
              <w:spacing w:before="120"/>
              <w:rPr>
                <w:bCs w:val="0"/>
                <w:sz w:val="24"/>
                <w:szCs w:val="24"/>
              </w:rPr>
            </w:pPr>
            <w:r>
              <w:rPr>
                <w:bCs w:val="0"/>
                <w:sz w:val="22"/>
                <w:szCs w:val="24"/>
              </w:rPr>
              <w:t>2020</w:t>
            </w:r>
            <w:r w:rsidRPr="000A78AB">
              <w:rPr>
                <w:bCs w:val="0"/>
                <w:sz w:val="22"/>
                <w:szCs w:val="24"/>
              </w:rPr>
              <w:t>-</w:t>
            </w:r>
            <w:r>
              <w:rPr>
                <w:bCs w:val="0"/>
                <w:sz w:val="22"/>
                <w:szCs w:val="24"/>
              </w:rPr>
              <w:t>21</w:t>
            </w:r>
          </w:p>
        </w:tc>
      </w:tr>
      <w:tr w:rsidR="00F21C0C" w:rsidRPr="00C26C5B" w14:paraId="0434CEF5" w14:textId="77777777" w:rsidTr="004C6011">
        <w:trPr>
          <w:trHeight w:val="490"/>
        </w:trPr>
        <w:tc>
          <w:tcPr>
            <w:tcW w:w="2518" w:type="dxa"/>
            <w:shd w:val="clear" w:color="auto" w:fill="DBE5F1" w:themeFill="accent1" w:themeFillTint="33"/>
          </w:tcPr>
          <w:p w14:paraId="4C542AB5" w14:textId="77777777" w:rsidR="00F21C0C" w:rsidRPr="000A78AB" w:rsidRDefault="00F21C0C" w:rsidP="004C6011">
            <w:pPr>
              <w:pStyle w:val="Heading2"/>
              <w:spacing w:before="120"/>
              <w:rPr>
                <w:bCs w:val="0"/>
                <w:sz w:val="24"/>
                <w:szCs w:val="24"/>
              </w:rPr>
            </w:pPr>
            <w:r w:rsidRPr="00C26C5B">
              <w:rPr>
                <w:bCs w:val="0"/>
                <w:sz w:val="24"/>
                <w:szCs w:val="24"/>
              </w:rPr>
              <w:t>Output</w:t>
            </w:r>
          </w:p>
        </w:tc>
        <w:tc>
          <w:tcPr>
            <w:tcW w:w="4536" w:type="dxa"/>
            <w:shd w:val="clear" w:color="auto" w:fill="DBE5F1" w:themeFill="accent1" w:themeFillTint="33"/>
          </w:tcPr>
          <w:p w14:paraId="53F750CC" w14:textId="77777777" w:rsidR="00F21C0C" w:rsidRPr="00C26C5B" w:rsidRDefault="00F21C0C" w:rsidP="004C6011">
            <w:pPr>
              <w:pStyle w:val="Heading2"/>
              <w:spacing w:before="120"/>
              <w:rPr>
                <w:bCs w:val="0"/>
                <w:sz w:val="24"/>
                <w:szCs w:val="24"/>
              </w:rPr>
            </w:pPr>
            <w:r>
              <w:rPr>
                <w:bCs w:val="0"/>
                <w:sz w:val="24"/>
                <w:szCs w:val="24"/>
              </w:rPr>
              <w:t>M</w:t>
            </w:r>
            <w:r w:rsidRPr="00C26C5B">
              <w:rPr>
                <w:bCs w:val="0"/>
                <w:sz w:val="24"/>
                <w:szCs w:val="24"/>
              </w:rPr>
              <w:t>ilestone</w:t>
            </w:r>
            <w:r w:rsidRPr="00A9341B">
              <w:rPr>
                <w:bCs w:val="0"/>
                <w:sz w:val="24"/>
                <w:szCs w:val="24"/>
              </w:rPr>
              <w:t>s</w:t>
            </w:r>
          </w:p>
        </w:tc>
        <w:tc>
          <w:tcPr>
            <w:tcW w:w="1473" w:type="dxa"/>
            <w:shd w:val="clear" w:color="auto" w:fill="DBE5F1" w:themeFill="accent1" w:themeFillTint="33"/>
          </w:tcPr>
          <w:p w14:paraId="51E3834A" w14:textId="77777777" w:rsidR="00F21C0C" w:rsidRPr="00D0312C" w:rsidRDefault="00F21C0C" w:rsidP="004C6011">
            <w:pPr>
              <w:pStyle w:val="Heading2"/>
              <w:spacing w:before="120"/>
              <w:rPr>
                <w:sz w:val="18"/>
                <w:szCs w:val="18"/>
              </w:rPr>
            </w:pPr>
            <w:r w:rsidRPr="00DE36EB">
              <w:rPr>
                <w:bCs w:val="0"/>
                <w:sz w:val="24"/>
                <w:szCs w:val="24"/>
              </w:rPr>
              <w:t>Report due</w:t>
            </w:r>
          </w:p>
        </w:tc>
        <w:tc>
          <w:tcPr>
            <w:tcW w:w="1241" w:type="dxa"/>
            <w:shd w:val="clear" w:color="auto" w:fill="DBE5F1" w:themeFill="accent1" w:themeFillTint="33"/>
          </w:tcPr>
          <w:p w14:paraId="20309E47" w14:textId="77777777" w:rsidR="00F21C0C" w:rsidRPr="00C26C5B" w:rsidRDefault="00F21C0C" w:rsidP="004C6011">
            <w:pPr>
              <w:pStyle w:val="Heading2"/>
              <w:spacing w:before="120"/>
              <w:rPr>
                <w:bCs w:val="0"/>
                <w:sz w:val="24"/>
                <w:szCs w:val="24"/>
              </w:rPr>
            </w:pPr>
            <w:r w:rsidRPr="00C26C5B">
              <w:rPr>
                <w:bCs w:val="0"/>
                <w:sz w:val="24"/>
                <w:szCs w:val="24"/>
              </w:rPr>
              <w:t>Payment</w:t>
            </w:r>
          </w:p>
        </w:tc>
      </w:tr>
      <w:tr w:rsidR="00F21C0C" w:rsidRPr="00C26C5B" w14:paraId="539FF1B1" w14:textId="77777777" w:rsidTr="002668C4">
        <w:trPr>
          <w:trHeight w:val="1171"/>
        </w:trPr>
        <w:tc>
          <w:tcPr>
            <w:tcW w:w="2518" w:type="dxa"/>
          </w:tcPr>
          <w:p w14:paraId="78F43337" w14:textId="77777777" w:rsidR="00F21C0C" w:rsidRPr="00887C4F" w:rsidRDefault="00F21C0C" w:rsidP="004C6011">
            <w:pPr>
              <w:spacing w:after="120"/>
              <w:jc w:val="left"/>
              <w:rPr>
                <w:i/>
              </w:rPr>
            </w:pPr>
            <w:r>
              <w:rPr>
                <w:i/>
              </w:rPr>
              <w:t>Project 1 – Water and Sewerage spatial data mapping</w:t>
            </w:r>
          </w:p>
        </w:tc>
        <w:tc>
          <w:tcPr>
            <w:tcW w:w="4536" w:type="dxa"/>
          </w:tcPr>
          <w:p w14:paraId="4B5DB73F" w14:textId="77777777" w:rsidR="00F21C0C" w:rsidRPr="00F21C0C" w:rsidRDefault="00F21C0C" w:rsidP="00B55F6E">
            <w:pPr>
              <w:spacing w:after="120"/>
              <w:jc w:val="left"/>
            </w:pPr>
            <w:r>
              <w:t>Completion of the project in accordance with the proposal summary including</w:t>
            </w:r>
            <w:r w:rsidR="00E67BA1">
              <w:t>:</w:t>
            </w:r>
            <w:r>
              <w:t xml:space="preserve"> </w:t>
            </w:r>
            <w:r w:rsidR="00E67BA1">
              <w:t xml:space="preserve">providing free and open access to </w:t>
            </w:r>
            <w:r>
              <w:t xml:space="preserve">spatial data for sewerage and water infrastructure </w:t>
            </w:r>
            <w:r w:rsidR="00A174B0">
              <w:t xml:space="preserve">for all </w:t>
            </w:r>
            <w:r w:rsidR="00B55F6E">
              <w:t xml:space="preserve">of </w:t>
            </w:r>
            <w:r w:rsidR="00A174B0">
              <w:t xml:space="preserve">Tasmania </w:t>
            </w:r>
            <w:r w:rsidR="00E67BA1">
              <w:t>through the</w:t>
            </w:r>
            <w:r>
              <w:t xml:space="preserve"> online </w:t>
            </w:r>
            <w:r w:rsidR="00E67BA1">
              <w:t xml:space="preserve">Planning and Building </w:t>
            </w:r>
            <w:r>
              <w:t>portal</w:t>
            </w:r>
            <w:r w:rsidR="00E67BA1">
              <w:t>.</w:t>
            </w:r>
          </w:p>
        </w:tc>
        <w:tc>
          <w:tcPr>
            <w:tcW w:w="1473" w:type="dxa"/>
            <w:shd w:val="clear" w:color="auto" w:fill="auto"/>
          </w:tcPr>
          <w:p w14:paraId="654BC5E0" w14:textId="77777777" w:rsidR="00F21C0C" w:rsidRPr="00F21C0C" w:rsidRDefault="00360F10" w:rsidP="004C6011">
            <w:pPr>
              <w:spacing w:after="120"/>
              <w:jc w:val="left"/>
            </w:pPr>
            <w:r>
              <w:t>April 2021</w:t>
            </w:r>
          </w:p>
        </w:tc>
        <w:tc>
          <w:tcPr>
            <w:tcW w:w="1241" w:type="dxa"/>
            <w:shd w:val="clear" w:color="auto" w:fill="auto"/>
          </w:tcPr>
          <w:p w14:paraId="26F301FC" w14:textId="77777777" w:rsidR="00F21C0C" w:rsidRPr="00F21C0C" w:rsidRDefault="00F21C0C" w:rsidP="004C6011">
            <w:pPr>
              <w:spacing w:after="120"/>
              <w:jc w:val="left"/>
            </w:pPr>
            <w:r w:rsidRPr="00F21C0C">
              <w:t>$0.</w:t>
            </w:r>
            <w:r w:rsidR="00837D9F">
              <w:t>3</w:t>
            </w:r>
            <w:r w:rsidRPr="00F21C0C">
              <w:t xml:space="preserve"> million</w:t>
            </w:r>
          </w:p>
        </w:tc>
      </w:tr>
      <w:tr w:rsidR="00360F10" w:rsidRPr="00C26C5B" w14:paraId="484B2596" w14:textId="77777777" w:rsidTr="002668C4">
        <w:trPr>
          <w:trHeight w:val="1171"/>
        </w:trPr>
        <w:tc>
          <w:tcPr>
            <w:tcW w:w="2518" w:type="dxa"/>
          </w:tcPr>
          <w:p w14:paraId="3A0808A4" w14:textId="77777777" w:rsidR="00360F10" w:rsidRPr="00F73875" w:rsidRDefault="00360F10" w:rsidP="004C6011">
            <w:pPr>
              <w:spacing w:after="120"/>
              <w:jc w:val="left"/>
            </w:pPr>
            <w:r>
              <w:rPr>
                <w:i/>
              </w:rPr>
              <w:t>Project 2 – Bushfire risk spatial data mapping</w:t>
            </w:r>
          </w:p>
        </w:tc>
        <w:tc>
          <w:tcPr>
            <w:tcW w:w="4536" w:type="dxa"/>
          </w:tcPr>
          <w:p w14:paraId="61404049" w14:textId="77777777" w:rsidR="00360F10" w:rsidRDefault="00360F10" w:rsidP="004C6011">
            <w:pPr>
              <w:spacing w:after="120"/>
              <w:jc w:val="left"/>
            </w:pPr>
            <w:r>
              <w:t>Completion of the project in accordance with the proposal summary including</w:t>
            </w:r>
            <w:r w:rsidR="00E67BA1">
              <w:t>:</w:t>
            </w:r>
            <w:r>
              <w:t xml:space="preserve"> </w:t>
            </w:r>
            <w:r w:rsidR="00E67BA1">
              <w:t xml:space="preserve">providing free and open access to </w:t>
            </w:r>
            <w:r>
              <w:t xml:space="preserve">spatial data for </w:t>
            </w:r>
            <w:r w:rsidR="009A4D72">
              <w:t>bushfire risk</w:t>
            </w:r>
            <w:r w:rsidR="00E67BA1">
              <w:t xml:space="preserve"> through</w:t>
            </w:r>
            <w:r>
              <w:t xml:space="preserve"> the online </w:t>
            </w:r>
            <w:r w:rsidR="00E67BA1">
              <w:t xml:space="preserve">Planning and Building </w:t>
            </w:r>
            <w:r>
              <w:t>portal</w:t>
            </w:r>
            <w:r w:rsidR="00E67BA1">
              <w:t>.</w:t>
            </w:r>
          </w:p>
        </w:tc>
        <w:tc>
          <w:tcPr>
            <w:tcW w:w="1473" w:type="dxa"/>
            <w:shd w:val="clear" w:color="auto" w:fill="auto"/>
          </w:tcPr>
          <w:p w14:paraId="78EF2002" w14:textId="77777777" w:rsidR="00360F10" w:rsidRPr="00F21C0C" w:rsidRDefault="00360F10" w:rsidP="004C6011">
            <w:pPr>
              <w:spacing w:after="120"/>
              <w:jc w:val="left"/>
            </w:pPr>
            <w:r>
              <w:t>April 2021</w:t>
            </w:r>
          </w:p>
        </w:tc>
        <w:tc>
          <w:tcPr>
            <w:tcW w:w="1241" w:type="dxa"/>
            <w:shd w:val="clear" w:color="auto" w:fill="auto"/>
          </w:tcPr>
          <w:p w14:paraId="08ABF7B9" w14:textId="77777777" w:rsidR="00360F10" w:rsidRPr="00F21C0C" w:rsidRDefault="00F057A4" w:rsidP="004C6011">
            <w:pPr>
              <w:spacing w:after="120"/>
              <w:jc w:val="left"/>
            </w:pPr>
            <w:r>
              <w:t>$ 0.1 million</w:t>
            </w:r>
          </w:p>
        </w:tc>
      </w:tr>
      <w:tr w:rsidR="002668C4" w:rsidRPr="00C26C5B" w14:paraId="78D6E4A2" w14:textId="77777777" w:rsidTr="002668C4">
        <w:trPr>
          <w:trHeight w:val="1171"/>
        </w:trPr>
        <w:tc>
          <w:tcPr>
            <w:tcW w:w="2518" w:type="dxa"/>
          </w:tcPr>
          <w:p w14:paraId="05EDB9DF" w14:textId="77777777" w:rsidR="002668C4" w:rsidRPr="003F1B82" w:rsidRDefault="002668C4" w:rsidP="004C6011">
            <w:pPr>
              <w:spacing w:after="120"/>
              <w:jc w:val="left"/>
            </w:pPr>
            <w:r>
              <w:rPr>
                <w:i/>
              </w:rPr>
              <w:t>Project 3 – Environmental public health &amp; heritage application assessments</w:t>
            </w:r>
          </w:p>
        </w:tc>
        <w:tc>
          <w:tcPr>
            <w:tcW w:w="4536" w:type="dxa"/>
          </w:tcPr>
          <w:p w14:paraId="0C005357" w14:textId="77777777" w:rsidR="002668C4" w:rsidRPr="00F21C0C" w:rsidRDefault="002668C4" w:rsidP="004C6011">
            <w:pPr>
              <w:spacing w:after="120"/>
              <w:jc w:val="left"/>
            </w:pPr>
            <w:r w:rsidRPr="008B6868">
              <w:t xml:space="preserve">Completion of project in accordance with the </w:t>
            </w:r>
            <w:r>
              <w:t>proposal summary</w:t>
            </w:r>
            <w:r w:rsidRPr="008B6868">
              <w:t>, including</w:t>
            </w:r>
            <w:r w:rsidR="0074702E">
              <w:t>: integrating</w:t>
            </w:r>
            <w:r>
              <w:t xml:space="preserve"> environmental, public health and heritage application</w:t>
            </w:r>
            <w:r w:rsidR="0074702E">
              <w:t>s</w:t>
            </w:r>
            <w:r>
              <w:t xml:space="preserve"> </w:t>
            </w:r>
            <w:r w:rsidR="0074702E">
              <w:t>with broader development and planning applications on the Planning and Building portal.</w:t>
            </w:r>
            <w:r>
              <w:t xml:space="preserve"> </w:t>
            </w:r>
          </w:p>
        </w:tc>
        <w:tc>
          <w:tcPr>
            <w:tcW w:w="1473" w:type="dxa"/>
            <w:shd w:val="clear" w:color="auto" w:fill="auto"/>
          </w:tcPr>
          <w:p w14:paraId="0389F458" w14:textId="77777777" w:rsidR="002668C4" w:rsidRPr="00F21C0C" w:rsidRDefault="002668C4" w:rsidP="004C6011">
            <w:pPr>
              <w:spacing w:after="120"/>
              <w:jc w:val="left"/>
            </w:pPr>
            <w:r w:rsidRPr="00F21C0C">
              <w:t>April 2021</w:t>
            </w:r>
          </w:p>
        </w:tc>
        <w:tc>
          <w:tcPr>
            <w:tcW w:w="1241" w:type="dxa"/>
            <w:shd w:val="clear" w:color="auto" w:fill="auto"/>
          </w:tcPr>
          <w:p w14:paraId="5E6F8F3C" w14:textId="77777777" w:rsidR="002668C4" w:rsidRPr="00F21C0C" w:rsidRDefault="002668C4" w:rsidP="004C6011">
            <w:pPr>
              <w:spacing w:after="120"/>
              <w:jc w:val="left"/>
            </w:pPr>
            <w:r>
              <w:t>$</w:t>
            </w:r>
            <w:r w:rsidR="009C56DE">
              <w:t>2.5</w:t>
            </w:r>
            <w:r>
              <w:t xml:space="preserve"> </w:t>
            </w:r>
            <w:r w:rsidRPr="00F21C0C">
              <w:t>million</w:t>
            </w:r>
          </w:p>
        </w:tc>
      </w:tr>
      <w:tr w:rsidR="002668C4" w:rsidRPr="00C26C5B" w14:paraId="3CB842A5" w14:textId="77777777" w:rsidTr="002668C4">
        <w:trPr>
          <w:trHeight w:val="1171"/>
        </w:trPr>
        <w:tc>
          <w:tcPr>
            <w:tcW w:w="2518" w:type="dxa"/>
          </w:tcPr>
          <w:p w14:paraId="670E1402" w14:textId="77777777" w:rsidR="002668C4" w:rsidRPr="003F1B82" w:rsidRDefault="002668C4" w:rsidP="004C6011">
            <w:pPr>
              <w:spacing w:after="120"/>
              <w:jc w:val="left"/>
            </w:pPr>
            <w:r>
              <w:rPr>
                <w:i/>
              </w:rPr>
              <w:t>Project 4 – Automation of licence verification</w:t>
            </w:r>
          </w:p>
        </w:tc>
        <w:tc>
          <w:tcPr>
            <w:tcW w:w="4536" w:type="dxa"/>
          </w:tcPr>
          <w:p w14:paraId="222285FE" w14:textId="77777777" w:rsidR="002668C4" w:rsidRDefault="002668C4" w:rsidP="004C6011">
            <w:pPr>
              <w:spacing w:after="120"/>
              <w:jc w:val="left"/>
            </w:pPr>
            <w:r w:rsidRPr="008B6868">
              <w:t xml:space="preserve">Completion of </w:t>
            </w:r>
            <w:r w:rsidR="0074702E">
              <w:t>project in accordance with the proposal summary, including: integrating licencing compliance systems with the Planning and Building Portal to automate the verification of licenses.</w:t>
            </w:r>
          </w:p>
        </w:tc>
        <w:tc>
          <w:tcPr>
            <w:tcW w:w="1473" w:type="dxa"/>
            <w:shd w:val="clear" w:color="auto" w:fill="auto"/>
          </w:tcPr>
          <w:p w14:paraId="217B1F04" w14:textId="77777777" w:rsidR="002668C4" w:rsidRPr="00F21C0C" w:rsidRDefault="00360F10" w:rsidP="004C6011">
            <w:pPr>
              <w:spacing w:after="120"/>
              <w:jc w:val="left"/>
            </w:pPr>
            <w:r>
              <w:t>April</w:t>
            </w:r>
            <w:r w:rsidR="002668C4" w:rsidRPr="00F21C0C">
              <w:t xml:space="preserve"> 2021</w:t>
            </w:r>
          </w:p>
        </w:tc>
        <w:tc>
          <w:tcPr>
            <w:tcW w:w="1241" w:type="dxa"/>
            <w:shd w:val="clear" w:color="auto" w:fill="auto"/>
          </w:tcPr>
          <w:p w14:paraId="0B61A9B5" w14:textId="77777777" w:rsidR="002668C4" w:rsidRPr="00F21C0C" w:rsidRDefault="002668C4" w:rsidP="004C6011">
            <w:pPr>
              <w:spacing w:after="120"/>
              <w:jc w:val="left"/>
            </w:pPr>
            <w:r w:rsidRPr="00F21C0C">
              <w:t>$0.4 million</w:t>
            </w:r>
          </w:p>
        </w:tc>
      </w:tr>
    </w:tbl>
    <w:p w14:paraId="03E18F22" w14:textId="77777777" w:rsidR="00F21C0C" w:rsidRDefault="00F21C0C" w:rsidP="00E26F51"/>
    <w:p w14:paraId="7F3CC0FF" w14:textId="77777777" w:rsidR="00E26F51" w:rsidRDefault="00E26F51" w:rsidP="00E26F51">
      <w:pPr>
        <w:rPr>
          <w:rFonts w:ascii="Consolas" w:hAnsi="Consolas" w:cs="Arial"/>
          <w:color w:val="3D4B67"/>
          <w:kern w:val="32"/>
          <w:sz w:val="32"/>
          <w:szCs w:val="36"/>
        </w:rPr>
      </w:pPr>
      <w:r>
        <w:br w:type="page"/>
      </w:r>
    </w:p>
    <w:p w14:paraId="58C4F8F0" w14:textId="77777777" w:rsidR="00FD0B0E" w:rsidRDefault="00E26F51" w:rsidP="00FD0B0E">
      <w:pPr>
        <w:pStyle w:val="Heading1"/>
      </w:pPr>
      <w:r>
        <w:lastRenderedPageBreak/>
        <w:t xml:space="preserve">Part </w:t>
      </w:r>
      <w:r w:rsidR="00007FC4">
        <w:t>4</w:t>
      </w:r>
      <w:r>
        <w:t>: Sign Off</w:t>
      </w:r>
    </w:p>
    <w:p w14:paraId="178EE43C" w14:textId="77777777" w:rsidR="009652E2" w:rsidRDefault="00FD0B0E" w:rsidP="00670ADE">
      <w:pPr>
        <w:pStyle w:val="ScheduleNumberedPara"/>
        <w:numPr>
          <w:ilvl w:val="1"/>
          <w:numId w:val="11"/>
        </w:numPr>
        <w:tabs>
          <w:tab w:val="num" w:pos="2268"/>
        </w:tabs>
        <w:rPr>
          <w:color w:val="auto"/>
        </w:rPr>
      </w:pPr>
      <w:r>
        <w:rPr>
          <w:color w:val="auto"/>
        </w:rPr>
        <w:t>The Parties have confirmed their commitmen</w:t>
      </w:r>
      <w:r w:rsidR="00036A66">
        <w:rPr>
          <w:color w:val="auto"/>
        </w:rPr>
        <w:t>t to this agreement as follows:</w:t>
      </w:r>
    </w:p>
    <w:p w14:paraId="5FD68B7D" w14:textId="77777777" w:rsidR="003F1B82" w:rsidRPr="00EC3714" w:rsidRDefault="003F1B82" w:rsidP="003F1B82">
      <w:pPr>
        <w:pStyle w:val="ScheduleNumberedPara"/>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for and on behalf of the Commonwealth of Australia by</w:t>
      </w:r>
    </w:p>
    <w:p w14:paraId="44B2355E" w14:textId="77777777" w:rsidR="003F1B82" w:rsidRDefault="003F1B82" w:rsidP="003F1B82">
      <w:pPr>
        <w:pStyle w:val="ScheduleNumberedPara"/>
        <w:rPr>
          <w:color w:val="auto"/>
        </w:rPr>
      </w:pPr>
    </w:p>
    <w:p w14:paraId="03B633C4" w14:textId="77777777" w:rsidR="00A01F9D" w:rsidRDefault="00A01F9D" w:rsidP="003F1B82">
      <w:pPr>
        <w:pStyle w:val="ScheduleNumberedPara"/>
        <w:rPr>
          <w:color w:val="auto"/>
        </w:rPr>
      </w:pPr>
    </w:p>
    <w:p w14:paraId="7FEC86CB" w14:textId="77777777" w:rsidR="003F1B82" w:rsidRDefault="003F1B82" w:rsidP="003F1B82">
      <w:pPr>
        <w:pStyle w:val="ScheduleNumberedPara"/>
        <w:rPr>
          <w:color w:val="auto"/>
        </w:rPr>
      </w:pPr>
    </w:p>
    <w:p w14:paraId="2FFC1A79" w14:textId="77777777" w:rsidR="00A01F9D" w:rsidRDefault="003F1B82" w:rsidP="003F1B82">
      <w:pPr>
        <w:pStyle w:val="ScheduleNumberedPara"/>
        <w:tabs>
          <w:tab w:val="num" w:pos="2268"/>
        </w:tabs>
        <w:rPr>
          <w:color w:val="auto"/>
        </w:rPr>
      </w:pPr>
      <w:r>
        <w:rPr>
          <w:color w:val="auto"/>
        </w:rPr>
        <w:t>-----------------------------------------------------</w:t>
      </w:r>
    </w:p>
    <w:p w14:paraId="7590700A" w14:textId="77777777" w:rsidR="006E6AD9" w:rsidRDefault="006E6AD9" w:rsidP="006E6AD9">
      <w:pPr>
        <w:pStyle w:val="SingleParagraph"/>
        <w:rPr>
          <w:rStyle w:val="Bold"/>
        </w:rPr>
      </w:pPr>
      <w:r>
        <w:rPr>
          <w:rStyle w:val="Bold"/>
        </w:rPr>
        <w:t xml:space="preserve">The Honourable </w:t>
      </w:r>
      <w:r w:rsidR="00FB430F">
        <w:rPr>
          <w:rStyle w:val="Bold"/>
        </w:rPr>
        <w:t xml:space="preserve">Josh Frydenberg </w:t>
      </w:r>
      <w:r>
        <w:rPr>
          <w:rStyle w:val="Bold"/>
        </w:rPr>
        <w:t>MP</w:t>
      </w:r>
    </w:p>
    <w:p w14:paraId="412738E7" w14:textId="77777777" w:rsidR="006E6AD9" w:rsidRDefault="00FB430F" w:rsidP="006E6AD9">
      <w:pPr>
        <w:pStyle w:val="Position"/>
        <w:rPr>
          <w:lang w:val="en-GB"/>
        </w:rPr>
      </w:pPr>
      <w:r>
        <w:rPr>
          <w:lang w:val="en-GB"/>
        </w:rPr>
        <w:t>Treasurer</w:t>
      </w:r>
    </w:p>
    <w:p w14:paraId="18BEC6C5" w14:textId="77777777" w:rsidR="006E6AD9" w:rsidRDefault="006E6AD9" w:rsidP="006E6AD9">
      <w:pPr>
        <w:pStyle w:val="ScheduleNumberedPara"/>
        <w:rPr>
          <w:lang w:val="en-GB"/>
        </w:rPr>
      </w:pPr>
      <w:r>
        <w:rPr>
          <w:lang w:val="en-GB"/>
        </w:rPr>
        <w:t xml:space="preserve">[Day]  [Month]  </w:t>
      </w:r>
      <w:r w:rsidR="00FB430F">
        <w:rPr>
          <w:lang w:val="en-GB"/>
        </w:rPr>
        <w:t>2018</w:t>
      </w:r>
    </w:p>
    <w:p w14:paraId="69DC26AA" w14:textId="77777777" w:rsidR="006E6AD9" w:rsidRDefault="006E6AD9" w:rsidP="006E6AD9">
      <w:pPr>
        <w:pStyle w:val="ScheduleNumberedPara"/>
        <w:rPr>
          <w:lang w:val="en-GB"/>
        </w:rPr>
      </w:pPr>
    </w:p>
    <w:p w14:paraId="3DC44351" w14:textId="77777777" w:rsidR="00A01F9D" w:rsidRPr="00EC3714" w:rsidRDefault="00A01F9D" w:rsidP="006E6AD9">
      <w:pPr>
        <w:pStyle w:val="ScheduleNumberedPara"/>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 xml:space="preserve">for and on behalf of </w:t>
      </w:r>
      <w:r w:rsidR="00FB430F">
        <w:rPr>
          <w:rFonts w:ascii="Times New Roman" w:hAnsi="Times New Roman"/>
          <w:i/>
          <w:color w:val="auto"/>
          <w:sz w:val="24"/>
          <w:szCs w:val="24"/>
        </w:rPr>
        <w:t>Tasmania</w:t>
      </w:r>
      <w:r w:rsidRPr="00EC3714">
        <w:rPr>
          <w:rFonts w:ascii="Times New Roman" w:hAnsi="Times New Roman"/>
          <w:i/>
          <w:color w:val="auto"/>
          <w:sz w:val="24"/>
          <w:szCs w:val="24"/>
        </w:rPr>
        <w:t xml:space="preserve"> by</w:t>
      </w:r>
    </w:p>
    <w:p w14:paraId="2D57420F" w14:textId="77777777" w:rsidR="00A01F9D" w:rsidRDefault="00A01F9D" w:rsidP="00A01F9D">
      <w:pPr>
        <w:pStyle w:val="ScheduleNumberedPara"/>
        <w:rPr>
          <w:color w:val="auto"/>
        </w:rPr>
      </w:pPr>
    </w:p>
    <w:p w14:paraId="078E05CE" w14:textId="77777777" w:rsidR="00A01F9D" w:rsidRDefault="00A01F9D" w:rsidP="00A01F9D">
      <w:pPr>
        <w:pStyle w:val="ScheduleNumberedPara"/>
        <w:rPr>
          <w:color w:val="auto"/>
        </w:rPr>
      </w:pPr>
    </w:p>
    <w:p w14:paraId="6E8166D5" w14:textId="77777777" w:rsidR="00A01F9D" w:rsidRDefault="00A01F9D" w:rsidP="00A01F9D">
      <w:pPr>
        <w:pStyle w:val="ScheduleNumberedPara"/>
        <w:rPr>
          <w:color w:val="auto"/>
        </w:rPr>
      </w:pPr>
    </w:p>
    <w:p w14:paraId="7552DFA7" w14:textId="77777777" w:rsidR="00A01F9D" w:rsidRDefault="00A01F9D" w:rsidP="00A01F9D">
      <w:pPr>
        <w:pStyle w:val="ScheduleNumberedPara"/>
        <w:tabs>
          <w:tab w:val="num" w:pos="2268"/>
        </w:tabs>
        <w:rPr>
          <w:color w:val="auto"/>
        </w:rPr>
      </w:pPr>
      <w:r>
        <w:rPr>
          <w:color w:val="auto"/>
        </w:rPr>
        <w:t>-----------------------------------------------------</w:t>
      </w:r>
    </w:p>
    <w:p w14:paraId="075B07A0" w14:textId="77777777" w:rsidR="006E6AD9" w:rsidRDefault="006E6AD9" w:rsidP="006E6AD9">
      <w:pPr>
        <w:pStyle w:val="SingleParagraph"/>
        <w:rPr>
          <w:rStyle w:val="Bold"/>
        </w:rPr>
      </w:pPr>
      <w:r>
        <w:rPr>
          <w:rStyle w:val="Bold"/>
        </w:rPr>
        <w:t>The Honourable</w:t>
      </w:r>
      <w:r w:rsidR="00FB430F">
        <w:rPr>
          <w:rStyle w:val="Bold"/>
        </w:rPr>
        <w:t xml:space="preserve"> Peter Gutwein</w:t>
      </w:r>
      <w:r>
        <w:rPr>
          <w:rStyle w:val="Bold"/>
        </w:rPr>
        <w:t xml:space="preserve"> MP</w:t>
      </w:r>
    </w:p>
    <w:p w14:paraId="4A4045A3" w14:textId="77777777" w:rsidR="006E6AD9" w:rsidRDefault="00FB430F" w:rsidP="006E6AD9">
      <w:pPr>
        <w:pStyle w:val="Position"/>
        <w:rPr>
          <w:lang w:val="en-GB"/>
        </w:rPr>
      </w:pPr>
      <w:r>
        <w:rPr>
          <w:lang w:val="en-GB"/>
        </w:rPr>
        <w:t>Treasurer</w:t>
      </w:r>
    </w:p>
    <w:p w14:paraId="1EBC671E" w14:textId="77777777" w:rsidR="00A01F9D" w:rsidRPr="00036A66" w:rsidRDefault="006E6AD9" w:rsidP="006E6AD9">
      <w:pPr>
        <w:pStyle w:val="ScheduleNumberedPara"/>
        <w:rPr>
          <w:b/>
          <w:color w:val="FF0000"/>
        </w:rPr>
      </w:pPr>
      <w:r>
        <w:rPr>
          <w:lang w:val="en-GB"/>
        </w:rPr>
        <w:t xml:space="preserve">[Day]  [Month]  </w:t>
      </w:r>
      <w:r w:rsidR="00144B2D">
        <w:rPr>
          <w:lang w:val="en-GB"/>
        </w:rPr>
        <w:t>2018</w:t>
      </w:r>
    </w:p>
    <w:sectPr w:rsidR="00A01F9D" w:rsidRPr="00036A66" w:rsidSect="002E3CF6">
      <w:headerReference w:type="default" r:id="rId14"/>
      <w:headerReference w:type="first" r:id="rId15"/>
      <w:footerReference w:type="first" r:id="rId16"/>
      <w:type w:val="oddPage"/>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6298" w14:textId="77777777" w:rsidR="00CF6271" w:rsidRDefault="00CF6271">
      <w:r>
        <w:separator/>
      </w:r>
    </w:p>
  </w:endnote>
  <w:endnote w:type="continuationSeparator" w:id="0">
    <w:p w14:paraId="511994D0" w14:textId="77777777" w:rsidR="00CF6271" w:rsidRDefault="00CF6271">
      <w:r>
        <w:continuationSeparator/>
      </w:r>
    </w:p>
  </w:endnote>
  <w:endnote w:type="continuationNotice" w:id="1">
    <w:p w14:paraId="7F33FA72" w14:textId="77777777" w:rsidR="00CF6271" w:rsidRDefault="00CF6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376E9" w14:textId="77777777" w:rsidR="005B621C" w:rsidRDefault="005B621C" w:rsidP="00751725">
    <w:pPr>
      <w:pStyle w:val="FooterEven"/>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08A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329E4" w14:textId="77777777" w:rsidR="00CF6271" w:rsidRDefault="00CF6271">
      <w:r>
        <w:separator/>
      </w:r>
    </w:p>
  </w:footnote>
  <w:footnote w:type="continuationSeparator" w:id="0">
    <w:p w14:paraId="0C8EED4D" w14:textId="77777777" w:rsidR="00CF6271" w:rsidRDefault="00CF6271">
      <w:r>
        <w:continuationSeparator/>
      </w:r>
    </w:p>
  </w:footnote>
  <w:footnote w:type="continuationNotice" w:id="1">
    <w:p w14:paraId="3E53E0A9" w14:textId="77777777" w:rsidR="00CF6271" w:rsidRDefault="00CF62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8D4F0" w14:textId="77777777" w:rsidR="005B621C" w:rsidRPr="00814590" w:rsidRDefault="005B621C" w:rsidP="0074702E">
    <w:pPr>
      <w:pStyle w:val="HeaderOdd"/>
      <w:tabs>
        <w:tab w:val="num" w:pos="1134"/>
      </w:tabs>
      <w:rPr>
        <w:color w:val="800000"/>
      </w:rPr>
    </w:pPr>
    <w:r>
      <w:rPr>
        <w:color w:val="800000"/>
      </w:rPr>
      <w:t>Project Agreement for Regulatory Reform of Small Business</w:t>
    </w:r>
  </w:p>
  <w:p w14:paraId="57BDC3DE" w14:textId="77777777" w:rsidR="005B621C" w:rsidRDefault="005B6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34168" w14:textId="77777777" w:rsidR="005B621C" w:rsidRPr="00814590" w:rsidRDefault="005B621C" w:rsidP="0036474E">
    <w:pPr>
      <w:pStyle w:val="HeaderOdd"/>
      <w:tabs>
        <w:tab w:val="num" w:pos="1134"/>
      </w:tabs>
      <w:rPr>
        <w:color w:val="800000"/>
      </w:rPr>
    </w:pPr>
    <w:r>
      <w:rPr>
        <w:color w:val="800000"/>
      </w:rPr>
      <w:t>Project Agreement for Regulatory Reform of Small Business</w:t>
    </w:r>
  </w:p>
  <w:p w14:paraId="50D11E4D" w14:textId="77777777" w:rsidR="005B621C" w:rsidRPr="00751725" w:rsidRDefault="005B621C" w:rsidP="0089256C">
    <w:pPr>
      <w:pStyle w:val="Header"/>
      <w:tabs>
        <w:tab w:val="left" w:pos="5535"/>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BA03B5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nsid w:val="19771966"/>
    <w:multiLevelType w:val="multilevel"/>
    <w:tmpl w:val="BBAE99D4"/>
    <w:name w:val="StandardBulletedList"/>
    <w:lvl w:ilvl="0">
      <w:start w:val="1"/>
      <w:numFmt w:val="bullet"/>
      <w:lvlText w:val="•"/>
      <w:lvlJc w:val="left"/>
      <w:pPr>
        <w:tabs>
          <w:tab w:val="num" w:pos="543"/>
        </w:tabs>
        <w:ind w:left="543" w:hanging="543"/>
      </w:pPr>
      <w:rPr>
        <w:rFonts w:ascii="Times New Roman" w:hAnsi="Times New Roman" w:cs="Times New Roman"/>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EFE1BE2"/>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nsid w:val="2C102CD3"/>
    <w:multiLevelType w:val="multilevel"/>
    <w:tmpl w:val="FE549EAA"/>
    <w:lvl w:ilvl="0">
      <w:start w:val="1"/>
      <w:numFmt w:val="lowerLetter"/>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nsid w:val="43E90172"/>
    <w:multiLevelType w:val="multilevel"/>
    <w:tmpl w:val="3E64CED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3">
    <w:nsid w:val="467958A1"/>
    <w:multiLevelType w:val="multilevel"/>
    <w:tmpl w:val="6E261D0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nsid w:val="520B370C"/>
    <w:multiLevelType w:val="multilevel"/>
    <w:tmpl w:val="1A2ED9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55514557"/>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6">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nsid w:val="59AC65A9"/>
    <w:multiLevelType w:val="multilevel"/>
    <w:tmpl w:val="81340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nsid w:val="78854AAC"/>
    <w:multiLevelType w:val="hybridMultilevel"/>
    <w:tmpl w:val="ADF077F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7"/>
  </w:num>
  <w:num w:numId="4">
    <w:abstractNumId w:val="4"/>
  </w:num>
  <w:num w:numId="5">
    <w:abstractNumId w:val="19"/>
  </w:num>
  <w:num w:numId="6">
    <w:abstractNumId w:val="5"/>
  </w:num>
  <w:num w:numId="7">
    <w:abstractNumId w:val="9"/>
  </w:num>
  <w:num w:numId="8">
    <w:abstractNumId w:val="21"/>
  </w:num>
  <w:num w:numId="9">
    <w:abstractNumId w:val="2"/>
  </w:num>
  <w:num w:numId="10">
    <w:abstractNumId w:val="16"/>
  </w:num>
  <w:num w:numId="11">
    <w:abstractNumId w:val="13"/>
  </w:num>
  <w:num w:numId="12">
    <w:abstractNumId w:val="20"/>
  </w:num>
  <w:num w:numId="13">
    <w:abstractNumId w:val="7"/>
  </w:num>
  <w:num w:numId="14">
    <w:abstractNumId w:val="10"/>
  </w:num>
  <w:num w:numId="15">
    <w:abstractNumId w:val="1"/>
  </w:num>
  <w:num w:numId="16">
    <w:abstractNumId w:val="15"/>
  </w:num>
  <w:num w:numId="17">
    <w:abstractNumId w:val="6"/>
  </w:num>
  <w:num w:numId="18">
    <w:abstractNumId w:val="11"/>
  </w:num>
  <w:num w:numId="19">
    <w:abstractNumId w:val="12"/>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we, Samuel">
    <w15:presenceInfo w15:providerId="None" w15:userId="Lowe, Sam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14667"/>
    <w:rsid w:val="0000080C"/>
    <w:rsid w:val="00005A5D"/>
    <w:rsid w:val="000076D9"/>
    <w:rsid w:val="00007A11"/>
    <w:rsid w:val="00007FC4"/>
    <w:rsid w:val="00014A9E"/>
    <w:rsid w:val="00021708"/>
    <w:rsid w:val="00025284"/>
    <w:rsid w:val="000256EF"/>
    <w:rsid w:val="00030CB2"/>
    <w:rsid w:val="000343F1"/>
    <w:rsid w:val="00036A66"/>
    <w:rsid w:val="0004064C"/>
    <w:rsid w:val="00044142"/>
    <w:rsid w:val="00044700"/>
    <w:rsid w:val="00044C2D"/>
    <w:rsid w:val="000459BD"/>
    <w:rsid w:val="00045A53"/>
    <w:rsid w:val="00045B9B"/>
    <w:rsid w:val="00053397"/>
    <w:rsid w:val="00057BB4"/>
    <w:rsid w:val="0006051B"/>
    <w:rsid w:val="000614F9"/>
    <w:rsid w:val="0006451A"/>
    <w:rsid w:val="0006551D"/>
    <w:rsid w:val="00065679"/>
    <w:rsid w:val="0007004C"/>
    <w:rsid w:val="000724F6"/>
    <w:rsid w:val="00073924"/>
    <w:rsid w:val="00074611"/>
    <w:rsid w:val="00074A62"/>
    <w:rsid w:val="00075CC6"/>
    <w:rsid w:val="000764DE"/>
    <w:rsid w:val="00077C3D"/>
    <w:rsid w:val="00086712"/>
    <w:rsid w:val="00090268"/>
    <w:rsid w:val="00091DF8"/>
    <w:rsid w:val="00093CB6"/>
    <w:rsid w:val="00093DD8"/>
    <w:rsid w:val="00097794"/>
    <w:rsid w:val="000A0C9E"/>
    <w:rsid w:val="000A186B"/>
    <w:rsid w:val="000A5191"/>
    <w:rsid w:val="000A78AB"/>
    <w:rsid w:val="000B4080"/>
    <w:rsid w:val="000B52B0"/>
    <w:rsid w:val="000B6B51"/>
    <w:rsid w:val="000B7685"/>
    <w:rsid w:val="000B788B"/>
    <w:rsid w:val="000C1327"/>
    <w:rsid w:val="000C714F"/>
    <w:rsid w:val="000D19D8"/>
    <w:rsid w:val="000D1C37"/>
    <w:rsid w:val="000D3A08"/>
    <w:rsid w:val="000D4377"/>
    <w:rsid w:val="000E075D"/>
    <w:rsid w:val="000E17BA"/>
    <w:rsid w:val="000E2AF6"/>
    <w:rsid w:val="000E36B7"/>
    <w:rsid w:val="000E3C70"/>
    <w:rsid w:val="000E48C3"/>
    <w:rsid w:val="000E6FDD"/>
    <w:rsid w:val="000E7C23"/>
    <w:rsid w:val="000E7E3C"/>
    <w:rsid w:val="000F0880"/>
    <w:rsid w:val="000F25D5"/>
    <w:rsid w:val="000F2992"/>
    <w:rsid w:val="000F2F96"/>
    <w:rsid w:val="000F4CEB"/>
    <w:rsid w:val="000F6CCC"/>
    <w:rsid w:val="000F6CF6"/>
    <w:rsid w:val="001034EE"/>
    <w:rsid w:val="00103FD6"/>
    <w:rsid w:val="001065EE"/>
    <w:rsid w:val="00107035"/>
    <w:rsid w:val="00107B33"/>
    <w:rsid w:val="00110F5D"/>
    <w:rsid w:val="001134AC"/>
    <w:rsid w:val="0011392F"/>
    <w:rsid w:val="00114B4C"/>
    <w:rsid w:val="00115166"/>
    <w:rsid w:val="00115A97"/>
    <w:rsid w:val="00120017"/>
    <w:rsid w:val="00122DBA"/>
    <w:rsid w:val="001246B6"/>
    <w:rsid w:val="00125A52"/>
    <w:rsid w:val="001262B5"/>
    <w:rsid w:val="00132587"/>
    <w:rsid w:val="0013283A"/>
    <w:rsid w:val="001404A9"/>
    <w:rsid w:val="00140F43"/>
    <w:rsid w:val="00142BDE"/>
    <w:rsid w:val="001431F3"/>
    <w:rsid w:val="00144B2D"/>
    <w:rsid w:val="00144EE3"/>
    <w:rsid w:val="00145D5C"/>
    <w:rsid w:val="00146519"/>
    <w:rsid w:val="00146F8C"/>
    <w:rsid w:val="00150394"/>
    <w:rsid w:val="001508A0"/>
    <w:rsid w:val="00151133"/>
    <w:rsid w:val="0015293D"/>
    <w:rsid w:val="001548E6"/>
    <w:rsid w:val="0016034A"/>
    <w:rsid w:val="00160506"/>
    <w:rsid w:val="0016131F"/>
    <w:rsid w:val="001629FA"/>
    <w:rsid w:val="00165CAB"/>
    <w:rsid w:val="00166312"/>
    <w:rsid w:val="00167BB8"/>
    <w:rsid w:val="00171979"/>
    <w:rsid w:val="00172360"/>
    <w:rsid w:val="00172E3A"/>
    <w:rsid w:val="00173F81"/>
    <w:rsid w:val="00174C2A"/>
    <w:rsid w:val="00175FB9"/>
    <w:rsid w:val="001767F2"/>
    <w:rsid w:val="00177A0A"/>
    <w:rsid w:val="00180F76"/>
    <w:rsid w:val="00183EAB"/>
    <w:rsid w:val="00185CC1"/>
    <w:rsid w:val="00187BEB"/>
    <w:rsid w:val="00190A0F"/>
    <w:rsid w:val="0019109F"/>
    <w:rsid w:val="00191A66"/>
    <w:rsid w:val="001931E8"/>
    <w:rsid w:val="00194232"/>
    <w:rsid w:val="00194587"/>
    <w:rsid w:val="0019556D"/>
    <w:rsid w:val="001A03CE"/>
    <w:rsid w:val="001A1422"/>
    <w:rsid w:val="001A14C1"/>
    <w:rsid w:val="001A258C"/>
    <w:rsid w:val="001A29C8"/>
    <w:rsid w:val="001A3A9A"/>
    <w:rsid w:val="001A3F52"/>
    <w:rsid w:val="001A4093"/>
    <w:rsid w:val="001A53BB"/>
    <w:rsid w:val="001A79C1"/>
    <w:rsid w:val="001A7A15"/>
    <w:rsid w:val="001B13B1"/>
    <w:rsid w:val="001B19A0"/>
    <w:rsid w:val="001B1CA3"/>
    <w:rsid w:val="001B447F"/>
    <w:rsid w:val="001B56D4"/>
    <w:rsid w:val="001B5781"/>
    <w:rsid w:val="001B580E"/>
    <w:rsid w:val="001B623A"/>
    <w:rsid w:val="001B7933"/>
    <w:rsid w:val="001C1EBA"/>
    <w:rsid w:val="001C346E"/>
    <w:rsid w:val="001C3717"/>
    <w:rsid w:val="001C5CC5"/>
    <w:rsid w:val="001D166B"/>
    <w:rsid w:val="001D2C27"/>
    <w:rsid w:val="001D3CAD"/>
    <w:rsid w:val="001D6E9A"/>
    <w:rsid w:val="001E0689"/>
    <w:rsid w:val="001E1735"/>
    <w:rsid w:val="001E20EC"/>
    <w:rsid w:val="001E4479"/>
    <w:rsid w:val="001E7173"/>
    <w:rsid w:val="001E74D0"/>
    <w:rsid w:val="001E7508"/>
    <w:rsid w:val="001E7803"/>
    <w:rsid w:val="001F08F6"/>
    <w:rsid w:val="001F1D48"/>
    <w:rsid w:val="001F6F39"/>
    <w:rsid w:val="001F6FE8"/>
    <w:rsid w:val="001F75CD"/>
    <w:rsid w:val="001F7955"/>
    <w:rsid w:val="0020144E"/>
    <w:rsid w:val="0020299C"/>
    <w:rsid w:val="00205E18"/>
    <w:rsid w:val="00206043"/>
    <w:rsid w:val="00206773"/>
    <w:rsid w:val="002069F9"/>
    <w:rsid w:val="002106A6"/>
    <w:rsid w:val="00210EA6"/>
    <w:rsid w:val="002121C1"/>
    <w:rsid w:val="00212869"/>
    <w:rsid w:val="00221308"/>
    <w:rsid w:val="00222C97"/>
    <w:rsid w:val="00225761"/>
    <w:rsid w:val="002277B3"/>
    <w:rsid w:val="00233835"/>
    <w:rsid w:val="00236D12"/>
    <w:rsid w:val="00241EE9"/>
    <w:rsid w:val="00244500"/>
    <w:rsid w:val="00247D45"/>
    <w:rsid w:val="00252551"/>
    <w:rsid w:val="002525E1"/>
    <w:rsid w:val="00261ABA"/>
    <w:rsid w:val="00262E18"/>
    <w:rsid w:val="002653C3"/>
    <w:rsid w:val="0026571E"/>
    <w:rsid w:val="002668C4"/>
    <w:rsid w:val="00266F90"/>
    <w:rsid w:val="00267982"/>
    <w:rsid w:val="00270A33"/>
    <w:rsid w:val="002767B8"/>
    <w:rsid w:val="0028005E"/>
    <w:rsid w:val="00281874"/>
    <w:rsid w:val="00282C25"/>
    <w:rsid w:val="00283790"/>
    <w:rsid w:val="00284884"/>
    <w:rsid w:val="00285003"/>
    <w:rsid w:val="0028692C"/>
    <w:rsid w:val="002869F5"/>
    <w:rsid w:val="00286F44"/>
    <w:rsid w:val="00287DCC"/>
    <w:rsid w:val="00287F95"/>
    <w:rsid w:val="00291CF1"/>
    <w:rsid w:val="00292587"/>
    <w:rsid w:val="00293F18"/>
    <w:rsid w:val="002A143D"/>
    <w:rsid w:val="002A2A04"/>
    <w:rsid w:val="002A3DE9"/>
    <w:rsid w:val="002A493A"/>
    <w:rsid w:val="002A530A"/>
    <w:rsid w:val="002A5884"/>
    <w:rsid w:val="002A5F50"/>
    <w:rsid w:val="002A6981"/>
    <w:rsid w:val="002B1C50"/>
    <w:rsid w:val="002B207C"/>
    <w:rsid w:val="002B7922"/>
    <w:rsid w:val="002B7E1B"/>
    <w:rsid w:val="002C1AA6"/>
    <w:rsid w:val="002C218C"/>
    <w:rsid w:val="002C2529"/>
    <w:rsid w:val="002C2A03"/>
    <w:rsid w:val="002C62B3"/>
    <w:rsid w:val="002C7620"/>
    <w:rsid w:val="002D122C"/>
    <w:rsid w:val="002D2DCB"/>
    <w:rsid w:val="002D5F09"/>
    <w:rsid w:val="002D7CF9"/>
    <w:rsid w:val="002E1047"/>
    <w:rsid w:val="002E144A"/>
    <w:rsid w:val="002E2DE2"/>
    <w:rsid w:val="002E3CF6"/>
    <w:rsid w:val="002E4B66"/>
    <w:rsid w:val="002F047A"/>
    <w:rsid w:val="002F576E"/>
    <w:rsid w:val="002F5B29"/>
    <w:rsid w:val="002F5B54"/>
    <w:rsid w:val="002F5C6C"/>
    <w:rsid w:val="002F7E40"/>
    <w:rsid w:val="003012DA"/>
    <w:rsid w:val="00307AD4"/>
    <w:rsid w:val="00307C5C"/>
    <w:rsid w:val="00312CFE"/>
    <w:rsid w:val="00313480"/>
    <w:rsid w:val="00313C98"/>
    <w:rsid w:val="00313FD9"/>
    <w:rsid w:val="003155BD"/>
    <w:rsid w:val="003177B9"/>
    <w:rsid w:val="0032192B"/>
    <w:rsid w:val="00321E0A"/>
    <w:rsid w:val="003324EE"/>
    <w:rsid w:val="00333506"/>
    <w:rsid w:val="00340164"/>
    <w:rsid w:val="00340987"/>
    <w:rsid w:val="003410AA"/>
    <w:rsid w:val="0034465F"/>
    <w:rsid w:val="00347602"/>
    <w:rsid w:val="00350E3A"/>
    <w:rsid w:val="00351FC3"/>
    <w:rsid w:val="00352A6B"/>
    <w:rsid w:val="00352AD0"/>
    <w:rsid w:val="00352EC1"/>
    <w:rsid w:val="00353AEF"/>
    <w:rsid w:val="00357218"/>
    <w:rsid w:val="00360F10"/>
    <w:rsid w:val="00361054"/>
    <w:rsid w:val="0036119D"/>
    <w:rsid w:val="0036160D"/>
    <w:rsid w:val="003637A0"/>
    <w:rsid w:val="0036474E"/>
    <w:rsid w:val="00364CF3"/>
    <w:rsid w:val="00365CAA"/>
    <w:rsid w:val="00366923"/>
    <w:rsid w:val="00367EAB"/>
    <w:rsid w:val="00372573"/>
    <w:rsid w:val="00372E12"/>
    <w:rsid w:val="00377AB2"/>
    <w:rsid w:val="003808CB"/>
    <w:rsid w:val="00382E32"/>
    <w:rsid w:val="00386B27"/>
    <w:rsid w:val="003877C3"/>
    <w:rsid w:val="0039283B"/>
    <w:rsid w:val="003947A8"/>
    <w:rsid w:val="00396C9A"/>
    <w:rsid w:val="00396EA4"/>
    <w:rsid w:val="00397082"/>
    <w:rsid w:val="003A0B3B"/>
    <w:rsid w:val="003A2157"/>
    <w:rsid w:val="003A3363"/>
    <w:rsid w:val="003A36B3"/>
    <w:rsid w:val="003A3905"/>
    <w:rsid w:val="003A3CC1"/>
    <w:rsid w:val="003A6635"/>
    <w:rsid w:val="003A66B7"/>
    <w:rsid w:val="003A6B0E"/>
    <w:rsid w:val="003A78C6"/>
    <w:rsid w:val="003B18C7"/>
    <w:rsid w:val="003B1911"/>
    <w:rsid w:val="003B3848"/>
    <w:rsid w:val="003B3DBB"/>
    <w:rsid w:val="003B502E"/>
    <w:rsid w:val="003B5562"/>
    <w:rsid w:val="003B6363"/>
    <w:rsid w:val="003B737F"/>
    <w:rsid w:val="003C0CF7"/>
    <w:rsid w:val="003C1819"/>
    <w:rsid w:val="003C21C4"/>
    <w:rsid w:val="003C2E5D"/>
    <w:rsid w:val="003C59E0"/>
    <w:rsid w:val="003C6F2A"/>
    <w:rsid w:val="003D27DC"/>
    <w:rsid w:val="003D600A"/>
    <w:rsid w:val="003D743C"/>
    <w:rsid w:val="003E33BA"/>
    <w:rsid w:val="003E525C"/>
    <w:rsid w:val="003E6BA0"/>
    <w:rsid w:val="003E73DB"/>
    <w:rsid w:val="003F0765"/>
    <w:rsid w:val="003F0ADC"/>
    <w:rsid w:val="003F1B82"/>
    <w:rsid w:val="003F59E6"/>
    <w:rsid w:val="003F5BE6"/>
    <w:rsid w:val="003F68C8"/>
    <w:rsid w:val="003F6C00"/>
    <w:rsid w:val="00400239"/>
    <w:rsid w:val="004120B1"/>
    <w:rsid w:val="00413E74"/>
    <w:rsid w:val="0041421D"/>
    <w:rsid w:val="0041490D"/>
    <w:rsid w:val="00414A5C"/>
    <w:rsid w:val="00414FA9"/>
    <w:rsid w:val="004156B4"/>
    <w:rsid w:val="00415C3D"/>
    <w:rsid w:val="0041632F"/>
    <w:rsid w:val="0041697F"/>
    <w:rsid w:val="00420235"/>
    <w:rsid w:val="004204E5"/>
    <w:rsid w:val="00420DC4"/>
    <w:rsid w:val="00420EF7"/>
    <w:rsid w:val="004223AA"/>
    <w:rsid w:val="00423075"/>
    <w:rsid w:val="00423104"/>
    <w:rsid w:val="00425407"/>
    <w:rsid w:val="004267D3"/>
    <w:rsid w:val="00427138"/>
    <w:rsid w:val="00427E1F"/>
    <w:rsid w:val="00427E2A"/>
    <w:rsid w:val="00433E65"/>
    <w:rsid w:val="00435D3B"/>
    <w:rsid w:val="004374B2"/>
    <w:rsid w:val="0043760F"/>
    <w:rsid w:val="00437806"/>
    <w:rsid w:val="00441CE6"/>
    <w:rsid w:val="00442AB8"/>
    <w:rsid w:val="004436EA"/>
    <w:rsid w:val="0044456C"/>
    <w:rsid w:val="00450B39"/>
    <w:rsid w:val="00451AF2"/>
    <w:rsid w:val="00453A66"/>
    <w:rsid w:val="00453BC6"/>
    <w:rsid w:val="00454498"/>
    <w:rsid w:val="00454626"/>
    <w:rsid w:val="004557C1"/>
    <w:rsid w:val="00455F3B"/>
    <w:rsid w:val="00456C59"/>
    <w:rsid w:val="00465BB4"/>
    <w:rsid w:val="004671B9"/>
    <w:rsid w:val="0047498B"/>
    <w:rsid w:val="00477931"/>
    <w:rsid w:val="004800A3"/>
    <w:rsid w:val="00481B6C"/>
    <w:rsid w:val="004862CF"/>
    <w:rsid w:val="00490198"/>
    <w:rsid w:val="00490E28"/>
    <w:rsid w:val="00491A9F"/>
    <w:rsid w:val="00493C75"/>
    <w:rsid w:val="00494256"/>
    <w:rsid w:val="00496110"/>
    <w:rsid w:val="00497362"/>
    <w:rsid w:val="00497C77"/>
    <w:rsid w:val="004A0AE7"/>
    <w:rsid w:val="004A44CF"/>
    <w:rsid w:val="004A523F"/>
    <w:rsid w:val="004A6062"/>
    <w:rsid w:val="004A673A"/>
    <w:rsid w:val="004A6CA5"/>
    <w:rsid w:val="004A770F"/>
    <w:rsid w:val="004B0813"/>
    <w:rsid w:val="004B136A"/>
    <w:rsid w:val="004B1F38"/>
    <w:rsid w:val="004B21C5"/>
    <w:rsid w:val="004B2AC0"/>
    <w:rsid w:val="004B2EF6"/>
    <w:rsid w:val="004B34A6"/>
    <w:rsid w:val="004B5612"/>
    <w:rsid w:val="004B5AA7"/>
    <w:rsid w:val="004B6083"/>
    <w:rsid w:val="004B6927"/>
    <w:rsid w:val="004B7E5C"/>
    <w:rsid w:val="004C0342"/>
    <w:rsid w:val="004C3CC4"/>
    <w:rsid w:val="004C4D5E"/>
    <w:rsid w:val="004C577F"/>
    <w:rsid w:val="004C6011"/>
    <w:rsid w:val="004D0074"/>
    <w:rsid w:val="004D11ED"/>
    <w:rsid w:val="004D310E"/>
    <w:rsid w:val="004D37D8"/>
    <w:rsid w:val="004D4B81"/>
    <w:rsid w:val="004D4DC6"/>
    <w:rsid w:val="004E1280"/>
    <w:rsid w:val="004E1705"/>
    <w:rsid w:val="004E3797"/>
    <w:rsid w:val="004E6459"/>
    <w:rsid w:val="004E64D9"/>
    <w:rsid w:val="004E64E6"/>
    <w:rsid w:val="004F1812"/>
    <w:rsid w:val="004F21EB"/>
    <w:rsid w:val="004F5DCD"/>
    <w:rsid w:val="004F6B2B"/>
    <w:rsid w:val="005005DF"/>
    <w:rsid w:val="00501824"/>
    <w:rsid w:val="00505045"/>
    <w:rsid w:val="00510B96"/>
    <w:rsid w:val="00511501"/>
    <w:rsid w:val="00511B5B"/>
    <w:rsid w:val="00512971"/>
    <w:rsid w:val="005136EE"/>
    <w:rsid w:val="00515AF2"/>
    <w:rsid w:val="0051640E"/>
    <w:rsid w:val="00516741"/>
    <w:rsid w:val="0051684E"/>
    <w:rsid w:val="005255CB"/>
    <w:rsid w:val="005275F8"/>
    <w:rsid w:val="00527ABC"/>
    <w:rsid w:val="005301F0"/>
    <w:rsid w:val="0054193D"/>
    <w:rsid w:val="005429F9"/>
    <w:rsid w:val="00542A8C"/>
    <w:rsid w:val="00542D59"/>
    <w:rsid w:val="00543637"/>
    <w:rsid w:val="00545DF7"/>
    <w:rsid w:val="00546CA2"/>
    <w:rsid w:val="00547BBF"/>
    <w:rsid w:val="005534A5"/>
    <w:rsid w:val="005539F5"/>
    <w:rsid w:val="0055415C"/>
    <w:rsid w:val="00554AAC"/>
    <w:rsid w:val="0055503F"/>
    <w:rsid w:val="005572D7"/>
    <w:rsid w:val="00563797"/>
    <w:rsid w:val="005649F8"/>
    <w:rsid w:val="005651B5"/>
    <w:rsid w:val="00566234"/>
    <w:rsid w:val="005666CA"/>
    <w:rsid w:val="0057262B"/>
    <w:rsid w:val="005757A8"/>
    <w:rsid w:val="0058051F"/>
    <w:rsid w:val="005815B3"/>
    <w:rsid w:val="0058182B"/>
    <w:rsid w:val="00581E39"/>
    <w:rsid w:val="00582A03"/>
    <w:rsid w:val="005852E6"/>
    <w:rsid w:val="00587E37"/>
    <w:rsid w:val="0059111B"/>
    <w:rsid w:val="0059207A"/>
    <w:rsid w:val="00593821"/>
    <w:rsid w:val="00596A45"/>
    <w:rsid w:val="00596E88"/>
    <w:rsid w:val="00597CBD"/>
    <w:rsid w:val="005A0969"/>
    <w:rsid w:val="005A237B"/>
    <w:rsid w:val="005A4345"/>
    <w:rsid w:val="005A5E7A"/>
    <w:rsid w:val="005B0723"/>
    <w:rsid w:val="005B0DEF"/>
    <w:rsid w:val="005B2A03"/>
    <w:rsid w:val="005B34F3"/>
    <w:rsid w:val="005B4C1B"/>
    <w:rsid w:val="005B5D58"/>
    <w:rsid w:val="005B621C"/>
    <w:rsid w:val="005B774F"/>
    <w:rsid w:val="005C2684"/>
    <w:rsid w:val="005C2DDC"/>
    <w:rsid w:val="005C2E56"/>
    <w:rsid w:val="005C5620"/>
    <w:rsid w:val="005C578C"/>
    <w:rsid w:val="005C69AB"/>
    <w:rsid w:val="005C6FF7"/>
    <w:rsid w:val="005D10C8"/>
    <w:rsid w:val="005D1F0F"/>
    <w:rsid w:val="005D29DB"/>
    <w:rsid w:val="005D41F9"/>
    <w:rsid w:val="005D62A0"/>
    <w:rsid w:val="005E3A58"/>
    <w:rsid w:val="005E4143"/>
    <w:rsid w:val="005E4A11"/>
    <w:rsid w:val="005E4EBA"/>
    <w:rsid w:val="005E724B"/>
    <w:rsid w:val="005E7CA5"/>
    <w:rsid w:val="005F216D"/>
    <w:rsid w:val="00601468"/>
    <w:rsid w:val="00601F7C"/>
    <w:rsid w:val="00602A48"/>
    <w:rsid w:val="00602EF7"/>
    <w:rsid w:val="00606F11"/>
    <w:rsid w:val="006074F1"/>
    <w:rsid w:val="00607B03"/>
    <w:rsid w:val="0061059D"/>
    <w:rsid w:val="0061326F"/>
    <w:rsid w:val="00614393"/>
    <w:rsid w:val="006146F2"/>
    <w:rsid w:val="00614C00"/>
    <w:rsid w:val="00623567"/>
    <w:rsid w:val="00626A28"/>
    <w:rsid w:val="00637D2D"/>
    <w:rsid w:val="006412B5"/>
    <w:rsid w:val="00641932"/>
    <w:rsid w:val="00644083"/>
    <w:rsid w:val="0064429B"/>
    <w:rsid w:val="0064477C"/>
    <w:rsid w:val="00645870"/>
    <w:rsid w:val="00650903"/>
    <w:rsid w:val="0065781D"/>
    <w:rsid w:val="00661CCC"/>
    <w:rsid w:val="00662D02"/>
    <w:rsid w:val="006642AD"/>
    <w:rsid w:val="006650A8"/>
    <w:rsid w:val="006679C0"/>
    <w:rsid w:val="00670ADE"/>
    <w:rsid w:val="00674416"/>
    <w:rsid w:val="0067687E"/>
    <w:rsid w:val="00676FD0"/>
    <w:rsid w:val="00680ED5"/>
    <w:rsid w:val="00681956"/>
    <w:rsid w:val="00682FBA"/>
    <w:rsid w:val="00683370"/>
    <w:rsid w:val="00684EC1"/>
    <w:rsid w:val="00684FDC"/>
    <w:rsid w:val="006903F9"/>
    <w:rsid w:val="006923C8"/>
    <w:rsid w:val="0069372F"/>
    <w:rsid w:val="00694A63"/>
    <w:rsid w:val="00696AB4"/>
    <w:rsid w:val="00697494"/>
    <w:rsid w:val="006974B4"/>
    <w:rsid w:val="006976BF"/>
    <w:rsid w:val="006A05D7"/>
    <w:rsid w:val="006A35E8"/>
    <w:rsid w:val="006A4628"/>
    <w:rsid w:val="006A4859"/>
    <w:rsid w:val="006A5DE9"/>
    <w:rsid w:val="006B3F39"/>
    <w:rsid w:val="006B4213"/>
    <w:rsid w:val="006B43AF"/>
    <w:rsid w:val="006B4DF0"/>
    <w:rsid w:val="006B7909"/>
    <w:rsid w:val="006C1013"/>
    <w:rsid w:val="006C1421"/>
    <w:rsid w:val="006C163A"/>
    <w:rsid w:val="006C228B"/>
    <w:rsid w:val="006C2931"/>
    <w:rsid w:val="006C64F6"/>
    <w:rsid w:val="006C7DF7"/>
    <w:rsid w:val="006D0543"/>
    <w:rsid w:val="006D0A7C"/>
    <w:rsid w:val="006D466E"/>
    <w:rsid w:val="006D4B70"/>
    <w:rsid w:val="006D4C35"/>
    <w:rsid w:val="006D5BCA"/>
    <w:rsid w:val="006D78BE"/>
    <w:rsid w:val="006D7A92"/>
    <w:rsid w:val="006E3B48"/>
    <w:rsid w:val="006E6184"/>
    <w:rsid w:val="006E631B"/>
    <w:rsid w:val="006E6AD9"/>
    <w:rsid w:val="006E72BC"/>
    <w:rsid w:val="006E73F9"/>
    <w:rsid w:val="006E7557"/>
    <w:rsid w:val="006F08AC"/>
    <w:rsid w:val="006F096A"/>
    <w:rsid w:val="006F22E3"/>
    <w:rsid w:val="006F3095"/>
    <w:rsid w:val="006F5455"/>
    <w:rsid w:val="006F5CB6"/>
    <w:rsid w:val="006F5F29"/>
    <w:rsid w:val="006F79D3"/>
    <w:rsid w:val="00703194"/>
    <w:rsid w:val="00704736"/>
    <w:rsid w:val="00706E50"/>
    <w:rsid w:val="0070737C"/>
    <w:rsid w:val="00710425"/>
    <w:rsid w:val="00711229"/>
    <w:rsid w:val="00711360"/>
    <w:rsid w:val="00712413"/>
    <w:rsid w:val="00715018"/>
    <w:rsid w:val="00715500"/>
    <w:rsid w:val="007179FE"/>
    <w:rsid w:val="00717B61"/>
    <w:rsid w:val="00717F25"/>
    <w:rsid w:val="00717FF0"/>
    <w:rsid w:val="007201B1"/>
    <w:rsid w:val="007201D7"/>
    <w:rsid w:val="00722457"/>
    <w:rsid w:val="007227E8"/>
    <w:rsid w:val="00724E14"/>
    <w:rsid w:val="00725AD5"/>
    <w:rsid w:val="00726DB5"/>
    <w:rsid w:val="00726EB4"/>
    <w:rsid w:val="00730640"/>
    <w:rsid w:val="00731945"/>
    <w:rsid w:val="00733C63"/>
    <w:rsid w:val="00733D8F"/>
    <w:rsid w:val="007363DE"/>
    <w:rsid w:val="0073698D"/>
    <w:rsid w:val="00736C0B"/>
    <w:rsid w:val="00740022"/>
    <w:rsid w:val="0074032F"/>
    <w:rsid w:val="00743E3B"/>
    <w:rsid w:val="00744D93"/>
    <w:rsid w:val="00746531"/>
    <w:rsid w:val="0074702E"/>
    <w:rsid w:val="00750F59"/>
    <w:rsid w:val="00751725"/>
    <w:rsid w:val="00752028"/>
    <w:rsid w:val="0075450A"/>
    <w:rsid w:val="0075717D"/>
    <w:rsid w:val="0075777B"/>
    <w:rsid w:val="00757D92"/>
    <w:rsid w:val="0076017E"/>
    <w:rsid w:val="00760DB6"/>
    <w:rsid w:val="0076361C"/>
    <w:rsid w:val="00765B40"/>
    <w:rsid w:val="007661AE"/>
    <w:rsid w:val="00766A51"/>
    <w:rsid w:val="00770C60"/>
    <w:rsid w:val="00771FFF"/>
    <w:rsid w:val="00772818"/>
    <w:rsid w:val="007754B5"/>
    <w:rsid w:val="00776755"/>
    <w:rsid w:val="0077685D"/>
    <w:rsid w:val="00776FF6"/>
    <w:rsid w:val="0077788E"/>
    <w:rsid w:val="007814A4"/>
    <w:rsid w:val="00784439"/>
    <w:rsid w:val="007853C3"/>
    <w:rsid w:val="00787E75"/>
    <w:rsid w:val="00792FCC"/>
    <w:rsid w:val="00793F16"/>
    <w:rsid w:val="00795540"/>
    <w:rsid w:val="00797257"/>
    <w:rsid w:val="007A3157"/>
    <w:rsid w:val="007A4D2A"/>
    <w:rsid w:val="007A6E20"/>
    <w:rsid w:val="007B10ED"/>
    <w:rsid w:val="007B2B2E"/>
    <w:rsid w:val="007B3BFC"/>
    <w:rsid w:val="007B4B03"/>
    <w:rsid w:val="007B703C"/>
    <w:rsid w:val="007B7209"/>
    <w:rsid w:val="007B792D"/>
    <w:rsid w:val="007C090B"/>
    <w:rsid w:val="007C4715"/>
    <w:rsid w:val="007C4D26"/>
    <w:rsid w:val="007C4F31"/>
    <w:rsid w:val="007E1CBB"/>
    <w:rsid w:val="007E207D"/>
    <w:rsid w:val="007E3CF2"/>
    <w:rsid w:val="007E5257"/>
    <w:rsid w:val="007E5391"/>
    <w:rsid w:val="007F2FE4"/>
    <w:rsid w:val="007F4EF5"/>
    <w:rsid w:val="007F5190"/>
    <w:rsid w:val="007F5C99"/>
    <w:rsid w:val="00804105"/>
    <w:rsid w:val="008056C8"/>
    <w:rsid w:val="00806D94"/>
    <w:rsid w:val="008074ED"/>
    <w:rsid w:val="00807AD8"/>
    <w:rsid w:val="008116E9"/>
    <w:rsid w:val="00811800"/>
    <w:rsid w:val="00812E1C"/>
    <w:rsid w:val="0081308E"/>
    <w:rsid w:val="00813267"/>
    <w:rsid w:val="0081326B"/>
    <w:rsid w:val="00813CFF"/>
    <w:rsid w:val="008140C5"/>
    <w:rsid w:val="00814590"/>
    <w:rsid w:val="00814667"/>
    <w:rsid w:val="008148E2"/>
    <w:rsid w:val="008149E4"/>
    <w:rsid w:val="008156B7"/>
    <w:rsid w:val="00816373"/>
    <w:rsid w:val="00816844"/>
    <w:rsid w:val="00817D90"/>
    <w:rsid w:val="00822355"/>
    <w:rsid w:val="0082332D"/>
    <w:rsid w:val="0082402C"/>
    <w:rsid w:val="00825FF5"/>
    <w:rsid w:val="00826114"/>
    <w:rsid w:val="008262F1"/>
    <w:rsid w:val="008311FA"/>
    <w:rsid w:val="008317EF"/>
    <w:rsid w:val="008328E2"/>
    <w:rsid w:val="008360AB"/>
    <w:rsid w:val="00836661"/>
    <w:rsid w:val="00837D9F"/>
    <w:rsid w:val="008414C0"/>
    <w:rsid w:val="00845BCC"/>
    <w:rsid w:val="00847306"/>
    <w:rsid w:val="00851465"/>
    <w:rsid w:val="008514B8"/>
    <w:rsid w:val="00852ED8"/>
    <w:rsid w:val="0085330A"/>
    <w:rsid w:val="008550CA"/>
    <w:rsid w:val="0085533A"/>
    <w:rsid w:val="00855543"/>
    <w:rsid w:val="0085738D"/>
    <w:rsid w:val="00862395"/>
    <w:rsid w:val="00864DD3"/>
    <w:rsid w:val="008708D6"/>
    <w:rsid w:val="00871070"/>
    <w:rsid w:val="00874608"/>
    <w:rsid w:val="008760D0"/>
    <w:rsid w:val="00881317"/>
    <w:rsid w:val="008843EE"/>
    <w:rsid w:val="00887C4F"/>
    <w:rsid w:val="00891DEA"/>
    <w:rsid w:val="0089256C"/>
    <w:rsid w:val="00892CA4"/>
    <w:rsid w:val="00894932"/>
    <w:rsid w:val="00895C95"/>
    <w:rsid w:val="00896477"/>
    <w:rsid w:val="00896BD6"/>
    <w:rsid w:val="00896F5A"/>
    <w:rsid w:val="008A3C37"/>
    <w:rsid w:val="008A56DF"/>
    <w:rsid w:val="008B133C"/>
    <w:rsid w:val="008B1840"/>
    <w:rsid w:val="008B64A7"/>
    <w:rsid w:val="008B6832"/>
    <w:rsid w:val="008B70D3"/>
    <w:rsid w:val="008B73A2"/>
    <w:rsid w:val="008B7DE3"/>
    <w:rsid w:val="008B7FE2"/>
    <w:rsid w:val="008C0BBA"/>
    <w:rsid w:val="008C2450"/>
    <w:rsid w:val="008C7817"/>
    <w:rsid w:val="008C7F5B"/>
    <w:rsid w:val="008D079A"/>
    <w:rsid w:val="008D09A9"/>
    <w:rsid w:val="008D2F40"/>
    <w:rsid w:val="008D5B52"/>
    <w:rsid w:val="008D5DD4"/>
    <w:rsid w:val="008E03AC"/>
    <w:rsid w:val="008E0AD6"/>
    <w:rsid w:val="008E36EB"/>
    <w:rsid w:val="008E4209"/>
    <w:rsid w:val="008E48FC"/>
    <w:rsid w:val="008E55BD"/>
    <w:rsid w:val="008E7527"/>
    <w:rsid w:val="008F0114"/>
    <w:rsid w:val="008F2AD6"/>
    <w:rsid w:val="008F44F1"/>
    <w:rsid w:val="008F4BA8"/>
    <w:rsid w:val="008F4FEB"/>
    <w:rsid w:val="008F5C07"/>
    <w:rsid w:val="008F696D"/>
    <w:rsid w:val="008F7777"/>
    <w:rsid w:val="008F7E3A"/>
    <w:rsid w:val="00901CF5"/>
    <w:rsid w:val="00901F53"/>
    <w:rsid w:val="00905308"/>
    <w:rsid w:val="00905904"/>
    <w:rsid w:val="00906431"/>
    <w:rsid w:val="00906791"/>
    <w:rsid w:val="0091075F"/>
    <w:rsid w:val="009115AF"/>
    <w:rsid w:val="00913276"/>
    <w:rsid w:val="00913505"/>
    <w:rsid w:val="00917658"/>
    <w:rsid w:val="009177BD"/>
    <w:rsid w:val="00917A9D"/>
    <w:rsid w:val="009221DF"/>
    <w:rsid w:val="009224FD"/>
    <w:rsid w:val="00922562"/>
    <w:rsid w:val="009267AD"/>
    <w:rsid w:val="00930DAE"/>
    <w:rsid w:val="00931251"/>
    <w:rsid w:val="009319E6"/>
    <w:rsid w:val="0093296C"/>
    <w:rsid w:val="009338C8"/>
    <w:rsid w:val="009342FF"/>
    <w:rsid w:val="00935CC7"/>
    <w:rsid w:val="0094002F"/>
    <w:rsid w:val="0094129D"/>
    <w:rsid w:val="00941BB7"/>
    <w:rsid w:val="00944760"/>
    <w:rsid w:val="00946A91"/>
    <w:rsid w:val="00946AE5"/>
    <w:rsid w:val="0094753C"/>
    <w:rsid w:val="00950865"/>
    <w:rsid w:val="00951BAD"/>
    <w:rsid w:val="0095223D"/>
    <w:rsid w:val="009526E4"/>
    <w:rsid w:val="00953AA1"/>
    <w:rsid w:val="00953D39"/>
    <w:rsid w:val="009540CA"/>
    <w:rsid w:val="00954B44"/>
    <w:rsid w:val="009644B8"/>
    <w:rsid w:val="009652E2"/>
    <w:rsid w:val="0096732C"/>
    <w:rsid w:val="009703B6"/>
    <w:rsid w:val="00971A4C"/>
    <w:rsid w:val="00975308"/>
    <w:rsid w:val="0097531E"/>
    <w:rsid w:val="00975EB5"/>
    <w:rsid w:val="00983979"/>
    <w:rsid w:val="00983DC2"/>
    <w:rsid w:val="00983DF0"/>
    <w:rsid w:val="00987425"/>
    <w:rsid w:val="00987628"/>
    <w:rsid w:val="00994C29"/>
    <w:rsid w:val="0099742A"/>
    <w:rsid w:val="009A0426"/>
    <w:rsid w:val="009A0446"/>
    <w:rsid w:val="009A062C"/>
    <w:rsid w:val="009A0F47"/>
    <w:rsid w:val="009A48AF"/>
    <w:rsid w:val="009A493A"/>
    <w:rsid w:val="009A4D72"/>
    <w:rsid w:val="009A522D"/>
    <w:rsid w:val="009A5FF3"/>
    <w:rsid w:val="009B0C68"/>
    <w:rsid w:val="009B1705"/>
    <w:rsid w:val="009B3F77"/>
    <w:rsid w:val="009B5132"/>
    <w:rsid w:val="009C0BD2"/>
    <w:rsid w:val="009C15A6"/>
    <w:rsid w:val="009C166A"/>
    <w:rsid w:val="009C2059"/>
    <w:rsid w:val="009C2F83"/>
    <w:rsid w:val="009C51B4"/>
    <w:rsid w:val="009C56DE"/>
    <w:rsid w:val="009C6FFB"/>
    <w:rsid w:val="009C7EF5"/>
    <w:rsid w:val="009D0C93"/>
    <w:rsid w:val="009D2FAC"/>
    <w:rsid w:val="009E093C"/>
    <w:rsid w:val="009E1311"/>
    <w:rsid w:val="009E151E"/>
    <w:rsid w:val="009E1D89"/>
    <w:rsid w:val="009E313B"/>
    <w:rsid w:val="009E3ACF"/>
    <w:rsid w:val="009E5B4F"/>
    <w:rsid w:val="009E5DB6"/>
    <w:rsid w:val="009F0615"/>
    <w:rsid w:val="009F305F"/>
    <w:rsid w:val="009F453A"/>
    <w:rsid w:val="009F4C12"/>
    <w:rsid w:val="009F777E"/>
    <w:rsid w:val="009F7F52"/>
    <w:rsid w:val="00A01F9D"/>
    <w:rsid w:val="00A0202C"/>
    <w:rsid w:val="00A0227E"/>
    <w:rsid w:val="00A05C1E"/>
    <w:rsid w:val="00A0603F"/>
    <w:rsid w:val="00A065DE"/>
    <w:rsid w:val="00A112E6"/>
    <w:rsid w:val="00A116BA"/>
    <w:rsid w:val="00A14442"/>
    <w:rsid w:val="00A14966"/>
    <w:rsid w:val="00A15CAB"/>
    <w:rsid w:val="00A16E8F"/>
    <w:rsid w:val="00A1747F"/>
    <w:rsid w:val="00A174B0"/>
    <w:rsid w:val="00A17CCB"/>
    <w:rsid w:val="00A201DE"/>
    <w:rsid w:val="00A211A9"/>
    <w:rsid w:val="00A2422A"/>
    <w:rsid w:val="00A24762"/>
    <w:rsid w:val="00A25265"/>
    <w:rsid w:val="00A26027"/>
    <w:rsid w:val="00A26C2B"/>
    <w:rsid w:val="00A26FC8"/>
    <w:rsid w:val="00A27C95"/>
    <w:rsid w:val="00A303A1"/>
    <w:rsid w:val="00A3212A"/>
    <w:rsid w:val="00A355D7"/>
    <w:rsid w:val="00A42386"/>
    <w:rsid w:val="00A42980"/>
    <w:rsid w:val="00A4358E"/>
    <w:rsid w:val="00A47AAE"/>
    <w:rsid w:val="00A50751"/>
    <w:rsid w:val="00A50ACF"/>
    <w:rsid w:val="00A50E72"/>
    <w:rsid w:val="00A51422"/>
    <w:rsid w:val="00A54B81"/>
    <w:rsid w:val="00A54BE7"/>
    <w:rsid w:val="00A564EB"/>
    <w:rsid w:val="00A57021"/>
    <w:rsid w:val="00A62408"/>
    <w:rsid w:val="00A6500A"/>
    <w:rsid w:val="00A65333"/>
    <w:rsid w:val="00A66DC9"/>
    <w:rsid w:val="00A6719E"/>
    <w:rsid w:val="00A739F1"/>
    <w:rsid w:val="00A73C1B"/>
    <w:rsid w:val="00A7445C"/>
    <w:rsid w:val="00A758DE"/>
    <w:rsid w:val="00A76FC9"/>
    <w:rsid w:val="00A8189A"/>
    <w:rsid w:val="00A81C2E"/>
    <w:rsid w:val="00A81EC4"/>
    <w:rsid w:val="00A83963"/>
    <w:rsid w:val="00A83B8E"/>
    <w:rsid w:val="00A8478F"/>
    <w:rsid w:val="00A84C62"/>
    <w:rsid w:val="00A858C4"/>
    <w:rsid w:val="00A9141E"/>
    <w:rsid w:val="00A9341B"/>
    <w:rsid w:val="00A954E0"/>
    <w:rsid w:val="00A96105"/>
    <w:rsid w:val="00A974CA"/>
    <w:rsid w:val="00A97E12"/>
    <w:rsid w:val="00AA1463"/>
    <w:rsid w:val="00AA2CD5"/>
    <w:rsid w:val="00AA4F6C"/>
    <w:rsid w:val="00AB0D91"/>
    <w:rsid w:val="00AB16A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AF1259"/>
    <w:rsid w:val="00AF6538"/>
    <w:rsid w:val="00B00778"/>
    <w:rsid w:val="00B019CB"/>
    <w:rsid w:val="00B02AB4"/>
    <w:rsid w:val="00B0385C"/>
    <w:rsid w:val="00B04AAB"/>
    <w:rsid w:val="00B04B8F"/>
    <w:rsid w:val="00B04E8C"/>
    <w:rsid w:val="00B050C0"/>
    <w:rsid w:val="00B05642"/>
    <w:rsid w:val="00B06097"/>
    <w:rsid w:val="00B10045"/>
    <w:rsid w:val="00B100DF"/>
    <w:rsid w:val="00B10CAE"/>
    <w:rsid w:val="00B12190"/>
    <w:rsid w:val="00B12733"/>
    <w:rsid w:val="00B1294B"/>
    <w:rsid w:val="00B12A72"/>
    <w:rsid w:val="00B12F88"/>
    <w:rsid w:val="00B137C3"/>
    <w:rsid w:val="00B16241"/>
    <w:rsid w:val="00B171BB"/>
    <w:rsid w:val="00B17D29"/>
    <w:rsid w:val="00B17DEF"/>
    <w:rsid w:val="00B2247A"/>
    <w:rsid w:val="00B24BC6"/>
    <w:rsid w:val="00B3555C"/>
    <w:rsid w:val="00B36551"/>
    <w:rsid w:val="00B36E9E"/>
    <w:rsid w:val="00B36FDD"/>
    <w:rsid w:val="00B37293"/>
    <w:rsid w:val="00B40E38"/>
    <w:rsid w:val="00B40F25"/>
    <w:rsid w:val="00B42AE3"/>
    <w:rsid w:val="00B45C9E"/>
    <w:rsid w:val="00B47A85"/>
    <w:rsid w:val="00B50B8D"/>
    <w:rsid w:val="00B51ACE"/>
    <w:rsid w:val="00B53026"/>
    <w:rsid w:val="00B546E8"/>
    <w:rsid w:val="00B55F6E"/>
    <w:rsid w:val="00B619AA"/>
    <w:rsid w:val="00B623D7"/>
    <w:rsid w:val="00B66E7A"/>
    <w:rsid w:val="00B726BE"/>
    <w:rsid w:val="00B737C5"/>
    <w:rsid w:val="00B76E68"/>
    <w:rsid w:val="00B8096A"/>
    <w:rsid w:val="00B83E99"/>
    <w:rsid w:val="00B91564"/>
    <w:rsid w:val="00B9206A"/>
    <w:rsid w:val="00B9279E"/>
    <w:rsid w:val="00BA1CFA"/>
    <w:rsid w:val="00BA211C"/>
    <w:rsid w:val="00BA4284"/>
    <w:rsid w:val="00BA4495"/>
    <w:rsid w:val="00BA78EB"/>
    <w:rsid w:val="00BA7C2A"/>
    <w:rsid w:val="00BB25E3"/>
    <w:rsid w:val="00BB531E"/>
    <w:rsid w:val="00BB6313"/>
    <w:rsid w:val="00BC1029"/>
    <w:rsid w:val="00BC2720"/>
    <w:rsid w:val="00BC4728"/>
    <w:rsid w:val="00BC4BF4"/>
    <w:rsid w:val="00BC60B3"/>
    <w:rsid w:val="00BD2253"/>
    <w:rsid w:val="00BD7496"/>
    <w:rsid w:val="00BE042D"/>
    <w:rsid w:val="00BE4802"/>
    <w:rsid w:val="00BE7212"/>
    <w:rsid w:val="00BF0D7C"/>
    <w:rsid w:val="00BF11AC"/>
    <w:rsid w:val="00BF2893"/>
    <w:rsid w:val="00BF331F"/>
    <w:rsid w:val="00BF53B7"/>
    <w:rsid w:val="00BF6412"/>
    <w:rsid w:val="00C023C5"/>
    <w:rsid w:val="00C02A41"/>
    <w:rsid w:val="00C053A4"/>
    <w:rsid w:val="00C05CC6"/>
    <w:rsid w:val="00C068C7"/>
    <w:rsid w:val="00C06D45"/>
    <w:rsid w:val="00C073C2"/>
    <w:rsid w:val="00C12506"/>
    <w:rsid w:val="00C138A0"/>
    <w:rsid w:val="00C13C12"/>
    <w:rsid w:val="00C14621"/>
    <w:rsid w:val="00C160F4"/>
    <w:rsid w:val="00C20DDE"/>
    <w:rsid w:val="00C20F99"/>
    <w:rsid w:val="00C2120D"/>
    <w:rsid w:val="00C215E7"/>
    <w:rsid w:val="00C223B7"/>
    <w:rsid w:val="00C233E9"/>
    <w:rsid w:val="00C2559D"/>
    <w:rsid w:val="00C2605C"/>
    <w:rsid w:val="00C26B5D"/>
    <w:rsid w:val="00C26C5B"/>
    <w:rsid w:val="00C2711B"/>
    <w:rsid w:val="00C303B4"/>
    <w:rsid w:val="00C31294"/>
    <w:rsid w:val="00C34F47"/>
    <w:rsid w:val="00C35B11"/>
    <w:rsid w:val="00C40EBC"/>
    <w:rsid w:val="00C41265"/>
    <w:rsid w:val="00C4202E"/>
    <w:rsid w:val="00C42ACA"/>
    <w:rsid w:val="00C51308"/>
    <w:rsid w:val="00C51F3F"/>
    <w:rsid w:val="00C51F78"/>
    <w:rsid w:val="00C539F8"/>
    <w:rsid w:val="00C53A47"/>
    <w:rsid w:val="00C575E6"/>
    <w:rsid w:val="00C57BB9"/>
    <w:rsid w:val="00C606F6"/>
    <w:rsid w:val="00C6082E"/>
    <w:rsid w:val="00C61699"/>
    <w:rsid w:val="00C62B02"/>
    <w:rsid w:val="00C64908"/>
    <w:rsid w:val="00C705B5"/>
    <w:rsid w:val="00C7093C"/>
    <w:rsid w:val="00C738BD"/>
    <w:rsid w:val="00C75D40"/>
    <w:rsid w:val="00C77065"/>
    <w:rsid w:val="00C832B9"/>
    <w:rsid w:val="00C83627"/>
    <w:rsid w:val="00C85E44"/>
    <w:rsid w:val="00C862FB"/>
    <w:rsid w:val="00C87EC9"/>
    <w:rsid w:val="00C901BC"/>
    <w:rsid w:val="00C90DB3"/>
    <w:rsid w:val="00C92F94"/>
    <w:rsid w:val="00C930DE"/>
    <w:rsid w:val="00C93F58"/>
    <w:rsid w:val="00C95D81"/>
    <w:rsid w:val="00C960AA"/>
    <w:rsid w:val="00C9795E"/>
    <w:rsid w:val="00CA121E"/>
    <w:rsid w:val="00CA1277"/>
    <w:rsid w:val="00CA2323"/>
    <w:rsid w:val="00CA501D"/>
    <w:rsid w:val="00CA55C4"/>
    <w:rsid w:val="00CB1789"/>
    <w:rsid w:val="00CB1CB2"/>
    <w:rsid w:val="00CB2557"/>
    <w:rsid w:val="00CB2C8F"/>
    <w:rsid w:val="00CB44C4"/>
    <w:rsid w:val="00CB46A7"/>
    <w:rsid w:val="00CB47FE"/>
    <w:rsid w:val="00CB4D35"/>
    <w:rsid w:val="00CB6703"/>
    <w:rsid w:val="00CB6CA3"/>
    <w:rsid w:val="00CC09D3"/>
    <w:rsid w:val="00CC39B1"/>
    <w:rsid w:val="00CC3D90"/>
    <w:rsid w:val="00CD088A"/>
    <w:rsid w:val="00CD16FB"/>
    <w:rsid w:val="00CD1A24"/>
    <w:rsid w:val="00CD37D3"/>
    <w:rsid w:val="00CD526B"/>
    <w:rsid w:val="00CD5B93"/>
    <w:rsid w:val="00CD6BDD"/>
    <w:rsid w:val="00CD7039"/>
    <w:rsid w:val="00CE10E5"/>
    <w:rsid w:val="00CE2F97"/>
    <w:rsid w:val="00CE3B32"/>
    <w:rsid w:val="00CE4A24"/>
    <w:rsid w:val="00CE613B"/>
    <w:rsid w:val="00CE7403"/>
    <w:rsid w:val="00CE7416"/>
    <w:rsid w:val="00CF0826"/>
    <w:rsid w:val="00CF0D8A"/>
    <w:rsid w:val="00CF267F"/>
    <w:rsid w:val="00CF39E6"/>
    <w:rsid w:val="00CF6271"/>
    <w:rsid w:val="00CF7DA0"/>
    <w:rsid w:val="00D00574"/>
    <w:rsid w:val="00D0312C"/>
    <w:rsid w:val="00D04614"/>
    <w:rsid w:val="00D04C46"/>
    <w:rsid w:val="00D11B98"/>
    <w:rsid w:val="00D11C7E"/>
    <w:rsid w:val="00D13C2B"/>
    <w:rsid w:val="00D16085"/>
    <w:rsid w:val="00D1723F"/>
    <w:rsid w:val="00D1744E"/>
    <w:rsid w:val="00D17AAB"/>
    <w:rsid w:val="00D22EFD"/>
    <w:rsid w:val="00D25EF1"/>
    <w:rsid w:val="00D26B64"/>
    <w:rsid w:val="00D26DB9"/>
    <w:rsid w:val="00D30AA4"/>
    <w:rsid w:val="00D30CE5"/>
    <w:rsid w:val="00D3301B"/>
    <w:rsid w:val="00D3674A"/>
    <w:rsid w:val="00D40383"/>
    <w:rsid w:val="00D4085D"/>
    <w:rsid w:val="00D41FFF"/>
    <w:rsid w:val="00D42516"/>
    <w:rsid w:val="00D428F4"/>
    <w:rsid w:val="00D434F3"/>
    <w:rsid w:val="00D447CC"/>
    <w:rsid w:val="00D4596D"/>
    <w:rsid w:val="00D46E83"/>
    <w:rsid w:val="00D47ADD"/>
    <w:rsid w:val="00D51386"/>
    <w:rsid w:val="00D52914"/>
    <w:rsid w:val="00D53EB4"/>
    <w:rsid w:val="00D5485B"/>
    <w:rsid w:val="00D57346"/>
    <w:rsid w:val="00D61911"/>
    <w:rsid w:val="00D62258"/>
    <w:rsid w:val="00D6248C"/>
    <w:rsid w:val="00D625A7"/>
    <w:rsid w:val="00D677F9"/>
    <w:rsid w:val="00D702F1"/>
    <w:rsid w:val="00D70711"/>
    <w:rsid w:val="00D70776"/>
    <w:rsid w:val="00D729FA"/>
    <w:rsid w:val="00D7336A"/>
    <w:rsid w:val="00D73591"/>
    <w:rsid w:val="00D802FC"/>
    <w:rsid w:val="00D8532B"/>
    <w:rsid w:val="00D85463"/>
    <w:rsid w:val="00D92065"/>
    <w:rsid w:val="00D952AD"/>
    <w:rsid w:val="00D973A5"/>
    <w:rsid w:val="00D97E7C"/>
    <w:rsid w:val="00D97F8E"/>
    <w:rsid w:val="00DA0CBB"/>
    <w:rsid w:val="00DA205D"/>
    <w:rsid w:val="00DA4316"/>
    <w:rsid w:val="00DA4937"/>
    <w:rsid w:val="00DA5035"/>
    <w:rsid w:val="00DA7233"/>
    <w:rsid w:val="00DB0F16"/>
    <w:rsid w:val="00DB1A40"/>
    <w:rsid w:val="00DB354B"/>
    <w:rsid w:val="00DB73F7"/>
    <w:rsid w:val="00DC0347"/>
    <w:rsid w:val="00DC4D62"/>
    <w:rsid w:val="00DC50E5"/>
    <w:rsid w:val="00DC76C7"/>
    <w:rsid w:val="00DD0D43"/>
    <w:rsid w:val="00DD4EB4"/>
    <w:rsid w:val="00DD5752"/>
    <w:rsid w:val="00DD6CBA"/>
    <w:rsid w:val="00DE311A"/>
    <w:rsid w:val="00DE36EB"/>
    <w:rsid w:val="00DE374F"/>
    <w:rsid w:val="00DE4A6C"/>
    <w:rsid w:val="00DE4FD1"/>
    <w:rsid w:val="00DE64C1"/>
    <w:rsid w:val="00DF5BAB"/>
    <w:rsid w:val="00DF637B"/>
    <w:rsid w:val="00DF78AD"/>
    <w:rsid w:val="00E00454"/>
    <w:rsid w:val="00E015A3"/>
    <w:rsid w:val="00E034F9"/>
    <w:rsid w:val="00E04BB5"/>
    <w:rsid w:val="00E05993"/>
    <w:rsid w:val="00E10555"/>
    <w:rsid w:val="00E11087"/>
    <w:rsid w:val="00E13FD8"/>
    <w:rsid w:val="00E162FF"/>
    <w:rsid w:val="00E16E0A"/>
    <w:rsid w:val="00E204BB"/>
    <w:rsid w:val="00E20804"/>
    <w:rsid w:val="00E20C6C"/>
    <w:rsid w:val="00E220BC"/>
    <w:rsid w:val="00E25439"/>
    <w:rsid w:val="00E26506"/>
    <w:rsid w:val="00E26F51"/>
    <w:rsid w:val="00E30FA3"/>
    <w:rsid w:val="00E31096"/>
    <w:rsid w:val="00E33938"/>
    <w:rsid w:val="00E33F03"/>
    <w:rsid w:val="00E354D8"/>
    <w:rsid w:val="00E3658A"/>
    <w:rsid w:val="00E3706A"/>
    <w:rsid w:val="00E3738B"/>
    <w:rsid w:val="00E37446"/>
    <w:rsid w:val="00E37730"/>
    <w:rsid w:val="00E40027"/>
    <w:rsid w:val="00E4099E"/>
    <w:rsid w:val="00E41F01"/>
    <w:rsid w:val="00E426E0"/>
    <w:rsid w:val="00E43D93"/>
    <w:rsid w:val="00E456AA"/>
    <w:rsid w:val="00E5201F"/>
    <w:rsid w:val="00E52045"/>
    <w:rsid w:val="00E54A6D"/>
    <w:rsid w:val="00E56D00"/>
    <w:rsid w:val="00E579FF"/>
    <w:rsid w:val="00E63191"/>
    <w:rsid w:val="00E65C6C"/>
    <w:rsid w:val="00E6698B"/>
    <w:rsid w:val="00E67742"/>
    <w:rsid w:val="00E67BA1"/>
    <w:rsid w:val="00E7195E"/>
    <w:rsid w:val="00E72F4A"/>
    <w:rsid w:val="00E7467D"/>
    <w:rsid w:val="00E74A98"/>
    <w:rsid w:val="00E81969"/>
    <w:rsid w:val="00E82115"/>
    <w:rsid w:val="00E832FF"/>
    <w:rsid w:val="00E83448"/>
    <w:rsid w:val="00E838D3"/>
    <w:rsid w:val="00E844A8"/>
    <w:rsid w:val="00E90BF8"/>
    <w:rsid w:val="00E92C8A"/>
    <w:rsid w:val="00E9346D"/>
    <w:rsid w:val="00EA0A53"/>
    <w:rsid w:val="00EA21BF"/>
    <w:rsid w:val="00EA3A4C"/>
    <w:rsid w:val="00EA594C"/>
    <w:rsid w:val="00EA7329"/>
    <w:rsid w:val="00EA7667"/>
    <w:rsid w:val="00EA7A1C"/>
    <w:rsid w:val="00EB4E97"/>
    <w:rsid w:val="00EB5170"/>
    <w:rsid w:val="00EB7EDA"/>
    <w:rsid w:val="00EC2391"/>
    <w:rsid w:val="00EC3442"/>
    <w:rsid w:val="00EC3714"/>
    <w:rsid w:val="00EC3E78"/>
    <w:rsid w:val="00EC5206"/>
    <w:rsid w:val="00EC5326"/>
    <w:rsid w:val="00EC5D22"/>
    <w:rsid w:val="00ED0175"/>
    <w:rsid w:val="00ED0AC8"/>
    <w:rsid w:val="00ED10FE"/>
    <w:rsid w:val="00ED2AC4"/>
    <w:rsid w:val="00ED345F"/>
    <w:rsid w:val="00ED4036"/>
    <w:rsid w:val="00ED6741"/>
    <w:rsid w:val="00EE041B"/>
    <w:rsid w:val="00EE0A1F"/>
    <w:rsid w:val="00EE2B8E"/>
    <w:rsid w:val="00EE529C"/>
    <w:rsid w:val="00EE57AC"/>
    <w:rsid w:val="00EE74C4"/>
    <w:rsid w:val="00EE7D29"/>
    <w:rsid w:val="00EF21F1"/>
    <w:rsid w:val="00EF33DE"/>
    <w:rsid w:val="00EF3489"/>
    <w:rsid w:val="00EF4444"/>
    <w:rsid w:val="00EF6486"/>
    <w:rsid w:val="00EF72D4"/>
    <w:rsid w:val="00F04245"/>
    <w:rsid w:val="00F057A4"/>
    <w:rsid w:val="00F05D25"/>
    <w:rsid w:val="00F065E6"/>
    <w:rsid w:val="00F07EF4"/>
    <w:rsid w:val="00F11A23"/>
    <w:rsid w:val="00F11DDE"/>
    <w:rsid w:val="00F120E6"/>
    <w:rsid w:val="00F12ACD"/>
    <w:rsid w:val="00F151CE"/>
    <w:rsid w:val="00F16589"/>
    <w:rsid w:val="00F16D0C"/>
    <w:rsid w:val="00F2068C"/>
    <w:rsid w:val="00F21C0C"/>
    <w:rsid w:val="00F234AB"/>
    <w:rsid w:val="00F24478"/>
    <w:rsid w:val="00F2539C"/>
    <w:rsid w:val="00F25F6F"/>
    <w:rsid w:val="00F31DE0"/>
    <w:rsid w:val="00F3245D"/>
    <w:rsid w:val="00F34E70"/>
    <w:rsid w:val="00F35788"/>
    <w:rsid w:val="00F41749"/>
    <w:rsid w:val="00F425E4"/>
    <w:rsid w:val="00F436D4"/>
    <w:rsid w:val="00F4377A"/>
    <w:rsid w:val="00F46237"/>
    <w:rsid w:val="00F47765"/>
    <w:rsid w:val="00F501C6"/>
    <w:rsid w:val="00F53CA6"/>
    <w:rsid w:val="00F54945"/>
    <w:rsid w:val="00F6067E"/>
    <w:rsid w:val="00F623DD"/>
    <w:rsid w:val="00F62691"/>
    <w:rsid w:val="00F630DB"/>
    <w:rsid w:val="00F630EF"/>
    <w:rsid w:val="00F6403E"/>
    <w:rsid w:val="00F647BF"/>
    <w:rsid w:val="00F71346"/>
    <w:rsid w:val="00F715F2"/>
    <w:rsid w:val="00F730C7"/>
    <w:rsid w:val="00F73875"/>
    <w:rsid w:val="00F76C87"/>
    <w:rsid w:val="00F85E33"/>
    <w:rsid w:val="00F8684A"/>
    <w:rsid w:val="00F92683"/>
    <w:rsid w:val="00F93834"/>
    <w:rsid w:val="00F94C3D"/>
    <w:rsid w:val="00F95D26"/>
    <w:rsid w:val="00F979C5"/>
    <w:rsid w:val="00FA0CBF"/>
    <w:rsid w:val="00FA0E45"/>
    <w:rsid w:val="00FA2EC0"/>
    <w:rsid w:val="00FA3EEF"/>
    <w:rsid w:val="00FA465F"/>
    <w:rsid w:val="00FA4E87"/>
    <w:rsid w:val="00FA64FD"/>
    <w:rsid w:val="00FB047B"/>
    <w:rsid w:val="00FB4200"/>
    <w:rsid w:val="00FB430F"/>
    <w:rsid w:val="00FB5750"/>
    <w:rsid w:val="00FB6A2E"/>
    <w:rsid w:val="00FC055C"/>
    <w:rsid w:val="00FD0B0E"/>
    <w:rsid w:val="00FD2E40"/>
    <w:rsid w:val="00FD4437"/>
    <w:rsid w:val="00FD45D9"/>
    <w:rsid w:val="00FD583D"/>
    <w:rsid w:val="00FD5A87"/>
    <w:rsid w:val="00FE1D41"/>
    <w:rsid w:val="00FE26A5"/>
    <w:rsid w:val="00FE347C"/>
    <w:rsid w:val="00FE4A16"/>
    <w:rsid w:val="00FE4CCA"/>
    <w:rsid w:val="00FE50B6"/>
    <w:rsid w:val="00FF2898"/>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4FE1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4"/>
      </w:numPr>
      <w:tabs>
        <w:tab w:val="num" w:pos="567"/>
        <w:tab w:val="num" w:pos="850"/>
      </w:tabs>
      <w:ind w:left="850" w:hanging="284"/>
    </w:pPr>
  </w:style>
  <w:style w:type="paragraph" w:customStyle="1" w:styleId="DoubleDot">
    <w:name w:val="Double Dot"/>
    <w:basedOn w:val="Normal"/>
    <w:rsid w:val="00D51386"/>
    <w:pPr>
      <w:numPr>
        <w:ilvl w:val="2"/>
        <w:numId w:val="4"/>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1"/>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4"/>
      </w:numPr>
      <w:tabs>
        <w:tab w:val="num" w:pos="567"/>
        <w:tab w:val="num" w:pos="850"/>
      </w:tabs>
      <w:ind w:left="850" w:hanging="284"/>
    </w:pPr>
  </w:style>
  <w:style w:type="paragraph" w:customStyle="1" w:styleId="DoubleDot">
    <w:name w:val="Double Dot"/>
    <w:basedOn w:val="Normal"/>
    <w:rsid w:val="00D51386"/>
    <w:pPr>
      <w:numPr>
        <w:ilvl w:val="2"/>
        <w:numId w:val="4"/>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1"/>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4458">
      <w:bodyDiv w:val="1"/>
      <w:marLeft w:val="0"/>
      <w:marRight w:val="0"/>
      <w:marTop w:val="0"/>
      <w:marBottom w:val="0"/>
      <w:divBdr>
        <w:top w:val="none" w:sz="0" w:space="0" w:color="auto"/>
        <w:left w:val="none" w:sz="0" w:space="0" w:color="auto"/>
        <w:bottom w:val="none" w:sz="0" w:space="0" w:color="auto"/>
        <w:right w:val="none" w:sz="0" w:space="0" w:color="auto"/>
      </w:divBdr>
    </w:div>
    <w:div w:id="215507483">
      <w:bodyDiv w:val="1"/>
      <w:marLeft w:val="0"/>
      <w:marRight w:val="0"/>
      <w:marTop w:val="0"/>
      <w:marBottom w:val="0"/>
      <w:divBdr>
        <w:top w:val="none" w:sz="0" w:space="0" w:color="auto"/>
        <w:left w:val="none" w:sz="0" w:space="0" w:color="auto"/>
        <w:bottom w:val="none" w:sz="0" w:space="0" w:color="auto"/>
        <w:right w:val="none" w:sz="0" w:space="0" w:color="auto"/>
      </w:divBdr>
    </w:div>
    <w:div w:id="605768355">
      <w:bodyDiv w:val="1"/>
      <w:marLeft w:val="0"/>
      <w:marRight w:val="0"/>
      <w:marTop w:val="0"/>
      <w:marBottom w:val="0"/>
      <w:divBdr>
        <w:top w:val="none" w:sz="0" w:space="0" w:color="auto"/>
        <w:left w:val="none" w:sz="0" w:space="0" w:color="auto"/>
        <w:bottom w:val="none" w:sz="0" w:space="0" w:color="auto"/>
        <w:right w:val="none" w:sz="0" w:space="0" w:color="auto"/>
      </w:divBdr>
    </w:div>
    <w:div w:id="612633585">
      <w:bodyDiv w:val="1"/>
      <w:marLeft w:val="0"/>
      <w:marRight w:val="0"/>
      <w:marTop w:val="0"/>
      <w:marBottom w:val="0"/>
      <w:divBdr>
        <w:top w:val="none" w:sz="0" w:space="0" w:color="auto"/>
        <w:left w:val="none" w:sz="0" w:space="0" w:color="auto"/>
        <w:bottom w:val="none" w:sz="0" w:space="0" w:color="auto"/>
        <w:right w:val="none" w:sz="0" w:space="0" w:color="auto"/>
      </w:divBdr>
    </w:div>
    <w:div w:id="1097091997">
      <w:marLeft w:val="0"/>
      <w:marRight w:val="0"/>
      <w:marTop w:val="0"/>
      <w:marBottom w:val="0"/>
      <w:divBdr>
        <w:top w:val="none" w:sz="0" w:space="0" w:color="auto"/>
        <w:left w:val="none" w:sz="0" w:space="0" w:color="auto"/>
        <w:bottom w:val="none" w:sz="0" w:space="0" w:color="auto"/>
        <w:right w:val="none" w:sz="0" w:space="0" w:color="auto"/>
      </w:divBdr>
    </w:div>
    <w:div w:id="1097091998">
      <w:marLeft w:val="0"/>
      <w:marRight w:val="0"/>
      <w:marTop w:val="0"/>
      <w:marBottom w:val="0"/>
      <w:divBdr>
        <w:top w:val="none" w:sz="0" w:space="0" w:color="auto"/>
        <w:left w:val="none" w:sz="0" w:space="0" w:color="auto"/>
        <w:bottom w:val="none" w:sz="0" w:space="0" w:color="auto"/>
        <w:right w:val="none" w:sz="0" w:space="0" w:color="auto"/>
      </w:divBdr>
    </w:div>
    <w:div w:id="1097091999">
      <w:marLeft w:val="0"/>
      <w:marRight w:val="0"/>
      <w:marTop w:val="0"/>
      <w:marBottom w:val="0"/>
      <w:divBdr>
        <w:top w:val="none" w:sz="0" w:space="0" w:color="auto"/>
        <w:left w:val="none" w:sz="0" w:space="0" w:color="auto"/>
        <w:bottom w:val="none" w:sz="0" w:space="0" w:color="auto"/>
        <w:right w:val="none" w:sz="0" w:space="0" w:color="auto"/>
      </w:divBdr>
    </w:div>
    <w:div w:id="1097092000">
      <w:marLeft w:val="0"/>
      <w:marRight w:val="0"/>
      <w:marTop w:val="0"/>
      <w:marBottom w:val="0"/>
      <w:divBdr>
        <w:top w:val="none" w:sz="0" w:space="0" w:color="auto"/>
        <w:left w:val="none" w:sz="0" w:space="0" w:color="auto"/>
        <w:bottom w:val="none" w:sz="0" w:space="0" w:color="auto"/>
        <w:right w:val="none" w:sz="0" w:space="0" w:color="auto"/>
      </w:divBdr>
    </w:div>
    <w:div w:id="1097092001">
      <w:marLeft w:val="0"/>
      <w:marRight w:val="0"/>
      <w:marTop w:val="0"/>
      <w:marBottom w:val="0"/>
      <w:divBdr>
        <w:top w:val="none" w:sz="0" w:space="0" w:color="auto"/>
        <w:left w:val="none" w:sz="0" w:space="0" w:color="auto"/>
        <w:bottom w:val="none" w:sz="0" w:space="0" w:color="auto"/>
        <w:right w:val="none" w:sz="0" w:space="0" w:color="auto"/>
      </w:divBdr>
    </w:div>
    <w:div w:id="1395547170">
      <w:bodyDiv w:val="1"/>
      <w:marLeft w:val="0"/>
      <w:marRight w:val="0"/>
      <w:marTop w:val="0"/>
      <w:marBottom w:val="0"/>
      <w:divBdr>
        <w:top w:val="none" w:sz="0" w:space="0" w:color="auto"/>
        <w:left w:val="none" w:sz="0" w:space="0" w:color="auto"/>
        <w:bottom w:val="none" w:sz="0" w:space="0" w:color="auto"/>
        <w:right w:val="none" w:sz="0" w:space="0" w:color="auto"/>
      </w:divBdr>
    </w:div>
    <w:div w:id="1546942125">
      <w:bodyDiv w:val="1"/>
      <w:marLeft w:val="0"/>
      <w:marRight w:val="0"/>
      <w:marTop w:val="0"/>
      <w:marBottom w:val="0"/>
      <w:divBdr>
        <w:top w:val="none" w:sz="0" w:space="0" w:color="auto"/>
        <w:left w:val="none" w:sz="0" w:space="0" w:color="auto"/>
        <w:bottom w:val="none" w:sz="0" w:space="0" w:color="auto"/>
        <w:right w:val="none" w:sz="0" w:space="0" w:color="auto"/>
      </w:divBdr>
    </w:div>
    <w:div w:id="17081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_dlc_DocId xmlns="0f563589-9cf9-4143-b1eb-fb0534803d38">2020FG-64-85740</_dlc_DocId>
    <_dlc_DocIdUrl xmlns="0f563589-9cf9-4143-b1eb-fb0534803d38">
      <Url>http://tweb/sites/fg/csrd/_layouts/15/DocIdRedir.aspx?ID=2020FG-64-85740</Url>
      <Description>2020FG-64-85740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17302E35-4013-44AD-B283-CE94B1237195}">
  <ds:schemaRefs>
    <ds:schemaRef ds:uri="http://www.w3.org/XML/1998/namespace"/>
    <ds:schemaRef ds:uri="http://schemas.microsoft.com/office/2006/documentManagement/types"/>
    <ds:schemaRef ds:uri="http://schemas.microsoft.com/sharepoint/v3"/>
    <ds:schemaRef ds:uri="0f563589-9cf9-4143-b1eb-fb0534803d38"/>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4"/>
    <ds:schemaRef ds:uri="d4dd4adf-ddb3-46a3-8d7c-fab3fb2a6bc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E5BEA3E-25E2-4153-ACE5-49C9AFF8EE1B}"/>
</file>

<file path=customXml/itemProps4.xml><?xml version="1.0" encoding="utf-8"?>
<ds:datastoreItem xmlns:ds="http://schemas.openxmlformats.org/officeDocument/2006/customXml" ds:itemID="{80B791A5-83A7-4F8C-A4FB-B8434532F78F}"/>
</file>

<file path=customXml/itemProps5.xml><?xml version="1.0" encoding="utf-8"?>
<ds:datastoreItem xmlns:ds="http://schemas.openxmlformats.org/officeDocument/2006/customXml" ds:itemID="{58A03663-E71A-4157-A7A6-1005861FEF22}"/>
</file>

<file path=customXml/itemProps6.xml><?xml version="1.0" encoding="utf-8"?>
<ds:datastoreItem xmlns:ds="http://schemas.openxmlformats.org/officeDocument/2006/customXml" ds:itemID="{FC8C6B36-4D77-4690-87FB-45849B4EFD0D}">
  <ds:schemaRefs>
    <ds:schemaRef ds:uri="http://schemas.openxmlformats.org/officeDocument/2006/bibliography"/>
  </ds:schemaRefs>
</ds:datastoreItem>
</file>

<file path=customXml/itemProps7.xml><?xml version="1.0" encoding="utf-8"?>
<ds:datastoreItem xmlns:ds="http://schemas.openxmlformats.org/officeDocument/2006/customXml" ds:itemID="{61A34361-6F05-42BD-B9BB-2EF98DC4314C}"/>
</file>

<file path=docProps/app.xml><?xml version="1.0" encoding="utf-8"?>
<Properties xmlns="http://schemas.openxmlformats.org/officeDocument/2006/extended-properties" xmlns:vt="http://schemas.openxmlformats.org/officeDocument/2006/docPropsVTypes">
  <Template>COAG.dot</Template>
  <TotalTime>0</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Bouzios, Nicholas</cp:lastModifiedBy>
  <cp:revision>2</cp:revision>
  <cp:lastPrinted>2018-11-23T00:41:00Z</cp:lastPrinted>
  <dcterms:created xsi:type="dcterms:W3CDTF">2019-03-21T23:40:00Z</dcterms:created>
  <dcterms:modified xsi:type="dcterms:W3CDTF">2019-03-21T23:40:00Z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vt:lpwstr>
  </property>
  <property fmtid="{D5CDD505-2E9C-101B-9397-08002B2CF9AE}" pid="4" name="RecordPoint_WorkflowType">
    <vt:lpwstr>ActiveSubmitStub</vt:lpwstr>
  </property>
  <property fmtid="{D5CDD505-2E9C-101B-9397-08002B2CF9AE}" pid="5" name="RecordPoint_ActiveItemSiteId">
    <vt:lpwstr>{a3a280d1-e8f1-4ce7-94f0-aaa2322da0dd}</vt:lpwstr>
  </property>
  <property fmtid="{D5CDD505-2E9C-101B-9397-08002B2CF9AE}" pid="6" name="RecordPoint_ActiveItemListId">
    <vt:lpwstr>{4435c73b-6585-4bc2-a76a-5d21b1a02e06}</vt:lpwstr>
  </property>
  <property fmtid="{D5CDD505-2E9C-101B-9397-08002B2CF9AE}" pid="7" name="RecordPoint_ActiveItemWebId">
    <vt:lpwstr>{a4589788-615f-4b8b-8296-7f9f6dfbab44}</vt:lpwstr>
  </property>
  <property fmtid="{D5CDD505-2E9C-101B-9397-08002B2CF9AE}" pid="8" name="_NewReviewCycle">
    <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WorkingDocStatus">
    <vt:lpwstr/>
  </property>
  <property fmtid="{D5CDD505-2E9C-101B-9397-08002B2CF9AE}" pid="13" name="TaxKeyword">
    <vt:lpwstr/>
  </property>
  <property fmtid="{D5CDD505-2E9C-101B-9397-08002B2CF9AE}" pid="14" name="_dlc_DocIdItemGuid">
    <vt:lpwstr>7221294b-a30d-4f9f-8404-8d38b26ed602</vt:lpwstr>
  </property>
  <property fmtid="{D5CDD505-2E9C-101B-9397-08002B2CF9AE}" pid="15" name="RecordPoint_ActiveItemUniqueId">
    <vt:lpwstr>{7221294b-a30d-4f9f-8404-8d38b26ed602}</vt:lpwstr>
  </property>
  <property fmtid="{D5CDD505-2E9C-101B-9397-08002B2CF9AE}" pid="16" name="RecordPoint_SubmissionCompleted">
    <vt:lpwstr/>
  </property>
  <property fmtid="{D5CDD505-2E9C-101B-9397-08002B2CF9AE}" pid="17" name="RecordPoint_RecordNumberSubmitted">
    <vt:lpwstr/>
  </property>
  <property fmtid="{D5CDD505-2E9C-101B-9397-08002B2CF9AE}" pid="18" name="_AdHocReviewCycleID">
    <vt:i4>90952790</vt:i4>
  </property>
  <property fmtid="{D5CDD505-2E9C-101B-9397-08002B2CF9AE}" pid="19" name="_EmailSubject">
    <vt:lpwstr>Cabinet Briefing - Finalising the SA (MS19-000637), WA (MS19-000635), QLD (MS19-000634) and NT (MS19-000636) SBRRA agreements [DLM=For-Official-Use-Only]</vt:lpwstr>
  </property>
  <property fmtid="{D5CDD505-2E9C-101B-9397-08002B2CF9AE}" pid="20" name="_AuthorEmail">
    <vt:lpwstr>Nick.Bouzios@TREASURY.GOV.AU</vt:lpwstr>
  </property>
  <property fmtid="{D5CDD505-2E9C-101B-9397-08002B2CF9AE}" pid="21" name="_AuthorEmailDisplayName">
    <vt:lpwstr>Bouzios, Nick</vt:lpwstr>
  </property>
  <property fmtid="{D5CDD505-2E9C-101B-9397-08002B2CF9AE}" pid="23" name="_PreviousAdHocReviewCycleID">
    <vt:i4>1960505140</vt:i4>
  </property>
</Properties>
</file>