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D3805" w14:textId="0D90C893" w:rsidR="00220831" w:rsidRPr="0081520E" w:rsidRDefault="00220831" w:rsidP="00220831">
      <w:pPr>
        <w:pStyle w:val="Title"/>
        <w:ind w:left="-142"/>
        <w:jc w:val="right"/>
        <w:rPr>
          <w:rFonts w:cs="Corbel"/>
          <w:color w:val="800000"/>
          <w:sz w:val="36"/>
          <w:szCs w:val="36"/>
        </w:rPr>
      </w:pPr>
      <w:r>
        <w:rPr>
          <w:rFonts w:cs="Corbel"/>
          <w:color w:val="800000"/>
          <w:sz w:val="36"/>
          <w:szCs w:val="36"/>
        </w:rPr>
        <w:t>Schedule A</w:t>
      </w:r>
    </w:p>
    <w:p w14:paraId="78D01E3A" w14:textId="28271B72" w:rsidR="003B737F" w:rsidRDefault="000A0DA3">
      <w:pPr>
        <w:pStyle w:val="Title"/>
      </w:pPr>
      <w:r>
        <w:t xml:space="preserve">Addressing Blood Borne Viruses and Sexually Transmissible Infections in the Torres Strait </w:t>
      </w:r>
    </w:p>
    <w:p w14:paraId="5AC0CD63" w14:textId="33403F40" w:rsidR="00220831" w:rsidRPr="00610D60" w:rsidRDefault="00220831" w:rsidP="00220831">
      <w:pPr>
        <w:pStyle w:val="Subtitle"/>
        <w:tabs>
          <w:tab w:val="left" w:pos="426"/>
        </w:tabs>
        <w:ind w:left="-142"/>
      </w:pPr>
      <w:r>
        <w:t>Project agreement on healthcare and disease prevention in the torres</w:t>
      </w:r>
      <w:r w:rsidR="002166D2">
        <w:t xml:space="preserve"> </w:t>
      </w:r>
      <w:r>
        <w:t>strait islands</w:t>
      </w:r>
    </w:p>
    <w:p w14:paraId="0175A75F" w14:textId="71EC21D2" w:rsidR="005B337B" w:rsidRDefault="00E61D0E" w:rsidP="00297995">
      <w:pPr>
        <w:numPr>
          <w:ilvl w:val="0"/>
          <w:numId w:val="18"/>
        </w:numPr>
        <w:jc w:val="left"/>
      </w:pPr>
      <w:r w:rsidRPr="000A0DA3">
        <w:t xml:space="preserve">This </w:t>
      </w:r>
      <w:r>
        <w:t>Schedule</w:t>
      </w:r>
      <w:r w:rsidRPr="000A0DA3">
        <w:t xml:space="preserve"> </w:t>
      </w:r>
      <w:r>
        <w:t>has been developed in accordance with clause 11(</w:t>
      </w:r>
      <w:r w:rsidR="005F7523">
        <w:t>a</w:t>
      </w:r>
      <w:r>
        <w:t>) of the Project Agreement on Healthcare</w:t>
      </w:r>
      <w:r w:rsidR="00102DBB">
        <w:t xml:space="preserve"> and Disease Prevention</w:t>
      </w:r>
      <w:r>
        <w:t xml:space="preserve"> in the Torres Strait</w:t>
      </w:r>
      <w:r w:rsidR="00457646">
        <w:t xml:space="preserve"> Islands</w:t>
      </w:r>
      <w:r>
        <w:t xml:space="preserve">.  It </w:t>
      </w:r>
      <w:r w:rsidRPr="000A0DA3">
        <w:t xml:space="preserve">will commence </w:t>
      </w:r>
      <w:r>
        <w:t>as soon as the Commonwealth and Queensland</w:t>
      </w:r>
      <w:r w:rsidRPr="000A0DA3">
        <w:t xml:space="preserve"> </w:t>
      </w:r>
      <w:r>
        <w:t>sign it and will expire on 30 June 2020</w:t>
      </w:r>
      <w:r w:rsidRPr="000A0DA3">
        <w:t xml:space="preserve"> or on completion of the project, including final performance reporting and processing of final payments against milestones, unless terminated earlier or extended as agreed in writing by the Parties.</w:t>
      </w:r>
    </w:p>
    <w:p w14:paraId="3D7333A9" w14:textId="0B266180" w:rsidR="005F7523" w:rsidRPr="005F7523" w:rsidRDefault="00E61D0E" w:rsidP="00297995">
      <w:pPr>
        <w:numPr>
          <w:ilvl w:val="0"/>
          <w:numId w:val="18"/>
        </w:numPr>
        <w:spacing w:after="120"/>
        <w:jc w:val="left"/>
        <w:rPr>
          <w:szCs w:val="23"/>
        </w:rPr>
      </w:pPr>
      <w:r>
        <w:t>The output</w:t>
      </w:r>
      <w:r w:rsidR="005F7523">
        <w:t>s</w:t>
      </w:r>
      <w:r>
        <w:t xml:space="preserve"> of this Schedule will be</w:t>
      </w:r>
      <w:r w:rsidR="005F7523">
        <w:t>:</w:t>
      </w:r>
    </w:p>
    <w:p w14:paraId="698C67E2" w14:textId="495E5314" w:rsidR="00C11A8C" w:rsidRDefault="00C11A8C" w:rsidP="00297995">
      <w:pPr>
        <w:pStyle w:val="ListParagraph"/>
        <w:numPr>
          <w:ilvl w:val="0"/>
          <w:numId w:val="20"/>
        </w:numPr>
        <w:spacing w:after="120"/>
        <w:ind w:left="1134" w:hanging="567"/>
        <w:rPr>
          <w:rFonts w:ascii="Corbel" w:hAnsi="Corbel"/>
          <w:sz w:val="23"/>
          <w:szCs w:val="23"/>
        </w:rPr>
      </w:pPr>
      <w:r>
        <w:rPr>
          <w:rFonts w:ascii="Corbel" w:hAnsi="Corbel"/>
          <w:sz w:val="23"/>
          <w:szCs w:val="23"/>
        </w:rPr>
        <w:t xml:space="preserve">a </w:t>
      </w:r>
      <w:r w:rsidR="00583DFD">
        <w:rPr>
          <w:rFonts w:ascii="Corbel" w:hAnsi="Corbel"/>
          <w:sz w:val="23"/>
          <w:szCs w:val="23"/>
        </w:rPr>
        <w:t xml:space="preserve">workplan </w:t>
      </w:r>
      <w:r>
        <w:rPr>
          <w:rFonts w:ascii="Corbel" w:hAnsi="Corbel"/>
          <w:sz w:val="23"/>
          <w:szCs w:val="23"/>
        </w:rPr>
        <w:t>for the delivery of the services under this Schedule;</w:t>
      </w:r>
    </w:p>
    <w:p w14:paraId="248A109B" w14:textId="4A7A3A05" w:rsidR="005F7523" w:rsidRDefault="00E61D0E" w:rsidP="00297995">
      <w:pPr>
        <w:pStyle w:val="ListParagraph"/>
        <w:numPr>
          <w:ilvl w:val="0"/>
          <w:numId w:val="20"/>
        </w:numPr>
        <w:spacing w:after="120"/>
        <w:ind w:left="1134" w:hanging="567"/>
        <w:rPr>
          <w:rFonts w:ascii="Corbel" w:hAnsi="Corbel"/>
          <w:sz w:val="23"/>
          <w:szCs w:val="23"/>
        </w:rPr>
      </w:pPr>
      <w:r w:rsidRPr="005F7523">
        <w:rPr>
          <w:rFonts w:ascii="Corbel" w:hAnsi="Corbel"/>
          <w:sz w:val="23"/>
          <w:szCs w:val="23"/>
        </w:rPr>
        <w:t>expanded delivery of communicable and chronic disease testing, treatment, prevention and education activities to the entire Torres Strait region</w:t>
      </w:r>
      <w:r w:rsidR="00F268A5">
        <w:rPr>
          <w:rFonts w:ascii="Corbel" w:hAnsi="Corbel"/>
          <w:sz w:val="23"/>
          <w:szCs w:val="23"/>
        </w:rPr>
        <w:t>, with high priority given to at</w:t>
      </w:r>
      <w:r w:rsidR="00F268A5">
        <w:rPr>
          <w:rFonts w:ascii="Corbel" w:hAnsi="Corbel"/>
          <w:sz w:val="23"/>
          <w:szCs w:val="23"/>
        </w:rPr>
        <w:noBreakHyphen/>
      </w:r>
      <w:r w:rsidR="00F268A5" w:rsidRPr="00F268A5">
        <w:rPr>
          <w:rFonts w:ascii="Corbel" w:hAnsi="Corbel"/>
          <w:sz w:val="23"/>
          <w:szCs w:val="23"/>
        </w:rPr>
        <w:t>risk populations</w:t>
      </w:r>
      <w:r w:rsidR="00F268A5">
        <w:rPr>
          <w:rFonts w:ascii="Corbel" w:hAnsi="Corbel"/>
          <w:sz w:val="23"/>
          <w:szCs w:val="23"/>
        </w:rPr>
        <w:t>, namely</w:t>
      </w:r>
      <w:r w:rsidR="00F268A5" w:rsidRPr="00F268A5">
        <w:rPr>
          <w:rFonts w:ascii="Corbel" w:hAnsi="Corbel"/>
          <w:sz w:val="23"/>
          <w:szCs w:val="23"/>
        </w:rPr>
        <w:t xml:space="preserve"> Torres Strait Island residents under 30 years</w:t>
      </w:r>
      <w:r w:rsidR="00F268A5">
        <w:rPr>
          <w:rFonts w:ascii="Corbel" w:hAnsi="Corbel"/>
          <w:sz w:val="23"/>
          <w:szCs w:val="23"/>
        </w:rPr>
        <w:t>,</w:t>
      </w:r>
      <w:r w:rsidR="00F268A5" w:rsidRPr="00F268A5">
        <w:rPr>
          <w:rFonts w:ascii="Corbel" w:hAnsi="Corbel"/>
          <w:sz w:val="23"/>
          <w:szCs w:val="23"/>
        </w:rPr>
        <w:t xml:space="preserve"> people who inject drugs</w:t>
      </w:r>
      <w:r w:rsidR="00F268A5">
        <w:rPr>
          <w:rFonts w:ascii="Corbel" w:hAnsi="Corbel"/>
          <w:sz w:val="23"/>
          <w:szCs w:val="23"/>
        </w:rPr>
        <w:t>,</w:t>
      </w:r>
      <w:r w:rsidR="00F268A5" w:rsidRPr="00F268A5">
        <w:rPr>
          <w:rFonts w:ascii="Corbel" w:hAnsi="Corbel"/>
          <w:sz w:val="23"/>
          <w:szCs w:val="23"/>
        </w:rPr>
        <w:t xml:space="preserve"> people in custodial settings</w:t>
      </w:r>
      <w:r w:rsidR="00F268A5">
        <w:rPr>
          <w:rFonts w:ascii="Corbel" w:hAnsi="Corbel"/>
          <w:sz w:val="23"/>
          <w:szCs w:val="23"/>
        </w:rPr>
        <w:t>,</w:t>
      </w:r>
      <w:r w:rsidR="00F268A5" w:rsidRPr="00F268A5">
        <w:rPr>
          <w:rFonts w:ascii="Corbel" w:hAnsi="Corbel"/>
          <w:sz w:val="23"/>
          <w:szCs w:val="23"/>
        </w:rPr>
        <w:t xml:space="preserve"> gay men and men who have sex with men</w:t>
      </w:r>
      <w:r w:rsidR="00F268A5">
        <w:rPr>
          <w:rFonts w:ascii="Corbel" w:hAnsi="Corbel"/>
          <w:sz w:val="23"/>
          <w:szCs w:val="23"/>
        </w:rPr>
        <w:t>,</w:t>
      </w:r>
      <w:r w:rsidR="00F268A5" w:rsidRPr="00F268A5">
        <w:rPr>
          <w:rFonts w:ascii="Corbel" w:hAnsi="Corbel"/>
          <w:sz w:val="23"/>
          <w:szCs w:val="23"/>
        </w:rPr>
        <w:t xml:space="preserve"> sistergirls</w:t>
      </w:r>
      <w:r w:rsidR="00F268A5">
        <w:rPr>
          <w:rFonts w:ascii="Corbel" w:hAnsi="Corbel"/>
          <w:sz w:val="23"/>
          <w:szCs w:val="23"/>
        </w:rPr>
        <w:t>,</w:t>
      </w:r>
      <w:r w:rsidR="00F268A5" w:rsidRPr="00F268A5">
        <w:rPr>
          <w:rFonts w:ascii="Corbel" w:hAnsi="Corbel"/>
          <w:sz w:val="23"/>
          <w:szCs w:val="23"/>
        </w:rPr>
        <w:t xml:space="preserve"> transgender people, people living with viral hepatitis and HIV</w:t>
      </w:r>
      <w:r w:rsidR="00F268A5">
        <w:rPr>
          <w:rFonts w:ascii="Corbel" w:hAnsi="Corbel"/>
          <w:sz w:val="23"/>
          <w:szCs w:val="23"/>
        </w:rPr>
        <w:t>,</w:t>
      </w:r>
      <w:r w:rsidR="00F268A5" w:rsidRPr="00F268A5">
        <w:rPr>
          <w:rFonts w:ascii="Corbel" w:hAnsi="Corbel"/>
          <w:sz w:val="23"/>
          <w:szCs w:val="23"/>
        </w:rPr>
        <w:t xml:space="preserve"> and sex workers</w:t>
      </w:r>
      <w:r w:rsidR="005F7523">
        <w:rPr>
          <w:rFonts w:ascii="Corbel" w:hAnsi="Corbel"/>
          <w:sz w:val="23"/>
          <w:szCs w:val="23"/>
        </w:rPr>
        <w:t>; and</w:t>
      </w:r>
    </w:p>
    <w:p w14:paraId="167CA486" w14:textId="6A2052E2" w:rsidR="00F268A5" w:rsidRDefault="00E61D0E" w:rsidP="00297995">
      <w:pPr>
        <w:pStyle w:val="ListParagraph"/>
        <w:numPr>
          <w:ilvl w:val="0"/>
          <w:numId w:val="20"/>
        </w:numPr>
        <w:spacing w:after="120"/>
        <w:ind w:left="1134" w:hanging="567"/>
        <w:rPr>
          <w:rFonts w:ascii="Corbel" w:hAnsi="Corbel"/>
          <w:sz w:val="23"/>
          <w:szCs w:val="23"/>
        </w:rPr>
      </w:pPr>
      <w:r w:rsidRPr="005F7523">
        <w:rPr>
          <w:rFonts w:ascii="Corbel" w:hAnsi="Corbel"/>
          <w:sz w:val="23"/>
          <w:szCs w:val="23"/>
        </w:rPr>
        <w:t>enhanced detection and reporting of communicable diseases to ensure that health activities are responsive to current and emerging risks associated with Blood Borne Viruses (BBV) and Sexually Transmissible Infections (STI) in the Torres Strait,</w:t>
      </w:r>
      <w:r w:rsidR="0088202C">
        <w:rPr>
          <w:rFonts w:ascii="Corbel" w:hAnsi="Corbel"/>
          <w:sz w:val="23"/>
          <w:szCs w:val="23"/>
        </w:rPr>
        <w:t xml:space="preserve"> to</w:t>
      </w:r>
      <w:r w:rsidR="002A23C4">
        <w:rPr>
          <w:rFonts w:ascii="Corbel" w:hAnsi="Corbel"/>
          <w:sz w:val="23"/>
          <w:szCs w:val="23"/>
        </w:rPr>
        <w:t>:</w:t>
      </w:r>
    </w:p>
    <w:p w14:paraId="632BCC4D" w14:textId="7B298C6C" w:rsidR="005F7523" w:rsidRPr="00956215" w:rsidRDefault="005F7523" w:rsidP="00956215">
      <w:pPr>
        <w:pStyle w:val="ListParagraph"/>
        <w:numPr>
          <w:ilvl w:val="0"/>
          <w:numId w:val="25"/>
        </w:numPr>
        <w:spacing w:after="120"/>
        <w:ind w:left="1701" w:hanging="425"/>
        <w:rPr>
          <w:rFonts w:ascii="Corbel" w:hAnsi="Corbel"/>
          <w:sz w:val="23"/>
          <w:szCs w:val="23"/>
        </w:rPr>
      </w:pPr>
      <w:r>
        <w:rPr>
          <w:rFonts w:ascii="Corbel" w:hAnsi="Corbel"/>
          <w:sz w:val="23"/>
          <w:szCs w:val="23"/>
        </w:rPr>
        <w:t>reduc</w:t>
      </w:r>
      <w:r w:rsidR="0088202C">
        <w:rPr>
          <w:rFonts w:ascii="Corbel" w:hAnsi="Corbel"/>
          <w:sz w:val="23"/>
          <w:szCs w:val="23"/>
        </w:rPr>
        <w:t>e</w:t>
      </w:r>
      <w:r w:rsidRPr="00B619AF">
        <w:rPr>
          <w:rFonts w:ascii="Corbel" w:hAnsi="Corbel"/>
          <w:sz w:val="23"/>
          <w:szCs w:val="23"/>
        </w:rPr>
        <w:t xml:space="preserve"> the prevalence of BBV</w:t>
      </w:r>
      <w:r w:rsidR="002A4BDF">
        <w:rPr>
          <w:rFonts w:ascii="Corbel" w:hAnsi="Corbel"/>
          <w:sz w:val="23"/>
          <w:szCs w:val="23"/>
        </w:rPr>
        <w:t xml:space="preserve"> and</w:t>
      </w:r>
      <w:r w:rsidRPr="00B619AF">
        <w:rPr>
          <w:rFonts w:ascii="Corbel" w:hAnsi="Corbel"/>
          <w:sz w:val="23"/>
          <w:szCs w:val="23"/>
        </w:rPr>
        <w:t xml:space="preserve"> STI</w:t>
      </w:r>
      <w:r>
        <w:rPr>
          <w:rFonts w:ascii="Corbel" w:hAnsi="Corbel"/>
          <w:sz w:val="23"/>
          <w:szCs w:val="23"/>
        </w:rPr>
        <w:t xml:space="preserve"> </w:t>
      </w:r>
      <w:r w:rsidRPr="00B619AF">
        <w:rPr>
          <w:rFonts w:ascii="Corbel" w:hAnsi="Corbel"/>
          <w:sz w:val="23"/>
          <w:szCs w:val="23"/>
        </w:rPr>
        <w:t xml:space="preserve"> in the Torres Strait</w:t>
      </w:r>
      <w:r>
        <w:rPr>
          <w:rFonts w:ascii="Corbel" w:hAnsi="Corbel"/>
          <w:sz w:val="23"/>
          <w:szCs w:val="23"/>
        </w:rPr>
        <w:t>, namely HIV, hepatitis B, hepatitis C, chlamydia, gonorrhoea, syphilis and trichomonas;</w:t>
      </w:r>
      <w:r w:rsidR="00956215">
        <w:rPr>
          <w:rFonts w:ascii="Corbel" w:hAnsi="Corbel"/>
          <w:sz w:val="23"/>
          <w:szCs w:val="23"/>
        </w:rPr>
        <w:t xml:space="preserve"> </w:t>
      </w:r>
      <w:r w:rsidRPr="00956215">
        <w:rPr>
          <w:rFonts w:ascii="Corbel" w:hAnsi="Corbel"/>
          <w:sz w:val="23"/>
          <w:szCs w:val="23"/>
        </w:rPr>
        <w:t>and</w:t>
      </w:r>
    </w:p>
    <w:p w14:paraId="1855E957" w14:textId="3A942F00" w:rsidR="005F7523" w:rsidRPr="005F7523" w:rsidRDefault="00F268A5" w:rsidP="00E630A0">
      <w:pPr>
        <w:pStyle w:val="ListParagraph"/>
        <w:numPr>
          <w:ilvl w:val="0"/>
          <w:numId w:val="25"/>
        </w:numPr>
        <w:spacing w:after="120"/>
        <w:ind w:left="1701" w:hanging="425"/>
        <w:rPr>
          <w:rFonts w:ascii="Corbel" w:hAnsi="Corbel"/>
          <w:sz w:val="23"/>
          <w:szCs w:val="23"/>
        </w:rPr>
      </w:pPr>
      <w:proofErr w:type="gramStart"/>
      <w:r>
        <w:rPr>
          <w:rFonts w:ascii="Corbel" w:hAnsi="Corbel"/>
          <w:sz w:val="23"/>
          <w:szCs w:val="23"/>
        </w:rPr>
        <w:t>address</w:t>
      </w:r>
      <w:proofErr w:type="gramEnd"/>
      <w:r>
        <w:rPr>
          <w:rFonts w:ascii="Corbel" w:hAnsi="Corbel"/>
          <w:sz w:val="23"/>
          <w:szCs w:val="23"/>
        </w:rPr>
        <w:t xml:space="preserve"> vaccine preventable hepatitis B and rotavirus infection in the Torres Strait.</w:t>
      </w:r>
    </w:p>
    <w:p w14:paraId="117085ED" w14:textId="77777777" w:rsidR="00F268A5" w:rsidRPr="00A55953" w:rsidRDefault="00F268A5" w:rsidP="00297995">
      <w:pPr>
        <w:numPr>
          <w:ilvl w:val="0"/>
          <w:numId w:val="18"/>
        </w:numPr>
        <w:spacing w:after="120"/>
        <w:jc w:val="left"/>
      </w:pPr>
      <w:r w:rsidRPr="00A55953">
        <w:t>For the purposes of this Schedule:</w:t>
      </w:r>
    </w:p>
    <w:p w14:paraId="32C4E41D" w14:textId="5A9E46EA" w:rsidR="00A9016E" w:rsidRPr="00A55953" w:rsidRDefault="00C1253B" w:rsidP="00297995">
      <w:pPr>
        <w:pStyle w:val="ListParagraph"/>
        <w:numPr>
          <w:ilvl w:val="0"/>
          <w:numId w:val="21"/>
        </w:numPr>
        <w:spacing w:after="120"/>
        <w:ind w:left="1134" w:hanging="567"/>
        <w:rPr>
          <w:rFonts w:ascii="Corbel" w:hAnsi="Corbel"/>
          <w:sz w:val="23"/>
          <w:szCs w:val="23"/>
        </w:rPr>
      </w:pPr>
      <w:r>
        <w:rPr>
          <w:rFonts w:ascii="Corbel" w:hAnsi="Corbel"/>
          <w:sz w:val="23"/>
          <w:szCs w:val="23"/>
        </w:rPr>
        <w:t>T</w:t>
      </w:r>
      <w:r w:rsidR="00A9016E" w:rsidRPr="00A55953">
        <w:rPr>
          <w:rFonts w:ascii="Corbel" w:hAnsi="Corbel"/>
          <w:sz w:val="23"/>
          <w:szCs w:val="23"/>
        </w:rPr>
        <w:t>esting</w:t>
      </w:r>
      <w:r w:rsidR="00F268A5" w:rsidRPr="00A55953">
        <w:rPr>
          <w:rFonts w:ascii="Corbel" w:hAnsi="Corbel"/>
          <w:sz w:val="23"/>
          <w:szCs w:val="23"/>
        </w:rPr>
        <w:t xml:space="preserve">, </w:t>
      </w:r>
      <w:r w:rsidR="00A9016E" w:rsidRPr="00A55953">
        <w:rPr>
          <w:rFonts w:ascii="Corbel" w:hAnsi="Corbel"/>
          <w:sz w:val="23"/>
          <w:szCs w:val="23"/>
        </w:rPr>
        <w:t>including retesting</w:t>
      </w:r>
      <w:r w:rsidR="00D51C40" w:rsidRPr="00A55953">
        <w:rPr>
          <w:rFonts w:ascii="Corbel" w:hAnsi="Corbel"/>
          <w:sz w:val="23"/>
          <w:szCs w:val="23"/>
        </w:rPr>
        <w:t>,</w:t>
      </w:r>
      <w:r w:rsidR="00A9016E" w:rsidRPr="00A55953">
        <w:rPr>
          <w:rFonts w:ascii="Corbel" w:hAnsi="Corbel"/>
          <w:sz w:val="23"/>
          <w:szCs w:val="23"/>
        </w:rPr>
        <w:t xml:space="preserve"> contact-tracing</w:t>
      </w:r>
      <w:r w:rsidR="00D51C40" w:rsidRPr="00A55953">
        <w:rPr>
          <w:rFonts w:ascii="Corbel" w:hAnsi="Corbel"/>
          <w:sz w:val="23"/>
          <w:szCs w:val="23"/>
        </w:rPr>
        <w:t xml:space="preserve"> and antenatal testing</w:t>
      </w:r>
      <w:r w:rsidR="00A9016E" w:rsidRPr="00A55953">
        <w:rPr>
          <w:rFonts w:ascii="Corbel" w:hAnsi="Corbel"/>
          <w:sz w:val="23"/>
          <w:szCs w:val="23"/>
        </w:rPr>
        <w:t xml:space="preserve"> of individuals at risk of BBV and STI</w:t>
      </w:r>
      <w:r w:rsidR="00B4054C" w:rsidRPr="00A55953">
        <w:rPr>
          <w:rFonts w:ascii="Corbel" w:hAnsi="Corbel"/>
          <w:sz w:val="23"/>
          <w:szCs w:val="23"/>
        </w:rPr>
        <w:t xml:space="preserve">, </w:t>
      </w:r>
      <w:r w:rsidR="00F268A5" w:rsidRPr="00A55953">
        <w:rPr>
          <w:rFonts w:ascii="Corbel" w:hAnsi="Corbel"/>
          <w:sz w:val="23"/>
          <w:szCs w:val="23"/>
        </w:rPr>
        <w:t>will include:</w:t>
      </w:r>
    </w:p>
    <w:p w14:paraId="667565DE" w14:textId="20028DA3" w:rsidR="00F268A5" w:rsidRPr="00A55953" w:rsidRDefault="00F268A5" w:rsidP="00DE6184">
      <w:pPr>
        <w:pStyle w:val="ListParagraph"/>
        <w:numPr>
          <w:ilvl w:val="0"/>
          <w:numId w:val="26"/>
        </w:numPr>
        <w:spacing w:after="120"/>
        <w:ind w:left="1701" w:hanging="425"/>
        <w:rPr>
          <w:rFonts w:ascii="Corbel" w:hAnsi="Corbel"/>
          <w:szCs w:val="23"/>
        </w:rPr>
      </w:pPr>
      <w:r w:rsidRPr="00A55953">
        <w:rPr>
          <w:rFonts w:ascii="Corbel" w:hAnsi="Corbel"/>
          <w:color w:val="000000"/>
          <w:sz w:val="23"/>
          <w:szCs w:val="23"/>
        </w:rPr>
        <w:t xml:space="preserve">establishment of baseline data on testing uptake for each specified disease for the Torres Strait region, and estimates of </w:t>
      </w:r>
      <w:r w:rsidR="008E2ACA">
        <w:rPr>
          <w:rFonts w:ascii="Corbel" w:hAnsi="Corbel"/>
          <w:color w:val="000000"/>
          <w:sz w:val="23"/>
          <w:szCs w:val="23"/>
        </w:rPr>
        <w:t xml:space="preserve">the </w:t>
      </w:r>
      <w:r w:rsidRPr="00A55953">
        <w:rPr>
          <w:rFonts w:ascii="Corbel" w:hAnsi="Corbel"/>
          <w:color w:val="000000"/>
          <w:sz w:val="23"/>
          <w:szCs w:val="23"/>
        </w:rPr>
        <w:t xml:space="preserve">number of at-risk populations, </w:t>
      </w:r>
      <w:r w:rsidR="00FF1437">
        <w:rPr>
          <w:rFonts w:ascii="Corbel" w:hAnsi="Corbel"/>
          <w:color w:val="000000"/>
          <w:sz w:val="23"/>
          <w:szCs w:val="23"/>
        </w:rPr>
        <w:t xml:space="preserve">as specified in clause 2(b), </w:t>
      </w:r>
      <w:r w:rsidR="00B223F7" w:rsidRPr="00A55953">
        <w:rPr>
          <w:rFonts w:ascii="Corbel" w:hAnsi="Corbel"/>
          <w:color w:val="000000"/>
          <w:sz w:val="23"/>
          <w:szCs w:val="23"/>
        </w:rPr>
        <w:t>and</w:t>
      </w:r>
    </w:p>
    <w:p w14:paraId="0F70BB66" w14:textId="292DAD0A" w:rsidR="00B4054C" w:rsidRPr="00AC5867" w:rsidRDefault="00C1253B" w:rsidP="00DE6184">
      <w:pPr>
        <w:pStyle w:val="ListParagraph"/>
        <w:numPr>
          <w:ilvl w:val="0"/>
          <w:numId w:val="26"/>
        </w:numPr>
        <w:spacing w:after="120"/>
        <w:ind w:left="1701" w:hanging="425"/>
        <w:rPr>
          <w:rFonts w:ascii="Corbel" w:hAnsi="Corbel"/>
          <w:color w:val="000000"/>
          <w:sz w:val="23"/>
          <w:szCs w:val="23"/>
        </w:rPr>
      </w:pPr>
      <w:r>
        <w:rPr>
          <w:rFonts w:ascii="Corbel" w:hAnsi="Corbel"/>
          <w:color w:val="000000"/>
          <w:sz w:val="23"/>
          <w:szCs w:val="23"/>
        </w:rPr>
        <w:t>undertaking t</w:t>
      </w:r>
      <w:r w:rsidR="00B4054C" w:rsidRPr="00AC5867">
        <w:rPr>
          <w:rFonts w:ascii="Corbel" w:hAnsi="Corbel"/>
          <w:color w:val="000000"/>
          <w:sz w:val="23"/>
          <w:szCs w:val="23"/>
        </w:rPr>
        <w:t>esting</w:t>
      </w:r>
      <w:r w:rsidR="00B223F7">
        <w:rPr>
          <w:rFonts w:ascii="Corbel" w:hAnsi="Corbel"/>
          <w:color w:val="000000"/>
          <w:sz w:val="23"/>
          <w:szCs w:val="23"/>
        </w:rPr>
        <w:t xml:space="preserve">, </w:t>
      </w:r>
      <w:r w:rsidR="00B4054C" w:rsidRPr="00AC5867">
        <w:rPr>
          <w:rFonts w:ascii="Corbel" w:hAnsi="Corbel"/>
          <w:color w:val="000000"/>
          <w:sz w:val="23"/>
          <w:szCs w:val="23"/>
        </w:rPr>
        <w:t>including retesting</w:t>
      </w:r>
      <w:r>
        <w:rPr>
          <w:rFonts w:ascii="Corbel" w:hAnsi="Corbel"/>
          <w:color w:val="000000"/>
          <w:sz w:val="23"/>
          <w:szCs w:val="23"/>
        </w:rPr>
        <w:t>,</w:t>
      </w:r>
      <w:r w:rsidR="00B4054C" w:rsidRPr="00AC5867">
        <w:rPr>
          <w:rFonts w:ascii="Corbel" w:hAnsi="Corbel"/>
          <w:color w:val="000000"/>
          <w:sz w:val="23"/>
          <w:szCs w:val="23"/>
        </w:rPr>
        <w:t xml:space="preserve"> contact-tracing</w:t>
      </w:r>
      <w:r w:rsidR="00136DE5">
        <w:rPr>
          <w:rFonts w:ascii="Corbel" w:hAnsi="Corbel"/>
          <w:color w:val="000000"/>
          <w:sz w:val="23"/>
          <w:szCs w:val="23"/>
        </w:rPr>
        <w:t xml:space="preserve"> and antenatal testing</w:t>
      </w:r>
      <w:r w:rsidR="00B4054C" w:rsidRPr="00AC5867">
        <w:rPr>
          <w:rFonts w:ascii="Corbel" w:hAnsi="Corbel"/>
          <w:color w:val="000000"/>
          <w:sz w:val="23"/>
          <w:szCs w:val="23"/>
        </w:rPr>
        <w:t xml:space="preserve"> for BBV and STI</w:t>
      </w:r>
      <w:r w:rsidR="00B223F7">
        <w:rPr>
          <w:rFonts w:ascii="Corbel" w:hAnsi="Corbel"/>
          <w:color w:val="000000"/>
          <w:sz w:val="23"/>
          <w:szCs w:val="23"/>
        </w:rPr>
        <w:t>,</w:t>
      </w:r>
      <w:r w:rsidR="00B4054C" w:rsidRPr="00AC5867">
        <w:rPr>
          <w:rFonts w:ascii="Corbel" w:hAnsi="Corbel"/>
          <w:color w:val="000000"/>
          <w:sz w:val="23"/>
          <w:szCs w:val="23"/>
        </w:rPr>
        <w:t xml:space="preserve"> </w:t>
      </w:r>
      <w:r>
        <w:rPr>
          <w:rFonts w:ascii="Corbel" w:hAnsi="Corbel"/>
          <w:color w:val="000000"/>
          <w:sz w:val="23"/>
          <w:szCs w:val="23"/>
        </w:rPr>
        <w:t>with the aim of</w:t>
      </w:r>
      <w:r w:rsidR="00956215">
        <w:rPr>
          <w:rFonts w:ascii="Corbel" w:hAnsi="Corbel"/>
          <w:color w:val="000000"/>
          <w:sz w:val="23"/>
          <w:szCs w:val="23"/>
        </w:rPr>
        <w:t xml:space="preserve"> achieving annual increases in testing </w:t>
      </w:r>
      <w:r w:rsidR="00B4054C" w:rsidRPr="00AC5867">
        <w:rPr>
          <w:rFonts w:ascii="Corbel" w:hAnsi="Corbel"/>
          <w:color w:val="000000"/>
          <w:sz w:val="23"/>
          <w:szCs w:val="23"/>
        </w:rPr>
        <w:t>based on the above baseline</w:t>
      </w:r>
      <w:r w:rsidR="00B223F7">
        <w:rPr>
          <w:rFonts w:ascii="Corbel" w:hAnsi="Corbel"/>
          <w:color w:val="000000"/>
          <w:sz w:val="23"/>
          <w:szCs w:val="23"/>
        </w:rPr>
        <w:t>.</w:t>
      </w:r>
    </w:p>
    <w:p w14:paraId="521EC924" w14:textId="18E5EEB8" w:rsidR="00A9016E" w:rsidRPr="00B223F7" w:rsidRDefault="00A9016E" w:rsidP="00297995">
      <w:pPr>
        <w:pStyle w:val="ListParagraph"/>
        <w:numPr>
          <w:ilvl w:val="0"/>
          <w:numId w:val="21"/>
        </w:numPr>
        <w:spacing w:after="120"/>
        <w:ind w:left="1134" w:hanging="567"/>
        <w:rPr>
          <w:rFonts w:ascii="Corbel" w:hAnsi="Corbel"/>
          <w:sz w:val="23"/>
          <w:szCs w:val="23"/>
        </w:rPr>
      </w:pPr>
      <w:r w:rsidRPr="00B223F7">
        <w:rPr>
          <w:rFonts w:ascii="Corbel" w:hAnsi="Corbel"/>
          <w:sz w:val="23"/>
          <w:szCs w:val="23"/>
        </w:rPr>
        <w:t xml:space="preserve">Best practice clinical management and treatment of BBV and STI </w:t>
      </w:r>
      <w:r w:rsidR="00B223F7">
        <w:rPr>
          <w:rFonts w:ascii="Corbel" w:hAnsi="Corbel"/>
          <w:sz w:val="23"/>
          <w:szCs w:val="23"/>
        </w:rPr>
        <w:t>will include</w:t>
      </w:r>
      <w:r w:rsidR="00AC5867" w:rsidRPr="00B223F7">
        <w:rPr>
          <w:rFonts w:ascii="Corbel" w:hAnsi="Corbel"/>
          <w:sz w:val="23"/>
          <w:szCs w:val="23"/>
        </w:rPr>
        <w:t>:</w:t>
      </w:r>
    </w:p>
    <w:p w14:paraId="04E40635" w14:textId="4803C9E2" w:rsidR="00E630A0" w:rsidRDefault="00E630A0" w:rsidP="00DE6184">
      <w:pPr>
        <w:pStyle w:val="ListParagraph"/>
        <w:numPr>
          <w:ilvl w:val="0"/>
          <w:numId w:val="27"/>
        </w:numPr>
        <w:spacing w:after="120"/>
        <w:ind w:left="1701" w:hanging="425"/>
        <w:rPr>
          <w:rFonts w:ascii="Corbel" w:hAnsi="Corbel"/>
          <w:color w:val="000000"/>
          <w:sz w:val="23"/>
          <w:szCs w:val="23"/>
        </w:rPr>
      </w:pPr>
      <w:r w:rsidRPr="00B223F7">
        <w:rPr>
          <w:rFonts w:ascii="Corbel" w:hAnsi="Corbel"/>
          <w:sz w:val="23"/>
          <w:szCs w:val="23"/>
        </w:rPr>
        <w:t>provision of access to advancements in treatment</w:t>
      </w:r>
      <w:r>
        <w:rPr>
          <w:rFonts w:ascii="Corbel" w:hAnsi="Corbel"/>
          <w:sz w:val="23"/>
          <w:szCs w:val="23"/>
        </w:rPr>
        <w:t>;</w:t>
      </w:r>
    </w:p>
    <w:p w14:paraId="4C8DFEA3" w14:textId="2874C84C" w:rsidR="00AC5867" w:rsidRPr="00AC5867" w:rsidRDefault="00B223F7" w:rsidP="00DE6184">
      <w:pPr>
        <w:pStyle w:val="ListParagraph"/>
        <w:numPr>
          <w:ilvl w:val="0"/>
          <w:numId w:val="27"/>
        </w:numPr>
        <w:spacing w:after="120"/>
        <w:ind w:left="1701" w:hanging="425"/>
        <w:rPr>
          <w:rFonts w:ascii="Corbel" w:hAnsi="Corbel"/>
          <w:color w:val="000000"/>
          <w:sz w:val="23"/>
          <w:szCs w:val="23"/>
        </w:rPr>
      </w:pPr>
      <w:r>
        <w:rPr>
          <w:rFonts w:ascii="Corbel" w:hAnsi="Corbel"/>
          <w:color w:val="000000"/>
          <w:sz w:val="23"/>
          <w:szCs w:val="23"/>
        </w:rPr>
        <w:lastRenderedPageBreak/>
        <w:t>adoption of the b</w:t>
      </w:r>
      <w:r w:rsidR="00AC5867">
        <w:rPr>
          <w:rFonts w:ascii="Corbel" w:hAnsi="Corbel"/>
          <w:color w:val="000000"/>
          <w:sz w:val="23"/>
          <w:szCs w:val="23"/>
        </w:rPr>
        <w:t>est</w:t>
      </w:r>
      <w:r w:rsidR="00AC5867" w:rsidRPr="008D4FE3">
        <w:rPr>
          <w:rFonts w:ascii="Corbel" w:hAnsi="Corbel"/>
          <w:color w:val="000000"/>
          <w:sz w:val="23"/>
          <w:szCs w:val="23"/>
        </w:rPr>
        <w:t xml:space="preserve"> practice Patient Management System </w:t>
      </w:r>
      <w:r>
        <w:rPr>
          <w:rFonts w:ascii="Corbel" w:hAnsi="Corbel"/>
          <w:color w:val="000000"/>
          <w:sz w:val="23"/>
          <w:szCs w:val="23"/>
        </w:rPr>
        <w:t>by</w:t>
      </w:r>
      <w:r w:rsidR="00AC5867" w:rsidRPr="008D4FE3">
        <w:rPr>
          <w:rFonts w:ascii="Corbel" w:hAnsi="Corbel"/>
          <w:color w:val="000000"/>
          <w:sz w:val="23"/>
          <w:szCs w:val="23"/>
        </w:rPr>
        <w:t xml:space="preserve"> all Torres Strait health services</w:t>
      </w:r>
      <w:r>
        <w:rPr>
          <w:rFonts w:ascii="Corbel" w:hAnsi="Corbel"/>
          <w:color w:val="000000"/>
          <w:sz w:val="23"/>
          <w:szCs w:val="23"/>
        </w:rPr>
        <w:t>; and</w:t>
      </w:r>
    </w:p>
    <w:p w14:paraId="7E6E9D29" w14:textId="4C5154DF" w:rsidR="00AC5867" w:rsidRPr="00AC5867" w:rsidRDefault="00C11A8C" w:rsidP="00DE6184">
      <w:pPr>
        <w:pStyle w:val="ListParagraph"/>
        <w:numPr>
          <w:ilvl w:val="0"/>
          <w:numId w:val="27"/>
        </w:numPr>
        <w:spacing w:after="120"/>
        <w:ind w:left="1701" w:hanging="425"/>
        <w:rPr>
          <w:rFonts w:ascii="Corbel" w:hAnsi="Corbel"/>
          <w:color w:val="000000"/>
          <w:sz w:val="23"/>
          <w:szCs w:val="23"/>
        </w:rPr>
      </w:pPr>
      <w:proofErr w:type="gramStart"/>
      <w:r>
        <w:rPr>
          <w:rFonts w:ascii="Corbel" w:hAnsi="Corbel"/>
          <w:color w:val="000000"/>
          <w:sz w:val="23"/>
          <w:szCs w:val="23"/>
        </w:rPr>
        <w:t>treatment</w:t>
      </w:r>
      <w:proofErr w:type="gramEnd"/>
      <w:r>
        <w:rPr>
          <w:rFonts w:ascii="Corbel" w:hAnsi="Corbel"/>
          <w:color w:val="000000"/>
          <w:sz w:val="23"/>
          <w:szCs w:val="23"/>
        </w:rPr>
        <w:t xml:space="preserve"> </w:t>
      </w:r>
      <w:r w:rsidR="00AC5867" w:rsidRPr="006747B3">
        <w:rPr>
          <w:rFonts w:ascii="Corbel" w:hAnsi="Corbel"/>
          <w:color w:val="000000"/>
          <w:sz w:val="23"/>
          <w:szCs w:val="23"/>
        </w:rPr>
        <w:t>of</w:t>
      </w:r>
      <w:r w:rsidR="00AC5867" w:rsidRPr="0096312E">
        <w:rPr>
          <w:rFonts w:ascii="Corbel" w:hAnsi="Corbel"/>
          <w:color w:val="000000"/>
          <w:sz w:val="23"/>
          <w:szCs w:val="23"/>
        </w:rPr>
        <w:t xml:space="preserve"> new positive diagnoses</w:t>
      </w:r>
      <w:r w:rsidR="00AC5867" w:rsidRPr="006747B3">
        <w:rPr>
          <w:rFonts w:ascii="Corbel" w:hAnsi="Corbel"/>
          <w:color w:val="000000"/>
          <w:sz w:val="23"/>
          <w:szCs w:val="23"/>
        </w:rPr>
        <w:t xml:space="preserve"> </w:t>
      </w:r>
      <w:r w:rsidR="00AC5867">
        <w:rPr>
          <w:rFonts w:ascii="Corbel" w:hAnsi="Corbel"/>
          <w:color w:val="000000"/>
          <w:sz w:val="23"/>
          <w:szCs w:val="23"/>
        </w:rPr>
        <w:t xml:space="preserve">with </w:t>
      </w:r>
      <w:r w:rsidR="00AC5867" w:rsidRPr="003335AC">
        <w:rPr>
          <w:rFonts w:ascii="Corbel" w:hAnsi="Corbel"/>
          <w:color w:val="000000"/>
          <w:sz w:val="23"/>
          <w:szCs w:val="23"/>
        </w:rPr>
        <w:t>BBV and</w:t>
      </w:r>
      <w:r w:rsidR="00AC5867">
        <w:rPr>
          <w:rFonts w:ascii="Corbel" w:hAnsi="Corbel"/>
          <w:color w:val="000000"/>
          <w:sz w:val="23"/>
          <w:szCs w:val="23"/>
        </w:rPr>
        <w:t>/or</w:t>
      </w:r>
      <w:r w:rsidR="00AC5867" w:rsidRPr="003335AC">
        <w:rPr>
          <w:rFonts w:ascii="Corbel" w:hAnsi="Corbel"/>
          <w:color w:val="000000"/>
          <w:sz w:val="23"/>
          <w:szCs w:val="23"/>
        </w:rPr>
        <w:t xml:space="preserve"> STI </w:t>
      </w:r>
      <w:r w:rsidR="00AC5867">
        <w:rPr>
          <w:rFonts w:ascii="Corbel" w:hAnsi="Corbel"/>
          <w:color w:val="000000"/>
          <w:sz w:val="23"/>
          <w:szCs w:val="23"/>
        </w:rPr>
        <w:t>within one week of diagnosis</w:t>
      </w:r>
      <w:r w:rsidR="00B223F7">
        <w:rPr>
          <w:rFonts w:ascii="Corbel" w:hAnsi="Corbel"/>
          <w:color w:val="000000"/>
          <w:sz w:val="23"/>
          <w:szCs w:val="23"/>
        </w:rPr>
        <w:t xml:space="preserve"> or within clinically appropriate times based on clinical management guidelines.</w:t>
      </w:r>
    </w:p>
    <w:p w14:paraId="021755D4" w14:textId="656AF055" w:rsidR="00A9016E" w:rsidRDefault="00842C75" w:rsidP="00297995">
      <w:pPr>
        <w:pStyle w:val="ListParagraph"/>
        <w:numPr>
          <w:ilvl w:val="0"/>
          <w:numId w:val="21"/>
        </w:numPr>
        <w:spacing w:after="120"/>
        <w:ind w:left="1134" w:hanging="567"/>
        <w:rPr>
          <w:rFonts w:ascii="Corbel" w:hAnsi="Corbel"/>
          <w:sz w:val="23"/>
          <w:szCs w:val="23"/>
        </w:rPr>
      </w:pPr>
      <w:r>
        <w:rPr>
          <w:rFonts w:ascii="Corbel" w:hAnsi="Corbel"/>
          <w:sz w:val="23"/>
          <w:szCs w:val="23"/>
        </w:rPr>
        <w:t xml:space="preserve">Immunisation services will comply </w:t>
      </w:r>
      <w:r w:rsidR="00055838" w:rsidRPr="00055838">
        <w:rPr>
          <w:rFonts w:ascii="Corbel" w:hAnsi="Corbel"/>
          <w:sz w:val="23"/>
          <w:szCs w:val="23"/>
        </w:rPr>
        <w:t xml:space="preserve">with </w:t>
      </w:r>
      <w:r w:rsidR="00A9016E" w:rsidRPr="00055838">
        <w:rPr>
          <w:rFonts w:ascii="Corbel" w:hAnsi="Corbel"/>
          <w:sz w:val="23"/>
          <w:szCs w:val="23"/>
        </w:rPr>
        <w:t>Queensland’s immunisation guidelines and schedules for hepatitis B and rotavirus immunisation.</w:t>
      </w:r>
    </w:p>
    <w:p w14:paraId="4E96256C" w14:textId="4A01132D" w:rsidR="00842C75" w:rsidRPr="00DC44E1" w:rsidRDefault="004C600B" w:rsidP="00DC44E1">
      <w:pPr>
        <w:pStyle w:val="ListParagraph"/>
        <w:numPr>
          <w:ilvl w:val="0"/>
          <w:numId w:val="21"/>
        </w:numPr>
        <w:spacing w:after="120"/>
        <w:ind w:left="1134" w:hanging="567"/>
        <w:rPr>
          <w:rFonts w:ascii="Corbel" w:hAnsi="Corbel"/>
          <w:color w:val="000000"/>
          <w:sz w:val="23"/>
        </w:rPr>
      </w:pPr>
      <w:r>
        <w:rPr>
          <w:rFonts w:ascii="Corbel" w:hAnsi="Corbel"/>
          <w:sz w:val="23"/>
          <w:szCs w:val="23"/>
        </w:rPr>
        <w:t>Delivery of education activities will include</w:t>
      </w:r>
      <w:r w:rsidR="00842C75" w:rsidRPr="00DC44E1">
        <w:rPr>
          <w:rFonts w:ascii="Corbel" w:hAnsi="Corbel"/>
          <w:color w:val="000000"/>
          <w:sz w:val="23"/>
        </w:rPr>
        <w:t xml:space="preserve"> culturally-safe community </w:t>
      </w:r>
      <w:r>
        <w:rPr>
          <w:rFonts w:ascii="Corbel" w:hAnsi="Corbel"/>
          <w:color w:val="000000"/>
          <w:sz w:val="23"/>
        </w:rPr>
        <w:t xml:space="preserve">health </w:t>
      </w:r>
      <w:r w:rsidR="00842C75" w:rsidRPr="00DC44E1">
        <w:rPr>
          <w:rFonts w:ascii="Corbel" w:hAnsi="Corbel"/>
          <w:color w:val="000000"/>
          <w:sz w:val="23"/>
        </w:rPr>
        <w:t xml:space="preserve">education </w:t>
      </w:r>
      <w:r>
        <w:rPr>
          <w:rFonts w:ascii="Corbel" w:hAnsi="Corbel"/>
          <w:color w:val="000000"/>
          <w:sz w:val="23"/>
        </w:rPr>
        <w:t xml:space="preserve">activities, at least </w:t>
      </w:r>
      <w:r w:rsidR="00842C75" w:rsidRPr="00DC44E1">
        <w:rPr>
          <w:rFonts w:ascii="Corbel" w:hAnsi="Corbel"/>
          <w:color w:val="000000"/>
          <w:sz w:val="23"/>
        </w:rPr>
        <w:t>twice yearly</w:t>
      </w:r>
      <w:r>
        <w:rPr>
          <w:rFonts w:ascii="Corbel" w:hAnsi="Corbel"/>
          <w:color w:val="000000"/>
          <w:sz w:val="23"/>
        </w:rPr>
        <w:t xml:space="preserve"> to</w:t>
      </w:r>
      <w:r w:rsidR="00842C75" w:rsidRPr="00DC44E1">
        <w:rPr>
          <w:rFonts w:ascii="Corbel" w:hAnsi="Corbel"/>
          <w:color w:val="000000"/>
          <w:sz w:val="23"/>
        </w:rPr>
        <w:t xml:space="preserve"> each Torres Strait island</w:t>
      </w:r>
      <w:r>
        <w:rPr>
          <w:rFonts w:ascii="Corbel" w:hAnsi="Corbel"/>
          <w:color w:val="000000"/>
          <w:sz w:val="23"/>
        </w:rPr>
        <w:t>, aimed at</w:t>
      </w:r>
      <w:r w:rsidR="00842C75" w:rsidRPr="00DC44E1">
        <w:rPr>
          <w:rFonts w:ascii="Corbel" w:hAnsi="Corbel"/>
          <w:color w:val="000000"/>
          <w:sz w:val="23"/>
        </w:rPr>
        <w:t xml:space="preserve"> increas</w:t>
      </w:r>
      <w:r>
        <w:rPr>
          <w:rFonts w:ascii="Corbel" w:hAnsi="Corbel"/>
          <w:color w:val="000000"/>
          <w:sz w:val="23"/>
        </w:rPr>
        <w:t>ing awareness</w:t>
      </w:r>
      <w:r w:rsidR="00842C75" w:rsidRPr="00DC44E1">
        <w:rPr>
          <w:rFonts w:ascii="Corbel" w:hAnsi="Corbel"/>
          <w:color w:val="000000"/>
          <w:sz w:val="23"/>
        </w:rPr>
        <w:t xml:space="preserve"> of BBV, STI and </w:t>
      </w:r>
      <w:r>
        <w:rPr>
          <w:rFonts w:ascii="Corbel" w:hAnsi="Corbel"/>
          <w:color w:val="000000"/>
          <w:sz w:val="23"/>
        </w:rPr>
        <w:t xml:space="preserve">priority </w:t>
      </w:r>
      <w:r w:rsidR="00842C75" w:rsidRPr="00DC44E1">
        <w:rPr>
          <w:rFonts w:ascii="Corbel" w:hAnsi="Corbel"/>
          <w:color w:val="000000"/>
          <w:sz w:val="23"/>
        </w:rPr>
        <w:t>chronic diseases</w:t>
      </w:r>
      <w:r>
        <w:rPr>
          <w:rFonts w:ascii="Corbel" w:hAnsi="Corbel"/>
          <w:color w:val="000000"/>
          <w:sz w:val="23"/>
        </w:rPr>
        <w:t>;</w:t>
      </w:r>
      <w:r w:rsidR="00842C75" w:rsidRPr="00DC44E1">
        <w:rPr>
          <w:rFonts w:ascii="Corbel" w:hAnsi="Corbel"/>
          <w:color w:val="000000"/>
          <w:sz w:val="23"/>
        </w:rPr>
        <w:t xml:space="preserve"> promot</w:t>
      </w:r>
      <w:r>
        <w:rPr>
          <w:rFonts w:ascii="Corbel" w:hAnsi="Corbel"/>
          <w:color w:val="000000"/>
          <w:sz w:val="23"/>
        </w:rPr>
        <w:t>ing</w:t>
      </w:r>
      <w:r w:rsidR="00842C75" w:rsidRPr="00DC44E1">
        <w:rPr>
          <w:rFonts w:ascii="Corbel" w:hAnsi="Corbel"/>
          <w:color w:val="000000"/>
          <w:sz w:val="23"/>
        </w:rPr>
        <w:t xml:space="preserve"> safe sexual and drug injecting behaviours</w:t>
      </w:r>
      <w:r>
        <w:rPr>
          <w:rFonts w:ascii="Corbel" w:hAnsi="Corbel"/>
          <w:color w:val="000000"/>
          <w:sz w:val="23"/>
        </w:rPr>
        <w:t>;</w:t>
      </w:r>
      <w:r w:rsidR="00842C75" w:rsidRPr="00DC44E1">
        <w:rPr>
          <w:rFonts w:ascii="Corbel" w:hAnsi="Corbel"/>
          <w:color w:val="000000"/>
          <w:sz w:val="23"/>
        </w:rPr>
        <w:t xml:space="preserve"> encourag</w:t>
      </w:r>
      <w:r>
        <w:rPr>
          <w:rFonts w:ascii="Corbel" w:hAnsi="Corbel"/>
          <w:color w:val="000000"/>
          <w:sz w:val="23"/>
        </w:rPr>
        <w:t>ing</w:t>
      </w:r>
      <w:r w:rsidR="00842C75" w:rsidRPr="00DC44E1">
        <w:rPr>
          <w:rFonts w:ascii="Corbel" w:hAnsi="Corbel"/>
          <w:color w:val="000000"/>
          <w:sz w:val="23"/>
        </w:rPr>
        <w:t xml:space="preserve"> health</w:t>
      </w:r>
      <w:r>
        <w:rPr>
          <w:rFonts w:ascii="Corbel" w:hAnsi="Corbel"/>
          <w:color w:val="000000"/>
          <w:sz w:val="23"/>
        </w:rPr>
        <w:t>-</w:t>
      </w:r>
      <w:r w:rsidR="00842C75" w:rsidRPr="00DC44E1">
        <w:rPr>
          <w:rFonts w:ascii="Corbel" w:hAnsi="Corbel"/>
          <w:color w:val="000000"/>
          <w:sz w:val="23"/>
        </w:rPr>
        <w:t>seeking behaviour and resilience</w:t>
      </w:r>
      <w:r>
        <w:rPr>
          <w:rFonts w:ascii="Corbel" w:hAnsi="Corbel"/>
          <w:color w:val="000000"/>
          <w:sz w:val="23"/>
        </w:rPr>
        <w:t>;</w:t>
      </w:r>
      <w:r w:rsidR="00842C75" w:rsidRPr="00DC44E1">
        <w:rPr>
          <w:rFonts w:ascii="Corbel" w:hAnsi="Corbel"/>
          <w:color w:val="000000"/>
          <w:sz w:val="23"/>
        </w:rPr>
        <w:t xml:space="preserve"> and eliminat</w:t>
      </w:r>
      <w:r>
        <w:rPr>
          <w:rFonts w:ascii="Corbel" w:hAnsi="Corbel"/>
          <w:color w:val="000000"/>
          <w:sz w:val="23"/>
        </w:rPr>
        <w:t>ing</w:t>
      </w:r>
      <w:r w:rsidR="00842C75" w:rsidRPr="00DC44E1">
        <w:rPr>
          <w:rFonts w:ascii="Corbel" w:hAnsi="Corbel"/>
          <w:color w:val="000000"/>
          <w:sz w:val="23"/>
        </w:rPr>
        <w:t xml:space="preserve"> stigmatising and discriminatory behaviours </w:t>
      </w:r>
      <w:r>
        <w:rPr>
          <w:rFonts w:ascii="Corbel" w:hAnsi="Corbel"/>
          <w:color w:val="000000"/>
          <w:sz w:val="23"/>
        </w:rPr>
        <w:t xml:space="preserve">that affect access to testing and treatment for BBV and STI </w:t>
      </w:r>
      <w:r w:rsidR="00842C75" w:rsidRPr="00DC44E1">
        <w:rPr>
          <w:rFonts w:ascii="Corbel" w:hAnsi="Corbel"/>
          <w:color w:val="000000"/>
          <w:sz w:val="23"/>
        </w:rPr>
        <w:t>in communities.</w:t>
      </w:r>
    </w:p>
    <w:p w14:paraId="3862702C" w14:textId="136FAA98" w:rsidR="00987965" w:rsidRDefault="00987965" w:rsidP="00297995">
      <w:pPr>
        <w:numPr>
          <w:ilvl w:val="0"/>
          <w:numId w:val="18"/>
        </w:numPr>
        <w:jc w:val="left"/>
      </w:pPr>
      <w:r w:rsidRPr="00DE36EB">
        <w:t>Table 1</w:t>
      </w:r>
      <w:r>
        <w:t xml:space="preserve"> summarises the milestones for the project, their relationship to the outputs, expected completion dates, </w:t>
      </w:r>
      <w:r w:rsidR="00D40B99">
        <w:t>relevant</w:t>
      </w:r>
      <w:r w:rsidR="006747B3">
        <w:t xml:space="preserve"> </w:t>
      </w:r>
      <w:r>
        <w:t xml:space="preserve">reporting dates and expected payments to be made. </w:t>
      </w:r>
      <w:r w:rsidR="00C11A8C">
        <w:t xml:space="preserve"> </w:t>
      </w:r>
      <w:r>
        <w:t xml:space="preserve">The Commonwealth will make </w:t>
      </w:r>
      <w:r w:rsidR="00D40B99">
        <w:t>payments</w:t>
      </w:r>
      <w:r>
        <w:t xml:space="preserve"> subject to the </w:t>
      </w:r>
      <w:r w:rsidR="00D40B99">
        <w:t>annual performance report demonstrating the relevant milestone has been met</w:t>
      </w:r>
      <w:r w:rsidR="00BC5974">
        <w:t>.</w:t>
      </w:r>
    </w:p>
    <w:p w14:paraId="78D01E51" w14:textId="77777777" w:rsidR="00AA7034" w:rsidRDefault="00AA7034" w:rsidP="001C4CC6">
      <w:pPr>
        <w:pStyle w:val="Normalnumbered"/>
        <w:numPr>
          <w:ilvl w:val="0"/>
          <w:numId w:val="0"/>
        </w:numPr>
        <w:tabs>
          <w:tab w:val="left" w:pos="720"/>
        </w:tabs>
        <w:rPr>
          <w:b/>
        </w:rPr>
      </w:pPr>
      <w:r w:rsidRPr="00AA7034">
        <w:rPr>
          <w:b/>
        </w:rPr>
        <w:t>Table 1: Performance requirements, reporting and payment summary</w:t>
      </w:r>
    </w:p>
    <w:tbl>
      <w:tblPr>
        <w:tblpPr w:leftFromText="180" w:rightFromText="180" w:vertAnchor="text" w:tblpX="-17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7"/>
        <w:gridCol w:w="3617"/>
        <w:gridCol w:w="1842"/>
        <w:gridCol w:w="1843"/>
      </w:tblGrid>
      <w:tr w:rsidR="006B73BB" w:rsidRPr="00AA7034" w14:paraId="78D01E56" w14:textId="77777777" w:rsidTr="00A55953">
        <w:trPr>
          <w:trHeight w:val="556"/>
        </w:trPr>
        <w:tc>
          <w:tcPr>
            <w:tcW w:w="2587" w:type="dxa"/>
            <w:tcMar>
              <w:top w:w="0" w:type="dxa"/>
              <w:left w:w="108" w:type="dxa"/>
              <w:bottom w:w="0" w:type="dxa"/>
              <w:right w:w="108" w:type="dxa"/>
            </w:tcMar>
            <w:hideMark/>
          </w:tcPr>
          <w:p w14:paraId="78D01E52" w14:textId="1C605F97" w:rsidR="004040BA" w:rsidRPr="00AA7034" w:rsidRDefault="004040BA" w:rsidP="006B73BB">
            <w:pPr>
              <w:keepNext/>
              <w:spacing w:after="0" w:line="240" w:lineRule="auto"/>
              <w:jc w:val="left"/>
              <w:rPr>
                <w:b/>
                <w:bCs/>
                <w:color w:val="3D4B67"/>
                <w:sz w:val="24"/>
                <w:szCs w:val="24"/>
              </w:rPr>
            </w:pPr>
            <w:r w:rsidRPr="00AA7034">
              <w:rPr>
                <w:b/>
                <w:bCs/>
                <w:color w:val="3D4B67"/>
                <w:sz w:val="24"/>
                <w:szCs w:val="24"/>
              </w:rPr>
              <w:t>Outputs</w:t>
            </w:r>
          </w:p>
        </w:tc>
        <w:tc>
          <w:tcPr>
            <w:tcW w:w="3617" w:type="dxa"/>
            <w:tcMar>
              <w:top w:w="0" w:type="dxa"/>
              <w:left w:w="108" w:type="dxa"/>
              <w:bottom w:w="0" w:type="dxa"/>
              <w:right w:w="108" w:type="dxa"/>
            </w:tcMar>
            <w:hideMark/>
          </w:tcPr>
          <w:p w14:paraId="78D01E53" w14:textId="33D7983F" w:rsidR="004040BA" w:rsidRPr="00AA7034" w:rsidRDefault="004040BA" w:rsidP="006B73BB">
            <w:pPr>
              <w:keepNext/>
              <w:spacing w:after="0" w:line="240" w:lineRule="auto"/>
              <w:jc w:val="left"/>
              <w:rPr>
                <w:b/>
                <w:bCs/>
                <w:color w:val="3D4B67"/>
                <w:sz w:val="24"/>
                <w:szCs w:val="24"/>
              </w:rPr>
            </w:pPr>
            <w:r>
              <w:rPr>
                <w:b/>
                <w:bCs/>
                <w:color w:val="3D4B67"/>
                <w:sz w:val="24"/>
                <w:szCs w:val="24"/>
              </w:rPr>
              <w:t>M</w:t>
            </w:r>
            <w:r w:rsidRPr="00AA7034">
              <w:rPr>
                <w:b/>
                <w:bCs/>
                <w:color w:val="3D4B67"/>
                <w:sz w:val="24"/>
                <w:szCs w:val="24"/>
              </w:rPr>
              <w:t xml:space="preserve">ilestones </w:t>
            </w:r>
          </w:p>
        </w:tc>
        <w:tc>
          <w:tcPr>
            <w:tcW w:w="1842" w:type="dxa"/>
            <w:tcMar>
              <w:top w:w="0" w:type="dxa"/>
              <w:left w:w="108" w:type="dxa"/>
              <w:bottom w:w="0" w:type="dxa"/>
              <w:right w:w="108" w:type="dxa"/>
            </w:tcMar>
            <w:hideMark/>
          </w:tcPr>
          <w:p w14:paraId="78D01E54" w14:textId="70F8668D" w:rsidR="004040BA" w:rsidRPr="00AA7034" w:rsidRDefault="004040BA" w:rsidP="006B73BB">
            <w:pPr>
              <w:keepNext/>
              <w:spacing w:after="0" w:line="240" w:lineRule="auto"/>
              <w:jc w:val="left"/>
              <w:rPr>
                <w:b/>
                <w:bCs/>
                <w:color w:val="3D4B67"/>
                <w:sz w:val="18"/>
                <w:szCs w:val="18"/>
              </w:rPr>
            </w:pPr>
            <w:r w:rsidRPr="00AA7034">
              <w:rPr>
                <w:b/>
                <w:bCs/>
                <w:color w:val="3D4B67"/>
                <w:sz w:val="24"/>
                <w:szCs w:val="24"/>
              </w:rPr>
              <w:t>Report due</w:t>
            </w:r>
          </w:p>
        </w:tc>
        <w:tc>
          <w:tcPr>
            <w:tcW w:w="1843" w:type="dxa"/>
            <w:tcMar>
              <w:top w:w="0" w:type="dxa"/>
              <w:left w:w="108" w:type="dxa"/>
              <w:bottom w:w="0" w:type="dxa"/>
              <w:right w:w="108" w:type="dxa"/>
            </w:tcMar>
            <w:hideMark/>
          </w:tcPr>
          <w:p w14:paraId="78D01E55" w14:textId="34D0FC2D" w:rsidR="004040BA" w:rsidRPr="00AA7034" w:rsidRDefault="004040BA" w:rsidP="006B73BB">
            <w:pPr>
              <w:keepNext/>
              <w:spacing w:after="0" w:line="240" w:lineRule="auto"/>
              <w:jc w:val="left"/>
              <w:rPr>
                <w:b/>
                <w:bCs/>
                <w:color w:val="3D4B67"/>
                <w:sz w:val="24"/>
                <w:szCs w:val="24"/>
              </w:rPr>
            </w:pPr>
            <w:r w:rsidRPr="00AA7034">
              <w:rPr>
                <w:b/>
                <w:bCs/>
                <w:color w:val="3D4B67"/>
                <w:sz w:val="24"/>
                <w:szCs w:val="24"/>
              </w:rPr>
              <w:t>Payment</w:t>
            </w:r>
          </w:p>
        </w:tc>
      </w:tr>
      <w:tr w:rsidR="00AC5867" w:rsidRPr="00AA7034" w14:paraId="2E48B635" w14:textId="77777777" w:rsidTr="00330202">
        <w:trPr>
          <w:trHeight w:val="1559"/>
        </w:trPr>
        <w:tc>
          <w:tcPr>
            <w:tcW w:w="2587" w:type="dxa"/>
            <w:vMerge w:val="restart"/>
            <w:shd w:val="clear" w:color="auto" w:fill="D3DFEE"/>
            <w:tcMar>
              <w:top w:w="0" w:type="dxa"/>
              <w:left w:w="108" w:type="dxa"/>
              <w:bottom w:w="0" w:type="dxa"/>
              <w:right w:w="108" w:type="dxa"/>
            </w:tcMar>
          </w:tcPr>
          <w:p w14:paraId="007D33E6" w14:textId="7ABFACE0" w:rsidR="00AC5867" w:rsidRPr="00AA7034" w:rsidRDefault="003A007B" w:rsidP="003A007B">
            <w:pPr>
              <w:keepNext/>
              <w:spacing w:after="0" w:line="240" w:lineRule="auto"/>
              <w:jc w:val="left"/>
              <w:rPr>
                <w:b/>
                <w:bCs/>
                <w:color w:val="auto"/>
                <w:szCs w:val="23"/>
              </w:rPr>
            </w:pPr>
            <w:r>
              <w:t>I</w:t>
            </w:r>
            <w:r w:rsidR="00C11A8C">
              <w:t>n accordance with clauses 2 and 3 of this Schedule</w:t>
            </w:r>
          </w:p>
        </w:tc>
        <w:tc>
          <w:tcPr>
            <w:tcW w:w="3617" w:type="dxa"/>
            <w:tcBorders>
              <w:bottom w:val="single" w:sz="4" w:space="0" w:color="auto"/>
            </w:tcBorders>
            <w:shd w:val="clear" w:color="auto" w:fill="auto"/>
            <w:tcMar>
              <w:top w:w="0" w:type="dxa"/>
              <w:left w:w="108" w:type="dxa"/>
              <w:bottom w:w="0" w:type="dxa"/>
              <w:right w:w="108" w:type="dxa"/>
            </w:tcMar>
          </w:tcPr>
          <w:p w14:paraId="5E3CB999" w14:textId="015780A7" w:rsidR="00AC5867" w:rsidRPr="0047599C" w:rsidRDefault="00B73AF0" w:rsidP="002422AB">
            <w:pPr>
              <w:keepNext/>
              <w:spacing w:after="120" w:line="240" w:lineRule="auto"/>
              <w:ind w:hanging="1"/>
              <w:jc w:val="left"/>
              <w:rPr>
                <w:szCs w:val="23"/>
              </w:rPr>
            </w:pPr>
            <w:r>
              <w:t xml:space="preserve">A </w:t>
            </w:r>
            <w:r w:rsidR="00583DFD">
              <w:t xml:space="preserve">workplan </w:t>
            </w:r>
            <w:r w:rsidR="00203C73" w:rsidRPr="00D77120">
              <w:rPr>
                <w:szCs w:val="23"/>
              </w:rPr>
              <w:t xml:space="preserve">for the delivery of </w:t>
            </w:r>
            <w:r>
              <w:rPr>
                <w:szCs w:val="23"/>
              </w:rPr>
              <w:t xml:space="preserve">services under this Schedule for the 1 July 2016 to 30 June 2020 period; </w:t>
            </w:r>
            <w:r w:rsidR="004C600B">
              <w:rPr>
                <w:szCs w:val="23"/>
              </w:rPr>
              <w:t xml:space="preserve">baseline data and estimates of </w:t>
            </w:r>
            <w:r w:rsidR="008E2ACA">
              <w:rPr>
                <w:szCs w:val="23"/>
              </w:rPr>
              <w:t>the number of</w:t>
            </w:r>
            <w:r w:rsidR="004C600B" w:rsidRPr="00A55953">
              <w:rPr>
                <w:szCs w:val="23"/>
              </w:rPr>
              <w:t xml:space="preserve"> at-risk populations</w:t>
            </w:r>
            <w:r w:rsidR="004C600B">
              <w:rPr>
                <w:szCs w:val="23"/>
              </w:rPr>
              <w:t xml:space="preserve">  </w:t>
            </w:r>
          </w:p>
        </w:tc>
        <w:tc>
          <w:tcPr>
            <w:tcW w:w="1842" w:type="dxa"/>
            <w:tcBorders>
              <w:bottom w:val="single" w:sz="4" w:space="0" w:color="auto"/>
            </w:tcBorders>
            <w:shd w:val="clear" w:color="auto" w:fill="auto"/>
            <w:tcMar>
              <w:top w:w="0" w:type="dxa"/>
              <w:left w:w="108" w:type="dxa"/>
              <w:bottom w:w="0" w:type="dxa"/>
              <w:right w:w="108" w:type="dxa"/>
            </w:tcMar>
          </w:tcPr>
          <w:p w14:paraId="4B8205EA" w14:textId="048F58C8" w:rsidR="00203C73" w:rsidRPr="00D03B86" w:rsidRDefault="00944E07" w:rsidP="003A007B">
            <w:pPr>
              <w:keepNext/>
              <w:spacing w:before="180" w:after="600" w:line="240" w:lineRule="auto"/>
              <w:jc w:val="left"/>
              <w:rPr>
                <w:szCs w:val="23"/>
              </w:rPr>
            </w:pPr>
            <w:r>
              <w:rPr>
                <w:szCs w:val="23"/>
              </w:rPr>
              <w:t>28 February</w:t>
            </w:r>
            <w:r w:rsidR="00FC1C72">
              <w:rPr>
                <w:szCs w:val="23"/>
              </w:rPr>
              <w:t xml:space="preserve"> </w:t>
            </w:r>
            <w:r w:rsidR="00D51C40" w:rsidRPr="00D03B86">
              <w:rPr>
                <w:szCs w:val="23"/>
              </w:rPr>
              <w:t>2017</w:t>
            </w:r>
          </w:p>
          <w:p w14:paraId="5AA90184" w14:textId="612DBF0A" w:rsidR="00AC5867" w:rsidRPr="00634414" w:rsidRDefault="00AC5867" w:rsidP="003A007B">
            <w:pPr>
              <w:pStyle w:val="ListParagraph"/>
              <w:spacing w:after="240"/>
              <w:ind w:left="357" w:hanging="357"/>
              <w:rPr>
                <w:szCs w:val="23"/>
              </w:rPr>
            </w:pPr>
          </w:p>
        </w:tc>
        <w:tc>
          <w:tcPr>
            <w:tcW w:w="1843" w:type="dxa"/>
            <w:tcBorders>
              <w:bottom w:val="single" w:sz="4" w:space="0" w:color="auto"/>
            </w:tcBorders>
            <w:shd w:val="clear" w:color="auto" w:fill="auto"/>
            <w:tcMar>
              <w:top w:w="0" w:type="dxa"/>
              <w:left w:w="108" w:type="dxa"/>
              <w:bottom w:w="0" w:type="dxa"/>
              <w:right w:w="108" w:type="dxa"/>
            </w:tcMar>
          </w:tcPr>
          <w:p w14:paraId="4C94DFF0" w14:textId="0ADA5B6B" w:rsidR="00203C73" w:rsidRDefault="00D51C40" w:rsidP="003A007B">
            <w:pPr>
              <w:keepNext/>
              <w:spacing w:before="180" w:after="600" w:line="240" w:lineRule="auto"/>
              <w:jc w:val="left"/>
              <w:rPr>
                <w:szCs w:val="23"/>
              </w:rPr>
            </w:pPr>
            <w:r>
              <w:rPr>
                <w:szCs w:val="23"/>
              </w:rPr>
              <w:t>$0.</w:t>
            </w:r>
            <w:r w:rsidR="003A007B">
              <w:rPr>
                <w:szCs w:val="23"/>
              </w:rPr>
              <w:t>02</w:t>
            </w:r>
            <w:r w:rsidR="00457646">
              <w:rPr>
                <w:szCs w:val="23"/>
              </w:rPr>
              <w:t>m</w:t>
            </w:r>
          </w:p>
          <w:p w14:paraId="20AC0F94" w14:textId="640BE5DA" w:rsidR="00AC5867" w:rsidRPr="00D40B99" w:rsidRDefault="00AC5867" w:rsidP="003A007B">
            <w:pPr>
              <w:keepNext/>
              <w:spacing w:before="180" w:after="120" w:line="240" w:lineRule="auto"/>
              <w:jc w:val="left"/>
              <w:rPr>
                <w:szCs w:val="23"/>
              </w:rPr>
            </w:pPr>
          </w:p>
        </w:tc>
      </w:tr>
      <w:tr w:rsidR="002422AB" w:rsidRPr="00AA7034" w14:paraId="17F2D2F2" w14:textId="77777777" w:rsidTr="00A55953">
        <w:trPr>
          <w:trHeight w:val="1559"/>
        </w:trPr>
        <w:tc>
          <w:tcPr>
            <w:tcW w:w="2587" w:type="dxa"/>
            <w:vMerge/>
            <w:shd w:val="clear" w:color="auto" w:fill="D3DFEE"/>
            <w:tcMar>
              <w:top w:w="0" w:type="dxa"/>
              <w:left w:w="108" w:type="dxa"/>
              <w:bottom w:w="0" w:type="dxa"/>
              <w:right w:w="108" w:type="dxa"/>
            </w:tcMar>
          </w:tcPr>
          <w:p w14:paraId="61DCB0B5" w14:textId="77777777" w:rsidR="002422AB" w:rsidRDefault="002422AB" w:rsidP="003A007B">
            <w:pPr>
              <w:keepNext/>
              <w:spacing w:after="0" w:line="240" w:lineRule="auto"/>
              <w:jc w:val="left"/>
            </w:pPr>
          </w:p>
        </w:tc>
        <w:tc>
          <w:tcPr>
            <w:tcW w:w="3617" w:type="dxa"/>
            <w:tcBorders>
              <w:bottom w:val="single" w:sz="4" w:space="0" w:color="auto"/>
            </w:tcBorders>
            <w:shd w:val="clear" w:color="auto" w:fill="D3DFEE"/>
            <w:tcMar>
              <w:top w:w="0" w:type="dxa"/>
              <w:left w:w="108" w:type="dxa"/>
              <w:bottom w:w="0" w:type="dxa"/>
              <w:right w:w="108" w:type="dxa"/>
            </w:tcMar>
          </w:tcPr>
          <w:p w14:paraId="6A73EC4A" w14:textId="10D39B67" w:rsidR="002422AB" w:rsidRDefault="002422AB" w:rsidP="002422AB">
            <w:pPr>
              <w:keepNext/>
              <w:spacing w:after="120" w:line="240" w:lineRule="auto"/>
              <w:ind w:hanging="1"/>
              <w:jc w:val="left"/>
            </w:pPr>
            <w:r>
              <w:rPr>
                <w:szCs w:val="23"/>
              </w:rPr>
              <w:t xml:space="preserve">Services and activities delivered over the 1 July 2016 to 31 March 2017 period in accordance with </w:t>
            </w:r>
            <w:r>
              <w:t>clauses 2 and 3 of this Schedule</w:t>
            </w:r>
            <w:r>
              <w:rPr>
                <w:szCs w:val="23"/>
              </w:rPr>
              <w:t>.</w:t>
            </w:r>
          </w:p>
        </w:tc>
        <w:tc>
          <w:tcPr>
            <w:tcW w:w="1842" w:type="dxa"/>
            <w:tcBorders>
              <w:bottom w:val="single" w:sz="4" w:space="0" w:color="auto"/>
            </w:tcBorders>
            <w:shd w:val="clear" w:color="auto" w:fill="D3DFEE"/>
            <w:tcMar>
              <w:top w:w="0" w:type="dxa"/>
              <w:left w:w="108" w:type="dxa"/>
              <w:bottom w:w="0" w:type="dxa"/>
              <w:right w:w="108" w:type="dxa"/>
            </w:tcMar>
          </w:tcPr>
          <w:p w14:paraId="7C3CB93B" w14:textId="3306C9BC" w:rsidR="002422AB" w:rsidRPr="00D03B86" w:rsidRDefault="002422AB" w:rsidP="003A007B">
            <w:pPr>
              <w:keepNext/>
              <w:spacing w:before="180" w:after="600" w:line="240" w:lineRule="auto"/>
              <w:jc w:val="left"/>
              <w:rPr>
                <w:szCs w:val="23"/>
              </w:rPr>
            </w:pPr>
            <w:r w:rsidRPr="0047599C">
              <w:rPr>
                <w:szCs w:val="23"/>
              </w:rPr>
              <w:t>30 April 2017</w:t>
            </w:r>
          </w:p>
        </w:tc>
        <w:tc>
          <w:tcPr>
            <w:tcW w:w="1843" w:type="dxa"/>
            <w:tcBorders>
              <w:bottom w:val="single" w:sz="4" w:space="0" w:color="auto"/>
            </w:tcBorders>
            <w:shd w:val="clear" w:color="auto" w:fill="D3DFEE"/>
            <w:tcMar>
              <w:top w:w="0" w:type="dxa"/>
              <w:left w:w="108" w:type="dxa"/>
              <w:bottom w:w="0" w:type="dxa"/>
              <w:right w:w="108" w:type="dxa"/>
            </w:tcMar>
          </w:tcPr>
          <w:p w14:paraId="409B1148" w14:textId="377DC4CC" w:rsidR="002422AB" w:rsidRDefault="002422AB" w:rsidP="003A007B">
            <w:pPr>
              <w:keepNext/>
              <w:spacing w:before="180" w:after="600" w:line="240" w:lineRule="auto"/>
              <w:jc w:val="left"/>
              <w:rPr>
                <w:szCs w:val="23"/>
              </w:rPr>
            </w:pPr>
            <w:r w:rsidRPr="00D40B99">
              <w:rPr>
                <w:szCs w:val="23"/>
              </w:rPr>
              <w:t>$</w:t>
            </w:r>
            <w:r>
              <w:rPr>
                <w:szCs w:val="23"/>
              </w:rPr>
              <w:t>1.10</w:t>
            </w:r>
            <w:r w:rsidRPr="00D40B99">
              <w:rPr>
                <w:szCs w:val="23"/>
              </w:rPr>
              <w:t>m</w:t>
            </w:r>
          </w:p>
        </w:tc>
      </w:tr>
      <w:tr w:rsidR="00AC5867" w:rsidRPr="00AA7034" w14:paraId="6DDF58C2" w14:textId="77777777" w:rsidTr="00A55953">
        <w:tc>
          <w:tcPr>
            <w:tcW w:w="2587" w:type="dxa"/>
            <w:vMerge/>
            <w:shd w:val="clear" w:color="auto" w:fill="D3DFEE"/>
            <w:tcMar>
              <w:top w:w="0" w:type="dxa"/>
              <w:left w:w="108" w:type="dxa"/>
              <w:bottom w:w="0" w:type="dxa"/>
              <w:right w:w="108" w:type="dxa"/>
            </w:tcMar>
          </w:tcPr>
          <w:p w14:paraId="67D7F2B0" w14:textId="3C8177F7" w:rsidR="00AC5867" w:rsidRPr="00AA7034" w:rsidRDefault="00AC5867" w:rsidP="00D40B99">
            <w:pPr>
              <w:keepNext/>
              <w:spacing w:after="0" w:line="240" w:lineRule="auto"/>
              <w:jc w:val="left"/>
              <w:rPr>
                <w:b/>
                <w:bCs/>
                <w:color w:val="auto"/>
                <w:szCs w:val="23"/>
              </w:rPr>
            </w:pPr>
          </w:p>
        </w:tc>
        <w:tc>
          <w:tcPr>
            <w:tcW w:w="3617" w:type="dxa"/>
            <w:shd w:val="clear" w:color="auto" w:fill="auto"/>
            <w:tcMar>
              <w:top w:w="0" w:type="dxa"/>
              <w:left w:w="108" w:type="dxa"/>
              <w:bottom w:w="0" w:type="dxa"/>
              <w:right w:w="108" w:type="dxa"/>
            </w:tcMar>
          </w:tcPr>
          <w:p w14:paraId="62864917" w14:textId="7C2B08FF" w:rsidR="00AC5867" w:rsidRPr="00BA6D96" w:rsidRDefault="003A007B" w:rsidP="002422AB">
            <w:pPr>
              <w:keepNext/>
              <w:spacing w:after="120" w:line="240" w:lineRule="auto"/>
              <w:ind w:hanging="1"/>
              <w:jc w:val="left"/>
              <w:rPr>
                <w:szCs w:val="23"/>
              </w:rPr>
            </w:pPr>
            <w:r w:rsidRPr="002422AB">
              <w:t>Services and a</w:t>
            </w:r>
            <w:r w:rsidR="00AC5867" w:rsidRPr="002422AB">
              <w:t xml:space="preserve">ctivities </w:t>
            </w:r>
            <w:r w:rsidR="004E5001" w:rsidRPr="002422AB">
              <w:t>delivered over the 1 April 2017 to 31 March </w:t>
            </w:r>
            <w:r w:rsidRPr="002422AB">
              <w:t>2018 period</w:t>
            </w:r>
            <w:r w:rsidR="008E2ACA" w:rsidRPr="002422AB">
              <w:t xml:space="preserve"> </w:t>
            </w:r>
            <w:r w:rsidR="00DC44E1" w:rsidRPr="002422AB">
              <w:t xml:space="preserve">in accordance with </w:t>
            </w:r>
            <w:r w:rsidR="00DC44E1">
              <w:t>clauses 2 and 3 of this Schedule</w:t>
            </w:r>
            <w:r w:rsidR="008E2ACA">
              <w:t>.</w:t>
            </w:r>
          </w:p>
        </w:tc>
        <w:tc>
          <w:tcPr>
            <w:tcW w:w="1842" w:type="dxa"/>
            <w:shd w:val="clear" w:color="auto" w:fill="auto"/>
            <w:tcMar>
              <w:top w:w="0" w:type="dxa"/>
              <w:left w:w="108" w:type="dxa"/>
              <w:bottom w:w="0" w:type="dxa"/>
              <w:right w:w="108" w:type="dxa"/>
            </w:tcMar>
          </w:tcPr>
          <w:p w14:paraId="54AEDA8F" w14:textId="0DFA06C0" w:rsidR="00AC5867" w:rsidRPr="00AA7034" w:rsidRDefault="00AC5867" w:rsidP="003A007B">
            <w:pPr>
              <w:keepNext/>
              <w:spacing w:before="180" w:after="120" w:line="240" w:lineRule="auto"/>
              <w:jc w:val="left"/>
              <w:rPr>
                <w:color w:val="auto"/>
                <w:szCs w:val="23"/>
              </w:rPr>
            </w:pPr>
            <w:r w:rsidRPr="0047599C">
              <w:rPr>
                <w:szCs w:val="23"/>
              </w:rPr>
              <w:t xml:space="preserve">30 </w:t>
            </w:r>
            <w:r w:rsidRPr="003A007B">
              <w:rPr>
                <w:color w:val="auto"/>
                <w:szCs w:val="23"/>
              </w:rPr>
              <w:t>April</w:t>
            </w:r>
            <w:r w:rsidRPr="0047599C">
              <w:rPr>
                <w:szCs w:val="23"/>
              </w:rPr>
              <w:t xml:space="preserve"> 201</w:t>
            </w:r>
            <w:r>
              <w:rPr>
                <w:szCs w:val="23"/>
              </w:rPr>
              <w:t>8</w:t>
            </w:r>
          </w:p>
        </w:tc>
        <w:tc>
          <w:tcPr>
            <w:tcW w:w="1843" w:type="dxa"/>
            <w:shd w:val="clear" w:color="auto" w:fill="auto"/>
            <w:tcMar>
              <w:top w:w="0" w:type="dxa"/>
              <w:left w:w="108" w:type="dxa"/>
              <w:bottom w:w="0" w:type="dxa"/>
              <w:right w:w="108" w:type="dxa"/>
            </w:tcMar>
          </w:tcPr>
          <w:p w14:paraId="53038CAB" w14:textId="186B9FA8" w:rsidR="00AC5867" w:rsidRPr="00AA7034" w:rsidRDefault="00AC5867" w:rsidP="00AC5867">
            <w:pPr>
              <w:keepNext/>
              <w:spacing w:before="180" w:after="120" w:line="240" w:lineRule="auto"/>
              <w:jc w:val="left"/>
              <w:rPr>
                <w:color w:val="auto"/>
                <w:szCs w:val="23"/>
              </w:rPr>
            </w:pPr>
            <w:r w:rsidRPr="00C552CC">
              <w:rPr>
                <w:color w:val="auto"/>
                <w:szCs w:val="23"/>
              </w:rPr>
              <w:t>$</w:t>
            </w:r>
            <w:r>
              <w:rPr>
                <w:color w:val="auto"/>
                <w:szCs w:val="23"/>
              </w:rPr>
              <w:t>1.12</w:t>
            </w:r>
            <w:r w:rsidRPr="00C552CC">
              <w:rPr>
                <w:color w:val="auto"/>
                <w:szCs w:val="23"/>
              </w:rPr>
              <w:t>m</w:t>
            </w:r>
          </w:p>
        </w:tc>
      </w:tr>
      <w:tr w:rsidR="00AC5867" w:rsidRPr="00AA7034" w14:paraId="29CA7451" w14:textId="77777777" w:rsidTr="00A55953">
        <w:trPr>
          <w:trHeight w:val="420"/>
        </w:trPr>
        <w:tc>
          <w:tcPr>
            <w:tcW w:w="2587" w:type="dxa"/>
            <w:vMerge/>
            <w:shd w:val="clear" w:color="auto" w:fill="D3DFEE"/>
            <w:tcMar>
              <w:top w:w="0" w:type="dxa"/>
              <w:left w:w="108" w:type="dxa"/>
              <w:bottom w:w="0" w:type="dxa"/>
              <w:right w:w="108" w:type="dxa"/>
            </w:tcMar>
          </w:tcPr>
          <w:p w14:paraId="1C85D1C6" w14:textId="44BCC4DC" w:rsidR="00AC5867" w:rsidRPr="00AA7034" w:rsidRDefault="00AC5867" w:rsidP="00D40B99">
            <w:pPr>
              <w:keepNext/>
              <w:spacing w:after="0" w:line="240" w:lineRule="auto"/>
              <w:jc w:val="left"/>
              <w:rPr>
                <w:b/>
                <w:bCs/>
                <w:color w:val="auto"/>
                <w:szCs w:val="23"/>
              </w:rPr>
            </w:pPr>
          </w:p>
        </w:tc>
        <w:tc>
          <w:tcPr>
            <w:tcW w:w="3617" w:type="dxa"/>
            <w:tcBorders>
              <w:bottom w:val="single" w:sz="4" w:space="0" w:color="auto"/>
            </w:tcBorders>
            <w:shd w:val="clear" w:color="auto" w:fill="D3DFEE"/>
            <w:tcMar>
              <w:top w:w="0" w:type="dxa"/>
              <w:left w:w="108" w:type="dxa"/>
              <w:bottom w:w="0" w:type="dxa"/>
              <w:right w:w="108" w:type="dxa"/>
            </w:tcMar>
          </w:tcPr>
          <w:p w14:paraId="54CD4849" w14:textId="1A051A7F" w:rsidR="00AC5867" w:rsidRPr="00634414" w:rsidRDefault="003A007B" w:rsidP="002422AB">
            <w:pPr>
              <w:keepNext/>
              <w:spacing w:after="120" w:line="240" w:lineRule="auto"/>
              <w:ind w:hanging="1"/>
              <w:jc w:val="left"/>
              <w:rPr>
                <w:szCs w:val="23"/>
              </w:rPr>
            </w:pPr>
            <w:r w:rsidRPr="002422AB">
              <w:t>Services and a</w:t>
            </w:r>
            <w:r w:rsidR="00AC5867" w:rsidRPr="002422AB">
              <w:t xml:space="preserve">ctivities </w:t>
            </w:r>
            <w:r w:rsidR="004E5001" w:rsidRPr="002422AB">
              <w:t>delivered over the 1 April 2018 to 31 March </w:t>
            </w:r>
            <w:r w:rsidRPr="002422AB">
              <w:t>2019 period</w:t>
            </w:r>
            <w:r w:rsidR="00DC44E1" w:rsidRPr="002422AB">
              <w:t xml:space="preserve"> in accordance with </w:t>
            </w:r>
            <w:r w:rsidR="00DC44E1">
              <w:t>clauses 2 and 3 of this Schedule</w:t>
            </w:r>
            <w:r w:rsidR="008E2ACA">
              <w:t>.</w:t>
            </w:r>
          </w:p>
        </w:tc>
        <w:tc>
          <w:tcPr>
            <w:tcW w:w="1842" w:type="dxa"/>
            <w:tcBorders>
              <w:bottom w:val="single" w:sz="4" w:space="0" w:color="auto"/>
            </w:tcBorders>
            <w:shd w:val="clear" w:color="auto" w:fill="D3DFEE"/>
            <w:tcMar>
              <w:top w:w="0" w:type="dxa"/>
              <w:left w:w="108" w:type="dxa"/>
              <w:bottom w:w="0" w:type="dxa"/>
              <w:right w:w="108" w:type="dxa"/>
            </w:tcMar>
          </w:tcPr>
          <w:p w14:paraId="625AEA90" w14:textId="4A79BBD3" w:rsidR="00AC5867" w:rsidRPr="00AA7034" w:rsidRDefault="00AC5867" w:rsidP="003A007B">
            <w:pPr>
              <w:keepNext/>
              <w:spacing w:before="180" w:after="120" w:line="240" w:lineRule="auto"/>
              <w:jc w:val="left"/>
              <w:rPr>
                <w:color w:val="auto"/>
                <w:szCs w:val="23"/>
              </w:rPr>
            </w:pPr>
            <w:r w:rsidRPr="0047599C">
              <w:rPr>
                <w:szCs w:val="23"/>
              </w:rPr>
              <w:t xml:space="preserve">30 April </w:t>
            </w:r>
            <w:r w:rsidRPr="003A007B">
              <w:rPr>
                <w:color w:val="auto"/>
                <w:szCs w:val="23"/>
              </w:rPr>
              <w:t>2019</w:t>
            </w:r>
          </w:p>
        </w:tc>
        <w:tc>
          <w:tcPr>
            <w:tcW w:w="1843" w:type="dxa"/>
            <w:tcBorders>
              <w:bottom w:val="single" w:sz="4" w:space="0" w:color="auto"/>
            </w:tcBorders>
            <w:shd w:val="clear" w:color="auto" w:fill="D3DFEE"/>
            <w:tcMar>
              <w:top w:w="0" w:type="dxa"/>
              <w:left w:w="108" w:type="dxa"/>
              <w:bottom w:w="0" w:type="dxa"/>
              <w:right w:w="108" w:type="dxa"/>
            </w:tcMar>
          </w:tcPr>
          <w:p w14:paraId="54E5928B" w14:textId="000736E6" w:rsidR="00AC5867" w:rsidRPr="00AA7034" w:rsidRDefault="00AC5867" w:rsidP="00AC5867">
            <w:pPr>
              <w:keepNext/>
              <w:spacing w:before="180" w:after="120" w:line="240" w:lineRule="auto"/>
              <w:jc w:val="left"/>
              <w:rPr>
                <w:color w:val="auto"/>
                <w:szCs w:val="23"/>
              </w:rPr>
            </w:pPr>
            <w:r w:rsidRPr="00C552CC">
              <w:rPr>
                <w:color w:val="auto"/>
                <w:szCs w:val="23"/>
              </w:rPr>
              <w:t>$</w:t>
            </w:r>
            <w:r>
              <w:rPr>
                <w:color w:val="auto"/>
                <w:szCs w:val="23"/>
              </w:rPr>
              <w:t>1.12</w:t>
            </w:r>
            <w:r w:rsidRPr="00C552CC">
              <w:rPr>
                <w:color w:val="auto"/>
                <w:szCs w:val="23"/>
              </w:rPr>
              <w:t>m</w:t>
            </w:r>
          </w:p>
        </w:tc>
      </w:tr>
      <w:tr w:rsidR="00AC5867" w:rsidRPr="00AA7034" w14:paraId="591C9B2F" w14:textId="77777777" w:rsidTr="00A55953">
        <w:trPr>
          <w:trHeight w:val="281"/>
        </w:trPr>
        <w:tc>
          <w:tcPr>
            <w:tcW w:w="2587" w:type="dxa"/>
            <w:vMerge/>
            <w:shd w:val="clear" w:color="auto" w:fill="D3DFEE"/>
            <w:tcMar>
              <w:top w:w="0" w:type="dxa"/>
              <w:left w:w="108" w:type="dxa"/>
              <w:bottom w:w="0" w:type="dxa"/>
              <w:right w:w="108" w:type="dxa"/>
            </w:tcMar>
          </w:tcPr>
          <w:p w14:paraId="3AD80F8A" w14:textId="58E2C9DB" w:rsidR="00AC5867" w:rsidRPr="00561F4B" w:rsidRDefault="00AC5867" w:rsidP="00D40B99">
            <w:pPr>
              <w:keepNext/>
              <w:spacing w:after="0" w:line="240" w:lineRule="auto"/>
              <w:jc w:val="left"/>
              <w:rPr>
                <w:b/>
                <w:color w:val="auto"/>
                <w:szCs w:val="23"/>
              </w:rPr>
            </w:pPr>
          </w:p>
        </w:tc>
        <w:tc>
          <w:tcPr>
            <w:tcW w:w="3617" w:type="dxa"/>
            <w:shd w:val="clear" w:color="auto" w:fill="auto"/>
            <w:tcMar>
              <w:top w:w="0" w:type="dxa"/>
              <w:left w:w="108" w:type="dxa"/>
              <w:bottom w:w="0" w:type="dxa"/>
              <w:right w:w="108" w:type="dxa"/>
            </w:tcMar>
          </w:tcPr>
          <w:p w14:paraId="0DD8F9C7" w14:textId="11CCD728" w:rsidR="00AC5867" w:rsidRPr="00CA4EED" w:rsidRDefault="003A007B" w:rsidP="002422AB">
            <w:pPr>
              <w:keepNext/>
              <w:spacing w:after="120" w:line="240" w:lineRule="auto"/>
              <w:ind w:hanging="1"/>
              <w:jc w:val="left"/>
              <w:rPr>
                <w:szCs w:val="23"/>
              </w:rPr>
            </w:pPr>
            <w:r w:rsidRPr="002422AB">
              <w:t>Services and a</w:t>
            </w:r>
            <w:r w:rsidR="00AC5867" w:rsidRPr="002422AB">
              <w:t xml:space="preserve">ctivities </w:t>
            </w:r>
            <w:r w:rsidR="004E5001" w:rsidRPr="002422AB">
              <w:t>delivered over</w:t>
            </w:r>
            <w:r w:rsidRPr="002422AB">
              <w:t xml:space="preserve"> the 1 April 2019 to 31 March</w:t>
            </w:r>
            <w:r w:rsidR="004E5001" w:rsidRPr="002422AB">
              <w:t> </w:t>
            </w:r>
            <w:r w:rsidRPr="002422AB">
              <w:t>2020 period</w:t>
            </w:r>
            <w:r w:rsidR="00DC44E1" w:rsidRPr="002422AB">
              <w:t xml:space="preserve"> in accordance with </w:t>
            </w:r>
            <w:r w:rsidR="00DC44E1">
              <w:t>clauses 2 and 3 of this Schedule</w:t>
            </w:r>
          </w:p>
        </w:tc>
        <w:tc>
          <w:tcPr>
            <w:tcW w:w="1842" w:type="dxa"/>
            <w:shd w:val="clear" w:color="auto" w:fill="auto"/>
            <w:tcMar>
              <w:top w:w="0" w:type="dxa"/>
              <w:left w:w="108" w:type="dxa"/>
              <w:bottom w:w="0" w:type="dxa"/>
              <w:right w:w="108" w:type="dxa"/>
            </w:tcMar>
          </w:tcPr>
          <w:p w14:paraId="57F2F632" w14:textId="2C53CADA" w:rsidR="00AC5867" w:rsidRPr="00406D7C" w:rsidRDefault="00AC5867" w:rsidP="003A007B">
            <w:pPr>
              <w:keepNext/>
              <w:spacing w:before="180" w:after="120" w:line="240" w:lineRule="auto"/>
              <w:jc w:val="left"/>
              <w:rPr>
                <w:color w:val="auto"/>
                <w:szCs w:val="23"/>
              </w:rPr>
            </w:pPr>
            <w:r w:rsidRPr="0047599C">
              <w:rPr>
                <w:szCs w:val="23"/>
              </w:rPr>
              <w:t>30 April 20</w:t>
            </w:r>
            <w:r w:rsidR="00AA59E6">
              <w:rPr>
                <w:szCs w:val="23"/>
              </w:rPr>
              <w:t>20</w:t>
            </w:r>
          </w:p>
        </w:tc>
        <w:tc>
          <w:tcPr>
            <w:tcW w:w="1843" w:type="dxa"/>
            <w:shd w:val="clear" w:color="auto" w:fill="auto"/>
            <w:tcMar>
              <w:top w:w="0" w:type="dxa"/>
              <w:left w:w="108" w:type="dxa"/>
              <w:bottom w:w="0" w:type="dxa"/>
              <w:right w:w="108" w:type="dxa"/>
            </w:tcMar>
          </w:tcPr>
          <w:p w14:paraId="1EDBD121" w14:textId="4EFE1A2A" w:rsidR="00AC5867" w:rsidRPr="00C552CC" w:rsidRDefault="00AC5867" w:rsidP="006B73BB">
            <w:pPr>
              <w:keepNext/>
              <w:spacing w:before="180" w:after="120" w:line="240" w:lineRule="auto"/>
              <w:jc w:val="left"/>
              <w:rPr>
                <w:color w:val="auto"/>
                <w:szCs w:val="23"/>
              </w:rPr>
            </w:pPr>
            <w:r w:rsidRPr="00C552CC">
              <w:rPr>
                <w:color w:val="auto"/>
                <w:szCs w:val="23"/>
              </w:rPr>
              <w:t>$</w:t>
            </w:r>
            <w:r>
              <w:rPr>
                <w:color w:val="auto"/>
                <w:szCs w:val="23"/>
              </w:rPr>
              <w:t>1.12</w:t>
            </w:r>
            <w:r w:rsidRPr="00C552CC">
              <w:rPr>
                <w:color w:val="auto"/>
                <w:szCs w:val="23"/>
              </w:rPr>
              <w:t>m</w:t>
            </w:r>
          </w:p>
        </w:tc>
      </w:tr>
    </w:tbl>
    <w:p w14:paraId="1885BCC2" w14:textId="3A152720" w:rsidR="00AA59E6" w:rsidRDefault="00AA59E6" w:rsidP="00297995">
      <w:pPr>
        <w:pStyle w:val="Normalnumbered"/>
        <w:numPr>
          <w:ilvl w:val="0"/>
          <w:numId w:val="18"/>
        </w:numPr>
        <w:spacing w:before="240"/>
      </w:pPr>
      <w:r>
        <w:lastRenderedPageBreak/>
        <w:t xml:space="preserve">Queensland will provide performance reports in accordance with Table 1 during the operation of </w:t>
      </w:r>
      <w:r w:rsidR="00DC44E1">
        <w:t>this Schedule</w:t>
      </w:r>
      <w:r>
        <w:t>. Each performance report is to contain a description of actual performance and information that demonstrates achievements of the outputs by Queensland in the period to date against the project milestones</w:t>
      </w:r>
      <w:r w:rsidR="004E5001">
        <w:t xml:space="preserve"> and is to include details of any matter(s) that have arisen which could adversely impact on the delivery of the output, and how Queensland proposes to resolve this/these matter(s)</w:t>
      </w:r>
      <w:r>
        <w:t>.</w:t>
      </w:r>
    </w:p>
    <w:p w14:paraId="085359F8" w14:textId="57152735" w:rsidR="00634414" w:rsidRPr="00634414" w:rsidRDefault="00634414" w:rsidP="00297995">
      <w:pPr>
        <w:pStyle w:val="ListParagraph"/>
        <w:numPr>
          <w:ilvl w:val="0"/>
          <w:numId w:val="18"/>
        </w:numPr>
        <w:spacing w:after="120"/>
        <w:rPr>
          <w:rFonts w:ascii="Corbel" w:hAnsi="Corbel"/>
          <w:sz w:val="23"/>
          <w:szCs w:val="23"/>
        </w:rPr>
      </w:pPr>
      <w:r w:rsidRPr="00634414">
        <w:rPr>
          <w:rFonts w:ascii="Corbel" w:hAnsi="Corbel"/>
          <w:sz w:val="23"/>
          <w:szCs w:val="23"/>
        </w:rPr>
        <w:t xml:space="preserve">Queensland will prepare a final </w:t>
      </w:r>
      <w:r w:rsidR="004E5001">
        <w:rPr>
          <w:rFonts w:ascii="Corbel" w:hAnsi="Corbel"/>
          <w:sz w:val="23"/>
          <w:szCs w:val="23"/>
        </w:rPr>
        <w:t xml:space="preserve">performance report </w:t>
      </w:r>
      <w:r w:rsidRPr="00634414">
        <w:rPr>
          <w:rFonts w:ascii="Corbel" w:hAnsi="Corbel"/>
          <w:sz w:val="23"/>
          <w:szCs w:val="23"/>
        </w:rPr>
        <w:t xml:space="preserve"> within </w:t>
      </w:r>
      <w:r w:rsidR="004E5001">
        <w:rPr>
          <w:rFonts w:ascii="Corbel" w:hAnsi="Corbel"/>
          <w:sz w:val="23"/>
          <w:szCs w:val="23"/>
        </w:rPr>
        <w:t>3</w:t>
      </w:r>
      <w:r w:rsidRPr="00634414">
        <w:rPr>
          <w:rFonts w:ascii="Corbel" w:hAnsi="Corbel"/>
          <w:sz w:val="23"/>
          <w:szCs w:val="23"/>
        </w:rPr>
        <w:t xml:space="preserve">0 days of the completion of the project </w:t>
      </w:r>
      <w:r w:rsidR="00002D24">
        <w:rPr>
          <w:rFonts w:ascii="Corbel" w:hAnsi="Corbel"/>
          <w:sz w:val="23"/>
          <w:szCs w:val="23"/>
        </w:rPr>
        <w:t xml:space="preserve">reporting </w:t>
      </w:r>
      <w:r w:rsidR="00DC44E1">
        <w:rPr>
          <w:rFonts w:ascii="Corbel" w:hAnsi="Corbel"/>
          <w:sz w:val="23"/>
          <w:szCs w:val="23"/>
        </w:rPr>
        <w:t xml:space="preserve"> in accordance with clause 5 of this Schedule on</w:t>
      </w:r>
      <w:r w:rsidR="00002D24">
        <w:rPr>
          <w:rFonts w:ascii="Corbel" w:hAnsi="Corbel"/>
          <w:sz w:val="23"/>
          <w:szCs w:val="23"/>
        </w:rPr>
        <w:t xml:space="preserve"> services and activities delivered over the 1 April to 30 June 2020 period.</w:t>
      </w:r>
    </w:p>
    <w:p w14:paraId="11D94CD5" w14:textId="7F7EAF39" w:rsidR="00987965" w:rsidRDefault="00987965" w:rsidP="00297995">
      <w:pPr>
        <w:pStyle w:val="Normalnumbered"/>
        <w:numPr>
          <w:ilvl w:val="0"/>
          <w:numId w:val="18"/>
        </w:numPr>
      </w:pPr>
      <w:r w:rsidRPr="001831D6">
        <w:t>The Commonwealth will provide a</w:t>
      </w:r>
      <w:r>
        <w:t>n estimated</w:t>
      </w:r>
      <w:r w:rsidRPr="001831D6">
        <w:t xml:space="preserve"> total financial contribution to Queensland of $</w:t>
      </w:r>
      <w:r>
        <w:t>4.48</w:t>
      </w:r>
      <w:r w:rsidR="00DC44E1">
        <w:t xml:space="preserve"> </w:t>
      </w:r>
      <w:r>
        <w:t>m</w:t>
      </w:r>
      <w:r w:rsidR="00DC44E1">
        <w:t>illion</w:t>
      </w:r>
      <w:r w:rsidRPr="001831D6">
        <w:t xml:space="preserve"> in respect of this </w:t>
      </w:r>
      <w:r w:rsidR="00DC44E1">
        <w:t>Schedule</w:t>
      </w:r>
      <w:r w:rsidRPr="001831D6">
        <w:t>.  All payments are GST exclusive.</w:t>
      </w:r>
    </w:p>
    <w:p w14:paraId="40837273" w14:textId="77777777" w:rsidR="00AF16B3" w:rsidRDefault="00AF16B3" w:rsidP="00AF16B3">
      <w:pPr>
        <w:pStyle w:val="Normalnumbered"/>
        <w:numPr>
          <w:ilvl w:val="0"/>
          <w:numId w:val="18"/>
        </w:numPr>
      </w:pPr>
      <w:r w:rsidRPr="00F31F3D">
        <w:t xml:space="preserve">The Commonwealth’s and Queensland’s estimated financial contributions to the operation of this </w:t>
      </w:r>
      <w:r>
        <w:t>Schedule</w:t>
      </w:r>
      <w:r w:rsidRPr="00F31F3D">
        <w:t xml:space="preserve">, including through National Partnership payments to </w:t>
      </w:r>
      <w:r>
        <w:t xml:space="preserve">Queensland </w:t>
      </w:r>
      <w:r w:rsidRPr="00F31F3D">
        <w:t xml:space="preserve">paid in accordance with </w:t>
      </w:r>
      <w:r w:rsidRPr="00AA695C">
        <w:rPr>
          <w:i/>
        </w:rPr>
        <w:t>Schedule D — Payment Arrangements</w:t>
      </w:r>
      <w:r w:rsidRPr="00F31F3D">
        <w:t xml:space="preserve"> of the </w:t>
      </w:r>
      <w:r w:rsidRPr="00C62C5A">
        <w:t>Intergovernmental Agreement on Federal Financial Relations</w:t>
      </w:r>
      <w:r w:rsidRPr="00F31F3D">
        <w:t>, are shown in Table 2.</w:t>
      </w:r>
      <w:r w:rsidRPr="001831D6">
        <w:t xml:space="preserve"> </w:t>
      </w:r>
    </w:p>
    <w:p w14:paraId="78D01E93" w14:textId="31BB62AD" w:rsidR="00AA7034" w:rsidRDefault="00AA7034" w:rsidP="00C11A8C">
      <w:pPr>
        <w:pStyle w:val="Normalnumbered"/>
        <w:keepNext/>
        <w:keepLines/>
        <w:numPr>
          <w:ilvl w:val="0"/>
          <w:numId w:val="0"/>
        </w:numPr>
        <w:jc w:val="left"/>
        <w:rPr>
          <w:b/>
          <w:bCs/>
          <w:szCs w:val="23"/>
        </w:rPr>
      </w:pPr>
      <w:r>
        <w:rPr>
          <w:b/>
          <w:bCs/>
          <w:szCs w:val="23"/>
        </w:rPr>
        <w:t>Table 2: Es</w:t>
      </w:r>
      <w:r w:rsidR="00C11A8C">
        <w:rPr>
          <w:b/>
          <w:bCs/>
          <w:szCs w:val="23"/>
        </w:rPr>
        <w:t>timated financial contributions</w:t>
      </w:r>
    </w:p>
    <w:tbl>
      <w:tblPr>
        <w:tblW w:w="9816" w:type="dxa"/>
        <w:tblCellMar>
          <w:left w:w="0" w:type="dxa"/>
          <w:right w:w="0" w:type="dxa"/>
        </w:tblCellMar>
        <w:tblLook w:val="04A0" w:firstRow="1" w:lastRow="0" w:firstColumn="1" w:lastColumn="0" w:noHBand="0" w:noVBand="1"/>
      </w:tblPr>
      <w:tblGrid>
        <w:gridCol w:w="4077"/>
        <w:gridCol w:w="1147"/>
        <w:gridCol w:w="1148"/>
        <w:gridCol w:w="1148"/>
        <w:gridCol w:w="1148"/>
        <w:gridCol w:w="1148"/>
      </w:tblGrid>
      <w:tr w:rsidR="00EC5EA8" w:rsidRPr="009B2060" w14:paraId="66C520F0" w14:textId="77777777" w:rsidTr="009B2060">
        <w:trPr>
          <w:cantSplit/>
        </w:trPr>
        <w:tc>
          <w:tcPr>
            <w:tcW w:w="4077" w:type="dxa"/>
            <w:tcBorders>
              <w:top w:val="single" w:sz="8" w:space="0" w:color="000080"/>
              <w:left w:val="nil"/>
              <w:bottom w:val="nil"/>
              <w:right w:val="nil"/>
            </w:tcBorders>
            <w:tcMar>
              <w:top w:w="0" w:type="dxa"/>
              <w:left w:w="108" w:type="dxa"/>
              <w:bottom w:w="0" w:type="dxa"/>
              <w:right w:w="108" w:type="dxa"/>
            </w:tcMar>
            <w:hideMark/>
          </w:tcPr>
          <w:p w14:paraId="031D87BC" w14:textId="77777777" w:rsidR="00EC5EA8" w:rsidRPr="00D15157" w:rsidRDefault="00EC5EA8" w:rsidP="009B2060">
            <w:pPr>
              <w:keepNext/>
              <w:keepLines/>
              <w:spacing w:before="40" w:after="40"/>
              <w:jc w:val="left"/>
              <w:rPr>
                <w:b/>
              </w:rPr>
            </w:pPr>
            <w:r w:rsidRPr="00D15157">
              <w:rPr>
                <w:b/>
              </w:rPr>
              <w:t>($ million)</w:t>
            </w:r>
          </w:p>
        </w:tc>
        <w:tc>
          <w:tcPr>
            <w:tcW w:w="1147" w:type="dxa"/>
            <w:tcBorders>
              <w:top w:val="single" w:sz="8" w:space="0" w:color="000080"/>
              <w:left w:val="nil"/>
              <w:bottom w:val="single" w:sz="8" w:space="0" w:color="000080"/>
              <w:right w:val="nil"/>
            </w:tcBorders>
            <w:tcMar>
              <w:top w:w="0" w:type="dxa"/>
              <w:left w:w="108" w:type="dxa"/>
              <w:bottom w:w="0" w:type="dxa"/>
              <w:right w:w="108" w:type="dxa"/>
            </w:tcMar>
            <w:hideMark/>
          </w:tcPr>
          <w:p w14:paraId="1EECE42E" w14:textId="77777777" w:rsidR="00EC5EA8" w:rsidRPr="00D15157" w:rsidRDefault="00EC5EA8" w:rsidP="009B2060">
            <w:pPr>
              <w:keepNext/>
              <w:keepLines/>
              <w:spacing w:before="40" w:after="40"/>
              <w:ind w:left="176" w:hanging="57"/>
              <w:jc w:val="right"/>
              <w:rPr>
                <w:b/>
              </w:rPr>
            </w:pPr>
            <w:r w:rsidRPr="00D15157">
              <w:rPr>
                <w:b/>
              </w:rPr>
              <w:t>2016-17</w:t>
            </w:r>
          </w:p>
        </w:tc>
        <w:tc>
          <w:tcPr>
            <w:tcW w:w="1148" w:type="dxa"/>
            <w:tcBorders>
              <w:top w:val="single" w:sz="8" w:space="0" w:color="000080"/>
              <w:left w:val="nil"/>
              <w:bottom w:val="single" w:sz="8" w:space="0" w:color="000080"/>
              <w:right w:val="nil"/>
            </w:tcBorders>
            <w:tcMar>
              <w:top w:w="0" w:type="dxa"/>
              <w:left w:w="108" w:type="dxa"/>
              <w:bottom w:w="0" w:type="dxa"/>
              <w:right w:w="108" w:type="dxa"/>
            </w:tcMar>
            <w:hideMark/>
          </w:tcPr>
          <w:p w14:paraId="00FA8AFD" w14:textId="77777777" w:rsidR="00EC5EA8" w:rsidRPr="00D15157" w:rsidRDefault="00EC5EA8" w:rsidP="009B2060">
            <w:pPr>
              <w:keepNext/>
              <w:keepLines/>
              <w:spacing w:before="40" w:after="40"/>
              <w:jc w:val="right"/>
              <w:rPr>
                <w:b/>
              </w:rPr>
            </w:pPr>
            <w:r w:rsidRPr="00D15157">
              <w:rPr>
                <w:b/>
              </w:rPr>
              <w:t>2017-18</w:t>
            </w:r>
          </w:p>
        </w:tc>
        <w:tc>
          <w:tcPr>
            <w:tcW w:w="1148" w:type="dxa"/>
            <w:tcBorders>
              <w:top w:val="single" w:sz="8" w:space="0" w:color="000080"/>
              <w:left w:val="nil"/>
              <w:bottom w:val="single" w:sz="8" w:space="0" w:color="000080"/>
              <w:right w:val="nil"/>
            </w:tcBorders>
            <w:tcMar>
              <w:top w:w="0" w:type="dxa"/>
              <w:left w:w="108" w:type="dxa"/>
              <w:bottom w:w="0" w:type="dxa"/>
              <w:right w:w="108" w:type="dxa"/>
            </w:tcMar>
            <w:hideMark/>
          </w:tcPr>
          <w:p w14:paraId="26B2C0F6" w14:textId="77777777" w:rsidR="00EC5EA8" w:rsidRPr="00D15157" w:rsidRDefault="00EC5EA8" w:rsidP="009B2060">
            <w:pPr>
              <w:keepNext/>
              <w:keepLines/>
              <w:spacing w:before="40" w:after="40"/>
              <w:jc w:val="right"/>
              <w:rPr>
                <w:b/>
              </w:rPr>
            </w:pPr>
            <w:r w:rsidRPr="00D15157">
              <w:rPr>
                <w:b/>
              </w:rPr>
              <w:t xml:space="preserve">2018-19 </w:t>
            </w:r>
          </w:p>
        </w:tc>
        <w:tc>
          <w:tcPr>
            <w:tcW w:w="1148" w:type="dxa"/>
            <w:tcBorders>
              <w:top w:val="single" w:sz="8" w:space="0" w:color="000080"/>
              <w:left w:val="nil"/>
              <w:bottom w:val="single" w:sz="8" w:space="0" w:color="000080"/>
              <w:right w:val="nil"/>
            </w:tcBorders>
            <w:tcMar>
              <w:top w:w="0" w:type="dxa"/>
              <w:left w:w="108" w:type="dxa"/>
              <w:bottom w:w="0" w:type="dxa"/>
              <w:right w:w="108" w:type="dxa"/>
            </w:tcMar>
            <w:hideMark/>
          </w:tcPr>
          <w:p w14:paraId="32A167EC" w14:textId="77777777" w:rsidR="00EC5EA8" w:rsidRPr="00D15157" w:rsidRDefault="00EC5EA8" w:rsidP="009B2060">
            <w:pPr>
              <w:keepNext/>
              <w:keepLines/>
              <w:spacing w:before="40" w:after="40"/>
              <w:jc w:val="right"/>
              <w:rPr>
                <w:b/>
              </w:rPr>
            </w:pPr>
            <w:r w:rsidRPr="00D15157">
              <w:rPr>
                <w:b/>
              </w:rPr>
              <w:t>2019-20</w:t>
            </w:r>
          </w:p>
        </w:tc>
        <w:tc>
          <w:tcPr>
            <w:tcW w:w="1148" w:type="dxa"/>
            <w:tcBorders>
              <w:top w:val="single" w:sz="8" w:space="0" w:color="000080"/>
              <w:left w:val="nil"/>
              <w:bottom w:val="single" w:sz="8" w:space="0" w:color="000080"/>
              <w:right w:val="nil"/>
            </w:tcBorders>
            <w:tcMar>
              <w:top w:w="0" w:type="dxa"/>
              <w:left w:w="108" w:type="dxa"/>
              <w:bottom w:w="0" w:type="dxa"/>
              <w:right w:w="108" w:type="dxa"/>
            </w:tcMar>
            <w:hideMark/>
          </w:tcPr>
          <w:p w14:paraId="751CA3CF" w14:textId="77777777" w:rsidR="00EC5EA8" w:rsidRPr="00D15157" w:rsidRDefault="00EC5EA8" w:rsidP="009B2060">
            <w:pPr>
              <w:keepNext/>
              <w:keepLines/>
              <w:spacing w:before="40" w:after="40"/>
              <w:jc w:val="right"/>
              <w:rPr>
                <w:b/>
              </w:rPr>
            </w:pPr>
            <w:r w:rsidRPr="00D15157">
              <w:rPr>
                <w:b/>
              </w:rPr>
              <w:t>Total</w:t>
            </w:r>
          </w:p>
        </w:tc>
      </w:tr>
      <w:tr w:rsidR="00EC5EA8" w:rsidRPr="009B2060" w14:paraId="64C67A75" w14:textId="77777777" w:rsidTr="009B2060">
        <w:trPr>
          <w:cantSplit/>
        </w:trPr>
        <w:tc>
          <w:tcPr>
            <w:tcW w:w="4077" w:type="dxa"/>
            <w:tcMar>
              <w:top w:w="0" w:type="dxa"/>
              <w:left w:w="108" w:type="dxa"/>
              <w:bottom w:w="0" w:type="dxa"/>
              <w:right w:w="108" w:type="dxa"/>
            </w:tcMar>
            <w:hideMark/>
          </w:tcPr>
          <w:p w14:paraId="338D8C74" w14:textId="77777777" w:rsidR="00EC5EA8" w:rsidRPr="00D15157" w:rsidRDefault="00EC5EA8" w:rsidP="009B2060">
            <w:pPr>
              <w:keepNext/>
              <w:keepLines/>
              <w:spacing w:before="40" w:after="40"/>
              <w:jc w:val="left"/>
              <w:rPr>
                <w:b/>
              </w:rPr>
            </w:pPr>
            <w:r w:rsidRPr="00D15157">
              <w:rPr>
                <w:b/>
              </w:rPr>
              <w:t>Estimated total budget</w:t>
            </w:r>
          </w:p>
        </w:tc>
        <w:tc>
          <w:tcPr>
            <w:tcW w:w="1147" w:type="dxa"/>
            <w:tcBorders>
              <w:top w:val="nil"/>
              <w:left w:val="nil"/>
              <w:bottom w:val="single" w:sz="8" w:space="0" w:color="000080"/>
              <w:right w:val="nil"/>
            </w:tcBorders>
            <w:tcMar>
              <w:top w:w="0" w:type="dxa"/>
              <w:left w:w="108" w:type="dxa"/>
              <w:bottom w:w="0" w:type="dxa"/>
              <w:right w:w="108" w:type="dxa"/>
            </w:tcMar>
            <w:vAlign w:val="center"/>
            <w:hideMark/>
          </w:tcPr>
          <w:p w14:paraId="5851FBE1" w14:textId="77777777" w:rsidR="00EC5EA8" w:rsidRPr="00D15157" w:rsidRDefault="00EC5EA8" w:rsidP="009B2060">
            <w:pPr>
              <w:keepNext/>
              <w:keepLines/>
              <w:spacing w:before="40" w:after="40"/>
              <w:jc w:val="right"/>
              <w:rPr>
                <w:b/>
              </w:rPr>
            </w:pPr>
            <w:r w:rsidRPr="00D15157">
              <w:rPr>
                <w:b/>
              </w:rPr>
              <w:t>1.12</w:t>
            </w:r>
          </w:p>
        </w:tc>
        <w:tc>
          <w:tcPr>
            <w:tcW w:w="1148" w:type="dxa"/>
            <w:tcBorders>
              <w:top w:val="nil"/>
              <w:left w:val="nil"/>
              <w:bottom w:val="single" w:sz="8" w:space="0" w:color="000080"/>
              <w:right w:val="nil"/>
            </w:tcBorders>
            <w:tcMar>
              <w:top w:w="0" w:type="dxa"/>
              <w:left w:w="108" w:type="dxa"/>
              <w:bottom w:w="0" w:type="dxa"/>
              <w:right w:w="108" w:type="dxa"/>
            </w:tcMar>
            <w:vAlign w:val="center"/>
            <w:hideMark/>
          </w:tcPr>
          <w:p w14:paraId="5C38DA5A" w14:textId="77777777" w:rsidR="00EC5EA8" w:rsidRPr="00D15157" w:rsidRDefault="00EC5EA8" w:rsidP="009B2060">
            <w:pPr>
              <w:keepNext/>
              <w:keepLines/>
              <w:spacing w:before="40" w:after="40"/>
              <w:jc w:val="right"/>
              <w:rPr>
                <w:b/>
              </w:rPr>
            </w:pPr>
            <w:r w:rsidRPr="00D15157">
              <w:rPr>
                <w:b/>
              </w:rPr>
              <w:t>1.12</w:t>
            </w:r>
          </w:p>
        </w:tc>
        <w:tc>
          <w:tcPr>
            <w:tcW w:w="1148" w:type="dxa"/>
            <w:tcBorders>
              <w:top w:val="nil"/>
              <w:left w:val="nil"/>
              <w:bottom w:val="single" w:sz="8" w:space="0" w:color="000080"/>
              <w:right w:val="nil"/>
            </w:tcBorders>
            <w:tcMar>
              <w:top w:w="0" w:type="dxa"/>
              <w:left w:w="108" w:type="dxa"/>
              <w:bottom w:w="0" w:type="dxa"/>
              <w:right w:w="108" w:type="dxa"/>
            </w:tcMar>
            <w:vAlign w:val="center"/>
            <w:hideMark/>
          </w:tcPr>
          <w:p w14:paraId="0C1D92F4" w14:textId="77777777" w:rsidR="00EC5EA8" w:rsidRPr="00D15157" w:rsidRDefault="00EC5EA8" w:rsidP="009B2060">
            <w:pPr>
              <w:keepNext/>
              <w:keepLines/>
              <w:spacing w:before="40" w:after="40"/>
              <w:jc w:val="right"/>
              <w:rPr>
                <w:b/>
              </w:rPr>
            </w:pPr>
            <w:r w:rsidRPr="00D15157">
              <w:rPr>
                <w:b/>
              </w:rPr>
              <w:t>1.12</w:t>
            </w:r>
          </w:p>
        </w:tc>
        <w:tc>
          <w:tcPr>
            <w:tcW w:w="1148" w:type="dxa"/>
            <w:tcBorders>
              <w:top w:val="nil"/>
              <w:left w:val="nil"/>
              <w:bottom w:val="single" w:sz="8" w:space="0" w:color="000080"/>
              <w:right w:val="nil"/>
            </w:tcBorders>
            <w:tcMar>
              <w:top w:w="0" w:type="dxa"/>
              <w:left w:w="108" w:type="dxa"/>
              <w:bottom w:w="0" w:type="dxa"/>
              <w:right w:w="108" w:type="dxa"/>
            </w:tcMar>
            <w:vAlign w:val="center"/>
            <w:hideMark/>
          </w:tcPr>
          <w:p w14:paraId="659B4F77" w14:textId="77777777" w:rsidR="00EC5EA8" w:rsidRPr="00D15157" w:rsidRDefault="00EC5EA8" w:rsidP="009B2060">
            <w:pPr>
              <w:keepNext/>
              <w:keepLines/>
              <w:spacing w:before="40" w:after="40"/>
              <w:jc w:val="right"/>
              <w:rPr>
                <w:b/>
              </w:rPr>
            </w:pPr>
            <w:r w:rsidRPr="00D15157">
              <w:rPr>
                <w:b/>
              </w:rPr>
              <w:t>1.12</w:t>
            </w:r>
          </w:p>
        </w:tc>
        <w:tc>
          <w:tcPr>
            <w:tcW w:w="1148" w:type="dxa"/>
            <w:tcBorders>
              <w:top w:val="nil"/>
              <w:left w:val="nil"/>
              <w:bottom w:val="single" w:sz="8" w:space="0" w:color="000080"/>
              <w:right w:val="nil"/>
            </w:tcBorders>
            <w:tcMar>
              <w:top w:w="0" w:type="dxa"/>
              <w:left w:w="108" w:type="dxa"/>
              <w:bottom w:w="0" w:type="dxa"/>
              <w:right w:w="108" w:type="dxa"/>
            </w:tcMar>
            <w:vAlign w:val="center"/>
            <w:hideMark/>
          </w:tcPr>
          <w:p w14:paraId="1244643F" w14:textId="77777777" w:rsidR="00EC5EA8" w:rsidRPr="00D15157" w:rsidRDefault="00EC5EA8" w:rsidP="009B2060">
            <w:pPr>
              <w:keepNext/>
              <w:keepLines/>
              <w:spacing w:before="40" w:after="40"/>
              <w:jc w:val="right"/>
              <w:rPr>
                <w:b/>
              </w:rPr>
            </w:pPr>
            <w:r w:rsidRPr="00D15157">
              <w:rPr>
                <w:b/>
              </w:rPr>
              <w:t>4.48</w:t>
            </w:r>
          </w:p>
        </w:tc>
      </w:tr>
      <w:tr w:rsidR="00EC5EA8" w:rsidRPr="00D15157" w14:paraId="2693A9E2" w14:textId="77777777" w:rsidTr="009B2060">
        <w:trPr>
          <w:cantSplit/>
        </w:trPr>
        <w:tc>
          <w:tcPr>
            <w:tcW w:w="4077" w:type="dxa"/>
            <w:tcMar>
              <w:top w:w="0" w:type="dxa"/>
              <w:left w:w="108" w:type="dxa"/>
              <w:bottom w:w="0" w:type="dxa"/>
              <w:right w:w="108" w:type="dxa"/>
            </w:tcMar>
            <w:hideMark/>
          </w:tcPr>
          <w:p w14:paraId="2D54D5D6" w14:textId="3E4B95CF" w:rsidR="00EC5EA8" w:rsidRPr="00D15157" w:rsidRDefault="00EC5EA8" w:rsidP="009B2060">
            <w:pPr>
              <w:keepNext/>
              <w:keepLines/>
              <w:spacing w:before="40" w:after="40"/>
              <w:jc w:val="left"/>
            </w:pPr>
            <w:r w:rsidRPr="00D15157">
              <w:t>Less estimated</w:t>
            </w:r>
            <w:r w:rsidR="009B2060" w:rsidRPr="00D15157">
              <w:t xml:space="preserve"> National Partnership </w:t>
            </w:r>
            <w:r w:rsidR="00DC44E1" w:rsidRPr="00D15157">
              <w:t>P</w:t>
            </w:r>
            <w:r w:rsidRPr="00D15157">
              <w:t xml:space="preserve">ayments </w:t>
            </w:r>
          </w:p>
        </w:tc>
        <w:tc>
          <w:tcPr>
            <w:tcW w:w="1147" w:type="dxa"/>
            <w:tcBorders>
              <w:top w:val="nil"/>
              <w:left w:val="nil"/>
              <w:bottom w:val="single" w:sz="8" w:space="0" w:color="000080"/>
              <w:right w:val="nil"/>
            </w:tcBorders>
            <w:tcMar>
              <w:top w:w="0" w:type="dxa"/>
              <w:left w:w="108" w:type="dxa"/>
              <w:bottom w:w="0" w:type="dxa"/>
              <w:right w:w="108" w:type="dxa"/>
            </w:tcMar>
            <w:vAlign w:val="center"/>
            <w:hideMark/>
          </w:tcPr>
          <w:p w14:paraId="2A9C4BD5" w14:textId="77777777" w:rsidR="00EC5EA8" w:rsidRPr="00D15157" w:rsidRDefault="00EC5EA8" w:rsidP="009B2060">
            <w:pPr>
              <w:keepNext/>
              <w:keepLines/>
              <w:spacing w:before="40" w:after="40"/>
              <w:jc w:val="right"/>
            </w:pPr>
            <w:r w:rsidRPr="00D15157">
              <w:t>1.12</w:t>
            </w:r>
          </w:p>
        </w:tc>
        <w:tc>
          <w:tcPr>
            <w:tcW w:w="1148" w:type="dxa"/>
            <w:tcBorders>
              <w:top w:val="nil"/>
              <w:left w:val="nil"/>
              <w:bottom w:val="single" w:sz="8" w:space="0" w:color="000080"/>
              <w:right w:val="nil"/>
            </w:tcBorders>
            <w:tcMar>
              <w:top w:w="0" w:type="dxa"/>
              <w:left w:w="108" w:type="dxa"/>
              <w:bottom w:w="0" w:type="dxa"/>
              <w:right w:w="108" w:type="dxa"/>
            </w:tcMar>
            <w:vAlign w:val="center"/>
            <w:hideMark/>
          </w:tcPr>
          <w:p w14:paraId="49160318" w14:textId="77777777" w:rsidR="00EC5EA8" w:rsidRPr="00D15157" w:rsidRDefault="00EC5EA8" w:rsidP="009B2060">
            <w:pPr>
              <w:keepNext/>
              <w:keepLines/>
              <w:spacing w:before="40" w:after="40"/>
              <w:jc w:val="right"/>
            </w:pPr>
            <w:r w:rsidRPr="00D15157">
              <w:t>1.12</w:t>
            </w:r>
          </w:p>
        </w:tc>
        <w:tc>
          <w:tcPr>
            <w:tcW w:w="1148" w:type="dxa"/>
            <w:tcBorders>
              <w:top w:val="nil"/>
              <w:left w:val="nil"/>
              <w:bottom w:val="single" w:sz="8" w:space="0" w:color="000080"/>
              <w:right w:val="nil"/>
            </w:tcBorders>
            <w:tcMar>
              <w:top w:w="0" w:type="dxa"/>
              <w:left w:w="108" w:type="dxa"/>
              <w:bottom w:w="0" w:type="dxa"/>
              <w:right w:w="108" w:type="dxa"/>
            </w:tcMar>
            <w:vAlign w:val="center"/>
            <w:hideMark/>
          </w:tcPr>
          <w:p w14:paraId="6C818BF4" w14:textId="77777777" w:rsidR="00EC5EA8" w:rsidRPr="00D15157" w:rsidRDefault="00EC5EA8" w:rsidP="009B2060">
            <w:pPr>
              <w:keepNext/>
              <w:keepLines/>
              <w:spacing w:before="40" w:after="40"/>
              <w:jc w:val="right"/>
            </w:pPr>
            <w:r w:rsidRPr="00D15157">
              <w:t>1.12</w:t>
            </w:r>
          </w:p>
        </w:tc>
        <w:tc>
          <w:tcPr>
            <w:tcW w:w="1148" w:type="dxa"/>
            <w:tcBorders>
              <w:top w:val="nil"/>
              <w:left w:val="nil"/>
              <w:bottom w:val="single" w:sz="8" w:space="0" w:color="000080"/>
              <w:right w:val="nil"/>
            </w:tcBorders>
            <w:tcMar>
              <w:top w:w="0" w:type="dxa"/>
              <w:left w:w="108" w:type="dxa"/>
              <w:bottom w:w="0" w:type="dxa"/>
              <w:right w:w="108" w:type="dxa"/>
            </w:tcMar>
            <w:vAlign w:val="center"/>
            <w:hideMark/>
          </w:tcPr>
          <w:p w14:paraId="40E3007C" w14:textId="77777777" w:rsidR="00EC5EA8" w:rsidRPr="00D15157" w:rsidRDefault="00EC5EA8" w:rsidP="009B2060">
            <w:pPr>
              <w:keepNext/>
              <w:keepLines/>
              <w:spacing w:before="40" w:after="40"/>
              <w:jc w:val="right"/>
            </w:pPr>
            <w:r w:rsidRPr="00D15157">
              <w:t>1.12</w:t>
            </w:r>
          </w:p>
        </w:tc>
        <w:tc>
          <w:tcPr>
            <w:tcW w:w="1148" w:type="dxa"/>
            <w:tcBorders>
              <w:top w:val="nil"/>
              <w:left w:val="nil"/>
              <w:bottom w:val="single" w:sz="8" w:space="0" w:color="000080"/>
              <w:right w:val="nil"/>
            </w:tcBorders>
            <w:tcMar>
              <w:top w:w="0" w:type="dxa"/>
              <w:left w:w="108" w:type="dxa"/>
              <w:bottom w:w="0" w:type="dxa"/>
              <w:right w:w="108" w:type="dxa"/>
            </w:tcMar>
            <w:vAlign w:val="center"/>
            <w:hideMark/>
          </w:tcPr>
          <w:p w14:paraId="5F965DA7" w14:textId="77777777" w:rsidR="00EC5EA8" w:rsidRPr="00D15157" w:rsidRDefault="00EC5EA8" w:rsidP="009B2060">
            <w:pPr>
              <w:keepNext/>
              <w:keepLines/>
              <w:spacing w:before="40" w:after="40"/>
              <w:jc w:val="right"/>
            </w:pPr>
            <w:r w:rsidRPr="00D15157">
              <w:t>4.48</w:t>
            </w:r>
          </w:p>
        </w:tc>
      </w:tr>
      <w:tr w:rsidR="00EC5EA8" w:rsidRPr="00D15157" w14:paraId="1FAA93B0" w14:textId="77777777" w:rsidTr="009B2060">
        <w:trPr>
          <w:cantSplit/>
        </w:trPr>
        <w:tc>
          <w:tcPr>
            <w:tcW w:w="4077" w:type="dxa"/>
            <w:tcBorders>
              <w:bottom w:val="single" w:sz="4" w:space="0" w:color="auto"/>
            </w:tcBorders>
            <w:tcMar>
              <w:top w:w="0" w:type="dxa"/>
              <w:left w:w="108" w:type="dxa"/>
              <w:bottom w:w="0" w:type="dxa"/>
              <w:right w:w="108" w:type="dxa"/>
            </w:tcMar>
            <w:hideMark/>
          </w:tcPr>
          <w:p w14:paraId="09E91141" w14:textId="77777777" w:rsidR="00EC5EA8" w:rsidRPr="00D15157" w:rsidRDefault="00EC5EA8" w:rsidP="009B2060">
            <w:pPr>
              <w:keepNext/>
              <w:keepLines/>
              <w:spacing w:before="40" w:after="40"/>
              <w:jc w:val="left"/>
            </w:pPr>
            <w:r w:rsidRPr="00D15157">
              <w:t>Balance of non-Commonwealth contributions</w:t>
            </w:r>
          </w:p>
        </w:tc>
        <w:tc>
          <w:tcPr>
            <w:tcW w:w="1147" w:type="dxa"/>
            <w:tcBorders>
              <w:top w:val="nil"/>
              <w:left w:val="nil"/>
              <w:bottom w:val="single" w:sz="4" w:space="0" w:color="auto"/>
              <w:right w:val="nil"/>
            </w:tcBorders>
            <w:tcMar>
              <w:top w:w="0" w:type="dxa"/>
              <w:left w:w="108" w:type="dxa"/>
              <w:bottom w:w="0" w:type="dxa"/>
              <w:right w:w="108" w:type="dxa"/>
            </w:tcMar>
            <w:vAlign w:val="center"/>
            <w:hideMark/>
          </w:tcPr>
          <w:p w14:paraId="4D47AF66" w14:textId="77777777" w:rsidR="00EC5EA8" w:rsidRPr="00D15157" w:rsidRDefault="00EC5EA8" w:rsidP="009B2060">
            <w:pPr>
              <w:keepNext/>
              <w:keepLines/>
              <w:spacing w:before="40" w:after="40"/>
              <w:jc w:val="right"/>
            </w:pPr>
            <w:r w:rsidRPr="00D15157">
              <w:t>0.00</w:t>
            </w:r>
          </w:p>
        </w:tc>
        <w:tc>
          <w:tcPr>
            <w:tcW w:w="1148" w:type="dxa"/>
            <w:tcBorders>
              <w:top w:val="nil"/>
              <w:left w:val="nil"/>
              <w:bottom w:val="single" w:sz="4" w:space="0" w:color="auto"/>
              <w:right w:val="nil"/>
            </w:tcBorders>
            <w:tcMar>
              <w:top w:w="0" w:type="dxa"/>
              <w:left w:w="108" w:type="dxa"/>
              <w:bottom w:w="0" w:type="dxa"/>
              <w:right w:w="108" w:type="dxa"/>
            </w:tcMar>
            <w:vAlign w:val="center"/>
            <w:hideMark/>
          </w:tcPr>
          <w:p w14:paraId="5220AC27" w14:textId="77777777" w:rsidR="00EC5EA8" w:rsidRPr="00D15157" w:rsidRDefault="00EC5EA8" w:rsidP="009B2060">
            <w:pPr>
              <w:keepNext/>
              <w:keepLines/>
              <w:spacing w:before="40" w:after="40"/>
              <w:jc w:val="right"/>
            </w:pPr>
            <w:r w:rsidRPr="00D15157">
              <w:t>0.00</w:t>
            </w:r>
          </w:p>
        </w:tc>
        <w:tc>
          <w:tcPr>
            <w:tcW w:w="1148" w:type="dxa"/>
            <w:tcBorders>
              <w:top w:val="nil"/>
              <w:left w:val="nil"/>
              <w:bottom w:val="single" w:sz="4" w:space="0" w:color="auto"/>
              <w:right w:val="nil"/>
            </w:tcBorders>
            <w:tcMar>
              <w:top w:w="0" w:type="dxa"/>
              <w:left w:w="108" w:type="dxa"/>
              <w:bottom w:w="0" w:type="dxa"/>
              <w:right w:w="108" w:type="dxa"/>
            </w:tcMar>
            <w:vAlign w:val="center"/>
            <w:hideMark/>
          </w:tcPr>
          <w:p w14:paraId="4A7934AD" w14:textId="77777777" w:rsidR="00EC5EA8" w:rsidRPr="00D15157" w:rsidRDefault="00EC5EA8" w:rsidP="009B2060">
            <w:pPr>
              <w:keepNext/>
              <w:keepLines/>
              <w:spacing w:before="40" w:after="40"/>
              <w:jc w:val="right"/>
            </w:pPr>
            <w:r w:rsidRPr="00D15157">
              <w:t>0.00</w:t>
            </w:r>
          </w:p>
        </w:tc>
        <w:tc>
          <w:tcPr>
            <w:tcW w:w="1148" w:type="dxa"/>
            <w:tcBorders>
              <w:top w:val="nil"/>
              <w:left w:val="nil"/>
              <w:bottom w:val="single" w:sz="4" w:space="0" w:color="auto"/>
              <w:right w:val="nil"/>
            </w:tcBorders>
            <w:tcMar>
              <w:top w:w="0" w:type="dxa"/>
              <w:left w:w="108" w:type="dxa"/>
              <w:bottom w:w="0" w:type="dxa"/>
              <w:right w:w="108" w:type="dxa"/>
            </w:tcMar>
            <w:vAlign w:val="center"/>
            <w:hideMark/>
          </w:tcPr>
          <w:p w14:paraId="26E6A8E4" w14:textId="77777777" w:rsidR="00EC5EA8" w:rsidRPr="00D15157" w:rsidRDefault="00EC5EA8" w:rsidP="009B2060">
            <w:pPr>
              <w:keepNext/>
              <w:keepLines/>
              <w:spacing w:before="40" w:after="40"/>
              <w:jc w:val="right"/>
            </w:pPr>
            <w:r w:rsidRPr="00D15157">
              <w:t>0.00</w:t>
            </w:r>
          </w:p>
        </w:tc>
        <w:tc>
          <w:tcPr>
            <w:tcW w:w="1148" w:type="dxa"/>
            <w:tcBorders>
              <w:top w:val="nil"/>
              <w:left w:val="nil"/>
              <w:bottom w:val="single" w:sz="4" w:space="0" w:color="auto"/>
              <w:right w:val="nil"/>
            </w:tcBorders>
            <w:tcMar>
              <w:top w:w="0" w:type="dxa"/>
              <w:left w:w="108" w:type="dxa"/>
              <w:bottom w:w="0" w:type="dxa"/>
              <w:right w:w="108" w:type="dxa"/>
            </w:tcMar>
            <w:vAlign w:val="center"/>
            <w:hideMark/>
          </w:tcPr>
          <w:p w14:paraId="79E9F6B6" w14:textId="77777777" w:rsidR="00EC5EA8" w:rsidRPr="00D15157" w:rsidRDefault="00EC5EA8" w:rsidP="009B2060">
            <w:pPr>
              <w:keepNext/>
              <w:keepLines/>
              <w:spacing w:before="40" w:after="40"/>
              <w:jc w:val="right"/>
            </w:pPr>
            <w:r w:rsidRPr="00D15157">
              <w:t>0.00</w:t>
            </w:r>
          </w:p>
        </w:tc>
      </w:tr>
    </w:tbl>
    <w:p w14:paraId="0B28E4BE" w14:textId="77777777" w:rsidR="00EC5EA8" w:rsidRPr="00B523A7" w:rsidRDefault="00EC5EA8" w:rsidP="00EC5EA8">
      <w:pPr>
        <w:rPr>
          <w:szCs w:val="23"/>
        </w:rPr>
      </w:pPr>
    </w:p>
    <w:p w14:paraId="6E3509D2" w14:textId="77777777" w:rsidR="00EC5EA8" w:rsidRDefault="00EC5EA8" w:rsidP="00EC5EA8">
      <w:pPr>
        <w:rPr>
          <w:rFonts w:ascii="Calibri" w:hAnsi="Calibri"/>
          <w:color w:val="auto"/>
          <w:sz w:val="22"/>
          <w:szCs w:val="22"/>
          <w:lang w:eastAsia="en-US"/>
        </w:rPr>
      </w:pPr>
    </w:p>
    <w:p w14:paraId="78D01EAB" w14:textId="77777777" w:rsidR="00896F5A" w:rsidRPr="006A5B64" w:rsidRDefault="00896F5A" w:rsidP="00D15157">
      <w:pPr>
        <w:pStyle w:val="Heading1"/>
        <w:tabs>
          <w:tab w:val="left" w:pos="525"/>
        </w:tabs>
        <w:ind w:hanging="142"/>
        <w:jc w:val="right"/>
        <w:sectPr w:rsidR="00896F5A" w:rsidRPr="006A5B64" w:rsidSect="00220831">
          <w:headerReference w:type="default" r:id="rId15"/>
          <w:footerReference w:type="default" r:id="rId16"/>
          <w:headerReference w:type="first" r:id="rId17"/>
          <w:footerReference w:type="first" r:id="rId18"/>
          <w:type w:val="oddPage"/>
          <w:pgSz w:w="11906" w:h="16838" w:code="9"/>
          <w:pgMar w:top="993" w:right="1134" w:bottom="709" w:left="1134" w:header="709" w:footer="709" w:gutter="0"/>
          <w:pgNumType w:start="1" w:chapStyle="9"/>
          <w:cols w:space="708"/>
          <w:titlePg/>
          <w:docGrid w:linePitch="360"/>
        </w:sectPr>
      </w:pPr>
    </w:p>
    <w:p w14:paraId="0AD29545" w14:textId="77777777" w:rsidR="00AA59E6" w:rsidRPr="00927FE4" w:rsidRDefault="00AA59E6" w:rsidP="00AA59E6">
      <w:pPr>
        <w:rPr>
          <w:lang w:val="en-GB"/>
        </w:rPr>
      </w:pPr>
      <w:r w:rsidRPr="00927FE4">
        <w:rPr>
          <w:lang w:val="en-GB"/>
        </w:rPr>
        <w:lastRenderedPageBreak/>
        <w:t>The Parties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AA59E6" w:rsidRPr="00A50751" w14:paraId="1FDE2A30" w14:textId="77777777" w:rsidTr="007773A1">
        <w:trPr>
          <w:cantSplit/>
          <w:jc w:val="center"/>
        </w:trPr>
        <w:tc>
          <w:tcPr>
            <w:tcW w:w="4536" w:type="dxa"/>
          </w:tcPr>
          <w:p w14:paraId="4BB51C8E" w14:textId="77777777" w:rsidR="00AA59E6" w:rsidRPr="004A0AE7" w:rsidRDefault="00AA59E6" w:rsidP="007773A1">
            <w:pPr>
              <w:pStyle w:val="Signed"/>
            </w:pPr>
            <w:r>
              <w:rPr>
                <w:rStyle w:val="SignedBold"/>
              </w:rPr>
              <w:t>Signed</w:t>
            </w:r>
            <w:r w:rsidRPr="004A0AE7">
              <w:t xml:space="preserve"> for and on behalf of the</w:t>
            </w:r>
            <w:r>
              <w:t xml:space="preserve"> </w:t>
            </w:r>
            <w:r w:rsidRPr="004A0AE7">
              <w:t>Commonwealth of Australia by</w:t>
            </w:r>
          </w:p>
          <w:p w14:paraId="7E155F08" w14:textId="77777777" w:rsidR="00AA59E6" w:rsidRPr="00A50751" w:rsidRDefault="00AA59E6" w:rsidP="007773A1">
            <w:pPr>
              <w:pStyle w:val="LineForSignature"/>
            </w:pPr>
            <w:r>
              <w:tab/>
            </w:r>
          </w:p>
          <w:p w14:paraId="14EBA1E2" w14:textId="4238B59F" w:rsidR="00AA59E6" w:rsidRDefault="003309D0" w:rsidP="007773A1">
            <w:pPr>
              <w:pStyle w:val="SingleParagraph"/>
              <w:rPr>
                <w:rStyle w:val="Bold"/>
              </w:rPr>
            </w:pPr>
            <w:r>
              <w:rPr>
                <w:rStyle w:val="Bold"/>
              </w:rPr>
              <w:t>The Honourable Greg Hunt MP</w:t>
            </w:r>
          </w:p>
          <w:p w14:paraId="2EAE04D7" w14:textId="1E7DEAEC" w:rsidR="00AA59E6" w:rsidRDefault="00AA59E6" w:rsidP="007773A1">
            <w:pPr>
              <w:pStyle w:val="Position"/>
              <w:spacing w:after="0"/>
              <w:rPr>
                <w:lang w:val="en-GB"/>
              </w:rPr>
            </w:pPr>
            <w:r>
              <w:rPr>
                <w:lang w:val="en-GB"/>
              </w:rPr>
              <w:t>M</w:t>
            </w:r>
            <w:r w:rsidR="003309D0">
              <w:rPr>
                <w:lang w:val="en-GB"/>
              </w:rPr>
              <w:t xml:space="preserve">inister for Health </w:t>
            </w:r>
          </w:p>
          <w:p w14:paraId="64FC663F" w14:textId="19DAE137" w:rsidR="00AA59E6" w:rsidRDefault="00AA59E6" w:rsidP="007773A1">
            <w:pPr>
              <w:pStyle w:val="Position"/>
              <w:rPr>
                <w:lang w:val="en-GB"/>
              </w:rPr>
            </w:pPr>
          </w:p>
          <w:p w14:paraId="41EB7D4A" w14:textId="77777777" w:rsidR="00AA59E6" w:rsidRDefault="00AA59E6" w:rsidP="007773A1">
            <w:pPr>
              <w:pStyle w:val="SingleParagraph"/>
              <w:tabs>
                <w:tab w:val="num" w:pos="1134"/>
              </w:tabs>
              <w:spacing w:after="240"/>
              <w:ind w:left="1134" w:hanging="567"/>
              <w:rPr>
                <w:b/>
                <w:lang w:val="en-GB"/>
              </w:rPr>
            </w:pPr>
            <w:r>
              <w:rPr>
                <w:lang w:val="en-GB"/>
              </w:rPr>
              <w:t>[Day]  [Month]  [Year]</w:t>
            </w:r>
          </w:p>
        </w:tc>
        <w:tc>
          <w:tcPr>
            <w:tcW w:w="284" w:type="dxa"/>
            <w:tcMar>
              <w:left w:w="0" w:type="dxa"/>
              <w:right w:w="0" w:type="dxa"/>
            </w:tcMar>
          </w:tcPr>
          <w:p w14:paraId="02326A23" w14:textId="77777777" w:rsidR="00AA59E6" w:rsidRPr="00A50751" w:rsidRDefault="00AA59E6" w:rsidP="007773A1">
            <w:pPr>
              <w:rPr>
                <w:rFonts w:ascii="Book Antiqua" w:hAnsi="Book Antiqua"/>
                <w:lang w:val="en-GB"/>
              </w:rPr>
            </w:pPr>
          </w:p>
        </w:tc>
        <w:tc>
          <w:tcPr>
            <w:tcW w:w="4536" w:type="dxa"/>
          </w:tcPr>
          <w:p w14:paraId="631E638E" w14:textId="77777777" w:rsidR="00AA59E6" w:rsidRPr="00A50751" w:rsidRDefault="00AA59E6" w:rsidP="007773A1">
            <w:pPr>
              <w:rPr>
                <w:rFonts w:ascii="Book Antiqua" w:hAnsi="Book Antiqua"/>
                <w:lang w:val="en-GB"/>
              </w:rPr>
            </w:pPr>
          </w:p>
        </w:tc>
      </w:tr>
      <w:tr w:rsidR="00AA59E6" w:rsidRPr="00A50751" w14:paraId="1405AB64" w14:textId="77777777" w:rsidTr="007773A1">
        <w:trPr>
          <w:cantSplit/>
          <w:jc w:val="center"/>
        </w:trPr>
        <w:tc>
          <w:tcPr>
            <w:tcW w:w="4536" w:type="dxa"/>
          </w:tcPr>
          <w:p w14:paraId="290537A0" w14:textId="77777777" w:rsidR="00AA59E6" w:rsidRPr="00A50751" w:rsidRDefault="00AA59E6" w:rsidP="007773A1">
            <w:pPr>
              <w:pStyle w:val="SingleParagraph"/>
              <w:rPr>
                <w:rFonts w:ascii="Book Antiqua" w:hAnsi="Book Antiqua"/>
                <w:lang w:val="en-GB"/>
              </w:rPr>
            </w:pPr>
          </w:p>
        </w:tc>
        <w:tc>
          <w:tcPr>
            <w:tcW w:w="284" w:type="dxa"/>
            <w:tcMar>
              <w:left w:w="0" w:type="dxa"/>
              <w:right w:w="0" w:type="dxa"/>
            </w:tcMar>
          </w:tcPr>
          <w:p w14:paraId="4833B3D7" w14:textId="77777777" w:rsidR="00AA59E6" w:rsidRPr="00A50751" w:rsidRDefault="00AA59E6" w:rsidP="007773A1">
            <w:pPr>
              <w:pStyle w:val="SingleParagraph"/>
              <w:rPr>
                <w:rFonts w:ascii="Book Antiqua" w:hAnsi="Book Antiqua"/>
                <w:lang w:val="en-GB"/>
              </w:rPr>
            </w:pPr>
          </w:p>
        </w:tc>
        <w:tc>
          <w:tcPr>
            <w:tcW w:w="4536" w:type="dxa"/>
          </w:tcPr>
          <w:p w14:paraId="02871A39" w14:textId="77777777" w:rsidR="00AA59E6" w:rsidRPr="00A50751" w:rsidRDefault="00AA59E6" w:rsidP="007773A1">
            <w:pPr>
              <w:pStyle w:val="SingleParagraph"/>
              <w:rPr>
                <w:rFonts w:ascii="Book Antiqua" w:hAnsi="Book Antiqua"/>
                <w:lang w:val="en-GB"/>
              </w:rPr>
            </w:pPr>
          </w:p>
        </w:tc>
      </w:tr>
      <w:tr w:rsidR="00AA59E6" w:rsidRPr="00A50751" w14:paraId="5E7732E3" w14:textId="77777777" w:rsidTr="007773A1">
        <w:trPr>
          <w:cantSplit/>
          <w:jc w:val="center"/>
        </w:trPr>
        <w:tc>
          <w:tcPr>
            <w:tcW w:w="4536" w:type="dxa"/>
          </w:tcPr>
          <w:p w14:paraId="388CD507" w14:textId="77777777" w:rsidR="00AA59E6" w:rsidRPr="00A50751" w:rsidRDefault="00AA59E6" w:rsidP="007773A1">
            <w:pPr>
              <w:pStyle w:val="SingleParagraph"/>
              <w:tabs>
                <w:tab w:val="num" w:pos="1134"/>
              </w:tabs>
              <w:spacing w:after="240"/>
              <w:ind w:left="1134" w:hanging="567"/>
              <w:rPr>
                <w:szCs w:val="22"/>
                <w:lang w:val="en-GB"/>
              </w:rPr>
            </w:pPr>
          </w:p>
        </w:tc>
        <w:tc>
          <w:tcPr>
            <w:tcW w:w="284" w:type="dxa"/>
            <w:tcMar>
              <w:left w:w="0" w:type="dxa"/>
              <w:right w:w="0" w:type="dxa"/>
            </w:tcMar>
          </w:tcPr>
          <w:p w14:paraId="0DD532C8" w14:textId="77777777" w:rsidR="00AA59E6" w:rsidRPr="00A50751" w:rsidRDefault="00AA59E6" w:rsidP="007773A1">
            <w:pPr>
              <w:rPr>
                <w:rFonts w:ascii="Book Antiqua" w:hAnsi="Book Antiqua"/>
                <w:lang w:val="en-GB"/>
              </w:rPr>
            </w:pPr>
          </w:p>
        </w:tc>
        <w:tc>
          <w:tcPr>
            <w:tcW w:w="4536" w:type="dxa"/>
          </w:tcPr>
          <w:p w14:paraId="4709CFD7" w14:textId="77777777" w:rsidR="00AA59E6" w:rsidRPr="00A50751" w:rsidRDefault="00AA59E6" w:rsidP="007773A1">
            <w:pPr>
              <w:pStyle w:val="SingleParagraph"/>
              <w:tabs>
                <w:tab w:val="num" w:pos="1134"/>
              </w:tabs>
              <w:spacing w:after="240"/>
              <w:ind w:left="1134" w:hanging="567"/>
              <w:rPr>
                <w:lang w:val="en-GB"/>
              </w:rPr>
            </w:pPr>
          </w:p>
        </w:tc>
      </w:tr>
      <w:tr w:rsidR="00AA59E6" w:rsidRPr="00A50751" w14:paraId="46463657" w14:textId="77777777" w:rsidTr="007773A1">
        <w:trPr>
          <w:cantSplit/>
          <w:jc w:val="center"/>
        </w:trPr>
        <w:tc>
          <w:tcPr>
            <w:tcW w:w="4536" w:type="dxa"/>
          </w:tcPr>
          <w:p w14:paraId="1DE808C1" w14:textId="77777777" w:rsidR="00AA59E6" w:rsidRPr="00A50751" w:rsidRDefault="00AA59E6" w:rsidP="007773A1">
            <w:pPr>
              <w:pStyle w:val="SingleParagraph"/>
              <w:rPr>
                <w:rFonts w:ascii="Book Antiqua" w:hAnsi="Book Antiqua"/>
                <w:lang w:val="en-GB"/>
              </w:rPr>
            </w:pPr>
          </w:p>
        </w:tc>
        <w:tc>
          <w:tcPr>
            <w:tcW w:w="284" w:type="dxa"/>
            <w:tcMar>
              <w:left w:w="0" w:type="dxa"/>
              <w:right w:w="0" w:type="dxa"/>
            </w:tcMar>
          </w:tcPr>
          <w:p w14:paraId="69A4A93B" w14:textId="77777777" w:rsidR="00AA59E6" w:rsidRPr="00A50751" w:rsidRDefault="00AA59E6" w:rsidP="007773A1">
            <w:pPr>
              <w:pStyle w:val="SingleParagraph"/>
              <w:rPr>
                <w:rFonts w:ascii="Book Antiqua" w:hAnsi="Book Antiqua"/>
                <w:lang w:val="en-GB"/>
              </w:rPr>
            </w:pPr>
          </w:p>
        </w:tc>
        <w:tc>
          <w:tcPr>
            <w:tcW w:w="4536" w:type="dxa"/>
          </w:tcPr>
          <w:p w14:paraId="6CFD2375" w14:textId="77777777" w:rsidR="00AA59E6" w:rsidRPr="00A50751" w:rsidRDefault="00AA59E6" w:rsidP="007773A1">
            <w:pPr>
              <w:pStyle w:val="SingleParagraph"/>
              <w:rPr>
                <w:rFonts w:ascii="Book Antiqua" w:hAnsi="Book Antiqua"/>
                <w:lang w:val="en-GB"/>
              </w:rPr>
            </w:pPr>
          </w:p>
        </w:tc>
      </w:tr>
      <w:tr w:rsidR="00AA59E6" w:rsidRPr="00A50751" w14:paraId="10B9B029" w14:textId="77777777" w:rsidTr="007773A1">
        <w:trPr>
          <w:cantSplit/>
          <w:jc w:val="center"/>
        </w:trPr>
        <w:tc>
          <w:tcPr>
            <w:tcW w:w="4536" w:type="dxa"/>
          </w:tcPr>
          <w:p w14:paraId="0E9F84BF" w14:textId="77777777" w:rsidR="00AA59E6" w:rsidRPr="004A0AE7" w:rsidRDefault="00AA59E6" w:rsidP="007773A1">
            <w:pPr>
              <w:pStyle w:val="Signed"/>
            </w:pPr>
            <w:r>
              <w:rPr>
                <w:rStyle w:val="SignedBold"/>
              </w:rPr>
              <w:t>Signed</w:t>
            </w:r>
            <w:r w:rsidRPr="004A0AE7">
              <w:t xml:space="preserve"> for and on behalf of the</w:t>
            </w:r>
            <w:r w:rsidRPr="004A0AE7">
              <w:br/>
              <w:t>State of Queensland by</w:t>
            </w:r>
          </w:p>
          <w:p w14:paraId="18B43E66" w14:textId="77777777" w:rsidR="00AA59E6" w:rsidRPr="00A50751" w:rsidRDefault="00AA59E6" w:rsidP="007773A1">
            <w:pPr>
              <w:pStyle w:val="LineForSignature"/>
            </w:pPr>
            <w:r w:rsidRPr="00A50751">
              <w:tab/>
            </w:r>
          </w:p>
          <w:p w14:paraId="55CA8C92" w14:textId="2CA605D8" w:rsidR="00AA59E6" w:rsidRDefault="00AA59E6" w:rsidP="007773A1">
            <w:pPr>
              <w:pStyle w:val="SingleParagraph"/>
              <w:rPr>
                <w:b/>
              </w:rPr>
            </w:pPr>
            <w:r>
              <w:rPr>
                <w:b/>
              </w:rPr>
              <w:t xml:space="preserve">The Honourable </w:t>
            </w:r>
            <w:r w:rsidR="00D13902">
              <w:rPr>
                <w:b/>
              </w:rPr>
              <w:t>Yvette D’Ath</w:t>
            </w:r>
            <w:r>
              <w:rPr>
                <w:rStyle w:val="Bold"/>
              </w:rPr>
              <w:t xml:space="preserve"> </w:t>
            </w:r>
            <w:r>
              <w:rPr>
                <w:b/>
              </w:rPr>
              <w:t>MP</w:t>
            </w:r>
          </w:p>
          <w:p w14:paraId="567F9BBF" w14:textId="314BE9D9" w:rsidR="00AA59E6" w:rsidRDefault="00D13902" w:rsidP="007773A1">
            <w:pPr>
              <w:pStyle w:val="Position"/>
              <w:spacing w:after="0"/>
              <w:rPr>
                <w:lang w:val="en-GB"/>
              </w:rPr>
            </w:pPr>
            <w:r>
              <w:rPr>
                <w:lang w:val="en-GB"/>
              </w:rPr>
              <w:t xml:space="preserve">Acting </w:t>
            </w:r>
            <w:r w:rsidR="00AA59E6">
              <w:rPr>
                <w:lang w:val="en-GB"/>
              </w:rPr>
              <w:t>Minister for Health</w:t>
            </w:r>
          </w:p>
          <w:p w14:paraId="7886DF00" w14:textId="72329714" w:rsidR="00AA59E6" w:rsidRDefault="00AA59E6" w:rsidP="007773A1">
            <w:pPr>
              <w:pStyle w:val="Position"/>
              <w:rPr>
                <w:lang w:val="en-GB"/>
              </w:rPr>
            </w:pPr>
          </w:p>
          <w:p w14:paraId="6926036D" w14:textId="77777777" w:rsidR="00AA59E6" w:rsidRPr="00A50751" w:rsidRDefault="00AA59E6" w:rsidP="007773A1">
            <w:pPr>
              <w:pStyle w:val="SingleParagraph"/>
              <w:tabs>
                <w:tab w:val="num" w:pos="1134"/>
              </w:tabs>
              <w:spacing w:after="240"/>
              <w:ind w:left="1134" w:hanging="567"/>
              <w:rPr>
                <w:lang w:val="en-GB"/>
              </w:rPr>
            </w:pPr>
            <w:r w:rsidRPr="00B00778" w:rsidDel="00542A8C">
              <w:rPr>
                <w:bCs/>
                <w:lang w:val="en-GB"/>
              </w:rPr>
              <w:t xml:space="preserve"> </w:t>
            </w:r>
            <w:r>
              <w:rPr>
                <w:lang w:val="en-GB"/>
              </w:rPr>
              <w:t>[Day]  [Month]  [Year]</w:t>
            </w:r>
          </w:p>
        </w:tc>
        <w:tc>
          <w:tcPr>
            <w:tcW w:w="284" w:type="dxa"/>
            <w:tcMar>
              <w:left w:w="0" w:type="dxa"/>
              <w:right w:w="0" w:type="dxa"/>
            </w:tcMar>
          </w:tcPr>
          <w:p w14:paraId="725E5352" w14:textId="77777777" w:rsidR="00AA59E6" w:rsidRPr="00A50751" w:rsidRDefault="00AA59E6" w:rsidP="007773A1">
            <w:pPr>
              <w:rPr>
                <w:rFonts w:ascii="Book Antiqua" w:hAnsi="Book Antiqua"/>
                <w:lang w:val="en-GB"/>
              </w:rPr>
            </w:pPr>
          </w:p>
        </w:tc>
        <w:tc>
          <w:tcPr>
            <w:tcW w:w="4536" w:type="dxa"/>
          </w:tcPr>
          <w:p w14:paraId="27AF721E" w14:textId="77777777" w:rsidR="00AA59E6" w:rsidRPr="00A50751" w:rsidRDefault="00AA59E6" w:rsidP="007773A1">
            <w:pPr>
              <w:pStyle w:val="SingleParagraph"/>
              <w:tabs>
                <w:tab w:val="num" w:pos="1134"/>
              </w:tabs>
              <w:spacing w:after="240"/>
              <w:ind w:left="1134" w:hanging="567"/>
              <w:rPr>
                <w:lang w:val="en-GB"/>
              </w:rPr>
            </w:pPr>
            <w:bookmarkStart w:id="0" w:name="_GoBack"/>
            <w:bookmarkEnd w:id="0"/>
          </w:p>
        </w:tc>
      </w:tr>
    </w:tbl>
    <w:p w14:paraId="78D01EAC" w14:textId="77777777" w:rsidR="008843EE" w:rsidRDefault="008843EE" w:rsidP="006A5B64"/>
    <w:sectPr w:rsidR="008843EE" w:rsidSect="00423104">
      <w:footerReference w:type="even" r:id="rId19"/>
      <w:footerReference w:type="default" r:id="rId20"/>
      <w:footerReference w:type="first" r:id="rId21"/>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49278" w14:textId="77777777" w:rsidR="00C37514" w:rsidRDefault="00C37514">
      <w:r>
        <w:separator/>
      </w:r>
    </w:p>
  </w:endnote>
  <w:endnote w:type="continuationSeparator" w:id="0">
    <w:p w14:paraId="4BB71373" w14:textId="77777777" w:rsidR="00C37514" w:rsidRDefault="00C3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551189"/>
      <w:docPartObj>
        <w:docPartGallery w:val="Page Numbers (Bottom of Page)"/>
        <w:docPartUnique/>
      </w:docPartObj>
    </w:sdtPr>
    <w:sdtEndPr/>
    <w:sdtContent>
      <w:sdt>
        <w:sdtPr>
          <w:id w:val="98381352"/>
          <w:docPartObj>
            <w:docPartGallery w:val="Page Numbers (Top of Page)"/>
            <w:docPartUnique/>
          </w:docPartObj>
        </w:sdtPr>
        <w:sdtEndPr/>
        <w:sdtContent>
          <w:p w14:paraId="24BB8953" w14:textId="797FC65A" w:rsidR="009D1F5F" w:rsidRDefault="009D1F5F" w:rsidP="009D1F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13902">
              <w:rPr>
                <w:b/>
                <w:bCs/>
                <w:noProof/>
              </w:rPr>
              <w:t>3</w:t>
            </w:r>
            <w:r>
              <w:rPr>
                <w:b/>
                <w:bCs/>
                <w:sz w:val="24"/>
                <w:szCs w:val="24"/>
              </w:rPr>
              <w:fldChar w:fldCharType="end"/>
            </w:r>
            <w:r>
              <w:t xml:space="preserve"> </w:t>
            </w:r>
          </w:p>
        </w:sdtContent>
      </w:sdt>
    </w:sdtContent>
  </w:sdt>
  <w:p w14:paraId="045DB9E3" w14:textId="77777777" w:rsidR="003F49E4" w:rsidRDefault="003F49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62273"/>
      <w:docPartObj>
        <w:docPartGallery w:val="Page Numbers (Bottom of Page)"/>
        <w:docPartUnique/>
      </w:docPartObj>
    </w:sdtPr>
    <w:sdtEndPr/>
    <w:sdtContent>
      <w:sdt>
        <w:sdtPr>
          <w:id w:val="860082579"/>
          <w:docPartObj>
            <w:docPartGallery w:val="Page Numbers (Top of Page)"/>
            <w:docPartUnique/>
          </w:docPartObj>
        </w:sdtPr>
        <w:sdtEndPr/>
        <w:sdtContent>
          <w:p w14:paraId="1EF99FB2" w14:textId="28EE094A" w:rsidR="003F49E4" w:rsidRDefault="003F49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13902">
              <w:rPr>
                <w:b/>
                <w:bCs/>
                <w:noProof/>
              </w:rPr>
              <w:t>1</w:t>
            </w:r>
            <w:r>
              <w:rPr>
                <w:b/>
                <w:bCs/>
                <w:sz w:val="24"/>
                <w:szCs w:val="24"/>
              </w:rPr>
              <w:fldChar w:fldCharType="end"/>
            </w:r>
            <w:r>
              <w:t xml:space="preserve"> </w:t>
            </w:r>
          </w:p>
        </w:sdtContent>
      </w:sdt>
    </w:sdtContent>
  </w:sdt>
  <w:p w14:paraId="78D01EB2" w14:textId="28C70877" w:rsidR="008C508A" w:rsidRPr="003F49E4" w:rsidRDefault="008C508A" w:rsidP="003F49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01EB3" w14:textId="77777777" w:rsidR="008C508A" w:rsidRDefault="008C508A">
    <w:pPr>
      <w:pStyle w:val="FooterEven"/>
    </w:pPr>
    <w:r>
      <w:t>Page D-2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01EB4" w14:textId="77777777" w:rsidR="008C508A" w:rsidRDefault="008C508A">
    <w:pPr>
      <w:pStyle w:val="FooterOdd"/>
    </w:pPr>
    <w:r>
      <w:t xml:space="preserve">Page </w:t>
    </w:r>
    <w:r>
      <w:rPr>
        <w:rStyle w:val="PageNumber"/>
      </w:rPr>
      <w:t>D-3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01EB5" w14:textId="4A73DB39" w:rsidR="008C508A" w:rsidRDefault="008C508A" w:rsidP="00751725">
    <w:pPr>
      <w:pStyle w:val="FooterEven"/>
      <w:jc w:val="right"/>
    </w:pPr>
    <w:r>
      <w:t>P</w:t>
    </w:r>
    <w:r w:rsidR="009D1F5F">
      <w:t>age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B93A8" w14:textId="77777777" w:rsidR="00C37514" w:rsidRDefault="00C37514">
      <w:r>
        <w:separator/>
      </w:r>
    </w:p>
  </w:footnote>
  <w:footnote w:type="continuationSeparator" w:id="0">
    <w:p w14:paraId="4BE3D9D2" w14:textId="77777777" w:rsidR="00C37514" w:rsidRDefault="00C37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FE296" w14:textId="2B55A40B" w:rsidR="00583DFD" w:rsidRPr="00C26DE5" w:rsidRDefault="00583DFD" w:rsidP="00583DFD">
    <w:pPr>
      <w:pStyle w:val="Title"/>
      <w:ind w:left="-142"/>
      <w:jc w:val="right"/>
      <w:rPr>
        <w:sz w:val="18"/>
        <w:szCs w:val="18"/>
      </w:rPr>
    </w:pPr>
    <w:r w:rsidRPr="00C26DE5">
      <w:rPr>
        <w:rFonts w:cs="Corbel"/>
        <w:color w:val="800000"/>
        <w:sz w:val="18"/>
        <w:szCs w:val="18"/>
      </w:rPr>
      <w:t xml:space="preserve">Project Agreement on Healthcare </w:t>
    </w:r>
    <w:r>
      <w:rPr>
        <w:rFonts w:cs="Corbel"/>
        <w:color w:val="800000"/>
        <w:sz w:val="18"/>
        <w:szCs w:val="18"/>
      </w:rPr>
      <w:t xml:space="preserve">and </w:t>
    </w:r>
    <w:r w:rsidR="007F5F18">
      <w:rPr>
        <w:rFonts w:cs="Corbel"/>
        <w:color w:val="800000"/>
        <w:sz w:val="18"/>
        <w:szCs w:val="18"/>
      </w:rPr>
      <w:t>D</w:t>
    </w:r>
    <w:r>
      <w:rPr>
        <w:rFonts w:cs="Corbel"/>
        <w:color w:val="800000"/>
        <w:sz w:val="18"/>
        <w:szCs w:val="18"/>
      </w:rPr>
      <w:t xml:space="preserve">isease </w:t>
    </w:r>
    <w:r w:rsidR="007F5F18">
      <w:rPr>
        <w:rFonts w:cs="Corbel"/>
        <w:color w:val="800000"/>
        <w:sz w:val="18"/>
        <w:szCs w:val="18"/>
      </w:rPr>
      <w:t>P</w:t>
    </w:r>
    <w:r>
      <w:rPr>
        <w:rFonts w:cs="Corbel"/>
        <w:color w:val="800000"/>
        <w:sz w:val="18"/>
        <w:szCs w:val="18"/>
      </w:rPr>
      <w:t xml:space="preserve">revention </w:t>
    </w:r>
    <w:r w:rsidRPr="00C26DE5">
      <w:rPr>
        <w:rFonts w:cs="Corbel"/>
        <w:color w:val="800000"/>
        <w:sz w:val="18"/>
        <w:szCs w:val="18"/>
      </w:rPr>
      <w:t xml:space="preserve">in the Torres Strait Islands - Schedule </w:t>
    </w:r>
    <w:r>
      <w:rPr>
        <w:rFonts w:cs="Corbel"/>
        <w:color w:val="800000"/>
        <w:sz w:val="18"/>
        <w:szCs w:val="18"/>
      </w:rPr>
      <w:t>A</w:t>
    </w:r>
  </w:p>
  <w:p w14:paraId="7776E1F1" w14:textId="77777777" w:rsidR="00DD4BFB" w:rsidRDefault="00DD4BFB" w:rsidP="00DD4BF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BB436" w14:textId="3129FB19" w:rsidR="00220831" w:rsidRPr="00C26DE5" w:rsidRDefault="00220831" w:rsidP="00220831">
    <w:pPr>
      <w:pStyle w:val="Title"/>
      <w:ind w:left="-142"/>
      <w:jc w:val="right"/>
      <w:rPr>
        <w:sz w:val="18"/>
        <w:szCs w:val="18"/>
      </w:rPr>
    </w:pPr>
    <w:r w:rsidRPr="00C26DE5">
      <w:rPr>
        <w:rFonts w:cs="Corbel"/>
        <w:color w:val="800000"/>
        <w:sz w:val="18"/>
        <w:szCs w:val="18"/>
      </w:rPr>
      <w:t xml:space="preserve">Project Agreement on Healthcare </w:t>
    </w:r>
    <w:r>
      <w:rPr>
        <w:rFonts w:cs="Corbel"/>
        <w:color w:val="800000"/>
        <w:sz w:val="18"/>
        <w:szCs w:val="18"/>
      </w:rPr>
      <w:t xml:space="preserve">and </w:t>
    </w:r>
    <w:r w:rsidR="007F5F18">
      <w:rPr>
        <w:rFonts w:cs="Corbel"/>
        <w:color w:val="800000"/>
        <w:sz w:val="18"/>
        <w:szCs w:val="18"/>
      </w:rPr>
      <w:t>D</w:t>
    </w:r>
    <w:r>
      <w:rPr>
        <w:rFonts w:cs="Corbel"/>
        <w:color w:val="800000"/>
        <w:sz w:val="18"/>
        <w:szCs w:val="18"/>
      </w:rPr>
      <w:t xml:space="preserve">isease </w:t>
    </w:r>
    <w:r w:rsidR="007F5F18">
      <w:rPr>
        <w:rFonts w:cs="Corbel"/>
        <w:color w:val="800000"/>
        <w:sz w:val="18"/>
        <w:szCs w:val="18"/>
      </w:rPr>
      <w:t>P</w:t>
    </w:r>
    <w:r>
      <w:rPr>
        <w:rFonts w:cs="Corbel"/>
        <w:color w:val="800000"/>
        <w:sz w:val="18"/>
        <w:szCs w:val="18"/>
      </w:rPr>
      <w:t xml:space="preserve">revention </w:t>
    </w:r>
    <w:r w:rsidRPr="00C26DE5">
      <w:rPr>
        <w:rFonts w:cs="Corbel"/>
        <w:color w:val="800000"/>
        <w:sz w:val="18"/>
        <w:szCs w:val="18"/>
      </w:rPr>
      <w:t xml:space="preserve">in the Torres Strait Islands - Schedule </w:t>
    </w:r>
    <w:r>
      <w:rPr>
        <w:rFonts w:cs="Corbel"/>
        <w:color w:val="800000"/>
        <w:sz w:val="18"/>
        <w:szCs w:val="18"/>
      </w:rPr>
      <w:t>A</w:t>
    </w:r>
  </w:p>
  <w:p w14:paraId="78D01EB1" w14:textId="77777777" w:rsidR="008C508A" w:rsidRPr="00751725" w:rsidRDefault="008C508A" w:rsidP="00751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
    <w:nsid w:val="16101122"/>
    <w:multiLevelType w:val="hybridMultilevel"/>
    <w:tmpl w:val="F0FC83B4"/>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189C4482"/>
    <w:multiLevelType w:val="hybridMultilevel"/>
    <w:tmpl w:val="DBCCD66C"/>
    <w:lvl w:ilvl="0" w:tplc="0C09001B">
      <w:start w:val="1"/>
      <w:numFmt w:val="lowerRoman"/>
      <w:lvlText w:val="%1."/>
      <w:lvlJc w:val="right"/>
      <w:pPr>
        <w:ind w:left="1495" w:hanging="360"/>
      </w:pPr>
      <w:rPr>
        <w:rFonts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5">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6">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8">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9">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1">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2">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3">
    <w:nsid w:val="2B675210"/>
    <w:multiLevelType w:val="hybridMultilevel"/>
    <w:tmpl w:val="28EE7E5C"/>
    <w:lvl w:ilvl="0" w:tplc="D5BC4416">
      <w:start w:val="1"/>
      <w:numFmt w:val="lowerRoman"/>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5">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16">
    <w:nsid w:val="3CEC7407"/>
    <w:multiLevelType w:val="hybridMultilevel"/>
    <w:tmpl w:val="ED3CAC02"/>
    <w:lvl w:ilvl="0" w:tplc="D5BC4416">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nsid w:val="42917749"/>
    <w:multiLevelType w:val="hybridMultilevel"/>
    <w:tmpl w:val="F2B47384"/>
    <w:lvl w:ilvl="0" w:tplc="0C09001B">
      <w:start w:val="1"/>
      <w:numFmt w:val="lowerRoman"/>
      <w:lvlText w:val="%1."/>
      <w:lvlJc w:val="righ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9">
    <w:nsid w:val="49B85F69"/>
    <w:multiLevelType w:val="hybridMultilevel"/>
    <w:tmpl w:val="0422F280"/>
    <w:lvl w:ilvl="0" w:tplc="5DDC2FD0">
      <w:start w:val="1"/>
      <w:numFmt w:val="lowerLetter"/>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1">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22">
    <w:nsid w:val="57174941"/>
    <w:multiLevelType w:val="hybridMultilevel"/>
    <w:tmpl w:val="28EE7E5C"/>
    <w:lvl w:ilvl="0" w:tplc="D5BC4416">
      <w:start w:val="1"/>
      <w:numFmt w:val="lowerRoman"/>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4">
    <w:nsid w:val="59B7074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5">
    <w:nsid w:val="5B686E9F"/>
    <w:multiLevelType w:val="hybridMultilevel"/>
    <w:tmpl w:val="370C2EE4"/>
    <w:lvl w:ilvl="0" w:tplc="660EB736">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7">
    <w:nsid w:val="62FA6498"/>
    <w:multiLevelType w:val="hybridMultilevel"/>
    <w:tmpl w:val="28EE7E5C"/>
    <w:lvl w:ilvl="0" w:tplc="D5BC4416">
      <w:start w:val="1"/>
      <w:numFmt w:val="lowerRoman"/>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8">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9">
    <w:nsid w:val="74EA0C61"/>
    <w:multiLevelType w:val="hybridMultilevel"/>
    <w:tmpl w:val="2B723B34"/>
    <w:lvl w:ilvl="0" w:tplc="0D2EF8D2">
      <w:start w:val="1"/>
      <w:numFmt w:val="decimal"/>
      <w:lvlText w:val="%1."/>
      <w:lvlJc w:val="left"/>
      <w:pPr>
        <w:tabs>
          <w:tab w:val="num" w:pos="567"/>
        </w:tabs>
        <w:ind w:left="567" w:hanging="567"/>
      </w:pPr>
      <w:rPr>
        <w:rFonts w:cs="Times New Roman" w:hint="default"/>
      </w:rPr>
    </w:lvl>
    <w:lvl w:ilvl="1" w:tplc="5D68D3BC">
      <w:start w:val="1"/>
      <w:numFmt w:val="lowerLetter"/>
      <w:lvlText w:val="%2."/>
      <w:lvlJc w:val="left"/>
      <w:pPr>
        <w:tabs>
          <w:tab w:val="num" w:pos="1440"/>
        </w:tabs>
        <w:ind w:left="1440" w:hanging="360"/>
      </w:pPr>
      <w:rPr>
        <w:rFonts w:cs="Times New Roman"/>
      </w:rPr>
    </w:lvl>
    <w:lvl w:ilvl="2" w:tplc="5A7C9C54" w:tentative="1">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abstractNum w:abstractNumId="3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1">
    <w:nsid w:val="78854AAC"/>
    <w:multiLevelType w:val="hybridMultilevel"/>
    <w:tmpl w:val="C1743440"/>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20"/>
  </w:num>
  <w:num w:numId="3">
    <w:abstractNumId w:val="23"/>
  </w:num>
  <w:num w:numId="4">
    <w:abstractNumId w:val="5"/>
  </w:num>
  <w:num w:numId="5">
    <w:abstractNumId w:val="26"/>
  </w:num>
  <w:num w:numId="6">
    <w:abstractNumId w:val="10"/>
  </w:num>
  <w:num w:numId="7">
    <w:abstractNumId w:val="14"/>
  </w:num>
  <w:num w:numId="8">
    <w:abstractNumId w:val="6"/>
  </w:num>
  <w:num w:numId="9">
    <w:abstractNumId w:val="11"/>
  </w:num>
  <w:num w:numId="10">
    <w:abstractNumId w:val="1"/>
  </w:num>
  <w:num w:numId="11">
    <w:abstractNumId w:val="21"/>
  </w:num>
  <w:num w:numId="12">
    <w:abstractNumId w:val="28"/>
  </w:num>
  <w:num w:numId="13">
    <w:abstractNumId w:val="1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8"/>
  </w:num>
  <w:num w:numId="17">
    <w:abstractNumId w:val="12"/>
  </w:num>
  <w:num w:numId="18">
    <w:abstractNumId w:val="29"/>
  </w:num>
  <w:num w:numId="19">
    <w:abstractNumId w:val="27"/>
  </w:num>
  <w:num w:numId="20">
    <w:abstractNumId w:val="25"/>
  </w:num>
  <w:num w:numId="21">
    <w:abstractNumId w:val="19"/>
  </w:num>
  <w:num w:numId="22">
    <w:abstractNumId w:val="22"/>
  </w:num>
  <w:num w:numId="23">
    <w:abstractNumId w:val="13"/>
  </w:num>
  <w:num w:numId="24">
    <w:abstractNumId w:val="16"/>
  </w:num>
  <w:num w:numId="25">
    <w:abstractNumId w:val="3"/>
  </w:num>
  <w:num w:numId="26">
    <w:abstractNumId w:val="4"/>
  </w:num>
  <w:num w:numId="27">
    <w:abstractNumId w:val="17"/>
  </w:num>
  <w:num w:numId="28">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5"/>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7"/>
    <w:rsid w:val="00002D24"/>
    <w:rsid w:val="00004ADE"/>
    <w:rsid w:val="00005A5D"/>
    <w:rsid w:val="000064E1"/>
    <w:rsid w:val="000076D9"/>
    <w:rsid w:val="00012EF4"/>
    <w:rsid w:val="00013D4E"/>
    <w:rsid w:val="00017E7B"/>
    <w:rsid w:val="00021708"/>
    <w:rsid w:val="000245C9"/>
    <w:rsid w:val="00025539"/>
    <w:rsid w:val="000261EA"/>
    <w:rsid w:val="0003074A"/>
    <w:rsid w:val="000373D8"/>
    <w:rsid w:val="000447B9"/>
    <w:rsid w:val="00047C84"/>
    <w:rsid w:val="00047F6E"/>
    <w:rsid w:val="00051895"/>
    <w:rsid w:val="00055838"/>
    <w:rsid w:val="0006140E"/>
    <w:rsid w:val="0006451A"/>
    <w:rsid w:val="00065EE6"/>
    <w:rsid w:val="00066B8B"/>
    <w:rsid w:val="00067971"/>
    <w:rsid w:val="0007004C"/>
    <w:rsid w:val="0007028A"/>
    <w:rsid w:val="000724F6"/>
    <w:rsid w:val="00073A8D"/>
    <w:rsid w:val="00073AA0"/>
    <w:rsid w:val="00074611"/>
    <w:rsid w:val="00074D6D"/>
    <w:rsid w:val="000768EA"/>
    <w:rsid w:val="00077F4D"/>
    <w:rsid w:val="00080983"/>
    <w:rsid w:val="00084D7C"/>
    <w:rsid w:val="00085966"/>
    <w:rsid w:val="000869CA"/>
    <w:rsid w:val="00091DF8"/>
    <w:rsid w:val="00091F35"/>
    <w:rsid w:val="00093DD8"/>
    <w:rsid w:val="000A05AC"/>
    <w:rsid w:val="000A0C9E"/>
    <w:rsid w:val="000A0DA3"/>
    <w:rsid w:val="000A1C8D"/>
    <w:rsid w:val="000A2C32"/>
    <w:rsid w:val="000A5191"/>
    <w:rsid w:val="000A5250"/>
    <w:rsid w:val="000A72D2"/>
    <w:rsid w:val="000A7553"/>
    <w:rsid w:val="000C049A"/>
    <w:rsid w:val="000C714F"/>
    <w:rsid w:val="000C7F8B"/>
    <w:rsid w:val="000D19D8"/>
    <w:rsid w:val="000D1C37"/>
    <w:rsid w:val="000D3CD9"/>
    <w:rsid w:val="000D4377"/>
    <w:rsid w:val="000D54F0"/>
    <w:rsid w:val="000E0898"/>
    <w:rsid w:val="000E19C0"/>
    <w:rsid w:val="000E3C70"/>
    <w:rsid w:val="000E48C3"/>
    <w:rsid w:val="000F0880"/>
    <w:rsid w:val="000F3508"/>
    <w:rsid w:val="000F6CF6"/>
    <w:rsid w:val="00102DBB"/>
    <w:rsid w:val="00103FD6"/>
    <w:rsid w:val="001049DA"/>
    <w:rsid w:val="0010573C"/>
    <w:rsid w:val="001065EE"/>
    <w:rsid w:val="00110F5D"/>
    <w:rsid w:val="00112617"/>
    <w:rsid w:val="00112657"/>
    <w:rsid w:val="00112AC5"/>
    <w:rsid w:val="001137AA"/>
    <w:rsid w:val="00113ADB"/>
    <w:rsid w:val="00114AA5"/>
    <w:rsid w:val="001165C0"/>
    <w:rsid w:val="00116D32"/>
    <w:rsid w:val="00122196"/>
    <w:rsid w:val="00122DBA"/>
    <w:rsid w:val="0013156A"/>
    <w:rsid w:val="00132587"/>
    <w:rsid w:val="001337AA"/>
    <w:rsid w:val="001354D9"/>
    <w:rsid w:val="0013646D"/>
    <w:rsid w:val="00136DE5"/>
    <w:rsid w:val="001404A9"/>
    <w:rsid w:val="00140F43"/>
    <w:rsid w:val="00141912"/>
    <w:rsid w:val="00143DCA"/>
    <w:rsid w:val="00145D5C"/>
    <w:rsid w:val="0015073F"/>
    <w:rsid w:val="00150CEF"/>
    <w:rsid w:val="00153DE8"/>
    <w:rsid w:val="00160506"/>
    <w:rsid w:val="00162E9B"/>
    <w:rsid w:val="001632D1"/>
    <w:rsid w:val="00163C3F"/>
    <w:rsid w:val="00166312"/>
    <w:rsid w:val="00166581"/>
    <w:rsid w:val="00166BAE"/>
    <w:rsid w:val="00167BB8"/>
    <w:rsid w:val="00167C34"/>
    <w:rsid w:val="00173564"/>
    <w:rsid w:val="00173F81"/>
    <w:rsid w:val="00174C2A"/>
    <w:rsid w:val="00175FB9"/>
    <w:rsid w:val="001775DC"/>
    <w:rsid w:val="001804EC"/>
    <w:rsid w:val="00181240"/>
    <w:rsid w:val="00183EAB"/>
    <w:rsid w:val="00185CC1"/>
    <w:rsid w:val="00187B0E"/>
    <w:rsid w:val="00187BEB"/>
    <w:rsid w:val="00191CFE"/>
    <w:rsid w:val="001931E8"/>
    <w:rsid w:val="00194232"/>
    <w:rsid w:val="0019788A"/>
    <w:rsid w:val="001A0FD0"/>
    <w:rsid w:val="001A1422"/>
    <w:rsid w:val="001A1D1E"/>
    <w:rsid w:val="001A2FAD"/>
    <w:rsid w:val="001A3527"/>
    <w:rsid w:val="001A3A9A"/>
    <w:rsid w:val="001A4093"/>
    <w:rsid w:val="001A668D"/>
    <w:rsid w:val="001A7A15"/>
    <w:rsid w:val="001B0058"/>
    <w:rsid w:val="001B19A0"/>
    <w:rsid w:val="001B1CA3"/>
    <w:rsid w:val="001B516D"/>
    <w:rsid w:val="001B648E"/>
    <w:rsid w:val="001B7933"/>
    <w:rsid w:val="001C0F82"/>
    <w:rsid w:val="001C346E"/>
    <w:rsid w:val="001C3717"/>
    <w:rsid w:val="001C3CA8"/>
    <w:rsid w:val="001C4CC6"/>
    <w:rsid w:val="001C5CC5"/>
    <w:rsid w:val="001D230F"/>
    <w:rsid w:val="001D3663"/>
    <w:rsid w:val="001D4852"/>
    <w:rsid w:val="001D64A0"/>
    <w:rsid w:val="001D6C45"/>
    <w:rsid w:val="001E0986"/>
    <w:rsid w:val="001E20EC"/>
    <w:rsid w:val="001E2591"/>
    <w:rsid w:val="001E4055"/>
    <w:rsid w:val="001E7173"/>
    <w:rsid w:val="001E74D0"/>
    <w:rsid w:val="001F4549"/>
    <w:rsid w:val="001F6E98"/>
    <w:rsid w:val="001F6F39"/>
    <w:rsid w:val="001F6FE8"/>
    <w:rsid w:val="00203681"/>
    <w:rsid w:val="00203BD2"/>
    <w:rsid w:val="00203C73"/>
    <w:rsid w:val="00205E18"/>
    <w:rsid w:val="002077C7"/>
    <w:rsid w:val="002106A6"/>
    <w:rsid w:val="002166D2"/>
    <w:rsid w:val="002204CF"/>
    <w:rsid w:val="00220831"/>
    <w:rsid w:val="00221308"/>
    <w:rsid w:val="0022141E"/>
    <w:rsid w:val="00222C97"/>
    <w:rsid w:val="002232C6"/>
    <w:rsid w:val="00226C1D"/>
    <w:rsid w:val="00226D19"/>
    <w:rsid w:val="0023212B"/>
    <w:rsid w:val="00240131"/>
    <w:rsid w:val="00240716"/>
    <w:rsid w:val="002422AB"/>
    <w:rsid w:val="00247D45"/>
    <w:rsid w:val="0025200F"/>
    <w:rsid w:val="00252D28"/>
    <w:rsid w:val="00254106"/>
    <w:rsid w:val="00254AF8"/>
    <w:rsid w:val="002561CF"/>
    <w:rsid w:val="00262E18"/>
    <w:rsid w:val="0026455E"/>
    <w:rsid w:val="002665E5"/>
    <w:rsid w:val="0027078E"/>
    <w:rsid w:val="00272C83"/>
    <w:rsid w:val="00272E9F"/>
    <w:rsid w:val="00277646"/>
    <w:rsid w:val="00282C25"/>
    <w:rsid w:val="00283C73"/>
    <w:rsid w:val="002847F2"/>
    <w:rsid w:val="00285003"/>
    <w:rsid w:val="00285D2A"/>
    <w:rsid w:val="00286740"/>
    <w:rsid w:val="00287BD7"/>
    <w:rsid w:val="00287DCC"/>
    <w:rsid w:val="00291CF1"/>
    <w:rsid w:val="00297995"/>
    <w:rsid w:val="002A143D"/>
    <w:rsid w:val="002A23C4"/>
    <w:rsid w:val="002A493A"/>
    <w:rsid w:val="002A49B0"/>
    <w:rsid w:val="002A4BDF"/>
    <w:rsid w:val="002A530A"/>
    <w:rsid w:val="002A69B0"/>
    <w:rsid w:val="002B7922"/>
    <w:rsid w:val="002B7E1B"/>
    <w:rsid w:val="002C04DA"/>
    <w:rsid w:val="002C2529"/>
    <w:rsid w:val="002C2DE4"/>
    <w:rsid w:val="002C4242"/>
    <w:rsid w:val="002C62B3"/>
    <w:rsid w:val="002C7620"/>
    <w:rsid w:val="002C7D94"/>
    <w:rsid w:val="002D0EF4"/>
    <w:rsid w:val="002D1A33"/>
    <w:rsid w:val="002D1A59"/>
    <w:rsid w:val="002D1D66"/>
    <w:rsid w:val="002D5F9F"/>
    <w:rsid w:val="002D7115"/>
    <w:rsid w:val="002D7CF9"/>
    <w:rsid w:val="002E0626"/>
    <w:rsid w:val="002E2593"/>
    <w:rsid w:val="002E2B50"/>
    <w:rsid w:val="002E4B66"/>
    <w:rsid w:val="002F576E"/>
    <w:rsid w:val="002F5C6C"/>
    <w:rsid w:val="002F69DF"/>
    <w:rsid w:val="002F7CCE"/>
    <w:rsid w:val="002F7E40"/>
    <w:rsid w:val="00300AD9"/>
    <w:rsid w:val="003012DA"/>
    <w:rsid w:val="00301A73"/>
    <w:rsid w:val="003056FE"/>
    <w:rsid w:val="00307C5C"/>
    <w:rsid w:val="003105F2"/>
    <w:rsid w:val="00313480"/>
    <w:rsid w:val="003155BD"/>
    <w:rsid w:val="00315E33"/>
    <w:rsid w:val="0032082B"/>
    <w:rsid w:val="00321E0A"/>
    <w:rsid w:val="0032372D"/>
    <w:rsid w:val="00325F86"/>
    <w:rsid w:val="00326883"/>
    <w:rsid w:val="00327E9A"/>
    <w:rsid w:val="00330202"/>
    <w:rsid w:val="003309D0"/>
    <w:rsid w:val="00331553"/>
    <w:rsid w:val="00332E5D"/>
    <w:rsid w:val="00333506"/>
    <w:rsid w:val="00333EE4"/>
    <w:rsid w:val="00335E2C"/>
    <w:rsid w:val="00336371"/>
    <w:rsid w:val="00336F12"/>
    <w:rsid w:val="00337C78"/>
    <w:rsid w:val="003410AA"/>
    <w:rsid w:val="003455B3"/>
    <w:rsid w:val="003517EC"/>
    <w:rsid w:val="00352A6B"/>
    <w:rsid w:val="00352EC1"/>
    <w:rsid w:val="00364CF3"/>
    <w:rsid w:val="00365A66"/>
    <w:rsid w:val="00367EAB"/>
    <w:rsid w:val="003710D0"/>
    <w:rsid w:val="00372573"/>
    <w:rsid w:val="00372998"/>
    <w:rsid w:val="00377AB2"/>
    <w:rsid w:val="003814B3"/>
    <w:rsid w:val="00391D29"/>
    <w:rsid w:val="0039201F"/>
    <w:rsid w:val="0039283B"/>
    <w:rsid w:val="003929D5"/>
    <w:rsid w:val="00396EA4"/>
    <w:rsid w:val="003A007B"/>
    <w:rsid w:val="003A22B3"/>
    <w:rsid w:val="003A3363"/>
    <w:rsid w:val="003A3905"/>
    <w:rsid w:val="003A3CC1"/>
    <w:rsid w:val="003A6635"/>
    <w:rsid w:val="003A6B0E"/>
    <w:rsid w:val="003A78BF"/>
    <w:rsid w:val="003B073D"/>
    <w:rsid w:val="003B5562"/>
    <w:rsid w:val="003B5F9B"/>
    <w:rsid w:val="003B737F"/>
    <w:rsid w:val="003C044E"/>
    <w:rsid w:val="003C179F"/>
    <w:rsid w:val="003C2450"/>
    <w:rsid w:val="003C282F"/>
    <w:rsid w:val="003D0275"/>
    <w:rsid w:val="003D1BEF"/>
    <w:rsid w:val="003D26BA"/>
    <w:rsid w:val="003D448E"/>
    <w:rsid w:val="003E168D"/>
    <w:rsid w:val="003E4C17"/>
    <w:rsid w:val="003E51F7"/>
    <w:rsid w:val="003E5D96"/>
    <w:rsid w:val="003E6BA0"/>
    <w:rsid w:val="003E73DB"/>
    <w:rsid w:val="003E7F07"/>
    <w:rsid w:val="003F49E4"/>
    <w:rsid w:val="003F59E6"/>
    <w:rsid w:val="003F7509"/>
    <w:rsid w:val="004040BA"/>
    <w:rsid w:val="004040EB"/>
    <w:rsid w:val="0040426D"/>
    <w:rsid w:val="004043B6"/>
    <w:rsid w:val="00404A4A"/>
    <w:rsid w:val="004120B1"/>
    <w:rsid w:val="004124D3"/>
    <w:rsid w:val="0041421D"/>
    <w:rsid w:val="00414A5C"/>
    <w:rsid w:val="004156B4"/>
    <w:rsid w:val="0041697F"/>
    <w:rsid w:val="00421F66"/>
    <w:rsid w:val="004223AA"/>
    <w:rsid w:val="00423104"/>
    <w:rsid w:val="004267D3"/>
    <w:rsid w:val="00432823"/>
    <w:rsid w:val="00433656"/>
    <w:rsid w:val="00433785"/>
    <w:rsid w:val="00433C6B"/>
    <w:rsid w:val="00433E65"/>
    <w:rsid w:val="0043404B"/>
    <w:rsid w:val="004374B2"/>
    <w:rsid w:val="00440A90"/>
    <w:rsid w:val="0044200F"/>
    <w:rsid w:val="00442AB8"/>
    <w:rsid w:val="004436EA"/>
    <w:rsid w:val="00450B39"/>
    <w:rsid w:val="00454498"/>
    <w:rsid w:val="00456C59"/>
    <w:rsid w:val="00457646"/>
    <w:rsid w:val="004604E9"/>
    <w:rsid w:val="0046371B"/>
    <w:rsid w:val="00463F71"/>
    <w:rsid w:val="00463FD4"/>
    <w:rsid w:val="00464F05"/>
    <w:rsid w:val="0046531B"/>
    <w:rsid w:val="004658B1"/>
    <w:rsid w:val="00466FC6"/>
    <w:rsid w:val="004702B3"/>
    <w:rsid w:val="00470CC9"/>
    <w:rsid w:val="00472C5A"/>
    <w:rsid w:val="0047599C"/>
    <w:rsid w:val="004829C1"/>
    <w:rsid w:val="00483CA4"/>
    <w:rsid w:val="0048535D"/>
    <w:rsid w:val="00487FE4"/>
    <w:rsid w:val="00490198"/>
    <w:rsid w:val="00490352"/>
    <w:rsid w:val="00490690"/>
    <w:rsid w:val="00490E28"/>
    <w:rsid w:val="00491166"/>
    <w:rsid w:val="00491A9F"/>
    <w:rsid w:val="00494435"/>
    <w:rsid w:val="0049645A"/>
    <w:rsid w:val="00496930"/>
    <w:rsid w:val="00496CF4"/>
    <w:rsid w:val="00497362"/>
    <w:rsid w:val="00497E2A"/>
    <w:rsid w:val="004A0AE7"/>
    <w:rsid w:val="004A14D4"/>
    <w:rsid w:val="004A5DF7"/>
    <w:rsid w:val="004A6062"/>
    <w:rsid w:val="004A770F"/>
    <w:rsid w:val="004B1F38"/>
    <w:rsid w:val="004B27C1"/>
    <w:rsid w:val="004B6254"/>
    <w:rsid w:val="004C1697"/>
    <w:rsid w:val="004C1A03"/>
    <w:rsid w:val="004C5CAC"/>
    <w:rsid w:val="004C5EFB"/>
    <w:rsid w:val="004C600B"/>
    <w:rsid w:val="004C665A"/>
    <w:rsid w:val="004D099F"/>
    <w:rsid w:val="004D11ED"/>
    <w:rsid w:val="004D310E"/>
    <w:rsid w:val="004D34C8"/>
    <w:rsid w:val="004D37D8"/>
    <w:rsid w:val="004D4B81"/>
    <w:rsid w:val="004E0215"/>
    <w:rsid w:val="004E061D"/>
    <w:rsid w:val="004E2BF1"/>
    <w:rsid w:val="004E5001"/>
    <w:rsid w:val="004E6528"/>
    <w:rsid w:val="004F0471"/>
    <w:rsid w:val="004F1A05"/>
    <w:rsid w:val="004F6683"/>
    <w:rsid w:val="004F6B2B"/>
    <w:rsid w:val="005005DF"/>
    <w:rsid w:val="00500B17"/>
    <w:rsid w:val="00505045"/>
    <w:rsid w:val="00511501"/>
    <w:rsid w:val="00513BF5"/>
    <w:rsid w:val="00514505"/>
    <w:rsid w:val="0051602E"/>
    <w:rsid w:val="0051640E"/>
    <w:rsid w:val="00516741"/>
    <w:rsid w:val="0051697E"/>
    <w:rsid w:val="005175A3"/>
    <w:rsid w:val="00523FAA"/>
    <w:rsid w:val="00525719"/>
    <w:rsid w:val="005263B1"/>
    <w:rsid w:val="00526868"/>
    <w:rsid w:val="00527ABC"/>
    <w:rsid w:val="0053094D"/>
    <w:rsid w:val="005350F1"/>
    <w:rsid w:val="0054193D"/>
    <w:rsid w:val="005427B7"/>
    <w:rsid w:val="00542D59"/>
    <w:rsid w:val="00543850"/>
    <w:rsid w:val="00544DD1"/>
    <w:rsid w:val="005462A5"/>
    <w:rsid w:val="00546C3F"/>
    <w:rsid w:val="00550D7B"/>
    <w:rsid w:val="00552455"/>
    <w:rsid w:val="0055503F"/>
    <w:rsid w:val="00560D16"/>
    <w:rsid w:val="00561768"/>
    <w:rsid w:val="005624A6"/>
    <w:rsid w:val="00566234"/>
    <w:rsid w:val="00567371"/>
    <w:rsid w:val="0057262B"/>
    <w:rsid w:val="00577721"/>
    <w:rsid w:val="00581A66"/>
    <w:rsid w:val="0058297B"/>
    <w:rsid w:val="00582A03"/>
    <w:rsid w:val="00583BD6"/>
    <w:rsid w:val="00583DFD"/>
    <w:rsid w:val="00596E88"/>
    <w:rsid w:val="005A0969"/>
    <w:rsid w:val="005A09B1"/>
    <w:rsid w:val="005A4B86"/>
    <w:rsid w:val="005A4D86"/>
    <w:rsid w:val="005A5107"/>
    <w:rsid w:val="005A53F6"/>
    <w:rsid w:val="005B30C5"/>
    <w:rsid w:val="005B337B"/>
    <w:rsid w:val="005B344F"/>
    <w:rsid w:val="005B5B74"/>
    <w:rsid w:val="005B7AAE"/>
    <w:rsid w:val="005C038B"/>
    <w:rsid w:val="005C0619"/>
    <w:rsid w:val="005C09FD"/>
    <w:rsid w:val="005C2111"/>
    <w:rsid w:val="005C2684"/>
    <w:rsid w:val="005C2DDC"/>
    <w:rsid w:val="005C5620"/>
    <w:rsid w:val="005C5979"/>
    <w:rsid w:val="005C7AFF"/>
    <w:rsid w:val="005D22F7"/>
    <w:rsid w:val="005D41F9"/>
    <w:rsid w:val="005D4A4E"/>
    <w:rsid w:val="005E1297"/>
    <w:rsid w:val="005E4F81"/>
    <w:rsid w:val="005E724B"/>
    <w:rsid w:val="005F7523"/>
    <w:rsid w:val="005F7CC6"/>
    <w:rsid w:val="00600353"/>
    <w:rsid w:val="006005FE"/>
    <w:rsid w:val="00602EF7"/>
    <w:rsid w:val="00607B03"/>
    <w:rsid w:val="0061059D"/>
    <w:rsid w:val="00610D93"/>
    <w:rsid w:val="00614393"/>
    <w:rsid w:val="006147E0"/>
    <w:rsid w:val="00614A4D"/>
    <w:rsid w:val="0062217C"/>
    <w:rsid w:val="00622557"/>
    <w:rsid w:val="00623567"/>
    <w:rsid w:val="00625545"/>
    <w:rsid w:val="00625F2E"/>
    <w:rsid w:val="00626AE5"/>
    <w:rsid w:val="00634414"/>
    <w:rsid w:val="006412B5"/>
    <w:rsid w:val="00641932"/>
    <w:rsid w:val="0064477C"/>
    <w:rsid w:val="00650903"/>
    <w:rsid w:val="00651441"/>
    <w:rsid w:val="00651819"/>
    <w:rsid w:val="00652B1F"/>
    <w:rsid w:val="006539C8"/>
    <w:rsid w:val="00656743"/>
    <w:rsid w:val="00664688"/>
    <w:rsid w:val="006676C3"/>
    <w:rsid w:val="006679C0"/>
    <w:rsid w:val="00673AB2"/>
    <w:rsid w:val="006747B3"/>
    <w:rsid w:val="00675688"/>
    <w:rsid w:val="006804DF"/>
    <w:rsid w:val="006807D3"/>
    <w:rsid w:val="00680ED5"/>
    <w:rsid w:val="0068149E"/>
    <w:rsid w:val="00681608"/>
    <w:rsid w:val="00681956"/>
    <w:rsid w:val="00682893"/>
    <w:rsid w:val="00682E56"/>
    <w:rsid w:val="00682FBA"/>
    <w:rsid w:val="00683370"/>
    <w:rsid w:val="00684E54"/>
    <w:rsid w:val="006911BE"/>
    <w:rsid w:val="0069148C"/>
    <w:rsid w:val="00691C2E"/>
    <w:rsid w:val="006923C8"/>
    <w:rsid w:val="0069372F"/>
    <w:rsid w:val="00693B93"/>
    <w:rsid w:val="00696AB4"/>
    <w:rsid w:val="006976BF"/>
    <w:rsid w:val="006A05D7"/>
    <w:rsid w:val="006A320A"/>
    <w:rsid w:val="006A400E"/>
    <w:rsid w:val="006A4628"/>
    <w:rsid w:val="006A55F2"/>
    <w:rsid w:val="006A5B64"/>
    <w:rsid w:val="006B2D1B"/>
    <w:rsid w:val="006B3544"/>
    <w:rsid w:val="006B4213"/>
    <w:rsid w:val="006B4DF0"/>
    <w:rsid w:val="006B573F"/>
    <w:rsid w:val="006B5A90"/>
    <w:rsid w:val="006B73BB"/>
    <w:rsid w:val="006B7444"/>
    <w:rsid w:val="006B7D6A"/>
    <w:rsid w:val="006C1013"/>
    <w:rsid w:val="006C228B"/>
    <w:rsid w:val="006C2931"/>
    <w:rsid w:val="006C4142"/>
    <w:rsid w:val="006C71CA"/>
    <w:rsid w:val="006C7FA2"/>
    <w:rsid w:val="006D2D33"/>
    <w:rsid w:val="006D466E"/>
    <w:rsid w:val="006D4B70"/>
    <w:rsid w:val="006D561A"/>
    <w:rsid w:val="006D6848"/>
    <w:rsid w:val="006E3B48"/>
    <w:rsid w:val="006E3E81"/>
    <w:rsid w:val="006E53C0"/>
    <w:rsid w:val="006E6184"/>
    <w:rsid w:val="006E64B4"/>
    <w:rsid w:val="006F03AA"/>
    <w:rsid w:val="006F096A"/>
    <w:rsid w:val="006F3095"/>
    <w:rsid w:val="006F5455"/>
    <w:rsid w:val="006F5CB6"/>
    <w:rsid w:val="0070242A"/>
    <w:rsid w:val="00703194"/>
    <w:rsid w:val="0070472E"/>
    <w:rsid w:val="00706D54"/>
    <w:rsid w:val="0070737C"/>
    <w:rsid w:val="00707F31"/>
    <w:rsid w:val="00711229"/>
    <w:rsid w:val="00715018"/>
    <w:rsid w:val="007150FD"/>
    <w:rsid w:val="00715D38"/>
    <w:rsid w:val="007179FE"/>
    <w:rsid w:val="00717F25"/>
    <w:rsid w:val="007201B1"/>
    <w:rsid w:val="007201FF"/>
    <w:rsid w:val="007219B9"/>
    <w:rsid w:val="00721B2C"/>
    <w:rsid w:val="007228A4"/>
    <w:rsid w:val="00724827"/>
    <w:rsid w:val="00724E14"/>
    <w:rsid w:val="00725AD5"/>
    <w:rsid w:val="00726271"/>
    <w:rsid w:val="00726EB4"/>
    <w:rsid w:val="00726FF5"/>
    <w:rsid w:val="00731945"/>
    <w:rsid w:val="0073698D"/>
    <w:rsid w:val="00736C0B"/>
    <w:rsid w:val="007452AE"/>
    <w:rsid w:val="00746531"/>
    <w:rsid w:val="007503CD"/>
    <w:rsid w:val="00751725"/>
    <w:rsid w:val="0075316F"/>
    <w:rsid w:val="0075450A"/>
    <w:rsid w:val="00755B01"/>
    <w:rsid w:val="00757E7E"/>
    <w:rsid w:val="0076017E"/>
    <w:rsid w:val="00760DB6"/>
    <w:rsid w:val="00762558"/>
    <w:rsid w:val="00764577"/>
    <w:rsid w:val="007661AE"/>
    <w:rsid w:val="00766A51"/>
    <w:rsid w:val="00772003"/>
    <w:rsid w:val="00772F1C"/>
    <w:rsid w:val="00774288"/>
    <w:rsid w:val="00775C1A"/>
    <w:rsid w:val="00776026"/>
    <w:rsid w:val="007770E8"/>
    <w:rsid w:val="00777610"/>
    <w:rsid w:val="0077788E"/>
    <w:rsid w:val="007778F4"/>
    <w:rsid w:val="007822A2"/>
    <w:rsid w:val="00787E75"/>
    <w:rsid w:val="00793420"/>
    <w:rsid w:val="00793A2E"/>
    <w:rsid w:val="007A250A"/>
    <w:rsid w:val="007A3157"/>
    <w:rsid w:val="007A6E20"/>
    <w:rsid w:val="007B080D"/>
    <w:rsid w:val="007B0AB2"/>
    <w:rsid w:val="007B10ED"/>
    <w:rsid w:val="007B3BFC"/>
    <w:rsid w:val="007B4B03"/>
    <w:rsid w:val="007B4FC0"/>
    <w:rsid w:val="007B5197"/>
    <w:rsid w:val="007C1433"/>
    <w:rsid w:val="007C3047"/>
    <w:rsid w:val="007D20FF"/>
    <w:rsid w:val="007D615D"/>
    <w:rsid w:val="007E02F1"/>
    <w:rsid w:val="007E5117"/>
    <w:rsid w:val="007F2F8F"/>
    <w:rsid w:val="007F4538"/>
    <w:rsid w:val="007F5245"/>
    <w:rsid w:val="007F5F18"/>
    <w:rsid w:val="00800FEB"/>
    <w:rsid w:val="00804357"/>
    <w:rsid w:val="00807AD8"/>
    <w:rsid w:val="0081002E"/>
    <w:rsid w:val="00810D29"/>
    <w:rsid w:val="00813CFF"/>
    <w:rsid w:val="00813FC2"/>
    <w:rsid w:val="00814590"/>
    <w:rsid w:val="00814667"/>
    <w:rsid w:val="00814EAD"/>
    <w:rsid w:val="008156B7"/>
    <w:rsid w:val="00816464"/>
    <w:rsid w:val="00817D90"/>
    <w:rsid w:val="0082088C"/>
    <w:rsid w:val="00821593"/>
    <w:rsid w:val="0082402C"/>
    <w:rsid w:val="008262F1"/>
    <w:rsid w:val="00826C57"/>
    <w:rsid w:val="008311FA"/>
    <w:rsid w:val="008317EF"/>
    <w:rsid w:val="008325D4"/>
    <w:rsid w:val="0083302A"/>
    <w:rsid w:val="00833E94"/>
    <w:rsid w:val="00837090"/>
    <w:rsid w:val="00837A93"/>
    <w:rsid w:val="00842C75"/>
    <w:rsid w:val="00844F11"/>
    <w:rsid w:val="00845BCC"/>
    <w:rsid w:val="00851465"/>
    <w:rsid w:val="00851B72"/>
    <w:rsid w:val="00852ED8"/>
    <w:rsid w:val="0085533A"/>
    <w:rsid w:val="00855543"/>
    <w:rsid w:val="00856F5F"/>
    <w:rsid w:val="0085738D"/>
    <w:rsid w:val="008605A8"/>
    <w:rsid w:val="0086095F"/>
    <w:rsid w:val="0086140F"/>
    <w:rsid w:val="00862395"/>
    <w:rsid w:val="0086782C"/>
    <w:rsid w:val="008708D6"/>
    <w:rsid w:val="00872093"/>
    <w:rsid w:val="0087255F"/>
    <w:rsid w:val="008760D0"/>
    <w:rsid w:val="00876D3A"/>
    <w:rsid w:val="0087741C"/>
    <w:rsid w:val="00880573"/>
    <w:rsid w:val="008808B3"/>
    <w:rsid w:val="00881317"/>
    <w:rsid w:val="0088202C"/>
    <w:rsid w:val="008827E0"/>
    <w:rsid w:val="008843EE"/>
    <w:rsid w:val="0089255A"/>
    <w:rsid w:val="00894AA1"/>
    <w:rsid w:val="00896477"/>
    <w:rsid w:val="00896F5A"/>
    <w:rsid w:val="00897F31"/>
    <w:rsid w:val="008A3C37"/>
    <w:rsid w:val="008A47F8"/>
    <w:rsid w:val="008A5B8A"/>
    <w:rsid w:val="008A6E23"/>
    <w:rsid w:val="008A715A"/>
    <w:rsid w:val="008B1840"/>
    <w:rsid w:val="008B1C10"/>
    <w:rsid w:val="008B3557"/>
    <w:rsid w:val="008B44F6"/>
    <w:rsid w:val="008B73A2"/>
    <w:rsid w:val="008C41F1"/>
    <w:rsid w:val="008C508A"/>
    <w:rsid w:val="008C6A7B"/>
    <w:rsid w:val="008C7F5B"/>
    <w:rsid w:val="008D079A"/>
    <w:rsid w:val="008D4FE3"/>
    <w:rsid w:val="008D5B52"/>
    <w:rsid w:val="008E0F08"/>
    <w:rsid w:val="008E1C97"/>
    <w:rsid w:val="008E2ACA"/>
    <w:rsid w:val="008E48FC"/>
    <w:rsid w:val="008F2350"/>
    <w:rsid w:val="008F2AD6"/>
    <w:rsid w:val="008F4BA8"/>
    <w:rsid w:val="008F5C07"/>
    <w:rsid w:val="008F696D"/>
    <w:rsid w:val="00901CF5"/>
    <w:rsid w:val="00902097"/>
    <w:rsid w:val="009065E7"/>
    <w:rsid w:val="00910064"/>
    <w:rsid w:val="00910511"/>
    <w:rsid w:val="00910E4D"/>
    <w:rsid w:val="00910EA9"/>
    <w:rsid w:val="00913276"/>
    <w:rsid w:val="00913611"/>
    <w:rsid w:val="00913AAD"/>
    <w:rsid w:val="00915797"/>
    <w:rsid w:val="00917872"/>
    <w:rsid w:val="0092145F"/>
    <w:rsid w:val="009221DF"/>
    <w:rsid w:val="009224FD"/>
    <w:rsid w:val="00924C69"/>
    <w:rsid w:val="00926CA7"/>
    <w:rsid w:val="00930026"/>
    <w:rsid w:val="0093296C"/>
    <w:rsid w:val="009333A2"/>
    <w:rsid w:val="00935450"/>
    <w:rsid w:val="00935CC7"/>
    <w:rsid w:val="0094002F"/>
    <w:rsid w:val="0094014A"/>
    <w:rsid w:val="00940725"/>
    <w:rsid w:val="0094074B"/>
    <w:rsid w:val="0094129D"/>
    <w:rsid w:val="00941816"/>
    <w:rsid w:val="009419E8"/>
    <w:rsid w:val="00941D34"/>
    <w:rsid w:val="0094444B"/>
    <w:rsid w:val="00944E07"/>
    <w:rsid w:val="00946A91"/>
    <w:rsid w:val="00947BFD"/>
    <w:rsid w:val="00951BAD"/>
    <w:rsid w:val="00955012"/>
    <w:rsid w:val="00955B16"/>
    <w:rsid w:val="00956215"/>
    <w:rsid w:val="00956C81"/>
    <w:rsid w:val="00960EBA"/>
    <w:rsid w:val="0096147B"/>
    <w:rsid w:val="00961E8A"/>
    <w:rsid w:val="00962D30"/>
    <w:rsid w:val="00963FC8"/>
    <w:rsid w:val="00967E4D"/>
    <w:rsid w:val="009704A5"/>
    <w:rsid w:val="0097198A"/>
    <w:rsid w:val="00983DC2"/>
    <w:rsid w:val="00983DF0"/>
    <w:rsid w:val="009872B7"/>
    <w:rsid w:val="00987965"/>
    <w:rsid w:val="0099279C"/>
    <w:rsid w:val="00994C10"/>
    <w:rsid w:val="009A0446"/>
    <w:rsid w:val="009A062C"/>
    <w:rsid w:val="009A16BB"/>
    <w:rsid w:val="009A3FD7"/>
    <w:rsid w:val="009A48AF"/>
    <w:rsid w:val="009A522D"/>
    <w:rsid w:val="009A6BA1"/>
    <w:rsid w:val="009B2060"/>
    <w:rsid w:val="009B2C1C"/>
    <w:rsid w:val="009B3BCE"/>
    <w:rsid w:val="009B3F77"/>
    <w:rsid w:val="009B5132"/>
    <w:rsid w:val="009B76E5"/>
    <w:rsid w:val="009C166A"/>
    <w:rsid w:val="009C28F2"/>
    <w:rsid w:val="009C6FFB"/>
    <w:rsid w:val="009C7EF5"/>
    <w:rsid w:val="009D1F5F"/>
    <w:rsid w:val="009D2CF4"/>
    <w:rsid w:val="009D2EF1"/>
    <w:rsid w:val="009D2FAC"/>
    <w:rsid w:val="009D4B17"/>
    <w:rsid w:val="009D62CF"/>
    <w:rsid w:val="009D6FF8"/>
    <w:rsid w:val="009D7B1D"/>
    <w:rsid w:val="009E1311"/>
    <w:rsid w:val="009E151E"/>
    <w:rsid w:val="009E3775"/>
    <w:rsid w:val="009E5DB6"/>
    <w:rsid w:val="009E733B"/>
    <w:rsid w:val="009E7462"/>
    <w:rsid w:val="009F7F52"/>
    <w:rsid w:val="00A00BA5"/>
    <w:rsid w:val="00A0202C"/>
    <w:rsid w:val="00A0227E"/>
    <w:rsid w:val="00A04288"/>
    <w:rsid w:val="00A04C30"/>
    <w:rsid w:val="00A10974"/>
    <w:rsid w:val="00A11798"/>
    <w:rsid w:val="00A143E7"/>
    <w:rsid w:val="00A14966"/>
    <w:rsid w:val="00A14A73"/>
    <w:rsid w:val="00A162CF"/>
    <w:rsid w:val="00A17CCB"/>
    <w:rsid w:val="00A207A2"/>
    <w:rsid w:val="00A20A1C"/>
    <w:rsid w:val="00A2219B"/>
    <w:rsid w:val="00A2422A"/>
    <w:rsid w:val="00A24361"/>
    <w:rsid w:val="00A303A1"/>
    <w:rsid w:val="00A3209E"/>
    <w:rsid w:val="00A3212A"/>
    <w:rsid w:val="00A322FB"/>
    <w:rsid w:val="00A338D5"/>
    <w:rsid w:val="00A4030E"/>
    <w:rsid w:val="00A4077B"/>
    <w:rsid w:val="00A41655"/>
    <w:rsid w:val="00A42386"/>
    <w:rsid w:val="00A42D76"/>
    <w:rsid w:val="00A42DA9"/>
    <w:rsid w:val="00A44699"/>
    <w:rsid w:val="00A44A41"/>
    <w:rsid w:val="00A453B3"/>
    <w:rsid w:val="00A469B9"/>
    <w:rsid w:val="00A46AE0"/>
    <w:rsid w:val="00A50751"/>
    <w:rsid w:val="00A50E72"/>
    <w:rsid w:val="00A53189"/>
    <w:rsid w:val="00A54051"/>
    <w:rsid w:val="00A54BE7"/>
    <w:rsid w:val="00A55953"/>
    <w:rsid w:val="00A55B5A"/>
    <w:rsid w:val="00A564EB"/>
    <w:rsid w:val="00A6090D"/>
    <w:rsid w:val="00A620C4"/>
    <w:rsid w:val="00A631F9"/>
    <w:rsid w:val="00A64E39"/>
    <w:rsid w:val="00A6500A"/>
    <w:rsid w:val="00A657E1"/>
    <w:rsid w:val="00A671D3"/>
    <w:rsid w:val="00A705E3"/>
    <w:rsid w:val="00A71016"/>
    <w:rsid w:val="00A739F1"/>
    <w:rsid w:val="00A7705D"/>
    <w:rsid w:val="00A81EC4"/>
    <w:rsid w:val="00A8295A"/>
    <w:rsid w:val="00A838FA"/>
    <w:rsid w:val="00A8478F"/>
    <w:rsid w:val="00A858C4"/>
    <w:rsid w:val="00A867A8"/>
    <w:rsid w:val="00A872C4"/>
    <w:rsid w:val="00A9016E"/>
    <w:rsid w:val="00A91FE4"/>
    <w:rsid w:val="00A92F0B"/>
    <w:rsid w:val="00A974CA"/>
    <w:rsid w:val="00A97C02"/>
    <w:rsid w:val="00AA0CA6"/>
    <w:rsid w:val="00AA2A0D"/>
    <w:rsid w:val="00AA2CD5"/>
    <w:rsid w:val="00AA4F6C"/>
    <w:rsid w:val="00AA59E6"/>
    <w:rsid w:val="00AA7034"/>
    <w:rsid w:val="00AB0D0A"/>
    <w:rsid w:val="00AB16AE"/>
    <w:rsid w:val="00AB2011"/>
    <w:rsid w:val="00AB4440"/>
    <w:rsid w:val="00AB5A64"/>
    <w:rsid w:val="00AB79E9"/>
    <w:rsid w:val="00AC0A09"/>
    <w:rsid w:val="00AC276B"/>
    <w:rsid w:val="00AC5867"/>
    <w:rsid w:val="00AC6B83"/>
    <w:rsid w:val="00AC6FC7"/>
    <w:rsid w:val="00AD04F4"/>
    <w:rsid w:val="00AD0CE6"/>
    <w:rsid w:val="00AD42CE"/>
    <w:rsid w:val="00AD670F"/>
    <w:rsid w:val="00AE1E54"/>
    <w:rsid w:val="00AE478A"/>
    <w:rsid w:val="00AE75C4"/>
    <w:rsid w:val="00AF0D99"/>
    <w:rsid w:val="00AF16B3"/>
    <w:rsid w:val="00AF285C"/>
    <w:rsid w:val="00AF3346"/>
    <w:rsid w:val="00AF3412"/>
    <w:rsid w:val="00B00778"/>
    <w:rsid w:val="00B009FE"/>
    <w:rsid w:val="00B012ED"/>
    <w:rsid w:val="00B050C0"/>
    <w:rsid w:val="00B05642"/>
    <w:rsid w:val="00B06097"/>
    <w:rsid w:val="00B06209"/>
    <w:rsid w:val="00B10514"/>
    <w:rsid w:val="00B10CAE"/>
    <w:rsid w:val="00B12190"/>
    <w:rsid w:val="00B14635"/>
    <w:rsid w:val="00B171BB"/>
    <w:rsid w:val="00B204CB"/>
    <w:rsid w:val="00B223F7"/>
    <w:rsid w:val="00B2247A"/>
    <w:rsid w:val="00B33D06"/>
    <w:rsid w:val="00B36551"/>
    <w:rsid w:val="00B3669E"/>
    <w:rsid w:val="00B377A4"/>
    <w:rsid w:val="00B37EEF"/>
    <w:rsid w:val="00B4054C"/>
    <w:rsid w:val="00B40E38"/>
    <w:rsid w:val="00B4157E"/>
    <w:rsid w:val="00B44371"/>
    <w:rsid w:val="00B472F7"/>
    <w:rsid w:val="00B506FF"/>
    <w:rsid w:val="00B51ACE"/>
    <w:rsid w:val="00B55061"/>
    <w:rsid w:val="00B55B71"/>
    <w:rsid w:val="00B5669C"/>
    <w:rsid w:val="00B60F84"/>
    <w:rsid w:val="00B623D7"/>
    <w:rsid w:val="00B66623"/>
    <w:rsid w:val="00B66E7A"/>
    <w:rsid w:val="00B70780"/>
    <w:rsid w:val="00B7202D"/>
    <w:rsid w:val="00B72927"/>
    <w:rsid w:val="00B73AF0"/>
    <w:rsid w:val="00B80BD7"/>
    <w:rsid w:val="00B83125"/>
    <w:rsid w:val="00B84275"/>
    <w:rsid w:val="00B86FA6"/>
    <w:rsid w:val="00B9206A"/>
    <w:rsid w:val="00B9580A"/>
    <w:rsid w:val="00B96C09"/>
    <w:rsid w:val="00BA1CFA"/>
    <w:rsid w:val="00BA1D21"/>
    <w:rsid w:val="00BA6D96"/>
    <w:rsid w:val="00BA7603"/>
    <w:rsid w:val="00BA7849"/>
    <w:rsid w:val="00BB1D7B"/>
    <w:rsid w:val="00BB26C7"/>
    <w:rsid w:val="00BB4B0D"/>
    <w:rsid w:val="00BB6CE4"/>
    <w:rsid w:val="00BC1E93"/>
    <w:rsid w:val="00BC2E80"/>
    <w:rsid w:val="00BC4849"/>
    <w:rsid w:val="00BC4BF4"/>
    <w:rsid w:val="00BC5974"/>
    <w:rsid w:val="00BC7ECB"/>
    <w:rsid w:val="00BD3B85"/>
    <w:rsid w:val="00BD7A9B"/>
    <w:rsid w:val="00BE042D"/>
    <w:rsid w:val="00BE4802"/>
    <w:rsid w:val="00BE7138"/>
    <w:rsid w:val="00BE7212"/>
    <w:rsid w:val="00BF0671"/>
    <w:rsid w:val="00BF331F"/>
    <w:rsid w:val="00BF5036"/>
    <w:rsid w:val="00BF6BCF"/>
    <w:rsid w:val="00C011BF"/>
    <w:rsid w:val="00C024B8"/>
    <w:rsid w:val="00C046A4"/>
    <w:rsid w:val="00C05CC6"/>
    <w:rsid w:val="00C064C1"/>
    <w:rsid w:val="00C068C7"/>
    <w:rsid w:val="00C073C2"/>
    <w:rsid w:val="00C11A8C"/>
    <w:rsid w:val="00C1253B"/>
    <w:rsid w:val="00C160F4"/>
    <w:rsid w:val="00C17D9C"/>
    <w:rsid w:val="00C2120D"/>
    <w:rsid w:val="00C21A34"/>
    <w:rsid w:val="00C233E9"/>
    <w:rsid w:val="00C25018"/>
    <w:rsid w:val="00C255D1"/>
    <w:rsid w:val="00C26A3D"/>
    <w:rsid w:val="00C303B4"/>
    <w:rsid w:val="00C3718C"/>
    <w:rsid w:val="00C37514"/>
    <w:rsid w:val="00C400FD"/>
    <w:rsid w:val="00C40EBC"/>
    <w:rsid w:val="00C41FE1"/>
    <w:rsid w:val="00C4202E"/>
    <w:rsid w:val="00C42296"/>
    <w:rsid w:val="00C42ACA"/>
    <w:rsid w:val="00C42BA5"/>
    <w:rsid w:val="00C4349A"/>
    <w:rsid w:val="00C46251"/>
    <w:rsid w:val="00C47261"/>
    <w:rsid w:val="00C50493"/>
    <w:rsid w:val="00C51308"/>
    <w:rsid w:val="00C52865"/>
    <w:rsid w:val="00C539F8"/>
    <w:rsid w:val="00C53A47"/>
    <w:rsid w:val="00C57BB9"/>
    <w:rsid w:val="00C61699"/>
    <w:rsid w:val="00C62B02"/>
    <w:rsid w:val="00C64908"/>
    <w:rsid w:val="00C67500"/>
    <w:rsid w:val="00C705B5"/>
    <w:rsid w:val="00C7093C"/>
    <w:rsid w:val="00C71267"/>
    <w:rsid w:val="00C73658"/>
    <w:rsid w:val="00C738BD"/>
    <w:rsid w:val="00C75D40"/>
    <w:rsid w:val="00C80204"/>
    <w:rsid w:val="00C83627"/>
    <w:rsid w:val="00C8469E"/>
    <w:rsid w:val="00C8634F"/>
    <w:rsid w:val="00C876D9"/>
    <w:rsid w:val="00C90A3C"/>
    <w:rsid w:val="00C91953"/>
    <w:rsid w:val="00C929DB"/>
    <w:rsid w:val="00C92AFE"/>
    <w:rsid w:val="00C9405D"/>
    <w:rsid w:val="00C95C71"/>
    <w:rsid w:val="00C95D81"/>
    <w:rsid w:val="00C960AA"/>
    <w:rsid w:val="00CA121E"/>
    <w:rsid w:val="00CA501D"/>
    <w:rsid w:val="00CA55C4"/>
    <w:rsid w:val="00CB1789"/>
    <w:rsid w:val="00CB1CB2"/>
    <w:rsid w:val="00CB2557"/>
    <w:rsid w:val="00CB477A"/>
    <w:rsid w:val="00CB5213"/>
    <w:rsid w:val="00CB76EE"/>
    <w:rsid w:val="00CC39B1"/>
    <w:rsid w:val="00CD1AE3"/>
    <w:rsid w:val="00CD1F8F"/>
    <w:rsid w:val="00CD1FA2"/>
    <w:rsid w:val="00CD526B"/>
    <w:rsid w:val="00CD5B93"/>
    <w:rsid w:val="00CD769B"/>
    <w:rsid w:val="00CF0826"/>
    <w:rsid w:val="00CF0D8A"/>
    <w:rsid w:val="00CF1839"/>
    <w:rsid w:val="00CF267F"/>
    <w:rsid w:val="00CF2D02"/>
    <w:rsid w:val="00CF776B"/>
    <w:rsid w:val="00CF7DA0"/>
    <w:rsid w:val="00D03B86"/>
    <w:rsid w:val="00D04614"/>
    <w:rsid w:val="00D04635"/>
    <w:rsid w:val="00D0576D"/>
    <w:rsid w:val="00D057FA"/>
    <w:rsid w:val="00D13902"/>
    <w:rsid w:val="00D13F30"/>
    <w:rsid w:val="00D14EDA"/>
    <w:rsid w:val="00D15157"/>
    <w:rsid w:val="00D17144"/>
    <w:rsid w:val="00D171EC"/>
    <w:rsid w:val="00D1723F"/>
    <w:rsid w:val="00D26B64"/>
    <w:rsid w:val="00D27E00"/>
    <w:rsid w:val="00D30AA4"/>
    <w:rsid w:val="00D35894"/>
    <w:rsid w:val="00D36590"/>
    <w:rsid w:val="00D3674A"/>
    <w:rsid w:val="00D4085D"/>
    <w:rsid w:val="00D40B99"/>
    <w:rsid w:val="00D4437A"/>
    <w:rsid w:val="00D51210"/>
    <w:rsid w:val="00D51C40"/>
    <w:rsid w:val="00D522D3"/>
    <w:rsid w:val="00D52914"/>
    <w:rsid w:val="00D55F5C"/>
    <w:rsid w:val="00D57190"/>
    <w:rsid w:val="00D57346"/>
    <w:rsid w:val="00D61911"/>
    <w:rsid w:val="00D63E84"/>
    <w:rsid w:val="00D65C28"/>
    <w:rsid w:val="00D677F9"/>
    <w:rsid w:val="00D715D5"/>
    <w:rsid w:val="00D7319F"/>
    <w:rsid w:val="00D73591"/>
    <w:rsid w:val="00D77120"/>
    <w:rsid w:val="00D802FC"/>
    <w:rsid w:val="00D84D4C"/>
    <w:rsid w:val="00D8532B"/>
    <w:rsid w:val="00D9402A"/>
    <w:rsid w:val="00D973A5"/>
    <w:rsid w:val="00DA126A"/>
    <w:rsid w:val="00DA1D33"/>
    <w:rsid w:val="00DA3AA7"/>
    <w:rsid w:val="00DA4532"/>
    <w:rsid w:val="00DA4E6B"/>
    <w:rsid w:val="00DA552B"/>
    <w:rsid w:val="00DB1640"/>
    <w:rsid w:val="00DB4DA8"/>
    <w:rsid w:val="00DC44E1"/>
    <w:rsid w:val="00DC46E8"/>
    <w:rsid w:val="00DC4BE9"/>
    <w:rsid w:val="00DC50E5"/>
    <w:rsid w:val="00DC5109"/>
    <w:rsid w:val="00DD093B"/>
    <w:rsid w:val="00DD0D43"/>
    <w:rsid w:val="00DD1898"/>
    <w:rsid w:val="00DD2F09"/>
    <w:rsid w:val="00DD4BFB"/>
    <w:rsid w:val="00DD57CD"/>
    <w:rsid w:val="00DD5D91"/>
    <w:rsid w:val="00DE4A6C"/>
    <w:rsid w:val="00DE551B"/>
    <w:rsid w:val="00DE5673"/>
    <w:rsid w:val="00DE5A0C"/>
    <w:rsid w:val="00DE6184"/>
    <w:rsid w:val="00DE64C1"/>
    <w:rsid w:val="00DF2704"/>
    <w:rsid w:val="00DF6A07"/>
    <w:rsid w:val="00E015EC"/>
    <w:rsid w:val="00E0263C"/>
    <w:rsid w:val="00E11ACC"/>
    <w:rsid w:val="00E13217"/>
    <w:rsid w:val="00E14BA8"/>
    <w:rsid w:val="00E15B3E"/>
    <w:rsid w:val="00E2118C"/>
    <w:rsid w:val="00E215FA"/>
    <w:rsid w:val="00E21E55"/>
    <w:rsid w:val="00E220BC"/>
    <w:rsid w:val="00E23352"/>
    <w:rsid w:val="00E2352F"/>
    <w:rsid w:val="00E24621"/>
    <w:rsid w:val="00E31BCF"/>
    <w:rsid w:val="00E32E94"/>
    <w:rsid w:val="00E33938"/>
    <w:rsid w:val="00E33F03"/>
    <w:rsid w:val="00E34AFB"/>
    <w:rsid w:val="00E354D8"/>
    <w:rsid w:val="00E35E39"/>
    <w:rsid w:val="00E3658A"/>
    <w:rsid w:val="00E3706A"/>
    <w:rsid w:val="00E3710E"/>
    <w:rsid w:val="00E3738B"/>
    <w:rsid w:val="00E37446"/>
    <w:rsid w:val="00E4099E"/>
    <w:rsid w:val="00E42085"/>
    <w:rsid w:val="00E426E0"/>
    <w:rsid w:val="00E456AA"/>
    <w:rsid w:val="00E506BB"/>
    <w:rsid w:val="00E50963"/>
    <w:rsid w:val="00E51D1B"/>
    <w:rsid w:val="00E55D2D"/>
    <w:rsid w:val="00E56C3D"/>
    <w:rsid w:val="00E579FF"/>
    <w:rsid w:val="00E60780"/>
    <w:rsid w:val="00E61D0E"/>
    <w:rsid w:val="00E630A0"/>
    <w:rsid w:val="00E6755B"/>
    <w:rsid w:val="00E7195E"/>
    <w:rsid w:val="00E72F4A"/>
    <w:rsid w:val="00E73341"/>
    <w:rsid w:val="00E73FDA"/>
    <w:rsid w:val="00E752FD"/>
    <w:rsid w:val="00E81917"/>
    <w:rsid w:val="00E82115"/>
    <w:rsid w:val="00E83448"/>
    <w:rsid w:val="00E836E7"/>
    <w:rsid w:val="00E92C8A"/>
    <w:rsid w:val="00E93024"/>
    <w:rsid w:val="00E9334B"/>
    <w:rsid w:val="00E9346D"/>
    <w:rsid w:val="00E9519F"/>
    <w:rsid w:val="00E968F6"/>
    <w:rsid w:val="00EA2F8B"/>
    <w:rsid w:val="00EA3841"/>
    <w:rsid w:val="00EA594C"/>
    <w:rsid w:val="00EB4AC0"/>
    <w:rsid w:val="00EB7EDA"/>
    <w:rsid w:val="00EC1046"/>
    <w:rsid w:val="00EC10EB"/>
    <w:rsid w:val="00EC5206"/>
    <w:rsid w:val="00EC5449"/>
    <w:rsid w:val="00EC5596"/>
    <w:rsid w:val="00EC56AD"/>
    <w:rsid w:val="00EC5EA8"/>
    <w:rsid w:val="00ED0175"/>
    <w:rsid w:val="00ED0AC8"/>
    <w:rsid w:val="00ED1452"/>
    <w:rsid w:val="00ED249A"/>
    <w:rsid w:val="00ED292A"/>
    <w:rsid w:val="00ED4036"/>
    <w:rsid w:val="00ED6043"/>
    <w:rsid w:val="00EE2D31"/>
    <w:rsid w:val="00EE4B91"/>
    <w:rsid w:val="00EE554B"/>
    <w:rsid w:val="00EE57AC"/>
    <w:rsid w:val="00EE5C10"/>
    <w:rsid w:val="00EE6503"/>
    <w:rsid w:val="00EF04E8"/>
    <w:rsid w:val="00EF2400"/>
    <w:rsid w:val="00EF56A7"/>
    <w:rsid w:val="00EF5F43"/>
    <w:rsid w:val="00EF72D4"/>
    <w:rsid w:val="00F11A23"/>
    <w:rsid w:val="00F12ACD"/>
    <w:rsid w:val="00F1611B"/>
    <w:rsid w:val="00F16589"/>
    <w:rsid w:val="00F16CCA"/>
    <w:rsid w:val="00F173BE"/>
    <w:rsid w:val="00F2068C"/>
    <w:rsid w:val="00F21B9D"/>
    <w:rsid w:val="00F22114"/>
    <w:rsid w:val="00F268A5"/>
    <w:rsid w:val="00F2754C"/>
    <w:rsid w:val="00F3245D"/>
    <w:rsid w:val="00F32FE4"/>
    <w:rsid w:val="00F35317"/>
    <w:rsid w:val="00F35ABC"/>
    <w:rsid w:val="00F35C0D"/>
    <w:rsid w:val="00F3662F"/>
    <w:rsid w:val="00F4377A"/>
    <w:rsid w:val="00F46237"/>
    <w:rsid w:val="00F47765"/>
    <w:rsid w:val="00F50D94"/>
    <w:rsid w:val="00F538AE"/>
    <w:rsid w:val="00F5512D"/>
    <w:rsid w:val="00F5553C"/>
    <w:rsid w:val="00F56568"/>
    <w:rsid w:val="00F6403E"/>
    <w:rsid w:val="00F65E00"/>
    <w:rsid w:val="00F727C6"/>
    <w:rsid w:val="00F73DEB"/>
    <w:rsid w:val="00F73FC9"/>
    <w:rsid w:val="00F74B41"/>
    <w:rsid w:val="00F76C87"/>
    <w:rsid w:val="00F775CF"/>
    <w:rsid w:val="00F82D80"/>
    <w:rsid w:val="00F83A5D"/>
    <w:rsid w:val="00F83D17"/>
    <w:rsid w:val="00F87F60"/>
    <w:rsid w:val="00F9063F"/>
    <w:rsid w:val="00F90838"/>
    <w:rsid w:val="00F953D3"/>
    <w:rsid w:val="00F95D26"/>
    <w:rsid w:val="00F963D2"/>
    <w:rsid w:val="00F979C5"/>
    <w:rsid w:val="00FA0CBF"/>
    <w:rsid w:val="00FA0E45"/>
    <w:rsid w:val="00FA1227"/>
    <w:rsid w:val="00FA529E"/>
    <w:rsid w:val="00FA64FD"/>
    <w:rsid w:val="00FB2DD9"/>
    <w:rsid w:val="00FB4200"/>
    <w:rsid w:val="00FB5750"/>
    <w:rsid w:val="00FB6A2E"/>
    <w:rsid w:val="00FC0AEB"/>
    <w:rsid w:val="00FC1C72"/>
    <w:rsid w:val="00FC2D79"/>
    <w:rsid w:val="00FD16D1"/>
    <w:rsid w:val="00FD3895"/>
    <w:rsid w:val="00FD4437"/>
    <w:rsid w:val="00FD5BBB"/>
    <w:rsid w:val="00FE04A5"/>
    <w:rsid w:val="00FE3088"/>
    <w:rsid w:val="00FE3214"/>
    <w:rsid w:val="00FE4A16"/>
    <w:rsid w:val="00FF0962"/>
    <w:rsid w:val="00FF1437"/>
    <w:rsid w:val="00FF2C8B"/>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D01E3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uiPriority="10" w:qFormat="1"/>
    <w:lsdException w:name="Subtitle" w:uiPriority="99"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6"/>
      </w:numPr>
    </w:pPr>
  </w:style>
  <w:style w:type="paragraph" w:customStyle="1" w:styleId="Dash">
    <w:name w:val="Dash"/>
    <w:basedOn w:val="Normal"/>
    <w:rsid w:val="000373D8"/>
    <w:pPr>
      <w:numPr>
        <w:ilvl w:val="1"/>
        <w:numId w:val="6"/>
      </w:numPr>
    </w:pPr>
  </w:style>
  <w:style w:type="paragraph" w:customStyle="1" w:styleId="DoubleDot">
    <w:name w:val="Double Dot"/>
    <w:basedOn w:val="Normal"/>
    <w:rsid w:val="000373D8"/>
    <w:pPr>
      <w:numPr>
        <w:ilvl w:val="2"/>
        <w:numId w:val="6"/>
      </w:numPr>
    </w:pPr>
  </w:style>
  <w:style w:type="paragraph" w:customStyle="1" w:styleId="OutlineNumbered1">
    <w:name w:val="Outline Numbered 1"/>
    <w:basedOn w:val="Normal"/>
    <w:rsid w:val="000373D8"/>
    <w:pPr>
      <w:numPr>
        <w:numId w:val="1"/>
      </w:numPr>
    </w:pPr>
  </w:style>
  <w:style w:type="paragraph" w:customStyle="1" w:styleId="OutlineNumbered2">
    <w:name w:val="Outline Numbered 2"/>
    <w:basedOn w:val="Normal"/>
    <w:rsid w:val="000373D8"/>
    <w:pPr>
      <w:numPr>
        <w:ilvl w:val="1"/>
        <w:numId w:val="1"/>
      </w:numPr>
    </w:pPr>
  </w:style>
  <w:style w:type="paragraph" w:customStyle="1" w:styleId="OutlineNumbered3">
    <w:name w:val="Outline Numbered 3"/>
    <w:basedOn w:val="Normal"/>
    <w:rsid w:val="000373D8"/>
    <w:pPr>
      <w:numPr>
        <w:ilvl w:val="2"/>
        <w:numId w:val="1"/>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2"/>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4"/>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3"/>
      </w:numPr>
    </w:pPr>
  </w:style>
  <w:style w:type="paragraph" w:customStyle="1" w:styleId="BoxDash">
    <w:name w:val="Box Dash"/>
    <w:basedOn w:val="Normal"/>
    <w:rsid w:val="000373D8"/>
    <w:pPr>
      <w:numPr>
        <w:ilvl w:val="1"/>
        <w:numId w:val="3"/>
      </w:numPr>
    </w:pPr>
  </w:style>
  <w:style w:type="paragraph" w:customStyle="1" w:styleId="BoxDoubleDot">
    <w:name w:val="Box Double Dot"/>
    <w:basedOn w:val="BoxTextBase"/>
    <w:rsid w:val="000373D8"/>
    <w:pPr>
      <w:numPr>
        <w:ilvl w:val="2"/>
        <w:numId w:val="3"/>
      </w:numPr>
    </w:pPr>
  </w:style>
  <w:style w:type="paragraph" w:customStyle="1" w:styleId="RecommendationBullet">
    <w:name w:val="Recommendation Bullet"/>
    <w:basedOn w:val="RecommendationTextBase"/>
    <w:rsid w:val="000373D8"/>
    <w:pPr>
      <w:numPr>
        <w:numId w:val="5"/>
      </w:numPr>
    </w:pPr>
  </w:style>
  <w:style w:type="paragraph" w:customStyle="1" w:styleId="RecommendationDash">
    <w:name w:val="Recommendation Dash"/>
    <w:basedOn w:val="RecommendationTextBase"/>
    <w:rsid w:val="000373D8"/>
    <w:pPr>
      <w:numPr>
        <w:ilvl w:val="1"/>
        <w:numId w:val="5"/>
      </w:numPr>
    </w:pPr>
  </w:style>
  <w:style w:type="paragraph" w:customStyle="1" w:styleId="RecommendationDoubleDot">
    <w:name w:val="Recommendation Double Dot"/>
    <w:basedOn w:val="RecommendationTextBase"/>
    <w:rsid w:val="000373D8"/>
    <w:pPr>
      <w:numPr>
        <w:ilvl w:val="2"/>
        <w:numId w:val="5"/>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7"/>
      </w:numPr>
    </w:pPr>
  </w:style>
  <w:style w:type="paragraph" w:customStyle="1" w:styleId="Romannumeral">
    <w:name w:val="Roman numeral"/>
    <w:basedOn w:val="Normal"/>
    <w:rsid w:val="000373D8"/>
    <w:pPr>
      <w:numPr>
        <w:numId w:val="10"/>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99"/>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99"/>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8"/>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3"/>
      </w:numPr>
      <w:tabs>
        <w:tab w:val="num" w:pos="2268"/>
      </w:tabs>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9"/>
      </w:numPr>
    </w:pPr>
  </w:style>
  <w:style w:type="paragraph" w:customStyle="1" w:styleId="AgreementParties">
    <w:name w:val="AgreementParties"/>
    <w:rsid w:val="000373D8"/>
    <w:pPr>
      <w:numPr>
        <w:numId w:val="1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1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7"/>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table" w:styleId="LightGrid-Accent1">
    <w:name w:val="Light Grid Accent 1"/>
    <w:basedOn w:val="TableNormal"/>
    <w:uiPriority w:val="62"/>
    <w:rsid w:val="000A0D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pPr>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pPr>
      <w:rPr>
        <w:rFonts w:asciiTheme="majorHAnsi" w:eastAsiaTheme="majorEastAsia" w:hAnsiTheme="majorHAnsi"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uiPriority w:val="99"/>
    <w:semiHidden/>
    <w:rsid w:val="00C46251"/>
    <w:rPr>
      <w:rFonts w:ascii="Corbel" w:hAnsi="Corbel"/>
      <w:color w:val="000000"/>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uiPriority="10" w:qFormat="1"/>
    <w:lsdException w:name="Subtitle" w:uiPriority="99"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6"/>
      </w:numPr>
    </w:pPr>
  </w:style>
  <w:style w:type="paragraph" w:customStyle="1" w:styleId="Dash">
    <w:name w:val="Dash"/>
    <w:basedOn w:val="Normal"/>
    <w:rsid w:val="000373D8"/>
    <w:pPr>
      <w:numPr>
        <w:ilvl w:val="1"/>
        <w:numId w:val="6"/>
      </w:numPr>
    </w:pPr>
  </w:style>
  <w:style w:type="paragraph" w:customStyle="1" w:styleId="DoubleDot">
    <w:name w:val="Double Dot"/>
    <w:basedOn w:val="Normal"/>
    <w:rsid w:val="000373D8"/>
    <w:pPr>
      <w:numPr>
        <w:ilvl w:val="2"/>
        <w:numId w:val="6"/>
      </w:numPr>
    </w:pPr>
  </w:style>
  <w:style w:type="paragraph" w:customStyle="1" w:styleId="OutlineNumbered1">
    <w:name w:val="Outline Numbered 1"/>
    <w:basedOn w:val="Normal"/>
    <w:rsid w:val="000373D8"/>
    <w:pPr>
      <w:numPr>
        <w:numId w:val="1"/>
      </w:numPr>
    </w:pPr>
  </w:style>
  <w:style w:type="paragraph" w:customStyle="1" w:styleId="OutlineNumbered2">
    <w:name w:val="Outline Numbered 2"/>
    <w:basedOn w:val="Normal"/>
    <w:rsid w:val="000373D8"/>
    <w:pPr>
      <w:numPr>
        <w:ilvl w:val="1"/>
        <w:numId w:val="1"/>
      </w:numPr>
    </w:pPr>
  </w:style>
  <w:style w:type="paragraph" w:customStyle="1" w:styleId="OutlineNumbered3">
    <w:name w:val="Outline Numbered 3"/>
    <w:basedOn w:val="Normal"/>
    <w:rsid w:val="000373D8"/>
    <w:pPr>
      <w:numPr>
        <w:ilvl w:val="2"/>
        <w:numId w:val="1"/>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2"/>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4"/>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3"/>
      </w:numPr>
    </w:pPr>
  </w:style>
  <w:style w:type="paragraph" w:customStyle="1" w:styleId="BoxDash">
    <w:name w:val="Box Dash"/>
    <w:basedOn w:val="Normal"/>
    <w:rsid w:val="000373D8"/>
    <w:pPr>
      <w:numPr>
        <w:ilvl w:val="1"/>
        <w:numId w:val="3"/>
      </w:numPr>
    </w:pPr>
  </w:style>
  <w:style w:type="paragraph" w:customStyle="1" w:styleId="BoxDoubleDot">
    <w:name w:val="Box Double Dot"/>
    <w:basedOn w:val="BoxTextBase"/>
    <w:rsid w:val="000373D8"/>
    <w:pPr>
      <w:numPr>
        <w:ilvl w:val="2"/>
        <w:numId w:val="3"/>
      </w:numPr>
    </w:pPr>
  </w:style>
  <w:style w:type="paragraph" w:customStyle="1" w:styleId="RecommendationBullet">
    <w:name w:val="Recommendation Bullet"/>
    <w:basedOn w:val="RecommendationTextBase"/>
    <w:rsid w:val="000373D8"/>
    <w:pPr>
      <w:numPr>
        <w:numId w:val="5"/>
      </w:numPr>
    </w:pPr>
  </w:style>
  <w:style w:type="paragraph" w:customStyle="1" w:styleId="RecommendationDash">
    <w:name w:val="Recommendation Dash"/>
    <w:basedOn w:val="RecommendationTextBase"/>
    <w:rsid w:val="000373D8"/>
    <w:pPr>
      <w:numPr>
        <w:ilvl w:val="1"/>
        <w:numId w:val="5"/>
      </w:numPr>
    </w:pPr>
  </w:style>
  <w:style w:type="paragraph" w:customStyle="1" w:styleId="RecommendationDoubleDot">
    <w:name w:val="Recommendation Double Dot"/>
    <w:basedOn w:val="RecommendationTextBase"/>
    <w:rsid w:val="000373D8"/>
    <w:pPr>
      <w:numPr>
        <w:ilvl w:val="2"/>
        <w:numId w:val="5"/>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7"/>
      </w:numPr>
    </w:pPr>
  </w:style>
  <w:style w:type="paragraph" w:customStyle="1" w:styleId="Romannumeral">
    <w:name w:val="Roman numeral"/>
    <w:basedOn w:val="Normal"/>
    <w:rsid w:val="000373D8"/>
    <w:pPr>
      <w:numPr>
        <w:numId w:val="10"/>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3"/>
      </w:numPr>
    </w:pPr>
    <w:rPr>
      <w:rFonts w:ascii="Consolas" w:hAnsi="Consolas" w:cs="Arial"/>
      <w:bCs/>
      <w:vanish/>
      <w:color w:val="000000"/>
      <w:kern w:val="32"/>
      <w:sz w:val="12"/>
      <w:szCs w:val="36"/>
    </w:rPr>
  </w:style>
  <w:style w:type="paragraph" w:styleId="Subtitle">
    <w:name w:val="Subtitle"/>
    <w:basedOn w:val="Normal"/>
    <w:link w:val="SubtitleChar"/>
    <w:uiPriority w:val="99"/>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99"/>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8"/>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3"/>
      </w:numPr>
      <w:tabs>
        <w:tab w:val="num" w:pos="2268"/>
      </w:tabs>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9"/>
      </w:numPr>
    </w:pPr>
  </w:style>
  <w:style w:type="paragraph" w:customStyle="1" w:styleId="AgreementParties">
    <w:name w:val="AgreementParties"/>
    <w:rsid w:val="000373D8"/>
    <w:pPr>
      <w:numPr>
        <w:numId w:val="1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5"/>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6"/>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17"/>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7"/>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7"/>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7"/>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7"/>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7"/>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7"/>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7"/>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7"/>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table" w:styleId="LightGrid-Accent1">
    <w:name w:val="Light Grid Accent 1"/>
    <w:basedOn w:val="TableNormal"/>
    <w:uiPriority w:val="62"/>
    <w:rsid w:val="000A0D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pPr>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pPr>
      <w:rPr>
        <w:rFonts w:asciiTheme="majorHAnsi" w:eastAsiaTheme="majorEastAsia" w:hAnsiTheme="majorHAnsi"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on">
    <w:name w:val="Revision"/>
    <w:hidden/>
    <w:uiPriority w:val="99"/>
    <w:semiHidden/>
    <w:rsid w:val="00C46251"/>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5648">
      <w:marLeft w:val="0"/>
      <w:marRight w:val="0"/>
      <w:marTop w:val="0"/>
      <w:marBottom w:val="0"/>
      <w:divBdr>
        <w:top w:val="none" w:sz="0" w:space="0" w:color="auto"/>
        <w:left w:val="none" w:sz="0" w:space="0" w:color="auto"/>
        <w:bottom w:val="none" w:sz="0" w:space="0" w:color="auto"/>
        <w:right w:val="none" w:sz="0" w:space="0" w:color="auto"/>
      </w:divBdr>
    </w:div>
    <w:div w:id="240215649">
      <w:marLeft w:val="0"/>
      <w:marRight w:val="0"/>
      <w:marTop w:val="0"/>
      <w:marBottom w:val="0"/>
      <w:divBdr>
        <w:top w:val="none" w:sz="0" w:space="0" w:color="auto"/>
        <w:left w:val="none" w:sz="0" w:space="0" w:color="auto"/>
        <w:bottom w:val="none" w:sz="0" w:space="0" w:color="auto"/>
        <w:right w:val="none" w:sz="0" w:space="0" w:color="auto"/>
      </w:divBdr>
    </w:div>
    <w:div w:id="240215650">
      <w:marLeft w:val="0"/>
      <w:marRight w:val="0"/>
      <w:marTop w:val="0"/>
      <w:marBottom w:val="0"/>
      <w:divBdr>
        <w:top w:val="none" w:sz="0" w:space="0" w:color="auto"/>
        <w:left w:val="none" w:sz="0" w:space="0" w:color="auto"/>
        <w:bottom w:val="none" w:sz="0" w:space="0" w:color="auto"/>
        <w:right w:val="none" w:sz="0" w:space="0" w:color="auto"/>
      </w:divBdr>
    </w:div>
    <w:div w:id="240215651">
      <w:marLeft w:val="0"/>
      <w:marRight w:val="0"/>
      <w:marTop w:val="0"/>
      <w:marBottom w:val="0"/>
      <w:divBdr>
        <w:top w:val="none" w:sz="0" w:space="0" w:color="auto"/>
        <w:left w:val="none" w:sz="0" w:space="0" w:color="auto"/>
        <w:bottom w:val="none" w:sz="0" w:space="0" w:color="auto"/>
        <w:right w:val="none" w:sz="0" w:space="0" w:color="auto"/>
      </w:divBdr>
    </w:div>
    <w:div w:id="240215652">
      <w:marLeft w:val="0"/>
      <w:marRight w:val="0"/>
      <w:marTop w:val="0"/>
      <w:marBottom w:val="0"/>
      <w:divBdr>
        <w:top w:val="none" w:sz="0" w:space="0" w:color="auto"/>
        <w:left w:val="none" w:sz="0" w:space="0" w:color="auto"/>
        <w:bottom w:val="none" w:sz="0" w:space="0" w:color="auto"/>
        <w:right w:val="none" w:sz="0" w:space="0" w:color="auto"/>
      </w:divBdr>
    </w:div>
    <w:div w:id="240215653">
      <w:marLeft w:val="0"/>
      <w:marRight w:val="0"/>
      <w:marTop w:val="0"/>
      <w:marBottom w:val="0"/>
      <w:divBdr>
        <w:top w:val="none" w:sz="0" w:space="0" w:color="auto"/>
        <w:left w:val="none" w:sz="0" w:space="0" w:color="auto"/>
        <w:bottom w:val="none" w:sz="0" w:space="0" w:color="auto"/>
        <w:right w:val="none" w:sz="0" w:space="0" w:color="auto"/>
      </w:divBdr>
    </w:div>
    <w:div w:id="240215654">
      <w:marLeft w:val="0"/>
      <w:marRight w:val="0"/>
      <w:marTop w:val="0"/>
      <w:marBottom w:val="0"/>
      <w:divBdr>
        <w:top w:val="none" w:sz="0" w:space="0" w:color="auto"/>
        <w:left w:val="none" w:sz="0" w:space="0" w:color="auto"/>
        <w:bottom w:val="none" w:sz="0" w:space="0" w:color="auto"/>
        <w:right w:val="none" w:sz="0" w:space="0" w:color="auto"/>
      </w:divBdr>
    </w:div>
    <w:div w:id="240215655">
      <w:marLeft w:val="0"/>
      <w:marRight w:val="0"/>
      <w:marTop w:val="0"/>
      <w:marBottom w:val="0"/>
      <w:divBdr>
        <w:top w:val="none" w:sz="0" w:space="0" w:color="auto"/>
        <w:left w:val="none" w:sz="0" w:space="0" w:color="auto"/>
        <w:bottom w:val="none" w:sz="0" w:space="0" w:color="auto"/>
        <w:right w:val="none" w:sz="0" w:space="0" w:color="auto"/>
      </w:divBdr>
    </w:div>
    <w:div w:id="240215656">
      <w:marLeft w:val="0"/>
      <w:marRight w:val="0"/>
      <w:marTop w:val="0"/>
      <w:marBottom w:val="0"/>
      <w:divBdr>
        <w:top w:val="none" w:sz="0" w:space="0" w:color="auto"/>
        <w:left w:val="none" w:sz="0" w:space="0" w:color="auto"/>
        <w:bottom w:val="none" w:sz="0" w:space="0" w:color="auto"/>
        <w:right w:val="none" w:sz="0" w:space="0" w:color="auto"/>
      </w:divBdr>
    </w:div>
    <w:div w:id="240215657">
      <w:marLeft w:val="0"/>
      <w:marRight w:val="0"/>
      <w:marTop w:val="0"/>
      <w:marBottom w:val="0"/>
      <w:divBdr>
        <w:top w:val="none" w:sz="0" w:space="0" w:color="auto"/>
        <w:left w:val="none" w:sz="0" w:space="0" w:color="auto"/>
        <w:bottom w:val="none" w:sz="0" w:space="0" w:color="auto"/>
        <w:right w:val="none" w:sz="0" w:space="0" w:color="auto"/>
      </w:divBdr>
    </w:div>
    <w:div w:id="240215658">
      <w:marLeft w:val="0"/>
      <w:marRight w:val="0"/>
      <w:marTop w:val="0"/>
      <w:marBottom w:val="0"/>
      <w:divBdr>
        <w:top w:val="none" w:sz="0" w:space="0" w:color="auto"/>
        <w:left w:val="none" w:sz="0" w:space="0" w:color="auto"/>
        <w:bottom w:val="none" w:sz="0" w:space="0" w:color="auto"/>
        <w:right w:val="none" w:sz="0" w:space="0" w:color="auto"/>
      </w:divBdr>
    </w:div>
    <w:div w:id="240215659">
      <w:marLeft w:val="0"/>
      <w:marRight w:val="0"/>
      <w:marTop w:val="0"/>
      <w:marBottom w:val="0"/>
      <w:divBdr>
        <w:top w:val="none" w:sz="0" w:space="0" w:color="auto"/>
        <w:left w:val="none" w:sz="0" w:space="0" w:color="auto"/>
        <w:bottom w:val="none" w:sz="0" w:space="0" w:color="auto"/>
        <w:right w:val="none" w:sz="0" w:space="0" w:color="auto"/>
      </w:divBdr>
    </w:div>
    <w:div w:id="240215660">
      <w:marLeft w:val="0"/>
      <w:marRight w:val="0"/>
      <w:marTop w:val="0"/>
      <w:marBottom w:val="0"/>
      <w:divBdr>
        <w:top w:val="none" w:sz="0" w:space="0" w:color="auto"/>
        <w:left w:val="none" w:sz="0" w:space="0" w:color="auto"/>
        <w:bottom w:val="none" w:sz="0" w:space="0" w:color="auto"/>
        <w:right w:val="none" w:sz="0" w:space="0" w:color="auto"/>
      </w:divBdr>
    </w:div>
    <w:div w:id="240215661">
      <w:marLeft w:val="0"/>
      <w:marRight w:val="0"/>
      <w:marTop w:val="0"/>
      <w:marBottom w:val="0"/>
      <w:divBdr>
        <w:top w:val="none" w:sz="0" w:space="0" w:color="auto"/>
        <w:left w:val="none" w:sz="0" w:space="0" w:color="auto"/>
        <w:bottom w:val="none" w:sz="0" w:space="0" w:color="auto"/>
        <w:right w:val="none" w:sz="0" w:space="0" w:color="auto"/>
      </w:divBdr>
    </w:div>
    <w:div w:id="240215662">
      <w:marLeft w:val="0"/>
      <w:marRight w:val="0"/>
      <w:marTop w:val="0"/>
      <w:marBottom w:val="0"/>
      <w:divBdr>
        <w:top w:val="none" w:sz="0" w:space="0" w:color="auto"/>
        <w:left w:val="none" w:sz="0" w:space="0" w:color="auto"/>
        <w:bottom w:val="none" w:sz="0" w:space="0" w:color="auto"/>
        <w:right w:val="none" w:sz="0" w:space="0" w:color="auto"/>
      </w:divBdr>
    </w:div>
    <w:div w:id="2402156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IconOverlay xmlns="http://schemas.microsoft.com/sharepoint/v4" xsi:nil="true"/>
    <_dlc_DocId xmlns="0f563589-9cf9-4143-b1eb-fb0534803d38">2020FG-64-75289</_dlc_DocId>
    <TaxCatchAll xmlns="0f563589-9cf9-4143-b1eb-fb0534803d38">
      <Value>2</Value>
    </TaxCatchAll>
    <_dlc_DocIdUrl xmlns="0f563589-9cf9-4143-b1eb-fb0534803d38">
      <Url>http://tweb/sites/fg/csrd/_layouts/15/DocIdRedir.aspx?ID=2020FG-64-75289</Url>
      <Description>2020FG-64-75289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F1FD-5BE9-44D5-B185-FDD0153478EB}">
  <ds:schemaRefs>
    <ds:schemaRef ds:uri="http://schemas.microsoft.com/sharepoint/v3/contenttype/forms"/>
  </ds:schemaRefs>
</ds:datastoreItem>
</file>

<file path=customXml/itemProps2.xml><?xml version="1.0" encoding="utf-8"?>
<ds:datastoreItem xmlns:ds="http://schemas.openxmlformats.org/officeDocument/2006/customXml" ds:itemID="{DB730AD3-FA12-4D73-A65E-8007A40F0F15}">
  <ds:schemaRefs>
    <ds:schemaRef ds:uri="Microsoft.SharePoint.Taxonomy.ContentTypeSync"/>
  </ds:schemaRefs>
</ds:datastoreItem>
</file>

<file path=customXml/itemProps3.xml><?xml version="1.0" encoding="utf-8"?>
<ds:datastoreItem xmlns:ds="http://schemas.openxmlformats.org/officeDocument/2006/customXml" ds:itemID="{D327B9AA-4C5A-4442-9AD7-67D2CACE6340}">
  <ds:schemaRefs>
    <ds:schemaRef ds:uri="http://schemas.microsoft.com/sharepoint/events"/>
  </ds:schemaRefs>
</ds:datastoreItem>
</file>

<file path=customXml/itemProps4.xml><?xml version="1.0" encoding="utf-8"?>
<ds:datastoreItem xmlns:ds="http://schemas.openxmlformats.org/officeDocument/2006/customXml" ds:itemID="{27DD7929-987C-4AC6-912D-ECBB220C5FA6}"/>
</file>

<file path=customXml/itemProps5.xml><?xml version="1.0" encoding="utf-8"?>
<ds:datastoreItem xmlns:ds="http://schemas.openxmlformats.org/officeDocument/2006/customXml" ds:itemID="{D9358CE8-F2AF-4FEF-B2C1-F6D42E40ED95}"/>
</file>

<file path=customXml/itemProps6.xml><?xml version="1.0" encoding="utf-8"?>
<ds:datastoreItem xmlns:ds="http://schemas.openxmlformats.org/officeDocument/2006/customXml" ds:itemID="{654A87FD-9605-419C-ADF6-851E627BEBE5}">
  <ds:schemaRefs>
    <ds:schemaRef ds:uri="http://schemas.microsoft.com/office/2006/metadata/properties"/>
    <ds:schemaRef ds:uri="http://schemas.microsoft.com/office/infopath/2007/PartnerControls"/>
    <ds:schemaRef ds:uri="e544e5cc-ab70-42e1-849e-1a0f8bb1f4ef"/>
    <ds:schemaRef ds:uri="http://schemas.microsoft.com/sharepoint/v4"/>
  </ds:schemaRefs>
</ds:datastoreItem>
</file>

<file path=customXml/itemProps7.xml><?xml version="1.0" encoding="utf-8"?>
<ds:datastoreItem xmlns:ds="http://schemas.openxmlformats.org/officeDocument/2006/customXml" ds:itemID="{D9612E5D-5FDE-4368-964B-1E7E0890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17</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National Partnership Agreement Template</vt:lpstr>
    </vt:vector>
  </TitlesOfParts>
  <Company>Australian Government - The Treasury</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Partnership Agreement Template</dc:title>
  <dc:creator>Council of Australian Governments</dc:creator>
  <cp:lastModifiedBy>Jegatheeswaran, Gerthika</cp:lastModifiedBy>
  <cp:revision>6</cp:revision>
  <cp:lastPrinted>2016-12-15T23:53:00Z</cp:lastPrinted>
  <dcterms:created xsi:type="dcterms:W3CDTF">2017-03-29T00:58:00Z</dcterms:created>
  <dcterms:modified xsi:type="dcterms:W3CDTF">2018-06-05T04:00:00Z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a6bbf8c6-7d93-4613-837a-d1a91584e5c0</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{a6bbf8c6-7d93-4613-837a-d1a91584e5c0}</vt:lpwstr>
  </property>
  <property fmtid="{D5CDD505-2E9C-101B-9397-08002B2CF9AE}" pid="9" name="RecordPoint_ActiveItemWebId">
    <vt:lpwstr>{a4589788-615f-4b8b-8296-7f9f6dfbab44}</vt:lpwstr>
  </property>
  <property fmtid="{D5CDD505-2E9C-101B-9397-08002B2CF9AE}" pid="10" name="RecordPoint_RecordNumberSubmitted">
    <vt:lpwstr>R0002277609</vt:lpwstr>
  </property>
  <property fmtid="{D5CDD505-2E9C-101B-9397-08002B2CF9AE}" pid="11" name="RecordPoint_SubmissionCompleted">
    <vt:lpwstr>2020-06-12T21:57:00.1694615+10:00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NewReviewCycle">
    <vt:lpwstr/>
  </property>
  <property fmtid="{D5CDD505-2E9C-101B-9397-08002B2CF9AE}" pid="16" name="_AdHocReviewCycleID">
    <vt:i4>-1325865157</vt:i4>
  </property>
  <property fmtid="{D5CDD505-2E9C-101B-9397-08002B2CF9AE}" pid="17" name="_EmailSubject">
    <vt:lpwstr>P&amp;D Change to Existing Webpage</vt:lpwstr>
  </property>
  <property fmtid="{D5CDD505-2E9C-101B-9397-08002B2CF9AE}" pid="18" name="_AuthorEmail">
    <vt:lpwstr>Gerthika.Jegatheeswaran@TREASURY.GOV.AU</vt:lpwstr>
  </property>
  <property fmtid="{D5CDD505-2E9C-101B-9397-08002B2CF9AE}" pid="19" name="_AuthorEmailDisplayName">
    <vt:lpwstr>Jegatheeswaran, Gerthika</vt:lpwstr>
  </property>
</Properties>
</file>