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8294" w14:textId="77777777" w:rsidR="007B7209" w:rsidRPr="00667E2E" w:rsidRDefault="007B7209" w:rsidP="00667E2E">
      <w:pPr>
        <w:spacing w:after="0" w:line="240" w:lineRule="auto"/>
        <w:jc w:val="right"/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</w:pPr>
      <w:r w:rsidRPr="00667E2E">
        <w:rPr>
          <w:rFonts w:ascii="Consolas" w:hAnsi="Consolas" w:cs="Arial"/>
          <w:bCs/>
          <w:caps/>
          <w:color w:val="3D4B67"/>
          <w:kern w:val="32"/>
          <w:sz w:val="32"/>
          <w:szCs w:val="36"/>
        </w:rPr>
        <w:t>Schedule A</w:t>
      </w:r>
    </w:p>
    <w:p w14:paraId="71E14220" w14:textId="1CF52CAC" w:rsidR="00C26B5D" w:rsidRPr="009D7C28" w:rsidRDefault="0065688E" w:rsidP="009652E2">
      <w:pPr>
        <w:pStyle w:val="Title"/>
      </w:pPr>
      <w:r w:rsidRPr="009D7C28">
        <w:t>Victoria</w:t>
      </w:r>
    </w:p>
    <w:p w14:paraId="69B2C813" w14:textId="22D9C9DB" w:rsidR="00C26B5D" w:rsidRPr="009D7C28" w:rsidRDefault="00C26B5D" w:rsidP="00667E2E">
      <w:pPr>
        <w:pStyle w:val="Subtitle"/>
        <w:ind w:right="-285"/>
        <w:jc w:val="both"/>
      </w:pPr>
      <w:r w:rsidRPr="009D7C28">
        <w:t xml:space="preserve">Project agreement for </w:t>
      </w:r>
      <w:r w:rsidR="00C223B7" w:rsidRPr="009D7C28">
        <w:t xml:space="preserve">small business </w:t>
      </w:r>
      <w:r w:rsidR="00931251" w:rsidRPr="009D7C28">
        <w:t>regulatory reform</w:t>
      </w:r>
      <w:r w:rsidR="00CF699B" w:rsidRPr="009D7C28">
        <w:t xml:space="preserve"> </w:t>
      </w:r>
    </w:p>
    <w:p w14:paraId="0AB263E3" w14:textId="77777777" w:rsidR="00C26B5D" w:rsidRPr="009D7C28" w:rsidRDefault="00036A66" w:rsidP="0065781D">
      <w:pPr>
        <w:pStyle w:val="Heading1"/>
        <w:spacing w:before="240"/>
      </w:pPr>
      <w:r w:rsidRPr="009D7C28">
        <w:t>Part 1 –</w:t>
      </w:r>
      <w:r w:rsidR="00C26B5D" w:rsidRPr="009D7C28">
        <w:t xml:space="preserve"> Preliminaries</w:t>
      </w:r>
    </w:p>
    <w:p w14:paraId="78AEACEA" w14:textId="4892ADD1" w:rsidR="00C26B5D" w:rsidRPr="009D7C28" w:rsidRDefault="00C26B5D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bookmarkStart w:id="0" w:name="PART_2:_FORMALITIES"/>
      <w:bookmarkStart w:id="1" w:name="PART_3:_FINANCIAL_ARRANGEMENTS"/>
      <w:bookmarkStart w:id="2" w:name="PART_1:_PRELIMINARIES"/>
      <w:bookmarkEnd w:id="0"/>
      <w:bookmarkEnd w:id="1"/>
      <w:bookmarkEnd w:id="2"/>
      <w:r w:rsidRPr="009D7C28">
        <w:t xml:space="preserve">This </w:t>
      </w:r>
      <w:r w:rsidR="00EE529C" w:rsidRPr="009D7C28">
        <w:t>S</w:t>
      </w:r>
      <w:r w:rsidRPr="009D7C28">
        <w:t xml:space="preserve">chedule has been developed in accordance with clause </w:t>
      </w:r>
      <w:r w:rsidR="0091075F" w:rsidRPr="009D7C28">
        <w:t>1</w:t>
      </w:r>
      <w:r w:rsidR="00931251" w:rsidRPr="009D7C28">
        <w:t>0</w:t>
      </w:r>
      <w:r w:rsidRPr="009D7C28">
        <w:t xml:space="preserve"> of the Agreement.</w:t>
      </w:r>
      <w:r w:rsidR="009D7C28" w:rsidRPr="009D7C28">
        <w:t xml:space="preserve"> </w:t>
      </w:r>
      <w:r w:rsidR="009D7C28">
        <w:t xml:space="preserve"> </w:t>
      </w:r>
    </w:p>
    <w:p w14:paraId="602C88B6" w14:textId="168054B8" w:rsidR="00C26B5D" w:rsidRPr="009D7C28" w:rsidRDefault="00C26B5D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r w:rsidRPr="009D7C28">
        <w:t xml:space="preserve">This Schedule will commence as soon as it is agreed between the Commonwealth and </w:t>
      </w:r>
      <w:r w:rsidR="0065688E" w:rsidRPr="009D7C28">
        <w:t xml:space="preserve">Victoria </w:t>
      </w:r>
      <w:r w:rsidR="00A954E0" w:rsidRPr="009D7C28">
        <w:t xml:space="preserve">and expire on 30 June </w:t>
      </w:r>
      <w:r w:rsidR="003B3DBB" w:rsidRPr="009D7C28">
        <w:t>2021</w:t>
      </w:r>
      <w:r w:rsidRPr="009D7C28">
        <w:t xml:space="preserve"> or on completion of </w:t>
      </w:r>
      <w:r w:rsidR="00036A66" w:rsidRPr="009D7C28">
        <w:t>agreed</w:t>
      </w:r>
      <w:r w:rsidRPr="009D7C28">
        <w:t xml:space="preserve"> project</w:t>
      </w:r>
      <w:r w:rsidR="00A954E0" w:rsidRPr="009D7C28">
        <w:t>s</w:t>
      </w:r>
      <w:r w:rsidRPr="009D7C28">
        <w:t>, including final performance reporting and processing of final payments against milestones.</w:t>
      </w:r>
      <w:r w:rsidR="00070AC3">
        <w:t xml:space="preserve"> </w:t>
      </w:r>
    </w:p>
    <w:p w14:paraId="2785AA20" w14:textId="1E6066CE" w:rsidR="00C26B5D" w:rsidRPr="009D7C28" w:rsidRDefault="00C26B5D" w:rsidP="0065781D">
      <w:pPr>
        <w:pStyle w:val="Heading1"/>
        <w:spacing w:before="240"/>
      </w:pPr>
      <w:r w:rsidRPr="009D7C28">
        <w:t xml:space="preserve">Part </w:t>
      </w:r>
      <w:r w:rsidR="00007FC4" w:rsidRPr="009D7C28">
        <w:t>2</w:t>
      </w:r>
      <w:r w:rsidR="00036A66" w:rsidRPr="009D7C28">
        <w:t xml:space="preserve"> –</w:t>
      </w:r>
      <w:r w:rsidRPr="009D7C28">
        <w:t xml:space="preserve"> Financial Arrangements</w:t>
      </w:r>
    </w:p>
    <w:p w14:paraId="4DDC58B4" w14:textId="5984E59F" w:rsidR="00C26B5D" w:rsidRPr="009D7C28" w:rsidRDefault="00AB0D91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r w:rsidRPr="009D7C28">
        <w:t>T</w:t>
      </w:r>
      <w:r w:rsidR="00A954E0" w:rsidRPr="009D7C28">
        <w:t xml:space="preserve">he Commonwealth will provide an estimated </w:t>
      </w:r>
      <w:r w:rsidR="00C26B5D" w:rsidRPr="009D7C28">
        <w:t xml:space="preserve">financial contribution to </w:t>
      </w:r>
      <w:r w:rsidR="0065688E" w:rsidRPr="009D7C28">
        <w:t xml:space="preserve">Victoria </w:t>
      </w:r>
      <w:r w:rsidR="00A954E0" w:rsidRPr="009D7C28">
        <w:t xml:space="preserve">of </w:t>
      </w:r>
      <w:r w:rsidR="00931251" w:rsidRPr="009D7C28">
        <w:t xml:space="preserve">up to </w:t>
      </w:r>
      <w:r w:rsidR="00A954E0" w:rsidRPr="009D7C28">
        <w:t>$</w:t>
      </w:r>
      <w:r w:rsidR="00D74E48" w:rsidRPr="009D7C28">
        <w:t>76.8</w:t>
      </w:r>
      <w:r w:rsidR="00A954E0" w:rsidRPr="009D7C28">
        <w:t> million in respect of this Agreement</w:t>
      </w:r>
      <w:r w:rsidR="00C26B5D" w:rsidRPr="009D7C28">
        <w:t>.</w:t>
      </w:r>
      <w:r w:rsidR="00A954E0" w:rsidRPr="009D7C28">
        <w:t xml:space="preserve"> </w:t>
      </w:r>
      <w:r w:rsidR="00C26B5D" w:rsidRPr="009D7C28">
        <w:t>All payments are exclusive of GST.</w:t>
      </w:r>
    </w:p>
    <w:p w14:paraId="1943CB62" w14:textId="77777777" w:rsidR="008B64A7" w:rsidRPr="009D7C28" w:rsidRDefault="008B64A7" w:rsidP="00A954E0">
      <w:pPr>
        <w:pStyle w:val="Normalnumbered"/>
        <w:spacing w:after="120"/>
        <w:ind w:left="-142"/>
        <w:rPr>
          <w:b/>
        </w:rPr>
      </w:pPr>
      <w:r w:rsidRPr="009D7C28">
        <w:rPr>
          <w:b/>
        </w:rPr>
        <w:t>Table 1: Estimated financial contributions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077"/>
        <w:gridCol w:w="1488"/>
        <w:gridCol w:w="1489"/>
        <w:gridCol w:w="1488"/>
        <w:gridCol w:w="1489"/>
      </w:tblGrid>
      <w:tr w:rsidR="00A26027" w:rsidRPr="000C487B" w14:paraId="48625151" w14:textId="77777777" w:rsidTr="00A26027">
        <w:trPr>
          <w:cantSplit/>
          <w:trHeight w:val="380"/>
        </w:trPr>
        <w:tc>
          <w:tcPr>
            <w:tcW w:w="4077" w:type="dxa"/>
            <w:tcBorders>
              <w:top w:val="single" w:sz="4" w:space="0" w:color="000080"/>
            </w:tcBorders>
          </w:tcPr>
          <w:p w14:paraId="58DE27D8" w14:textId="77777777" w:rsidR="00A26027" w:rsidRPr="000C487B" w:rsidRDefault="00A26027" w:rsidP="00CE10E5">
            <w:pPr>
              <w:keepNext/>
              <w:keepLines/>
              <w:spacing w:before="40" w:after="40"/>
              <w:jc w:val="left"/>
              <w:rPr>
                <w:b/>
                <w:sz w:val="20"/>
              </w:rPr>
            </w:pPr>
            <w:r w:rsidRPr="000C487B">
              <w:rPr>
                <w:b/>
                <w:sz w:val="20"/>
              </w:rPr>
              <w:t>($ million)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DAB80FA" w14:textId="71674AAA" w:rsidR="00A26027" w:rsidRPr="000C487B" w:rsidRDefault="00A26027" w:rsidP="00A26027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2018-19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5BE295A9" w14:textId="45F5A63C" w:rsidR="00A26027" w:rsidRPr="000C487B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2019-20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177FEC29" w14:textId="7BF736DE" w:rsidR="00A26027" w:rsidRPr="000C487B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2020-21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3844F470" w14:textId="77777777" w:rsidR="00A26027" w:rsidRPr="000C487B" w:rsidRDefault="00A26027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Total</w:t>
            </w:r>
          </w:p>
        </w:tc>
      </w:tr>
      <w:tr w:rsidR="00E45593" w:rsidRPr="000C487B" w14:paraId="11477A2D" w14:textId="77777777" w:rsidTr="00A26027">
        <w:trPr>
          <w:cantSplit/>
          <w:trHeight w:val="380"/>
        </w:trPr>
        <w:tc>
          <w:tcPr>
            <w:tcW w:w="4077" w:type="dxa"/>
          </w:tcPr>
          <w:p w14:paraId="7ED66817" w14:textId="77777777" w:rsidR="00E45593" w:rsidRPr="000C487B" w:rsidRDefault="00E45593" w:rsidP="00CE10E5">
            <w:pPr>
              <w:keepNext/>
              <w:keepLines/>
              <w:spacing w:before="60" w:after="60"/>
              <w:jc w:val="left"/>
              <w:rPr>
                <w:b/>
                <w:sz w:val="20"/>
              </w:rPr>
            </w:pPr>
            <w:r w:rsidRPr="000C487B">
              <w:rPr>
                <w:b/>
                <w:sz w:val="20"/>
              </w:rPr>
              <w:t xml:space="preserve">Estimated total budget 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02642821" w14:textId="018BF101" w:rsidR="00E45593" w:rsidRPr="000C487B" w:rsidRDefault="00C7734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1</w:t>
            </w:r>
            <w:r w:rsidR="003E52E3">
              <w:rPr>
                <w:sz w:val="20"/>
              </w:rPr>
              <w:t>5.4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3E42BBF9" w14:textId="6FCD5390" w:rsidR="00E45593" w:rsidRPr="000C487B" w:rsidRDefault="003E52E3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7643182" w14:textId="2A0ED410" w:rsidR="00E45593" w:rsidRPr="000C487B" w:rsidRDefault="00C7734F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2.0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6AB08767" w14:textId="34C9AC71" w:rsidR="00E45593" w:rsidRPr="000C487B" w:rsidRDefault="00E45593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76.8</w:t>
            </w:r>
          </w:p>
        </w:tc>
      </w:tr>
      <w:tr w:rsidR="003E52E3" w:rsidRPr="000C487B" w14:paraId="78DA010C" w14:textId="77777777" w:rsidTr="00A26027">
        <w:trPr>
          <w:cantSplit/>
          <w:trHeight w:val="380"/>
        </w:trPr>
        <w:tc>
          <w:tcPr>
            <w:tcW w:w="4077" w:type="dxa"/>
          </w:tcPr>
          <w:p w14:paraId="7E26B835" w14:textId="77777777" w:rsidR="003E52E3" w:rsidRPr="000C487B" w:rsidRDefault="003E52E3" w:rsidP="00CE10E5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0C487B">
              <w:rPr>
                <w:sz w:val="20"/>
              </w:rPr>
              <w:t xml:space="preserve">Less estimated National Partnership payment </w:t>
            </w:r>
          </w:p>
        </w:tc>
        <w:tc>
          <w:tcPr>
            <w:tcW w:w="1488" w:type="dxa"/>
            <w:tcBorders>
              <w:top w:val="single" w:sz="4" w:space="0" w:color="000080"/>
            </w:tcBorders>
          </w:tcPr>
          <w:p w14:paraId="2E75BB5F" w14:textId="72D099D8" w:rsidR="003E52E3" w:rsidRPr="000C487B" w:rsidRDefault="003E52E3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1</w:t>
            </w:r>
            <w:r>
              <w:rPr>
                <w:sz w:val="20"/>
              </w:rPr>
              <w:t>5.4</w:t>
            </w:r>
          </w:p>
        </w:tc>
        <w:tc>
          <w:tcPr>
            <w:tcW w:w="1489" w:type="dxa"/>
            <w:tcBorders>
              <w:top w:val="single" w:sz="4" w:space="0" w:color="000080"/>
            </w:tcBorders>
          </w:tcPr>
          <w:p w14:paraId="3359F592" w14:textId="02B4F1DC" w:rsidR="003E52E3" w:rsidRPr="000C487B" w:rsidRDefault="003E52E3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1488" w:type="dxa"/>
            <w:tcBorders>
              <w:top w:val="single" w:sz="4" w:space="0" w:color="000080"/>
            </w:tcBorders>
          </w:tcPr>
          <w:p w14:paraId="75A1F790" w14:textId="44FFAAA7" w:rsidR="003E52E3" w:rsidRPr="000C487B" w:rsidRDefault="003E52E3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2.0</w:t>
            </w:r>
          </w:p>
        </w:tc>
        <w:tc>
          <w:tcPr>
            <w:tcW w:w="1489" w:type="dxa"/>
            <w:tcBorders>
              <w:top w:val="single" w:sz="4" w:space="0" w:color="000080"/>
            </w:tcBorders>
          </w:tcPr>
          <w:p w14:paraId="4D8816A8" w14:textId="5D078860" w:rsidR="003E52E3" w:rsidRPr="000C487B" w:rsidRDefault="003E52E3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76.8</w:t>
            </w:r>
          </w:p>
        </w:tc>
      </w:tr>
      <w:tr w:rsidR="005405F6" w:rsidRPr="000C487B" w14:paraId="5A6C4183" w14:textId="77777777" w:rsidTr="00A26027">
        <w:trPr>
          <w:cantSplit/>
          <w:trHeight w:val="380"/>
        </w:trPr>
        <w:tc>
          <w:tcPr>
            <w:tcW w:w="4077" w:type="dxa"/>
            <w:tcBorders>
              <w:bottom w:val="single" w:sz="4" w:space="0" w:color="auto"/>
            </w:tcBorders>
          </w:tcPr>
          <w:p w14:paraId="5E671747" w14:textId="506E5167" w:rsidR="005405F6" w:rsidRPr="000C487B" w:rsidRDefault="005405F6">
            <w:pPr>
              <w:keepNext/>
              <w:keepLines/>
              <w:spacing w:before="40" w:after="40"/>
              <w:jc w:val="left"/>
              <w:rPr>
                <w:sz w:val="20"/>
              </w:rPr>
            </w:pPr>
            <w:r w:rsidRPr="000C487B">
              <w:rPr>
                <w:sz w:val="20"/>
              </w:rPr>
              <w:t>Balance of non-Commonwealth contributions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33F4EA9E" w14:textId="77777777" w:rsidR="005405F6" w:rsidRPr="000C487B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69FEC18E" w14:textId="07A01CA5" w:rsidR="005405F6" w:rsidRPr="000C487B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488" w:type="dxa"/>
            <w:tcBorders>
              <w:top w:val="single" w:sz="4" w:space="0" w:color="000080"/>
              <w:bottom w:val="single" w:sz="4" w:space="0" w:color="000080"/>
            </w:tcBorders>
          </w:tcPr>
          <w:p w14:paraId="55D9717C" w14:textId="25A8BDA4" w:rsidR="005405F6" w:rsidRPr="000C487B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000080"/>
              <w:bottom w:val="single" w:sz="4" w:space="0" w:color="000080"/>
            </w:tcBorders>
          </w:tcPr>
          <w:p w14:paraId="6045376D" w14:textId="77777777" w:rsidR="005405F6" w:rsidRPr="000C487B" w:rsidRDefault="005405F6" w:rsidP="00CE10E5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  <w:r w:rsidRPr="000C487B">
              <w:rPr>
                <w:sz w:val="20"/>
              </w:rPr>
              <w:t>0.0</w:t>
            </w:r>
          </w:p>
        </w:tc>
      </w:tr>
    </w:tbl>
    <w:p w14:paraId="365DF523" w14:textId="1A50633B" w:rsidR="00C26B5D" w:rsidRPr="000C487B" w:rsidRDefault="008B64A7" w:rsidP="00C26B5D">
      <w:pPr>
        <w:pStyle w:val="Heading1"/>
      </w:pPr>
      <w:r w:rsidRPr="000C487B">
        <w:t xml:space="preserve">Part </w:t>
      </w:r>
      <w:r w:rsidR="00007FC4" w:rsidRPr="000C487B">
        <w:t>3</w:t>
      </w:r>
      <w:r w:rsidR="00036A66" w:rsidRPr="000C487B">
        <w:t xml:space="preserve"> –</w:t>
      </w:r>
      <w:r w:rsidRPr="000C487B">
        <w:t xml:space="preserve"> Project Mil</w:t>
      </w:r>
      <w:r w:rsidR="001548E6" w:rsidRPr="000C487B">
        <w:t>estones, Reporting and Payments</w:t>
      </w:r>
    </w:p>
    <w:p w14:paraId="4D920E3D" w14:textId="14E9C8FD" w:rsidR="00036A66" w:rsidRPr="000C487B" w:rsidRDefault="007E653C" w:rsidP="00670ADE">
      <w:pPr>
        <w:pStyle w:val="ScheduleNumberedPara"/>
        <w:numPr>
          <w:ilvl w:val="1"/>
          <w:numId w:val="11"/>
        </w:numPr>
        <w:tabs>
          <w:tab w:val="num" w:pos="2268"/>
        </w:tabs>
      </w:pPr>
      <w:bookmarkStart w:id="3" w:name="PART_4:_PROJECT_MILESTONES,_REPORTING_AN"/>
      <w:bookmarkEnd w:id="3"/>
      <w:r w:rsidRPr="000C487B">
        <w:t xml:space="preserve">Victoria will </w:t>
      </w:r>
      <w:r w:rsidR="00D83ACF" w:rsidRPr="000C487B">
        <w:t>deliver</w:t>
      </w:r>
      <w:r w:rsidR="00036A66" w:rsidRPr="000C487B">
        <w:t xml:space="preserve"> </w:t>
      </w:r>
      <w:r w:rsidRPr="000C487B">
        <w:t>the following projects</w:t>
      </w:r>
      <w:r w:rsidR="005E5427" w:rsidRPr="000C487B">
        <w:t>.</w:t>
      </w:r>
    </w:p>
    <w:p w14:paraId="773921C8" w14:textId="69BA385C" w:rsidR="00036A66" w:rsidRPr="000C487B" w:rsidRDefault="00036A66" w:rsidP="00670ADE">
      <w:pPr>
        <w:pStyle w:val="ScheduleNumberedPara"/>
        <w:numPr>
          <w:ilvl w:val="0"/>
          <w:numId w:val="16"/>
        </w:numPr>
        <w:ind w:left="1134" w:hanging="567"/>
      </w:pPr>
      <w:r w:rsidRPr="000C487B">
        <w:t xml:space="preserve">Project </w:t>
      </w:r>
      <w:r w:rsidR="00E26F51" w:rsidRPr="000C487B">
        <w:t>1</w:t>
      </w:r>
      <w:r w:rsidRPr="000C487B">
        <w:t xml:space="preserve"> – </w:t>
      </w:r>
      <w:r w:rsidR="00C447B5" w:rsidRPr="000C487B">
        <w:rPr>
          <w:i/>
        </w:rPr>
        <w:t>Enhanced Business Access to Information</w:t>
      </w:r>
      <w:r w:rsidR="00C447B5" w:rsidRPr="000C487B">
        <w:t xml:space="preserve">. Support business establishment and operations by improving access to and </w:t>
      </w:r>
      <w:r w:rsidR="00FE2371" w:rsidRPr="000C487B">
        <w:t>quality of online information and channel distribution mechanisms</w:t>
      </w:r>
      <w:r w:rsidR="00E26F51" w:rsidRPr="000C487B">
        <w:t>. Estimated financial contributions to Project 1 are as follows:</w:t>
      </w:r>
      <w:r w:rsidR="00FE2371" w:rsidRPr="000C487B">
        <w:t xml:space="preserve"> 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:rsidRPr="000C487B" w14:paraId="0B9018AB" w14:textId="77777777" w:rsidTr="00F73875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65D1FDE0" w14:textId="77777777" w:rsidR="00F73875" w:rsidRPr="000C487B" w:rsidRDefault="00F73875" w:rsidP="00CE10E5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4055CC2" w14:textId="34EE6EFC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6FCCC85" w14:textId="6FBABAF2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CC444E9" w14:textId="69A2D9B6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9638FCA" w14:textId="77777777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C447B5" w:rsidRPr="000C487B" w14:paraId="184B8D0B" w14:textId="77777777" w:rsidTr="00F73875">
        <w:trPr>
          <w:cantSplit/>
          <w:trHeight w:val="380"/>
        </w:trPr>
        <w:tc>
          <w:tcPr>
            <w:tcW w:w="3686" w:type="dxa"/>
          </w:tcPr>
          <w:p w14:paraId="320F1B42" w14:textId="77777777" w:rsidR="00C447B5" w:rsidRPr="000C487B" w:rsidRDefault="00C447B5" w:rsidP="00CE10E5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895833A" w14:textId="26B4137C" w:rsidR="00C447B5" w:rsidRPr="000C487B" w:rsidRDefault="00C7734F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5.6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47CDE93" w14:textId="261BEE4B" w:rsidR="00C447B5" w:rsidRPr="000C487B" w:rsidRDefault="00C447B5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AD81026" w14:textId="0C0FF920" w:rsidR="00C447B5" w:rsidRPr="000C487B" w:rsidRDefault="00C447B5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D3729CE" w14:textId="76FA87FC" w:rsidR="00C447B5" w:rsidRPr="000C487B" w:rsidRDefault="00C7734F" w:rsidP="00CE10E5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5.6</w:t>
            </w:r>
          </w:p>
        </w:tc>
      </w:tr>
      <w:tr w:rsidR="00C447B5" w:rsidRPr="000C487B" w14:paraId="06345BDB" w14:textId="77777777" w:rsidTr="00F73875">
        <w:trPr>
          <w:cantSplit/>
          <w:trHeight w:val="380"/>
        </w:trPr>
        <w:tc>
          <w:tcPr>
            <w:tcW w:w="3686" w:type="dxa"/>
          </w:tcPr>
          <w:p w14:paraId="256EA43B" w14:textId="77777777" w:rsidR="00C447B5" w:rsidRPr="000C487B" w:rsidRDefault="00C447B5" w:rsidP="00CE10E5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209F3EFB" w14:textId="307ABD17" w:rsidR="00C447B5" w:rsidRPr="000C487B" w:rsidRDefault="00C7734F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5.6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10CA854F" w14:textId="1FFE77C6" w:rsidR="00C447B5" w:rsidRPr="000C487B" w:rsidRDefault="00C447B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183FEAF8" w14:textId="1468E0B4" w:rsidR="00C447B5" w:rsidRPr="000C487B" w:rsidRDefault="00C447B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330FF4F0" w14:textId="344FE8A4" w:rsidR="00C447B5" w:rsidRPr="000C487B" w:rsidRDefault="00C7734F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5.6</w:t>
            </w:r>
          </w:p>
        </w:tc>
      </w:tr>
      <w:tr w:rsidR="00F73875" w:rsidRPr="000C487B" w14:paraId="3B6EF208" w14:textId="77777777" w:rsidTr="00F73875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1B48AAC" w14:textId="58AA238F" w:rsidR="00F73875" w:rsidRPr="000C487B" w:rsidRDefault="00F73875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6389F1C" w14:textId="77777777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4A40157" w14:textId="7E8BB0A5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53CB89B" w14:textId="469FE11B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D679FEB" w14:textId="77777777" w:rsidR="00F73875" w:rsidRPr="000C487B" w:rsidRDefault="00F73875" w:rsidP="00CE10E5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05E64A08" w14:textId="5B720901" w:rsidR="00F73875" w:rsidRPr="000C487B" w:rsidRDefault="00F73875">
      <w:pPr>
        <w:spacing w:after="0" w:line="240" w:lineRule="auto"/>
        <w:jc w:val="left"/>
      </w:pPr>
    </w:p>
    <w:p w14:paraId="2A47F9E5" w14:textId="1BF67C4C" w:rsidR="00E26F51" w:rsidRPr="000C487B" w:rsidRDefault="00036A66" w:rsidP="00670ADE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>Project 2</w:t>
      </w:r>
      <w:r w:rsidR="008C4822" w:rsidRPr="000C487B">
        <w:t>a</w:t>
      </w:r>
      <w:r w:rsidRPr="000C487B">
        <w:t xml:space="preserve"> – </w:t>
      </w:r>
      <w:r w:rsidR="00C447B5" w:rsidRPr="000C487B">
        <w:rPr>
          <w:i/>
        </w:rPr>
        <w:t>Enhanced</w:t>
      </w:r>
      <w:r w:rsidR="00C447B5" w:rsidRPr="000C487B">
        <w:t xml:space="preserve"> </w:t>
      </w:r>
      <w:r w:rsidR="00C447B5" w:rsidRPr="000C487B">
        <w:rPr>
          <w:i/>
        </w:rPr>
        <w:t>Approval Processes</w:t>
      </w:r>
      <w:r w:rsidR="00070AC3" w:rsidRPr="000C487B">
        <w:rPr>
          <w:i/>
        </w:rPr>
        <w:t xml:space="preserve"> for Retail Developments</w:t>
      </w:r>
      <w:r w:rsidR="00C447B5" w:rsidRPr="000C487B">
        <w:rPr>
          <w:i/>
        </w:rPr>
        <w:t xml:space="preserve">. </w:t>
      </w:r>
      <w:r w:rsidR="00C447B5" w:rsidRPr="000C487B">
        <w:t>Improve approvals processes involved in starting a new retail business</w:t>
      </w:r>
      <w:r w:rsidR="00E26F51" w:rsidRPr="000C487B">
        <w:t>. Estimated financial contributions to Project 2</w:t>
      </w:r>
      <w:r w:rsidR="001922C5" w:rsidRPr="000C487B">
        <w:t>a</w:t>
      </w:r>
      <w:r w:rsidR="00E26F51"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:rsidRPr="000C487B" w14:paraId="089828ED" w14:textId="77777777" w:rsidTr="00F85E33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06DD48B2" w14:textId="77777777" w:rsidR="00F73875" w:rsidRPr="000C487B" w:rsidRDefault="00F73875" w:rsidP="00F85E33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lastRenderedPageBreak/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23A8717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A5D608F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B4E3AAB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32DA178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5E5427" w:rsidRPr="000C487B" w14:paraId="5341FCCD" w14:textId="77777777" w:rsidTr="00F85E33">
        <w:trPr>
          <w:cantSplit/>
          <w:trHeight w:val="380"/>
        </w:trPr>
        <w:tc>
          <w:tcPr>
            <w:tcW w:w="3686" w:type="dxa"/>
          </w:tcPr>
          <w:p w14:paraId="5066C5A5" w14:textId="77777777" w:rsidR="005E5427" w:rsidRPr="000C487B" w:rsidRDefault="005E5427" w:rsidP="00F85E33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1B92898" w14:textId="4355B542" w:rsidR="005E5427" w:rsidRPr="000C487B" w:rsidRDefault="002B51F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7</w:t>
            </w:r>
            <w:r w:rsidR="003E52E3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7571BB9" w14:textId="576E5205" w:rsidR="005E5427" w:rsidRPr="000C487B" w:rsidRDefault="003E52E3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36.9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3CF4D24" w14:textId="7799A2C1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2CF3C1D" w14:textId="426CCB1B" w:rsidR="005E5427" w:rsidRPr="000C487B" w:rsidRDefault="003E52E3" w:rsidP="002B51FF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4</w:t>
            </w:r>
            <w:r w:rsidR="002B51F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2B51FF">
              <w:rPr>
                <w:sz w:val="20"/>
              </w:rPr>
              <w:t>6</w:t>
            </w:r>
          </w:p>
        </w:tc>
      </w:tr>
      <w:tr w:rsidR="003E52E3" w:rsidRPr="000C487B" w14:paraId="7B1F1C60" w14:textId="77777777" w:rsidTr="00F85E33">
        <w:trPr>
          <w:cantSplit/>
          <w:trHeight w:val="380"/>
        </w:trPr>
        <w:tc>
          <w:tcPr>
            <w:tcW w:w="3686" w:type="dxa"/>
          </w:tcPr>
          <w:p w14:paraId="258C1D44" w14:textId="72058D46" w:rsidR="003E52E3" w:rsidRPr="000C487B" w:rsidRDefault="003E52E3" w:rsidP="00F85E3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0B4B768C" w14:textId="41D43259" w:rsidR="003E52E3" w:rsidRPr="000C487B" w:rsidRDefault="002B51F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7</w:t>
            </w:r>
            <w:r w:rsidR="003E52E3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690F9F37" w14:textId="0350B91B" w:rsidR="003E52E3" w:rsidRPr="000C487B" w:rsidRDefault="003E52E3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36.9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175BF054" w14:textId="252A3575" w:rsidR="003E52E3" w:rsidRPr="000C487B" w:rsidRDefault="003E52E3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3D1F76D8" w14:textId="5103DF9E" w:rsidR="003E52E3" w:rsidRPr="000C487B" w:rsidRDefault="002B51F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44.6</w:t>
            </w:r>
          </w:p>
        </w:tc>
      </w:tr>
      <w:tr w:rsidR="00F73875" w:rsidRPr="000C487B" w14:paraId="7A855A0A" w14:textId="77777777" w:rsidTr="00F85E33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73907BE5" w14:textId="77777777" w:rsidR="00F73875" w:rsidRPr="000C487B" w:rsidRDefault="00F73875" w:rsidP="00F85E33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8EDE520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97BA384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73CBCD9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02585A8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5DCD521E" w14:textId="55081CB2" w:rsidR="00E26F51" w:rsidRPr="000C487B" w:rsidRDefault="00E26F51" w:rsidP="00670ADE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</w:t>
      </w:r>
      <w:r w:rsidR="008C4822" w:rsidRPr="000C487B">
        <w:t>2b</w:t>
      </w:r>
      <w:r w:rsidRPr="000C487B">
        <w:t xml:space="preserve"> – </w:t>
      </w:r>
      <w:r w:rsidR="00070AC3" w:rsidRPr="000C487B">
        <w:rPr>
          <w:i/>
        </w:rPr>
        <w:t>Reduced Regulatory Requirements for Low-risk Activities</w:t>
      </w:r>
      <w:r w:rsidR="00070AC3" w:rsidRPr="000C487B">
        <w:t xml:space="preserve">. </w:t>
      </w:r>
      <w:r w:rsidR="00AE3664" w:rsidRPr="000C487B">
        <w:t xml:space="preserve"> </w:t>
      </w:r>
      <w:r w:rsidR="00AE3664" w:rsidRPr="000C487B">
        <w:rPr>
          <w:bCs/>
          <w:sz w:val="24"/>
          <w:szCs w:val="24"/>
        </w:rPr>
        <w:t>Lower regulatory burden associated with f</w:t>
      </w:r>
      <w:r w:rsidR="00AE3664" w:rsidRPr="000C487B">
        <w:t xml:space="preserve">ootpath trading and portable signage; car parking requirements; fixed advertising signage; and works relating to external façade of buildings. </w:t>
      </w:r>
      <w:r w:rsidRPr="000C487B">
        <w:t xml:space="preserve">Estimated financial contributions to Project </w:t>
      </w:r>
      <w:r w:rsidR="008C4822" w:rsidRPr="000C487B">
        <w:t>2</w:t>
      </w:r>
      <w:r w:rsidR="001922C5" w:rsidRPr="000C487B">
        <w:t>b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:rsidRPr="000C487B" w14:paraId="5149E760" w14:textId="77777777" w:rsidTr="00F85E33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0068ECAF" w14:textId="77777777" w:rsidR="00F73875" w:rsidRPr="000C487B" w:rsidRDefault="00F73875" w:rsidP="00F85E33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44C9BDD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A044029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01E22B6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F267457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5E5427" w:rsidRPr="000C487B" w14:paraId="31A32046" w14:textId="77777777" w:rsidTr="00F85E33">
        <w:trPr>
          <w:cantSplit/>
          <w:trHeight w:val="380"/>
        </w:trPr>
        <w:tc>
          <w:tcPr>
            <w:tcW w:w="3686" w:type="dxa"/>
          </w:tcPr>
          <w:p w14:paraId="1B3E2971" w14:textId="77777777" w:rsidR="005E5427" w:rsidRPr="000C487B" w:rsidRDefault="005E5427" w:rsidP="00F85E33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AC8862E" w14:textId="038B1B91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0.6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9D05A0B" w14:textId="281D787B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91B2ED7" w14:textId="7891BF8A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2E0B596" w14:textId="096E7947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3.8</w:t>
            </w:r>
          </w:p>
        </w:tc>
      </w:tr>
      <w:tr w:rsidR="00C7734F" w:rsidRPr="000C487B" w14:paraId="517A0701" w14:textId="77777777" w:rsidTr="00F85E33">
        <w:trPr>
          <w:cantSplit/>
          <w:trHeight w:val="380"/>
        </w:trPr>
        <w:tc>
          <w:tcPr>
            <w:tcW w:w="3686" w:type="dxa"/>
          </w:tcPr>
          <w:p w14:paraId="5A19DCBE" w14:textId="77777777" w:rsidR="00C7734F" w:rsidRPr="000C487B" w:rsidRDefault="00C7734F" w:rsidP="00F85E3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2D365185" w14:textId="45557D06" w:rsidR="00C7734F" w:rsidRPr="000C487B" w:rsidRDefault="00C7734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0.6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17E235C2" w14:textId="49A9B9DA" w:rsidR="00C7734F" w:rsidRPr="000C487B" w:rsidRDefault="00C7734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C35102B" w14:textId="65EACB6D" w:rsidR="00C7734F" w:rsidRPr="000C487B" w:rsidRDefault="00C7734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7ABA2067" w14:textId="1C06CF12" w:rsidR="00C7734F" w:rsidRPr="000C487B" w:rsidRDefault="00C7734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3.8</w:t>
            </w:r>
          </w:p>
        </w:tc>
      </w:tr>
      <w:tr w:rsidR="00F73875" w:rsidRPr="000C487B" w14:paraId="54B86D16" w14:textId="77777777" w:rsidTr="00F85E33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516B874E" w14:textId="77777777" w:rsidR="00F73875" w:rsidRPr="000C487B" w:rsidRDefault="00F73875" w:rsidP="00F85E33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532A24A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288BA64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2634912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5F720F6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3787643F" w14:textId="66502AC9" w:rsidR="00E26F51" w:rsidRPr="000C487B" w:rsidRDefault="00036A66" w:rsidP="008C4822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</w:t>
      </w:r>
      <w:r w:rsidR="008C4822" w:rsidRPr="000C487B">
        <w:t>3</w:t>
      </w:r>
      <w:r w:rsidRPr="000C487B">
        <w:t xml:space="preserve"> – </w:t>
      </w:r>
      <w:r w:rsidR="00086224" w:rsidRPr="000C487B">
        <w:rPr>
          <w:i/>
        </w:rPr>
        <w:t xml:space="preserve">Reduce Compliance Burden from </w:t>
      </w:r>
      <w:r w:rsidR="008C4822" w:rsidRPr="000C487B">
        <w:rPr>
          <w:i/>
        </w:rPr>
        <w:t>Food Safety Regulation</w:t>
      </w:r>
      <w:r w:rsidR="008C4822" w:rsidRPr="000C487B">
        <w:t xml:space="preserve">. </w:t>
      </w:r>
      <w:r w:rsidR="00086224" w:rsidRPr="000C487B">
        <w:t xml:space="preserve">More </w:t>
      </w:r>
      <w:r w:rsidR="00477798" w:rsidRPr="000C487B">
        <w:t>consistent</w:t>
      </w:r>
      <w:r w:rsidR="00086224" w:rsidRPr="000C487B">
        <w:t xml:space="preserve"> and </w:t>
      </w:r>
      <w:r w:rsidR="00477798" w:rsidRPr="000C487B">
        <w:t>transparent</w:t>
      </w:r>
      <w:r w:rsidR="00086224" w:rsidRPr="000C487B">
        <w:t xml:space="preserve"> information about regulatory requirements</w:t>
      </w:r>
      <w:r w:rsidR="00477798" w:rsidRPr="000C487B">
        <w:t>, simpler record keeping requirements and online registration for fixed food businesses</w:t>
      </w:r>
      <w:r w:rsidR="00E26F51" w:rsidRPr="000C487B">
        <w:t xml:space="preserve">. Estimated financial contributions to Project </w:t>
      </w:r>
      <w:r w:rsidR="001922C5" w:rsidRPr="000C487B">
        <w:t>3</w:t>
      </w:r>
      <w:r w:rsidR="00E26F51"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F73875" w:rsidRPr="000C487B" w14:paraId="591CA4E1" w14:textId="77777777" w:rsidTr="00F85E33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6559ED5F" w14:textId="77777777" w:rsidR="00F73875" w:rsidRPr="000C487B" w:rsidRDefault="00F73875" w:rsidP="00F85E33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5F45198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8EB0644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B5C3491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B59A506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5E5427" w:rsidRPr="000C487B" w14:paraId="3FEBC8B6" w14:textId="77777777" w:rsidTr="00F85E33">
        <w:trPr>
          <w:cantSplit/>
          <w:trHeight w:val="380"/>
        </w:trPr>
        <w:tc>
          <w:tcPr>
            <w:tcW w:w="3686" w:type="dxa"/>
          </w:tcPr>
          <w:p w14:paraId="3AEE3371" w14:textId="77777777" w:rsidR="005E5427" w:rsidRPr="000C487B" w:rsidRDefault="005E5427" w:rsidP="00F85E33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F383883" w14:textId="278F920D" w:rsidR="005E5427" w:rsidRPr="000C487B" w:rsidRDefault="00477798" w:rsidP="0047779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ADCD7DA" w14:textId="2AF871D4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5518D00" w14:textId="4C9EDC58" w:rsidR="005E5427" w:rsidRPr="000C487B" w:rsidRDefault="008A3497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49B2BCB" w14:textId="0A23C5C8" w:rsidR="005E5427" w:rsidRPr="000C487B" w:rsidRDefault="008A3497" w:rsidP="00F85E33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1.9</w:t>
            </w:r>
          </w:p>
        </w:tc>
      </w:tr>
      <w:tr w:rsidR="005E5427" w:rsidRPr="000C487B" w14:paraId="035D0171" w14:textId="77777777" w:rsidTr="00F85E33">
        <w:trPr>
          <w:cantSplit/>
          <w:trHeight w:val="380"/>
        </w:trPr>
        <w:tc>
          <w:tcPr>
            <w:tcW w:w="3686" w:type="dxa"/>
          </w:tcPr>
          <w:p w14:paraId="537FD046" w14:textId="77777777" w:rsidR="005E5427" w:rsidRPr="000C487B" w:rsidRDefault="005E5427" w:rsidP="00F85E33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6965E552" w14:textId="399DFBEE" w:rsidR="005E5427" w:rsidRPr="000C487B" w:rsidRDefault="00477798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51B571B" w14:textId="0D1ED2BB" w:rsidR="005E5427" w:rsidRPr="000C487B" w:rsidRDefault="00C7734F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04E951E5" w14:textId="2BD44E2B" w:rsidR="005E5427" w:rsidRPr="000C487B" w:rsidRDefault="008A3497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5F782AE" w14:textId="23EF470E" w:rsidR="005E5427" w:rsidRPr="000C487B" w:rsidRDefault="008A3497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1.9</w:t>
            </w:r>
          </w:p>
        </w:tc>
      </w:tr>
      <w:tr w:rsidR="00F73875" w:rsidRPr="000C487B" w14:paraId="7AB6A683" w14:textId="77777777" w:rsidTr="00F85E33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20CF051" w14:textId="77777777" w:rsidR="00F73875" w:rsidRPr="000C487B" w:rsidRDefault="00F73875" w:rsidP="00F85E33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56C29F7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192E112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AD11812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2957502" w14:textId="77777777" w:rsidR="00F73875" w:rsidRPr="000C487B" w:rsidRDefault="00F73875" w:rsidP="00F85E33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09BBD466" w14:textId="065FAE82" w:rsidR="000966FE" w:rsidRPr="000C487B" w:rsidRDefault="000966FE" w:rsidP="000966FE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4 – </w:t>
      </w:r>
      <w:r w:rsidRPr="000C487B">
        <w:rPr>
          <w:i/>
        </w:rPr>
        <w:t>Reduced Compliance Burden from Retail Lease Regulation</w:t>
      </w:r>
      <w:r w:rsidRPr="000C487B">
        <w:t xml:space="preserve">. </w:t>
      </w:r>
      <w:r w:rsidR="001922C5" w:rsidRPr="000C487B">
        <w:t>Clearer regulation relating to definitions and timeframes and the development of free standard retail leases</w:t>
      </w:r>
      <w:r w:rsidRPr="000C487B">
        <w:t>. Estimated fina</w:t>
      </w:r>
      <w:r w:rsidR="001922C5" w:rsidRPr="000C487B">
        <w:t>ncial contributions to Project 4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0966FE" w:rsidRPr="000C487B" w14:paraId="72E8B59C" w14:textId="77777777" w:rsidTr="0090764E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05D00661" w14:textId="77777777" w:rsidR="000966FE" w:rsidRPr="000C487B" w:rsidRDefault="000966FE" w:rsidP="0090764E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89168FE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D75A321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4FFEE12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95D1483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200C9E" w:rsidRPr="000C487B" w14:paraId="273F9D20" w14:textId="77777777" w:rsidTr="0090764E">
        <w:trPr>
          <w:cantSplit/>
          <w:trHeight w:val="380"/>
        </w:trPr>
        <w:tc>
          <w:tcPr>
            <w:tcW w:w="3686" w:type="dxa"/>
          </w:tcPr>
          <w:p w14:paraId="648C2193" w14:textId="64C33F2A" w:rsidR="00200C9E" w:rsidRPr="000C487B" w:rsidRDefault="00200C9E" w:rsidP="0090764E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EF0E0A3" w14:textId="60880FE0" w:rsidR="00200C9E" w:rsidRPr="000C487B" w:rsidRDefault="00C7734F" w:rsidP="0090764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9E6BE0F" w14:textId="1DA9A0C4" w:rsidR="00200C9E" w:rsidRPr="000C487B" w:rsidRDefault="00200C9E" w:rsidP="0090764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4160E0F" w14:textId="3F4647DB" w:rsidR="00200C9E" w:rsidRPr="000C487B" w:rsidRDefault="00200C9E" w:rsidP="0090764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D26094D" w14:textId="16F5139E" w:rsidR="00200C9E" w:rsidRPr="000C487B" w:rsidRDefault="00C7734F" w:rsidP="0090764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8</w:t>
            </w:r>
          </w:p>
        </w:tc>
      </w:tr>
      <w:tr w:rsidR="00200C9E" w:rsidRPr="000C487B" w14:paraId="2D9E6C77" w14:textId="77777777" w:rsidTr="0090764E">
        <w:trPr>
          <w:cantSplit/>
          <w:trHeight w:val="380"/>
        </w:trPr>
        <w:tc>
          <w:tcPr>
            <w:tcW w:w="3686" w:type="dxa"/>
          </w:tcPr>
          <w:p w14:paraId="4E7B9969" w14:textId="41DB38A6" w:rsidR="00200C9E" w:rsidRPr="000C487B" w:rsidRDefault="00200C9E" w:rsidP="0090764E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76B9213D" w14:textId="4F1C45BF" w:rsidR="00200C9E" w:rsidRPr="000C487B" w:rsidRDefault="00C7734F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373D2808" w14:textId="20E526CB" w:rsidR="00200C9E" w:rsidRPr="000C487B" w:rsidRDefault="00200C9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03592F3" w14:textId="4CB0AD16" w:rsidR="00200C9E" w:rsidRPr="000C487B" w:rsidRDefault="00200C9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62533829" w14:textId="020F376B" w:rsidR="00200C9E" w:rsidRPr="000C487B" w:rsidRDefault="00C7734F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8</w:t>
            </w:r>
          </w:p>
        </w:tc>
      </w:tr>
      <w:tr w:rsidR="000966FE" w:rsidRPr="000C487B" w14:paraId="13F2CD59" w14:textId="77777777" w:rsidTr="0090764E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1B3D677" w14:textId="77777777" w:rsidR="000966FE" w:rsidRPr="000C487B" w:rsidRDefault="000966FE" w:rsidP="0090764E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B3766C6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76EA812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B32BB30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4441BFF" w14:textId="77777777" w:rsidR="000966FE" w:rsidRPr="000C487B" w:rsidRDefault="000966FE" w:rsidP="0090764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40FBA8EC" w14:textId="206665D7" w:rsidR="008C4822" w:rsidRPr="000C487B" w:rsidRDefault="008C4822" w:rsidP="00591217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</w:t>
      </w:r>
      <w:r w:rsidR="00AC584F" w:rsidRPr="000C487B">
        <w:t>5a</w:t>
      </w:r>
      <w:r w:rsidRPr="000C487B">
        <w:t xml:space="preserve"> – </w:t>
      </w:r>
      <w:r w:rsidR="00F52A5E" w:rsidRPr="000C487B">
        <w:rPr>
          <w:i/>
        </w:rPr>
        <w:t xml:space="preserve">Reduced </w:t>
      </w:r>
      <w:r w:rsidR="00591217" w:rsidRPr="000C487B">
        <w:rPr>
          <w:i/>
        </w:rPr>
        <w:t xml:space="preserve">regulatory </w:t>
      </w:r>
      <w:r w:rsidR="00AC584F" w:rsidRPr="000C487B">
        <w:rPr>
          <w:i/>
        </w:rPr>
        <w:t>burden</w:t>
      </w:r>
      <w:r w:rsidR="00591217" w:rsidRPr="000C487B">
        <w:rPr>
          <w:i/>
        </w:rPr>
        <w:t xml:space="preserve"> for </w:t>
      </w:r>
      <w:r w:rsidR="00AC584F" w:rsidRPr="000C487B">
        <w:rPr>
          <w:i/>
        </w:rPr>
        <w:t>hosting festivals</w:t>
      </w:r>
      <w:r w:rsidR="00591217" w:rsidRPr="000C487B">
        <w:rPr>
          <w:i/>
        </w:rPr>
        <w:t xml:space="preserve"> and </w:t>
      </w:r>
      <w:r w:rsidR="00AC584F" w:rsidRPr="000C487B">
        <w:rPr>
          <w:i/>
        </w:rPr>
        <w:t>events</w:t>
      </w:r>
      <w:r w:rsidR="00D83ACF" w:rsidRPr="000C487B">
        <w:rPr>
          <w:i/>
        </w:rPr>
        <w:t>.</w:t>
      </w:r>
      <w:r w:rsidR="00D83ACF" w:rsidRPr="000C487B">
        <w:t xml:space="preserve"> Pro-forma event permits to be developed and a central information hub for event permit requirements to be available online.</w:t>
      </w:r>
      <w:r w:rsidR="00F52A5E" w:rsidRPr="000C487B">
        <w:rPr>
          <w:i/>
        </w:rPr>
        <w:t xml:space="preserve"> </w:t>
      </w:r>
      <w:r w:rsidRPr="000C487B">
        <w:t xml:space="preserve">Estimated financial contributions to Project </w:t>
      </w:r>
      <w:r w:rsidR="00200C9E" w:rsidRPr="000C487B">
        <w:t>5</w:t>
      </w:r>
      <w:r w:rsidR="00AC584F" w:rsidRPr="000C487B">
        <w:t>a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8C4822" w:rsidRPr="000C487B" w14:paraId="63B69520" w14:textId="77777777" w:rsidTr="00445A5A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118C4B91" w14:textId="77777777" w:rsidR="008C4822" w:rsidRPr="000C487B" w:rsidRDefault="008C4822" w:rsidP="00445A5A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E3BA762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1912CCC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97071EB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9CEF5C1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611CB4" w:rsidRPr="000C487B" w14:paraId="7E2F8F5B" w14:textId="77777777" w:rsidTr="00445A5A">
        <w:trPr>
          <w:cantSplit/>
          <w:trHeight w:val="380"/>
        </w:trPr>
        <w:tc>
          <w:tcPr>
            <w:tcW w:w="3686" w:type="dxa"/>
          </w:tcPr>
          <w:p w14:paraId="6E83C650" w14:textId="77777777" w:rsidR="00611CB4" w:rsidRPr="000C487B" w:rsidRDefault="00611CB4" w:rsidP="00445A5A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05BD529" w14:textId="07D2B72E" w:rsidR="00611CB4" w:rsidRPr="000C487B" w:rsidRDefault="00611CB4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E0D6786" w14:textId="1C167677" w:rsidR="00611CB4" w:rsidRPr="000C487B" w:rsidRDefault="00C7734F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1.</w:t>
            </w:r>
            <w:r w:rsidR="003E52E3">
              <w:rPr>
                <w:sz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3497386" w14:textId="5C90911F" w:rsidR="00611CB4" w:rsidRPr="000C487B" w:rsidRDefault="00C7734F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3E1881E" w14:textId="35359693" w:rsidR="00611CB4" w:rsidRPr="000C487B" w:rsidRDefault="00C7734F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1.</w:t>
            </w:r>
            <w:r w:rsidR="003E52E3">
              <w:rPr>
                <w:sz w:val="20"/>
              </w:rPr>
              <w:t>7</w:t>
            </w:r>
          </w:p>
        </w:tc>
      </w:tr>
      <w:tr w:rsidR="00C7734F" w:rsidRPr="000C487B" w14:paraId="2192E58F" w14:textId="77777777" w:rsidTr="00445A5A">
        <w:trPr>
          <w:cantSplit/>
          <w:trHeight w:val="380"/>
        </w:trPr>
        <w:tc>
          <w:tcPr>
            <w:tcW w:w="3686" w:type="dxa"/>
          </w:tcPr>
          <w:p w14:paraId="019B9990" w14:textId="77777777" w:rsidR="00C7734F" w:rsidRPr="000C487B" w:rsidRDefault="00C7734F" w:rsidP="00445A5A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95ED465" w14:textId="1A209529" w:rsidR="00C7734F" w:rsidRPr="000C487B" w:rsidRDefault="00C7734F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5607118A" w14:textId="2B27344E" w:rsidR="00C7734F" w:rsidRPr="000C487B" w:rsidRDefault="00C7734F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1.</w:t>
            </w:r>
            <w:r w:rsidR="003E52E3">
              <w:rPr>
                <w:sz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6838C12F" w14:textId="4104E541" w:rsidR="00C7734F" w:rsidRPr="000C487B" w:rsidRDefault="00C7734F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6458110C" w14:textId="63777086" w:rsidR="00C7734F" w:rsidRPr="000C487B" w:rsidRDefault="00C7734F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1.</w:t>
            </w:r>
            <w:r w:rsidR="003E52E3">
              <w:rPr>
                <w:sz w:val="20"/>
              </w:rPr>
              <w:t>7</w:t>
            </w:r>
          </w:p>
        </w:tc>
      </w:tr>
      <w:tr w:rsidR="008C4822" w:rsidRPr="000C487B" w14:paraId="671DFE11" w14:textId="77777777" w:rsidTr="00445A5A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1B7D5D84" w14:textId="77777777" w:rsidR="008C4822" w:rsidRPr="000C487B" w:rsidRDefault="008C4822" w:rsidP="00445A5A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3795E21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21CF546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BFA5DBD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EEAF74D" w14:textId="77777777" w:rsidR="008C4822" w:rsidRPr="000C487B" w:rsidRDefault="008C4822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5B3D26E1" w14:textId="77777777" w:rsidR="00AE3664" w:rsidRPr="000C487B" w:rsidRDefault="00AE3664" w:rsidP="00AE3664">
      <w:pPr>
        <w:pStyle w:val="ScheduleNumberedPara"/>
        <w:spacing w:before="240"/>
        <w:ind w:left="1134"/>
      </w:pPr>
    </w:p>
    <w:p w14:paraId="06CFA080" w14:textId="77777777" w:rsidR="00AE3664" w:rsidRPr="000C487B" w:rsidRDefault="00AE3664">
      <w:pPr>
        <w:spacing w:after="0" w:line="240" w:lineRule="auto"/>
        <w:jc w:val="left"/>
      </w:pPr>
      <w:r w:rsidRPr="000C487B">
        <w:br w:type="page"/>
      </w:r>
    </w:p>
    <w:p w14:paraId="05B193DE" w14:textId="43976994" w:rsidR="00AA65F3" w:rsidRPr="000C487B" w:rsidRDefault="00AA65F3" w:rsidP="00AC584F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lastRenderedPageBreak/>
        <w:t>Project 5</w:t>
      </w:r>
      <w:r w:rsidR="00AC584F" w:rsidRPr="000C487B">
        <w:t>b</w:t>
      </w:r>
      <w:r w:rsidRPr="000C487B">
        <w:t xml:space="preserve"> – </w:t>
      </w:r>
      <w:r w:rsidRPr="000C487B">
        <w:rPr>
          <w:i/>
        </w:rPr>
        <w:t>Reduced regulation of the visitor economy.</w:t>
      </w:r>
      <w:r w:rsidRPr="000C487B">
        <w:t xml:space="preserve"> </w:t>
      </w:r>
      <w:r w:rsidR="0027348C" w:rsidRPr="000C487B">
        <w:t>Establishing a</w:t>
      </w:r>
      <w:r w:rsidR="0027348C" w:rsidRPr="000C487B">
        <w:rPr>
          <w:bCs/>
          <w:caps/>
          <w:szCs w:val="24"/>
        </w:rPr>
        <w:t xml:space="preserve"> </w:t>
      </w:r>
      <w:r w:rsidR="0027348C" w:rsidRPr="000C487B">
        <w:t xml:space="preserve">program to provide support to innovative new ventures navigating regulatory processes and eligibility criteria and publishing application processes on the Business Victoria website. </w:t>
      </w:r>
      <w:r w:rsidRPr="000C487B">
        <w:t>Estimated financial contributions to Project 5</w:t>
      </w:r>
      <w:r w:rsidR="00361354" w:rsidRPr="000C487B">
        <w:t>b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AA65F3" w:rsidRPr="000C487B" w14:paraId="194C45CF" w14:textId="77777777" w:rsidTr="00FB4B1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08825A2F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BCA68D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F24903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8BD69D7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5925178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AA65F3" w:rsidRPr="000C487B" w14:paraId="34907C09" w14:textId="77777777" w:rsidTr="00FB4B18">
        <w:trPr>
          <w:cantSplit/>
          <w:trHeight w:val="380"/>
        </w:trPr>
        <w:tc>
          <w:tcPr>
            <w:tcW w:w="3686" w:type="dxa"/>
          </w:tcPr>
          <w:p w14:paraId="1E1EC82E" w14:textId="77777777" w:rsidR="00AA65F3" w:rsidRPr="000C487B" w:rsidRDefault="00AA65F3" w:rsidP="00FB4B1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DF2461C" w14:textId="63508D20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C7734F" w:rsidRPr="000C487B">
              <w:rPr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27858E4" w14:textId="5C74320A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DF70FED" w14:textId="18414933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A2ABC8E" w14:textId="0DE8591B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0.7</w:t>
            </w:r>
          </w:p>
        </w:tc>
      </w:tr>
      <w:tr w:rsidR="00AA65F3" w:rsidRPr="000C487B" w14:paraId="1EFECB32" w14:textId="77777777" w:rsidTr="00FB4B18">
        <w:trPr>
          <w:cantSplit/>
          <w:trHeight w:val="380"/>
        </w:trPr>
        <w:tc>
          <w:tcPr>
            <w:tcW w:w="3686" w:type="dxa"/>
          </w:tcPr>
          <w:p w14:paraId="25F3470E" w14:textId="77777777" w:rsidR="00AA65F3" w:rsidRPr="000C487B" w:rsidRDefault="00AA65F3" w:rsidP="00FB4B1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00F99924" w14:textId="3925D5CF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C7734F" w:rsidRPr="000C487B">
              <w:rPr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02749E46" w14:textId="28A8E77C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EE88CA4" w14:textId="2DD5E7F3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4A68512B" w14:textId="7DF23054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0.7</w:t>
            </w:r>
          </w:p>
        </w:tc>
      </w:tr>
      <w:tr w:rsidR="00AA65F3" w:rsidRPr="000C487B" w14:paraId="38249262" w14:textId="77777777" w:rsidTr="00FB4B1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FC5F835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8CFE830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B0B5899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D52B348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8B4B8DC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1E3C2539" w14:textId="39EA6D9E" w:rsidR="00AA65F3" w:rsidRPr="000C487B" w:rsidRDefault="00AA65F3" w:rsidP="00AC584F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</w:t>
      </w:r>
      <w:r w:rsidR="00361354" w:rsidRPr="000C487B">
        <w:t xml:space="preserve">5c – </w:t>
      </w:r>
      <w:r w:rsidR="003C2418" w:rsidRPr="000C487B">
        <w:rPr>
          <w:i/>
        </w:rPr>
        <w:t xml:space="preserve">New educational videos and </w:t>
      </w:r>
      <w:r w:rsidR="003C2418" w:rsidRPr="000C487B">
        <w:rPr>
          <w:i/>
          <w:sz w:val="24"/>
        </w:rPr>
        <w:t xml:space="preserve">online application form </w:t>
      </w:r>
      <w:r w:rsidR="003C2418" w:rsidRPr="000C487B">
        <w:rPr>
          <w:i/>
        </w:rPr>
        <w:t>for business signage applications</w:t>
      </w:r>
      <w:r w:rsidRPr="000C487B">
        <w:t xml:space="preserve">. </w:t>
      </w:r>
      <w:r w:rsidR="0027348C" w:rsidRPr="000C487B">
        <w:t>A</w:t>
      </w:r>
      <w:r w:rsidR="0027348C" w:rsidRPr="000C487B">
        <w:rPr>
          <w:sz w:val="24"/>
        </w:rPr>
        <w:t>n educational video is available online for businesses to use, and creation of an interactive online application form</w:t>
      </w:r>
      <w:r w:rsidR="0027348C" w:rsidRPr="000C487B">
        <w:t xml:space="preserve">. </w:t>
      </w:r>
      <w:r w:rsidRPr="000C487B">
        <w:t>Estimated financial contributions to Project 5</w:t>
      </w:r>
      <w:r w:rsidR="00361354" w:rsidRPr="000C487B">
        <w:t>c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AA65F3" w:rsidRPr="000C487B" w14:paraId="2CA58CB8" w14:textId="77777777" w:rsidTr="00FB4B1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046CC0A5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B27319D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09A72C4E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D5B5EC3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54F420B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AA65F3" w:rsidRPr="000C487B" w14:paraId="7794F510" w14:textId="77777777" w:rsidTr="00FB4B18">
        <w:trPr>
          <w:cantSplit/>
          <w:trHeight w:val="380"/>
        </w:trPr>
        <w:tc>
          <w:tcPr>
            <w:tcW w:w="3686" w:type="dxa"/>
          </w:tcPr>
          <w:p w14:paraId="661437D2" w14:textId="77777777" w:rsidR="00AA65F3" w:rsidRPr="000C487B" w:rsidRDefault="00AA65F3" w:rsidP="00FB4B1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0AE7058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F18BFE1" w14:textId="34C8A3F1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385E165" w14:textId="18D01113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224C48C" w14:textId="095C9E53" w:rsidR="00AA65F3" w:rsidRPr="000C487B" w:rsidRDefault="003E52E3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0.3</w:t>
            </w:r>
          </w:p>
        </w:tc>
      </w:tr>
      <w:tr w:rsidR="00C7734F" w:rsidRPr="000C487B" w14:paraId="2234A943" w14:textId="77777777" w:rsidTr="00FB4B18">
        <w:trPr>
          <w:cantSplit/>
          <w:trHeight w:val="380"/>
        </w:trPr>
        <w:tc>
          <w:tcPr>
            <w:tcW w:w="3686" w:type="dxa"/>
          </w:tcPr>
          <w:p w14:paraId="288A6E96" w14:textId="77777777" w:rsidR="00C7734F" w:rsidRPr="000C487B" w:rsidRDefault="00C7734F" w:rsidP="00FB4B1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61C12910" w14:textId="77777777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4A5129F9" w14:textId="6D5D9BCB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26C40329" w14:textId="24A9915A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48B9FD3B" w14:textId="4924AAB0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3</w:t>
            </w:r>
          </w:p>
        </w:tc>
      </w:tr>
      <w:tr w:rsidR="00AA65F3" w:rsidRPr="000C487B" w14:paraId="56E317F9" w14:textId="77777777" w:rsidTr="00FB4B1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594E273C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64415F8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D0B978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0C0ADA5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AD27519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0CA0F7F1" w14:textId="3F3F38EA" w:rsidR="00AA65F3" w:rsidRPr="000C487B" w:rsidRDefault="00AA65F3" w:rsidP="00AC584F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</w:t>
      </w:r>
      <w:r w:rsidR="00361354" w:rsidRPr="000C487B">
        <w:t>5d –</w:t>
      </w:r>
      <w:r w:rsidRPr="000C487B">
        <w:t xml:space="preserve"> </w:t>
      </w:r>
      <w:r w:rsidRPr="000C487B">
        <w:rPr>
          <w:i/>
        </w:rPr>
        <w:t>Simpler regulatory processes for tour operators</w:t>
      </w:r>
      <w:r w:rsidRPr="000C487B">
        <w:t xml:space="preserve">. </w:t>
      </w:r>
      <w:r w:rsidR="0027348C" w:rsidRPr="000C487B">
        <w:t xml:space="preserve">Regulation is amended to permit new 3-year tour operator licences to be created for applicants with a good compliance history. </w:t>
      </w:r>
      <w:r w:rsidRPr="000C487B">
        <w:t>Estimated financial contributions to Project 5</w:t>
      </w:r>
      <w:r w:rsidR="00361354" w:rsidRPr="000C487B">
        <w:t>d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AA65F3" w:rsidRPr="000C487B" w14:paraId="6837588C" w14:textId="77777777" w:rsidTr="00FB4B1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16548CC7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4A978EC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490CC47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1F991C4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E59DB1A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AA65F3" w:rsidRPr="000C487B" w14:paraId="7EDCD288" w14:textId="77777777" w:rsidTr="00FB4B18">
        <w:trPr>
          <w:cantSplit/>
          <w:trHeight w:val="380"/>
        </w:trPr>
        <w:tc>
          <w:tcPr>
            <w:tcW w:w="3686" w:type="dxa"/>
          </w:tcPr>
          <w:p w14:paraId="2E4CE67A" w14:textId="77777777" w:rsidR="00AA65F3" w:rsidRPr="000C487B" w:rsidRDefault="00AA65F3" w:rsidP="00FB4B1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5732943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A6CB6CE" w14:textId="63B7696B" w:rsidR="00AA65F3" w:rsidRPr="000C487B" w:rsidRDefault="00CB20F7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7ADD8D9" w14:textId="4E55DD29" w:rsidR="00AA65F3" w:rsidRPr="000C487B" w:rsidRDefault="00CB20F7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364D8C4" w14:textId="425010F2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1</w:t>
            </w:r>
          </w:p>
        </w:tc>
      </w:tr>
      <w:tr w:rsidR="00AA65F3" w:rsidRPr="000C487B" w14:paraId="1118EEF0" w14:textId="77777777" w:rsidTr="00FB4B18">
        <w:trPr>
          <w:cantSplit/>
          <w:trHeight w:val="380"/>
        </w:trPr>
        <w:tc>
          <w:tcPr>
            <w:tcW w:w="3686" w:type="dxa"/>
          </w:tcPr>
          <w:p w14:paraId="7885AADB" w14:textId="77777777" w:rsidR="00AA65F3" w:rsidRPr="000C487B" w:rsidRDefault="00AA65F3" w:rsidP="00FB4B1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3AF892B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6D213365" w14:textId="1ECF273A" w:rsidR="00AA65F3" w:rsidRPr="000C487B" w:rsidRDefault="00CB20F7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2DBD9D62" w14:textId="4F124B41" w:rsidR="00AA65F3" w:rsidRPr="000C487B" w:rsidRDefault="00CB20F7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5E4B7D76" w14:textId="39904910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</w:t>
            </w:r>
            <w:r w:rsidR="003E52E3">
              <w:rPr>
                <w:sz w:val="20"/>
              </w:rPr>
              <w:t>1</w:t>
            </w:r>
          </w:p>
        </w:tc>
      </w:tr>
      <w:tr w:rsidR="00AA65F3" w:rsidRPr="000C487B" w14:paraId="20AEED35" w14:textId="77777777" w:rsidTr="00FB4B1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04932337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BBAA709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2A6C4A2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2D255D1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4A32FA08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1F924478" w14:textId="64E7D0FC" w:rsidR="00AA65F3" w:rsidRPr="000C487B" w:rsidRDefault="00AA65F3" w:rsidP="00AC584F">
      <w:pPr>
        <w:pStyle w:val="ScheduleNumberedPara"/>
        <w:numPr>
          <w:ilvl w:val="0"/>
          <w:numId w:val="16"/>
        </w:numPr>
        <w:spacing w:before="240"/>
        <w:ind w:left="1134" w:hanging="567"/>
      </w:pPr>
      <w:r w:rsidRPr="000C487B">
        <w:t xml:space="preserve">Project </w:t>
      </w:r>
      <w:r w:rsidR="00361354" w:rsidRPr="000C487B">
        <w:t>5e –</w:t>
      </w:r>
      <w:r w:rsidRPr="000C487B">
        <w:t xml:space="preserve"> </w:t>
      </w:r>
      <w:r w:rsidRPr="000C487B">
        <w:rPr>
          <w:i/>
        </w:rPr>
        <w:t>Simpler regulatory processes for bed and breakfast managers</w:t>
      </w:r>
      <w:r w:rsidRPr="000C487B">
        <w:t>.</w:t>
      </w:r>
      <w:r w:rsidR="0027348C" w:rsidRPr="000C487B">
        <w:t xml:space="preserve"> Relevant legislation is amended to remove t</w:t>
      </w:r>
      <w:r w:rsidR="0027348C" w:rsidRPr="000C487B">
        <w:rPr>
          <w:bCs/>
          <w:szCs w:val="24"/>
        </w:rPr>
        <w:t xml:space="preserve">he </w:t>
      </w:r>
      <w:r w:rsidR="0027348C" w:rsidRPr="000C487B">
        <w:t>annual renewal and inspection requirement for hosted accommodation and regulation is amended so registration requirements are aligned with local government planning requirements.</w:t>
      </w:r>
      <w:r w:rsidRPr="000C487B">
        <w:t xml:space="preserve"> Estimated financial contributions to Project 5</w:t>
      </w:r>
      <w:r w:rsidR="00361354" w:rsidRPr="000C487B">
        <w:t>e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AA65F3" w:rsidRPr="000C487B" w14:paraId="28ECA7B2" w14:textId="77777777" w:rsidTr="00FB4B18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49595FD9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4BEE0C7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29C1D6B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0C56C23C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7664186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AA65F3" w:rsidRPr="000C487B" w14:paraId="63423537" w14:textId="77777777" w:rsidTr="00FB4B18">
        <w:trPr>
          <w:cantSplit/>
          <w:trHeight w:val="380"/>
        </w:trPr>
        <w:tc>
          <w:tcPr>
            <w:tcW w:w="3686" w:type="dxa"/>
          </w:tcPr>
          <w:p w14:paraId="19EA0E70" w14:textId="77777777" w:rsidR="00AA65F3" w:rsidRPr="000C487B" w:rsidRDefault="00AA65F3" w:rsidP="00FB4B18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338B00F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0C71353" w14:textId="593ADFBA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03D5C3A" w14:textId="71A3AD9F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6D07E752" w14:textId="0EF9831D" w:rsidR="00AA65F3" w:rsidRPr="000C487B" w:rsidRDefault="00C7734F" w:rsidP="00FB4B18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0.1</w:t>
            </w:r>
          </w:p>
        </w:tc>
      </w:tr>
      <w:tr w:rsidR="00C7734F" w:rsidRPr="000C487B" w14:paraId="77D33F67" w14:textId="77777777" w:rsidTr="00FB4B18">
        <w:trPr>
          <w:cantSplit/>
          <w:trHeight w:val="380"/>
        </w:trPr>
        <w:tc>
          <w:tcPr>
            <w:tcW w:w="3686" w:type="dxa"/>
          </w:tcPr>
          <w:p w14:paraId="7E00658E" w14:textId="77777777" w:rsidR="00C7734F" w:rsidRPr="000C487B" w:rsidRDefault="00C7734F" w:rsidP="00FB4B18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7044EBF9" w14:textId="77777777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1F1DA52C" w14:textId="2D1D490D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4F564A3F" w14:textId="1ED12AFC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3C6B34BE" w14:textId="712BAB9D" w:rsidR="00C7734F" w:rsidRPr="000C487B" w:rsidRDefault="00C7734F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0.1</w:t>
            </w:r>
          </w:p>
        </w:tc>
      </w:tr>
      <w:tr w:rsidR="00AA65F3" w:rsidRPr="000C487B" w14:paraId="6B61D5A3" w14:textId="77777777" w:rsidTr="00FB4B18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7E343F36" w14:textId="77777777" w:rsidR="00AA65F3" w:rsidRPr="000C487B" w:rsidRDefault="00AA65F3" w:rsidP="00FB4B18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3569F0EE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C4CAD1B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6499CC0F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B3640D3" w14:textId="77777777" w:rsidR="00AA65F3" w:rsidRPr="000C487B" w:rsidRDefault="00AA65F3" w:rsidP="00FB4B18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08B67907" w14:textId="25AD4139" w:rsidR="00591217" w:rsidRPr="000C487B" w:rsidRDefault="00591217" w:rsidP="00AA65F3">
      <w:pPr>
        <w:pStyle w:val="ScheduleNumberedPara"/>
        <w:numPr>
          <w:ilvl w:val="0"/>
          <w:numId w:val="37"/>
        </w:numPr>
        <w:spacing w:before="240"/>
        <w:ind w:left="1134" w:hanging="567"/>
      </w:pPr>
      <w:r w:rsidRPr="000C487B">
        <w:t xml:space="preserve">Project </w:t>
      </w:r>
      <w:r w:rsidR="000966FE" w:rsidRPr="000C487B">
        <w:t>6</w:t>
      </w:r>
      <w:r w:rsidRPr="000C487B">
        <w:t xml:space="preserve"> – </w:t>
      </w:r>
      <w:r w:rsidRPr="000C487B">
        <w:rPr>
          <w:i/>
        </w:rPr>
        <w:t>Reduced regulatory burden for liquor licensees</w:t>
      </w:r>
      <w:r w:rsidRPr="000C487B">
        <w:t xml:space="preserve">. Expediting liquor licence approval processes and reducing ongoing reporting burden. Estimated financial contributions to Project </w:t>
      </w:r>
      <w:r w:rsidR="00200C9E" w:rsidRPr="000C487B">
        <w:t>6</w:t>
      </w:r>
      <w:r w:rsidRPr="000C487B">
        <w:t xml:space="preserve"> are as follows:</w:t>
      </w: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686"/>
        <w:gridCol w:w="1169"/>
        <w:gridCol w:w="1170"/>
        <w:gridCol w:w="1169"/>
        <w:gridCol w:w="1170"/>
      </w:tblGrid>
      <w:tr w:rsidR="00591217" w:rsidRPr="000C487B" w14:paraId="414230F0" w14:textId="77777777" w:rsidTr="00445A5A">
        <w:trPr>
          <w:cantSplit/>
          <w:trHeight w:val="380"/>
        </w:trPr>
        <w:tc>
          <w:tcPr>
            <w:tcW w:w="3686" w:type="dxa"/>
            <w:tcBorders>
              <w:top w:val="single" w:sz="4" w:space="0" w:color="000080"/>
            </w:tcBorders>
          </w:tcPr>
          <w:p w14:paraId="5B4DB192" w14:textId="77777777" w:rsidR="00591217" w:rsidRPr="000C487B" w:rsidRDefault="00591217" w:rsidP="00445A5A">
            <w:pPr>
              <w:keepNext/>
              <w:keepLines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lastRenderedPageBreak/>
              <w:t>($ million)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4EA21870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3B9057D4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2019-20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B86435F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2020-21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58D367CE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Total</w:t>
            </w:r>
          </w:p>
        </w:tc>
      </w:tr>
      <w:tr w:rsidR="00591217" w:rsidRPr="000C487B" w14:paraId="467EEF7B" w14:textId="77777777" w:rsidTr="00445A5A">
        <w:trPr>
          <w:cantSplit/>
          <w:trHeight w:val="380"/>
        </w:trPr>
        <w:tc>
          <w:tcPr>
            <w:tcW w:w="3686" w:type="dxa"/>
          </w:tcPr>
          <w:p w14:paraId="235C3EA2" w14:textId="77777777" w:rsidR="00591217" w:rsidRPr="000C487B" w:rsidRDefault="00591217" w:rsidP="00445A5A">
            <w:pPr>
              <w:keepNext/>
              <w:keepLines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0C487B">
              <w:rPr>
                <w:b/>
                <w:sz w:val="18"/>
                <w:szCs w:val="18"/>
              </w:rPr>
              <w:t xml:space="preserve">Estimated total budget 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24DB7F5B" w14:textId="61136272" w:rsidR="00591217" w:rsidRPr="000C487B" w:rsidRDefault="00C7734F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3B189DF" w14:textId="4726C74B" w:rsidR="00591217" w:rsidRPr="000C487B" w:rsidRDefault="003E52E3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D02F240" w14:textId="6F6C9F93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15144A9C" w14:textId="0AC28B36" w:rsidR="00591217" w:rsidRPr="000C487B" w:rsidRDefault="003E52E3" w:rsidP="00445A5A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17.2</w:t>
            </w:r>
          </w:p>
        </w:tc>
      </w:tr>
      <w:tr w:rsidR="00591217" w:rsidRPr="000C487B" w14:paraId="04058E1B" w14:textId="77777777" w:rsidTr="00445A5A">
        <w:trPr>
          <w:cantSplit/>
          <w:trHeight w:val="380"/>
        </w:trPr>
        <w:tc>
          <w:tcPr>
            <w:tcW w:w="3686" w:type="dxa"/>
          </w:tcPr>
          <w:p w14:paraId="0EB60CFD" w14:textId="77777777" w:rsidR="00591217" w:rsidRPr="000C487B" w:rsidRDefault="00591217" w:rsidP="00445A5A">
            <w:pPr>
              <w:keepNext/>
              <w:keepLines/>
              <w:spacing w:before="60" w:after="6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 xml:space="preserve">Less estimated National Partnership payment 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791D0E70" w14:textId="03E00532" w:rsidR="00591217" w:rsidRPr="000C487B" w:rsidRDefault="00C7734F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6ABFD84B" w14:textId="2DE6AE15" w:rsidR="00591217" w:rsidRPr="000C487B" w:rsidRDefault="003E52E3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1169" w:type="dxa"/>
            <w:tcBorders>
              <w:top w:val="single" w:sz="4" w:space="0" w:color="000080"/>
            </w:tcBorders>
          </w:tcPr>
          <w:p w14:paraId="5CD9ADF4" w14:textId="4D334AF5" w:rsidR="00591217" w:rsidRPr="000C487B" w:rsidRDefault="00591217" w:rsidP="00591217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</w:tcBorders>
          </w:tcPr>
          <w:p w14:paraId="25F35B62" w14:textId="60742E31" w:rsidR="00591217" w:rsidRPr="000C487B" w:rsidRDefault="003E52E3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17.2</w:t>
            </w:r>
          </w:p>
        </w:tc>
      </w:tr>
      <w:tr w:rsidR="00591217" w:rsidRPr="000C487B" w14:paraId="01C305EA" w14:textId="77777777" w:rsidTr="00445A5A">
        <w:trPr>
          <w:cantSplit/>
          <w:trHeight w:val="380"/>
        </w:trPr>
        <w:tc>
          <w:tcPr>
            <w:tcW w:w="3686" w:type="dxa"/>
            <w:tcBorders>
              <w:bottom w:val="single" w:sz="4" w:space="0" w:color="auto"/>
            </w:tcBorders>
          </w:tcPr>
          <w:p w14:paraId="64294A91" w14:textId="77777777" w:rsidR="00591217" w:rsidRPr="000C487B" w:rsidRDefault="00591217" w:rsidP="00445A5A">
            <w:pPr>
              <w:keepNext/>
              <w:keepLines/>
              <w:spacing w:before="40" w:after="40"/>
              <w:jc w:val="lef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Balance of non-Commonwealth contributions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1F1E95B0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36141D3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69" w:type="dxa"/>
            <w:tcBorders>
              <w:top w:val="single" w:sz="4" w:space="0" w:color="000080"/>
              <w:bottom w:val="single" w:sz="4" w:space="0" w:color="000080"/>
            </w:tcBorders>
          </w:tcPr>
          <w:p w14:paraId="75272107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  <w:tc>
          <w:tcPr>
            <w:tcW w:w="1170" w:type="dxa"/>
            <w:tcBorders>
              <w:top w:val="single" w:sz="4" w:space="0" w:color="000080"/>
              <w:bottom w:val="single" w:sz="4" w:space="0" w:color="000080"/>
            </w:tcBorders>
          </w:tcPr>
          <w:p w14:paraId="792B009A" w14:textId="77777777" w:rsidR="00591217" w:rsidRPr="000C487B" w:rsidRDefault="00591217" w:rsidP="00445A5A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0C487B">
              <w:rPr>
                <w:sz w:val="18"/>
                <w:szCs w:val="18"/>
              </w:rPr>
              <w:t>0.0</w:t>
            </w:r>
          </w:p>
        </w:tc>
      </w:tr>
    </w:tbl>
    <w:p w14:paraId="09624BD4" w14:textId="77777777" w:rsidR="008B64A7" w:rsidRPr="000C487B" w:rsidRDefault="008B64A7" w:rsidP="00670ADE">
      <w:pPr>
        <w:pStyle w:val="ScheduleNumberedPara"/>
        <w:numPr>
          <w:ilvl w:val="1"/>
          <w:numId w:val="11"/>
        </w:numPr>
        <w:tabs>
          <w:tab w:val="num" w:pos="2268"/>
        </w:tabs>
        <w:spacing w:before="240"/>
      </w:pPr>
      <w:r w:rsidRPr="000C487B">
        <w:t>Table 2 summarises the milestones for the project</w:t>
      </w:r>
      <w:r w:rsidR="00036A66" w:rsidRPr="000C487B">
        <w:t>s</w:t>
      </w:r>
      <w:r w:rsidRPr="000C487B">
        <w:t>, their relationship to the outputs, expected completion dates, relevant reporting dates and expected payments to be made.</w:t>
      </w:r>
    </w:p>
    <w:p w14:paraId="4FC3E2EF" w14:textId="77777777" w:rsidR="00F73875" w:rsidRPr="000C487B" w:rsidRDefault="00F73875">
      <w:pPr>
        <w:spacing w:after="0" w:line="240" w:lineRule="auto"/>
        <w:jc w:val="left"/>
        <w:rPr>
          <w:b/>
        </w:rPr>
      </w:pPr>
      <w:r w:rsidRPr="000C487B">
        <w:rPr>
          <w:b/>
        </w:rPr>
        <w:br w:type="page"/>
      </w:r>
      <w:bookmarkStart w:id="4" w:name="_GoBack"/>
      <w:bookmarkEnd w:id="4"/>
    </w:p>
    <w:p w14:paraId="774D1DD5" w14:textId="26DEE354" w:rsidR="008B64A7" w:rsidRPr="000C487B" w:rsidRDefault="008B64A7" w:rsidP="001D57AE">
      <w:pPr>
        <w:pStyle w:val="Normalnumbered"/>
        <w:spacing w:after="60"/>
        <w:ind w:left="-142"/>
        <w:rPr>
          <w:b/>
        </w:rPr>
      </w:pPr>
      <w:r w:rsidRPr="000C487B">
        <w:rPr>
          <w:b/>
        </w:rPr>
        <w:lastRenderedPageBreak/>
        <w:t>Table 2: Milestones, reporting and payment summary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0F1A00" w:rsidRPr="000C487B" w14:paraId="4A51555C" w14:textId="77777777" w:rsidTr="000F1A00">
        <w:trPr>
          <w:trHeight w:val="452"/>
        </w:trPr>
        <w:tc>
          <w:tcPr>
            <w:tcW w:w="9768" w:type="dxa"/>
            <w:gridSpan w:val="4"/>
            <w:shd w:val="clear" w:color="auto" w:fill="DBE5F1" w:themeFill="accent1" w:themeFillTint="33"/>
          </w:tcPr>
          <w:p w14:paraId="40D87019" w14:textId="1147D4C5" w:rsidR="000F1A00" w:rsidRPr="000C487B" w:rsidRDefault="000F1A00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2018-19</w:t>
            </w:r>
          </w:p>
        </w:tc>
      </w:tr>
      <w:tr w:rsidR="001548E6" w:rsidRPr="000C487B" w14:paraId="5A17012B" w14:textId="77777777" w:rsidTr="000F1A00">
        <w:trPr>
          <w:trHeight w:val="190"/>
        </w:trPr>
        <w:tc>
          <w:tcPr>
            <w:tcW w:w="2518" w:type="dxa"/>
            <w:shd w:val="clear" w:color="auto" w:fill="DBE5F1" w:themeFill="accent1" w:themeFillTint="33"/>
          </w:tcPr>
          <w:p w14:paraId="647E6BD0" w14:textId="77777777" w:rsidR="001548E6" w:rsidRPr="000C487B" w:rsidRDefault="001548E6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Output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60FAF8EE" w14:textId="77777777" w:rsidR="001548E6" w:rsidRPr="000C487B" w:rsidRDefault="001548E6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172CB1A8" w14:textId="77777777" w:rsidR="001548E6" w:rsidRPr="000C487B" w:rsidRDefault="001548E6" w:rsidP="000F1A00">
            <w:pPr>
              <w:pStyle w:val="Heading2"/>
              <w:spacing w:before="120"/>
              <w:rPr>
                <w:sz w:val="18"/>
                <w:szCs w:val="18"/>
              </w:rPr>
            </w:pPr>
            <w:r w:rsidRPr="000C487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28A842CA" w14:textId="77777777" w:rsidR="001548E6" w:rsidRPr="000C487B" w:rsidRDefault="001548E6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Payment</w:t>
            </w:r>
          </w:p>
        </w:tc>
      </w:tr>
      <w:tr w:rsidR="00E5720D" w:rsidRPr="000C487B" w14:paraId="4982E736" w14:textId="77777777" w:rsidTr="00445A5A">
        <w:trPr>
          <w:trHeight w:val="1171"/>
        </w:trPr>
        <w:tc>
          <w:tcPr>
            <w:tcW w:w="2518" w:type="dxa"/>
          </w:tcPr>
          <w:p w14:paraId="344BE5F2" w14:textId="236054C3" w:rsidR="00E5720D" w:rsidRPr="000C487B" w:rsidRDefault="00E5720D" w:rsidP="00F95B68">
            <w:pPr>
              <w:pStyle w:val="Heading2"/>
              <w:spacing w:before="120"/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</w:pPr>
            <w:r w:rsidRPr="000C487B">
              <w:br w:type="page"/>
            </w:r>
            <w:r w:rsidRPr="000C487B">
              <w:rPr>
                <w:rFonts w:cs="Times New Roman"/>
                <w:b w:val="0"/>
                <w:bCs w:val="0"/>
                <w:iCs w:val="0"/>
                <w:color w:val="000000"/>
                <w:sz w:val="23"/>
                <w:szCs w:val="20"/>
              </w:rPr>
              <w:t>Project 1 –</w:t>
            </w:r>
            <w:r w:rsidRPr="000C487B">
              <w:rPr>
                <w:rFonts w:cs="Times New Roman"/>
                <w:b w:val="0"/>
                <w:bCs w:val="0"/>
                <w:i/>
                <w:iCs w:val="0"/>
                <w:color w:val="000000"/>
                <w:sz w:val="23"/>
                <w:szCs w:val="20"/>
              </w:rPr>
              <w:t xml:space="preserve"> Enhanced Business Access to Information</w:t>
            </w:r>
          </w:p>
        </w:tc>
        <w:tc>
          <w:tcPr>
            <w:tcW w:w="4536" w:type="dxa"/>
          </w:tcPr>
          <w:p w14:paraId="1E35618E" w14:textId="58C971E3" w:rsidR="00E5720D" w:rsidRPr="000C487B" w:rsidRDefault="00E5720D" w:rsidP="0027348C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 xml:space="preserve">Completion of </w:t>
            </w:r>
            <w:r w:rsidR="0027348C" w:rsidRPr="000C487B">
              <w:rPr>
                <w:bCs/>
                <w:sz w:val="24"/>
                <w:szCs w:val="24"/>
              </w:rPr>
              <w:t>project</w:t>
            </w:r>
            <w:r w:rsidRPr="000C487B">
              <w:rPr>
                <w:bCs/>
                <w:sz w:val="24"/>
                <w:szCs w:val="24"/>
              </w:rPr>
              <w:t xml:space="preserve"> in accordance with</w:t>
            </w:r>
            <w:r w:rsidR="007E653C" w:rsidRPr="000C487B">
              <w:rPr>
                <w:bCs/>
                <w:sz w:val="24"/>
                <w:szCs w:val="24"/>
              </w:rPr>
              <w:t> </w:t>
            </w:r>
            <w:r w:rsidRPr="000C487B">
              <w:rPr>
                <w:bCs/>
                <w:sz w:val="24"/>
                <w:szCs w:val="24"/>
              </w:rPr>
              <w:t xml:space="preserve">the project proposal, including: business.vic.gov.au website </w:t>
            </w:r>
            <w:r w:rsidR="00EF1F4E" w:rsidRPr="000C487B">
              <w:rPr>
                <w:bCs/>
                <w:sz w:val="24"/>
                <w:szCs w:val="24"/>
              </w:rPr>
              <w:t>content re</w:t>
            </w:r>
            <w:r w:rsidR="00EF1F4E" w:rsidRPr="000C487B">
              <w:rPr>
                <w:bCs/>
                <w:sz w:val="24"/>
                <w:szCs w:val="24"/>
              </w:rPr>
              <w:noBreakHyphen/>
              <w:t>development</w:t>
            </w:r>
            <w:r w:rsidRPr="000C487B">
              <w:rPr>
                <w:bCs/>
                <w:sz w:val="24"/>
                <w:szCs w:val="24"/>
              </w:rPr>
              <w:t>, development of a regulatory journey map, and establishment of a network of trusted advisors.</w:t>
            </w:r>
            <w:r w:rsidRPr="000C487B">
              <w:t xml:space="preserve"> </w:t>
            </w:r>
          </w:p>
        </w:tc>
        <w:tc>
          <w:tcPr>
            <w:tcW w:w="1473" w:type="dxa"/>
          </w:tcPr>
          <w:p w14:paraId="00EC45ED" w14:textId="46CFA1A6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>December 2018</w:t>
            </w:r>
          </w:p>
        </w:tc>
        <w:tc>
          <w:tcPr>
            <w:tcW w:w="1241" w:type="dxa"/>
          </w:tcPr>
          <w:p w14:paraId="03435790" w14:textId="30B41DEA" w:rsidR="00E5720D" w:rsidRPr="000C487B" w:rsidRDefault="00E64776" w:rsidP="000F1A00">
            <w:pPr>
              <w:spacing w:before="120" w:after="120" w:line="240" w:lineRule="auto"/>
              <w:jc w:val="left"/>
            </w:pPr>
            <w:r w:rsidRPr="000C487B">
              <w:t>$</w:t>
            </w:r>
            <w:r w:rsidR="00C7734F" w:rsidRPr="000C487B">
              <w:t>5</w:t>
            </w:r>
            <w:r w:rsidRPr="000C487B">
              <w:t>.</w:t>
            </w:r>
            <w:r w:rsidR="00C7734F" w:rsidRPr="000C487B">
              <w:t>6 million</w:t>
            </w:r>
          </w:p>
        </w:tc>
      </w:tr>
      <w:tr w:rsidR="00E5720D" w:rsidRPr="000C487B" w14:paraId="6FC81566" w14:textId="77777777" w:rsidTr="00713D55">
        <w:trPr>
          <w:trHeight w:val="1077"/>
        </w:trPr>
        <w:tc>
          <w:tcPr>
            <w:tcW w:w="2518" w:type="dxa"/>
          </w:tcPr>
          <w:p w14:paraId="49C56B5D" w14:textId="7C941B87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 xml:space="preserve">Project 2a – </w:t>
            </w:r>
            <w:r w:rsidRPr="000C487B">
              <w:rPr>
                <w:i/>
              </w:rPr>
              <w:t>Enhanced</w:t>
            </w:r>
            <w:r w:rsidRPr="000C487B">
              <w:t xml:space="preserve"> </w:t>
            </w:r>
            <w:r w:rsidRPr="000C487B">
              <w:rPr>
                <w:i/>
              </w:rPr>
              <w:t>Approval Processes for Retail Developments</w:t>
            </w:r>
            <w:r w:rsidRPr="000C487B">
              <w:t xml:space="preserve"> </w:t>
            </w:r>
            <w:r w:rsidR="001D57AE" w:rsidRPr="000C487B">
              <w:t xml:space="preserve"> (Phase 1)</w:t>
            </w:r>
          </w:p>
        </w:tc>
        <w:tc>
          <w:tcPr>
            <w:tcW w:w="4536" w:type="dxa"/>
          </w:tcPr>
          <w:p w14:paraId="35B4AE05" w14:textId="54C720F5" w:rsidR="00E5720D" w:rsidRPr="000C487B" w:rsidRDefault="00E5720D" w:rsidP="004A19B8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Local councils representing at least 15 per cent of Victoria’s population have enhanced approval processes in accordance with the project proposal.</w:t>
            </w:r>
          </w:p>
        </w:tc>
        <w:tc>
          <w:tcPr>
            <w:tcW w:w="1473" w:type="dxa"/>
          </w:tcPr>
          <w:p w14:paraId="6F84CA7C" w14:textId="33023BBF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>December 2018</w:t>
            </w:r>
          </w:p>
        </w:tc>
        <w:tc>
          <w:tcPr>
            <w:tcW w:w="1241" w:type="dxa"/>
          </w:tcPr>
          <w:p w14:paraId="5458DAA0" w14:textId="25A8EE2A" w:rsidR="00E5720D" w:rsidRPr="000C487B" w:rsidRDefault="00E64776" w:rsidP="003E52E3">
            <w:pPr>
              <w:spacing w:before="120" w:after="120" w:line="240" w:lineRule="auto"/>
              <w:jc w:val="left"/>
            </w:pPr>
            <w:r w:rsidRPr="000C487B">
              <w:t>$</w:t>
            </w:r>
            <w:r w:rsidR="002B51FF">
              <w:t>7.7</w:t>
            </w:r>
            <w:r w:rsidR="00C7734F" w:rsidRPr="000C487B">
              <w:t xml:space="preserve"> million</w:t>
            </w:r>
          </w:p>
        </w:tc>
      </w:tr>
      <w:tr w:rsidR="00E5720D" w:rsidRPr="000C487B" w14:paraId="76ACD005" w14:textId="77777777" w:rsidTr="00E5720D">
        <w:trPr>
          <w:trHeight w:val="1014"/>
        </w:trPr>
        <w:tc>
          <w:tcPr>
            <w:tcW w:w="2518" w:type="dxa"/>
          </w:tcPr>
          <w:p w14:paraId="5E784975" w14:textId="34A7EAA3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 xml:space="preserve">Project 2b – </w:t>
            </w:r>
            <w:r w:rsidRPr="000C487B">
              <w:rPr>
                <w:i/>
              </w:rPr>
              <w:t>Reduced Regulatory Requirements for Low</w:t>
            </w:r>
            <w:r w:rsidRPr="000C487B">
              <w:rPr>
                <w:i/>
              </w:rPr>
              <w:noBreakHyphen/>
              <w:t>risk Activities</w:t>
            </w:r>
            <w:r w:rsidRPr="000C487B">
              <w:t xml:space="preserve"> </w:t>
            </w:r>
            <w:r w:rsidR="001D57AE" w:rsidRPr="000C487B">
              <w:t xml:space="preserve"> (Phase 1)</w:t>
            </w:r>
          </w:p>
        </w:tc>
        <w:tc>
          <w:tcPr>
            <w:tcW w:w="4536" w:type="dxa"/>
          </w:tcPr>
          <w:p w14:paraId="2B451731" w14:textId="2B3EE35C" w:rsidR="00E5720D" w:rsidRPr="000C487B" w:rsidRDefault="00E5720D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Local councils representing at least 15 per cent of Victoria’s population have reduced regulatory requirements in accordance with the project proposal.</w:t>
            </w:r>
          </w:p>
        </w:tc>
        <w:tc>
          <w:tcPr>
            <w:tcW w:w="1473" w:type="dxa"/>
          </w:tcPr>
          <w:p w14:paraId="14977BEF" w14:textId="6A909A9D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>December 2018</w:t>
            </w:r>
          </w:p>
        </w:tc>
        <w:tc>
          <w:tcPr>
            <w:tcW w:w="1241" w:type="dxa"/>
          </w:tcPr>
          <w:p w14:paraId="127A3E18" w14:textId="379720F6" w:rsidR="00E5720D" w:rsidRPr="000C487B" w:rsidRDefault="00E64776" w:rsidP="000F1A00">
            <w:pPr>
              <w:spacing w:before="120" w:after="120" w:line="240" w:lineRule="auto"/>
              <w:jc w:val="left"/>
            </w:pPr>
            <w:r w:rsidRPr="000C487B">
              <w:t>$</w:t>
            </w:r>
            <w:r w:rsidR="00C7734F" w:rsidRPr="000C487B">
              <w:t>0.6 million</w:t>
            </w:r>
          </w:p>
        </w:tc>
      </w:tr>
      <w:tr w:rsidR="00E5720D" w:rsidRPr="000C487B" w14:paraId="55BDC991" w14:textId="77777777" w:rsidTr="00445A5A">
        <w:trPr>
          <w:trHeight w:val="1171"/>
        </w:trPr>
        <w:tc>
          <w:tcPr>
            <w:tcW w:w="2518" w:type="dxa"/>
          </w:tcPr>
          <w:p w14:paraId="0157E8BF" w14:textId="5E15A202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 xml:space="preserve">Project 4 – </w:t>
            </w:r>
            <w:r w:rsidRPr="000C487B">
              <w:rPr>
                <w:i/>
              </w:rPr>
              <w:t>Reduced Compliance Burden from Retail Lease Regulation</w:t>
            </w:r>
          </w:p>
        </w:tc>
        <w:tc>
          <w:tcPr>
            <w:tcW w:w="4536" w:type="dxa"/>
          </w:tcPr>
          <w:p w14:paraId="29BDAA09" w14:textId="02A60831" w:rsidR="00E5720D" w:rsidRPr="000C487B" w:rsidRDefault="00E5720D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 xml:space="preserve">The </w:t>
            </w:r>
            <w:r w:rsidRPr="000C487B">
              <w:rPr>
                <w:bCs/>
                <w:i/>
                <w:sz w:val="24"/>
                <w:szCs w:val="24"/>
              </w:rPr>
              <w:t>Retail Leases Act 2003</w:t>
            </w:r>
            <w:r w:rsidRPr="000C487B">
              <w:rPr>
                <w:bCs/>
                <w:sz w:val="24"/>
                <w:szCs w:val="24"/>
              </w:rPr>
              <w:t xml:space="preserve"> is amended in accordance with the project proposal. </w:t>
            </w:r>
          </w:p>
        </w:tc>
        <w:tc>
          <w:tcPr>
            <w:tcW w:w="1473" w:type="dxa"/>
          </w:tcPr>
          <w:p w14:paraId="6C30DEAA" w14:textId="369438D3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>December 2018</w:t>
            </w:r>
          </w:p>
        </w:tc>
        <w:tc>
          <w:tcPr>
            <w:tcW w:w="1241" w:type="dxa"/>
          </w:tcPr>
          <w:p w14:paraId="29DB1B94" w14:textId="238B2DE8" w:rsidR="00E5720D" w:rsidRPr="000C487B" w:rsidRDefault="00E64776" w:rsidP="000F1A00">
            <w:pPr>
              <w:spacing w:before="120" w:after="120" w:line="240" w:lineRule="auto"/>
              <w:jc w:val="left"/>
            </w:pPr>
            <w:r w:rsidRPr="000C487B">
              <w:t>$</w:t>
            </w:r>
            <w:r w:rsidR="003E52E3">
              <w:t xml:space="preserve">0.8 </w:t>
            </w:r>
            <w:r w:rsidR="00C7734F" w:rsidRPr="000C487B">
              <w:t>million</w:t>
            </w:r>
          </w:p>
        </w:tc>
      </w:tr>
      <w:tr w:rsidR="00C7734F" w:rsidRPr="000C487B" w14:paraId="76B29223" w14:textId="77777777" w:rsidTr="00445A5A">
        <w:trPr>
          <w:trHeight w:val="1171"/>
        </w:trPr>
        <w:tc>
          <w:tcPr>
            <w:tcW w:w="2518" w:type="dxa"/>
          </w:tcPr>
          <w:p w14:paraId="564D41ED" w14:textId="6E34EE11" w:rsidR="00C7734F" w:rsidRPr="000C487B" w:rsidRDefault="00C7734F" w:rsidP="000F1A00">
            <w:pPr>
              <w:spacing w:before="120" w:after="120" w:line="240" w:lineRule="auto"/>
              <w:jc w:val="left"/>
            </w:pPr>
            <w:r w:rsidRPr="000C487B">
              <w:t>Project 5b – Simpler regulatory processes for new ventures</w:t>
            </w:r>
          </w:p>
        </w:tc>
        <w:tc>
          <w:tcPr>
            <w:tcW w:w="4536" w:type="dxa"/>
          </w:tcPr>
          <w:p w14:paraId="6CE6F4F1" w14:textId="7F9DE467" w:rsidR="00C7734F" w:rsidRPr="000C487B" w:rsidRDefault="00C7734F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A program is established to provide support to innovative new ventures navigating regulatory processes and eligibility criteria and application processes are published on the Business Victoria website.</w:t>
            </w:r>
          </w:p>
        </w:tc>
        <w:tc>
          <w:tcPr>
            <w:tcW w:w="1473" w:type="dxa"/>
          </w:tcPr>
          <w:p w14:paraId="734FA534" w14:textId="42E3EEC3" w:rsidR="00C7734F" w:rsidRPr="000C487B" w:rsidRDefault="00C7734F" w:rsidP="00C7734F">
            <w:pPr>
              <w:spacing w:before="120" w:after="120" w:line="240" w:lineRule="auto"/>
              <w:jc w:val="left"/>
            </w:pPr>
            <w:r w:rsidRPr="000C487B">
              <w:t>December 2018</w:t>
            </w:r>
          </w:p>
        </w:tc>
        <w:tc>
          <w:tcPr>
            <w:tcW w:w="1241" w:type="dxa"/>
          </w:tcPr>
          <w:p w14:paraId="5181AC0F" w14:textId="0E0273B8" w:rsidR="00C7734F" w:rsidRPr="000C487B" w:rsidRDefault="00C7734F" w:rsidP="000F1A00">
            <w:pPr>
              <w:spacing w:before="120" w:after="120" w:line="240" w:lineRule="auto"/>
              <w:jc w:val="left"/>
            </w:pPr>
            <w:r w:rsidRPr="000C487B">
              <w:t>$0.7 million</w:t>
            </w:r>
          </w:p>
        </w:tc>
      </w:tr>
    </w:tbl>
    <w:p w14:paraId="5A7A19ED" w14:textId="7E859EB4" w:rsidR="00E5722F" w:rsidRPr="000C487B" w:rsidRDefault="00E5722F" w:rsidP="005A2077">
      <w:pPr>
        <w:spacing w:after="0" w:line="240" w:lineRule="auto"/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0F1A00" w:rsidRPr="000C487B" w14:paraId="771A2A5A" w14:textId="77777777" w:rsidTr="000F1A00">
        <w:trPr>
          <w:trHeight w:val="452"/>
        </w:trPr>
        <w:tc>
          <w:tcPr>
            <w:tcW w:w="9768" w:type="dxa"/>
            <w:gridSpan w:val="4"/>
            <w:shd w:val="clear" w:color="auto" w:fill="DBE5F1" w:themeFill="accent1" w:themeFillTint="33"/>
          </w:tcPr>
          <w:p w14:paraId="4D23F27B" w14:textId="4BBC32F5" w:rsidR="000F1A00" w:rsidRPr="000C487B" w:rsidRDefault="000F1A00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2019-20</w:t>
            </w:r>
          </w:p>
        </w:tc>
      </w:tr>
      <w:tr w:rsidR="00D623A4" w:rsidRPr="000C487B" w14:paraId="4404FF7E" w14:textId="77777777" w:rsidTr="000F1A00">
        <w:trPr>
          <w:trHeight w:val="405"/>
        </w:trPr>
        <w:tc>
          <w:tcPr>
            <w:tcW w:w="2518" w:type="dxa"/>
            <w:shd w:val="clear" w:color="auto" w:fill="DBE5F1" w:themeFill="accent1" w:themeFillTint="33"/>
          </w:tcPr>
          <w:p w14:paraId="26C3FDAA" w14:textId="3963F5AD" w:rsidR="00D623A4" w:rsidRPr="000C487B" w:rsidRDefault="00E26F51" w:rsidP="000F1A00">
            <w:pPr>
              <w:pStyle w:val="Heading2"/>
              <w:spacing w:before="120"/>
            </w:pPr>
            <w:r w:rsidRPr="000C487B">
              <w:br w:type="page"/>
            </w:r>
            <w:r w:rsidR="00D623A4" w:rsidRPr="000C487B">
              <w:br w:type="page"/>
            </w:r>
            <w:r w:rsidR="00D623A4" w:rsidRPr="000C487B">
              <w:rPr>
                <w:bCs w:val="0"/>
                <w:sz w:val="24"/>
                <w:szCs w:val="24"/>
              </w:rPr>
              <w:t>Output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7E729B7" w14:textId="77777777" w:rsidR="00D623A4" w:rsidRPr="000C487B" w:rsidRDefault="00D623A4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0A382BD9" w14:textId="77777777" w:rsidR="00D623A4" w:rsidRPr="000C487B" w:rsidRDefault="00D623A4" w:rsidP="000F1A00">
            <w:pPr>
              <w:pStyle w:val="Heading2"/>
              <w:spacing w:before="120"/>
              <w:rPr>
                <w:sz w:val="18"/>
                <w:szCs w:val="18"/>
              </w:rPr>
            </w:pPr>
            <w:r w:rsidRPr="000C487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27F6D98F" w14:textId="77777777" w:rsidR="00D623A4" w:rsidRPr="000C487B" w:rsidRDefault="00D623A4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Payment</w:t>
            </w:r>
          </w:p>
        </w:tc>
      </w:tr>
      <w:tr w:rsidR="00E5720D" w:rsidRPr="000C487B" w14:paraId="277BD6EA" w14:textId="77777777" w:rsidTr="00713D55">
        <w:trPr>
          <w:trHeight w:val="1060"/>
        </w:trPr>
        <w:tc>
          <w:tcPr>
            <w:tcW w:w="2518" w:type="dxa"/>
          </w:tcPr>
          <w:p w14:paraId="5ABDBF7A" w14:textId="5D396601" w:rsidR="00E5720D" w:rsidRPr="000C487B" w:rsidRDefault="00E5720D" w:rsidP="001D57AE">
            <w:pPr>
              <w:spacing w:before="120" w:after="120" w:line="240" w:lineRule="auto"/>
              <w:jc w:val="left"/>
            </w:pPr>
            <w:r w:rsidRPr="000C487B">
              <w:t xml:space="preserve">Project 2a – </w:t>
            </w:r>
            <w:r w:rsidRPr="000C487B">
              <w:rPr>
                <w:i/>
              </w:rPr>
              <w:t>Enhanced</w:t>
            </w:r>
            <w:r w:rsidRPr="000C487B">
              <w:t xml:space="preserve"> </w:t>
            </w:r>
            <w:r w:rsidRPr="000C487B">
              <w:rPr>
                <w:i/>
              </w:rPr>
              <w:t>Approval Processes for Retail Developments</w:t>
            </w:r>
            <w:r w:rsidRPr="000C487B">
              <w:t xml:space="preserve"> </w:t>
            </w:r>
            <w:r w:rsidR="001D57AE" w:rsidRPr="000C487B">
              <w:t xml:space="preserve"> (Phase 2)</w:t>
            </w:r>
          </w:p>
        </w:tc>
        <w:tc>
          <w:tcPr>
            <w:tcW w:w="4536" w:type="dxa"/>
          </w:tcPr>
          <w:p w14:paraId="3C6782C3" w14:textId="0EAF5777" w:rsidR="00E5720D" w:rsidRPr="000C487B" w:rsidRDefault="00E5720D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 xml:space="preserve">Local councils representing at least 50 per cent of Victoria’s population have enhanced approval processes in accordance with the project proposal.  </w:t>
            </w:r>
          </w:p>
        </w:tc>
        <w:tc>
          <w:tcPr>
            <w:tcW w:w="1473" w:type="dxa"/>
          </w:tcPr>
          <w:p w14:paraId="6A104BB4" w14:textId="4C2F6CED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>December 2019</w:t>
            </w:r>
          </w:p>
        </w:tc>
        <w:tc>
          <w:tcPr>
            <w:tcW w:w="1241" w:type="dxa"/>
          </w:tcPr>
          <w:p w14:paraId="0E352291" w14:textId="7849317D" w:rsidR="00E5720D" w:rsidRPr="000C487B" w:rsidRDefault="00E64776" w:rsidP="00C7734F">
            <w:pPr>
              <w:spacing w:before="120" w:after="120" w:line="240" w:lineRule="auto"/>
              <w:jc w:val="left"/>
            </w:pPr>
            <w:r w:rsidRPr="000C487B">
              <w:t>$</w:t>
            </w:r>
            <w:r w:rsidR="003E52E3">
              <w:t xml:space="preserve">15.2 </w:t>
            </w:r>
            <w:r w:rsidR="00C7734F" w:rsidRPr="000C487B">
              <w:t>million</w:t>
            </w:r>
          </w:p>
        </w:tc>
      </w:tr>
      <w:tr w:rsidR="00E5720D" w:rsidRPr="000C487B" w14:paraId="578AD79D" w14:textId="77777777" w:rsidTr="005A2077">
        <w:trPr>
          <w:trHeight w:val="263"/>
        </w:trPr>
        <w:tc>
          <w:tcPr>
            <w:tcW w:w="2518" w:type="dxa"/>
          </w:tcPr>
          <w:p w14:paraId="37D754D3" w14:textId="77777777" w:rsidR="00E5720D" w:rsidRDefault="00E5720D" w:rsidP="001D57AE">
            <w:pPr>
              <w:spacing w:before="120" w:after="120" w:line="240" w:lineRule="auto"/>
              <w:jc w:val="left"/>
            </w:pPr>
            <w:r w:rsidRPr="000C487B">
              <w:t xml:space="preserve">Project 2b – </w:t>
            </w:r>
            <w:r w:rsidRPr="000C487B">
              <w:rPr>
                <w:i/>
              </w:rPr>
              <w:t>Reduced Regulatory Requirements for Low</w:t>
            </w:r>
            <w:r w:rsidRPr="000C487B">
              <w:rPr>
                <w:i/>
              </w:rPr>
              <w:noBreakHyphen/>
              <w:t>risk Activities</w:t>
            </w:r>
            <w:r w:rsidR="001D57AE" w:rsidRPr="000C487B">
              <w:rPr>
                <w:i/>
              </w:rPr>
              <w:t xml:space="preserve"> </w:t>
            </w:r>
            <w:r w:rsidR="001D57AE" w:rsidRPr="000C487B">
              <w:t>(Phase 2)</w:t>
            </w:r>
          </w:p>
          <w:p w14:paraId="3DA3D682" w14:textId="6AF0CFFE" w:rsidR="003E52E3" w:rsidRPr="000C487B" w:rsidRDefault="003E52E3" w:rsidP="001D57AE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691AB5" w14:textId="62E25694" w:rsidR="00E5720D" w:rsidRPr="000C487B" w:rsidRDefault="00E5720D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Local councils representing 50 per cent of Victoria’s population have reduced regulatory requirements in accordance with the project proposal.</w:t>
            </w:r>
          </w:p>
        </w:tc>
        <w:tc>
          <w:tcPr>
            <w:tcW w:w="1473" w:type="dxa"/>
          </w:tcPr>
          <w:p w14:paraId="483277A8" w14:textId="40D83EE1" w:rsidR="00E5720D" w:rsidRPr="000C487B" w:rsidRDefault="00E5720D" w:rsidP="000F1A00">
            <w:pPr>
              <w:spacing w:before="120" w:after="120" w:line="240" w:lineRule="auto"/>
              <w:jc w:val="left"/>
            </w:pPr>
            <w:r w:rsidRPr="000C487B">
              <w:t>December 2019</w:t>
            </w:r>
          </w:p>
        </w:tc>
        <w:tc>
          <w:tcPr>
            <w:tcW w:w="1241" w:type="dxa"/>
          </w:tcPr>
          <w:p w14:paraId="53254311" w14:textId="342081D0" w:rsidR="00E5720D" w:rsidRPr="000C487B" w:rsidRDefault="00E64776" w:rsidP="000F1A00">
            <w:pPr>
              <w:spacing w:before="120" w:after="120" w:line="240" w:lineRule="auto"/>
              <w:jc w:val="left"/>
            </w:pPr>
            <w:r w:rsidRPr="000C487B">
              <w:t>$</w:t>
            </w:r>
            <w:r w:rsidR="00C7734F" w:rsidRPr="000C487B">
              <w:t>1.3 million</w:t>
            </w:r>
          </w:p>
        </w:tc>
      </w:tr>
      <w:tr w:rsidR="00C7734F" w:rsidRPr="000C487B" w14:paraId="764A8506" w14:textId="77777777" w:rsidTr="005A2077">
        <w:trPr>
          <w:trHeight w:val="263"/>
        </w:trPr>
        <w:tc>
          <w:tcPr>
            <w:tcW w:w="2518" w:type="dxa"/>
          </w:tcPr>
          <w:p w14:paraId="4154114C" w14:textId="77121BDF" w:rsidR="00C7734F" w:rsidRPr="000C487B" w:rsidRDefault="00C7734F" w:rsidP="001D57AE">
            <w:pPr>
              <w:spacing w:before="120" w:after="120" w:line="240" w:lineRule="auto"/>
              <w:jc w:val="left"/>
            </w:pPr>
            <w:r w:rsidRPr="000C487B">
              <w:lastRenderedPageBreak/>
              <w:t>Project 5a – Reduced regulatory burden for hosting festivals and events.</w:t>
            </w:r>
          </w:p>
        </w:tc>
        <w:tc>
          <w:tcPr>
            <w:tcW w:w="4536" w:type="dxa"/>
          </w:tcPr>
          <w:p w14:paraId="51286F51" w14:textId="0CC42B4F" w:rsidR="00C7734F" w:rsidRPr="000C487B" w:rsidRDefault="00C7734F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Pro-forma event permits developed for councils which include activities associated with events; and a central information hub covering the end</w:t>
            </w:r>
            <w:r w:rsidRPr="000C487B">
              <w:rPr>
                <w:bCs/>
                <w:sz w:val="24"/>
                <w:szCs w:val="24"/>
              </w:rPr>
              <w:noBreakHyphen/>
              <w:t xml:space="preserve"> to</w:t>
            </w:r>
            <w:r w:rsidRPr="000C487B">
              <w:rPr>
                <w:bCs/>
                <w:sz w:val="24"/>
                <w:szCs w:val="24"/>
              </w:rPr>
              <w:noBreakHyphen/>
              <w:t>end process for event permit requirements is available online.</w:t>
            </w:r>
          </w:p>
        </w:tc>
        <w:tc>
          <w:tcPr>
            <w:tcW w:w="1473" w:type="dxa"/>
          </w:tcPr>
          <w:p w14:paraId="1743670C" w14:textId="51F4CCA8" w:rsidR="00C7734F" w:rsidRPr="000C487B" w:rsidRDefault="00C7734F" w:rsidP="00C7734F">
            <w:pPr>
              <w:spacing w:before="120" w:after="120" w:line="240" w:lineRule="auto"/>
              <w:jc w:val="left"/>
            </w:pPr>
            <w:r w:rsidRPr="000C487B">
              <w:t>December 2019</w:t>
            </w:r>
          </w:p>
        </w:tc>
        <w:tc>
          <w:tcPr>
            <w:tcW w:w="1241" w:type="dxa"/>
          </w:tcPr>
          <w:p w14:paraId="0FD4EB10" w14:textId="5AE67734" w:rsidR="00C7734F" w:rsidRPr="000C487B" w:rsidRDefault="003E52E3" w:rsidP="000F1A00">
            <w:pPr>
              <w:spacing w:before="120" w:after="120" w:line="240" w:lineRule="auto"/>
              <w:jc w:val="left"/>
            </w:pPr>
            <w:r>
              <w:t xml:space="preserve">$1.7 </w:t>
            </w:r>
            <w:r w:rsidR="00C7734F" w:rsidRPr="000C487B">
              <w:t>million</w:t>
            </w:r>
          </w:p>
        </w:tc>
      </w:tr>
      <w:tr w:rsidR="00C7734F" w:rsidRPr="000C487B" w14:paraId="7DBA0203" w14:textId="77777777" w:rsidTr="005A2077">
        <w:trPr>
          <w:trHeight w:val="263"/>
        </w:trPr>
        <w:tc>
          <w:tcPr>
            <w:tcW w:w="2518" w:type="dxa"/>
          </w:tcPr>
          <w:p w14:paraId="7191EA30" w14:textId="0A0CC43A" w:rsidR="00C7734F" w:rsidRPr="000C487B" w:rsidRDefault="00C7734F" w:rsidP="001D57AE">
            <w:pPr>
              <w:spacing w:before="120" w:after="120" w:line="240" w:lineRule="auto"/>
              <w:jc w:val="left"/>
            </w:pPr>
            <w:r w:rsidRPr="000C487B">
              <w:t>Project 5c – New educational videos and online application form for business signage applications</w:t>
            </w:r>
          </w:p>
        </w:tc>
        <w:tc>
          <w:tcPr>
            <w:tcW w:w="4536" w:type="dxa"/>
          </w:tcPr>
          <w:p w14:paraId="05D2318C" w14:textId="26D08823" w:rsidR="00C7734F" w:rsidRPr="000C487B" w:rsidRDefault="00C7734F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An educational video is hosted online and available to businesses to use; and an interactive online application form is created and available online for businesses to use.</w:t>
            </w:r>
          </w:p>
        </w:tc>
        <w:tc>
          <w:tcPr>
            <w:tcW w:w="1473" w:type="dxa"/>
          </w:tcPr>
          <w:p w14:paraId="6BC36FF2" w14:textId="1C3EE267" w:rsidR="00C7734F" w:rsidRPr="000C487B" w:rsidRDefault="00C7734F" w:rsidP="00C7734F">
            <w:pPr>
              <w:spacing w:before="120" w:after="120" w:line="240" w:lineRule="auto"/>
              <w:jc w:val="left"/>
            </w:pPr>
            <w:r w:rsidRPr="000C487B">
              <w:t>December 2019</w:t>
            </w:r>
          </w:p>
        </w:tc>
        <w:tc>
          <w:tcPr>
            <w:tcW w:w="1241" w:type="dxa"/>
          </w:tcPr>
          <w:p w14:paraId="43AA7792" w14:textId="47934230" w:rsidR="00C7734F" w:rsidRPr="000C487B" w:rsidRDefault="003E52E3" w:rsidP="000F1A00">
            <w:pPr>
              <w:spacing w:before="120" w:after="120" w:line="240" w:lineRule="auto"/>
              <w:jc w:val="left"/>
            </w:pPr>
            <w:r>
              <w:t>$0.3</w:t>
            </w:r>
            <w:r w:rsidR="00C7734F" w:rsidRPr="000C487B">
              <w:t xml:space="preserve"> million</w:t>
            </w:r>
          </w:p>
        </w:tc>
      </w:tr>
      <w:tr w:rsidR="00CB20F7" w:rsidRPr="000C487B" w14:paraId="00F4A3C0" w14:textId="77777777" w:rsidTr="005A2077">
        <w:trPr>
          <w:trHeight w:val="263"/>
        </w:trPr>
        <w:tc>
          <w:tcPr>
            <w:tcW w:w="2518" w:type="dxa"/>
          </w:tcPr>
          <w:p w14:paraId="5D163734" w14:textId="0F8B4792" w:rsidR="00CB20F7" w:rsidRPr="000C487B" w:rsidRDefault="00CB20F7" w:rsidP="001D57AE">
            <w:pPr>
              <w:spacing w:before="120" w:after="120" w:line="240" w:lineRule="auto"/>
              <w:jc w:val="left"/>
            </w:pPr>
            <w:r w:rsidRPr="000C487B">
              <w:t>Project 5d – Simpler regulatory processes for tour operators</w:t>
            </w:r>
          </w:p>
        </w:tc>
        <w:tc>
          <w:tcPr>
            <w:tcW w:w="4536" w:type="dxa"/>
          </w:tcPr>
          <w:p w14:paraId="3850B7EF" w14:textId="6D4553F9" w:rsidR="00CB20F7" w:rsidRPr="000C487B" w:rsidRDefault="00CB20F7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Regulation is amended to create a new 3</w:t>
            </w:r>
            <w:r w:rsidRPr="000C487B">
              <w:rPr>
                <w:bCs/>
                <w:sz w:val="24"/>
                <w:szCs w:val="24"/>
              </w:rPr>
              <w:noBreakHyphen/>
              <w:t>year tour operator licence for applicants with a good compliance history.</w:t>
            </w:r>
          </w:p>
        </w:tc>
        <w:tc>
          <w:tcPr>
            <w:tcW w:w="1473" w:type="dxa"/>
          </w:tcPr>
          <w:p w14:paraId="0BAD10D6" w14:textId="7A4D0459" w:rsidR="00CB20F7" w:rsidRPr="000C487B" w:rsidRDefault="00CB20F7" w:rsidP="00CB20F7">
            <w:pPr>
              <w:spacing w:before="120" w:after="120" w:line="240" w:lineRule="auto"/>
              <w:jc w:val="left"/>
            </w:pPr>
            <w:r w:rsidRPr="000C487B">
              <w:t>December 2019</w:t>
            </w:r>
          </w:p>
        </w:tc>
        <w:tc>
          <w:tcPr>
            <w:tcW w:w="1241" w:type="dxa"/>
          </w:tcPr>
          <w:p w14:paraId="3A9B5A34" w14:textId="10BF6479" w:rsidR="000C487B" w:rsidRPr="000C487B" w:rsidRDefault="00CB20F7" w:rsidP="000F1A00">
            <w:pPr>
              <w:spacing w:before="120" w:after="120" w:line="240" w:lineRule="auto"/>
              <w:jc w:val="left"/>
            </w:pPr>
            <w:r w:rsidRPr="000C487B">
              <w:t>$0</w:t>
            </w:r>
            <w:r w:rsidR="000C487B" w:rsidRPr="000C487B">
              <w:t>.</w:t>
            </w:r>
            <w:r w:rsidR="003E52E3">
              <w:t>1</w:t>
            </w:r>
          </w:p>
          <w:p w14:paraId="096BA063" w14:textId="74E04951" w:rsidR="00CB20F7" w:rsidRPr="000C487B" w:rsidRDefault="00CB20F7" w:rsidP="000F1A00">
            <w:pPr>
              <w:spacing w:before="120" w:after="120" w:line="240" w:lineRule="auto"/>
              <w:jc w:val="left"/>
            </w:pPr>
            <w:r w:rsidRPr="000C487B">
              <w:t>million</w:t>
            </w:r>
          </w:p>
        </w:tc>
      </w:tr>
      <w:tr w:rsidR="00CB20F7" w:rsidRPr="000C487B" w14:paraId="78B1E2BC" w14:textId="77777777" w:rsidTr="007E653C">
        <w:trPr>
          <w:trHeight w:val="755"/>
        </w:trPr>
        <w:tc>
          <w:tcPr>
            <w:tcW w:w="2518" w:type="dxa"/>
          </w:tcPr>
          <w:p w14:paraId="04580DFA" w14:textId="7FDDEFBC" w:rsidR="00CB20F7" w:rsidRPr="000C487B" w:rsidRDefault="00CB20F7" w:rsidP="000F1A00">
            <w:pPr>
              <w:spacing w:before="120" w:after="120" w:line="240" w:lineRule="auto"/>
              <w:jc w:val="left"/>
            </w:pPr>
            <w:r w:rsidRPr="000C487B">
              <w:t xml:space="preserve">Project 6 – </w:t>
            </w:r>
            <w:r w:rsidRPr="000C487B">
              <w:rPr>
                <w:i/>
              </w:rPr>
              <w:t>Reduced regulatory burden for liquor licensees</w:t>
            </w:r>
          </w:p>
        </w:tc>
        <w:tc>
          <w:tcPr>
            <w:tcW w:w="4536" w:type="dxa"/>
          </w:tcPr>
          <w:p w14:paraId="411CD9EE" w14:textId="57474AA1" w:rsidR="00CB20F7" w:rsidRPr="000C487B" w:rsidRDefault="00CB20F7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Relevant legislation has been amended in accordance with the project proposal.</w:t>
            </w:r>
          </w:p>
        </w:tc>
        <w:tc>
          <w:tcPr>
            <w:tcW w:w="1473" w:type="dxa"/>
          </w:tcPr>
          <w:p w14:paraId="0AE15C73" w14:textId="5E24075D" w:rsidR="00CB20F7" w:rsidRPr="000C487B" w:rsidRDefault="00CB20F7" w:rsidP="000F1A00">
            <w:pPr>
              <w:spacing w:before="120" w:after="120" w:line="240" w:lineRule="auto"/>
              <w:jc w:val="left"/>
            </w:pPr>
            <w:r w:rsidRPr="000C487B">
              <w:t>December 2019</w:t>
            </w:r>
          </w:p>
        </w:tc>
        <w:tc>
          <w:tcPr>
            <w:tcW w:w="1241" w:type="dxa"/>
          </w:tcPr>
          <w:p w14:paraId="02A46B38" w14:textId="42A4010E" w:rsidR="00CB20F7" w:rsidRPr="000C487B" w:rsidRDefault="00CB20F7" w:rsidP="003E52E3">
            <w:pPr>
              <w:spacing w:before="120" w:after="120" w:line="240" w:lineRule="auto"/>
              <w:jc w:val="left"/>
            </w:pPr>
            <w:r w:rsidRPr="000C487B">
              <w:t>$</w:t>
            </w:r>
            <w:r w:rsidR="003E52E3">
              <w:t>17.2</w:t>
            </w:r>
            <w:r w:rsidRPr="000C487B">
              <w:t xml:space="preserve"> million</w:t>
            </w:r>
          </w:p>
        </w:tc>
      </w:tr>
      <w:tr w:rsidR="00CB20F7" w:rsidRPr="000C487B" w14:paraId="6C93DDAD" w14:textId="77777777" w:rsidTr="007E653C">
        <w:trPr>
          <w:trHeight w:val="755"/>
        </w:trPr>
        <w:tc>
          <w:tcPr>
            <w:tcW w:w="2518" w:type="dxa"/>
          </w:tcPr>
          <w:p w14:paraId="14843410" w14:textId="22CA27BA" w:rsidR="00CB20F7" w:rsidRPr="000C487B" w:rsidRDefault="00CB20F7" w:rsidP="000F1A00">
            <w:pPr>
              <w:spacing w:before="120" w:after="120" w:line="240" w:lineRule="auto"/>
              <w:jc w:val="left"/>
            </w:pPr>
            <w:r w:rsidRPr="000C487B">
              <w:t xml:space="preserve">Project 2a – </w:t>
            </w:r>
            <w:r w:rsidRPr="000C487B">
              <w:rPr>
                <w:i/>
              </w:rPr>
              <w:t>Enhanced</w:t>
            </w:r>
            <w:r w:rsidRPr="000C487B">
              <w:t xml:space="preserve"> </w:t>
            </w:r>
            <w:r w:rsidRPr="000C487B">
              <w:rPr>
                <w:i/>
              </w:rPr>
              <w:t>Approval Processes for Retail Developments</w:t>
            </w:r>
            <w:r w:rsidRPr="000C487B">
              <w:t xml:space="preserve"> (Phase 3)</w:t>
            </w:r>
          </w:p>
        </w:tc>
        <w:tc>
          <w:tcPr>
            <w:tcW w:w="4536" w:type="dxa"/>
          </w:tcPr>
          <w:p w14:paraId="2ECE08FA" w14:textId="4062D3C7" w:rsidR="00CB20F7" w:rsidRPr="000C487B" w:rsidRDefault="00CB20F7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 xml:space="preserve">All Victorian local councils have enhanced approval processes in accordance with the project proposal.  </w:t>
            </w:r>
          </w:p>
        </w:tc>
        <w:tc>
          <w:tcPr>
            <w:tcW w:w="1473" w:type="dxa"/>
          </w:tcPr>
          <w:p w14:paraId="313B3D62" w14:textId="634C692F" w:rsidR="00CB20F7" w:rsidRPr="000C487B" w:rsidRDefault="00A31103" w:rsidP="000F1A00">
            <w:pPr>
              <w:spacing w:before="120" w:after="120" w:line="240" w:lineRule="auto"/>
              <w:jc w:val="left"/>
            </w:pPr>
            <w:r>
              <w:t>April</w:t>
            </w:r>
            <w:r w:rsidR="00CB20F7" w:rsidRPr="000C487B">
              <w:t xml:space="preserve"> 2020</w:t>
            </w:r>
          </w:p>
        </w:tc>
        <w:tc>
          <w:tcPr>
            <w:tcW w:w="1241" w:type="dxa"/>
          </w:tcPr>
          <w:p w14:paraId="48AE94EB" w14:textId="73A7CF11" w:rsidR="00CB20F7" w:rsidRPr="000C487B" w:rsidRDefault="00CB20F7" w:rsidP="003E52E3">
            <w:pPr>
              <w:spacing w:before="120" w:after="120" w:line="240" w:lineRule="auto"/>
              <w:jc w:val="left"/>
            </w:pPr>
            <w:r w:rsidRPr="000C487B">
              <w:t>$</w:t>
            </w:r>
            <w:r w:rsidR="003E52E3">
              <w:t>21.7</w:t>
            </w:r>
            <w:r w:rsidRPr="000C487B">
              <w:t xml:space="preserve"> million</w:t>
            </w:r>
          </w:p>
        </w:tc>
      </w:tr>
      <w:tr w:rsidR="00CB20F7" w:rsidRPr="000C487B" w14:paraId="1C73E8F0" w14:textId="77777777" w:rsidTr="007E653C">
        <w:trPr>
          <w:trHeight w:val="755"/>
        </w:trPr>
        <w:tc>
          <w:tcPr>
            <w:tcW w:w="2518" w:type="dxa"/>
          </w:tcPr>
          <w:p w14:paraId="7A364284" w14:textId="385680FC" w:rsidR="00CB20F7" w:rsidRPr="000C487B" w:rsidRDefault="00CB20F7" w:rsidP="000F1A00">
            <w:pPr>
              <w:spacing w:before="120" w:after="120" w:line="240" w:lineRule="auto"/>
              <w:jc w:val="left"/>
            </w:pPr>
            <w:r w:rsidRPr="000C487B">
              <w:t xml:space="preserve">Project 2b – </w:t>
            </w:r>
            <w:r w:rsidRPr="000C487B">
              <w:rPr>
                <w:i/>
              </w:rPr>
              <w:t>Reduced Regulatory Requirements for Low</w:t>
            </w:r>
            <w:r w:rsidRPr="000C487B">
              <w:rPr>
                <w:i/>
              </w:rPr>
              <w:noBreakHyphen/>
              <w:t xml:space="preserve">risk Activities </w:t>
            </w:r>
            <w:r w:rsidRPr="000C487B">
              <w:t>(Phase 3)</w:t>
            </w:r>
          </w:p>
        </w:tc>
        <w:tc>
          <w:tcPr>
            <w:tcW w:w="4536" w:type="dxa"/>
          </w:tcPr>
          <w:p w14:paraId="0EA2B39F" w14:textId="699F0435" w:rsidR="00CB20F7" w:rsidRPr="000C487B" w:rsidRDefault="00CB20F7" w:rsidP="000F1A00">
            <w:pPr>
              <w:spacing w:before="120" w:after="120" w:line="240" w:lineRule="auto"/>
              <w:jc w:val="left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All Victorian local councils have reduced regulatory requirements in accordance with the project proposal.</w:t>
            </w:r>
          </w:p>
        </w:tc>
        <w:tc>
          <w:tcPr>
            <w:tcW w:w="1473" w:type="dxa"/>
          </w:tcPr>
          <w:p w14:paraId="12D1A35F" w14:textId="1AE0DFAD" w:rsidR="00CB20F7" w:rsidRPr="000C487B" w:rsidRDefault="00A31103" w:rsidP="000F1A00">
            <w:pPr>
              <w:spacing w:before="120" w:after="120" w:line="240" w:lineRule="auto"/>
              <w:jc w:val="left"/>
            </w:pPr>
            <w:r>
              <w:t>April</w:t>
            </w:r>
            <w:r w:rsidR="00CB20F7" w:rsidRPr="000C487B">
              <w:t xml:space="preserve"> 2020</w:t>
            </w:r>
          </w:p>
        </w:tc>
        <w:tc>
          <w:tcPr>
            <w:tcW w:w="1241" w:type="dxa"/>
          </w:tcPr>
          <w:p w14:paraId="0F75275E" w14:textId="38D157C1" w:rsidR="00CB20F7" w:rsidRPr="000C487B" w:rsidRDefault="00CB20F7" w:rsidP="00C7734F">
            <w:pPr>
              <w:spacing w:before="120" w:after="120" w:line="240" w:lineRule="auto"/>
              <w:jc w:val="left"/>
            </w:pPr>
            <w:r w:rsidRPr="000C487B">
              <w:t>$1.9 million</w:t>
            </w:r>
          </w:p>
        </w:tc>
      </w:tr>
    </w:tbl>
    <w:p w14:paraId="57F535AF" w14:textId="0A40B879" w:rsidR="007E653C" w:rsidRPr="000C487B" w:rsidRDefault="007E653C" w:rsidP="000F1A00">
      <w:pPr>
        <w:spacing w:before="120" w:after="120" w:line="240" w:lineRule="auto"/>
        <w:rPr>
          <w:rFonts w:ascii="Consolas" w:hAnsi="Consolas" w:cs="Arial"/>
          <w:color w:val="3D4B67"/>
          <w:kern w:val="32"/>
          <w:sz w:val="32"/>
          <w:szCs w:val="3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0F1A00" w:rsidRPr="000C487B" w14:paraId="1C494D8B" w14:textId="77777777" w:rsidTr="000F1A00">
        <w:trPr>
          <w:trHeight w:val="452"/>
        </w:trPr>
        <w:tc>
          <w:tcPr>
            <w:tcW w:w="9768" w:type="dxa"/>
            <w:gridSpan w:val="4"/>
            <w:shd w:val="clear" w:color="auto" w:fill="DBE5F1" w:themeFill="accent1" w:themeFillTint="33"/>
          </w:tcPr>
          <w:p w14:paraId="35125B67" w14:textId="2BB098D8" w:rsidR="000F1A00" w:rsidRPr="000C487B" w:rsidRDefault="000F1A00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2020-21</w:t>
            </w:r>
          </w:p>
        </w:tc>
      </w:tr>
      <w:tr w:rsidR="00D623A4" w:rsidRPr="000C487B" w14:paraId="5CF9DE18" w14:textId="77777777" w:rsidTr="000F1A00">
        <w:trPr>
          <w:trHeight w:val="226"/>
        </w:trPr>
        <w:tc>
          <w:tcPr>
            <w:tcW w:w="2518" w:type="dxa"/>
            <w:shd w:val="clear" w:color="auto" w:fill="DBE5F1" w:themeFill="accent1" w:themeFillTint="33"/>
          </w:tcPr>
          <w:p w14:paraId="78B0753C" w14:textId="77777777" w:rsidR="00D623A4" w:rsidRPr="000C487B" w:rsidRDefault="00D623A4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Output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248E89F1" w14:textId="77777777" w:rsidR="00D623A4" w:rsidRPr="000C487B" w:rsidRDefault="00D623A4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0B4EA1DE" w14:textId="77777777" w:rsidR="00D623A4" w:rsidRPr="000C487B" w:rsidRDefault="00D623A4" w:rsidP="000F1A00">
            <w:pPr>
              <w:pStyle w:val="Heading2"/>
              <w:spacing w:before="120"/>
              <w:rPr>
                <w:sz w:val="18"/>
                <w:szCs w:val="18"/>
              </w:rPr>
            </w:pPr>
            <w:r w:rsidRPr="000C487B">
              <w:rPr>
                <w:bCs w:val="0"/>
                <w:sz w:val="24"/>
                <w:szCs w:val="24"/>
              </w:rPr>
              <w:t>Report due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62A487C8" w14:textId="77777777" w:rsidR="00D623A4" w:rsidRPr="000C487B" w:rsidRDefault="00D623A4" w:rsidP="000F1A00">
            <w:pPr>
              <w:pStyle w:val="Heading2"/>
              <w:spacing w:before="120"/>
              <w:rPr>
                <w:bCs w:val="0"/>
                <w:sz w:val="24"/>
                <w:szCs w:val="24"/>
              </w:rPr>
            </w:pPr>
            <w:r w:rsidRPr="000C487B">
              <w:rPr>
                <w:bCs w:val="0"/>
                <w:sz w:val="24"/>
                <w:szCs w:val="24"/>
              </w:rPr>
              <w:t>Payment</w:t>
            </w:r>
          </w:p>
        </w:tc>
      </w:tr>
      <w:tr w:rsidR="00C7734F" w:rsidRPr="000C487B" w14:paraId="46F6617D" w14:textId="77777777" w:rsidTr="006716DA">
        <w:trPr>
          <w:trHeight w:val="1349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7205D" w14:textId="77777777" w:rsidR="00C7734F" w:rsidRPr="000C487B" w:rsidRDefault="00C7734F" w:rsidP="0055582A">
            <w:pPr>
              <w:spacing w:before="120" w:after="120" w:line="240" w:lineRule="auto"/>
              <w:jc w:val="left"/>
            </w:pPr>
            <w:r w:rsidRPr="000C487B">
              <w:t>Project 5e – Simpler regulatory processes for bed and breakfast managers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81917C" w14:textId="77777777" w:rsidR="00C7734F" w:rsidRPr="000C487B" w:rsidRDefault="00C7734F" w:rsidP="0055582A">
            <w:pPr>
              <w:spacing w:before="120" w:after="120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>The annual renewal and inspection requirement is removed for hosted accommodation under the Public Health and Wellbeing Act 2008; and the Public Health and Wellbeing Regulations 2009 is amended such that its registration requirements are aligned with local government planning requirements.</w:t>
            </w:r>
          </w:p>
        </w:tc>
        <w:tc>
          <w:tcPr>
            <w:tcW w:w="14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B72C13" w14:textId="16507EFB" w:rsidR="00C7734F" w:rsidRPr="000C487B" w:rsidRDefault="00C7734F" w:rsidP="0055582A">
            <w:pPr>
              <w:spacing w:before="120" w:after="120" w:line="240" w:lineRule="auto"/>
              <w:jc w:val="left"/>
            </w:pPr>
            <w:r w:rsidRPr="000C487B">
              <w:t>December 2020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228935" w14:textId="5296A193" w:rsidR="00C7734F" w:rsidRPr="000C487B" w:rsidRDefault="00C7734F" w:rsidP="00C7734F">
            <w:pPr>
              <w:spacing w:before="120" w:after="120" w:line="240" w:lineRule="auto"/>
              <w:jc w:val="left"/>
            </w:pPr>
            <w:r w:rsidRPr="000C487B">
              <w:t>$0.1 million</w:t>
            </w:r>
          </w:p>
        </w:tc>
      </w:tr>
      <w:tr w:rsidR="00C7734F" w:rsidRPr="003F1B82" w14:paraId="66784C0C" w14:textId="77777777" w:rsidTr="006716DA">
        <w:trPr>
          <w:trHeight w:val="1349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A67AC1" w14:textId="797D6E55" w:rsidR="00C7734F" w:rsidRPr="000C487B" w:rsidRDefault="00C7734F" w:rsidP="0055582A">
            <w:pPr>
              <w:spacing w:before="120" w:after="120" w:line="240" w:lineRule="auto"/>
              <w:jc w:val="left"/>
            </w:pPr>
            <w:r w:rsidRPr="000C487B">
              <w:t xml:space="preserve">Project 3 – </w:t>
            </w:r>
            <w:r w:rsidRPr="000C487B">
              <w:rPr>
                <w:i/>
              </w:rPr>
              <w:t>Reduce Compliance Burden from Food Safety Regulation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C00F56" w14:textId="5BFEAEE2" w:rsidR="00C7734F" w:rsidRPr="000C487B" w:rsidRDefault="00C7734F" w:rsidP="0055582A">
            <w:pPr>
              <w:spacing w:before="120" w:after="120"/>
              <w:rPr>
                <w:bCs/>
                <w:sz w:val="24"/>
                <w:szCs w:val="24"/>
              </w:rPr>
            </w:pPr>
            <w:r w:rsidRPr="000C487B">
              <w:rPr>
                <w:bCs/>
                <w:sz w:val="24"/>
                <w:szCs w:val="24"/>
              </w:rPr>
              <w:t xml:space="preserve">Completion of project in accordance with the project proposal, including: development of better information about regulatory requirements, gazettal of legislative amendments, and creation of an </w:t>
            </w:r>
            <w:r w:rsidRPr="000C487B">
              <w:rPr>
                <w:bCs/>
                <w:sz w:val="24"/>
                <w:szCs w:val="24"/>
              </w:rPr>
              <w:lastRenderedPageBreak/>
              <w:t xml:space="preserve">online application portal and database. </w:t>
            </w:r>
          </w:p>
        </w:tc>
        <w:tc>
          <w:tcPr>
            <w:tcW w:w="14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192C2F" w14:textId="7DAB4D32" w:rsidR="00C7734F" w:rsidRPr="000C487B" w:rsidRDefault="00A31103" w:rsidP="00A31103">
            <w:pPr>
              <w:spacing w:before="120" w:after="120" w:line="240" w:lineRule="auto"/>
              <w:jc w:val="left"/>
            </w:pPr>
            <w:r>
              <w:lastRenderedPageBreak/>
              <w:t>April</w:t>
            </w:r>
            <w:r w:rsidR="00C7734F" w:rsidRPr="000C487B">
              <w:t xml:space="preserve"> 2021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0EE06" w14:textId="1EB6F5E4" w:rsidR="00C7734F" w:rsidRPr="000C487B" w:rsidRDefault="00C7734F" w:rsidP="008A3497">
            <w:pPr>
              <w:spacing w:before="120" w:after="120" w:line="240" w:lineRule="auto"/>
              <w:jc w:val="left"/>
            </w:pPr>
            <w:r w:rsidRPr="000C487B">
              <w:t>$</w:t>
            </w:r>
            <w:r w:rsidR="008A3497">
              <w:t>1.9</w:t>
            </w:r>
            <w:r w:rsidRPr="000C487B">
              <w:t xml:space="preserve"> million</w:t>
            </w:r>
          </w:p>
        </w:tc>
      </w:tr>
    </w:tbl>
    <w:p w14:paraId="110918E9" w14:textId="0B5794FF" w:rsidR="00FD0B0E" w:rsidRPr="009D7C28" w:rsidRDefault="00E26F51" w:rsidP="00FD0B0E">
      <w:pPr>
        <w:pStyle w:val="Heading1"/>
      </w:pPr>
      <w:r w:rsidRPr="009D7C28">
        <w:lastRenderedPageBreak/>
        <w:t xml:space="preserve">Part </w:t>
      </w:r>
      <w:r w:rsidR="00007FC4" w:rsidRPr="009D7C28">
        <w:t>4</w:t>
      </w:r>
      <w:r w:rsidRPr="009D7C28">
        <w:t>: Sign Off</w:t>
      </w:r>
    </w:p>
    <w:p w14:paraId="250D50F4" w14:textId="77777777" w:rsidR="009652E2" w:rsidRPr="009D7C28" w:rsidRDefault="00FD0B0E" w:rsidP="00670ADE">
      <w:pPr>
        <w:pStyle w:val="ScheduleNumberedPara"/>
        <w:numPr>
          <w:ilvl w:val="1"/>
          <w:numId w:val="11"/>
        </w:numPr>
        <w:tabs>
          <w:tab w:val="num" w:pos="2268"/>
        </w:tabs>
        <w:rPr>
          <w:color w:val="auto"/>
        </w:rPr>
      </w:pPr>
      <w:r w:rsidRPr="009D7C28">
        <w:rPr>
          <w:color w:val="auto"/>
        </w:rPr>
        <w:t>The Parties have confirmed their commitmen</w:t>
      </w:r>
      <w:r w:rsidR="00036A66" w:rsidRPr="009D7C28">
        <w:rPr>
          <w:color w:val="auto"/>
        </w:rPr>
        <w:t>t to this agreement as follows:</w:t>
      </w:r>
    </w:p>
    <w:p w14:paraId="0AE75DDC" w14:textId="77777777" w:rsidR="003F1B82" w:rsidRPr="009D7C28" w:rsidRDefault="003F1B82" w:rsidP="003F1B82">
      <w:pPr>
        <w:pStyle w:val="ScheduleNumberedPara"/>
        <w:rPr>
          <w:rFonts w:ascii="Times New Roman" w:hAnsi="Times New Roman"/>
          <w:color w:val="auto"/>
          <w:sz w:val="24"/>
          <w:szCs w:val="24"/>
        </w:rPr>
      </w:pPr>
      <w:r w:rsidRPr="009D7C28">
        <w:rPr>
          <w:rFonts w:ascii="Times New Roman" w:hAnsi="Times New Roman"/>
          <w:b/>
          <w:color w:val="auto"/>
          <w:sz w:val="24"/>
          <w:szCs w:val="24"/>
        </w:rPr>
        <w:t>Signed</w:t>
      </w:r>
      <w:r w:rsidRPr="009D7C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7C28">
        <w:rPr>
          <w:rFonts w:ascii="Times New Roman" w:hAnsi="Times New Roman"/>
          <w:i/>
          <w:color w:val="auto"/>
          <w:sz w:val="24"/>
          <w:szCs w:val="24"/>
        </w:rPr>
        <w:t>for and on behalf of the Commonwealth of Australia by</w:t>
      </w:r>
    </w:p>
    <w:p w14:paraId="690883C1" w14:textId="77777777" w:rsidR="003F1B82" w:rsidRPr="009D7C28" w:rsidRDefault="003F1B82" w:rsidP="003F1B82">
      <w:pPr>
        <w:pStyle w:val="ScheduleNumberedPara"/>
        <w:rPr>
          <w:color w:val="auto"/>
        </w:rPr>
      </w:pPr>
    </w:p>
    <w:p w14:paraId="06B38438" w14:textId="77777777" w:rsidR="00A01F9D" w:rsidRPr="009D7C28" w:rsidRDefault="00A01F9D" w:rsidP="003F1B82">
      <w:pPr>
        <w:pStyle w:val="ScheduleNumberedPara"/>
        <w:rPr>
          <w:color w:val="auto"/>
        </w:rPr>
      </w:pPr>
    </w:p>
    <w:p w14:paraId="2FE40A8C" w14:textId="77777777" w:rsidR="003F1B82" w:rsidRPr="009D7C28" w:rsidRDefault="003F1B82" w:rsidP="003F1B82">
      <w:pPr>
        <w:pStyle w:val="ScheduleNumberedPara"/>
        <w:rPr>
          <w:color w:val="auto"/>
        </w:rPr>
      </w:pPr>
    </w:p>
    <w:p w14:paraId="5A756B28" w14:textId="77777777" w:rsidR="00A01F9D" w:rsidRPr="009D7C28" w:rsidRDefault="003F1B82" w:rsidP="003F1B82">
      <w:pPr>
        <w:pStyle w:val="ScheduleNumberedPara"/>
        <w:tabs>
          <w:tab w:val="num" w:pos="2268"/>
        </w:tabs>
        <w:rPr>
          <w:color w:val="auto"/>
        </w:rPr>
      </w:pPr>
      <w:r w:rsidRPr="009D7C28">
        <w:rPr>
          <w:color w:val="auto"/>
        </w:rPr>
        <w:t>-----------------------------------------------------</w:t>
      </w:r>
    </w:p>
    <w:p w14:paraId="269DDDA2" w14:textId="77777777" w:rsidR="00422CD6" w:rsidRPr="009D7C28" w:rsidRDefault="00422CD6" w:rsidP="00422CD6">
      <w:pPr>
        <w:pStyle w:val="SingleParagraph"/>
        <w:rPr>
          <w:rStyle w:val="Bold"/>
        </w:rPr>
      </w:pPr>
      <w:r w:rsidRPr="009D7C28">
        <w:rPr>
          <w:rStyle w:val="Bold"/>
        </w:rPr>
        <w:t>The Honourable Scott Morrison MP</w:t>
      </w:r>
    </w:p>
    <w:p w14:paraId="114C52EA" w14:textId="77777777" w:rsidR="00422CD6" w:rsidRPr="009D7C28" w:rsidRDefault="00422CD6" w:rsidP="00422CD6">
      <w:pPr>
        <w:pStyle w:val="Position"/>
      </w:pPr>
      <w:r w:rsidRPr="009D7C28">
        <w:t>Treasurer</w:t>
      </w:r>
    </w:p>
    <w:p w14:paraId="704FE755" w14:textId="3815A44A" w:rsidR="006E6AD9" w:rsidRPr="009D7C28" w:rsidRDefault="00422CD6" w:rsidP="00422CD6">
      <w:pPr>
        <w:pStyle w:val="ScheduleNumberedPara"/>
      </w:pPr>
      <w:r w:rsidRPr="009D7C28">
        <w:t xml:space="preserve"> </w:t>
      </w:r>
      <w:r w:rsidR="006E6AD9" w:rsidRPr="009D7C28">
        <w:t>[Day]  [Month]  [Year]</w:t>
      </w:r>
    </w:p>
    <w:p w14:paraId="48E1D4D8" w14:textId="77777777" w:rsidR="006E6AD9" w:rsidRPr="009D7C28" w:rsidRDefault="006E6AD9" w:rsidP="006E6AD9">
      <w:pPr>
        <w:pStyle w:val="ScheduleNumberedPara"/>
      </w:pPr>
    </w:p>
    <w:p w14:paraId="659CD69D" w14:textId="33E5EC80" w:rsidR="00A01F9D" w:rsidRPr="009D7C28" w:rsidRDefault="00A01F9D" w:rsidP="006E6AD9">
      <w:pPr>
        <w:pStyle w:val="ScheduleNumberedPara"/>
        <w:rPr>
          <w:rFonts w:ascii="Times New Roman" w:hAnsi="Times New Roman"/>
          <w:color w:val="auto"/>
          <w:sz w:val="24"/>
          <w:szCs w:val="24"/>
        </w:rPr>
      </w:pPr>
      <w:r w:rsidRPr="009D7C28">
        <w:rPr>
          <w:rFonts w:ascii="Times New Roman" w:hAnsi="Times New Roman"/>
          <w:b/>
          <w:color w:val="auto"/>
          <w:sz w:val="24"/>
          <w:szCs w:val="24"/>
        </w:rPr>
        <w:t>Signed</w:t>
      </w:r>
      <w:r w:rsidRPr="009D7C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7C28">
        <w:rPr>
          <w:rFonts w:ascii="Times New Roman" w:hAnsi="Times New Roman"/>
          <w:i/>
          <w:color w:val="auto"/>
          <w:sz w:val="24"/>
          <w:szCs w:val="24"/>
        </w:rPr>
        <w:t xml:space="preserve">for and on behalf of </w:t>
      </w:r>
      <w:r w:rsidR="0065688E" w:rsidRPr="009D7C28">
        <w:rPr>
          <w:rFonts w:ascii="Times New Roman" w:hAnsi="Times New Roman"/>
          <w:i/>
          <w:color w:val="auto"/>
          <w:sz w:val="24"/>
          <w:szCs w:val="24"/>
        </w:rPr>
        <w:t>Victoria</w:t>
      </w:r>
      <w:r w:rsidRPr="009D7C28">
        <w:rPr>
          <w:rFonts w:ascii="Times New Roman" w:hAnsi="Times New Roman"/>
          <w:i/>
          <w:color w:val="auto"/>
          <w:sz w:val="24"/>
          <w:szCs w:val="24"/>
        </w:rPr>
        <w:t xml:space="preserve"> by</w:t>
      </w:r>
    </w:p>
    <w:p w14:paraId="4CE23341" w14:textId="77777777" w:rsidR="00A01F9D" w:rsidRPr="009D7C28" w:rsidRDefault="00A01F9D" w:rsidP="00A01F9D">
      <w:pPr>
        <w:pStyle w:val="ScheduleNumberedPara"/>
        <w:rPr>
          <w:color w:val="auto"/>
        </w:rPr>
      </w:pPr>
    </w:p>
    <w:p w14:paraId="1CD525DF" w14:textId="77777777" w:rsidR="00A01F9D" w:rsidRPr="009D7C28" w:rsidRDefault="00A01F9D" w:rsidP="00A01F9D">
      <w:pPr>
        <w:pStyle w:val="ScheduleNumberedPara"/>
        <w:rPr>
          <w:color w:val="auto"/>
        </w:rPr>
      </w:pPr>
    </w:p>
    <w:p w14:paraId="381AAD03" w14:textId="77777777" w:rsidR="00A01F9D" w:rsidRPr="009D7C28" w:rsidRDefault="00A01F9D" w:rsidP="00A01F9D">
      <w:pPr>
        <w:pStyle w:val="ScheduleNumberedPara"/>
        <w:rPr>
          <w:color w:val="auto"/>
        </w:rPr>
      </w:pPr>
    </w:p>
    <w:p w14:paraId="726C0D20" w14:textId="77777777" w:rsidR="00A01F9D" w:rsidRPr="009D7C28" w:rsidRDefault="00A01F9D" w:rsidP="00A01F9D">
      <w:pPr>
        <w:pStyle w:val="ScheduleNumberedPara"/>
        <w:tabs>
          <w:tab w:val="num" w:pos="2268"/>
        </w:tabs>
        <w:rPr>
          <w:color w:val="auto"/>
        </w:rPr>
      </w:pPr>
      <w:r w:rsidRPr="009D7C28">
        <w:rPr>
          <w:color w:val="auto"/>
        </w:rPr>
        <w:t>-----------------------------------------------------</w:t>
      </w:r>
    </w:p>
    <w:p w14:paraId="2128A3CB" w14:textId="7B49AA57" w:rsidR="006E6AD9" w:rsidRPr="009D7C28" w:rsidRDefault="007968B4" w:rsidP="006E6AD9">
      <w:pPr>
        <w:pStyle w:val="SingleParagraph"/>
        <w:rPr>
          <w:rStyle w:val="Bold"/>
        </w:rPr>
      </w:pPr>
      <w:r w:rsidRPr="009D7C28">
        <w:rPr>
          <w:rStyle w:val="Bold"/>
        </w:rPr>
        <w:t xml:space="preserve">Tim Pallas </w:t>
      </w:r>
      <w:r w:rsidR="006E6AD9" w:rsidRPr="009D7C28">
        <w:rPr>
          <w:rStyle w:val="Bold"/>
        </w:rPr>
        <w:t>MP</w:t>
      </w:r>
    </w:p>
    <w:p w14:paraId="2F207159" w14:textId="178C7F03" w:rsidR="006E6AD9" w:rsidRPr="009D7C28" w:rsidRDefault="007968B4" w:rsidP="006E6AD9">
      <w:pPr>
        <w:pStyle w:val="Position"/>
      </w:pPr>
      <w:r w:rsidRPr="009D7C28">
        <w:t xml:space="preserve">Treasurer </w:t>
      </w:r>
    </w:p>
    <w:p w14:paraId="364077F1" w14:textId="4C9AC223" w:rsidR="00A01F9D" w:rsidRPr="009D7C28" w:rsidRDefault="006E6AD9" w:rsidP="006E6AD9">
      <w:pPr>
        <w:pStyle w:val="ScheduleNumberedPara"/>
      </w:pPr>
      <w:r w:rsidRPr="009D7C28">
        <w:t>[Day]  [Month]  [Year]</w:t>
      </w:r>
    </w:p>
    <w:p w14:paraId="1C603B5B" w14:textId="0BE7F174" w:rsidR="00502A45" w:rsidRPr="00AF0339" w:rsidRDefault="00502A45" w:rsidP="00AF0339">
      <w:pPr>
        <w:spacing w:after="0" w:line="240" w:lineRule="auto"/>
        <w:jc w:val="left"/>
        <w:rPr>
          <w:b/>
          <w:color w:val="FF0000"/>
        </w:rPr>
      </w:pPr>
    </w:p>
    <w:sectPr w:rsidR="00502A45" w:rsidRPr="00AF0339" w:rsidSect="00FA065C">
      <w:headerReference w:type="first" r:id="rId14"/>
      <w:footerReference w:type="first" r:id="rId15"/>
      <w:type w:val="oddPage"/>
      <w:pgSz w:w="11906" w:h="16838" w:code="9"/>
      <w:pgMar w:top="1134" w:right="991" w:bottom="1134" w:left="1134" w:header="709" w:footer="709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72DB" w14:textId="77777777" w:rsidR="002C1207" w:rsidRDefault="002C1207">
      <w:r>
        <w:separator/>
      </w:r>
    </w:p>
  </w:endnote>
  <w:endnote w:type="continuationSeparator" w:id="0">
    <w:p w14:paraId="351928A5" w14:textId="77777777" w:rsidR="002C1207" w:rsidRDefault="002C1207">
      <w:r>
        <w:continuationSeparator/>
      </w:r>
    </w:p>
  </w:endnote>
  <w:endnote w:type="continuationNotice" w:id="1">
    <w:p w14:paraId="245F16B0" w14:textId="77777777" w:rsidR="002C1207" w:rsidRDefault="002C1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1E01" w14:textId="5E287F59" w:rsidR="004819E5" w:rsidRDefault="004819E5" w:rsidP="00751725">
    <w:pPr>
      <w:pStyle w:val="FooterEven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1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6E68D" w14:textId="77777777" w:rsidR="002C1207" w:rsidRDefault="002C1207">
      <w:r>
        <w:separator/>
      </w:r>
    </w:p>
  </w:footnote>
  <w:footnote w:type="continuationSeparator" w:id="0">
    <w:p w14:paraId="69BA55A1" w14:textId="77777777" w:rsidR="002C1207" w:rsidRDefault="002C1207">
      <w:r>
        <w:continuationSeparator/>
      </w:r>
    </w:p>
  </w:footnote>
  <w:footnote w:type="continuationNotice" w:id="1">
    <w:p w14:paraId="756403A8" w14:textId="77777777" w:rsidR="002C1207" w:rsidRDefault="002C1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7E2C" w14:textId="560DDC13" w:rsidR="004819E5" w:rsidRPr="00814590" w:rsidRDefault="004819E5" w:rsidP="0036474E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>Project Agreement for Regulatory Reform of Small Business</w:t>
    </w:r>
  </w:p>
  <w:p w14:paraId="03E54B62" w14:textId="77777777" w:rsidR="004819E5" w:rsidRPr="00751725" w:rsidRDefault="004819E5" w:rsidP="00281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14EA84"/>
    <w:lvl w:ilvl="0">
      <w:start w:val="1"/>
      <w:numFmt w:val="bullet"/>
      <w:pStyle w:val="ChartandTableFootnote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03B58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>
    <w:nsid w:val="19771966"/>
    <w:multiLevelType w:val="multilevel"/>
    <w:tmpl w:val="01A6B8C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629"/>
        </w:tabs>
        <w:ind w:left="1629" w:hanging="543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C960FD"/>
    <w:multiLevelType w:val="multilevel"/>
    <w:tmpl w:val="A3183B14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5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EFE1BE2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7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8">
    <w:nsid w:val="234D77C3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44237C5"/>
    <w:multiLevelType w:val="multilevel"/>
    <w:tmpl w:val="F5D2349A"/>
    <w:lvl w:ilvl="0">
      <w:start w:val="1"/>
      <w:numFmt w:val="lowerLetter"/>
      <w:lvlText w:val="%1)"/>
      <w:lvlJc w:val="left"/>
      <w:pPr>
        <w:tabs>
          <w:tab w:val="num" w:pos="543"/>
        </w:tabs>
        <w:ind w:left="543" w:hanging="543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0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1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2BF925AE"/>
    <w:multiLevelType w:val="hybridMultilevel"/>
    <w:tmpl w:val="0F3013B0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C102CD3"/>
    <w:multiLevelType w:val="multilevel"/>
    <w:tmpl w:val="FE549EAA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>
    <w:nsid w:val="43E90172"/>
    <w:multiLevelType w:val="multilevel"/>
    <w:tmpl w:val="3E64CED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5">
    <w:nsid w:val="445251D3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67958A1"/>
    <w:multiLevelType w:val="multilevel"/>
    <w:tmpl w:val="6E261D0E"/>
    <w:lvl w:ilvl="0">
      <w:start w:val="1"/>
      <w:numFmt w:val="upperLett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7">
    <w:nsid w:val="4DDF2C9B"/>
    <w:multiLevelType w:val="multilevel"/>
    <w:tmpl w:val="F4DC5B7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0E80C41"/>
    <w:multiLevelType w:val="multilevel"/>
    <w:tmpl w:val="A5A89636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9">
    <w:nsid w:val="520B370C"/>
    <w:multiLevelType w:val="multilevel"/>
    <w:tmpl w:val="1A2ED9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14557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3">
    <w:nsid w:val="59AC65A9"/>
    <w:multiLevelType w:val="multilevel"/>
    <w:tmpl w:val="813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5">
    <w:nsid w:val="611A7833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4BB2DF8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6005FC0"/>
    <w:multiLevelType w:val="hybridMultilevel"/>
    <w:tmpl w:val="C8D4E15E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B15472C"/>
    <w:multiLevelType w:val="multilevel"/>
    <w:tmpl w:val="6ED8D4DE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6E0F0D9E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1CD282A"/>
    <w:multiLevelType w:val="hybridMultilevel"/>
    <w:tmpl w:val="F6FE26FA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2">
    <w:nsid w:val="78854AAC"/>
    <w:multiLevelType w:val="hybridMultilevel"/>
    <w:tmpl w:val="ADF077F6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4"/>
  </w:num>
  <w:num w:numId="5">
    <w:abstractNumId w:val="24"/>
  </w:num>
  <w:num w:numId="6">
    <w:abstractNumId w:val="5"/>
  </w:num>
  <w:num w:numId="7">
    <w:abstractNumId w:val="10"/>
  </w:num>
  <w:num w:numId="8">
    <w:abstractNumId w:val="32"/>
  </w:num>
  <w:num w:numId="9">
    <w:abstractNumId w:val="2"/>
  </w:num>
  <w:num w:numId="10">
    <w:abstractNumId w:val="21"/>
  </w:num>
  <w:num w:numId="11">
    <w:abstractNumId w:val="16"/>
  </w:num>
  <w:num w:numId="12">
    <w:abstractNumId w:val="31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2"/>
  </w:num>
  <w:num w:numId="30">
    <w:abstractNumId w:val="18"/>
  </w:num>
  <w:num w:numId="31">
    <w:abstractNumId w:val="28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5"/>
  </w:num>
  <w:num w:numId="39">
    <w:abstractNumId w:val="30"/>
  </w:num>
  <w:num w:numId="40">
    <w:abstractNumId w:val="8"/>
  </w:num>
  <w:num w:numId="41">
    <w:abstractNumId w:val="1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814667"/>
    <w:rsid w:val="0000080C"/>
    <w:rsid w:val="00005A5D"/>
    <w:rsid w:val="000076D9"/>
    <w:rsid w:val="00007A11"/>
    <w:rsid w:val="00007FC4"/>
    <w:rsid w:val="00014A9E"/>
    <w:rsid w:val="00021708"/>
    <w:rsid w:val="00025284"/>
    <w:rsid w:val="000256EF"/>
    <w:rsid w:val="000263F2"/>
    <w:rsid w:val="00030CB2"/>
    <w:rsid w:val="000329DC"/>
    <w:rsid w:val="000343F1"/>
    <w:rsid w:val="00036A66"/>
    <w:rsid w:val="00044142"/>
    <w:rsid w:val="00044700"/>
    <w:rsid w:val="00044C2D"/>
    <w:rsid w:val="000459BD"/>
    <w:rsid w:val="00045A53"/>
    <w:rsid w:val="00045B9B"/>
    <w:rsid w:val="00053397"/>
    <w:rsid w:val="00057021"/>
    <w:rsid w:val="00057BB4"/>
    <w:rsid w:val="0006051B"/>
    <w:rsid w:val="000614F9"/>
    <w:rsid w:val="000635AC"/>
    <w:rsid w:val="000635DE"/>
    <w:rsid w:val="0006451A"/>
    <w:rsid w:val="0006551D"/>
    <w:rsid w:val="00065679"/>
    <w:rsid w:val="0007004C"/>
    <w:rsid w:val="00070AC3"/>
    <w:rsid w:val="000724F6"/>
    <w:rsid w:val="00073924"/>
    <w:rsid w:val="00074611"/>
    <w:rsid w:val="00074A62"/>
    <w:rsid w:val="00075CC6"/>
    <w:rsid w:val="000761B3"/>
    <w:rsid w:val="000764DE"/>
    <w:rsid w:val="00077C3D"/>
    <w:rsid w:val="00086224"/>
    <w:rsid w:val="00086712"/>
    <w:rsid w:val="00090268"/>
    <w:rsid w:val="00091DF8"/>
    <w:rsid w:val="00093CB6"/>
    <w:rsid w:val="00093DD8"/>
    <w:rsid w:val="00094542"/>
    <w:rsid w:val="000966FE"/>
    <w:rsid w:val="00097794"/>
    <w:rsid w:val="000A0C9E"/>
    <w:rsid w:val="000A186B"/>
    <w:rsid w:val="000A4055"/>
    <w:rsid w:val="000A5191"/>
    <w:rsid w:val="000A6CA4"/>
    <w:rsid w:val="000A7671"/>
    <w:rsid w:val="000B4080"/>
    <w:rsid w:val="000B52B0"/>
    <w:rsid w:val="000B5BE5"/>
    <w:rsid w:val="000B6B51"/>
    <w:rsid w:val="000B7685"/>
    <w:rsid w:val="000B788B"/>
    <w:rsid w:val="000C1327"/>
    <w:rsid w:val="000C1E71"/>
    <w:rsid w:val="000C487B"/>
    <w:rsid w:val="000C714F"/>
    <w:rsid w:val="000D19D8"/>
    <w:rsid w:val="000D1C37"/>
    <w:rsid w:val="000D4377"/>
    <w:rsid w:val="000E075D"/>
    <w:rsid w:val="000E17BA"/>
    <w:rsid w:val="000E2AF6"/>
    <w:rsid w:val="000E36B7"/>
    <w:rsid w:val="000E3C70"/>
    <w:rsid w:val="000E48C3"/>
    <w:rsid w:val="000E6FDD"/>
    <w:rsid w:val="000E7C23"/>
    <w:rsid w:val="000E7E3C"/>
    <w:rsid w:val="000F0880"/>
    <w:rsid w:val="000F1A00"/>
    <w:rsid w:val="000F25D5"/>
    <w:rsid w:val="000F2992"/>
    <w:rsid w:val="000F2F96"/>
    <w:rsid w:val="000F4CEB"/>
    <w:rsid w:val="000F6CCC"/>
    <w:rsid w:val="000F6CF6"/>
    <w:rsid w:val="001034EE"/>
    <w:rsid w:val="00103FD6"/>
    <w:rsid w:val="001065EE"/>
    <w:rsid w:val="00107035"/>
    <w:rsid w:val="00107B33"/>
    <w:rsid w:val="00110F5D"/>
    <w:rsid w:val="001134AC"/>
    <w:rsid w:val="0011392F"/>
    <w:rsid w:val="00113FFF"/>
    <w:rsid w:val="00114B4C"/>
    <w:rsid w:val="00115166"/>
    <w:rsid w:val="00115A97"/>
    <w:rsid w:val="00120017"/>
    <w:rsid w:val="00122DBA"/>
    <w:rsid w:val="001246B6"/>
    <w:rsid w:val="00125A52"/>
    <w:rsid w:val="001262B5"/>
    <w:rsid w:val="00132587"/>
    <w:rsid w:val="0013283A"/>
    <w:rsid w:val="001343B1"/>
    <w:rsid w:val="001404A9"/>
    <w:rsid w:val="00140F43"/>
    <w:rsid w:val="00142BDE"/>
    <w:rsid w:val="0014369F"/>
    <w:rsid w:val="00144EE3"/>
    <w:rsid w:val="00145D5C"/>
    <w:rsid w:val="00146519"/>
    <w:rsid w:val="00146F8C"/>
    <w:rsid w:val="00150394"/>
    <w:rsid w:val="00151133"/>
    <w:rsid w:val="0015293D"/>
    <w:rsid w:val="001548E6"/>
    <w:rsid w:val="0016034A"/>
    <w:rsid w:val="00160506"/>
    <w:rsid w:val="0016131F"/>
    <w:rsid w:val="001629FA"/>
    <w:rsid w:val="00165CAB"/>
    <w:rsid w:val="00166312"/>
    <w:rsid w:val="00167BB8"/>
    <w:rsid w:val="00171979"/>
    <w:rsid w:val="00172360"/>
    <w:rsid w:val="00172E3A"/>
    <w:rsid w:val="00173F81"/>
    <w:rsid w:val="001740B1"/>
    <w:rsid w:val="0017447B"/>
    <w:rsid w:val="00174C2A"/>
    <w:rsid w:val="00175FB9"/>
    <w:rsid w:val="00177114"/>
    <w:rsid w:val="00177A0A"/>
    <w:rsid w:val="00180F76"/>
    <w:rsid w:val="00183EAB"/>
    <w:rsid w:val="00185CC1"/>
    <w:rsid w:val="00186850"/>
    <w:rsid w:val="00187BEB"/>
    <w:rsid w:val="00190A0F"/>
    <w:rsid w:val="0019109F"/>
    <w:rsid w:val="00191742"/>
    <w:rsid w:val="00191A66"/>
    <w:rsid w:val="001922C5"/>
    <w:rsid w:val="001931E8"/>
    <w:rsid w:val="00194232"/>
    <w:rsid w:val="00194587"/>
    <w:rsid w:val="0019556D"/>
    <w:rsid w:val="001A03CE"/>
    <w:rsid w:val="001A1422"/>
    <w:rsid w:val="001A14C1"/>
    <w:rsid w:val="001A258C"/>
    <w:rsid w:val="001A29C8"/>
    <w:rsid w:val="001A3A9A"/>
    <w:rsid w:val="001A3F52"/>
    <w:rsid w:val="001A4093"/>
    <w:rsid w:val="001A53BB"/>
    <w:rsid w:val="001A79C1"/>
    <w:rsid w:val="001A7A15"/>
    <w:rsid w:val="001B13B1"/>
    <w:rsid w:val="001B19A0"/>
    <w:rsid w:val="001B1CA3"/>
    <w:rsid w:val="001B447F"/>
    <w:rsid w:val="001B56D4"/>
    <w:rsid w:val="001B5781"/>
    <w:rsid w:val="001B580E"/>
    <w:rsid w:val="001B623A"/>
    <w:rsid w:val="001B7933"/>
    <w:rsid w:val="001C1EBA"/>
    <w:rsid w:val="001C346E"/>
    <w:rsid w:val="001C3717"/>
    <w:rsid w:val="001C5CC5"/>
    <w:rsid w:val="001D166B"/>
    <w:rsid w:val="001D2C27"/>
    <w:rsid w:val="001D3CAD"/>
    <w:rsid w:val="001D57AE"/>
    <w:rsid w:val="001D6E9A"/>
    <w:rsid w:val="001E0689"/>
    <w:rsid w:val="001E1735"/>
    <w:rsid w:val="001E20EC"/>
    <w:rsid w:val="001E4479"/>
    <w:rsid w:val="001E7173"/>
    <w:rsid w:val="001E74D0"/>
    <w:rsid w:val="001E7508"/>
    <w:rsid w:val="001E7803"/>
    <w:rsid w:val="001F013A"/>
    <w:rsid w:val="001F1D48"/>
    <w:rsid w:val="001F6F39"/>
    <w:rsid w:val="001F6FE8"/>
    <w:rsid w:val="001F75CD"/>
    <w:rsid w:val="001F7955"/>
    <w:rsid w:val="00200C9E"/>
    <w:rsid w:val="0020144E"/>
    <w:rsid w:val="0020299C"/>
    <w:rsid w:val="00205E18"/>
    <w:rsid w:val="00206043"/>
    <w:rsid w:val="00206773"/>
    <w:rsid w:val="002069F9"/>
    <w:rsid w:val="002106A6"/>
    <w:rsid w:val="00210EA6"/>
    <w:rsid w:val="002121C1"/>
    <w:rsid w:val="00212869"/>
    <w:rsid w:val="00221308"/>
    <w:rsid w:val="00222C97"/>
    <w:rsid w:val="00225761"/>
    <w:rsid w:val="002277B3"/>
    <w:rsid w:val="00233835"/>
    <w:rsid w:val="00236D12"/>
    <w:rsid w:val="002404F7"/>
    <w:rsid w:val="00241EE9"/>
    <w:rsid w:val="00244500"/>
    <w:rsid w:val="00246D93"/>
    <w:rsid w:val="00247D45"/>
    <w:rsid w:val="00252551"/>
    <w:rsid w:val="002525E1"/>
    <w:rsid w:val="00261ABA"/>
    <w:rsid w:val="00262E18"/>
    <w:rsid w:val="00264738"/>
    <w:rsid w:val="0026571E"/>
    <w:rsid w:val="00266F90"/>
    <w:rsid w:val="00267982"/>
    <w:rsid w:val="002706CA"/>
    <w:rsid w:val="00270A33"/>
    <w:rsid w:val="0027348C"/>
    <w:rsid w:val="002767B8"/>
    <w:rsid w:val="0028005E"/>
    <w:rsid w:val="00281874"/>
    <w:rsid w:val="002827E6"/>
    <w:rsid w:val="00282C25"/>
    <w:rsid w:val="00283790"/>
    <w:rsid w:val="00284884"/>
    <w:rsid w:val="00285003"/>
    <w:rsid w:val="002869F5"/>
    <w:rsid w:val="00286F44"/>
    <w:rsid w:val="00287DCC"/>
    <w:rsid w:val="00287F95"/>
    <w:rsid w:val="00291BCF"/>
    <w:rsid w:val="00291CF1"/>
    <w:rsid w:val="00292587"/>
    <w:rsid w:val="00293F18"/>
    <w:rsid w:val="002A143D"/>
    <w:rsid w:val="002A3DE9"/>
    <w:rsid w:val="002A493A"/>
    <w:rsid w:val="002A530A"/>
    <w:rsid w:val="002A5884"/>
    <w:rsid w:val="002A5F50"/>
    <w:rsid w:val="002A6981"/>
    <w:rsid w:val="002B1C50"/>
    <w:rsid w:val="002B207C"/>
    <w:rsid w:val="002B51FF"/>
    <w:rsid w:val="002B7922"/>
    <w:rsid w:val="002B7E1B"/>
    <w:rsid w:val="002C1207"/>
    <w:rsid w:val="002C1AA6"/>
    <w:rsid w:val="002C218C"/>
    <w:rsid w:val="002C2529"/>
    <w:rsid w:val="002C2A03"/>
    <w:rsid w:val="002C62B3"/>
    <w:rsid w:val="002C74AF"/>
    <w:rsid w:val="002C7620"/>
    <w:rsid w:val="002D122C"/>
    <w:rsid w:val="002D2DCB"/>
    <w:rsid w:val="002D5F09"/>
    <w:rsid w:val="002D7CF9"/>
    <w:rsid w:val="002E07BC"/>
    <w:rsid w:val="002E1047"/>
    <w:rsid w:val="002E144A"/>
    <w:rsid w:val="002E2DE2"/>
    <w:rsid w:val="002E3CF6"/>
    <w:rsid w:val="002E4B66"/>
    <w:rsid w:val="002E7CC2"/>
    <w:rsid w:val="002F047A"/>
    <w:rsid w:val="002F576E"/>
    <w:rsid w:val="002F5B29"/>
    <w:rsid w:val="002F5B54"/>
    <w:rsid w:val="002F5C6C"/>
    <w:rsid w:val="002F7E40"/>
    <w:rsid w:val="003012DA"/>
    <w:rsid w:val="00305B36"/>
    <w:rsid w:val="00307AD4"/>
    <w:rsid w:val="00307C5C"/>
    <w:rsid w:val="003107C4"/>
    <w:rsid w:val="00312CFE"/>
    <w:rsid w:val="00313480"/>
    <w:rsid w:val="00313C98"/>
    <w:rsid w:val="00313FD9"/>
    <w:rsid w:val="003155BD"/>
    <w:rsid w:val="003177B9"/>
    <w:rsid w:val="0032192B"/>
    <w:rsid w:val="00321E0A"/>
    <w:rsid w:val="003324EE"/>
    <w:rsid w:val="00333506"/>
    <w:rsid w:val="00340164"/>
    <w:rsid w:val="00340987"/>
    <w:rsid w:val="003410AA"/>
    <w:rsid w:val="0034375D"/>
    <w:rsid w:val="003439F6"/>
    <w:rsid w:val="0034465F"/>
    <w:rsid w:val="003458DC"/>
    <w:rsid w:val="00347602"/>
    <w:rsid w:val="00350E3A"/>
    <w:rsid w:val="00351FC3"/>
    <w:rsid w:val="00352A6B"/>
    <w:rsid w:val="00352AD0"/>
    <w:rsid w:val="00352EC1"/>
    <w:rsid w:val="00353AEF"/>
    <w:rsid w:val="00361054"/>
    <w:rsid w:val="0036119D"/>
    <w:rsid w:val="00361354"/>
    <w:rsid w:val="0036160D"/>
    <w:rsid w:val="003637A0"/>
    <w:rsid w:val="0036474E"/>
    <w:rsid w:val="00364CF3"/>
    <w:rsid w:val="0036595F"/>
    <w:rsid w:val="00365CAA"/>
    <w:rsid w:val="00366923"/>
    <w:rsid w:val="00367EAB"/>
    <w:rsid w:val="00372573"/>
    <w:rsid w:val="00372E12"/>
    <w:rsid w:val="003744FE"/>
    <w:rsid w:val="00377AB2"/>
    <w:rsid w:val="003808CB"/>
    <w:rsid w:val="00382E32"/>
    <w:rsid w:val="00386B27"/>
    <w:rsid w:val="003877C3"/>
    <w:rsid w:val="0039283B"/>
    <w:rsid w:val="003947A8"/>
    <w:rsid w:val="00396C9A"/>
    <w:rsid w:val="00396EA4"/>
    <w:rsid w:val="00397082"/>
    <w:rsid w:val="003A0B3B"/>
    <w:rsid w:val="003A2157"/>
    <w:rsid w:val="003A3363"/>
    <w:rsid w:val="003A36B3"/>
    <w:rsid w:val="003A3905"/>
    <w:rsid w:val="003A3CC1"/>
    <w:rsid w:val="003A6635"/>
    <w:rsid w:val="003A66B7"/>
    <w:rsid w:val="003A6B0E"/>
    <w:rsid w:val="003A78C6"/>
    <w:rsid w:val="003B0A3B"/>
    <w:rsid w:val="003B18C7"/>
    <w:rsid w:val="003B1911"/>
    <w:rsid w:val="003B26E2"/>
    <w:rsid w:val="003B3DBB"/>
    <w:rsid w:val="003B502E"/>
    <w:rsid w:val="003B5562"/>
    <w:rsid w:val="003B6363"/>
    <w:rsid w:val="003B737F"/>
    <w:rsid w:val="003C0CF7"/>
    <w:rsid w:val="003C1819"/>
    <w:rsid w:val="003C21C4"/>
    <w:rsid w:val="003C2418"/>
    <w:rsid w:val="003C2E5D"/>
    <w:rsid w:val="003C59E0"/>
    <w:rsid w:val="003C6F2A"/>
    <w:rsid w:val="003D27DC"/>
    <w:rsid w:val="003D600A"/>
    <w:rsid w:val="003D743C"/>
    <w:rsid w:val="003D76D1"/>
    <w:rsid w:val="003E21E3"/>
    <w:rsid w:val="003E33BA"/>
    <w:rsid w:val="003E525C"/>
    <w:rsid w:val="003E52E3"/>
    <w:rsid w:val="003E6BA0"/>
    <w:rsid w:val="003E73DB"/>
    <w:rsid w:val="003F0ADC"/>
    <w:rsid w:val="003F1B82"/>
    <w:rsid w:val="003F2DCD"/>
    <w:rsid w:val="003F318A"/>
    <w:rsid w:val="003F59E6"/>
    <w:rsid w:val="003F5BE6"/>
    <w:rsid w:val="003F68C8"/>
    <w:rsid w:val="003F6C00"/>
    <w:rsid w:val="00400239"/>
    <w:rsid w:val="004120B1"/>
    <w:rsid w:val="00413E74"/>
    <w:rsid w:val="0041421D"/>
    <w:rsid w:val="0041490D"/>
    <w:rsid w:val="00414A5C"/>
    <w:rsid w:val="00414FA9"/>
    <w:rsid w:val="004156B4"/>
    <w:rsid w:val="00415C3D"/>
    <w:rsid w:val="0041697F"/>
    <w:rsid w:val="00420235"/>
    <w:rsid w:val="004204E5"/>
    <w:rsid w:val="00420DC4"/>
    <w:rsid w:val="00420EF7"/>
    <w:rsid w:val="004223AA"/>
    <w:rsid w:val="00422CD6"/>
    <w:rsid w:val="00423075"/>
    <w:rsid w:val="00423104"/>
    <w:rsid w:val="00425407"/>
    <w:rsid w:val="004267D3"/>
    <w:rsid w:val="00427138"/>
    <w:rsid w:val="00427E1F"/>
    <w:rsid w:val="00427E2A"/>
    <w:rsid w:val="004312FC"/>
    <w:rsid w:val="00433E65"/>
    <w:rsid w:val="00435D3B"/>
    <w:rsid w:val="004374B2"/>
    <w:rsid w:val="00437806"/>
    <w:rsid w:val="004415EE"/>
    <w:rsid w:val="00441CE6"/>
    <w:rsid w:val="00442AB8"/>
    <w:rsid w:val="004436EA"/>
    <w:rsid w:val="0044456C"/>
    <w:rsid w:val="00445A5A"/>
    <w:rsid w:val="00450B39"/>
    <w:rsid w:val="00453A66"/>
    <w:rsid w:val="00453BC6"/>
    <w:rsid w:val="00454498"/>
    <w:rsid w:val="00454626"/>
    <w:rsid w:val="00455F3B"/>
    <w:rsid w:val="00456C59"/>
    <w:rsid w:val="00465BB4"/>
    <w:rsid w:val="00467141"/>
    <w:rsid w:val="004671B9"/>
    <w:rsid w:val="0047498B"/>
    <w:rsid w:val="004763CF"/>
    <w:rsid w:val="00477798"/>
    <w:rsid w:val="00477931"/>
    <w:rsid w:val="004800A3"/>
    <w:rsid w:val="004819E5"/>
    <w:rsid w:val="00481B6C"/>
    <w:rsid w:val="004862CF"/>
    <w:rsid w:val="00490198"/>
    <w:rsid w:val="00490E28"/>
    <w:rsid w:val="00491A9F"/>
    <w:rsid w:val="00493C75"/>
    <w:rsid w:val="00494256"/>
    <w:rsid w:val="00496110"/>
    <w:rsid w:val="00497362"/>
    <w:rsid w:val="00497C77"/>
    <w:rsid w:val="004A0AE7"/>
    <w:rsid w:val="004A19B8"/>
    <w:rsid w:val="004A44CF"/>
    <w:rsid w:val="004A4E48"/>
    <w:rsid w:val="004A523F"/>
    <w:rsid w:val="004A6062"/>
    <w:rsid w:val="004A673A"/>
    <w:rsid w:val="004A6CA5"/>
    <w:rsid w:val="004A770F"/>
    <w:rsid w:val="004A7A01"/>
    <w:rsid w:val="004B0813"/>
    <w:rsid w:val="004B136A"/>
    <w:rsid w:val="004B1F38"/>
    <w:rsid w:val="004B21C5"/>
    <w:rsid w:val="004B2AC0"/>
    <w:rsid w:val="004B2EF6"/>
    <w:rsid w:val="004B34A6"/>
    <w:rsid w:val="004B37B4"/>
    <w:rsid w:val="004B4782"/>
    <w:rsid w:val="004B5612"/>
    <w:rsid w:val="004B5AA7"/>
    <w:rsid w:val="004B6083"/>
    <w:rsid w:val="004B6927"/>
    <w:rsid w:val="004B7E5C"/>
    <w:rsid w:val="004C0342"/>
    <w:rsid w:val="004C3CC4"/>
    <w:rsid w:val="004C4D5E"/>
    <w:rsid w:val="004C577F"/>
    <w:rsid w:val="004C65E0"/>
    <w:rsid w:val="004D0074"/>
    <w:rsid w:val="004D11ED"/>
    <w:rsid w:val="004D310E"/>
    <w:rsid w:val="004D37D8"/>
    <w:rsid w:val="004D4B81"/>
    <w:rsid w:val="004D4DC6"/>
    <w:rsid w:val="004E1280"/>
    <w:rsid w:val="004E1705"/>
    <w:rsid w:val="004E3797"/>
    <w:rsid w:val="004E6459"/>
    <w:rsid w:val="004E64E6"/>
    <w:rsid w:val="004F0571"/>
    <w:rsid w:val="004F1812"/>
    <w:rsid w:val="004F21EB"/>
    <w:rsid w:val="004F5DCD"/>
    <w:rsid w:val="004F6B2B"/>
    <w:rsid w:val="005005DF"/>
    <w:rsid w:val="00502A45"/>
    <w:rsid w:val="005037C9"/>
    <w:rsid w:val="00505045"/>
    <w:rsid w:val="0050675B"/>
    <w:rsid w:val="00510B96"/>
    <w:rsid w:val="00511501"/>
    <w:rsid w:val="00511B5B"/>
    <w:rsid w:val="00512971"/>
    <w:rsid w:val="005136EE"/>
    <w:rsid w:val="00515AF2"/>
    <w:rsid w:val="0051640E"/>
    <w:rsid w:val="00516741"/>
    <w:rsid w:val="0051684E"/>
    <w:rsid w:val="00523BA8"/>
    <w:rsid w:val="005255CB"/>
    <w:rsid w:val="00527ABC"/>
    <w:rsid w:val="005301F0"/>
    <w:rsid w:val="005405F6"/>
    <w:rsid w:val="0054193D"/>
    <w:rsid w:val="005429F9"/>
    <w:rsid w:val="00542A8C"/>
    <w:rsid w:val="00542D59"/>
    <w:rsid w:val="00543637"/>
    <w:rsid w:val="00545DF7"/>
    <w:rsid w:val="00546CA2"/>
    <w:rsid w:val="005534A5"/>
    <w:rsid w:val="005539F5"/>
    <w:rsid w:val="0055415C"/>
    <w:rsid w:val="00554969"/>
    <w:rsid w:val="00554AAC"/>
    <w:rsid w:val="00554AF2"/>
    <w:rsid w:val="0055503F"/>
    <w:rsid w:val="0055582A"/>
    <w:rsid w:val="005559AA"/>
    <w:rsid w:val="005572D7"/>
    <w:rsid w:val="00557AE4"/>
    <w:rsid w:val="00561A4B"/>
    <w:rsid w:val="00563797"/>
    <w:rsid w:val="005649F8"/>
    <w:rsid w:val="005651B5"/>
    <w:rsid w:val="0056521A"/>
    <w:rsid w:val="00566234"/>
    <w:rsid w:val="005666CA"/>
    <w:rsid w:val="00570215"/>
    <w:rsid w:val="005703E6"/>
    <w:rsid w:val="0057262B"/>
    <w:rsid w:val="005757A8"/>
    <w:rsid w:val="0058051F"/>
    <w:rsid w:val="005815B3"/>
    <w:rsid w:val="0058182B"/>
    <w:rsid w:val="00582A03"/>
    <w:rsid w:val="005852E6"/>
    <w:rsid w:val="00587E37"/>
    <w:rsid w:val="0059111B"/>
    <w:rsid w:val="00591217"/>
    <w:rsid w:val="0059209D"/>
    <w:rsid w:val="00593821"/>
    <w:rsid w:val="00596A45"/>
    <w:rsid w:val="00596E88"/>
    <w:rsid w:val="00597CBD"/>
    <w:rsid w:val="005A0969"/>
    <w:rsid w:val="005A2077"/>
    <w:rsid w:val="005A22EA"/>
    <w:rsid w:val="005A237B"/>
    <w:rsid w:val="005A4345"/>
    <w:rsid w:val="005A5E7A"/>
    <w:rsid w:val="005B0723"/>
    <w:rsid w:val="005B0DEF"/>
    <w:rsid w:val="005B2A03"/>
    <w:rsid w:val="005B34F3"/>
    <w:rsid w:val="005B4C1B"/>
    <w:rsid w:val="005B5D58"/>
    <w:rsid w:val="005B7423"/>
    <w:rsid w:val="005B774F"/>
    <w:rsid w:val="005C2684"/>
    <w:rsid w:val="005C2DDC"/>
    <w:rsid w:val="005C2E56"/>
    <w:rsid w:val="005C5620"/>
    <w:rsid w:val="005C578C"/>
    <w:rsid w:val="005C69AB"/>
    <w:rsid w:val="005C6FF7"/>
    <w:rsid w:val="005D10C8"/>
    <w:rsid w:val="005D1F0F"/>
    <w:rsid w:val="005D29DB"/>
    <w:rsid w:val="005D30B3"/>
    <w:rsid w:val="005D41F9"/>
    <w:rsid w:val="005D62A0"/>
    <w:rsid w:val="005E4143"/>
    <w:rsid w:val="005E4A11"/>
    <w:rsid w:val="005E4EBA"/>
    <w:rsid w:val="005E5427"/>
    <w:rsid w:val="005E724B"/>
    <w:rsid w:val="005E7CA5"/>
    <w:rsid w:val="005F216D"/>
    <w:rsid w:val="00601468"/>
    <w:rsid w:val="00601F7C"/>
    <w:rsid w:val="00602A48"/>
    <w:rsid w:val="00602EF7"/>
    <w:rsid w:val="00606F11"/>
    <w:rsid w:val="006074F1"/>
    <w:rsid w:val="00607B03"/>
    <w:rsid w:val="0061059D"/>
    <w:rsid w:val="00611CB4"/>
    <w:rsid w:val="0061326F"/>
    <w:rsid w:val="00614393"/>
    <w:rsid w:val="006146F2"/>
    <w:rsid w:val="00614C00"/>
    <w:rsid w:val="00614D12"/>
    <w:rsid w:val="00623567"/>
    <w:rsid w:val="00626A28"/>
    <w:rsid w:val="0063511E"/>
    <w:rsid w:val="00637D2D"/>
    <w:rsid w:val="006412B5"/>
    <w:rsid w:val="00641932"/>
    <w:rsid w:val="00641F66"/>
    <w:rsid w:val="00644083"/>
    <w:rsid w:val="0064429B"/>
    <w:rsid w:val="0064477C"/>
    <w:rsid w:val="00645870"/>
    <w:rsid w:val="00650903"/>
    <w:rsid w:val="006517A6"/>
    <w:rsid w:val="0065688E"/>
    <w:rsid w:val="0065781D"/>
    <w:rsid w:val="00661CCC"/>
    <w:rsid w:val="00662D02"/>
    <w:rsid w:val="006642AD"/>
    <w:rsid w:val="006650A8"/>
    <w:rsid w:val="006679C0"/>
    <w:rsid w:val="00667E2E"/>
    <w:rsid w:val="00670ADE"/>
    <w:rsid w:val="006716DA"/>
    <w:rsid w:val="006739C1"/>
    <w:rsid w:val="00674416"/>
    <w:rsid w:val="0067687E"/>
    <w:rsid w:val="00676FD0"/>
    <w:rsid w:val="00680ED5"/>
    <w:rsid w:val="00681956"/>
    <w:rsid w:val="00682740"/>
    <w:rsid w:val="00682FBA"/>
    <w:rsid w:val="00683370"/>
    <w:rsid w:val="00684EC1"/>
    <w:rsid w:val="00684FDC"/>
    <w:rsid w:val="006903F9"/>
    <w:rsid w:val="006923C8"/>
    <w:rsid w:val="0069372F"/>
    <w:rsid w:val="00694A63"/>
    <w:rsid w:val="00696AB4"/>
    <w:rsid w:val="00697494"/>
    <w:rsid w:val="006976BF"/>
    <w:rsid w:val="006A05D7"/>
    <w:rsid w:val="006A35E8"/>
    <w:rsid w:val="006A4628"/>
    <w:rsid w:val="006A4859"/>
    <w:rsid w:val="006A5DE9"/>
    <w:rsid w:val="006B3F39"/>
    <w:rsid w:val="006B4213"/>
    <w:rsid w:val="006B43AF"/>
    <w:rsid w:val="006B444B"/>
    <w:rsid w:val="006B4DF0"/>
    <w:rsid w:val="006B7909"/>
    <w:rsid w:val="006C1013"/>
    <w:rsid w:val="006C163A"/>
    <w:rsid w:val="006C228B"/>
    <w:rsid w:val="006C2931"/>
    <w:rsid w:val="006C5170"/>
    <w:rsid w:val="006C64F6"/>
    <w:rsid w:val="006C71D3"/>
    <w:rsid w:val="006C7DF7"/>
    <w:rsid w:val="006D0543"/>
    <w:rsid w:val="006D0A7C"/>
    <w:rsid w:val="006D466E"/>
    <w:rsid w:val="006D4B70"/>
    <w:rsid w:val="006D4C35"/>
    <w:rsid w:val="006D5BCA"/>
    <w:rsid w:val="006D6137"/>
    <w:rsid w:val="006D7A92"/>
    <w:rsid w:val="006E3B48"/>
    <w:rsid w:val="006E476C"/>
    <w:rsid w:val="006E6184"/>
    <w:rsid w:val="006E631B"/>
    <w:rsid w:val="006E6AD9"/>
    <w:rsid w:val="006E72BC"/>
    <w:rsid w:val="006E73F9"/>
    <w:rsid w:val="006E7557"/>
    <w:rsid w:val="006F08AC"/>
    <w:rsid w:val="006F096A"/>
    <w:rsid w:val="006F22E3"/>
    <w:rsid w:val="006F3095"/>
    <w:rsid w:val="006F5455"/>
    <w:rsid w:val="006F5CB6"/>
    <w:rsid w:val="006F5F29"/>
    <w:rsid w:val="006F79D3"/>
    <w:rsid w:val="00703194"/>
    <w:rsid w:val="00704736"/>
    <w:rsid w:val="00706E50"/>
    <w:rsid w:val="0070737C"/>
    <w:rsid w:val="00710425"/>
    <w:rsid w:val="00711229"/>
    <w:rsid w:val="00711360"/>
    <w:rsid w:val="007122BC"/>
    <w:rsid w:val="00712413"/>
    <w:rsid w:val="00713D55"/>
    <w:rsid w:val="00715018"/>
    <w:rsid w:val="00715500"/>
    <w:rsid w:val="007179FE"/>
    <w:rsid w:val="00717B61"/>
    <w:rsid w:val="00717F25"/>
    <w:rsid w:val="00717FF0"/>
    <w:rsid w:val="007201B1"/>
    <w:rsid w:val="007201D7"/>
    <w:rsid w:val="00722457"/>
    <w:rsid w:val="007227E8"/>
    <w:rsid w:val="00724E14"/>
    <w:rsid w:val="00725AD5"/>
    <w:rsid w:val="00726DB5"/>
    <w:rsid w:val="00726EB4"/>
    <w:rsid w:val="00730640"/>
    <w:rsid w:val="00731945"/>
    <w:rsid w:val="00733D8F"/>
    <w:rsid w:val="00735CF3"/>
    <w:rsid w:val="007363DE"/>
    <w:rsid w:val="0073698D"/>
    <w:rsid w:val="00736C0B"/>
    <w:rsid w:val="00740022"/>
    <w:rsid w:val="0074032F"/>
    <w:rsid w:val="0074126A"/>
    <w:rsid w:val="00743203"/>
    <w:rsid w:val="00743E3B"/>
    <w:rsid w:val="00744D93"/>
    <w:rsid w:val="00746531"/>
    <w:rsid w:val="00747132"/>
    <w:rsid w:val="00750F59"/>
    <w:rsid w:val="00751725"/>
    <w:rsid w:val="00752028"/>
    <w:rsid w:val="0075450A"/>
    <w:rsid w:val="0075717D"/>
    <w:rsid w:val="0075777B"/>
    <w:rsid w:val="00757A78"/>
    <w:rsid w:val="00757D92"/>
    <w:rsid w:val="0076017E"/>
    <w:rsid w:val="00760DB6"/>
    <w:rsid w:val="0076361C"/>
    <w:rsid w:val="00765B40"/>
    <w:rsid w:val="007661AE"/>
    <w:rsid w:val="00766A51"/>
    <w:rsid w:val="00770C60"/>
    <w:rsid w:val="00771FFF"/>
    <w:rsid w:val="00772818"/>
    <w:rsid w:val="007754B5"/>
    <w:rsid w:val="00776755"/>
    <w:rsid w:val="0077685D"/>
    <w:rsid w:val="00776FF6"/>
    <w:rsid w:val="0077788E"/>
    <w:rsid w:val="007814A4"/>
    <w:rsid w:val="00784439"/>
    <w:rsid w:val="007853C3"/>
    <w:rsid w:val="00787E75"/>
    <w:rsid w:val="00792FCC"/>
    <w:rsid w:val="00793ECD"/>
    <w:rsid w:val="00795540"/>
    <w:rsid w:val="007968B4"/>
    <w:rsid w:val="00797257"/>
    <w:rsid w:val="007A3157"/>
    <w:rsid w:val="007A4D2A"/>
    <w:rsid w:val="007A6E20"/>
    <w:rsid w:val="007B10ED"/>
    <w:rsid w:val="007B2B2E"/>
    <w:rsid w:val="007B3BFC"/>
    <w:rsid w:val="007B4B03"/>
    <w:rsid w:val="007B703C"/>
    <w:rsid w:val="007B7209"/>
    <w:rsid w:val="007B792D"/>
    <w:rsid w:val="007C090B"/>
    <w:rsid w:val="007C4D26"/>
    <w:rsid w:val="007C4F31"/>
    <w:rsid w:val="007C6F62"/>
    <w:rsid w:val="007D557D"/>
    <w:rsid w:val="007E1CBB"/>
    <w:rsid w:val="007E207D"/>
    <w:rsid w:val="007E3CF2"/>
    <w:rsid w:val="007E5257"/>
    <w:rsid w:val="007E5391"/>
    <w:rsid w:val="007E653C"/>
    <w:rsid w:val="007F2F90"/>
    <w:rsid w:val="007F4EF5"/>
    <w:rsid w:val="007F5190"/>
    <w:rsid w:val="007F5C99"/>
    <w:rsid w:val="007F675D"/>
    <w:rsid w:val="00804105"/>
    <w:rsid w:val="008056C8"/>
    <w:rsid w:val="00806D94"/>
    <w:rsid w:val="008074ED"/>
    <w:rsid w:val="00807AD8"/>
    <w:rsid w:val="008116E9"/>
    <w:rsid w:val="00811800"/>
    <w:rsid w:val="00812E1C"/>
    <w:rsid w:val="00813267"/>
    <w:rsid w:val="0081326B"/>
    <w:rsid w:val="00813CFF"/>
    <w:rsid w:val="008140C5"/>
    <w:rsid w:val="00814590"/>
    <w:rsid w:val="00814667"/>
    <w:rsid w:val="008148E2"/>
    <w:rsid w:val="008149E4"/>
    <w:rsid w:val="00814F0B"/>
    <w:rsid w:val="008156B7"/>
    <w:rsid w:val="00816373"/>
    <w:rsid w:val="00816844"/>
    <w:rsid w:val="00817D90"/>
    <w:rsid w:val="00822355"/>
    <w:rsid w:val="0082332D"/>
    <w:rsid w:val="0082402C"/>
    <w:rsid w:val="00825FF5"/>
    <w:rsid w:val="00826114"/>
    <w:rsid w:val="008262F1"/>
    <w:rsid w:val="00827173"/>
    <w:rsid w:val="008311FA"/>
    <w:rsid w:val="008317EF"/>
    <w:rsid w:val="008328E2"/>
    <w:rsid w:val="008360AB"/>
    <w:rsid w:val="00836661"/>
    <w:rsid w:val="008414C0"/>
    <w:rsid w:val="00845BCC"/>
    <w:rsid w:val="00851465"/>
    <w:rsid w:val="008514B8"/>
    <w:rsid w:val="00852ED8"/>
    <w:rsid w:val="0085330A"/>
    <w:rsid w:val="008550CA"/>
    <w:rsid w:val="0085533A"/>
    <w:rsid w:val="00855543"/>
    <w:rsid w:val="00855F00"/>
    <w:rsid w:val="0085738D"/>
    <w:rsid w:val="00862395"/>
    <w:rsid w:val="00864DD3"/>
    <w:rsid w:val="008708D6"/>
    <w:rsid w:val="00871070"/>
    <w:rsid w:val="00874608"/>
    <w:rsid w:val="008760D0"/>
    <w:rsid w:val="00881317"/>
    <w:rsid w:val="008843EE"/>
    <w:rsid w:val="00891DEA"/>
    <w:rsid w:val="00892CA4"/>
    <w:rsid w:val="00894932"/>
    <w:rsid w:val="00895C95"/>
    <w:rsid w:val="00896477"/>
    <w:rsid w:val="00896BD6"/>
    <w:rsid w:val="00896F5A"/>
    <w:rsid w:val="008A3497"/>
    <w:rsid w:val="008A3C37"/>
    <w:rsid w:val="008A56DF"/>
    <w:rsid w:val="008B133C"/>
    <w:rsid w:val="008B1840"/>
    <w:rsid w:val="008B5906"/>
    <w:rsid w:val="008B64A7"/>
    <w:rsid w:val="008B6832"/>
    <w:rsid w:val="008B70D3"/>
    <w:rsid w:val="008B73A2"/>
    <w:rsid w:val="008B7DE3"/>
    <w:rsid w:val="008B7FE2"/>
    <w:rsid w:val="008C0BBA"/>
    <w:rsid w:val="008C2450"/>
    <w:rsid w:val="008C4822"/>
    <w:rsid w:val="008C7817"/>
    <w:rsid w:val="008C7F5B"/>
    <w:rsid w:val="008D079A"/>
    <w:rsid w:val="008D09A9"/>
    <w:rsid w:val="008D2F40"/>
    <w:rsid w:val="008D32DE"/>
    <w:rsid w:val="008D560A"/>
    <w:rsid w:val="008D5B52"/>
    <w:rsid w:val="008E03AC"/>
    <w:rsid w:val="008E0AD6"/>
    <w:rsid w:val="008E36EB"/>
    <w:rsid w:val="008E4209"/>
    <w:rsid w:val="008E48FC"/>
    <w:rsid w:val="008E55BD"/>
    <w:rsid w:val="008E7527"/>
    <w:rsid w:val="008F0114"/>
    <w:rsid w:val="008F2AD6"/>
    <w:rsid w:val="008F44F1"/>
    <w:rsid w:val="008F4BA8"/>
    <w:rsid w:val="008F4FEB"/>
    <w:rsid w:val="008F5C07"/>
    <w:rsid w:val="008F696D"/>
    <w:rsid w:val="008F7777"/>
    <w:rsid w:val="008F7E3A"/>
    <w:rsid w:val="0090092F"/>
    <w:rsid w:val="00901CF5"/>
    <w:rsid w:val="00901F53"/>
    <w:rsid w:val="00905308"/>
    <w:rsid w:val="00906431"/>
    <w:rsid w:val="00906791"/>
    <w:rsid w:val="0090764E"/>
    <w:rsid w:val="0091075F"/>
    <w:rsid w:val="009115AF"/>
    <w:rsid w:val="00913276"/>
    <w:rsid w:val="00913505"/>
    <w:rsid w:val="0091513A"/>
    <w:rsid w:val="00917658"/>
    <w:rsid w:val="009177BD"/>
    <w:rsid w:val="00917A9D"/>
    <w:rsid w:val="009221DF"/>
    <w:rsid w:val="009224FD"/>
    <w:rsid w:val="00922562"/>
    <w:rsid w:val="009267AD"/>
    <w:rsid w:val="0092761C"/>
    <w:rsid w:val="00930DAE"/>
    <w:rsid w:val="00931251"/>
    <w:rsid w:val="009319E6"/>
    <w:rsid w:val="0093296C"/>
    <w:rsid w:val="009338C8"/>
    <w:rsid w:val="009342FF"/>
    <w:rsid w:val="00935CC7"/>
    <w:rsid w:val="00936CA2"/>
    <w:rsid w:val="0094002F"/>
    <w:rsid w:val="0094129D"/>
    <w:rsid w:val="0094151A"/>
    <w:rsid w:val="00941BB7"/>
    <w:rsid w:val="00941D75"/>
    <w:rsid w:val="00944760"/>
    <w:rsid w:val="00946A91"/>
    <w:rsid w:val="00946AE5"/>
    <w:rsid w:val="0094753C"/>
    <w:rsid w:val="00950865"/>
    <w:rsid w:val="00951BAD"/>
    <w:rsid w:val="0095223D"/>
    <w:rsid w:val="009526E4"/>
    <w:rsid w:val="00953AA1"/>
    <w:rsid w:val="00953D39"/>
    <w:rsid w:val="009540CA"/>
    <w:rsid w:val="00954B44"/>
    <w:rsid w:val="009618F3"/>
    <w:rsid w:val="009644B8"/>
    <w:rsid w:val="009652E2"/>
    <w:rsid w:val="0096732C"/>
    <w:rsid w:val="009703B6"/>
    <w:rsid w:val="00971A4C"/>
    <w:rsid w:val="00975308"/>
    <w:rsid w:val="0097531E"/>
    <w:rsid w:val="00975EB5"/>
    <w:rsid w:val="00983979"/>
    <w:rsid w:val="00983DC2"/>
    <w:rsid w:val="00983DF0"/>
    <w:rsid w:val="00987425"/>
    <w:rsid w:val="00987628"/>
    <w:rsid w:val="00992A20"/>
    <w:rsid w:val="00994C29"/>
    <w:rsid w:val="0099742A"/>
    <w:rsid w:val="00997888"/>
    <w:rsid w:val="009A0426"/>
    <w:rsid w:val="009A0446"/>
    <w:rsid w:val="009A062C"/>
    <w:rsid w:val="009A0F47"/>
    <w:rsid w:val="009A48AF"/>
    <w:rsid w:val="009A493A"/>
    <w:rsid w:val="009A522D"/>
    <w:rsid w:val="009A5FF3"/>
    <w:rsid w:val="009B0C68"/>
    <w:rsid w:val="009B1705"/>
    <w:rsid w:val="009B3F77"/>
    <w:rsid w:val="009B5132"/>
    <w:rsid w:val="009C0BD2"/>
    <w:rsid w:val="009C15A6"/>
    <w:rsid w:val="009C166A"/>
    <w:rsid w:val="009C2059"/>
    <w:rsid w:val="009C2F83"/>
    <w:rsid w:val="009C6FFB"/>
    <w:rsid w:val="009C7EF5"/>
    <w:rsid w:val="009D0C93"/>
    <w:rsid w:val="009D2FAC"/>
    <w:rsid w:val="009D7C28"/>
    <w:rsid w:val="009E093C"/>
    <w:rsid w:val="009E1311"/>
    <w:rsid w:val="009E151E"/>
    <w:rsid w:val="009E1D89"/>
    <w:rsid w:val="009E313B"/>
    <w:rsid w:val="009E3ACF"/>
    <w:rsid w:val="009E5331"/>
    <w:rsid w:val="009E5946"/>
    <w:rsid w:val="009E5B4F"/>
    <w:rsid w:val="009E5DB6"/>
    <w:rsid w:val="009E6C9B"/>
    <w:rsid w:val="009F0615"/>
    <w:rsid w:val="009F305F"/>
    <w:rsid w:val="009F453A"/>
    <w:rsid w:val="009F777E"/>
    <w:rsid w:val="009F7F52"/>
    <w:rsid w:val="00A01F9D"/>
    <w:rsid w:val="00A0202C"/>
    <w:rsid w:val="00A0227E"/>
    <w:rsid w:val="00A0506F"/>
    <w:rsid w:val="00A05C1E"/>
    <w:rsid w:val="00A0603F"/>
    <w:rsid w:val="00A065DE"/>
    <w:rsid w:val="00A112E6"/>
    <w:rsid w:val="00A116BA"/>
    <w:rsid w:val="00A14442"/>
    <w:rsid w:val="00A14966"/>
    <w:rsid w:val="00A15CAB"/>
    <w:rsid w:val="00A16E8F"/>
    <w:rsid w:val="00A1747F"/>
    <w:rsid w:val="00A17CCB"/>
    <w:rsid w:val="00A201DE"/>
    <w:rsid w:val="00A211A9"/>
    <w:rsid w:val="00A2422A"/>
    <w:rsid w:val="00A24762"/>
    <w:rsid w:val="00A25265"/>
    <w:rsid w:val="00A26027"/>
    <w:rsid w:val="00A26C2B"/>
    <w:rsid w:val="00A26FC8"/>
    <w:rsid w:val="00A27C95"/>
    <w:rsid w:val="00A303A1"/>
    <w:rsid w:val="00A31103"/>
    <w:rsid w:val="00A3212A"/>
    <w:rsid w:val="00A355D7"/>
    <w:rsid w:val="00A42386"/>
    <w:rsid w:val="00A42980"/>
    <w:rsid w:val="00A4358E"/>
    <w:rsid w:val="00A47AAE"/>
    <w:rsid w:val="00A47CE0"/>
    <w:rsid w:val="00A5038B"/>
    <w:rsid w:val="00A50751"/>
    <w:rsid w:val="00A50ACF"/>
    <w:rsid w:val="00A50E72"/>
    <w:rsid w:val="00A51422"/>
    <w:rsid w:val="00A54B81"/>
    <w:rsid w:val="00A54BE7"/>
    <w:rsid w:val="00A564EB"/>
    <w:rsid w:val="00A57021"/>
    <w:rsid w:val="00A62408"/>
    <w:rsid w:val="00A6500A"/>
    <w:rsid w:val="00A65333"/>
    <w:rsid w:val="00A66DC9"/>
    <w:rsid w:val="00A6719E"/>
    <w:rsid w:val="00A67DCE"/>
    <w:rsid w:val="00A739F1"/>
    <w:rsid w:val="00A73C1B"/>
    <w:rsid w:val="00A7445C"/>
    <w:rsid w:val="00A758DE"/>
    <w:rsid w:val="00A76FC9"/>
    <w:rsid w:val="00A8189A"/>
    <w:rsid w:val="00A81C2E"/>
    <w:rsid w:val="00A81EC4"/>
    <w:rsid w:val="00A83B8E"/>
    <w:rsid w:val="00A8478F"/>
    <w:rsid w:val="00A84C62"/>
    <w:rsid w:val="00A858C4"/>
    <w:rsid w:val="00A9141E"/>
    <w:rsid w:val="00A9341B"/>
    <w:rsid w:val="00A954E0"/>
    <w:rsid w:val="00A96105"/>
    <w:rsid w:val="00A96B8F"/>
    <w:rsid w:val="00A974CA"/>
    <w:rsid w:val="00A97E12"/>
    <w:rsid w:val="00AA1463"/>
    <w:rsid w:val="00AA2CD5"/>
    <w:rsid w:val="00AA4DBB"/>
    <w:rsid w:val="00AA4F6C"/>
    <w:rsid w:val="00AA65F3"/>
    <w:rsid w:val="00AB0D91"/>
    <w:rsid w:val="00AB16AE"/>
    <w:rsid w:val="00AB392A"/>
    <w:rsid w:val="00AB5801"/>
    <w:rsid w:val="00AB5A64"/>
    <w:rsid w:val="00AB71A5"/>
    <w:rsid w:val="00AB76C6"/>
    <w:rsid w:val="00AB79E9"/>
    <w:rsid w:val="00AC0153"/>
    <w:rsid w:val="00AC5567"/>
    <w:rsid w:val="00AC584F"/>
    <w:rsid w:val="00AC60C5"/>
    <w:rsid w:val="00AD04F4"/>
    <w:rsid w:val="00AD0EDE"/>
    <w:rsid w:val="00AD576C"/>
    <w:rsid w:val="00AD670F"/>
    <w:rsid w:val="00AD6C71"/>
    <w:rsid w:val="00AE1E4B"/>
    <w:rsid w:val="00AE1E54"/>
    <w:rsid w:val="00AE2AFD"/>
    <w:rsid w:val="00AE3664"/>
    <w:rsid w:val="00AE4372"/>
    <w:rsid w:val="00AE478A"/>
    <w:rsid w:val="00AF0339"/>
    <w:rsid w:val="00AF0931"/>
    <w:rsid w:val="00AF0C8D"/>
    <w:rsid w:val="00AF1259"/>
    <w:rsid w:val="00AF6538"/>
    <w:rsid w:val="00B00778"/>
    <w:rsid w:val="00B00AD5"/>
    <w:rsid w:val="00B019CB"/>
    <w:rsid w:val="00B02AB4"/>
    <w:rsid w:val="00B0385C"/>
    <w:rsid w:val="00B03CE7"/>
    <w:rsid w:val="00B04AAB"/>
    <w:rsid w:val="00B04B8F"/>
    <w:rsid w:val="00B04E8C"/>
    <w:rsid w:val="00B050C0"/>
    <w:rsid w:val="00B05642"/>
    <w:rsid w:val="00B06097"/>
    <w:rsid w:val="00B10045"/>
    <w:rsid w:val="00B100DF"/>
    <w:rsid w:val="00B10CAE"/>
    <w:rsid w:val="00B12190"/>
    <w:rsid w:val="00B12733"/>
    <w:rsid w:val="00B1294B"/>
    <w:rsid w:val="00B12A72"/>
    <w:rsid w:val="00B137C3"/>
    <w:rsid w:val="00B15A3A"/>
    <w:rsid w:val="00B16241"/>
    <w:rsid w:val="00B171BB"/>
    <w:rsid w:val="00B17D29"/>
    <w:rsid w:val="00B2247A"/>
    <w:rsid w:val="00B24BC6"/>
    <w:rsid w:val="00B3555C"/>
    <w:rsid w:val="00B358E8"/>
    <w:rsid w:val="00B36551"/>
    <w:rsid w:val="00B36E9E"/>
    <w:rsid w:val="00B36FDD"/>
    <w:rsid w:val="00B37293"/>
    <w:rsid w:val="00B40E38"/>
    <w:rsid w:val="00B40F25"/>
    <w:rsid w:val="00B45C9E"/>
    <w:rsid w:val="00B47557"/>
    <w:rsid w:val="00B47A85"/>
    <w:rsid w:val="00B50B8D"/>
    <w:rsid w:val="00B51ACE"/>
    <w:rsid w:val="00B53026"/>
    <w:rsid w:val="00B5435D"/>
    <w:rsid w:val="00B56C7F"/>
    <w:rsid w:val="00B619AA"/>
    <w:rsid w:val="00B623D7"/>
    <w:rsid w:val="00B66E7A"/>
    <w:rsid w:val="00B67AEE"/>
    <w:rsid w:val="00B726BE"/>
    <w:rsid w:val="00B737C5"/>
    <w:rsid w:val="00B76E68"/>
    <w:rsid w:val="00B8096A"/>
    <w:rsid w:val="00B83E99"/>
    <w:rsid w:val="00B91564"/>
    <w:rsid w:val="00B9206A"/>
    <w:rsid w:val="00B9279E"/>
    <w:rsid w:val="00BA14B7"/>
    <w:rsid w:val="00BA1CFA"/>
    <w:rsid w:val="00BA211C"/>
    <w:rsid w:val="00BA4284"/>
    <w:rsid w:val="00BA4495"/>
    <w:rsid w:val="00BA78EB"/>
    <w:rsid w:val="00BB1E68"/>
    <w:rsid w:val="00BB25E3"/>
    <w:rsid w:val="00BB531E"/>
    <w:rsid w:val="00BB6313"/>
    <w:rsid w:val="00BC1029"/>
    <w:rsid w:val="00BC2720"/>
    <w:rsid w:val="00BC2A41"/>
    <w:rsid w:val="00BC4728"/>
    <w:rsid w:val="00BC4BF4"/>
    <w:rsid w:val="00BC60B3"/>
    <w:rsid w:val="00BD2253"/>
    <w:rsid w:val="00BD7165"/>
    <w:rsid w:val="00BD7496"/>
    <w:rsid w:val="00BE042D"/>
    <w:rsid w:val="00BE1BA5"/>
    <w:rsid w:val="00BE4802"/>
    <w:rsid w:val="00BE7212"/>
    <w:rsid w:val="00BF0D7C"/>
    <w:rsid w:val="00BF11AC"/>
    <w:rsid w:val="00BF2893"/>
    <w:rsid w:val="00BF331F"/>
    <w:rsid w:val="00BF53B7"/>
    <w:rsid w:val="00BF6412"/>
    <w:rsid w:val="00C023C5"/>
    <w:rsid w:val="00C02A41"/>
    <w:rsid w:val="00C053A4"/>
    <w:rsid w:val="00C05CC6"/>
    <w:rsid w:val="00C068C7"/>
    <w:rsid w:val="00C06D45"/>
    <w:rsid w:val="00C073C2"/>
    <w:rsid w:val="00C12506"/>
    <w:rsid w:val="00C138A0"/>
    <w:rsid w:val="00C13C12"/>
    <w:rsid w:val="00C14621"/>
    <w:rsid w:val="00C160F4"/>
    <w:rsid w:val="00C20DDE"/>
    <w:rsid w:val="00C20F99"/>
    <w:rsid w:val="00C2120D"/>
    <w:rsid w:val="00C215E7"/>
    <w:rsid w:val="00C223B7"/>
    <w:rsid w:val="00C233E9"/>
    <w:rsid w:val="00C2559D"/>
    <w:rsid w:val="00C2605C"/>
    <w:rsid w:val="00C26B5D"/>
    <w:rsid w:val="00C26C5B"/>
    <w:rsid w:val="00C2711B"/>
    <w:rsid w:val="00C303B4"/>
    <w:rsid w:val="00C31294"/>
    <w:rsid w:val="00C33F3C"/>
    <w:rsid w:val="00C34F47"/>
    <w:rsid w:val="00C35B11"/>
    <w:rsid w:val="00C40EBC"/>
    <w:rsid w:val="00C41265"/>
    <w:rsid w:val="00C4202E"/>
    <w:rsid w:val="00C42ACA"/>
    <w:rsid w:val="00C4415F"/>
    <w:rsid w:val="00C447B5"/>
    <w:rsid w:val="00C5045F"/>
    <w:rsid w:val="00C51308"/>
    <w:rsid w:val="00C51F78"/>
    <w:rsid w:val="00C524F4"/>
    <w:rsid w:val="00C539F8"/>
    <w:rsid w:val="00C53A47"/>
    <w:rsid w:val="00C575E6"/>
    <w:rsid w:val="00C57BB9"/>
    <w:rsid w:val="00C606F6"/>
    <w:rsid w:val="00C6082E"/>
    <w:rsid w:val="00C61699"/>
    <w:rsid w:val="00C62B02"/>
    <w:rsid w:val="00C64908"/>
    <w:rsid w:val="00C705B5"/>
    <w:rsid w:val="00C7093C"/>
    <w:rsid w:val="00C738BD"/>
    <w:rsid w:val="00C75D40"/>
    <w:rsid w:val="00C77065"/>
    <w:rsid w:val="00C7734F"/>
    <w:rsid w:val="00C832B9"/>
    <w:rsid w:val="00C83627"/>
    <w:rsid w:val="00C85E44"/>
    <w:rsid w:val="00C862FB"/>
    <w:rsid w:val="00C87792"/>
    <w:rsid w:val="00C87EC9"/>
    <w:rsid w:val="00C901BC"/>
    <w:rsid w:val="00C90DB3"/>
    <w:rsid w:val="00C92F94"/>
    <w:rsid w:val="00C930DE"/>
    <w:rsid w:val="00C93A9A"/>
    <w:rsid w:val="00C93F58"/>
    <w:rsid w:val="00C95CE5"/>
    <w:rsid w:val="00C95D81"/>
    <w:rsid w:val="00C960AA"/>
    <w:rsid w:val="00C9795E"/>
    <w:rsid w:val="00CA121E"/>
    <w:rsid w:val="00CA1921"/>
    <w:rsid w:val="00CA2323"/>
    <w:rsid w:val="00CA501D"/>
    <w:rsid w:val="00CA55C4"/>
    <w:rsid w:val="00CA597B"/>
    <w:rsid w:val="00CB1789"/>
    <w:rsid w:val="00CB1CB2"/>
    <w:rsid w:val="00CB20F7"/>
    <w:rsid w:val="00CB2557"/>
    <w:rsid w:val="00CB2C8F"/>
    <w:rsid w:val="00CB44C4"/>
    <w:rsid w:val="00CB46A7"/>
    <w:rsid w:val="00CB47FE"/>
    <w:rsid w:val="00CB4D35"/>
    <w:rsid w:val="00CB6703"/>
    <w:rsid w:val="00CB6CA3"/>
    <w:rsid w:val="00CC09D3"/>
    <w:rsid w:val="00CC27C2"/>
    <w:rsid w:val="00CC39B1"/>
    <w:rsid w:val="00CC3D90"/>
    <w:rsid w:val="00CC686B"/>
    <w:rsid w:val="00CD088A"/>
    <w:rsid w:val="00CD16FB"/>
    <w:rsid w:val="00CD1A24"/>
    <w:rsid w:val="00CD37D3"/>
    <w:rsid w:val="00CD526B"/>
    <w:rsid w:val="00CD5B93"/>
    <w:rsid w:val="00CD6BDD"/>
    <w:rsid w:val="00CD7039"/>
    <w:rsid w:val="00CE10E5"/>
    <w:rsid w:val="00CE2F97"/>
    <w:rsid w:val="00CE3B32"/>
    <w:rsid w:val="00CE4A24"/>
    <w:rsid w:val="00CE613B"/>
    <w:rsid w:val="00CE7403"/>
    <w:rsid w:val="00CE7416"/>
    <w:rsid w:val="00CF0826"/>
    <w:rsid w:val="00CF0D8A"/>
    <w:rsid w:val="00CF267F"/>
    <w:rsid w:val="00CF699B"/>
    <w:rsid w:val="00CF7DA0"/>
    <w:rsid w:val="00D0312C"/>
    <w:rsid w:val="00D04614"/>
    <w:rsid w:val="00D04C46"/>
    <w:rsid w:val="00D11B98"/>
    <w:rsid w:val="00D11C7E"/>
    <w:rsid w:val="00D13C2B"/>
    <w:rsid w:val="00D16085"/>
    <w:rsid w:val="00D1723F"/>
    <w:rsid w:val="00D1744E"/>
    <w:rsid w:val="00D17AAB"/>
    <w:rsid w:val="00D22EFD"/>
    <w:rsid w:val="00D26B64"/>
    <w:rsid w:val="00D26DB9"/>
    <w:rsid w:val="00D30AA4"/>
    <w:rsid w:val="00D30CE5"/>
    <w:rsid w:val="00D3301B"/>
    <w:rsid w:val="00D3674A"/>
    <w:rsid w:val="00D40383"/>
    <w:rsid w:val="00D4085D"/>
    <w:rsid w:val="00D41FFF"/>
    <w:rsid w:val="00D428F4"/>
    <w:rsid w:val="00D434F3"/>
    <w:rsid w:val="00D447CC"/>
    <w:rsid w:val="00D4596D"/>
    <w:rsid w:val="00D46E83"/>
    <w:rsid w:val="00D47ADD"/>
    <w:rsid w:val="00D51386"/>
    <w:rsid w:val="00D52914"/>
    <w:rsid w:val="00D53EB4"/>
    <w:rsid w:val="00D5485B"/>
    <w:rsid w:val="00D55CBB"/>
    <w:rsid w:val="00D57346"/>
    <w:rsid w:val="00D61911"/>
    <w:rsid w:val="00D62258"/>
    <w:rsid w:val="00D623A4"/>
    <w:rsid w:val="00D6248C"/>
    <w:rsid w:val="00D625A7"/>
    <w:rsid w:val="00D677F9"/>
    <w:rsid w:val="00D702F1"/>
    <w:rsid w:val="00D70711"/>
    <w:rsid w:val="00D70776"/>
    <w:rsid w:val="00D70EDD"/>
    <w:rsid w:val="00D729FA"/>
    <w:rsid w:val="00D7336A"/>
    <w:rsid w:val="00D73591"/>
    <w:rsid w:val="00D74E48"/>
    <w:rsid w:val="00D802FC"/>
    <w:rsid w:val="00D83ACF"/>
    <w:rsid w:val="00D8532B"/>
    <w:rsid w:val="00D85463"/>
    <w:rsid w:val="00D85DA6"/>
    <w:rsid w:val="00D917E9"/>
    <w:rsid w:val="00D92065"/>
    <w:rsid w:val="00D933A5"/>
    <w:rsid w:val="00D952AD"/>
    <w:rsid w:val="00D973A5"/>
    <w:rsid w:val="00D97F8E"/>
    <w:rsid w:val="00DA205D"/>
    <w:rsid w:val="00DA4316"/>
    <w:rsid w:val="00DA4937"/>
    <w:rsid w:val="00DA5035"/>
    <w:rsid w:val="00DA7233"/>
    <w:rsid w:val="00DB0F16"/>
    <w:rsid w:val="00DB1A40"/>
    <w:rsid w:val="00DB354B"/>
    <w:rsid w:val="00DB73F7"/>
    <w:rsid w:val="00DC0347"/>
    <w:rsid w:val="00DC4D62"/>
    <w:rsid w:val="00DC50E5"/>
    <w:rsid w:val="00DC76C7"/>
    <w:rsid w:val="00DD0D43"/>
    <w:rsid w:val="00DD4EB4"/>
    <w:rsid w:val="00DD5752"/>
    <w:rsid w:val="00DD6CBA"/>
    <w:rsid w:val="00DD7985"/>
    <w:rsid w:val="00DE311A"/>
    <w:rsid w:val="00DE36EB"/>
    <w:rsid w:val="00DE374F"/>
    <w:rsid w:val="00DE40CF"/>
    <w:rsid w:val="00DE4A6C"/>
    <w:rsid w:val="00DE4FD1"/>
    <w:rsid w:val="00DE64C1"/>
    <w:rsid w:val="00DF337E"/>
    <w:rsid w:val="00DF3BA8"/>
    <w:rsid w:val="00DF5BAB"/>
    <w:rsid w:val="00DF637B"/>
    <w:rsid w:val="00DF78AD"/>
    <w:rsid w:val="00E00454"/>
    <w:rsid w:val="00E015A3"/>
    <w:rsid w:val="00E034F9"/>
    <w:rsid w:val="00E04BB5"/>
    <w:rsid w:val="00E05993"/>
    <w:rsid w:val="00E10555"/>
    <w:rsid w:val="00E11087"/>
    <w:rsid w:val="00E13FD8"/>
    <w:rsid w:val="00E162FF"/>
    <w:rsid w:val="00E16E0A"/>
    <w:rsid w:val="00E204BB"/>
    <w:rsid w:val="00E20804"/>
    <w:rsid w:val="00E20C6C"/>
    <w:rsid w:val="00E20DAA"/>
    <w:rsid w:val="00E220BC"/>
    <w:rsid w:val="00E26506"/>
    <w:rsid w:val="00E26F51"/>
    <w:rsid w:val="00E31096"/>
    <w:rsid w:val="00E33938"/>
    <w:rsid w:val="00E33F03"/>
    <w:rsid w:val="00E354D8"/>
    <w:rsid w:val="00E3658A"/>
    <w:rsid w:val="00E36B17"/>
    <w:rsid w:val="00E3706A"/>
    <w:rsid w:val="00E3738B"/>
    <w:rsid w:val="00E37446"/>
    <w:rsid w:val="00E37730"/>
    <w:rsid w:val="00E40027"/>
    <w:rsid w:val="00E4099E"/>
    <w:rsid w:val="00E41F01"/>
    <w:rsid w:val="00E426E0"/>
    <w:rsid w:val="00E43C7D"/>
    <w:rsid w:val="00E43D93"/>
    <w:rsid w:val="00E45593"/>
    <w:rsid w:val="00E456AA"/>
    <w:rsid w:val="00E464F2"/>
    <w:rsid w:val="00E5201F"/>
    <w:rsid w:val="00E52045"/>
    <w:rsid w:val="00E54A6D"/>
    <w:rsid w:val="00E56D00"/>
    <w:rsid w:val="00E5720D"/>
    <w:rsid w:val="00E5722F"/>
    <w:rsid w:val="00E579FF"/>
    <w:rsid w:val="00E63C8D"/>
    <w:rsid w:val="00E63DB0"/>
    <w:rsid w:val="00E64776"/>
    <w:rsid w:val="00E65C6C"/>
    <w:rsid w:val="00E6698B"/>
    <w:rsid w:val="00E67742"/>
    <w:rsid w:val="00E7195E"/>
    <w:rsid w:val="00E72F4A"/>
    <w:rsid w:val="00E7467D"/>
    <w:rsid w:val="00E74A98"/>
    <w:rsid w:val="00E81969"/>
    <w:rsid w:val="00E82115"/>
    <w:rsid w:val="00E832FF"/>
    <w:rsid w:val="00E83448"/>
    <w:rsid w:val="00E838D3"/>
    <w:rsid w:val="00E8404D"/>
    <w:rsid w:val="00E844A8"/>
    <w:rsid w:val="00E90BF8"/>
    <w:rsid w:val="00E92C8A"/>
    <w:rsid w:val="00E9346D"/>
    <w:rsid w:val="00EA0A53"/>
    <w:rsid w:val="00EA21BF"/>
    <w:rsid w:val="00EA2A6F"/>
    <w:rsid w:val="00EA594C"/>
    <w:rsid w:val="00EA7329"/>
    <w:rsid w:val="00EA7667"/>
    <w:rsid w:val="00EA7A1C"/>
    <w:rsid w:val="00EB4E97"/>
    <w:rsid w:val="00EB5170"/>
    <w:rsid w:val="00EB799D"/>
    <w:rsid w:val="00EB7EDA"/>
    <w:rsid w:val="00EC2391"/>
    <w:rsid w:val="00EC3714"/>
    <w:rsid w:val="00EC3E78"/>
    <w:rsid w:val="00EC5206"/>
    <w:rsid w:val="00EC5326"/>
    <w:rsid w:val="00EC5D22"/>
    <w:rsid w:val="00ED0175"/>
    <w:rsid w:val="00ED0AC8"/>
    <w:rsid w:val="00ED109A"/>
    <w:rsid w:val="00ED2AC4"/>
    <w:rsid w:val="00ED345F"/>
    <w:rsid w:val="00ED4036"/>
    <w:rsid w:val="00EE041B"/>
    <w:rsid w:val="00EE0A1F"/>
    <w:rsid w:val="00EE2B8E"/>
    <w:rsid w:val="00EE529C"/>
    <w:rsid w:val="00EE57AC"/>
    <w:rsid w:val="00EE74C4"/>
    <w:rsid w:val="00EE7D29"/>
    <w:rsid w:val="00EF1F4E"/>
    <w:rsid w:val="00EF21F1"/>
    <w:rsid w:val="00EF33DE"/>
    <w:rsid w:val="00EF3489"/>
    <w:rsid w:val="00EF4444"/>
    <w:rsid w:val="00EF6486"/>
    <w:rsid w:val="00EF72D4"/>
    <w:rsid w:val="00F04245"/>
    <w:rsid w:val="00F05D25"/>
    <w:rsid w:val="00F065E6"/>
    <w:rsid w:val="00F07EF4"/>
    <w:rsid w:val="00F1189B"/>
    <w:rsid w:val="00F11A23"/>
    <w:rsid w:val="00F11DDE"/>
    <w:rsid w:val="00F120E6"/>
    <w:rsid w:val="00F12ACD"/>
    <w:rsid w:val="00F16589"/>
    <w:rsid w:val="00F16D0C"/>
    <w:rsid w:val="00F2033E"/>
    <w:rsid w:val="00F2068C"/>
    <w:rsid w:val="00F234AB"/>
    <w:rsid w:val="00F24478"/>
    <w:rsid w:val="00F2539C"/>
    <w:rsid w:val="00F25F6F"/>
    <w:rsid w:val="00F31DE0"/>
    <w:rsid w:val="00F3245D"/>
    <w:rsid w:val="00F34E70"/>
    <w:rsid w:val="00F35788"/>
    <w:rsid w:val="00F41749"/>
    <w:rsid w:val="00F425E4"/>
    <w:rsid w:val="00F436D4"/>
    <w:rsid w:val="00F4377A"/>
    <w:rsid w:val="00F46237"/>
    <w:rsid w:val="00F47765"/>
    <w:rsid w:val="00F501C6"/>
    <w:rsid w:val="00F51BDF"/>
    <w:rsid w:val="00F52A5E"/>
    <w:rsid w:val="00F53CA6"/>
    <w:rsid w:val="00F54945"/>
    <w:rsid w:val="00F6067E"/>
    <w:rsid w:val="00F613F8"/>
    <w:rsid w:val="00F623DD"/>
    <w:rsid w:val="00F62691"/>
    <w:rsid w:val="00F630DB"/>
    <w:rsid w:val="00F630EF"/>
    <w:rsid w:val="00F6403E"/>
    <w:rsid w:val="00F647BF"/>
    <w:rsid w:val="00F656CD"/>
    <w:rsid w:val="00F71346"/>
    <w:rsid w:val="00F715F2"/>
    <w:rsid w:val="00F730C7"/>
    <w:rsid w:val="00F73875"/>
    <w:rsid w:val="00F76C87"/>
    <w:rsid w:val="00F7771B"/>
    <w:rsid w:val="00F83880"/>
    <w:rsid w:val="00F85E33"/>
    <w:rsid w:val="00F8684A"/>
    <w:rsid w:val="00F9033F"/>
    <w:rsid w:val="00F92683"/>
    <w:rsid w:val="00F93834"/>
    <w:rsid w:val="00F94C3D"/>
    <w:rsid w:val="00F95B68"/>
    <w:rsid w:val="00F95D26"/>
    <w:rsid w:val="00F979C5"/>
    <w:rsid w:val="00FA065C"/>
    <w:rsid w:val="00FA0CBF"/>
    <w:rsid w:val="00FA0E45"/>
    <w:rsid w:val="00FA2EC0"/>
    <w:rsid w:val="00FA3EEF"/>
    <w:rsid w:val="00FA465F"/>
    <w:rsid w:val="00FA4E87"/>
    <w:rsid w:val="00FA64FD"/>
    <w:rsid w:val="00FB047B"/>
    <w:rsid w:val="00FB114A"/>
    <w:rsid w:val="00FB4200"/>
    <w:rsid w:val="00FB4B18"/>
    <w:rsid w:val="00FB5750"/>
    <w:rsid w:val="00FB6A2E"/>
    <w:rsid w:val="00FC055C"/>
    <w:rsid w:val="00FD0B0E"/>
    <w:rsid w:val="00FD2E40"/>
    <w:rsid w:val="00FD4437"/>
    <w:rsid w:val="00FD45D9"/>
    <w:rsid w:val="00FD5610"/>
    <w:rsid w:val="00FD583D"/>
    <w:rsid w:val="00FD5A87"/>
    <w:rsid w:val="00FE1D41"/>
    <w:rsid w:val="00FE2371"/>
    <w:rsid w:val="00FE26A5"/>
    <w:rsid w:val="00FE347C"/>
    <w:rsid w:val="00FE4A16"/>
    <w:rsid w:val="00FE4CCA"/>
    <w:rsid w:val="00FE50B6"/>
    <w:rsid w:val="00FE5151"/>
    <w:rsid w:val="00FF2898"/>
    <w:rsid w:val="00FF5029"/>
    <w:rsid w:val="00FF578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60B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27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27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35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35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35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  <w:style w:type="character" w:customStyle="1" w:styleId="z3dsh">
    <w:name w:val="z3dsh"/>
    <w:basedOn w:val="DefaultParagraphFont"/>
    <w:rsid w:val="00F9033F"/>
  </w:style>
  <w:style w:type="table" w:styleId="LightShading-Accent1">
    <w:name w:val="Light Shading Accent 1"/>
    <w:basedOn w:val="TableNormal"/>
    <w:uiPriority w:val="60"/>
    <w:rsid w:val="009151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27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27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35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35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35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1"/>
      </w:numPr>
      <w:tabs>
        <w:tab w:val="clear" w:pos="360"/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</w:style>
  <w:style w:type="paragraph" w:customStyle="1" w:styleId="Romannumeral">
    <w:name w:val="Roman numeral"/>
    <w:basedOn w:val="Normal"/>
    <w:rsid w:val="00D51386"/>
    <w:pPr>
      <w:numPr>
        <w:numId w:val="9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567"/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6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7"/>
      </w:numPr>
    </w:pPr>
  </w:style>
  <w:style w:type="paragraph" w:customStyle="1" w:styleId="AgreementParties">
    <w:name w:val="AgreementParties"/>
    <w:rsid w:val="00D51386"/>
    <w:pPr>
      <w:numPr>
        <w:numId w:val="1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uiPriority w:val="99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1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1A03CE"/>
    <w:rPr>
      <w:rFonts w:ascii="Corbel" w:hAnsi="Corbel"/>
      <w:color w:val="000000"/>
      <w:sz w:val="23"/>
    </w:rPr>
  </w:style>
  <w:style w:type="paragraph" w:styleId="BodyText">
    <w:name w:val="Body Text"/>
    <w:basedOn w:val="Normal"/>
    <w:link w:val="BodyTextChar"/>
    <w:uiPriority w:val="1"/>
    <w:qFormat/>
    <w:rsid w:val="00C26B5D"/>
    <w:pPr>
      <w:autoSpaceDE w:val="0"/>
      <w:autoSpaceDN w:val="0"/>
      <w:adjustRightInd w:val="0"/>
      <w:spacing w:after="0" w:line="240" w:lineRule="auto"/>
      <w:ind w:left="39"/>
      <w:jc w:val="left"/>
    </w:pPr>
    <w:rPr>
      <w:rFonts w:cs="Corbe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26B5D"/>
    <w:rPr>
      <w:rFonts w:ascii="Corbel" w:hAnsi="Corbel" w:cs="Corbel"/>
      <w:sz w:val="24"/>
      <w:szCs w:val="24"/>
    </w:rPr>
  </w:style>
  <w:style w:type="paragraph" w:customStyle="1" w:styleId="Listbullet-lastbullet">
    <w:name w:val="List bullet - last bullet"/>
    <w:basedOn w:val="ListBullet"/>
    <w:qFormat/>
    <w:rsid w:val="002D5F09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  <w:tab w:val="num" w:pos="360"/>
      </w:tabs>
      <w:spacing w:before="60" w:after="120" w:line="280" w:lineRule="atLeast"/>
      <w:ind w:left="360" w:hanging="360"/>
    </w:pPr>
    <w:rPr>
      <w:rFonts w:ascii="Arial" w:hAnsi="Arial"/>
      <w:sz w:val="20"/>
      <w:szCs w:val="24"/>
    </w:rPr>
  </w:style>
  <w:style w:type="paragraph" w:customStyle="1" w:styleId="Style4">
    <w:name w:val="Style4"/>
    <w:basedOn w:val="AlphaParagraph"/>
    <w:link w:val="Style4Char"/>
    <w:qFormat/>
    <w:rsid w:val="00717B61"/>
    <w:pPr>
      <w:tabs>
        <w:tab w:val="clear" w:pos="0"/>
        <w:tab w:val="clear" w:pos="283"/>
        <w:tab w:val="clear" w:pos="567"/>
        <w:tab w:val="clear" w:pos="1134"/>
        <w:tab w:val="clear" w:pos="1418"/>
        <w:tab w:val="clear" w:pos="1701"/>
      </w:tabs>
      <w:ind w:left="0" w:firstLine="0"/>
    </w:pPr>
  </w:style>
  <w:style w:type="paragraph" w:customStyle="1" w:styleId="Style5">
    <w:name w:val="Style5"/>
    <w:basedOn w:val="Normalnumbered"/>
    <w:link w:val="Style5Char"/>
    <w:qFormat/>
    <w:rsid w:val="00717B61"/>
    <w:pPr>
      <w:tabs>
        <w:tab w:val="num" w:pos="360"/>
      </w:tabs>
      <w:ind w:left="360" w:hanging="360"/>
      <w:jc w:val="left"/>
    </w:pPr>
  </w:style>
  <w:style w:type="character" w:customStyle="1" w:styleId="Style4Char">
    <w:name w:val="Style4 Char"/>
    <w:basedOn w:val="AlphaParagraphCharChar"/>
    <w:link w:val="Style4"/>
    <w:locked/>
    <w:rsid w:val="00717B61"/>
    <w:rPr>
      <w:rFonts w:ascii="Corbel" w:hAnsi="Corbel" w:cs="Times New Roman"/>
      <w:color w:val="000000"/>
      <w:sz w:val="23"/>
    </w:rPr>
  </w:style>
  <w:style w:type="character" w:customStyle="1" w:styleId="Style5Char">
    <w:name w:val="Style5 Char"/>
    <w:basedOn w:val="NormalnumberedChar"/>
    <w:link w:val="Style5"/>
    <w:locked/>
    <w:rsid w:val="00717B61"/>
    <w:rPr>
      <w:rFonts w:ascii="Corbel" w:hAnsi="Corbel"/>
      <w:color w:val="000000"/>
      <w:sz w:val="23"/>
    </w:rPr>
  </w:style>
  <w:style w:type="paragraph" w:customStyle="1" w:styleId="SecurityClassificationHeader">
    <w:name w:val="Security Classification Header"/>
    <w:link w:val="SecurityClassificationHead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SecurityClassificationFooter">
    <w:name w:val="Security Classification Footer"/>
    <w:link w:val="SecurityClassificationFoot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Header">
    <w:name w:val="DLM Security Header"/>
    <w:link w:val="DLMSecurityHeaderChar"/>
    <w:rsid w:val="00340164"/>
    <w:pPr>
      <w:spacing w:before="60" w:after="24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340164"/>
    <w:rPr>
      <w:rFonts w:ascii="Calibri" w:hAnsi="Calibri" w:cs="Times New Roman"/>
      <w:b/>
      <w:caps/>
      <w:color w:val="3D4B67"/>
      <w:sz w:val="24"/>
    </w:rPr>
  </w:style>
  <w:style w:type="paragraph" w:customStyle="1" w:styleId="DLMSecurityFooter">
    <w:name w:val="DLM Security Footer"/>
    <w:link w:val="DLMSecurityFooterChar"/>
    <w:rsid w:val="00340164"/>
    <w:pPr>
      <w:spacing w:before="240" w:after="60"/>
      <w:jc w:val="center"/>
    </w:pPr>
    <w:rPr>
      <w:rFonts w:ascii="Calibri" w:hAnsi="Calibri"/>
      <w:b/>
      <w:caps/>
      <w:color w:val="3D4B67"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340164"/>
    <w:rPr>
      <w:rFonts w:ascii="Calibri" w:hAnsi="Calibri" w:cs="Times New Roman"/>
      <w:b/>
      <w:caps/>
      <w:color w:val="3D4B67"/>
      <w:sz w:val="24"/>
    </w:rPr>
  </w:style>
  <w:style w:type="character" w:customStyle="1" w:styleId="z3dsh">
    <w:name w:val="z3dsh"/>
    <w:basedOn w:val="DefaultParagraphFont"/>
    <w:rsid w:val="00F9033F"/>
  </w:style>
  <w:style w:type="table" w:styleId="LightShading-Accent1">
    <w:name w:val="Light Shading Accent 1"/>
    <w:basedOn w:val="TableNormal"/>
    <w:uiPriority w:val="60"/>
    <w:rsid w:val="009151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63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1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0f563589-9cf9-4143-b1eb-fb0534803d38">
      <Value>2</Value>
    </TaxCatchAll>
    <_dlc_DocId xmlns="0f563589-9cf9-4143-b1eb-fb0534803d38">2020FG-64-85732</_dlc_DocId>
    <_dlc_DocIdUrl xmlns="0f563589-9cf9-4143-b1eb-fb0534803d38">
      <Url>http://tweb/sites/fg/csrd/_layouts/15/DocIdRedir.aspx?ID=2020FG-64-85732</Url>
      <Description>2020FG-64-85732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691" ma:contentTypeDescription=" " ma:contentTypeScope="" ma:versionID="7ff2a88635ec0d0e81fba8cbce85635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17302E35-4013-44AD-B283-CE94B123719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4dd4adf-ddb3-46a3-8d7c-fab3fb2a6bc7"/>
  </ds:schemaRefs>
</ds:datastoreItem>
</file>

<file path=customXml/itemProps2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E8DD1-0675-49F9-B337-4CEC657056BA}"/>
</file>

<file path=customXml/itemProps4.xml><?xml version="1.0" encoding="utf-8"?>
<ds:datastoreItem xmlns:ds="http://schemas.openxmlformats.org/officeDocument/2006/customXml" ds:itemID="{6AB4DED3-8007-4860-91D1-5B9ACE371F41}"/>
</file>

<file path=customXml/itemProps5.xml><?xml version="1.0" encoding="utf-8"?>
<ds:datastoreItem xmlns:ds="http://schemas.openxmlformats.org/officeDocument/2006/customXml" ds:itemID="{097A4E00-DB0F-4EF3-BF90-66FBF621A4B3}"/>
</file>

<file path=customXml/itemProps6.xml><?xml version="1.0" encoding="utf-8"?>
<ds:datastoreItem xmlns:ds="http://schemas.openxmlformats.org/officeDocument/2006/customXml" ds:itemID="{D4020DFA-0E0C-401B-AC74-DF1BC2FF4EA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02D8108-779C-47EC-80B9-A8CC59174855}"/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27</TotalTime>
  <Pages>7</Pages>
  <Words>1545</Words>
  <Characters>9383</Characters>
  <Application>Microsoft Office Word</Application>
  <DocSecurity>0</DocSecurity>
  <Lines>521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Agreement Template</vt:lpstr>
    </vt:vector>
  </TitlesOfParts>
  <Company>Australian Government - The Treasury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Agreement Template</dc:title>
  <dc:creator>Council of Australian Governments</dc:creator>
  <cp:lastModifiedBy>Zachariah Fankhauser</cp:lastModifiedBy>
  <cp:revision>9</cp:revision>
  <cp:lastPrinted>2018-04-18T01:22:00Z</cp:lastPrinted>
  <dcterms:created xsi:type="dcterms:W3CDTF">2018-04-19T01:30:00Z</dcterms:created>
  <dcterms:modified xsi:type="dcterms:W3CDTF">2018-04-20T06:36:00Z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RA-9081 - Retain as national archives|bbf0bcde-1687-4ff2-bc57-f31b5d545d4b</vt:lpwstr>
  </property>
  <property fmtid="{D5CDD505-2E9C-101B-9397-08002B2CF9AE}" pid="4" name="_dlc_DocIdItemGuid">
    <vt:lpwstr>e2f7ffef-ee56-4b5f-9f64-ca8045ba57de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WebId">
    <vt:lpwstr>{a4589788-615f-4b8b-8296-7f9f6dfbab44}</vt:lpwstr>
  </property>
  <property fmtid="{D5CDD505-2E9C-101B-9397-08002B2CF9AE}" pid="9" name="RecordPoint_SubmissionDate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WorkingDocStatus">
    <vt:lpwstr/>
  </property>
  <property fmtid="{D5CDD505-2E9C-101B-9397-08002B2CF9AE}" pid="13" name="RecordPoint_ActiveItemUniqueId">
    <vt:lpwstr>{e2f7ffef-ee56-4b5f-9f64-ca8045ba57de}</vt:lpwstr>
  </property>
  <property fmtid="{D5CDD505-2E9C-101B-9397-08002B2CF9AE}" pid="14" name="RecordPoint_RecordNumberSubmitted">
    <vt:lpwstr/>
  </property>
  <property fmtid="{D5CDD505-2E9C-101B-9397-08002B2CF9AE}" pid="15" name="RecordPoint_SubmissionCompleted">
    <vt:lpwstr/>
  </property>
  <property fmtid="{D5CDD505-2E9C-101B-9397-08002B2CF9AE}" pid="16" name="_AdHocReviewCycleID">
    <vt:i4>875237766</vt:i4>
  </property>
  <property fmtid="{D5CDD505-2E9C-101B-9397-08002B2CF9AE}" pid="17" name="_NewReviewCycle">
    <vt:lpwstr/>
  </property>
  <property fmtid="{D5CDD505-2E9C-101B-9397-08002B2CF9AE}" pid="18" name="_EmailSubject">
    <vt:lpwstr>Schedule to SBRRA project agreement [SEC=UNCLASSIFIED]</vt:lpwstr>
  </property>
  <property fmtid="{D5CDD505-2E9C-101B-9397-08002B2CF9AE}" pid="19" name="_AuthorEmail">
    <vt:lpwstr>Dylan.Anderson@TREASURY.GOV.AU</vt:lpwstr>
  </property>
  <property fmtid="{D5CDD505-2E9C-101B-9397-08002B2CF9AE}" pid="20" name="_AuthorEmailDisplayName">
    <vt:lpwstr>Anderson, Dylan</vt:lpwstr>
  </property>
  <property fmtid="{D5CDD505-2E9C-101B-9397-08002B2CF9AE}" pid="22" name="TitusGUID">
    <vt:lpwstr>dddbe73d-a871-4745-b727-7ada3e8fcbe3</vt:lpwstr>
  </property>
  <property fmtid="{D5CDD505-2E9C-101B-9397-08002B2CF9AE}" pid="23" name="PSPFClassification">
    <vt:lpwstr>Do Not Mark</vt:lpwstr>
  </property>
  <property fmtid="{D5CDD505-2E9C-101B-9397-08002B2CF9AE}" pid="24" name="_PreviousAdHocReviewCycleID">
    <vt:i4>-995060770</vt:i4>
  </property>
</Properties>
</file>