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534C7" w14:textId="64A7E5F5" w:rsidR="00205899" w:rsidRPr="00784F21" w:rsidRDefault="00810A65" w:rsidP="00205899">
      <w:pPr>
        <w:pStyle w:val="Title"/>
      </w:pPr>
      <w:r w:rsidRPr="00784F21">
        <w:t>JobTrainer</w:t>
      </w:r>
      <w:r w:rsidR="00407F4F" w:rsidRPr="00784F21">
        <w:t xml:space="preserve"> Fund</w:t>
      </w:r>
      <w:r w:rsidR="00AC091A">
        <w:t xml:space="preserve"> Schedule</w:t>
      </w:r>
    </w:p>
    <w:p w14:paraId="464696A7" w14:textId="007A074D" w:rsidR="00205899" w:rsidRPr="00784F21" w:rsidRDefault="00796685" w:rsidP="00205899">
      <w:pPr>
        <w:pStyle w:val="Subtitle"/>
      </w:pPr>
      <w:r>
        <w:t>National Partnership for Streamlined Agreements</w:t>
      </w:r>
    </w:p>
    <w:tbl>
      <w:tblPr>
        <w:tblW w:w="962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691"/>
        <w:gridCol w:w="7938"/>
      </w:tblGrid>
      <w:tr w:rsidR="00205899" w:rsidRPr="00784F21" w14:paraId="48F0CE0E" w14:textId="77777777" w:rsidTr="00013A98">
        <w:tc>
          <w:tcPr>
            <w:tcW w:w="9629" w:type="dxa"/>
            <w:gridSpan w:val="2"/>
            <w:shd w:val="clear" w:color="auto" w:fill="DEEAF6" w:themeFill="accent1" w:themeFillTint="33"/>
          </w:tcPr>
          <w:p w14:paraId="1D0E4EC6" w14:textId="77777777" w:rsidR="00205899" w:rsidRPr="00784F21" w:rsidRDefault="00205899" w:rsidP="00013A98">
            <w:pPr>
              <w:pStyle w:val="Tableformat"/>
              <w:rPr>
                <w:b/>
                <w:color w:val="auto"/>
              </w:rPr>
            </w:pPr>
            <w:r w:rsidRPr="00784F21">
              <w:rPr>
                <w:b/>
                <w:color w:val="auto"/>
              </w:rPr>
              <w:t>Table 1: Formalities and operation of schedule</w:t>
            </w:r>
          </w:p>
        </w:tc>
      </w:tr>
      <w:tr w:rsidR="00205899" w:rsidRPr="00784F21" w14:paraId="477504C3" w14:textId="77777777" w:rsidTr="00D063C4">
        <w:tc>
          <w:tcPr>
            <w:tcW w:w="1691" w:type="dxa"/>
            <w:shd w:val="clear" w:color="auto" w:fill="auto"/>
          </w:tcPr>
          <w:p w14:paraId="591DDDE7" w14:textId="77777777" w:rsidR="00205899" w:rsidRPr="00784F21" w:rsidRDefault="00205899" w:rsidP="00013A98">
            <w:pPr>
              <w:pStyle w:val="Tableformat"/>
              <w:rPr>
                <w:color w:val="auto"/>
              </w:rPr>
            </w:pPr>
            <w:r w:rsidRPr="00784F21">
              <w:rPr>
                <w:color w:val="auto"/>
              </w:rPr>
              <w:t>Parties</w:t>
            </w:r>
          </w:p>
        </w:tc>
        <w:tc>
          <w:tcPr>
            <w:tcW w:w="7938" w:type="dxa"/>
            <w:shd w:val="clear" w:color="auto" w:fill="auto"/>
          </w:tcPr>
          <w:p w14:paraId="69D6D98E" w14:textId="77777777" w:rsidR="00810A65" w:rsidRPr="00784F21" w:rsidRDefault="00810A65" w:rsidP="00810A65">
            <w:pPr>
              <w:pStyle w:val="Tableformat"/>
              <w:rPr>
                <w:color w:val="auto"/>
              </w:rPr>
            </w:pPr>
            <w:r w:rsidRPr="00784F21">
              <w:rPr>
                <w:color w:val="auto"/>
              </w:rPr>
              <w:t>Commonwealth of Australia</w:t>
            </w:r>
          </w:p>
          <w:p w14:paraId="72651957" w14:textId="77777777" w:rsidR="00810A65" w:rsidRPr="00784F21" w:rsidRDefault="00810A65" w:rsidP="00810A65">
            <w:pPr>
              <w:pStyle w:val="Tableformat"/>
              <w:rPr>
                <w:color w:val="auto"/>
              </w:rPr>
            </w:pPr>
            <w:r w:rsidRPr="00784F21">
              <w:rPr>
                <w:color w:val="auto"/>
              </w:rPr>
              <w:t>New South Wales</w:t>
            </w:r>
          </w:p>
          <w:p w14:paraId="2B8A0901" w14:textId="77777777" w:rsidR="00810A65" w:rsidRPr="00784F21" w:rsidRDefault="00810A65" w:rsidP="00810A65">
            <w:pPr>
              <w:pStyle w:val="Tableformat"/>
              <w:rPr>
                <w:color w:val="auto"/>
              </w:rPr>
            </w:pPr>
            <w:r w:rsidRPr="00784F21">
              <w:rPr>
                <w:color w:val="auto"/>
              </w:rPr>
              <w:t>Victoria</w:t>
            </w:r>
          </w:p>
          <w:p w14:paraId="69884281" w14:textId="77777777" w:rsidR="00810A65" w:rsidRPr="00784F21" w:rsidRDefault="00810A65" w:rsidP="00810A65">
            <w:pPr>
              <w:pStyle w:val="Tableformat"/>
              <w:rPr>
                <w:color w:val="auto"/>
              </w:rPr>
            </w:pPr>
            <w:r w:rsidRPr="00784F21">
              <w:rPr>
                <w:color w:val="auto"/>
              </w:rPr>
              <w:t>Queensland</w:t>
            </w:r>
          </w:p>
          <w:p w14:paraId="2B6C3238" w14:textId="6402783F" w:rsidR="00810A65" w:rsidRPr="00784F21" w:rsidRDefault="00810A65" w:rsidP="00810A65">
            <w:pPr>
              <w:pStyle w:val="Tableformat"/>
              <w:rPr>
                <w:color w:val="auto"/>
              </w:rPr>
            </w:pPr>
            <w:r w:rsidRPr="008D3E7C">
              <w:rPr>
                <w:color w:val="auto"/>
              </w:rPr>
              <w:t>Western Australia</w:t>
            </w:r>
          </w:p>
          <w:p w14:paraId="70CF62A3" w14:textId="77777777" w:rsidR="00810A65" w:rsidRPr="00784F21" w:rsidRDefault="00810A65" w:rsidP="00810A65">
            <w:pPr>
              <w:pStyle w:val="Tableformat"/>
              <w:rPr>
                <w:color w:val="auto"/>
              </w:rPr>
            </w:pPr>
            <w:r w:rsidRPr="00784F21">
              <w:rPr>
                <w:color w:val="auto"/>
              </w:rPr>
              <w:t>South Australia</w:t>
            </w:r>
          </w:p>
          <w:p w14:paraId="5F07EE51" w14:textId="77777777" w:rsidR="00810A65" w:rsidRPr="00784F21" w:rsidRDefault="00810A65" w:rsidP="00810A65">
            <w:pPr>
              <w:pStyle w:val="Tableformat"/>
              <w:rPr>
                <w:color w:val="auto"/>
              </w:rPr>
            </w:pPr>
            <w:r w:rsidRPr="00784F21">
              <w:rPr>
                <w:color w:val="auto"/>
              </w:rPr>
              <w:t>Tasmania</w:t>
            </w:r>
          </w:p>
          <w:p w14:paraId="4E4E70DE" w14:textId="71596DCB" w:rsidR="00810A65" w:rsidRPr="00784F21" w:rsidRDefault="00810A65" w:rsidP="00810A65">
            <w:pPr>
              <w:pStyle w:val="Tableformat"/>
              <w:rPr>
                <w:color w:val="auto"/>
              </w:rPr>
            </w:pPr>
            <w:r w:rsidRPr="00784F21">
              <w:rPr>
                <w:color w:val="auto"/>
              </w:rPr>
              <w:t>Australian Capital Territory</w:t>
            </w:r>
          </w:p>
          <w:p w14:paraId="324CCD84" w14:textId="0E5E59F4" w:rsidR="00205899" w:rsidRPr="00784F21" w:rsidRDefault="00810A65" w:rsidP="00810A65">
            <w:pPr>
              <w:pStyle w:val="Tableformat"/>
              <w:rPr>
                <w:color w:val="auto"/>
              </w:rPr>
            </w:pPr>
            <w:r w:rsidRPr="00784F21">
              <w:rPr>
                <w:color w:val="auto"/>
              </w:rPr>
              <w:t>Northern Territory</w:t>
            </w:r>
          </w:p>
        </w:tc>
      </w:tr>
      <w:tr w:rsidR="00205899" w:rsidRPr="00784F21" w14:paraId="08123E08" w14:textId="77777777" w:rsidTr="00D063C4">
        <w:tc>
          <w:tcPr>
            <w:tcW w:w="1691" w:type="dxa"/>
            <w:shd w:val="clear" w:color="auto" w:fill="auto"/>
          </w:tcPr>
          <w:p w14:paraId="6F449570" w14:textId="77777777" w:rsidR="00205899" w:rsidRPr="00784F21" w:rsidRDefault="00205899" w:rsidP="00013A98">
            <w:pPr>
              <w:pStyle w:val="Tableformat"/>
              <w:rPr>
                <w:color w:val="auto"/>
              </w:rPr>
            </w:pPr>
            <w:r w:rsidRPr="00784F21">
              <w:rPr>
                <w:color w:val="auto"/>
              </w:rPr>
              <w:t>Duration</w:t>
            </w:r>
          </w:p>
        </w:tc>
        <w:tc>
          <w:tcPr>
            <w:tcW w:w="7938" w:type="dxa"/>
            <w:shd w:val="clear" w:color="auto" w:fill="auto"/>
          </w:tcPr>
          <w:p w14:paraId="3525D968" w14:textId="77777777" w:rsidR="00205899" w:rsidRPr="00784F21" w:rsidRDefault="00205899" w:rsidP="00D3320F">
            <w:pPr>
              <w:pStyle w:val="Tableformat"/>
              <w:rPr>
                <w:color w:val="auto"/>
              </w:rPr>
            </w:pPr>
            <w:r w:rsidRPr="00784F21">
              <w:rPr>
                <w:color w:val="auto"/>
              </w:rPr>
              <w:t xml:space="preserve">This Schedule is expected to expire on </w:t>
            </w:r>
            <w:r w:rsidR="009C260F" w:rsidRPr="00784F21">
              <w:rPr>
                <w:color w:val="auto"/>
              </w:rPr>
              <w:t>31 August 2022</w:t>
            </w:r>
            <w:r w:rsidR="003C4F3C" w:rsidRPr="00784F21">
              <w:rPr>
                <w:color w:val="auto"/>
              </w:rPr>
              <w:t xml:space="preserve">. </w:t>
            </w:r>
          </w:p>
        </w:tc>
      </w:tr>
      <w:tr w:rsidR="00205899" w:rsidRPr="00784F21" w14:paraId="24F638DD" w14:textId="77777777" w:rsidTr="00D063C4">
        <w:tc>
          <w:tcPr>
            <w:tcW w:w="1691" w:type="dxa"/>
            <w:shd w:val="clear" w:color="auto" w:fill="auto"/>
          </w:tcPr>
          <w:p w14:paraId="3EE264D1" w14:textId="77777777" w:rsidR="00205899" w:rsidRPr="00784F21" w:rsidRDefault="00205899" w:rsidP="00013A98">
            <w:pPr>
              <w:pStyle w:val="Tableformat"/>
              <w:rPr>
                <w:color w:val="auto"/>
              </w:rPr>
            </w:pPr>
            <w:r w:rsidRPr="00784F21">
              <w:rPr>
                <w:color w:val="auto"/>
              </w:rPr>
              <w:t>Purpose</w:t>
            </w:r>
          </w:p>
        </w:tc>
        <w:tc>
          <w:tcPr>
            <w:tcW w:w="7938" w:type="dxa"/>
            <w:shd w:val="clear" w:color="auto" w:fill="auto"/>
          </w:tcPr>
          <w:p w14:paraId="0E426A57" w14:textId="77777777" w:rsidR="00785905" w:rsidRPr="00784F21" w:rsidRDefault="00CF2611" w:rsidP="00784709">
            <w:pPr>
              <w:pStyle w:val="Tableformat"/>
              <w:rPr>
                <w:color w:val="auto"/>
              </w:rPr>
            </w:pPr>
            <w:r w:rsidRPr="00784F21">
              <w:rPr>
                <w:color w:val="auto"/>
              </w:rPr>
              <w:t xml:space="preserve">This Schedule </w:t>
            </w:r>
            <w:r w:rsidR="003D6D0C" w:rsidRPr="00784F21">
              <w:rPr>
                <w:color w:val="auto"/>
              </w:rPr>
              <w:t xml:space="preserve">establishes shared funding arrangements between the Commonwealth and states and territories </w:t>
            </w:r>
            <w:r w:rsidR="00DD619F">
              <w:rPr>
                <w:color w:val="auto"/>
              </w:rPr>
              <w:t xml:space="preserve">(the states) </w:t>
            </w:r>
            <w:r w:rsidR="003D6D0C" w:rsidRPr="00784F21">
              <w:rPr>
                <w:color w:val="auto"/>
              </w:rPr>
              <w:t>for the JobTrainer Fund</w:t>
            </w:r>
            <w:r w:rsidR="0054025D">
              <w:rPr>
                <w:color w:val="auto"/>
              </w:rPr>
              <w:t xml:space="preserve"> (the Fund)</w:t>
            </w:r>
            <w:r w:rsidR="003D6D0C" w:rsidRPr="00784F21">
              <w:rPr>
                <w:color w:val="auto"/>
              </w:rPr>
              <w:t xml:space="preserve">. The </w:t>
            </w:r>
            <w:r w:rsidR="00DD619F">
              <w:rPr>
                <w:color w:val="auto"/>
              </w:rPr>
              <w:t>F</w:t>
            </w:r>
            <w:r w:rsidR="003D6D0C" w:rsidRPr="00784F21">
              <w:rPr>
                <w:color w:val="auto"/>
              </w:rPr>
              <w:t>und will support a rapid increase in low or no fee training places for job seekers</w:t>
            </w:r>
            <w:r w:rsidR="00AA3202" w:rsidRPr="00784F21">
              <w:rPr>
                <w:color w:val="auto"/>
              </w:rPr>
              <w:t>,</w:t>
            </w:r>
            <w:r w:rsidR="002B402B" w:rsidRPr="00784F21">
              <w:rPr>
                <w:color w:val="auto"/>
              </w:rPr>
              <w:t xml:space="preserve"> </w:t>
            </w:r>
            <w:r w:rsidR="009C260F" w:rsidRPr="00784F21">
              <w:rPr>
                <w:color w:val="auto"/>
              </w:rPr>
              <w:t>school leavers</w:t>
            </w:r>
            <w:r w:rsidR="00AA3202" w:rsidRPr="00784F21">
              <w:rPr>
                <w:color w:val="auto"/>
              </w:rPr>
              <w:t xml:space="preserve"> and young people</w:t>
            </w:r>
            <w:r w:rsidR="003D6D0C" w:rsidRPr="00784F21">
              <w:rPr>
                <w:color w:val="auto"/>
              </w:rPr>
              <w:t xml:space="preserve"> in areas of identified skills need and/or employment growth</w:t>
            </w:r>
            <w:r w:rsidR="0012113C" w:rsidRPr="00784F21">
              <w:rPr>
                <w:color w:val="auto"/>
              </w:rPr>
              <w:t>, to support them into employment as Australia emerges from the COVID-19 pandemic</w:t>
            </w:r>
            <w:r w:rsidR="003D6D0C" w:rsidRPr="00784F21">
              <w:rPr>
                <w:color w:val="auto"/>
              </w:rPr>
              <w:t>.</w:t>
            </w:r>
            <w:r w:rsidR="00785905" w:rsidRPr="00784F21">
              <w:rPr>
                <w:sz w:val="24"/>
                <w:szCs w:val="24"/>
              </w:rPr>
              <w:t xml:space="preserve"> </w:t>
            </w:r>
          </w:p>
        </w:tc>
      </w:tr>
      <w:tr w:rsidR="00205899" w:rsidRPr="00784F21" w14:paraId="5AE3C511" w14:textId="77777777" w:rsidTr="00D063C4">
        <w:tc>
          <w:tcPr>
            <w:tcW w:w="1691" w:type="dxa"/>
            <w:shd w:val="clear" w:color="auto" w:fill="auto"/>
          </w:tcPr>
          <w:p w14:paraId="14F0450A" w14:textId="77777777" w:rsidR="00205899" w:rsidRPr="00784F21" w:rsidRDefault="00205899" w:rsidP="00013A98">
            <w:pPr>
              <w:pStyle w:val="Tableformat"/>
              <w:rPr>
                <w:color w:val="auto"/>
              </w:rPr>
            </w:pPr>
            <w:r w:rsidRPr="00784F21">
              <w:rPr>
                <w:color w:val="auto"/>
              </w:rPr>
              <w:t>Estimated financial contributions</w:t>
            </w:r>
          </w:p>
        </w:tc>
        <w:tc>
          <w:tcPr>
            <w:tcW w:w="7938" w:type="dxa"/>
            <w:shd w:val="clear" w:color="auto" w:fill="auto"/>
          </w:tcPr>
          <w:p w14:paraId="6095406F" w14:textId="77777777" w:rsidR="005261B3" w:rsidRPr="00784F21" w:rsidRDefault="00407F4F" w:rsidP="005261B3">
            <w:pPr>
              <w:pStyle w:val="Tableformat"/>
              <w:rPr>
                <w:color w:val="auto"/>
              </w:rPr>
            </w:pPr>
            <w:r w:rsidRPr="00784F21">
              <w:rPr>
                <w:color w:val="auto"/>
              </w:rPr>
              <w:t>The Commonwealth will provide an estimated total financial contribution to the States of $500.0 milli</w:t>
            </w:r>
            <w:r w:rsidR="00D3320F" w:rsidRPr="00784F21">
              <w:rPr>
                <w:color w:val="auto"/>
              </w:rPr>
              <w:t>on in respect of this Schedule.</w:t>
            </w:r>
          </w:p>
          <w:p w14:paraId="58D5DE2E" w14:textId="6884E88C" w:rsidR="005261B3" w:rsidRPr="00784F21" w:rsidRDefault="005261B3" w:rsidP="005261B3">
            <w:pPr>
              <w:pStyle w:val="Tableformat"/>
              <w:rPr>
                <w:color w:val="auto"/>
              </w:rPr>
            </w:pPr>
            <w:r w:rsidRPr="00784F21">
              <w:rPr>
                <w:color w:val="auto"/>
              </w:rPr>
              <w:t>States will be required to match the Commonwealth’s contribution (Table 1 refers).</w:t>
            </w:r>
          </w:p>
          <w:p w14:paraId="27C61637" w14:textId="53B83760" w:rsidR="00BC5A21" w:rsidRPr="00784F21" w:rsidRDefault="00814A86" w:rsidP="00464771">
            <w:pPr>
              <w:pStyle w:val="Tableformat"/>
              <w:rPr>
                <w:color w:val="auto"/>
              </w:rPr>
            </w:pPr>
            <w:r w:rsidRPr="005B2509">
              <w:rPr>
                <w:color w:val="auto"/>
              </w:rPr>
              <w:t xml:space="preserve">In doing this, all parties commit to </w:t>
            </w:r>
            <w:r w:rsidR="001334E7" w:rsidRPr="005B2509">
              <w:rPr>
                <w:color w:val="auto"/>
              </w:rPr>
              <w:t>meeting the Baseline Funding commitment set out in the Appendix, Table 1 on average in 2020 and 2021.</w:t>
            </w:r>
          </w:p>
          <w:p w14:paraId="754EF479" w14:textId="77777777" w:rsidR="00BC5A21" w:rsidRPr="00784F21" w:rsidRDefault="00BC5A21" w:rsidP="00464771">
            <w:pPr>
              <w:pStyle w:val="Tableformat"/>
              <w:rPr>
                <w:color w:val="auto"/>
              </w:rPr>
            </w:pPr>
          </w:p>
          <w:p w14:paraId="7105C482" w14:textId="77777777" w:rsidR="00BC5A21" w:rsidRPr="00784F21" w:rsidRDefault="00BC5A21" w:rsidP="00464771">
            <w:pPr>
              <w:pStyle w:val="Tableformat"/>
              <w:rPr>
                <w:color w:val="auto"/>
              </w:rPr>
            </w:pPr>
          </w:p>
          <w:p w14:paraId="0550A77E" w14:textId="77777777" w:rsidR="00BC5A21" w:rsidRPr="00784F21" w:rsidRDefault="00BC5A21" w:rsidP="00464771">
            <w:pPr>
              <w:pStyle w:val="Tableformat"/>
              <w:rPr>
                <w:color w:val="auto"/>
              </w:rPr>
            </w:pPr>
          </w:p>
          <w:p w14:paraId="02362E6C" w14:textId="5C4716A0" w:rsidR="00BC5A21" w:rsidRDefault="00BC5A21" w:rsidP="00464771">
            <w:pPr>
              <w:pStyle w:val="Tableformat"/>
              <w:rPr>
                <w:color w:val="auto"/>
              </w:rPr>
            </w:pPr>
          </w:p>
          <w:p w14:paraId="2E3BD50A" w14:textId="77777777" w:rsidR="0095332D" w:rsidRPr="00784F21" w:rsidRDefault="0095332D" w:rsidP="00464771">
            <w:pPr>
              <w:pStyle w:val="Tableformat"/>
              <w:rPr>
                <w:color w:val="auto"/>
              </w:rPr>
            </w:pPr>
          </w:p>
          <w:p w14:paraId="739F87B3" w14:textId="77777777" w:rsidR="00BC5A21" w:rsidRDefault="00BC5A21" w:rsidP="00464771">
            <w:pPr>
              <w:pStyle w:val="Tableformat"/>
              <w:rPr>
                <w:color w:val="auto"/>
              </w:rPr>
            </w:pPr>
          </w:p>
          <w:p w14:paraId="4A25CD26" w14:textId="7A03DDEF" w:rsidR="00666BDC" w:rsidRDefault="00666BDC" w:rsidP="00464771">
            <w:pPr>
              <w:pStyle w:val="Tableformat"/>
              <w:rPr>
                <w:color w:val="auto"/>
              </w:rPr>
            </w:pPr>
          </w:p>
          <w:p w14:paraId="0166257F" w14:textId="412A72B9" w:rsidR="00636824" w:rsidRDefault="00636824" w:rsidP="00464771">
            <w:pPr>
              <w:pStyle w:val="Tableformat"/>
              <w:rPr>
                <w:color w:val="auto"/>
              </w:rPr>
            </w:pPr>
          </w:p>
          <w:p w14:paraId="147FED2A" w14:textId="0ABA2274" w:rsidR="005D0610" w:rsidRDefault="005D0610" w:rsidP="00464771">
            <w:pPr>
              <w:pStyle w:val="Tableformat"/>
              <w:rPr>
                <w:color w:val="auto"/>
              </w:rPr>
            </w:pPr>
          </w:p>
          <w:p w14:paraId="669EA2A0" w14:textId="3BF88C01" w:rsidR="00654F78" w:rsidRDefault="00654F78" w:rsidP="00464771">
            <w:pPr>
              <w:pStyle w:val="Tableformat"/>
              <w:rPr>
                <w:color w:val="auto"/>
              </w:rPr>
            </w:pPr>
          </w:p>
          <w:p w14:paraId="5FCCD7FC" w14:textId="77777777" w:rsidR="00BC5A21" w:rsidRPr="00666BDC" w:rsidRDefault="005261B3" w:rsidP="00CF2611">
            <w:pPr>
              <w:pStyle w:val="Tableformat"/>
              <w:rPr>
                <w:color w:val="auto"/>
              </w:rPr>
            </w:pPr>
            <w:r w:rsidRPr="00666BDC">
              <w:rPr>
                <w:color w:val="auto"/>
              </w:rPr>
              <w:lastRenderedPageBreak/>
              <w:t xml:space="preserve">State matched funding will be additional to existing Commonwealth </w:t>
            </w:r>
          </w:p>
          <w:p w14:paraId="5086B53D" w14:textId="77777777" w:rsidR="003C4F3C" w:rsidRPr="00784F21" w:rsidRDefault="005261B3" w:rsidP="00CF2611">
            <w:pPr>
              <w:pStyle w:val="Tableformat"/>
              <w:rPr>
                <w:color w:val="auto"/>
              </w:rPr>
            </w:pPr>
            <w:r w:rsidRPr="00666BDC">
              <w:rPr>
                <w:color w:val="auto"/>
              </w:rPr>
              <w:t xml:space="preserve">and state VET investment. </w:t>
            </w:r>
            <w:r w:rsidR="00D063C4" w:rsidRPr="00784F21">
              <w:rPr>
                <w:noProof/>
                <w:color w:val="auto"/>
                <w:lang w:val="en-AU"/>
              </w:rPr>
              <mc:AlternateContent>
                <mc:Choice Requires="wps">
                  <w:drawing>
                    <wp:anchor distT="45720" distB="45720" distL="114300" distR="114300" simplePos="0" relativeHeight="251658240" behindDoc="0" locked="0" layoutInCell="1" allowOverlap="1" wp14:anchorId="37BF4D62" wp14:editId="41087E2C">
                      <wp:simplePos x="0" y="0"/>
                      <wp:positionH relativeFrom="column">
                        <wp:posOffset>-62230</wp:posOffset>
                      </wp:positionH>
                      <wp:positionV relativeFrom="paragraph">
                        <wp:posOffset>295910</wp:posOffset>
                      </wp:positionV>
                      <wp:extent cx="5019675" cy="3495675"/>
                      <wp:effectExtent l="0" t="0" r="9525" b="0"/>
                      <wp:wrapSquare wrapText="bothSides"/>
                      <wp:docPr id="4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3495675"/>
                              </a:xfrm>
                              <a:prstGeom prst="rect">
                                <a:avLst/>
                              </a:prstGeom>
                              <a:solidFill>
                                <a:srgbClr val="FFFFFF"/>
                              </a:solidFill>
                              <a:ln w="9525">
                                <a:noFill/>
                                <a:miter lim="800000"/>
                                <a:headEnd/>
                                <a:tailEnd/>
                              </a:ln>
                            </wps:spPr>
                            <wps:txbx>
                              <w:txbxContent>
                                <w:tbl>
                                  <w:tblPr>
                                    <w:tblW w:w="4980" w:type="pct"/>
                                    <w:tblLook w:val="01E0" w:firstRow="1" w:lastRow="1" w:firstColumn="1" w:lastColumn="1" w:noHBand="0" w:noVBand="0"/>
                                  </w:tblPr>
                                  <w:tblGrid>
                                    <w:gridCol w:w="4518"/>
                                    <w:gridCol w:w="1275"/>
                                    <w:gridCol w:w="1780"/>
                                  </w:tblGrid>
                                  <w:tr w:rsidR="00AA68D5" w:rsidRPr="00101AB3" w14:paraId="72BC5E4E" w14:textId="77777777" w:rsidTr="000340B7">
                                    <w:trPr>
                                      <w:trHeight w:val="428"/>
                                    </w:trPr>
                                    <w:tc>
                                      <w:tcPr>
                                        <w:tcW w:w="2983" w:type="pct"/>
                                        <w:tcBorders>
                                          <w:top w:val="single" w:sz="4" w:space="0" w:color="000080"/>
                                          <w:bottom w:val="single" w:sz="4" w:space="0" w:color="000080"/>
                                        </w:tcBorders>
                                      </w:tcPr>
                                      <w:p w14:paraId="41D4AAA8" w14:textId="77777777" w:rsidR="00AA68D5" w:rsidRPr="00464771" w:rsidRDefault="00AA68D5" w:rsidP="00013A98">
                                        <w:pPr>
                                          <w:keepNext/>
                                          <w:keepLines/>
                                          <w:spacing w:before="40" w:after="40"/>
                                          <w:ind w:left="-111"/>
                                          <w:rPr>
                                            <w:rFonts w:ascii="Corbel" w:hAnsi="Corbel" w:cstheme="minorHAnsi"/>
                                            <w:b/>
                                            <w:sz w:val="21"/>
                                            <w:szCs w:val="21"/>
                                          </w:rPr>
                                        </w:pPr>
                                        <w:r w:rsidRPr="00464771">
                                          <w:rPr>
                                            <w:rFonts w:ascii="Corbel" w:hAnsi="Corbel" w:cstheme="minorHAnsi"/>
                                            <w:b/>
                                            <w:sz w:val="21"/>
                                            <w:szCs w:val="21"/>
                                          </w:rPr>
                                          <w:t xml:space="preserve">Table 1 </w:t>
                                        </w:r>
                                      </w:p>
                                      <w:p w14:paraId="16A3C02E" w14:textId="77777777" w:rsidR="00AA68D5" w:rsidRPr="00464771" w:rsidRDefault="00AA68D5" w:rsidP="00013A98">
                                        <w:pPr>
                                          <w:keepNext/>
                                          <w:keepLines/>
                                          <w:spacing w:before="40" w:after="40"/>
                                          <w:ind w:left="-111"/>
                                          <w:rPr>
                                            <w:rFonts w:ascii="Corbel" w:hAnsi="Corbel"/>
                                            <w:b/>
                                            <w:sz w:val="21"/>
                                            <w:szCs w:val="21"/>
                                          </w:rPr>
                                        </w:pPr>
                                        <w:r w:rsidRPr="00464771">
                                          <w:rPr>
                                            <w:rFonts w:ascii="Corbel" w:hAnsi="Corbel"/>
                                            <w:b/>
                                            <w:sz w:val="21"/>
                                            <w:szCs w:val="21"/>
                                          </w:rPr>
                                          <w:t>($ million)</w:t>
                                        </w:r>
                                      </w:p>
                                    </w:tc>
                                    <w:tc>
                                      <w:tcPr>
                                        <w:tcW w:w="842" w:type="pct"/>
                                        <w:tcBorders>
                                          <w:top w:val="single" w:sz="4" w:space="0" w:color="000080"/>
                                          <w:bottom w:val="single" w:sz="4" w:space="0" w:color="000080"/>
                                        </w:tcBorders>
                                      </w:tcPr>
                                      <w:p w14:paraId="231073B0" w14:textId="77777777" w:rsidR="00AA68D5" w:rsidRPr="00464771" w:rsidRDefault="00AA68D5" w:rsidP="00013A98">
                                        <w:pPr>
                                          <w:keepNext/>
                                          <w:keepLines/>
                                          <w:spacing w:before="40" w:after="40"/>
                                          <w:jc w:val="right"/>
                                          <w:rPr>
                                            <w:rFonts w:ascii="Corbel" w:hAnsi="Corbel"/>
                                            <w:b/>
                                            <w:sz w:val="21"/>
                                            <w:szCs w:val="21"/>
                                          </w:rPr>
                                        </w:pPr>
                                      </w:p>
                                      <w:p w14:paraId="4932EBA6" w14:textId="77777777" w:rsidR="00AA68D5" w:rsidRPr="00464771" w:rsidRDefault="00AA68D5" w:rsidP="00013A98">
                                        <w:pPr>
                                          <w:keepNext/>
                                          <w:keepLines/>
                                          <w:spacing w:before="40" w:after="40"/>
                                          <w:jc w:val="right"/>
                                          <w:rPr>
                                            <w:rFonts w:ascii="Corbel" w:hAnsi="Corbel"/>
                                            <w:b/>
                                            <w:sz w:val="21"/>
                                            <w:szCs w:val="21"/>
                                          </w:rPr>
                                        </w:pPr>
                                        <w:r w:rsidRPr="00464771">
                                          <w:rPr>
                                            <w:rFonts w:ascii="Corbel" w:hAnsi="Corbel"/>
                                            <w:b/>
                                            <w:sz w:val="21"/>
                                            <w:szCs w:val="21"/>
                                          </w:rPr>
                                          <w:t>2020-21</w:t>
                                        </w:r>
                                      </w:p>
                                    </w:tc>
                                    <w:tc>
                                      <w:tcPr>
                                        <w:tcW w:w="1175" w:type="pct"/>
                                        <w:tcBorders>
                                          <w:top w:val="single" w:sz="4" w:space="0" w:color="000080"/>
                                          <w:bottom w:val="single" w:sz="4" w:space="0" w:color="000080"/>
                                        </w:tcBorders>
                                      </w:tcPr>
                                      <w:p w14:paraId="4187086F" w14:textId="77777777" w:rsidR="00AA68D5" w:rsidRPr="00464771" w:rsidRDefault="00AA68D5" w:rsidP="00013A98">
                                        <w:pPr>
                                          <w:keepNext/>
                                          <w:keepLines/>
                                          <w:spacing w:before="40" w:after="40"/>
                                          <w:jc w:val="right"/>
                                          <w:rPr>
                                            <w:rFonts w:ascii="Corbel" w:hAnsi="Corbel"/>
                                            <w:b/>
                                            <w:sz w:val="21"/>
                                            <w:szCs w:val="21"/>
                                          </w:rPr>
                                        </w:pPr>
                                      </w:p>
                                      <w:p w14:paraId="745B6EF3" w14:textId="77777777" w:rsidR="00AA68D5" w:rsidRPr="00464771" w:rsidRDefault="00AA68D5" w:rsidP="00013A98">
                                        <w:pPr>
                                          <w:keepNext/>
                                          <w:keepLines/>
                                          <w:spacing w:before="40" w:after="40"/>
                                          <w:jc w:val="right"/>
                                          <w:rPr>
                                            <w:rFonts w:ascii="Corbel" w:hAnsi="Corbel"/>
                                            <w:b/>
                                            <w:sz w:val="21"/>
                                            <w:szCs w:val="21"/>
                                          </w:rPr>
                                        </w:pPr>
                                        <w:r w:rsidRPr="00464771">
                                          <w:rPr>
                                            <w:rFonts w:ascii="Corbel" w:hAnsi="Corbel"/>
                                            <w:b/>
                                            <w:sz w:val="21"/>
                                            <w:szCs w:val="21"/>
                                          </w:rPr>
                                          <w:t>Total</w:t>
                                        </w:r>
                                      </w:p>
                                    </w:tc>
                                  </w:tr>
                                  <w:tr w:rsidR="00AA68D5" w:rsidRPr="00101AB3" w14:paraId="207734B7" w14:textId="77777777" w:rsidTr="000340B7">
                                    <w:trPr>
                                      <w:trHeight w:val="254"/>
                                    </w:trPr>
                                    <w:tc>
                                      <w:tcPr>
                                        <w:tcW w:w="2983" w:type="pct"/>
                                        <w:tcBorders>
                                          <w:top w:val="single" w:sz="4" w:space="0" w:color="000080"/>
                                        </w:tcBorders>
                                      </w:tcPr>
                                      <w:p w14:paraId="3F7AC442" w14:textId="77777777" w:rsidR="00AA68D5" w:rsidRPr="00464771" w:rsidRDefault="00AA68D5" w:rsidP="00013A98">
                                        <w:pPr>
                                          <w:keepNext/>
                                          <w:keepLines/>
                                          <w:spacing w:before="60" w:after="60"/>
                                          <w:ind w:left="-111"/>
                                          <w:rPr>
                                            <w:rFonts w:ascii="Corbel" w:hAnsi="Corbel"/>
                                            <w:b/>
                                            <w:sz w:val="21"/>
                                            <w:szCs w:val="21"/>
                                          </w:rPr>
                                        </w:pPr>
                                        <w:r w:rsidRPr="00464771">
                                          <w:rPr>
                                            <w:rFonts w:ascii="Corbel" w:hAnsi="Corbel"/>
                                            <w:b/>
                                            <w:sz w:val="21"/>
                                            <w:szCs w:val="21"/>
                                          </w:rPr>
                                          <w:t>Estimated total budget</w:t>
                                        </w:r>
                                      </w:p>
                                    </w:tc>
                                    <w:tc>
                                      <w:tcPr>
                                        <w:tcW w:w="842" w:type="pct"/>
                                        <w:tcBorders>
                                          <w:top w:val="single" w:sz="4" w:space="0" w:color="000080"/>
                                        </w:tcBorders>
                                      </w:tcPr>
                                      <w:p w14:paraId="63C7DD6F" w14:textId="77777777" w:rsidR="00AA68D5" w:rsidRPr="00464771" w:rsidRDefault="00AA68D5" w:rsidP="00013A98">
                                        <w:pPr>
                                          <w:keepNext/>
                                          <w:keepLines/>
                                          <w:spacing w:before="40" w:after="40"/>
                                          <w:jc w:val="right"/>
                                          <w:rPr>
                                            <w:rFonts w:ascii="Corbel" w:hAnsi="Corbel"/>
                                            <w:b/>
                                            <w:sz w:val="21"/>
                                            <w:szCs w:val="21"/>
                                          </w:rPr>
                                        </w:pPr>
                                        <w:r w:rsidRPr="00464771">
                                          <w:rPr>
                                            <w:rFonts w:ascii="Corbel" w:hAnsi="Corbel"/>
                                            <w:b/>
                                            <w:sz w:val="21"/>
                                            <w:szCs w:val="21"/>
                                          </w:rPr>
                                          <w:t>1,000.000</w:t>
                                        </w:r>
                                      </w:p>
                                    </w:tc>
                                    <w:tc>
                                      <w:tcPr>
                                        <w:tcW w:w="1175" w:type="pct"/>
                                        <w:tcBorders>
                                          <w:top w:val="single" w:sz="4" w:space="0" w:color="000080"/>
                                        </w:tcBorders>
                                      </w:tcPr>
                                      <w:p w14:paraId="0586D3C7" w14:textId="77777777" w:rsidR="00AA68D5" w:rsidRPr="00464771" w:rsidRDefault="00AA68D5" w:rsidP="00013A98">
                                        <w:pPr>
                                          <w:keepNext/>
                                          <w:keepLines/>
                                          <w:spacing w:before="40" w:after="40"/>
                                          <w:jc w:val="right"/>
                                          <w:rPr>
                                            <w:rFonts w:ascii="Corbel" w:hAnsi="Corbel"/>
                                            <w:b/>
                                            <w:sz w:val="21"/>
                                            <w:szCs w:val="21"/>
                                          </w:rPr>
                                        </w:pPr>
                                        <w:r w:rsidRPr="00464771">
                                          <w:rPr>
                                            <w:rFonts w:ascii="Corbel" w:hAnsi="Corbel"/>
                                            <w:b/>
                                            <w:sz w:val="21"/>
                                            <w:szCs w:val="21"/>
                                          </w:rPr>
                                          <w:t>1,000.000</w:t>
                                        </w:r>
                                      </w:p>
                                    </w:tc>
                                  </w:tr>
                                  <w:tr w:rsidR="00AA68D5" w:rsidRPr="00D3320F" w14:paraId="465C4BA5" w14:textId="77777777" w:rsidTr="000340B7">
                                    <w:trPr>
                                      <w:trHeight w:val="380"/>
                                    </w:trPr>
                                    <w:tc>
                                      <w:tcPr>
                                        <w:tcW w:w="2983" w:type="pct"/>
                                      </w:tcPr>
                                      <w:p w14:paraId="182E0588" w14:textId="77777777" w:rsidR="00AA68D5" w:rsidRPr="00464771" w:rsidRDefault="00AA68D5" w:rsidP="000340B7">
                                        <w:pPr>
                                          <w:keepNext/>
                                          <w:keepLines/>
                                          <w:spacing w:before="60" w:after="60"/>
                                          <w:ind w:left="-111"/>
                                          <w:rPr>
                                            <w:rFonts w:ascii="Corbel" w:hAnsi="Corbel"/>
                                            <w:i/>
                                            <w:sz w:val="21"/>
                                            <w:szCs w:val="21"/>
                                          </w:rPr>
                                        </w:pPr>
                                        <w:r w:rsidRPr="00464771">
                                          <w:rPr>
                                            <w:rFonts w:ascii="Corbel" w:hAnsi="Corbel"/>
                                            <w:i/>
                                            <w:sz w:val="21"/>
                                            <w:szCs w:val="21"/>
                                          </w:rPr>
                                          <w:t xml:space="preserve">Less estimated National Partnership Payments </w:t>
                                        </w:r>
                                      </w:p>
                                    </w:tc>
                                    <w:tc>
                                      <w:tcPr>
                                        <w:tcW w:w="842" w:type="pct"/>
                                      </w:tcPr>
                                      <w:p w14:paraId="3896FCF6" w14:textId="77777777" w:rsidR="00AA68D5" w:rsidRPr="00464771" w:rsidRDefault="00AA68D5" w:rsidP="000340B7">
                                        <w:pPr>
                                          <w:keepNext/>
                                          <w:keepLines/>
                                          <w:spacing w:before="40" w:after="40"/>
                                          <w:jc w:val="right"/>
                                          <w:rPr>
                                            <w:rFonts w:ascii="Corbel" w:hAnsi="Corbel"/>
                                            <w:i/>
                                            <w:sz w:val="21"/>
                                            <w:szCs w:val="21"/>
                                          </w:rPr>
                                        </w:pPr>
                                        <w:r w:rsidRPr="00464771">
                                          <w:rPr>
                                            <w:rFonts w:ascii="Corbel" w:hAnsi="Corbel"/>
                                            <w:i/>
                                            <w:sz w:val="21"/>
                                            <w:szCs w:val="21"/>
                                          </w:rPr>
                                          <w:t>500.000</w:t>
                                        </w:r>
                                      </w:p>
                                    </w:tc>
                                    <w:tc>
                                      <w:tcPr>
                                        <w:tcW w:w="1175" w:type="pct"/>
                                      </w:tcPr>
                                      <w:p w14:paraId="137338F2" w14:textId="77777777" w:rsidR="00AA68D5" w:rsidRPr="00464771" w:rsidRDefault="00AA68D5" w:rsidP="000340B7">
                                        <w:pPr>
                                          <w:keepNext/>
                                          <w:keepLines/>
                                          <w:spacing w:before="40" w:after="40"/>
                                          <w:jc w:val="right"/>
                                          <w:rPr>
                                            <w:rFonts w:ascii="Corbel" w:hAnsi="Corbel"/>
                                            <w:i/>
                                            <w:sz w:val="21"/>
                                            <w:szCs w:val="21"/>
                                          </w:rPr>
                                        </w:pPr>
                                        <w:r w:rsidRPr="00464771">
                                          <w:rPr>
                                            <w:rFonts w:ascii="Corbel" w:hAnsi="Corbel"/>
                                            <w:i/>
                                            <w:sz w:val="21"/>
                                            <w:szCs w:val="21"/>
                                          </w:rPr>
                                          <w:t>500.000</w:t>
                                        </w:r>
                                      </w:p>
                                    </w:tc>
                                  </w:tr>
                                  <w:tr w:rsidR="00AA68D5" w:rsidRPr="00101AB3" w14:paraId="68B84AE3" w14:textId="77777777" w:rsidTr="000340B7">
                                    <w:trPr>
                                      <w:trHeight w:val="254"/>
                                    </w:trPr>
                                    <w:tc>
                                      <w:tcPr>
                                        <w:tcW w:w="2983" w:type="pct"/>
                                      </w:tcPr>
                                      <w:p w14:paraId="5DCEC777" w14:textId="77777777" w:rsidR="00AA68D5" w:rsidRPr="002B402B" w:rsidRDefault="00AA68D5" w:rsidP="00464771">
                                        <w:pPr>
                                          <w:pStyle w:val="ListParagraph"/>
                                          <w:keepNext/>
                                          <w:keepLines/>
                                          <w:widowControl/>
                                          <w:spacing w:before="60" w:after="60"/>
                                          <w:ind w:left="249"/>
                                          <w:rPr>
                                            <w:rFonts w:ascii="Corbel" w:hAnsi="Corbel"/>
                                            <w:sz w:val="21"/>
                                            <w:szCs w:val="21"/>
                                          </w:rPr>
                                        </w:pPr>
                                        <w:r w:rsidRPr="002B402B">
                                          <w:rPr>
                                            <w:rFonts w:ascii="Corbel" w:hAnsi="Corbel"/>
                                            <w:sz w:val="21"/>
                                            <w:szCs w:val="21"/>
                                          </w:rPr>
                                          <w:t>New South Wales</w:t>
                                        </w:r>
                                      </w:p>
                                    </w:tc>
                                    <w:tc>
                                      <w:tcPr>
                                        <w:tcW w:w="842" w:type="pct"/>
                                      </w:tcPr>
                                      <w:p w14:paraId="60C707DB" w14:textId="77777777" w:rsidR="00AA68D5" w:rsidRPr="00464771" w:rsidRDefault="00AA68D5" w:rsidP="000340B7">
                                        <w:pPr>
                                          <w:keepNext/>
                                          <w:keepLines/>
                                          <w:spacing w:before="40" w:after="40"/>
                                          <w:jc w:val="right"/>
                                          <w:rPr>
                                            <w:rFonts w:ascii="Corbel" w:hAnsi="Corbel"/>
                                            <w:sz w:val="21"/>
                                            <w:szCs w:val="21"/>
                                          </w:rPr>
                                        </w:pPr>
                                        <w:r w:rsidRPr="00464771">
                                          <w:rPr>
                                            <w:rFonts w:ascii="Corbel" w:hAnsi="Corbel"/>
                                            <w:sz w:val="21"/>
                                            <w:szCs w:val="21"/>
                                          </w:rPr>
                                          <w:t>159.283</w:t>
                                        </w:r>
                                      </w:p>
                                    </w:tc>
                                    <w:tc>
                                      <w:tcPr>
                                        <w:tcW w:w="1175" w:type="pct"/>
                                      </w:tcPr>
                                      <w:p w14:paraId="4E853E6A" w14:textId="77777777" w:rsidR="00AA68D5" w:rsidRPr="00464771" w:rsidRDefault="00AA68D5" w:rsidP="00F07DA5">
                                        <w:pPr>
                                          <w:keepNext/>
                                          <w:keepLines/>
                                          <w:spacing w:before="40" w:after="40"/>
                                          <w:jc w:val="right"/>
                                          <w:rPr>
                                            <w:rFonts w:ascii="Corbel" w:hAnsi="Corbel"/>
                                            <w:sz w:val="21"/>
                                            <w:szCs w:val="21"/>
                                          </w:rPr>
                                        </w:pPr>
                                        <w:r w:rsidRPr="00464771">
                                          <w:rPr>
                                            <w:rFonts w:ascii="Corbel" w:hAnsi="Corbel"/>
                                            <w:sz w:val="21"/>
                                            <w:szCs w:val="21"/>
                                          </w:rPr>
                                          <w:t>159.283</w:t>
                                        </w:r>
                                      </w:p>
                                    </w:tc>
                                  </w:tr>
                                  <w:tr w:rsidR="00AA68D5" w:rsidRPr="00101AB3" w14:paraId="04B43BF7" w14:textId="77777777" w:rsidTr="000340B7">
                                    <w:trPr>
                                      <w:trHeight w:val="254"/>
                                    </w:trPr>
                                    <w:tc>
                                      <w:tcPr>
                                        <w:tcW w:w="2983" w:type="pct"/>
                                      </w:tcPr>
                                      <w:p w14:paraId="011DD344" w14:textId="77777777" w:rsidR="00AA68D5" w:rsidRPr="002B402B" w:rsidRDefault="00AA68D5" w:rsidP="00464771">
                                        <w:pPr>
                                          <w:pStyle w:val="ListParagraph"/>
                                          <w:keepNext/>
                                          <w:keepLines/>
                                          <w:widowControl/>
                                          <w:spacing w:before="60" w:after="60"/>
                                          <w:ind w:left="249"/>
                                          <w:rPr>
                                            <w:rFonts w:ascii="Corbel" w:hAnsi="Corbel"/>
                                            <w:sz w:val="21"/>
                                            <w:szCs w:val="21"/>
                                          </w:rPr>
                                        </w:pPr>
                                        <w:r w:rsidRPr="002B402B">
                                          <w:rPr>
                                            <w:rFonts w:ascii="Corbel" w:hAnsi="Corbel"/>
                                            <w:sz w:val="21"/>
                                            <w:szCs w:val="21"/>
                                          </w:rPr>
                                          <w:t>Victoria</w:t>
                                        </w:r>
                                      </w:p>
                                    </w:tc>
                                    <w:tc>
                                      <w:tcPr>
                                        <w:tcW w:w="842" w:type="pct"/>
                                      </w:tcPr>
                                      <w:p w14:paraId="703E8149" w14:textId="77777777" w:rsidR="00AA68D5" w:rsidRPr="00464771" w:rsidRDefault="00AA68D5" w:rsidP="00F07DA5">
                                        <w:pPr>
                                          <w:keepNext/>
                                          <w:keepLines/>
                                          <w:spacing w:before="40" w:after="40"/>
                                          <w:jc w:val="right"/>
                                          <w:rPr>
                                            <w:rFonts w:ascii="Corbel" w:hAnsi="Corbel"/>
                                            <w:sz w:val="21"/>
                                            <w:szCs w:val="21"/>
                                          </w:rPr>
                                        </w:pPr>
                                        <w:r w:rsidRPr="00464771">
                                          <w:rPr>
                                            <w:rFonts w:ascii="Corbel" w:hAnsi="Corbel"/>
                                            <w:sz w:val="21"/>
                                            <w:szCs w:val="21"/>
                                          </w:rPr>
                                          <w:t>130.324</w:t>
                                        </w:r>
                                      </w:p>
                                    </w:tc>
                                    <w:tc>
                                      <w:tcPr>
                                        <w:tcW w:w="1175" w:type="pct"/>
                                      </w:tcPr>
                                      <w:p w14:paraId="28F2C675" w14:textId="77777777" w:rsidR="00AA68D5" w:rsidRPr="00464771" w:rsidRDefault="00AA68D5" w:rsidP="00F07DA5">
                                        <w:pPr>
                                          <w:keepNext/>
                                          <w:keepLines/>
                                          <w:spacing w:before="40" w:after="40"/>
                                          <w:jc w:val="right"/>
                                          <w:rPr>
                                            <w:rFonts w:ascii="Corbel" w:hAnsi="Corbel"/>
                                            <w:sz w:val="21"/>
                                            <w:szCs w:val="21"/>
                                          </w:rPr>
                                        </w:pPr>
                                        <w:r w:rsidRPr="00464771">
                                          <w:rPr>
                                            <w:rFonts w:ascii="Corbel" w:hAnsi="Corbel"/>
                                            <w:sz w:val="21"/>
                                            <w:szCs w:val="21"/>
                                          </w:rPr>
                                          <w:t>130.324</w:t>
                                        </w:r>
                                      </w:p>
                                    </w:tc>
                                  </w:tr>
                                  <w:tr w:rsidR="00AA68D5" w:rsidRPr="00101AB3" w14:paraId="6FF87A2C" w14:textId="77777777" w:rsidTr="000340B7">
                                    <w:trPr>
                                      <w:trHeight w:val="254"/>
                                    </w:trPr>
                                    <w:tc>
                                      <w:tcPr>
                                        <w:tcW w:w="2983" w:type="pct"/>
                                      </w:tcPr>
                                      <w:p w14:paraId="116D34D2" w14:textId="77777777" w:rsidR="00AA68D5" w:rsidRPr="00B36C36" w:rsidRDefault="00AA68D5" w:rsidP="00464771">
                                        <w:pPr>
                                          <w:pStyle w:val="ListParagraph"/>
                                          <w:keepNext/>
                                          <w:keepLines/>
                                          <w:widowControl/>
                                          <w:spacing w:before="60" w:after="60"/>
                                          <w:ind w:left="249"/>
                                          <w:rPr>
                                            <w:rFonts w:ascii="Corbel" w:hAnsi="Corbel"/>
                                            <w:sz w:val="21"/>
                                            <w:szCs w:val="21"/>
                                          </w:rPr>
                                        </w:pPr>
                                        <w:r w:rsidRPr="00B36C36">
                                          <w:rPr>
                                            <w:rFonts w:ascii="Corbel" w:hAnsi="Corbel"/>
                                            <w:sz w:val="21"/>
                                            <w:szCs w:val="21"/>
                                          </w:rPr>
                                          <w:t>Queensland</w:t>
                                        </w:r>
                                      </w:p>
                                    </w:tc>
                                    <w:tc>
                                      <w:tcPr>
                                        <w:tcW w:w="842" w:type="pct"/>
                                      </w:tcPr>
                                      <w:p w14:paraId="259017B6" w14:textId="77777777" w:rsidR="00AA68D5" w:rsidRPr="00B36C36" w:rsidRDefault="00AA68D5" w:rsidP="00F07DA5">
                                        <w:pPr>
                                          <w:keepNext/>
                                          <w:keepLines/>
                                          <w:spacing w:before="40" w:after="40"/>
                                          <w:jc w:val="right"/>
                                          <w:rPr>
                                            <w:rFonts w:ascii="Corbel" w:hAnsi="Corbel"/>
                                            <w:sz w:val="21"/>
                                            <w:szCs w:val="21"/>
                                          </w:rPr>
                                        </w:pPr>
                                        <w:r w:rsidRPr="00B36C36">
                                          <w:rPr>
                                            <w:rFonts w:ascii="Corbel" w:hAnsi="Corbel"/>
                                            <w:sz w:val="21"/>
                                            <w:szCs w:val="21"/>
                                          </w:rPr>
                                          <w:t>100.519</w:t>
                                        </w:r>
                                      </w:p>
                                    </w:tc>
                                    <w:tc>
                                      <w:tcPr>
                                        <w:tcW w:w="1175" w:type="pct"/>
                                      </w:tcPr>
                                      <w:p w14:paraId="23EA562B" w14:textId="77777777" w:rsidR="00AA68D5" w:rsidRPr="00B36C36" w:rsidRDefault="00AA68D5" w:rsidP="00F07DA5">
                                        <w:pPr>
                                          <w:keepNext/>
                                          <w:keepLines/>
                                          <w:spacing w:before="40" w:after="40"/>
                                          <w:jc w:val="right"/>
                                          <w:rPr>
                                            <w:rFonts w:ascii="Corbel" w:hAnsi="Corbel"/>
                                            <w:sz w:val="21"/>
                                            <w:szCs w:val="21"/>
                                          </w:rPr>
                                        </w:pPr>
                                        <w:r w:rsidRPr="00B36C36">
                                          <w:rPr>
                                            <w:rFonts w:ascii="Corbel" w:hAnsi="Corbel"/>
                                            <w:sz w:val="21"/>
                                            <w:szCs w:val="21"/>
                                          </w:rPr>
                                          <w:t>100.519</w:t>
                                        </w:r>
                                      </w:p>
                                    </w:tc>
                                  </w:tr>
                                  <w:tr w:rsidR="00AA68D5" w:rsidRPr="00101AB3" w14:paraId="17AC368B" w14:textId="77777777" w:rsidTr="000340B7">
                                    <w:trPr>
                                      <w:trHeight w:val="254"/>
                                    </w:trPr>
                                    <w:tc>
                                      <w:tcPr>
                                        <w:tcW w:w="2983" w:type="pct"/>
                                      </w:tcPr>
                                      <w:p w14:paraId="2A73DFEC" w14:textId="77777777" w:rsidR="00AA68D5" w:rsidRPr="008D3E7C" w:rsidRDefault="00AA68D5" w:rsidP="00464771">
                                        <w:pPr>
                                          <w:pStyle w:val="ListParagraph"/>
                                          <w:keepNext/>
                                          <w:keepLines/>
                                          <w:widowControl/>
                                          <w:spacing w:before="60" w:after="60"/>
                                          <w:ind w:left="249"/>
                                          <w:rPr>
                                            <w:rFonts w:ascii="Corbel" w:hAnsi="Corbel"/>
                                            <w:sz w:val="21"/>
                                            <w:szCs w:val="21"/>
                                          </w:rPr>
                                        </w:pPr>
                                        <w:r w:rsidRPr="008D3E7C">
                                          <w:rPr>
                                            <w:rFonts w:ascii="Corbel" w:hAnsi="Corbel"/>
                                            <w:sz w:val="21"/>
                                            <w:szCs w:val="21"/>
                                          </w:rPr>
                                          <w:t>Western Australia</w:t>
                                        </w:r>
                                      </w:p>
                                    </w:tc>
                                    <w:tc>
                                      <w:tcPr>
                                        <w:tcW w:w="842" w:type="pct"/>
                                      </w:tcPr>
                                      <w:p w14:paraId="3A6236FA" w14:textId="77777777" w:rsidR="00AA68D5" w:rsidRPr="008D3E7C" w:rsidRDefault="00AA68D5" w:rsidP="00F07DA5">
                                        <w:pPr>
                                          <w:keepNext/>
                                          <w:keepLines/>
                                          <w:spacing w:before="40" w:after="40"/>
                                          <w:jc w:val="right"/>
                                          <w:rPr>
                                            <w:rFonts w:ascii="Corbel" w:hAnsi="Corbel"/>
                                            <w:sz w:val="21"/>
                                            <w:szCs w:val="21"/>
                                          </w:rPr>
                                        </w:pPr>
                                        <w:r w:rsidRPr="008D3E7C">
                                          <w:rPr>
                                            <w:rFonts w:ascii="Corbel" w:hAnsi="Corbel"/>
                                            <w:sz w:val="21"/>
                                            <w:szCs w:val="21"/>
                                          </w:rPr>
                                          <w:t>51.711</w:t>
                                        </w:r>
                                      </w:p>
                                    </w:tc>
                                    <w:tc>
                                      <w:tcPr>
                                        <w:tcW w:w="1175" w:type="pct"/>
                                      </w:tcPr>
                                      <w:p w14:paraId="64E3F148" w14:textId="77777777" w:rsidR="00AA68D5" w:rsidRPr="008D3E7C" w:rsidRDefault="00AA68D5" w:rsidP="000340B7">
                                        <w:pPr>
                                          <w:keepNext/>
                                          <w:keepLines/>
                                          <w:spacing w:before="40" w:after="40"/>
                                          <w:jc w:val="right"/>
                                          <w:rPr>
                                            <w:rFonts w:ascii="Corbel" w:hAnsi="Corbel"/>
                                            <w:sz w:val="21"/>
                                            <w:szCs w:val="21"/>
                                          </w:rPr>
                                        </w:pPr>
                                        <w:r w:rsidRPr="008D3E7C">
                                          <w:rPr>
                                            <w:rFonts w:ascii="Corbel" w:hAnsi="Corbel"/>
                                            <w:sz w:val="21"/>
                                            <w:szCs w:val="21"/>
                                          </w:rPr>
                                          <w:t>51.711</w:t>
                                        </w:r>
                                      </w:p>
                                    </w:tc>
                                  </w:tr>
                                  <w:tr w:rsidR="00AA68D5" w:rsidRPr="00101AB3" w14:paraId="2D7D2957" w14:textId="77777777" w:rsidTr="000340B7">
                                    <w:trPr>
                                      <w:trHeight w:val="254"/>
                                    </w:trPr>
                                    <w:tc>
                                      <w:tcPr>
                                        <w:tcW w:w="2983" w:type="pct"/>
                                      </w:tcPr>
                                      <w:p w14:paraId="44B52EBD" w14:textId="77777777" w:rsidR="00AA68D5" w:rsidRPr="00B36C36" w:rsidRDefault="00AA68D5" w:rsidP="00464771">
                                        <w:pPr>
                                          <w:pStyle w:val="ListParagraph"/>
                                          <w:keepNext/>
                                          <w:keepLines/>
                                          <w:widowControl/>
                                          <w:spacing w:before="60" w:after="60"/>
                                          <w:ind w:left="249"/>
                                          <w:rPr>
                                            <w:rFonts w:ascii="Corbel" w:hAnsi="Corbel"/>
                                            <w:sz w:val="21"/>
                                            <w:szCs w:val="21"/>
                                          </w:rPr>
                                        </w:pPr>
                                        <w:r w:rsidRPr="00B36C36">
                                          <w:rPr>
                                            <w:rFonts w:ascii="Corbel" w:hAnsi="Corbel"/>
                                            <w:sz w:val="21"/>
                                            <w:szCs w:val="21"/>
                                          </w:rPr>
                                          <w:t>South Australia</w:t>
                                        </w:r>
                                      </w:p>
                                    </w:tc>
                                    <w:tc>
                                      <w:tcPr>
                                        <w:tcW w:w="842" w:type="pct"/>
                                      </w:tcPr>
                                      <w:p w14:paraId="75CEE3FF" w14:textId="77777777" w:rsidR="00AA68D5" w:rsidRPr="00B36C36" w:rsidRDefault="00AA68D5" w:rsidP="00F07DA5">
                                        <w:pPr>
                                          <w:keepNext/>
                                          <w:keepLines/>
                                          <w:spacing w:before="40" w:after="40"/>
                                          <w:jc w:val="right"/>
                                          <w:rPr>
                                            <w:rFonts w:ascii="Corbel" w:hAnsi="Corbel"/>
                                            <w:sz w:val="21"/>
                                            <w:szCs w:val="21"/>
                                          </w:rPr>
                                        </w:pPr>
                                        <w:r w:rsidRPr="00B36C36">
                                          <w:rPr>
                                            <w:rFonts w:ascii="Corbel" w:hAnsi="Corbel"/>
                                            <w:sz w:val="21"/>
                                            <w:szCs w:val="21"/>
                                          </w:rPr>
                                          <w:t>34.470</w:t>
                                        </w:r>
                                      </w:p>
                                    </w:tc>
                                    <w:tc>
                                      <w:tcPr>
                                        <w:tcW w:w="1175" w:type="pct"/>
                                      </w:tcPr>
                                      <w:p w14:paraId="1D0D9796" w14:textId="77777777" w:rsidR="00AA68D5" w:rsidRPr="00B36C36" w:rsidRDefault="00AA68D5" w:rsidP="000340B7">
                                        <w:pPr>
                                          <w:keepNext/>
                                          <w:keepLines/>
                                          <w:spacing w:before="40" w:after="40"/>
                                          <w:jc w:val="right"/>
                                          <w:rPr>
                                            <w:rFonts w:ascii="Corbel" w:hAnsi="Corbel"/>
                                            <w:sz w:val="21"/>
                                            <w:szCs w:val="21"/>
                                          </w:rPr>
                                        </w:pPr>
                                        <w:r w:rsidRPr="00B36C36">
                                          <w:rPr>
                                            <w:rFonts w:ascii="Corbel" w:hAnsi="Corbel"/>
                                            <w:sz w:val="21"/>
                                            <w:szCs w:val="21"/>
                                          </w:rPr>
                                          <w:t>34.470</w:t>
                                        </w:r>
                                      </w:p>
                                    </w:tc>
                                  </w:tr>
                                  <w:tr w:rsidR="00AA68D5" w:rsidRPr="00101AB3" w14:paraId="1C6FD893" w14:textId="77777777" w:rsidTr="000340B7">
                                    <w:trPr>
                                      <w:trHeight w:val="254"/>
                                    </w:trPr>
                                    <w:tc>
                                      <w:tcPr>
                                        <w:tcW w:w="2983" w:type="pct"/>
                                      </w:tcPr>
                                      <w:p w14:paraId="35A7ABE6" w14:textId="77777777" w:rsidR="00AA68D5" w:rsidRPr="00B36C36" w:rsidRDefault="00AA68D5" w:rsidP="00464771">
                                        <w:pPr>
                                          <w:pStyle w:val="ListParagraph"/>
                                          <w:keepNext/>
                                          <w:keepLines/>
                                          <w:widowControl/>
                                          <w:spacing w:before="60" w:after="60"/>
                                          <w:ind w:left="249"/>
                                          <w:rPr>
                                            <w:rFonts w:ascii="Corbel" w:hAnsi="Corbel"/>
                                            <w:sz w:val="21"/>
                                            <w:szCs w:val="21"/>
                                          </w:rPr>
                                        </w:pPr>
                                        <w:r w:rsidRPr="00B36C36">
                                          <w:rPr>
                                            <w:rFonts w:ascii="Corbel" w:hAnsi="Corbel"/>
                                            <w:sz w:val="21"/>
                                            <w:szCs w:val="21"/>
                                          </w:rPr>
                                          <w:t>Tasmania</w:t>
                                        </w:r>
                                      </w:p>
                                    </w:tc>
                                    <w:tc>
                                      <w:tcPr>
                                        <w:tcW w:w="842" w:type="pct"/>
                                      </w:tcPr>
                                      <w:p w14:paraId="7C7A605B" w14:textId="77777777" w:rsidR="00AA68D5" w:rsidRPr="00B36C36" w:rsidRDefault="00AA68D5" w:rsidP="00F07DA5">
                                        <w:pPr>
                                          <w:keepNext/>
                                          <w:keepLines/>
                                          <w:spacing w:before="40" w:after="40"/>
                                          <w:jc w:val="right"/>
                                          <w:rPr>
                                            <w:rFonts w:ascii="Corbel" w:hAnsi="Corbel"/>
                                            <w:sz w:val="21"/>
                                            <w:szCs w:val="21"/>
                                          </w:rPr>
                                        </w:pPr>
                                        <w:r w:rsidRPr="00B36C36">
                                          <w:rPr>
                                            <w:rFonts w:ascii="Corbel" w:hAnsi="Corbel"/>
                                            <w:sz w:val="21"/>
                                            <w:szCs w:val="21"/>
                                          </w:rPr>
                                          <w:t>10.522</w:t>
                                        </w:r>
                                      </w:p>
                                    </w:tc>
                                    <w:tc>
                                      <w:tcPr>
                                        <w:tcW w:w="1175" w:type="pct"/>
                                      </w:tcPr>
                                      <w:p w14:paraId="7DCF8009" w14:textId="77777777" w:rsidR="00AA68D5" w:rsidRPr="00B36C36" w:rsidRDefault="00AA68D5" w:rsidP="000340B7">
                                        <w:pPr>
                                          <w:keepNext/>
                                          <w:keepLines/>
                                          <w:spacing w:before="40" w:after="40"/>
                                          <w:jc w:val="right"/>
                                          <w:rPr>
                                            <w:rFonts w:ascii="Corbel" w:hAnsi="Corbel"/>
                                            <w:sz w:val="21"/>
                                            <w:szCs w:val="21"/>
                                          </w:rPr>
                                        </w:pPr>
                                        <w:r w:rsidRPr="00B36C36">
                                          <w:rPr>
                                            <w:rFonts w:ascii="Corbel" w:hAnsi="Corbel"/>
                                            <w:sz w:val="21"/>
                                            <w:szCs w:val="21"/>
                                          </w:rPr>
                                          <w:t>10.522</w:t>
                                        </w:r>
                                      </w:p>
                                    </w:tc>
                                  </w:tr>
                                  <w:tr w:rsidR="00AA68D5" w:rsidRPr="00101AB3" w14:paraId="4F86C142" w14:textId="77777777" w:rsidTr="000340B7">
                                    <w:trPr>
                                      <w:trHeight w:val="254"/>
                                    </w:trPr>
                                    <w:tc>
                                      <w:tcPr>
                                        <w:tcW w:w="2983" w:type="pct"/>
                                      </w:tcPr>
                                      <w:p w14:paraId="09D44A42" w14:textId="1DE5D5E5" w:rsidR="00AA68D5" w:rsidRPr="002B402B" w:rsidRDefault="00AA68D5" w:rsidP="00464771">
                                        <w:pPr>
                                          <w:pStyle w:val="ListParagraph"/>
                                          <w:keepNext/>
                                          <w:keepLines/>
                                          <w:widowControl/>
                                          <w:spacing w:before="60" w:after="60"/>
                                          <w:ind w:left="249"/>
                                          <w:rPr>
                                            <w:rFonts w:ascii="Corbel" w:hAnsi="Corbel"/>
                                            <w:sz w:val="21"/>
                                            <w:szCs w:val="21"/>
                                          </w:rPr>
                                        </w:pPr>
                                        <w:r w:rsidRPr="002B402B">
                                          <w:rPr>
                                            <w:rFonts w:ascii="Corbel" w:hAnsi="Corbel"/>
                                            <w:sz w:val="21"/>
                                            <w:szCs w:val="21"/>
                                          </w:rPr>
                                          <w:t>Australian Capital Territory</w:t>
                                        </w:r>
                                      </w:p>
                                    </w:tc>
                                    <w:tc>
                                      <w:tcPr>
                                        <w:tcW w:w="842" w:type="pct"/>
                                      </w:tcPr>
                                      <w:p w14:paraId="30318B10" w14:textId="77777777" w:rsidR="00AA68D5" w:rsidRPr="00464771" w:rsidRDefault="00AA68D5" w:rsidP="00F07DA5">
                                        <w:pPr>
                                          <w:keepNext/>
                                          <w:keepLines/>
                                          <w:spacing w:before="40" w:after="40"/>
                                          <w:jc w:val="right"/>
                                          <w:rPr>
                                            <w:rFonts w:ascii="Corbel" w:hAnsi="Corbel"/>
                                            <w:sz w:val="21"/>
                                            <w:szCs w:val="21"/>
                                          </w:rPr>
                                        </w:pPr>
                                        <w:r w:rsidRPr="00464771">
                                          <w:rPr>
                                            <w:rFonts w:ascii="Corbel" w:hAnsi="Corbel"/>
                                            <w:sz w:val="21"/>
                                            <w:szCs w:val="21"/>
                                          </w:rPr>
                                          <w:t>8.375</w:t>
                                        </w:r>
                                      </w:p>
                                    </w:tc>
                                    <w:tc>
                                      <w:tcPr>
                                        <w:tcW w:w="1175" w:type="pct"/>
                                      </w:tcPr>
                                      <w:p w14:paraId="77B0AA6B" w14:textId="77777777" w:rsidR="00AA68D5" w:rsidRPr="00464771" w:rsidRDefault="00AA68D5" w:rsidP="00F07DA5">
                                        <w:pPr>
                                          <w:keepNext/>
                                          <w:keepLines/>
                                          <w:spacing w:before="40" w:after="40"/>
                                          <w:jc w:val="right"/>
                                          <w:rPr>
                                            <w:rFonts w:ascii="Corbel" w:hAnsi="Corbel"/>
                                            <w:sz w:val="21"/>
                                            <w:szCs w:val="21"/>
                                          </w:rPr>
                                        </w:pPr>
                                        <w:r w:rsidRPr="00464771">
                                          <w:rPr>
                                            <w:rFonts w:ascii="Corbel" w:hAnsi="Corbel"/>
                                            <w:sz w:val="21"/>
                                            <w:szCs w:val="21"/>
                                          </w:rPr>
                                          <w:t>8.375</w:t>
                                        </w:r>
                                      </w:p>
                                    </w:tc>
                                  </w:tr>
                                  <w:tr w:rsidR="00AA68D5" w:rsidRPr="00101AB3" w14:paraId="18AC489D" w14:textId="77777777" w:rsidTr="00326625">
                                    <w:trPr>
                                      <w:trHeight w:val="254"/>
                                    </w:trPr>
                                    <w:tc>
                                      <w:tcPr>
                                        <w:tcW w:w="2983" w:type="pct"/>
                                        <w:tcBorders>
                                          <w:bottom w:val="single" w:sz="4" w:space="0" w:color="auto"/>
                                        </w:tcBorders>
                                      </w:tcPr>
                                      <w:p w14:paraId="7FB0DA83" w14:textId="0B28C489" w:rsidR="00AA68D5" w:rsidRPr="002B402B" w:rsidRDefault="00AA68D5" w:rsidP="00464771">
                                        <w:pPr>
                                          <w:pStyle w:val="ListParagraph"/>
                                          <w:keepNext/>
                                          <w:keepLines/>
                                          <w:widowControl/>
                                          <w:spacing w:before="60" w:after="60"/>
                                          <w:ind w:left="249"/>
                                          <w:rPr>
                                            <w:rFonts w:ascii="Corbel" w:hAnsi="Corbel"/>
                                            <w:sz w:val="21"/>
                                            <w:szCs w:val="21"/>
                                          </w:rPr>
                                        </w:pPr>
                                        <w:r w:rsidRPr="002B402B">
                                          <w:rPr>
                                            <w:rFonts w:ascii="Corbel" w:hAnsi="Corbel"/>
                                            <w:sz w:val="21"/>
                                            <w:szCs w:val="21"/>
                                          </w:rPr>
                                          <w:t>Northern Territory</w:t>
                                        </w:r>
                                      </w:p>
                                    </w:tc>
                                    <w:tc>
                                      <w:tcPr>
                                        <w:tcW w:w="842" w:type="pct"/>
                                        <w:tcBorders>
                                          <w:bottom w:val="single" w:sz="4" w:space="0" w:color="auto"/>
                                        </w:tcBorders>
                                      </w:tcPr>
                                      <w:p w14:paraId="3EBBD61E" w14:textId="77777777" w:rsidR="00AA68D5" w:rsidRPr="00464771" w:rsidRDefault="00AA68D5" w:rsidP="00F07DA5">
                                        <w:pPr>
                                          <w:keepNext/>
                                          <w:keepLines/>
                                          <w:spacing w:before="40" w:after="40"/>
                                          <w:jc w:val="right"/>
                                          <w:rPr>
                                            <w:rFonts w:ascii="Corbel" w:hAnsi="Corbel"/>
                                            <w:sz w:val="21"/>
                                            <w:szCs w:val="21"/>
                                          </w:rPr>
                                        </w:pPr>
                                        <w:r w:rsidRPr="00464771">
                                          <w:rPr>
                                            <w:rFonts w:ascii="Corbel" w:hAnsi="Corbel"/>
                                            <w:sz w:val="21"/>
                                            <w:szCs w:val="21"/>
                                          </w:rPr>
                                          <w:t>4.796</w:t>
                                        </w:r>
                                      </w:p>
                                    </w:tc>
                                    <w:tc>
                                      <w:tcPr>
                                        <w:tcW w:w="1175" w:type="pct"/>
                                        <w:tcBorders>
                                          <w:bottom w:val="single" w:sz="4" w:space="0" w:color="auto"/>
                                        </w:tcBorders>
                                      </w:tcPr>
                                      <w:p w14:paraId="4712008F" w14:textId="77777777" w:rsidR="00AA68D5" w:rsidRPr="00464771" w:rsidRDefault="00AA68D5" w:rsidP="00F07DA5">
                                        <w:pPr>
                                          <w:keepNext/>
                                          <w:keepLines/>
                                          <w:spacing w:before="40" w:after="40"/>
                                          <w:jc w:val="right"/>
                                          <w:rPr>
                                            <w:rFonts w:ascii="Corbel" w:hAnsi="Corbel"/>
                                            <w:sz w:val="21"/>
                                            <w:szCs w:val="21"/>
                                          </w:rPr>
                                        </w:pPr>
                                        <w:r w:rsidRPr="00464771">
                                          <w:rPr>
                                            <w:rFonts w:ascii="Corbel" w:hAnsi="Corbel"/>
                                            <w:sz w:val="21"/>
                                            <w:szCs w:val="21"/>
                                          </w:rPr>
                                          <w:t>4.796</w:t>
                                        </w:r>
                                      </w:p>
                                    </w:tc>
                                  </w:tr>
                                  <w:tr w:rsidR="00AA68D5" w:rsidRPr="00101AB3" w14:paraId="2D0671AC" w14:textId="77777777" w:rsidTr="00326625">
                                    <w:trPr>
                                      <w:trHeight w:val="570"/>
                                    </w:trPr>
                                    <w:tc>
                                      <w:tcPr>
                                        <w:tcW w:w="2983" w:type="pct"/>
                                        <w:tcBorders>
                                          <w:top w:val="single" w:sz="4" w:space="0" w:color="auto"/>
                                          <w:bottom w:val="single" w:sz="4" w:space="0" w:color="000080"/>
                                        </w:tcBorders>
                                      </w:tcPr>
                                      <w:p w14:paraId="246A80A2" w14:textId="77777777" w:rsidR="00AA68D5" w:rsidRPr="00464771" w:rsidRDefault="00AA68D5" w:rsidP="00013A98">
                                        <w:pPr>
                                          <w:keepNext/>
                                          <w:keepLines/>
                                          <w:spacing w:before="40" w:after="40"/>
                                          <w:ind w:left="-111"/>
                                          <w:rPr>
                                            <w:rFonts w:ascii="Corbel" w:hAnsi="Corbel"/>
                                            <w:b/>
                                            <w:sz w:val="21"/>
                                            <w:szCs w:val="21"/>
                                          </w:rPr>
                                        </w:pPr>
                                        <w:r w:rsidRPr="00464771">
                                          <w:rPr>
                                            <w:rFonts w:ascii="Corbel" w:hAnsi="Corbel"/>
                                            <w:b/>
                                            <w:sz w:val="21"/>
                                            <w:szCs w:val="21"/>
                                          </w:rPr>
                                          <w:t>Balance of non-Commonwealth contributions</w:t>
                                        </w:r>
                                      </w:p>
                                    </w:tc>
                                    <w:tc>
                                      <w:tcPr>
                                        <w:tcW w:w="842" w:type="pct"/>
                                        <w:tcBorders>
                                          <w:top w:val="single" w:sz="4" w:space="0" w:color="auto"/>
                                          <w:bottom w:val="single" w:sz="4" w:space="0" w:color="000080"/>
                                        </w:tcBorders>
                                      </w:tcPr>
                                      <w:p w14:paraId="24D59946" w14:textId="77777777" w:rsidR="00AA68D5" w:rsidRPr="00464771" w:rsidRDefault="00AA68D5" w:rsidP="00013A98">
                                        <w:pPr>
                                          <w:keepNext/>
                                          <w:keepLines/>
                                          <w:spacing w:before="40" w:after="40"/>
                                          <w:jc w:val="right"/>
                                          <w:rPr>
                                            <w:rFonts w:ascii="Corbel" w:hAnsi="Corbel"/>
                                            <w:b/>
                                            <w:sz w:val="21"/>
                                            <w:szCs w:val="21"/>
                                          </w:rPr>
                                        </w:pPr>
                                        <w:r w:rsidRPr="00464771">
                                          <w:rPr>
                                            <w:rFonts w:ascii="Corbel" w:hAnsi="Corbel"/>
                                            <w:b/>
                                            <w:sz w:val="21"/>
                                            <w:szCs w:val="21"/>
                                          </w:rPr>
                                          <w:t>500.000</w:t>
                                        </w:r>
                                      </w:p>
                                    </w:tc>
                                    <w:tc>
                                      <w:tcPr>
                                        <w:tcW w:w="1175" w:type="pct"/>
                                        <w:tcBorders>
                                          <w:top w:val="single" w:sz="4" w:space="0" w:color="auto"/>
                                          <w:bottom w:val="single" w:sz="4" w:space="0" w:color="000080"/>
                                        </w:tcBorders>
                                      </w:tcPr>
                                      <w:p w14:paraId="3165E4C7" w14:textId="77777777" w:rsidR="00AA68D5" w:rsidRPr="00464771" w:rsidRDefault="00AA68D5" w:rsidP="00013A98">
                                        <w:pPr>
                                          <w:keepNext/>
                                          <w:keepLines/>
                                          <w:spacing w:before="40" w:after="40"/>
                                          <w:jc w:val="right"/>
                                          <w:rPr>
                                            <w:rFonts w:ascii="Corbel" w:hAnsi="Corbel"/>
                                            <w:b/>
                                            <w:sz w:val="21"/>
                                            <w:szCs w:val="21"/>
                                          </w:rPr>
                                        </w:pPr>
                                        <w:r w:rsidRPr="00464771">
                                          <w:rPr>
                                            <w:rFonts w:ascii="Corbel" w:hAnsi="Corbel"/>
                                            <w:b/>
                                            <w:sz w:val="21"/>
                                            <w:szCs w:val="21"/>
                                          </w:rPr>
                                          <w:t>500.000</w:t>
                                        </w:r>
                                      </w:p>
                                    </w:tc>
                                  </w:tr>
                                </w:tbl>
                                <w:p w14:paraId="6B43A2FB" w14:textId="77777777" w:rsidR="00AA68D5" w:rsidRPr="00101AB3" w:rsidRDefault="00AA68D5" w:rsidP="000340B7">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BF4D62" id="_x0000_t202" coordsize="21600,21600" o:spt="202" path="m,l,21600r21600,l21600,xe">
                      <v:stroke joinstyle="miter"/>
                      <v:path gradientshapeok="t" o:connecttype="rect"/>
                    </v:shapetype>
                    <v:shape id="Text Box 2" o:spid="_x0000_s1026" type="#_x0000_t202" style="position:absolute;margin-left:-4.9pt;margin-top:23.3pt;width:395.25pt;height:275.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" stroked="f">
                      <v:textbox>
                        <w:txbxContent>
                          <w:tbl>
                            <w:tblPr>
                              <w:tblW w:w="4980" w:type="pct"/>
                              <w:tblLook w:val="01E0" w:firstRow="1" w:lastRow="1" w:firstColumn="1" w:lastColumn="1" w:noHBand="0" w:noVBand="0"/>
                            </w:tblPr>
                            <w:tblGrid>
                              <w:gridCol w:w="4518"/>
                              <w:gridCol w:w="1275"/>
                              <w:gridCol w:w="1780"/>
                            </w:tblGrid>
                            <w:tr w:rsidR="00AA68D5" w:rsidRPr="00101AB3" w14:paraId="72BC5E4E" w14:textId="77777777" w:rsidTr="000340B7">
                              <w:trPr>
                                <w:trHeight w:val="428"/>
                              </w:trPr>
                              <w:tc>
                                <w:tcPr>
                                  <w:tcW w:w="2983" w:type="pct"/>
                                  <w:tcBorders>
                                    <w:top w:val="single" w:sz="4" w:space="0" w:color="000080"/>
                                    <w:bottom w:val="single" w:sz="4" w:space="0" w:color="000080"/>
                                  </w:tcBorders>
                                </w:tcPr>
                                <w:p w14:paraId="41D4AAA8" w14:textId="77777777" w:rsidR="00AA68D5" w:rsidRPr="00464771" w:rsidRDefault="00AA68D5" w:rsidP="00013A98">
                                  <w:pPr>
                                    <w:keepNext/>
                                    <w:keepLines/>
                                    <w:spacing w:before="40" w:after="40"/>
                                    <w:ind w:left="-111"/>
                                    <w:rPr>
                                      <w:rFonts w:ascii="Corbel" w:hAnsi="Corbel" w:cstheme="minorHAnsi"/>
                                      <w:b/>
                                      <w:sz w:val="21"/>
                                      <w:szCs w:val="21"/>
                                    </w:rPr>
                                  </w:pPr>
                                  <w:r w:rsidRPr="00464771">
                                    <w:rPr>
                                      <w:rFonts w:ascii="Corbel" w:hAnsi="Corbel" w:cstheme="minorHAnsi"/>
                                      <w:b/>
                                      <w:sz w:val="21"/>
                                      <w:szCs w:val="21"/>
                                    </w:rPr>
                                    <w:t xml:space="preserve">Table 1 </w:t>
                                  </w:r>
                                </w:p>
                                <w:p w14:paraId="16A3C02E" w14:textId="77777777" w:rsidR="00AA68D5" w:rsidRPr="00464771" w:rsidRDefault="00AA68D5" w:rsidP="00013A98">
                                  <w:pPr>
                                    <w:keepNext/>
                                    <w:keepLines/>
                                    <w:spacing w:before="40" w:after="40"/>
                                    <w:ind w:left="-111"/>
                                    <w:rPr>
                                      <w:rFonts w:ascii="Corbel" w:hAnsi="Corbel"/>
                                      <w:b/>
                                      <w:sz w:val="21"/>
                                      <w:szCs w:val="21"/>
                                    </w:rPr>
                                  </w:pPr>
                                  <w:r w:rsidRPr="00464771">
                                    <w:rPr>
                                      <w:rFonts w:ascii="Corbel" w:hAnsi="Corbel"/>
                                      <w:b/>
                                      <w:sz w:val="21"/>
                                      <w:szCs w:val="21"/>
                                    </w:rPr>
                                    <w:t>($ million)</w:t>
                                  </w:r>
                                </w:p>
                              </w:tc>
                              <w:tc>
                                <w:tcPr>
                                  <w:tcW w:w="842" w:type="pct"/>
                                  <w:tcBorders>
                                    <w:top w:val="single" w:sz="4" w:space="0" w:color="000080"/>
                                    <w:bottom w:val="single" w:sz="4" w:space="0" w:color="000080"/>
                                  </w:tcBorders>
                                </w:tcPr>
                                <w:p w14:paraId="231073B0" w14:textId="77777777" w:rsidR="00AA68D5" w:rsidRPr="00464771" w:rsidRDefault="00AA68D5" w:rsidP="00013A98">
                                  <w:pPr>
                                    <w:keepNext/>
                                    <w:keepLines/>
                                    <w:spacing w:before="40" w:after="40"/>
                                    <w:jc w:val="right"/>
                                    <w:rPr>
                                      <w:rFonts w:ascii="Corbel" w:hAnsi="Corbel"/>
                                      <w:b/>
                                      <w:sz w:val="21"/>
                                      <w:szCs w:val="21"/>
                                    </w:rPr>
                                  </w:pPr>
                                </w:p>
                                <w:p w14:paraId="4932EBA6" w14:textId="77777777" w:rsidR="00AA68D5" w:rsidRPr="00464771" w:rsidRDefault="00AA68D5" w:rsidP="00013A98">
                                  <w:pPr>
                                    <w:keepNext/>
                                    <w:keepLines/>
                                    <w:spacing w:before="40" w:after="40"/>
                                    <w:jc w:val="right"/>
                                    <w:rPr>
                                      <w:rFonts w:ascii="Corbel" w:hAnsi="Corbel"/>
                                      <w:b/>
                                      <w:sz w:val="21"/>
                                      <w:szCs w:val="21"/>
                                    </w:rPr>
                                  </w:pPr>
                                  <w:r w:rsidRPr="00464771">
                                    <w:rPr>
                                      <w:rFonts w:ascii="Corbel" w:hAnsi="Corbel"/>
                                      <w:b/>
                                      <w:sz w:val="21"/>
                                      <w:szCs w:val="21"/>
                                    </w:rPr>
                                    <w:t>2020-21</w:t>
                                  </w:r>
                                </w:p>
                              </w:tc>
                              <w:tc>
                                <w:tcPr>
                                  <w:tcW w:w="1175" w:type="pct"/>
                                  <w:tcBorders>
                                    <w:top w:val="single" w:sz="4" w:space="0" w:color="000080"/>
                                    <w:bottom w:val="single" w:sz="4" w:space="0" w:color="000080"/>
                                  </w:tcBorders>
                                </w:tcPr>
                                <w:p w14:paraId="4187086F" w14:textId="77777777" w:rsidR="00AA68D5" w:rsidRPr="00464771" w:rsidRDefault="00AA68D5" w:rsidP="00013A98">
                                  <w:pPr>
                                    <w:keepNext/>
                                    <w:keepLines/>
                                    <w:spacing w:before="40" w:after="40"/>
                                    <w:jc w:val="right"/>
                                    <w:rPr>
                                      <w:rFonts w:ascii="Corbel" w:hAnsi="Corbel"/>
                                      <w:b/>
                                      <w:sz w:val="21"/>
                                      <w:szCs w:val="21"/>
                                    </w:rPr>
                                  </w:pPr>
                                </w:p>
                                <w:p w14:paraId="745B6EF3" w14:textId="77777777" w:rsidR="00AA68D5" w:rsidRPr="00464771" w:rsidRDefault="00AA68D5" w:rsidP="00013A98">
                                  <w:pPr>
                                    <w:keepNext/>
                                    <w:keepLines/>
                                    <w:spacing w:before="40" w:after="40"/>
                                    <w:jc w:val="right"/>
                                    <w:rPr>
                                      <w:rFonts w:ascii="Corbel" w:hAnsi="Corbel"/>
                                      <w:b/>
                                      <w:sz w:val="21"/>
                                      <w:szCs w:val="21"/>
                                    </w:rPr>
                                  </w:pPr>
                                  <w:r w:rsidRPr="00464771">
                                    <w:rPr>
                                      <w:rFonts w:ascii="Corbel" w:hAnsi="Corbel"/>
                                      <w:b/>
                                      <w:sz w:val="21"/>
                                      <w:szCs w:val="21"/>
                                    </w:rPr>
                                    <w:t>Total</w:t>
                                  </w:r>
                                </w:p>
                              </w:tc>
                            </w:tr>
                            <w:tr w:rsidR="00AA68D5" w:rsidRPr="00101AB3" w14:paraId="207734B7" w14:textId="77777777" w:rsidTr="000340B7">
                              <w:trPr>
                                <w:trHeight w:val="254"/>
                              </w:trPr>
                              <w:tc>
                                <w:tcPr>
                                  <w:tcW w:w="2983" w:type="pct"/>
                                  <w:tcBorders>
                                    <w:top w:val="single" w:sz="4" w:space="0" w:color="000080"/>
                                  </w:tcBorders>
                                </w:tcPr>
                                <w:p w14:paraId="3F7AC442" w14:textId="77777777" w:rsidR="00AA68D5" w:rsidRPr="00464771" w:rsidRDefault="00AA68D5" w:rsidP="00013A98">
                                  <w:pPr>
                                    <w:keepNext/>
                                    <w:keepLines/>
                                    <w:spacing w:before="60" w:after="60"/>
                                    <w:ind w:left="-111"/>
                                    <w:rPr>
                                      <w:rFonts w:ascii="Corbel" w:hAnsi="Corbel"/>
                                      <w:b/>
                                      <w:sz w:val="21"/>
                                      <w:szCs w:val="21"/>
                                    </w:rPr>
                                  </w:pPr>
                                  <w:r w:rsidRPr="00464771">
                                    <w:rPr>
                                      <w:rFonts w:ascii="Corbel" w:hAnsi="Corbel"/>
                                      <w:b/>
                                      <w:sz w:val="21"/>
                                      <w:szCs w:val="21"/>
                                    </w:rPr>
                                    <w:t>Estimated total budget</w:t>
                                  </w:r>
                                </w:p>
                              </w:tc>
                              <w:tc>
                                <w:tcPr>
                                  <w:tcW w:w="842" w:type="pct"/>
                                  <w:tcBorders>
                                    <w:top w:val="single" w:sz="4" w:space="0" w:color="000080"/>
                                  </w:tcBorders>
                                </w:tcPr>
                                <w:p w14:paraId="63C7DD6F" w14:textId="77777777" w:rsidR="00AA68D5" w:rsidRPr="00464771" w:rsidRDefault="00AA68D5" w:rsidP="00013A98">
                                  <w:pPr>
                                    <w:keepNext/>
                                    <w:keepLines/>
                                    <w:spacing w:before="40" w:after="40"/>
                                    <w:jc w:val="right"/>
                                    <w:rPr>
                                      <w:rFonts w:ascii="Corbel" w:hAnsi="Corbel"/>
                                      <w:b/>
                                      <w:sz w:val="21"/>
                                      <w:szCs w:val="21"/>
                                    </w:rPr>
                                  </w:pPr>
                                  <w:r w:rsidRPr="00464771">
                                    <w:rPr>
                                      <w:rFonts w:ascii="Corbel" w:hAnsi="Corbel"/>
                                      <w:b/>
                                      <w:sz w:val="21"/>
                                      <w:szCs w:val="21"/>
                                    </w:rPr>
                                    <w:t>1,000.000</w:t>
                                  </w:r>
                                </w:p>
                              </w:tc>
                              <w:tc>
                                <w:tcPr>
                                  <w:tcW w:w="1175" w:type="pct"/>
                                  <w:tcBorders>
                                    <w:top w:val="single" w:sz="4" w:space="0" w:color="000080"/>
                                  </w:tcBorders>
                                </w:tcPr>
                                <w:p w14:paraId="0586D3C7" w14:textId="77777777" w:rsidR="00AA68D5" w:rsidRPr="00464771" w:rsidRDefault="00AA68D5" w:rsidP="00013A98">
                                  <w:pPr>
                                    <w:keepNext/>
                                    <w:keepLines/>
                                    <w:spacing w:before="40" w:after="40"/>
                                    <w:jc w:val="right"/>
                                    <w:rPr>
                                      <w:rFonts w:ascii="Corbel" w:hAnsi="Corbel"/>
                                      <w:b/>
                                      <w:sz w:val="21"/>
                                      <w:szCs w:val="21"/>
                                    </w:rPr>
                                  </w:pPr>
                                  <w:r w:rsidRPr="00464771">
                                    <w:rPr>
                                      <w:rFonts w:ascii="Corbel" w:hAnsi="Corbel"/>
                                      <w:b/>
                                      <w:sz w:val="21"/>
                                      <w:szCs w:val="21"/>
                                    </w:rPr>
                                    <w:t>1,000.000</w:t>
                                  </w:r>
                                </w:p>
                              </w:tc>
                            </w:tr>
                            <w:tr w:rsidR="00AA68D5" w:rsidRPr="00D3320F" w14:paraId="465C4BA5" w14:textId="77777777" w:rsidTr="000340B7">
                              <w:trPr>
                                <w:trHeight w:val="380"/>
                              </w:trPr>
                              <w:tc>
                                <w:tcPr>
                                  <w:tcW w:w="2983" w:type="pct"/>
                                </w:tcPr>
                                <w:p w14:paraId="182E0588" w14:textId="77777777" w:rsidR="00AA68D5" w:rsidRPr="00464771" w:rsidRDefault="00AA68D5" w:rsidP="000340B7">
                                  <w:pPr>
                                    <w:keepNext/>
                                    <w:keepLines/>
                                    <w:spacing w:before="60" w:after="60"/>
                                    <w:ind w:left="-111"/>
                                    <w:rPr>
                                      <w:rFonts w:ascii="Corbel" w:hAnsi="Corbel"/>
                                      <w:i/>
                                      <w:sz w:val="21"/>
                                      <w:szCs w:val="21"/>
                                    </w:rPr>
                                  </w:pPr>
                                  <w:r w:rsidRPr="00464771">
                                    <w:rPr>
                                      <w:rFonts w:ascii="Corbel" w:hAnsi="Corbel"/>
                                      <w:i/>
                                      <w:sz w:val="21"/>
                                      <w:szCs w:val="21"/>
                                    </w:rPr>
                                    <w:t xml:space="preserve">Less estimated National Partnership Payments </w:t>
                                  </w:r>
                                </w:p>
                              </w:tc>
                              <w:tc>
                                <w:tcPr>
                                  <w:tcW w:w="842" w:type="pct"/>
                                </w:tcPr>
                                <w:p w14:paraId="3896FCF6" w14:textId="77777777" w:rsidR="00AA68D5" w:rsidRPr="00464771" w:rsidRDefault="00AA68D5" w:rsidP="000340B7">
                                  <w:pPr>
                                    <w:keepNext/>
                                    <w:keepLines/>
                                    <w:spacing w:before="40" w:after="40"/>
                                    <w:jc w:val="right"/>
                                    <w:rPr>
                                      <w:rFonts w:ascii="Corbel" w:hAnsi="Corbel"/>
                                      <w:i/>
                                      <w:sz w:val="21"/>
                                      <w:szCs w:val="21"/>
                                    </w:rPr>
                                  </w:pPr>
                                  <w:r w:rsidRPr="00464771">
                                    <w:rPr>
                                      <w:rFonts w:ascii="Corbel" w:hAnsi="Corbel"/>
                                      <w:i/>
                                      <w:sz w:val="21"/>
                                      <w:szCs w:val="21"/>
                                    </w:rPr>
                                    <w:t>500.000</w:t>
                                  </w:r>
                                </w:p>
                              </w:tc>
                              <w:tc>
                                <w:tcPr>
                                  <w:tcW w:w="1175" w:type="pct"/>
                                </w:tcPr>
                                <w:p w14:paraId="137338F2" w14:textId="77777777" w:rsidR="00AA68D5" w:rsidRPr="00464771" w:rsidRDefault="00AA68D5" w:rsidP="000340B7">
                                  <w:pPr>
                                    <w:keepNext/>
                                    <w:keepLines/>
                                    <w:spacing w:before="40" w:after="40"/>
                                    <w:jc w:val="right"/>
                                    <w:rPr>
                                      <w:rFonts w:ascii="Corbel" w:hAnsi="Corbel"/>
                                      <w:i/>
                                      <w:sz w:val="21"/>
                                      <w:szCs w:val="21"/>
                                    </w:rPr>
                                  </w:pPr>
                                  <w:r w:rsidRPr="00464771">
                                    <w:rPr>
                                      <w:rFonts w:ascii="Corbel" w:hAnsi="Corbel"/>
                                      <w:i/>
                                      <w:sz w:val="21"/>
                                      <w:szCs w:val="21"/>
                                    </w:rPr>
                                    <w:t>500.000</w:t>
                                  </w:r>
                                </w:p>
                              </w:tc>
                            </w:tr>
                            <w:tr w:rsidR="00AA68D5" w:rsidRPr="00101AB3" w14:paraId="68B84AE3" w14:textId="77777777" w:rsidTr="000340B7">
                              <w:trPr>
                                <w:trHeight w:val="254"/>
                              </w:trPr>
                              <w:tc>
                                <w:tcPr>
                                  <w:tcW w:w="2983" w:type="pct"/>
                                </w:tcPr>
                                <w:p w14:paraId="5DCEC777" w14:textId="77777777" w:rsidR="00AA68D5" w:rsidRPr="002B402B" w:rsidRDefault="00AA68D5" w:rsidP="00464771">
                                  <w:pPr>
                                    <w:pStyle w:val="ListParagraph"/>
                                    <w:keepNext/>
                                    <w:keepLines/>
                                    <w:widowControl/>
                                    <w:spacing w:before="60" w:after="60"/>
                                    <w:ind w:left="249"/>
                                    <w:rPr>
                                      <w:rFonts w:ascii="Corbel" w:hAnsi="Corbel"/>
                                      <w:sz w:val="21"/>
                                      <w:szCs w:val="21"/>
                                    </w:rPr>
                                  </w:pPr>
                                  <w:r w:rsidRPr="002B402B">
                                    <w:rPr>
                                      <w:rFonts w:ascii="Corbel" w:hAnsi="Corbel"/>
                                      <w:sz w:val="21"/>
                                      <w:szCs w:val="21"/>
                                    </w:rPr>
                                    <w:t>New South Wales</w:t>
                                  </w:r>
                                </w:p>
                              </w:tc>
                              <w:tc>
                                <w:tcPr>
                                  <w:tcW w:w="842" w:type="pct"/>
                                </w:tcPr>
                                <w:p w14:paraId="60C707DB" w14:textId="77777777" w:rsidR="00AA68D5" w:rsidRPr="00464771" w:rsidRDefault="00AA68D5" w:rsidP="000340B7">
                                  <w:pPr>
                                    <w:keepNext/>
                                    <w:keepLines/>
                                    <w:spacing w:before="40" w:after="40"/>
                                    <w:jc w:val="right"/>
                                    <w:rPr>
                                      <w:rFonts w:ascii="Corbel" w:hAnsi="Corbel"/>
                                      <w:sz w:val="21"/>
                                      <w:szCs w:val="21"/>
                                    </w:rPr>
                                  </w:pPr>
                                  <w:r w:rsidRPr="00464771">
                                    <w:rPr>
                                      <w:rFonts w:ascii="Corbel" w:hAnsi="Corbel"/>
                                      <w:sz w:val="21"/>
                                      <w:szCs w:val="21"/>
                                    </w:rPr>
                                    <w:t>159.283</w:t>
                                  </w:r>
                                </w:p>
                              </w:tc>
                              <w:tc>
                                <w:tcPr>
                                  <w:tcW w:w="1175" w:type="pct"/>
                                </w:tcPr>
                                <w:p w14:paraId="4E853E6A" w14:textId="77777777" w:rsidR="00AA68D5" w:rsidRPr="00464771" w:rsidRDefault="00AA68D5" w:rsidP="00F07DA5">
                                  <w:pPr>
                                    <w:keepNext/>
                                    <w:keepLines/>
                                    <w:spacing w:before="40" w:after="40"/>
                                    <w:jc w:val="right"/>
                                    <w:rPr>
                                      <w:rFonts w:ascii="Corbel" w:hAnsi="Corbel"/>
                                      <w:sz w:val="21"/>
                                      <w:szCs w:val="21"/>
                                    </w:rPr>
                                  </w:pPr>
                                  <w:r w:rsidRPr="00464771">
                                    <w:rPr>
                                      <w:rFonts w:ascii="Corbel" w:hAnsi="Corbel"/>
                                      <w:sz w:val="21"/>
                                      <w:szCs w:val="21"/>
                                    </w:rPr>
                                    <w:t>159.283</w:t>
                                  </w:r>
                                </w:p>
                              </w:tc>
                            </w:tr>
                            <w:tr w:rsidR="00AA68D5" w:rsidRPr="00101AB3" w14:paraId="04B43BF7" w14:textId="77777777" w:rsidTr="000340B7">
                              <w:trPr>
                                <w:trHeight w:val="254"/>
                              </w:trPr>
                              <w:tc>
                                <w:tcPr>
                                  <w:tcW w:w="2983" w:type="pct"/>
                                </w:tcPr>
                                <w:p w14:paraId="011DD344" w14:textId="77777777" w:rsidR="00AA68D5" w:rsidRPr="002B402B" w:rsidRDefault="00AA68D5" w:rsidP="00464771">
                                  <w:pPr>
                                    <w:pStyle w:val="ListParagraph"/>
                                    <w:keepNext/>
                                    <w:keepLines/>
                                    <w:widowControl/>
                                    <w:spacing w:before="60" w:after="60"/>
                                    <w:ind w:left="249"/>
                                    <w:rPr>
                                      <w:rFonts w:ascii="Corbel" w:hAnsi="Corbel"/>
                                      <w:sz w:val="21"/>
                                      <w:szCs w:val="21"/>
                                    </w:rPr>
                                  </w:pPr>
                                  <w:r w:rsidRPr="002B402B">
                                    <w:rPr>
                                      <w:rFonts w:ascii="Corbel" w:hAnsi="Corbel"/>
                                      <w:sz w:val="21"/>
                                      <w:szCs w:val="21"/>
                                    </w:rPr>
                                    <w:t>Victoria</w:t>
                                  </w:r>
                                </w:p>
                              </w:tc>
                              <w:tc>
                                <w:tcPr>
                                  <w:tcW w:w="842" w:type="pct"/>
                                </w:tcPr>
                                <w:p w14:paraId="703E8149" w14:textId="77777777" w:rsidR="00AA68D5" w:rsidRPr="00464771" w:rsidRDefault="00AA68D5" w:rsidP="00F07DA5">
                                  <w:pPr>
                                    <w:keepNext/>
                                    <w:keepLines/>
                                    <w:spacing w:before="40" w:after="40"/>
                                    <w:jc w:val="right"/>
                                    <w:rPr>
                                      <w:rFonts w:ascii="Corbel" w:hAnsi="Corbel"/>
                                      <w:sz w:val="21"/>
                                      <w:szCs w:val="21"/>
                                    </w:rPr>
                                  </w:pPr>
                                  <w:r w:rsidRPr="00464771">
                                    <w:rPr>
                                      <w:rFonts w:ascii="Corbel" w:hAnsi="Corbel"/>
                                      <w:sz w:val="21"/>
                                      <w:szCs w:val="21"/>
                                    </w:rPr>
                                    <w:t>130.324</w:t>
                                  </w:r>
                                </w:p>
                              </w:tc>
                              <w:tc>
                                <w:tcPr>
                                  <w:tcW w:w="1175" w:type="pct"/>
                                </w:tcPr>
                                <w:p w14:paraId="28F2C675" w14:textId="77777777" w:rsidR="00AA68D5" w:rsidRPr="00464771" w:rsidRDefault="00AA68D5" w:rsidP="00F07DA5">
                                  <w:pPr>
                                    <w:keepNext/>
                                    <w:keepLines/>
                                    <w:spacing w:before="40" w:after="40"/>
                                    <w:jc w:val="right"/>
                                    <w:rPr>
                                      <w:rFonts w:ascii="Corbel" w:hAnsi="Corbel"/>
                                      <w:sz w:val="21"/>
                                      <w:szCs w:val="21"/>
                                    </w:rPr>
                                  </w:pPr>
                                  <w:r w:rsidRPr="00464771">
                                    <w:rPr>
                                      <w:rFonts w:ascii="Corbel" w:hAnsi="Corbel"/>
                                      <w:sz w:val="21"/>
                                      <w:szCs w:val="21"/>
                                    </w:rPr>
                                    <w:t>130.324</w:t>
                                  </w:r>
                                </w:p>
                              </w:tc>
                            </w:tr>
                            <w:tr w:rsidR="00AA68D5" w:rsidRPr="00101AB3" w14:paraId="6FF87A2C" w14:textId="77777777" w:rsidTr="000340B7">
                              <w:trPr>
                                <w:trHeight w:val="254"/>
                              </w:trPr>
                              <w:tc>
                                <w:tcPr>
                                  <w:tcW w:w="2983" w:type="pct"/>
                                </w:tcPr>
                                <w:p w14:paraId="116D34D2" w14:textId="77777777" w:rsidR="00AA68D5" w:rsidRPr="00B36C36" w:rsidRDefault="00AA68D5" w:rsidP="00464771">
                                  <w:pPr>
                                    <w:pStyle w:val="ListParagraph"/>
                                    <w:keepNext/>
                                    <w:keepLines/>
                                    <w:widowControl/>
                                    <w:spacing w:before="60" w:after="60"/>
                                    <w:ind w:left="249"/>
                                    <w:rPr>
                                      <w:rFonts w:ascii="Corbel" w:hAnsi="Corbel"/>
                                      <w:sz w:val="21"/>
                                      <w:szCs w:val="21"/>
                                    </w:rPr>
                                  </w:pPr>
                                  <w:r w:rsidRPr="00B36C36">
                                    <w:rPr>
                                      <w:rFonts w:ascii="Corbel" w:hAnsi="Corbel"/>
                                      <w:sz w:val="21"/>
                                      <w:szCs w:val="21"/>
                                    </w:rPr>
                                    <w:t>Queensland</w:t>
                                  </w:r>
                                </w:p>
                              </w:tc>
                              <w:tc>
                                <w:tcPr>
                                  <w:tcW w:w="842" w:type="pct"/>
                                </w:tcPr>
                                <w:p w14:paraId="259017B6" w14:textId="77777777" w:rsidR="00AA68D5" w:rsidRPr="00B36C36" w:rsidRDefault="00AA68D5" w:rsidP="00F07DA5">
                                  <w:pPr>
                                    <w:keepNext/>
                                    <w:keepLines/>
                                    <w:spacing w:before="40" w:after="40"/>
                                    <w:jc w:val="right"/>
                                    <w:rPr>
                                      <w:rFonts w:ascii="Corbel" w:hAnsi="Corbel"/>
                                      <w:sz w:val="21"/>
                                      <w:szCs w:val="21"/>
                                    </w:rPr>
                                  </w:pPr>
                                  <w:r w:rsidRPr="00B36C36">
                                    <w:rPr>
                                      <w:rFonts w:ascii="Corbel" w:hAnsi="Corbel"/>
                                      <w:sz w:val="21"/>
                                      <w:szCs w:val="21"/>
                                    </w:rPr>
                                    <w:t>100.519</w:t>
                                  </w:r>
                                </w:p>
                              </w:tc>
                              <w:tc>
                                <w:tcPr>
                                  <w:tcW w:w="1175" w:type="pct"/>
                                </w:tcPr>
                                <w:p w14:paraId="23EA562B" w14:textId="77777777" w:rsidR="00AA68D5" w:rsidRPr="00B36C36" w:rsidRDefault="00AA68D5" w:rsidP="00F07DA5">
                                  <w:pPr>
                                    <w:keepNext/>
                                    <w:keepLines/>
                                    <w:spacing w:before="40" w:after="40"/>
                                    <w:jc w:val="right"/>
                                    <w:rPr>
                                      <w:rFonts w:ascii="Corbel" w:hAnsi="Corbel"/>
                                      <w:sz w:val="21"/>
                                      <w:szCs w:val="21"/>
                                    </w:rPr>
                                  </w:pPr>
                                  <w:r w:rsidRPr="00B36C36">
                                    <w:rPr>
                                      <w:rFonts w:ascii="Corbel" w:hAnsi="Corbel"/>
                                      <w:sz w:val="21"/>
                                      <w:szCs w:val="21"/>
                                    </w:rPr>
                                    <w:t>100.519</w:t>
                                  </w:r>
                                </w:p>
                              </w:tc>
                            </w:tr>
                            <w:tr w:rsidR="00AA68D5" w:rsidRPr="00101AB3" w14:paraId="17AC368B" w14:textId="77777777" w:rsidTr="000340B7">
                              <w:trPr>
                                <w:trHeight w:val="254"/>
                              </w:trPr>
                              <w:tc>
                                <w:tcPr>
                                  <w:tcW w:w="2983" w:type="pct"/>
                                </w:tcPr>
                                <w:p w14:paraId="2A73DFEC" w14:textId="77777777" w:rsidR="00AA68D5" w:rsidRPr="008D3E7C" w:rsidRDefault="00AA68D5" w:rsidP="00464771">
                                  <w:pPr>
                                    <w:pStyle w:val="ListParagraph"/>
                                    <w:keepNext/>
                                    <w:keepLines/>
                                    <w:widowControl/>
                                    <w:spacing w:before="60" w:after="60"/>
                                    <w:ind w:left="249"/>
                                    <w:rPr>
                                      <w:rFonts w:ascii="Corbel" w:hAnsi="Corbel"/>
                                      <w:sz w:val="21"/>
                                      <w:szCs w:val="21"/>
                                    </w:rPr>
                                  </w:pPr>
                                  <w:r w:rsidRPr="008D3E7C">
                                    <w:rPr>
                                      <w:rFonts w:ascii="Corbel" w:hAnsi="Corbel"/>
                                      <w:sz w:val="21"/>
                                      <w:szCs w:val="21"/>
                                    </w:rPr>
                                    <w:t>Western Australia</w:t>
                                  </w:r>
                                </w:p>
                              </w:tc>
                              <w:tc>
                                <w:tcPr>
                                  <w:tcW w:w="842" w:type="pct"/>
                                </w:tcPr>
                                <w:p w14:paraId="3A6236FA" w14:textId="77777777" w:rsidR="00AA68D5" w:rsidRPr="008D3E7C" w:rsidRDefault="00AA68D5" w:rsidP="00F07DA5">
                                  <w:pPr>
                                    <w:keepNext/>
                                    <w:keepLines/>
                                    <w:spacing w:before="40" w:after="40"/>
                                    <w:jc w:val="right"/>
                                    <w:rPr>
                                      <w:rFonts w:ascii="Corbel" w:hAnsi="Corbel"/>
                                      <w:sz w:val="21"/>
                                      <w:szCs w:val="21"/>
                                    </w:rPr>
                                  </w:pPr>
                                  <w:r w:rsidRPr="008D3E7C">
                                    <w:rPr>
                                      <w:rFonts w:ascii="Corbel" w:hAnsi="Corbel"/>
                                      <w:sz w:val="21"/>
                                      <w:szCs w:val="21"/>
                                    </w:rPr>
                                    <w:t>51.711</w:t>
                                  </w:r>
                                </w:p>
                              </w:tc>
                              <w:tc>
                                <w:tcPr>
                                  <w:tcW w:w="1175" w:type="pct"/>
                                </w:tcPr>
                                <w:p w14:paraId="64E3F148" w14:textId="77777777" w:rsidR="00AA68D5" w:rsidRPr="008D3E7C" w:rsidRDefault="00AA68D5" w:rsidP="000340B7">
                                  <w:pPr>
                                    <w:keepNext/>
                                    <w:keepLines/>
                                    <w:spacing w:before="40" w:after="40"/>
                                    <w:jc w:val="right"/>
                                    <w:rPr>
                                      <w:rFonts w:ascii="Corbel" w:hAnsi="Corbel"/>
                                      <w:sz w:val="21"/>
                                      <w:szCs w:val="21"/>
                                    </w:rPr>
                                  </w:pPr>
                                  <w:r w:rsidRPr="008D3E7C">
                                    <w:rPr>
                                      <w:rFonts w:ascii="Corbel" w:hAnsi="Corbel"/>
                                      <w:sz w:val="21"/>
                                      <w:szCs w:val="21"/>
                                    </w:rPr>
                                    <w:t>51.711</w:t>
                                  </w:r>
                                </w:p>
                              </w:tc>
                            </w:tr>
                            <w:tr w:rsidR="00AA68D5" w:rsidRPr="00101AB3" w14:paraId="2D7D2957" w14:textId="77777777" w:rsidTr="000340B7">
                              <w:trPr>
                                <w:trHeight w:val="254"/>
                              </w:trPr>
                              <w:tc>
                                <w:tcPr>
                                  <w:tcW w:w="2983" w:type="pct"/>
                                </w:tcPr>
                                <w:p w14:paraId="44B52EBD" w14:textId="77777777" w:rsidR="00AA68D5" w:rsidRPr="00B36C36" w:rsidRDefault="00AA68D5" w:rsidP="00464771">
                                  <w:pPr>
                                    <w:pStyle w:val="ListParagraph"/>
                                    <w:keepNext/>
                                    <w:keepLines/>
                                    <w:widowControl/>
                                    <w:spacing w:before="60" w:after="60"/>
                                    <w:ind w:left="249"/>
                                    <w:rPr>
                                      <w:rFonts w:ascii="Corbel" w:hAnsi="Corbel"/>
                                      <w:sz w:val="21"/>
                                      <w:szCs w:val="21"/>
                                    </w:rPr>
                                  </w:pPr>
                                  <w:r w:rsidRPr="00B36C36">
                                    <w:rPr>
                                      <w:rFonts w:ascii="Corbel" w:hAnsi="Corbel"/>
                                      <w:sz w:val="21"/>
                                      <w:szCs w:val="21"/>
                                    </w:rPr>
                                    <w:t>South Australia</w:t>
                                  </w:r>
                                </w:p>
                              </w:tc>
                              <w:tc>
                                <w:tcPr>
                                  <w:tcW w:w="842" w:type="pct"/>
                                </w:tcPr>
                                <w:p w14:paraId="75CEE3FF" w14:textId="77777777" w:rsidR="00AA68D5" w:rsidRPr="00B36C36" w:rsidRDefault="00AA68D5" w:rsidP="00F07DA5">
                                  <w:pPr>
                                    <w:keepNext/>
                                    <w:keepLines/>
                                    <w:spacing w:before="40" w:after="40"/>
                                    <w:jc w:val="right"/>
                                    <w:rPr>
                                      <w:rFonts w:ascii="Corbel" w:hAnsi="Corbel"/>
                                      <w:sz w:val="21"/>
                                      <w:szCs w:val="21"/>
                                    </w:rPr>
                                  </w:pPr>
                                  <w:r w:rsidRPr="00B36C36">
                                    <w:rPr>
                                      <w:rFonts w:ascii="Corbel" w:hAnsi="Corbel"/>
                                      <w:sz w:val="21"/>
                                      <w:szCs w:val="21"/>
                                    </w:rPr>
                                    <w:t>34.470</w:t>
                                  </w:r>
                                </w:p>
                              </w:tc>
                              <w:tc>
                                <w:tcPr>
                                  <w:tcW w:w="1175" w:type="pct"/>
                                </w:tcPr>
                                <w:p w14:paraId="1D0D9796" w14:textId="77777777" w:rsidR="00AA68D5" w:rsidRPr="00B36C36" w:rsidRDefault="00AA68D5" w:rsidP="000340B7">
                                  <w:pPr>
                                    <w:keepNext/>
                                    <w:keepLines/>
                                    <w:spacing w:before="40" w:after="40"/>
                                    <w:jc w:val="right"/>
                                    <w:rPr>
                                      <w:rFonts w:ascii="Corbel" w:hAnsi="Corbel"/>
                                      <w:sz w:val="21"/>
                                      <w:szCs w:val="21"/>
                                    </w:rPr>
                                  </w:pPr>
                                  <w:r w:rsidRPr="00B36C36">
                                    <w:rPr>
                                      <w:rFonts w:ascii="Corbel" w:hAnsi="Corbel"/>
                                      <w:sz w:val="21"/>
                                      <w:szCs w:val="21"/>
                                    </w:rPr>
                                    <w:t>34.470</w:t>
                                  </w:r>
                                </w:p>
                              </w:tc>
                            </w:tr>
                            <w:tr w:rsidR="00AA68D5" w:rsidRPr="00101AB3" w14:paraId="1C6FD893" w14:textId="77777777" w:rsidTr="000340B7">
                              <w:trPr>
                                <w:trHeight w:val="254"/>
                              </w:trPr>
                              <w:tc>
                                <w:tcPr>
                                  <w:tcW w:w="2983" w:type="pct"/>
                                </w:tcPr>
                                <w:p w14:paraId="35A7ABE6" w14:textId="77777777" w:rsidR="00AA68D5" w:rsidRPr="00B36C36" w:rsidRDefault="00AA68D5" w:rsidP="00464771">
                                  <w:pPr>
                                    <w:pStyle w:val="ListParagraph"/>
                                    <w:keepNext/>
                                    <w:keepLines/>
                                    <w:widowControl/>
                                    <w:spacing w:before="60" w:after="60"/>
                                    <w:ind w:left="249"/>
                                    <w:rPr>
                                      <w:rFonts w:ascii="Corbel" w:hAnsi="Corbel"/>
                                      <w:sz w:val="21"/>
                                      <w:szCs w:val="21"/>
                                    </w:rPr>
                                  </w:pPr>
                                  <w:r w:rsidRPr="00B36C36">
                                    <w:rPr>
                                      <w:rFonts w:ascii="Corbel" w:hAnsi="Corbel"/>
                                      <w:sz w:val="21"/>
                                      <w:szCs w:val="21"/>
                                    </w:rPr>
                                    <w:t>Tasmania</w:t>
                                  </w:r>
                                </w:p>
                              </w:tc>
                              <w:tc>
                                <w:tcPr>
                                  <w:tcW w:w="842" w:type="pct"/>
                                </w:tcPr>
                                <w:p w14:paraId="7C7A605B" w14:textId="77777777" w:rsidR="00AA68D5" w:rsidRPr="00B36C36" w:rsidRDefault="00AA68D5" w:rsidP="00F07DA5">
                                  <w:pPr>
                                    <w:keepNext/>
                                    <w:keepLines/>
                                    <w:spacing w:before="40" w:after="40"/>
                                    <w:jc w:val="right"/>
                                    <w:rPr>
                                      <w:rFonts w:ascii="Corbel" w:hAnsi="Corbel"/>
                                      <w:sz w:val="21"/>
                                      <w:szCs w:val="21"/>
                                    </w:rPr>
                                  </w:pPr>
                                  <w:r w:rsidRPr="00B36C36">
                                    <w:rPr>
                                      <w:rFonts w:ascii="Corbel" w:hAnsi="Corbel"/>
                                      <w:sz w:val="21"/>
                                      <w:szCs w:val="21"/>
                                    </w:rPr>
                                    <w:t>10.522</w:t>
                                  </w:r>
                                </w:p>
                              </w:tc>
                              <w:tc>
                                <w:tcPr>
                                  <w:tcW w:w="1175" w:type="pct"/>
                                </w:tcPr>
                                <w:p w14:paraId="7DCF8009" w14:textId="77777777" w:rsidR="00AA68D5" w:rsidRPr="00B36C36" w:rsidRDefault="00AA68D5" w:rsidP="000340B7">
                                  <w:pPr>
                                    <w:keepNext/>
                                    <w:keepLines/>
                                    <w:spacing w:before="40" w:after="40"/>
                                    <w:jc w:val="right"/>
                                    <w:rPr>
                                      <w:rFonts w:ascii="Corbel" w:hAnsi="Corbel"/>
                                      <w:sz w:val="21"/>
                                      <w:szCs w:val="21"/>
                                    </w:rPr>
                                  </w:pPr>
                                  <w:r w:rsidRPr="00B36C36">
                                    <w:rPr>
                                      <w:rFonts w:ascii="Corbel" w:hAnsi="Corbel"/>
                                      <w:sz w:val="21"/>
                                      <w:szCs w:val="21"/>
                                    </w:rPr>
                                    <w:t>10.522</w:t>
                                  </w:r>
                                </w:p>
                              </w:tc>
                            </w:tr>
                            <w:tr w:rsidR="00AA68D5" w:rsidRPr="00101AB3" w14:paraId="4F86C142" w14:textId="77777777" w:rsidTr="000340B7">
                              <w:trPr>
                                <w:trHeight w:val="254"/>
                              </w:trPr>
                              <w:tc>
                                <w:tcPr>
                                  <w:tcW w:w="2983" w:type="pct"/>
                                </w:tcPr>
                                <w:p w14:paraId="09D44A42" w14:textId="1DE5D5E5" w:rsidR="00AA68D5" w:rsidRPr="002B402B" w:rsidRDefault="00AA68D5" w:rsidP="00464771">
                                  <w:pPr>
                                    <w:pStyle w:val="ListParagraph"/>
                                    <w:keepNext/>
                                    <w:keepLines/>
                                    <w:widowControl/>
                                    <w:spacing w:before="60" w:after="60"/>
                                    <w:ind w:left="249"/>
                                    <w:rPr>
                                      <w:rFonts w:ascii="Corbel" w:hAnsi="Corbel"/>
                                      <w:sz w:val="21"/>
                                      <w:szCs w:val="21"/>
                                    </w:rPr>
                                  </w:pPr>
                                  <w:r w:rsidRPr="002B402B">
                                    <w:rPr>
                                      <w:rFonts w:ascii="Corbel" w:hAnsi="Corbel"/>
                                      <w:sz w:val="21"/>
                                      <w:szCs w:val="21"/>
                                    </w:rPr>
                                    <w:t>Australian Capital Territory</w:t>
                                  </w:r>
                                </w:p>
                              </w:tc>
                              <w:tc>
                                <w:tcPr>
                                  <w:tcW w:w="842" w:type="pct"/>
                                </w:tcPr>
                                <w:p w14:paraId="30318B10" w14:textId="77777777" w:rsidR="00AA68D5" w:rsidRPr="00464771" w:rsidRDefault="00AA68D5" w:rsidP="00F07DA5">
                                  <w:pPr>
                                    <w:keepNext/>
                                    <w:keepLines/>
                                    <w:spacing w:before="40" w:after="40"/>
                                    <w:jc w:val="right"/>
                                    <w:rPr>
                                      <w:rFonts w:ascii="Corbel" w:hAnsi="Corbel"/>
                                      <w:sz w:val="21"/>
                                      <w:szCs w:val="21"/>
                                    </w:rPr>
                                  </w:pPr>
                                  <w:r w:rsidRPr="00464771">
                                    <w:rPr>
                                      <w:rFonts w:ascii="Corbel" w:hAnsi="Corbel"/>
                                      <w:sz w:val="21"/>
                                      <w:szCs w:val="21"/>
                                    </w:rPr>
                                    <w:t>8.375</w:t>
                                  </w:r>
                                </w:p>
                              </w:tc>
                              <w:tc>
                                <w:tcPr>
                                  <w:tcW w:w="1175" w:type="pct"/>
                                </w:tcPr>
                                <w:p w14:paraId="77B0AA6B" w14:textId="77777777" w:rsidR="00AA68D5" w:rsidRPr="00464771" w:rsidRDefault="00AA68D5" w:rsidP="00F07DA5">
                                  <w:pPr>
                                    <w:keepNext/>
                                    <w:keepLines/>
                                    <w:spacing w:before="40" w:after="40"/>
                                    <w:jc w:val="right"/>
                                    <w:rPr>
                                      <w:rFonts w:ascii="Corbel" w:hAnsi="Corbel"/>
                                      <w:sz w:val="21"/>
                                      <w:szCs w:val="21"/>
                                    </w:rPr>
                                  </w:pPr>
                                  <w:r w:rsidRPr="00464771">
                                    <w:rPr>
                                      <w:rFonts w:ascii="Corbel" w:hAnsi="Corbel"/>
                                      <w:sz w:val="21"/>
                                      <w:szCs w:val="21"/>
                                    </w:rPr>
                                    <w:t>8.375</w:t>
                                  </w:r>
                                </w:p>
                              </w:tc>
                            </w:tr>
                            <w:tr w:rsidR="00AA68D5" w:rsidRPr="00101AB3" w14:paraId="18AC489D" w14:textId="77777777" w:rsidTr="00326625">
                              <w:trPr>
                                <w:trHeight w:val="254"/>
                              </w:trPr>
                              <w:tc>
                                <w:tcPr>
                                  <w:tcW w:w="2983" w:type="pct"/>
                                  <w:tcBorders>
                                    <w:bottom w:val="single" w:sz="4" w:space="0" w:color="auto"/>
                                  </w:tcBorders>
                                </w:tcPr>
                                <w:p w14:paraId="7FB0DA83" w14:textId="0B28C489" w:rsidR="00AA68D5" w:rsidRPr="002B402B" w:rsidRDefault="00AA68D5" w:rsidP="00464771">
                                  <w:pPr>
                                    <w:pStyle w:val="ListParagraph"/>
                                    <w:keepNext/>
                                    <w:keepLines/>
                                    <w:widowControl/>
                                    <w:spacing w:before="60" w:after="60"/>
                                    <w:ind w:left="249"/>
                                    <w:rPr>
                                      <w:rFonts w:ascii="Corbel" w:hAnsi="Corbel"/>
                                      <w:sz w:val="21"/>
                                      <w:szCs w:val="21"/>
                                    </w:rPr>
                                  </w:pPr>
                                  <w:r w:rsidRPr="002B402B">
                                    <w:rPr>
                                      <w:rFonts w:ascii="Corbel" w:hAnsi="Corbel"/>
                                      <w:sz w:val="21"/>
                                      <w:szCs w:val="21"/>
                                    </w:rPr>
                                    <w:t>Northern Territory</w:t>
                                  </w:r>
                                </w:p>
                              </w:tc>
                              <w:tc>
                                <w:tcPr>
                                  <w:tcW w:w="842" w:type="pct"/>
                                  <w:tcBorders>
                                    <w:bottom w:val="single" w:sz="4" w:space="0" w:color="auto"/>
                                  </w:tcBorders>
                                </w:tcPr>
                                <w:p w14:paraId="3EBBD61E" w14:textId="77777777" w:rsidR="00AA68D5" w:rsidRPr="00464771" w:rsidRDefault="00AA68D5" w:rsidP="00F07DA5">
                                  <w:pPr>
                                    <w:keepNext/>
                                    <w:keepLines/>
                                    <w:spacing w:before="40" w:after="40"/>
                                    <w:jc w:val="right"/>
                                    <w:rPr>
                                      <w:rFonts w:ascii="Corbel" w:hAnsi="Corbel"/>
                                      <w:sz w:val="21"/>
                                      <w:szCs w:val="21"/>
                                    </w:rPr>
                                  </w:pPr>
                                  <w:r w:rsidRPr="00464771">
                                    <w:rPr>
                                      <w:rFonts w:ascii="Corbel" w:hAnsi="Corbel"/>
                                      <w:sz w:val="21"/>
                                      <w:szCs w:val="21"/>
                                    </w:rPr>
                                    <w:t>4.796</w:t>
                                  </w:r>
                                </w:p>
                              </w:tc>
                              <w:tc>
                                <w:tcPr>
                                  <w:tcW w:w="1175" w:type="pct"/>
                                  <w:tcBorders>
                                    <w:bottom w:val="single" w:sz="4" w:space="0" w:color="auto"/>
                                  </w:tcBorders>
                                </w:tcPr>
                                <w:p w14:paraId="4712008F" w14:textId="77777777" w:rsidR="00AA68D5" w:rsidRPr="00464771" w:rsidRDefault="00AA68D5" w:rsidP="00F07DA5">
                                  <w:pPr>
                                    <w:keepNext/>
                                    <w:keepLines/>
                                    <w:spacing w:before="40" w:after="40"/>
                                    <w:jc w:val="right"/>
                                    <w:rPr>
                                      <w:rFonts w:ascii="Corbel" w:hAnsi="Corbel"/>
                                      <w:sz w:val="21"/>
                                      <w:szCs w:val="21"/>
                                    </w:rPr>
                                  </w:pPr>
                                  <w:r w:rsidRPr="00464771">
                                    <w:rPr>
                                      <w:rFonts w:ascii="Corbel" w:hAnsi="Corbel"/>
                                      <w:sz w:val="21"/>
                                      <w:szCs w:val="21"/>
                                    </w:rPr>
                                    <w:t>4.796</w:t>
                                  </w:r>
                                </w:p>
                              </w:tc>
                            </w:tr>
                            <w:tr w:rsidR="00AA68D5" w:rsidRPr="00101AB3" w14:paraId="2D0671AC" w14:textId="77777777" w:rsidTr="00326625">
                              <w:trPr>
                                <w:trHeight w:val="570"/>
                              </w:trPr>
                              <w:tc>
                                <w:tcPr>
                                  <w:tcW w:w="2983" w:type="pct"/>
                                  <w:tcBorders>
                                    <w:top w:val="single" w:sz="4" w:space="0" w:color="auto"/>
                                    <w:bottom w:val="single" w:sz="4" w:space="0" w:color="000080"/>
                                  </w:tcBorders>
                                </w:tcPr>
                                <w:p w14:paraId="246A80A2" w14:textId="77777777" w:rsidR="00AA68D5" w:rsidRPr="00464771" w:rsidRDefault="00AA68D5" w:rsidP="00013A98">
                                  <w:pPr>
                                    <w:keepNext/>
                                    <w:keepLines/>
                                    <w:spacing w:before="40" w:after="40"/>
                                    <w:ind w:left="-111"/>
                                    <w:rPr>
                                      <w:rFonts w:ascii="Corbel" w:hAnsi="Corbel"/>
                                      <w:b/>
                                      <w:sz w:val="21"/>
                                      <w:szCs w:val="21"/>
                                    </w:rPr>
                                  </w:pPr>
                                  <w:r w:rsidRPr="00464771">
                                    <w:rPr>
                                      <w:rFonts w:ascii="Corbel" w:hAnsi="Corbel"/>
                                      <w:b/>
                                      <w:sz w:val="21"/>
                                      <w:szCs w:val="21"/>
                                    </w:rPr>
                                    <w:t>Balance of non-Commonwealth contributions</w:t>
                                  </w:r>
                                </w:p>
                              </w:tc>
                              <w:tc>
                                <w:tcPr>
                                  <w:tcW w:w="842" w:type="pct"/>
                                  <w:tcBorders>
                                    <w:top w:val="single" w:sz="4" w:space="0" w:color="auto"/>
                                    <w:bottom w:val="single" w:sz="4" w:space="0" w:color="000080"/>
                                  </w:tcBorders>
                                </w:tcPr>
                                <w:p w14:paraId="24D59946" w14:textId="77777777" w:rsidR="00AA68D5" w:rsidRPr="00464771" w:rsidRDefault="00AA68D5" w:rsidP="00013A98">
                                  <w:pPr>
                                    <w:keepNext/>
                                    <w:keepLines/>
                                    <w:spacing w:before="40" w:after="40"/>
                                    <w:jc w:val="right"/>
                                    <w:rPr>
                                      <w:rFonts w:ascii="Corbel" w:hAnsi="Corbel"/>
                                      <w:b/>
                                      <w:sz w:val="21"/>
                                      <w:szCs w:val="21"/>
                                    </w:rPr>
                                  </w:pPr>
                                  <w:r w:rsidRPr="00464771">
                                    <w:rPr>
                                      <w:rFonts w:ascii="Corbel" w:hAnsi="Corbel"/>
                                      <w:b/>
                                      <w:sz w:val="21"/>
                                      <w:szCs w:val="21"/>
                                    </w:rPr>
                                    <w:t>500.000</w:t>
                                  </w:r>
                                </w:p>
                              </w:tc>
                              <w:tc>
                                <w:tcPr>
                                  <w:tcW w:w="1175" w:type="pct"/>
                                  <w:tcBorders>
                                    <w:top w:val="single" w:sz="4" w:space="0" w:color="auto"/>
                                    <w:bottom w:val="single" w:sz="4" w:space="0" w:color="000080"/>
                                  </w:tcBorders>
                                </w:tcPr>
                                <w:p w14:paraId="3165E4C7" w14:textId="77777777" w:rsidR="00AA68D5" w:rsidRPr="00464771" w:rsidRDefault="00AA68D5" w:rsidP="00013A98">
                                  <w:pPr>
                                    <w:keepNext/>
                                    <w:keepLines/>
                                    <w:spacing w:before="40" w:after="40"/>
                                    <w:jc w:val="right"/>
                                    <w:rPr>
                                      <w:rFonts w:ascii="Corbel" w:hAnsi="Corbel"/>
                                      <w:b/>
                                      <w:sz w:val="21"/>
                                      <w:szCs w:val="21"/>
                                    </w:rPr>
                                  </w:pPr>
                                  <w:r w:rsidRPr="00464771">
                                    <w:rPr>
                                      <w:rFonts w:ascii="Corbel" w:hAnsi="Corbel"/>
                                      <w:b/>
                                      <w:sz w:val="21"/>
                                      <w:szCs w:val="21"/>
                                    </w:rPr>
                                    <w:t>500.000</w:t>
                                  </w:r>
                                </w:p>
                              </w:tc>
                            </w:tr>
                          </w:tbl>
                          <w:p w14:paraId="6B43A2FB" w14:textId="77777777" w:rsidR="00AA68D5" w:rsidRPr="00101AB3" w:rsidRDefault="00AA68D5" w:rsidP="000340B7">
                            <w:pPr>
                              <w:rPr>
                                <w:sz w:val="18"/>
                                <w:szCs w:val="18"/>
                              </w:rPr>
                            </w:pPr>
                          </w:p>
                        </w:txbxContent>
                      </v:textbox>
                      <w10:wrap type="square"/>
                    </v:shape>
                  </w:pict>
                </mc:Fallback>
              </mc:AlternateContent>
            </w:r>
          </w:p>
        </w:tc>
      </w:tr>
      <w:tr w:rsidR="00205899" w:rsidRPr="00784F21" w14:paraId="00F3F8BF" w14:textId="77777777" w:rsidTr="00D063C4">
        <w:tc>
          <w:tcPr>
            <w:tcW w:w="1691" w:type="dxa"/>
            <w:shd w:val="clear" w:color="auto" w:fill="auto"/>
          </w:tcPr>
          <w:p w14:paraId="6F0C0A32" w14:textId="77777777" w:rsidR="00205899" w:rsidRPr="00784F21" w:rsidRDefault="000C6782" w:rsidP="00013A98">
            <w:pPr>
              <w:pStyle w:val="Tableformat"/>
              <w:rPr>
                <w:color w:val="auto"/>
              </w:rPr>
            </w:pPr>
            <w:r w:rsidRPr="00784F21">
              <w:rPr>
                <w:color w:val="auto"/>
              </w:rPr>
              <w:lastRenderedPageBreak/>
              <w:t>Additional terms</w:t>
            </w:r>
          </w:p>
        </w:tc>
        <w:tc>
          <w:tcPr>
            <w:tcW w:w="7938" w:type="dxa"/>
            <w:shd w:val="clear" w:color="auto" w:fill="auto"/>
          </w:tcPr>
          <w:p w14:paraId="3BF00505" w14:textId="6A7A1226" w:rsidR="004A2D5E" w:rsidRPr="00784F21" w:rsidRDefault="00037C0E" w:rsidP="00013A98">
            <w:pPr>
              <w:pStyle w:val="Tableformat"/>
              <w:rPr>
                <w:color w:val="auto"/>
              </w:rPr>
            </w:pPr>
            <w:r w:rsidRPr="00784F21">
              <w:rPr>
                <w:color w:val="auto"/>
              </w:rPr>
              <w:t xml:space="preserve">States </w:t>
            </w:r>
            <w:r w:rsidR="00B36C36" w:rsidRPr="00784F21">
              <w:rPr>
                <w:color w:val="auto"/>
              </w:rPr>
              <w:t xml:space="preserve">agree to </w:t>
            </w:r>
            <w:r w:rsidR="00BE68EB" w:rsidRPr="00784F21">
              <w:rPr>
                <w:color w:val="auto"/>
              </w:rPr>
              <w:t xml:space="preserve">implement </w:t>
            </w:r>
            <w:r w:rsidR="00B36C36" w:rsidRPr="00784F21">
              <w:rPr>
                <w:color w:val="auto"/>
              </w:rPr>
              <w:t xml:space="preserve">the JobTrainer Fund </w:t>
            </w:r>
            <w:r w:rsidR="00BE68EB" w:rsidRPr="00784F21">
              <w:rPr>
                <w:color w:val="auto"/>
              </w:rPr>
              <w:t xml:space="preserve">in accordance with </w:t>
            </w:r>
            <w:r w:rsidR="00B36C36" w:rsidRPr="00784F21">
              <w:rPr>
                <w:color w:val="auto"/>
              </w:rPr>
              <w:t>the</w:t>
            </w:r>
            <w:r w:rsidRPr="00784F21">
              <w:rPr>
                <w:color w:val="auto"/>
              </w:rPr>
              <w:t xml:space="preserve"> </w:t>
            </w:r>
            <w:r w:rsidR="00CD2655" w:rsidRPr="00784F21">
              <w:rPr>
                <w:color w:val="auto"/>
              </w:rPr>
              <w:t>F</w:t>
            </w:r>
            <w:r w:rsidRPr="00784F21">
              <w:rPr>
                <w:color w:val="auto"/>
              </w:rPr>
              <w:t xml:space="preserve">unding </w:t>
            </w:r>
            <w:r w:rsidR="00CD2655" w:rsidRPr="00784F21">
              <w:rPr>
                <w:color w:val="auto"/>
              </w:rPr>
              <w:t>P</w:t>
            </w:r>
            <w:r w:rsidRPr="00784F21">
              <w:rPr>
                <w:color w:val="auto"/>
              </w:rPr>
              <w:t>rinciples at Appendix A</w:t>
            </w:r>
            <w:r w:rsidR="00784709" w:rsidRPr="00784F21">
              <w:rPr>
                <w:color w:val="auto"/>
              </w:rPr>
              <w:t>.</w:t>
            </w:r>
          </w:p>
          <w:p w14:paraId="6F062253" w14:textId="4AF48113" w:rsidR="000C6782" w:rsidRPr="00784F21" w:rsidRDefault="00CC58D8" w:rsidP="005B2509">
            <w:pPr>
              <w:keepNext/>
              <w:widowControl/>
              <w:spacing w:after="120" w:line="259" w:lineRule="auto"/>
            </w:pPr>
            <w:r w:rsidRPr="00317FCA">
              <w:rPr>
                <w:rFonts w:ascii="Corbel" w:eastAsia="Times New Roman" w:hAnsi="Corbel" w:cs="Arial"/>
                <w:iCs/>
                <w:sz w:val="26"/>
                <w:szCs w:val="26"/>
                <w:lang w:eastAsia="en-AU"/>
              </w:rPr>
              <w:t>The parties acknowledge that COVID-19 has created a very uncertain health and economic environment</w:t>
            </w:r>
            <w:r>
              <w:rPr>
                <w:rFonts w:ascii="Corbel" w:eastAsia="Times New Roman" w:hAnsi="Corbel" w:cs="Arial"/>
                <w:iCs/>
                <w:sz w:val="26"/>
                <w:szCs w:val="26"/>
                <w:lang w:eastAsia="en-AU"/>
              </w:rPr>
              <w:t xml:space="preserve">, and may impact the plans and timeframes agreed under this Schedule. </w:t>
            </w:r>
          </w:p>
          <w:p w14:paraId="595FC735" w14:textId="66B53591" w:rsidR="004A2D5E" w:rsidRPr="005B2509" w:rsidRDefault="000C6782" w:rsidP="00013A98">
            <w:pPr>
              <w:pStyle w:val="Tableformat"/>
              <w:rPr>
                <w:color w:val="auto"/>
              </w:rPr>
            </w:pPr>
            <w:r w:rsidRPr="00784F21">
              <w:rPr>
                <w:color w:val="auto"/>
              </w:rPr>
              <w:t xml:space="preserve">Changes to Appendix A may be </w:t>
            </w:r>
            <w:r w:rsidR="00BC5A21" w:rsidRPr="00784F21">
              <w:rPr>
                <w:color w:val="auto"/>
              </w:rPr>
              <w:t xml:space="preserve">agreed </w:t>
            </w:r>
            <w:r w:rsidR="00051C83" w:rsidRPr="00784F21">
              <w:rPr>
                <w:color w:val="auto"/>
              </w:rPr>
              <w:t xml:space="preserve">in writing </w:t>
            </w:r>
            <w:r w:rsidR="00BC5A21" w:rsidRPr="00784F21">
              <w:rPr>
                <w:color w:val="auto"/>
              </w:rPr>
              <w:t>between</w:t>
            </w:r>
            <w:r w:rsidRPr="00784F21">
              <w:rPr>
                <w:color w:val="auto"/>
              </w:rPr>
              <w:t xml:space="preserve"> </w:t>
            </w:r>
            <w:r w:rsidR="00BC5A21" w:rsidRPr="00784F21">
              <w:rPr>
                <w:color w:val="auto"/>
              </w:rPr>
              <w:t>state and Commonwealth Skills Ministers</w:t>
            </w:r>
            <w:r w:rsidR="00FE6B75">
              <w:rPr>
                <w:color w:val="auto"/>
              </w:rPr>
              <w:t xml:space="preserve">, either </w:t>
            </w:r>
            <w:r w:rsidR="00B53565">
              <w:rPr>
                <w:color w:val="auto"/>
              </w:rPr>
              <w:t xml:space="preserve">multilaterally </w:t>
            </w:r>
            <w:r w:rsidR="00B53565" w:rsidRPr="005B2509">
              <w:rPr>
                <w:color w:val="auto"/>
              </w:rPr>
              <w:t>or bilaterally where the changes will not affect other parties</w:t>
            </w:r>
            <w:r w:rsidR="007E1355" w:rsidRPr="00784F21">
              <w:rPr>
                <w:color w:val="auto"/>
              </w:rPr>
              <w:t>.</w:t>
            </w:r>
            <w:r w:rsidR="00CC58D8">
              <w:rPr>
                <w:color w:val="auto"/>
              </w:rPr>
              <w:t xml:space="preserve"> This includes where </w:t>
            </w:r>
            <w:r w:rsidR="00CC58D8" w:rsidRPr="005B2509">
              <w:rPr>
                <w:color w:val="auto"/>
              </w:rPr>
              <w:t>there is an outbreak of COVID-19 in a jurisdiction.</w:t>
            </w:r>
          </w:p>
          <w:p w14:paraId="4C44122C" w14:textId="6B825EB3" w:rsidR="00CC58D8" w:rsidRPr="00784F21" w:rsidRDefault="00636824" w:rsidP="00013A98">
            <w:pPr>
              <w:pStyle w:val="Tableformat"/>
              <w:rPr>
                <w:color w:val="auto"/>
              </w:rPr>
            </w:pPr>
            <w:r w:rsidRPr="005B2509">
              <w:rPr>
                <w:color w:val="auto"/>
              </w:rPr>
              <w:t>Given the importance of training to support the recovery, monthly reporting of headline data is considered necessary.</w:t>
            </w:r>
            <w:r>
              <w:rPr>
                <w:color w:val="auto"/>
              </w:rPr>
              <w:t xml:space="preserve"> </w:t>
            </w:r>
          </w:p>
          <w:p w14:paraId="4A6A332A" w14:textId="77777777" w:rsidR="00101F33" w:rsidRPr="00784F21" w:rsidRDefault="00101F33" w:rsidP="00013A98">
            <w:pPr>
              <w:pStyle w:val="Tableformat"/>
              <w:rPr>
                <w:color w:val="auto"/>
              </w:rPr>
            </w:pPr>
          </w:p>
          <w:p w14:paraId="6739B636" w14:textId="77777777" w:rsidR="00101F33" w:rsidRPr="00784F21" w:rsidRDefault="00101F33" w:rsidP="00101F33">
            <w:pPr>
              <w:pStyle w:val="Tableformat"/>
              <w:rPr>
                <w:color w:val="auto"/>
              </w:rPr>
            </w:pPr>
          </w:p>
          <w:p w14:paraId="2C101B4C" w14:textId="77777777" w:rsidR="00101F33" w:rsidRPr="00784F21" w:rsidRDefault="00101F33" w:rsidP="00013A98">
            <w:pPr>
              <w:pStyle w:val="Tableformat"/>
              <w:rPr>
                <w:color w:val="auto"/>
              </w:rPr>
            </w:pPr>
          </w:p>
        </w:tc>
      </w:tr>
    </w:tbl>
    <w:p w14:paraId="2A9A6B77" w14:textId="77777777" w:rsidR="00205899" w:rsidRPr="00784F21" w:rsidRDefault="00205899" w:rsidP="00205899"/>
    <w:p w14:paraId="011970ED" w14:textId="77777777" w:rsidR="00205899" w:rsidRPr="00784F21" w:rsidRDefault="00205899" w:rsidP="00205899"/>
    <w:p w14:paraId="480DF805" w14:textId="77777777" w:rsidR="00205899" w:rsidRPr="00784F21" w:rsidRDefault="00205899" w:rsidP="00205899">
      <w:pPr>
        <w:sectPr w:rsidR="00205899" w:rsidRPr="00784F21" w:rsidSect="00205899">
          <w:footerReference w:type="even" r:id="rId14"/>
          <w:footerReference w:type="default" r:id="rId15"/>
          <w:footerReference w:type="first" r:id="rId16"/>
          <w:pgSz w:w="11906" w:h="16838" w:code="9"/>
          <w:pgMar w:top="1134" w:right="1134" w:bottom="1134" w:left="1134" w:header="709" w:footer="709" w:gutter="0"/>
          <w:pgNumType w:chapStyle="9"/>
          <w:cols w:space="708"/>
          <w:titlePg/>
          <w:docGrid w:linePitch="360"/>
        </w:sectPr>
      </w:pPr>
    </w:p>
    <w:tbl>
      <w:tblPr>
        <w:tblW w:w="4995"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831"/>
        <w:gridCol w:w="7090"/>
        <w:gridCol w:w="3671"/>
        <w:gridCol w:w="1943"/>
      </w:tblGrid>
      <w:tr w:rsidR="00205899" w:rsidRPr="00784F21" w14:paraId="5FC3BCCB" w14:textId="77777777" w:rsidTr="00D37539">
        <w:trPr>
          <w:trHeight w:val="636"/>
        </w:trPr>
        <w:tc>
          <w:tcPr>
            <w:tcW w:w="14535" w:type="dxa"/>
            <w:gridSpan w:val="4"/>
            <w:shd w:val="clear" w:color="auto" w:fill="DEEAF6" w:themeFill="accent1" w:themeFillTint="33"/>
          </w:tcPr>
          <w:p w14:paraId="5AF0B7B0" w14:textId="77777777" w:rsidR="00205899" w:rsidRPr="00784F21" w:rsidRDefault="00205899" w:rsidP="00EA1BE3">
            <w:pPr>
              <w:pStyle w:val="Tableformat"/>
              <w:tabs>
                <w:tab w:val="left" w:pos="6043"/>
              </w:tabs>
              <w:rPr>
                <w:b/>
                <w:color w:val="auto"/>
              </w:rPr>
            </w:pPr>
            <w:r w:rsidRPr="00784F21">
              <w:rPr>
                <w:b/>
                <w:color w:val="auto"/>
              </w:rPr>
              <w:lastRenderedPageBreak/>
              <w:t>Table 2: Performance requirements, reporting and payment summary</w:t>
            </w:r>
          </w:p>
        </w:tc>
      </w:tr>
      <w:tr w:rsidR="00205899" w:rsidRPr="00784F21" w14:paraId="674C6C39" w14:textId="77777777" w:rsidTr="00D37539">
        <w:trPr>
          <w:trHeight w:val="1053"/>
        </w:trPr>
        <w:tc>
          <w:tcPr>
            <w:tcW w:w="1831" w:type="dxa"/>
            <w:shd w:val="clear" w:color="auto" w:fill="F2F2F2" w:themeFill="background1" w:themeFillShade="F2"/>
          </w:tcPr>
          <w:p w14:paraId="732E9A20" w14:textId="77777777" w:rsidR="00205899" w:rsidRPr="00784F21" w:rsidRDefault="00205899" w:rsidP="00DD3BDD">
            <w:pPr>
              <w:pStyle w:val="Tableformat"/>
              <w:rPr>
                <w:b/>
                <w:color w:val="auto"/>
              </w:rPr>
            </w:pPr>
            <w:r w:rsidRPr="00784F21">
              <w:rPr>
                <w:b/>
                <w:color w:val="auto"/>
              </w:rPr>
              <w:t>Output</w:t>
            </w:r>
            <w:r w:rsidRPr="00784F21">
              <w:rPr>
                <w:b/>
                <w:color w:val="auto"/>
              </w:rPr>
              <w:br/>
            </w:r>
          </w:p>
        </w:tc>
        <w:tc>
          <w:tcPr>
            <w:tcW w:w="7090" w:type="dxa"/>
            <w:shd w:val="clear" w:color="auto" w:fill="F2F2F2" w:themeFill="background1" w:themeFillShade="F2"/>
          </w:tcPr>
          <w:p w14:paraId="5DDBAA6B" w14:textId="77777777" w:rsidR="00205899" w:rsidRPr="00784F21" w:rsidRDefault="00205899" w:rsidP="00013A98">
            <w:pPr>
              <w:pStyle w:val="Tableformat"/>
              <w:rPr>
                <w:b/>
                <w:color w:val="auto"/>
              </w:rPr>
            </w:pPr>
            <w:r w:rsidRPr="00784F21">
              <w:rPr>
                <w:b/>
                <w:color w:val="auto"/>
              </w:rPr>
              <w:t>Performance milestones</w:t>
            </w:r>
          </w:p>
        </w:tc>
        <w:tc>
          <w:tcPr>
            <w:tcW w:w="3671" w:type="dxa"/>
            <w:shd w:val="clear" w:color="auto" w:fill="F2F2F2" w:themeFill="background1" w:themeFillShade="F2"/>
          </w:tcPr>
          <w:p w14:paraId="4F25C12F" w14:textId="77777777" w:rsidR="00205899" w:rsidRPr="00784F21" w:rsidRDefault="00205899" w:rsidP="00013A98">
            <w:pPr>
              <w:pStyle w:val="Tableformat"/>
              <w:rPr>
                <w:b/>
                <w:color w:val="auto"/>
              </w:rPr>
            </w:pPr>
            <w:r w:rsidRPr="00784F21">
              <w:rPr>
                <w:b/>
                <w:color w:val="auto"/>
              </w:rPr>
              <w:t>Report due</w:t>
            </w:r>
          </w:p>
        </w:tc>
        <w:tc>
          <w:tcPr>
            <w:tcW w:w="1943" w:type="dxa"/>
            <w:shd w:val="clear" w:color="auto" w:fill="F2F2F2" w:themeFill="background1" w:themeFillShade="F2"/>
          </w:tcPr>
          <w:p w14:paraId="7670FAA4" w14:textId="77777777" w:rsidR="00205899" w:rsidRPr="00784F21" w:rsidRDefault="00205899" w:rsidP="00013A98">
            <w:pPr>
              <w:pStyle w:val="Tableformat"/>
              <w:rPr>
                <w:b/>
                <w:color w:val="auto"/>
              </w:rPr>
            </w:pPr>
            <w:r w:rsidRPr="00784F21">
              <w:rPr>
                <w:b/>
                <w:color w:val="auto"/>
              </w:rPr>
              <w:t>Payment</w:t>
            </w:r>
          </w:p>
        </w:tc>
      </w:tr>
      <w:tr w:rsidR="003F7AB9" w:rsidRPr="00784F21" w14:paraId="04F6165B" w14:textId="77777777" w:rsidTr="00D37539">
        <w:trPr>
          <w:trHeight w:val="1169"/>
        </w:trPr>
        <w:tc>
          <w:tcPr>
            <w:tcW w:w="1831" w:type="dxa"/>
            <w:vMerge w:val="restart"/>
            <w:tcBorders>
              <w:top w:val="single" w:sz="8" w:space="0" w:color="4F81BD"/>
              <w:left w:val="single" w:sz="8" w:space="0" w:color="4F81BD"/>
              <w:right w:val="single" w:sz="8" w:space="0" w:color="4F81BD"/>
            </w:tcBorders>
          </w:tcPr>
          <w:p w14:paraId="79E0B047" w14:textId="24CFD029" w:rsidR="003F7AB9" w:rsidRPr="00784F21" w:rsidRDefault="00CD2655">
            <w:pPr>
              <w:pStyle w:val="Milestonetable"/>
              <w:rPr>
                <w:color w:val="auto"/>
              </w:rPr>
            </w:pPr>
            <w:r w:rsidRPr="00784F21">
              <w:rPr>
                <w:color w:val="auto"/>
              </w:rPr>
              <w:t>Provision of l</w:t>
            </w:r>
            <w:r w:rsidR="00D3320F" w:rsidRPr="00784F21">
              <w:rPr>
                <w:color w:val="auto"/>
              </w:rPr>
              <w:t xml:space="preserve">ow or no fee training places for job seekers and </w:t>
            </w:r>
            <w:r w:rsidR="009C260F" w:rsidRPr="00784F21">
              <w:rPr>
                <w:color w:val="auto"/>
              </w:rPr>
              <w:t>school leavers</w:t>
            </w:r>
            <w:r w:rsidR="00A05FAB">
              <w:rPr>
                <w:color w:val="auto"/>
              </w:rPr>
              <w:t xml:space="preserve"> and young people in areas of identified skills need and/or employment growth</w:t>
            </w:r>
            <w:r w:rsidR="00953A1E" w:rsidRPr="00784F21">
              <w:rPr>
                <w:color w:val="auto"/>
              </w:rPr>
              <w:t xml:space="preserve"> in accordance with principles outlined at Appendix A. </w:t>
            </w:r>
          </w:p>
        </w:tc>
        <w:tc>
          <w:tcPr>
            <w:tcW w:w="7090" w:type="dxa"/>
            <w:tcBorders>
              <w:top w:val="single" w:sz="8" w:space="0" w:color="4F81BD"/>
              <w:left w:val="single" w:sz="8" w:space="0" w:color="4F81BD"/>
              <w:right w:val="single" w:sz="8" w:space="0" w:color="4F81BD"/>
            </w:tcBorders>
            <w:shd w:val="clear" w:color="auto" w:fill="auto"/>
          </w:tcPr>
          <w:p w14:paraId="3BD79160" w14:textId="77777777" w:rsidR="001768B6" w:rsidRPr="00784F21" w:rsidRDefault="001768B6" w:rsidP="00642F90">
            <w:pPr>
              <w:pStyle w:val="Milestonetable"/>
              <w:rPr>
                <w:b/>
                <w:color w:val="auto"/>
              </w:rPr>
            </w:pPr>
            <w:r w:rsidRPr="00784F21">
              <w:rPr>
                <w:b/>
                <w:color w:val="auto"/>
              </w:rPr>
              <w:t>Commencement of schedule</w:t>
            </w:r>
            <w:r w:rsidR="00953EC7" w:rsidRPr="00784F21">
              <w:rPr>
                <w:b/>
                <w:color w:val="auto"/>
              </w:rPr>
              <w:t>:</w:t>
            </w:r>
          </w:p>
          <w:p w14:paraId="57F0D3D5" w14:textId="77777777" w:rsidR="00AA4729" w:rsidRPr="00784F21" w:rsidRDefault="00AA4729" w:rsidP="00642F90">
            <w:pPr>
              <w:pStyle w:val="Milestonetable"/>
              <w:rPr>
                <w:color w:val="auto"/>
              </w:rPr>
            </w:pPr>
            <w:r w:rsidRPr="00784F21">
              <w:rPr>
                <w:color w:val="auto"/>
              </w:rPr>
              <w:t>States sign the Heads of Agreement for Skills Reform</w:t>
            </w:r>
          </w:p>
          <w:p w14:paraId="4CFB88EA" w14:textId="77777777" w:rsidR="003F7AB9" w:rsidRPr="00784F21" w:rsidRDefault="003F7AB9" w:rsidP="00642F90">
            <w:pPr>
              <w:pStyle w:val="Milestonetable"/>
              <w:rPr>
                <w:color w:val="auto"/>
              </w:rPr>
            </w:pPr>
            <w:r w:rsidRPr="00784F21">
              <w:rPr>
                <w:color w:val="auto"/>
              </w:rPr>
              <w:t>States agr</w:t>
            </w:r>
            <w:r w:rsidR="00D3320F" w:rsidRPr="00784F21">
              <w:rPr>
                <w:color w:val="auto"/>
              </w:rPr>
              <w:t>ee and sign-up to the schedule</w:t>
            </w:r>
          </w:p>
        </w:tc>
        <w:tc>
          <w:tcPr>
            <w:tcW w:w="3671" w:type="dxa"/>
            <w:tcBorders>
              <w:top w:val="single" w:sz="8" w:space="0" w:color="4F81BD"/>
              <w:left w:val="single" w:sz="8" w:space="0" w:color="4F81BD"/>
              <w:right w:val="single" w:sz="8" w:space="0" w:color="4F81BD"/>
            </w:tcBorders>
            <w:shd w:val="clear" w:color="auto" w:fill="auto"/>
          </w:tcPr>
          <w:p w14:paraId="68C0607B" w14:textId="77777777" w:rsidR="003F7AB9" w:rsidRPr="00784F21" w:rsidRDefault="00464771">
            <w:pPr>
              <w:pStyle w:val="Milestonetable"/>
              <w:rPr>
                <w:color w:val="auto"/>
              </w:rPr>
            </w:pPr>
            <w:r w:rsidRPr="00784F21">
              <w:rPr>
                <w:color w:val="auto"/>
              </w:rPr>
              <w:t>N/A</w:t>
            </w:r>
            <w:r w:rsidR="003F7AB9" w:rsidRPr="00784F21">
              <w:rPr>
                <w:color w:val="auto"/>
              </w:rPr>
              <w:t xml:space="preserve"> </w:t>
            </w:r>
          </w:p>
        </w:tc>
        <w:tc>
          <w:tcPr>
            <w:tcW w:w="1943" w:type="dxa"/>
            <w:tcBorders>
              <w:top w:val="single" w:sz="8" w:space="0" w:color="4F81BD"/>
              <w:left w:val="single" w:sz="8" w:space="0" w:color="4F81BD"/>
              <w:right w:val="single" w:sz="8" w:space="0" w:color="4F81BD"/>
            </w:tcBorders>
            <w:shd w:val="clear" w:color="auto" w:fill="auto"/>
          </w:tcPr>
          <w:p w14:paraId="374248F8" w14:textId="77777777" w:rsidR="003F7AB9" w:rsidRPr="00784F21" w:rsidRDefault="00BE68EB" w:rsidP="00051C83">
            <w:pPr>
              <w:pStyle w:val="Milestonetable"/>
              <w:jc w:val="right"/>
              <w:rPr>
                <w:color w:val="auto"/>
              </w:rPr>
            </w:pPr>
            <w:r w:rsidRPr="00784F21">
              <w:rPr>
                <w:color w:val="auto"/>
              </w:rPr>
              <w:t xml:space="preserve">40 per cent of the </w:t>
            </w:r>
            <w:r w:rsidR="00051C83" w:rsidRPr="00784F21">
              <w:rPr>
                <w:color w:val="auto"/>
              </w:rPr>
              <w:t xml:space="preserve">Commonwealth’s share of funding for the respective </w:t>
            </w:r>
            <w:r w:rsidR="00DD619F">
              <w:rPr>
                <w:color w:val="auto"/>
              </w:rPr>
              <w:t>s</w:t>
            </w:r>
            <w:r w:rsidRPr="00784F21">
              <w:rPr>
                <w:color w:val="auto"/>
              </w:rPr>
              <w:t>tate (Table 1)</w:t>
            </w:r>
          </w:p>
        </w:tc>
      </w:tr>
      <w:tr w:rsidR="00464771" w:rsidRPr="00784F21" w14:paraId="0226B49A" w14:textId="77777777" w:rsidTr="00D37539">
        <w:trPr>
          <w:trHeight w:val="1169"/>
        </w:trPr>
        <w:tc>
          <w:tcPr>
            <w:tcW w:w="1831" w:type="dxa"/>
            <w:vMerge/>
            <w:tcBorders>
              <w:top w:val="single" w:sz="8" w:space="0" w:color="4F81BD"/>
              <w:left w:val="single" w:sz="8" w:space="0" w:color="4F81BD"/>
              <w:right w:val="single" w:sz="8" w:space="0" w:color="4F81BD"/>
            </w:tcBorders>
          </w:tcPr>
          <w:p w14:paraId="6FC466BD" w14:textId="77777777" w:rsidR="00464771" w:rsidRPr="00784F21" w:rsidRDefault="00464771" w:rsidP="00464771">
            <w:pPr>
              <w:pStyle w:val="Milestonetable"/>
              <w:rPr>
                <w:color w:val="auto"/>
              </w:rPr>
            </w:pPr>
          </w:p>
        </w:tc>
        <w:tc>
          <w:tcPr>
            <w:tcW w:w="7090" w:type="dxa"/>
            <w:tcBorders>
              <w:top w:val="single" w:sz="8" w:space="0" w:color="4F81BD"/>
              <w:left w:val="single" w:sz="8" w:space="0" w:color="4F81BD"/>
              <w:right w:val="single" w:sz="8" w:space="0" w:color="4F81BD"/>
            </w:tcBorders>
            <w:shd w:val="clear" w:color="auto" w:fill="auto"/>
          </w:tcPr>
          <w:p w14:paraId="5CA65E04" w14:textId="77777777" w:rsidR="00464771" w:rsidRPr="00784F21" w:rsidRDefault="00464771" w:rsidP="00464771">
            <w:pPr>
              <w:pStyle w:val="Milestonetable"/>
              <w:rPr>
                <w:b/>
                <w:color w:val="auto"/>
              </w:rPr>
            </w:pPr>
            <w:r w:rsidRPr="00784F21">
              <w:rPr>
                <w:b/>
                <w:color w:val="auto"/>
              </w:rPr>
              <w:t xml:space="preserve">Submission of Initial Delivery Plan </w:t>
            </w:r>
          </w:p>
          <w:p w14:paraId="757194F2" w14:textId="77777777" w:rsidR="00464771" w:rsidRPr="00784F21" w:rsidRDefault="00464771" w:rsidP="00464771">
            <w:pPr>
              <w:pStyle w:val="Milestonetable"/>
              <w:rPr>
                <w:color w:val="auto"/>
              </w:rPr>
            </w:pPr>
            <w:r w:rsidRPr="00784F21">
              <w:rPr>
                <w:color w:val="auto"/>
              </w:rPr>
              <w:t>The Initial Delivery Plan will outline the jurisdiction’s proposal to deliver JobTrainer in its state or territory. This will include:</w:t>
            </w:r>
          </w:p>
          <w:p w14:paraId="216BEB6C" w14:textId="53716945" w:rsidR="00464771" w:rsidRPr="00784F21" w:rsidRDefault="00464771" w:rsidP="00464771">
            <w:pPr>
              <w:pStyle w:val="Milestonetable"/>
              <w:numPr>
                <w:ilvl w:val="0"/>
                <w:numId w:val="30"/>
              </w:numPr>
              <w:rPr>
                <w:color w:val="auto"/>
              </w:rPr>
            </w:pPr>
            <w:r w:rsidRPr="00784F21">
              <w:rPr>
                <w:color w:val="auto"/>
              </w:rPr>
              <w:t>An outli</w:t>
            </w:r>
            <w:r w:rsidR="00492807" w:rsidRPr="00784F21">
              <w:rPr>
                <w:color w:val="auto"/>
              </w:rPr>
              <w:t xml:space="preserve">ne of the target cohorts and </w:t>
            </w:r>
            <w:r w:rsidRPr="00784F21">
              <w:rPr>
                <w:color w:val="auto"/>
              </w:rPr>
              <w:t xml:space="preserve">the priorities of the Fund including the mix of </w:t>
            </w:r>
            <w:r w:rsidR="00910AEF">
              <w:rPr>
                <w:color w:val="auto"/>
              </w:rPr>
              <w:t xml:space="preserve">proposed </w:t>
            </w:r>
            <w:r w:rsidRPr="00784F21">
              <w:rPr>
                <w:color w:val="auto"/>
              </w:rPr>
              <w:t>training to be delivered</w:t>
            </w:r>
          </w:p>
          <w:p w14:paraId="44334A1A" w14:textId="6D8E1CA1" w:rsidR="00E653FE" w:rsidRPr="00784F21" w:rsidRDefault="00E653FE" w:rsidP="00464771">
            <w:pPr>
              <w:pStyle w:val="Milestonetable"/>
              <w:numPr>
                <w:ilvl w:val="0"/>
                <w:numId w:val="30"/>
              </w:numPr>
              <w:rPr>
                <w:color w:val="auto"/>
              </w:rPr>
            </w:pPr>
            <w:r w:rsidRPr="00784F21">
              <w:rPr>
                <w:color w:val="auto"/>
              </w:rPr>
              <w:t>Jurisdiction’s</w:t>
            </w:r>
            <w:r w:rsidR="00420AD8">
              <w:rPr>
                <w:color w:val="auto"/>
              </w:rPr>
              <w:t xml:space="preserve"> indicative number of training places and</w:t>
            </w:r>
            <w:r w:rsidRPr="00784F21">
              <w:rPr>
                <w:color w:val="auto"/>
              </w:rPr>
              <w:t xml:space="preserve"> initial estimate of the mix of full and short courses and the respective average prices</w:t>
            </w:r>
          </w:p>
          <w:p w14:paraId="58E8CAF0" w14:textId="3CDB1F89" w:rsidR="00464771" w:rsidRPr="00784F21" w:rsidRDefault="00464771" w:rsidP="00464771">
            <w:pPr>
              <w:pStyle w:val="Milestonetable"/>
              <w:numPr>
                <w:ilvl w:val="0"/>
                <w:numId w:val="30"/>
              </w:numPr>
              <w:rPr>
                <w:color w:val="auto"/>
              </w:rPr>
            </w:pPr>
            <w:r w:rsidRPr="00784F21">
              <w:rPr>
                <w:color w:val="auto"/>
              </w:rPr>
              <w:t xml:space="preserve">Qualifications and short courses selected from the National Skills Commission (NSC) list </w:t>
            </w:r>
            <w:r w:rsidR="001B1D8D" w:rsidRPr="00784F21">
              <w:rPr>
                <w:color w:val="auto"/>
              </w:rPr>
              <w:t>W</w:t>
            </w:r>
            <w:r w:rsidRPr="00784F21">
              <w:rPr>
                <w:color w:val="auto"/>
              </w:rPr>
              <w:t xml:space="preserve">here the jurisdiction intends on spending up to 10 per cent of the </w:t>
            </w:r>
            <w:r w:rsidR="00DD619F">
              <w:rPr>
                <w:color w:val="auto"/>
              </w:rPr>
              <w:t>F</w:t>
            </w:r>
            <w:r w:rsidRPr="00784F21">
              <w:rPr>
                <w:color w:val="auto"/>
              </w:rPr>
              <w:t xml:space="preserve">und on ancillary costs, the plan will also include an outline of those ancillary costs. </w:t>
            </w:r>
          </w:p>
        </w:tc>
        <w:tc>
          <w:tcPr>
            <w:tcW w:w="3671" w:type="dxa"/>
            <w:tcBorders>
              <w:top w:val="single" w:sz="8" w:space="0" w:color="4F81BD"/>
              <w:left w:val="single" w:sz="8" w:space="0" w:color="4F81BD"/>
              <w:right w:val="single" w:sz="8" w:space="0" w:color="4F81BD"/>
            </w:tcBorders>
            <w:shd w:val="clear" w:color="auto" w:fill="auto"/>
          </w:tcPr>
          <w:p w14:paraId="75BE477B" w14:textId="77777777" w:rsidR="00464771" w:rsidRPr="00784F21" w:rsidRDefault="00BE68EB" w:rsidP="00AA4729">
            <w:pPr>
              <w:pStyle w:val="Milestonetable"/>
              <w:rPr>
                <w:color w:val="auto"/>
              </w:rPr>
            </w:pPr>
            <w:r w:rsidRPr="00784F21">
              <w:rPr>
                <w:color w:val="auto"/>
              </w:rPr>
              <w:t xml:space="preserve">Within </w:t>
            </w:r>
            <w:r w:rsidR="00AA4729" w:rsidRPr="00784F21">
              <w:rPr>
                <w:color w:val="auto"/>
              </w:rPr>
              <w:t>30 days</w:t>
            </w:r>
            <w:r w:rsidRPr="00784F21">
              <w:rPr>
                <w:color w:val="auto"/>
              </w:rPr>
              <w:t xml:space="preserve"> of </w:t>
            </w:r>
            <w:r w:rsidR="00464771" w:rsidRPr="00784F21">
              <w:rPr>
                <w:color w:val="auto"/>
              </w:rPr>
              <w:t>signing the agreement</w:t>
            </w:r>
          </w:p>
        </w:tc>
        <w:tc>
          <w:tcPr>
            <w:tcW w:w="1943" w:type="dxa"/>
            <w:tcBorders>
              <w:top w:val="single" w:sz="8" w:space="0" w:color="4F81BD"/>
              <w:left w:val="single" w:sz="8" w:space="0" w:color="4F81BD"/>
              <w:right w:val="single" w:sz="8" w:space="0" w:color="4F81BD"/>
            </w:tcBorders>
            <w:shd w:val="clear" w:color="auto" w:fill="auto"/>
          </w:tcPr>
          <w:p w14:paraId="1FC921E9" w14:textId="77777777" w:rsidR="00464771" w:rsidRPr="00784F21" w:rsidRDefault="00BE68EB" w:rsidP="00051C83">
            <w:pPr>
              <w:pStyle w:val="Milestonetable"/>
              <w:jc w:val="right"/>
              <w:rPr>
                <w:color w:val="auto"/>
              </w:rPr>
            </w:pPr>
            <w:r w:rsidRPr="00784F21">
              <w:rPr>
                <w:color w:val="auto"/>
              </w:rPr>
              <w:t>N/A</w:t>
            </w:r>
          </w:p>
        </w:tc>
      </w:tr>
      <w:tr w:rsidR="00953A1E" w:rsidRPr="00784F21" w14:paraId="37FEEA89" w14:textId="77777777" w:rsidTr="00D37539">
        <w:trPr>
          <w:trHeight w:val="1169"/>
        </w:trPr>
        <w:tc>
          <w:tcPr>
            <w:tcW w:w="1831" w:type="dxa"/>
            <w:vMerge/>
            <w:tcBorders>
              <w:top w:val="single" w:sz="8" w:space="0" w:color="4F81BD"/>
              <w:left w:val="single" w:sz="8" w:space="0" w:color="4F81BD"/>
              <w:right w:val="single" w:sz="8" w:space="0" w:color="4F81BD"/>
            </w:tcBorders>
          </w:tcPr>
          <w:p w14:paraId="21EB19F7" w14:textId="77777777" w:rsidR="00953A1E" w:rsidRPr="00784F21" w:rsidRDefault="00953A1E" w:rsidP="00953A1E">
            <w:pPr>
              <w:pStyle w:val="Milestonetable"/>
              <w:rPr>
                <w:color w:val="auto"/>
              </w:rPr>
            </w:pPr>
          </w:p>
        </w:tc>
        <w:tc>
          <w:tcPr>
            <w:tcW w:w="7090" w:type="dxa"/>
            <w:tcBorders>
              <w:top w:val="single" w:sz="8" w:space="0" w:color="4F81BD"/>
              <w:left w:val="single" w:sz="8" w:space="0" w:color="4F81BD"/>
              <w:right w:val="single" w:sz="8" w:space="0" w:color="4F81BD"/>
            </w:tcBorders>
            <w:shd w:val="clear" w:color="auto" w:fill="auto"/>
          </w:tcPr>
          <w:p w14:paraId="534FDE0A" w14:textId="77777777" w:rsidR="00953A1E" w:rsidRPr="00784F21" w:rsidRDefault="00953A1E" w:rsidP="00953A1E">
            <w:pPr>
              <w:pStyle w:val="Milestonetable"/>
              <w:rPr>
                <w:b/>
                <w:color w:val="auto"/>
              </w:rPr>
            </w:pPr>
            <w:r w:rsidRPr="00784F21">
              <w:rPr>
                <w:b/>
                <w:color w:val="auto"/>
              </w:rPr>
              <w:t>Submission of Monthly implementation updates:</w:t>
            </w:r>
          </w:p>
          <w:p w14:paraId="3A061726" w14:textId="77777777" w:rsidR="00953A1E" w:rsidRPr="003F0F0C" w:rsidRDefault="00953A1E" w:rsidP="00AB5733">
            <w:pPr>
              <w:pStyle w:val="Milestonetable"/>
              <w:rPr>
                <w:color w:val="auto"/>
              </w:rPr>
            </w:pPr>
            <w:r w:rsidRPr="00784F21">
              <w:rPr>
                <w:color w:val="auto"/>
              </w:rPr>
              <w:t>Monthly implementation updates will outline:</w:t>
            </w:r>
          </w:p>
          <w:p w14:paraId="16B2EDC4" w14:textId="2569A2AE" w:rsidR="00953A1E" w:rsidRPr="00784F21" w:rsidRDefault="00A943CA" w:rsidP="00953A1E">
            <w:pPr>
              <w:pStyle w:val="Milestonetable"/>
              <w:numPr>
                <w:ilvl w:val="0"/>
                <w:numId w:val="30"/>
              </w:numPr>
              <w:rPr>
                <w:color w:val="auto"/>
              </w:rPr>
            </w:pPr>
            <w:r w:rsidRPr="00784F21">
              <w:rPr>
                <w:color w:val="auto"/>
              </w:rPr>
              <w:t xml:space="preserve">Number of </w:t>
            </w:r>
            <w:r w:rsidR="00A05FAB">
              <w:rPr>
                <w:color w:val="auto"/>
              </w:rPr>
              <w:t xml:space="preserve">training </w:t>
            </w:r>
            <w:r w:rsidRPr="00784F21">
              <w:rPr>
                <w:color w:val="auto"/>
              </w:rPr>
              <w:t xml:space="preserve">places </w:t>
            </w:r>
            <w:r w:rsidR="00A05FAB">
              <w:rPr>
                <w:color w:val="auto"/>
              </w:rPr>
              <w:t xml:space="preserve">or funding allocated </w:t>
            </w:r>
            <w:r w:rsidR="00EF280F">
              <w:rPr>
                <w:color w:val="auto"/>
              </w:rPr>
              <w:t xml:space="preserve">with estimated training places or hours </w:t>
            </w:r>
            <w:r w:rsidR="00A05FAB">
              <w:rPr>
                <w:color w:val="auto"/>
              </w:rPr>
              <w:t xml:space="preserve">to </w:t>
            </w:r>
            <w:r w:rsidRPr="00784F21">
              <w:rPr>
                <w:color w:val="auto"/>
              </w:rPr>
              <w:t>contracted</w:t>
            </w:r>
            <w:r w:rsidR="00953A1E" w:rsidRPr="00784F21">
              <w:rPr>
                <w:color w:val="auto"/>
              </w:rPr>
              <w:t xml:space="preserve"> R</w:t>
            </w:r>
            <w:r w:rsidR="002B402B" w:rsidRPr="00784F21">
              <w:rPr>
                <w:color w:val="auto"/>
              </w:rPr>
              <w:t>egistered Training Organisations (RTOs)</w:t>
            </w:r>
            <w:r w:rsidR="00953A1E" w:rsidRPr="00784F21">
              <w:rPr>
                <w:color w:val="auto"/>
              </w:rPr>
              <w:t xml:space="preserve">, </w:t>
            </w:r>
          </w:p>
          <w:p w14:paraId="69582D53" w14:textId="38F7D75F" w:rsidR="00953A1E" w:rsidRPr="00784F21" w:rsidRDefault="00A943CA" w:rsidP="001A11AA">
            <w:pPr>
              <w:pStyle w:val="Milestonetable"/>
              <w:numPr>
                <w:ilvl w:val="0"/>
                <w:numId w:val="30"/>
              </w:numPr>
              <w:rPr>
                <w:b/>
                <w:color w:val="auto"/>
              </w:rPr>
            </w:pPr>
            <w:r w:rsidRPr="00784F21">
              <w:rPr>
                <w:color w:val="auto"/>
              </w:rPr>
              <w:t>Uptake of training via the F</w:t>
            </w:r>
            <w:r w:rsidR="00953A1E" w:rsidRPr="00784F21">
              <w:rPr>
                <w:color w:val="auto"/>
              </w:rPr>
              <w:t>und including the number of enrolments, commencement</w:t>
            </w:r>
            <w:r w:rsidR="002B402B" w:rsidRPr="00784F21">
              <w:rPr>
                <w:color w:val="auto"/>
              </w:rPr>
              <w:t>s</w:t>
            </w:r>
            <w:r w:rsidR="00EF280F">
              <w:rPr>
                <w:color w:val="auto"/>
              </w:rPr>
              <w:t xml:space="preserve"> and</w:t>
            </w:r>
            <w:r w:rsidR="002B402B" w:rsidRPr="00784F21">
              <w:rPr>
                <w:color w:val="auto"/>
              </w:rPr>
              <w:t xml:space="preserve"> completions</w:t>
            </w:r>
            <w:r w:rsidR="001A11AA">
              <w:rPr>
                <w:color w:val="auto"/>
              </w:rPr>
              <w:t xml:space="preserve"> </w:t>
            </w:r>
            <w:r w:rsidR="00BE68EB" w:rsidRPr="00784F21">
              <w:rPr>
                <w:color w:val="auto"/>
              </w:rPr>
              <w:t>where known</w:t>
            </w:r>
            <w:r w:rsidR="00953A1E" w:rsidRPr="00784F21">
              <w:rPr>
                <w:color w:val="auto"/>
              </w:rPr>
              <w:t xml:space="preserve">. </w:t>
            </w:r>
          </w:p>
        </w:tc>
        <w:tc>
          <w:tcPr>
            <w:tcW w:w="3671" w:type="dxa"/>
            <w:tcBorders>
              <w:top w:val="single" w:sz="8" w:space="0" w:color="4F81BD"/>
              <w:left w:val="single" w:sz="8" w:space="0" w:color="4F81BD"/>
              <w:right w:val="single" w:sz="8" w:space="0" w:color="4F81BD"/>
            </w:tcBorders>
            <w:shd w:val="clear" w:color="auto" w:fill="auto"/>
          </w:tcPr>
          <w:p w14:paraId="76CFC109" w14:textId="3B6DB5AD" w:rsidR="00953A1E" w:rsidRPr="00784F21" w:rsidRDefault="00A943CA">
            <w:pPr>
              <w:pStyle w:val="Milestonetable"/>
              <w:rPr>
                <w:color w:val="auto"/>
              </w:rPr>
            </w:pPr>
            <w:r w:rsidRPr="00784F21">
              <w:rPr>
                <w:color w:val="auto"/>
              </w:rPr>
              <w:t>By</w:t>
            </w:r>
            <w:r w:rsidR="00953A1E" w:rsidRPr="00784F21">
              <w:rPr>
                <w:color w:val="auto"/>
              </w:rPr>
              <w:t xml:space="preserve"> the </w:t>
            </w:r>
            <w:r w:rsidR="00E95CFA">
              <w:rPr>
                <w:color w:val="auto"/>
              </w:rPr>
              <w:t>15</w:t>
            </w:r>
            <w:r w:rsidR="00E95CFA" w:rsidRPr="00AB5733">
              <w:rPr>
                <w:color w:val="auto"/>
                <w:vertAlign w:val="superscript"/>
              </w:rPr>
              <w:t>th</w:t>
            </w:r>
            <w:r w:rsidR="00E95CFA">
              <w:rPr>
                <w:color w:val="auto"/>
              </w:rPr>
              <w:t xml:space="preserve"> of the following month</w:t>
            </w:r>
            <w:r w:rsidR="00953A1E" w:rsidRPr="00784F21">
              <w:rPr>
                <w:color w:val="auto"/>
              </w:rPr>
              <w:t xml:space="preserve"> over October 2020 to September 2021 </w:t>
            </w:r>
          </w:p>
        </w:tc>
        <w:tc>
          <w:tcPr>
            <w:tcW w:w="1943" w:type="dxa"/>
            <w:tcBorders>
              <w:top w:val="single" w:sz="8" w:space="0" w:color="4F81BD"/>
              <w:left w:val="single" w:sz="8" w:space="0" w:color="4F81BD"/>
              <w:right w:val="single" w:sz="8" w:space="0" w:color="4F81BD"/>
            </w:tcBorders>
            <w:shd w:val="clear" w:color="auto" w:fill="auto"/>
          </w:tcPr>
          <w:p w14:paraId="1B2D6817" w14:textId="77777777" w:rsidR="00953A1E" w:rsidRPr="00784F21" w:rsidDel="00AA3202" w:rsidRDefault="00953A1E" w:rsidP="00953A1E">
            <w:pPr>
              <w:pStyle w:val="Milestonetable"/>
              <w:jc w:val="right"/>
              <w:rPr>
                <w:color w:val="auto"/>
              </w:rPr>
            </w:pPr>
            <w:r w:rsidRPr="00784F21">
              <w:rPr>
                <w:color w:val="auto"/>
              </w:rPr>
              <w:t>N/A</w:t>
            </w:r>
          </w:p>
        </w:tc>
      </w:tr>
      <w:tr w:rsidR="00A943CA" w:rsidRPr="00784F21" w14:paraId="690D4B40" w14:textId="77777777" w:rsidTr="00D37539">
        <w:trPr>
          <w:trHeight w:val="1169"/>
        </w:trPr>
        <w:tc>
          <w:tcPr>
            <w:tcW w:w="1831" w:type="dxa"/>
            <w:vMerge/>
            <w:tcBorders>
              <w:top w:val="single" w:sz="8" w:space="0" w:color="4F81BD"/>
              <w:left w:val="single" w:sz="8" w:space="0" w:color="4F81BD"/>
              <w:right w:val="single" w:sz="8" w:space="0" w:color="4F81BD"/>
            </w:tcBorders>
          </w:tcPr>
          <w:p w14:paraId="49785BBE" w14:textId="77777777" w:rsidR="00A943CA" w:rsidRPr="00784F21" w:rsidRDefault="00A943CA" w:rsidP="00A943CA">
            <w:pPr>
              <w:pStyle w:val="Milestonetable"/>
              <w:rPr>
                <w:color w:val="auto"/>
              </w:rPr>
            </w:pPr>
          </w:p>
        </w:tc>
        <w:tc>
          <w:tcPr>
            <w:tcW w:w="7090" w:type="dxa"/>
            <w:tcBorders>
              <w:top w:val="single" w:sz="8" w:space="0" w:color="4F81BD"/>
              <w:left w:val="single" w:sz="8" w:space="0" w:color="4F81BD"/>
              <w:right w:val="single" w:sz="8" w:space="0" w:color="4F81BD"/>
            </w:tcBorders>
            <w:shd w:val="clear" w:color="auto" w:fill="auto"/>
          </w:tcPr>
          <w:p w14:paraId="296456ED" w14:textId="77777777" w:rsidR="00A943CA" w:rsidRPr="00784F21" w:rsidRDefault="00A943CA" w:rsidP="00A943CA">
            <w:pPr>
              <w:pStyle w:val="Milestonetable"/>
              <w:rPr>
                <w:b/>
                <w:color w:val="auto"/>
              </w:rPr>
            </w:pPr>
            <w:r w:rsidRPr="00784F21">
              <w:rPr>
                <w:b/>
                <w:color w:val="auto"/>
              </w:rPr>
              <w:t>Enrolment of students in training places</w:t>
            </w:r>
          </w:p>
          <w:p w14:paraId="09677FD8" w14:textId="6B0E849F" w:rsidR="00A943CA" w:rsidRPr="00784F21" w:rsidRDefault="00FD34F8" w:rsidP="002C3389">
            <w:pPr>
              <w:pStyle w:val="Milestonetable"/>
              <w:rPr>
                <w:color w:val="auto"/>
              </w:rPr>
            </w:pPr>
            <w:r w:rsidRPr="00FD34F8">
              <w:rPr>
                <w:color w:val="auto"/>
              </w:rPr>
              <w:t>Provision of evidence (as part of the monthly reports, or in a separate report) that students have enrolled in training places that utilise a minimum of 40 per cent of the Fund for agreed qualifications and skillsets in their jurisdictions. Funding for ancillary purposes will count toward meeting this milestone</w:t>
            </w:r>
            <w:r w:rsidR="002C3389">
              <w:rPr>
                <w:color w:val="auto"/>
              </w:rPr>
              <w:t xml:space="preserve"> on a pro-rata basis</w:t>
            </w:r>
            <w:r w:rsidRPr="00FD34F8">
              <w:rPr>
                <w:color w:val="auto"/>
              </w:rPr>
              <w:t>. Early completion of this milestone will allow early payment.</w:t>
            </w:r>
            <w:r w:rsidR="003A068D">
              <w:rPr>
                <w:color w:val="auto"/>
              </w:rPr>
              <w:t xml:space="preserve"> Late completion of this </w:t>
            </w:r>
            <w:r w:rsidR="003A068D">
              <w:rPr>
                <w:color w:val="auto"/>
              </w:rPr>
              <w:lastRenderedPageBreak/>
              <w:t>milestone, for example where a jurisdiction has experienced significant COVID-19 related restrictions, will also be permitted</w:t>
            </w:r>
            <w:r w:rsidR="006901BB">
              <w:rPr>
                <w:color w:val="auto"/>
              </w:rPr>
              <w:t xml:space="preserve"> and enable payment </w:t>
            </w:r>
            <w:r w:rsidR="006901BB" w:rsidRPr="006901BB">
              <w:rPr>
                <w:color w:val="auto"/>
              </w:rPr>
              <w:t>at a later date</w:t>
            </w:r>
            <w:r w:rsidR="006901BB">
              <w:rPr>
                <w:color w:val="auto"/>
              </w:rPr>
              <w:t xml:space="preserve"> up until the end of the Enrolment Period</w:t>
            </w:r>
            <w:r w:rsidR="003A068D">
              <w:rPr>
                <w:color w:val="auto"/>
              </w:rPr>
              <w:t>.</w:t>
            </w:r>
          </w:p>
        </w:tc>
        <w:tc>
          <w:tcPr>
            <w:tcW w:w="3671" w:type="dxa"/>
            <w:tcBorders>
              <w:top w:val="single" w:sz="8" w:space="0" w:color="4F81BD"/>
              <w:left w:val="single" w:sz="8" w:space="0" w:color="4F81BD"/>
              <w:right w:val="single" w:sz="8" w:space="0" w:color="4F81BD"/>
            </w:tcBorders>
            <w:shd w:val="clear" w:color="auto" w:fill="auto"/>
          </w:tcPr>
          <w:p w14:paraId="62A0285B" w14:textId="77777777" w:rsidR="00A943CA" w:rsidRPr="00784F21" w:rsidRDefault="00D31BE5" w:rsidP="00BE68EB">
            <w:pPr>
              <w:pStyle w:val="Milestonetable"/>
              <w:rPr>
                <w:color w:val="auto"/>
              </w:rPr>
            </w:pPr>
            <w:r w:rsidRPr="00784F21">
              <w:rPr>
                <w:color w:val="auto"/>
              </w:rPr>
              <w:lastRenderedPageBreak/>
              <w:t>28 February</w:t>
            </w:r>
            <w:r w:rsidR="00A943CA" w:rsidRPr="00784F21">
              <w:rPr>
                <w:color w:val="auto"/>
              </w:rPr>
              <w:t xml:space="preserve"> 2021</w:t>
            </w:r>
          </w:p>
        </w:tc>
        <w:tc>
          <w:tcPr>
            <w:tcW w:w="1943" w:type="dxa"/>
            <w:tcBorders>
              <w:top w:val="single" w:sz="8" w:space="0" w:color="4F81BD"/>
              <w:left w:val="single" w:sz="8" w:space="0" w:color="4F81BD"/>
              <w:right w:val="single" w:sz="8" w:space="0" w:color="4F81BD"/>
            </w:tcBorders>
            <w:shd w:val="clear" w:color="auto" w:fill="auto"/>
          </w:tcPr>
          <w:p w14:paraId="35390F50" w14:textId="77777777" w:rsidR="0025241B" w:rsidRPr="00784F21" w:rsidRDefault="0025241B" w:rsidP="00DD619F">
            <w:pPr>
              <w:pStyle w:val="Milestonetable"/>
              <w:jc w:val="right"/>
              <w:rPr>
                <w:color w:val="auto"/>
              </w:rPr>
            </w:pPr>
            <w:r w:rsidRPr="00784F21">
              <w:rPr>
                <w:color w:val="auto"/>
              </w:rPr>
              <w:t xml:space="preserve">30 per cent of the  Commonwealth’s share of funding for the respective </w:t>
            </w:r>
            <w:r w:rsidR="00DD619F">
              <w:rPr>
                <w:color w:val="auto"/>
              </w:rPr>
              <w:t>s</w:t>
            </w:r>
            <w:r w:rsidRPr="00784F21">
              <w:rPr>
                <w:color w:val="auto"/>
              </w:rPr>
              <w:t>tate (Table 1)</w:t>
            </w:r>
          </w:p>
        </w:tc>
      </w:tr>
      <w:tr w:rsidR="00953A1E" w:rsidRPr="00784F21" w14:paraId="513338C6" w14:textId="77777777" w:rsidTr="005C6296">
        <w:trPr>
          <w:trHeight w:val="543"/>
        </w:trPr>
        <w:tc>
          <w:tcPr>
            <w:tcW w:w="1831" w:type="dxa"/>
            <w:vMerge/>
            <w:tcBorders>
              <w:left w:val="single" w:sz="8" w:space="0" w:color="4F81BD"/>
              <w:right w:val="single" w:sz="8" w:space="0" w:color="4F81BD"/>
            </w:tcBorders>
          </w:tcPr>
          <w:p w14:paraId="3E0CB243" w14:textId="77777777" w:rsidR="00953A1E" w:rsidRPr="00784F21" w:rsidRDefault="00953A1E" w:rsidP="00953A1E">
            <w:pPr>
              <w:pStyle w:val="Milestonetable"/>
              <w:rPr>
                <w:color w:val="auto"/>
              </w:rPr>
            </w:pPr>
          </w:p>
        </w:tc>
        <w:tc>
          <w:tcPr>
            <w:tcW w:w="7090" w:type="dxa"/>
            <w:tcBorders>
              <w:top w:val="single" w:sz="8" w:space="0" w:color="4F81BD"/>
              <w:left w:val="single" w:sz="8" w:space="0" w:color="4F81BD"/>
              <w:bottom w:val="single" w:sz="8" w:space="0" w:color="4F81BD"/>
              <w:right w:val="single" w:sz="8" w:space="0" w:color="4F81BD"/>
            </w:tcBorders>
            <w:shd w:val="clear" w:color="auto" w:fill="auto"/>
          </w:tcPr>
          <w:p w14:paraId="081F9048" w14:textId="77777777" w:rsidR="00953A1E" w:rsidRPr="00784F21" w:rsidRDefault="00953A1E" w:rsidP="00953A1E">
            <w:pPr>
              <w:pStyle w:val="Milestonetable"/>
              <w:rPr>
                <w:b/>
                <w:color w:val="auto"/>
              </w:rPr>
            </w:pPr>
            <w:r w:rsidRPr="00784F21">
              <w:rPr>
                <w:b/>
                <w:color w:val="auto"/>
              </w:rPr>
              <w:t>Six monthly Review</w:t>
            </w:r>
          </w:p>
          <w:p w14:paraId="3DEEC8C3" w14:textId="2B4DA79A" w:rsidR="00953A1E" w:rsidRPr="00784F21" w:rsidRDefault="00953A1E" w:rsidP="00953A1E">
            <w:pPr>
              <w:pStyle w:val="Milestonetable"/>
              <w:rPr>
                <w:color w:val="auto"/>
              </w:rPr>
            </w:pPr>
            <w:r w:rsidRPr="00784F21">
              <w:rPr>
                <w:color w:val="auto"/>
              </w:rPr>
              <w:t>Assesses progress including demand for training and any changes in the health and/or economic environment, to inform required adjustments</w:t>
            </w:r>
            <w:r w:rsidR="005117F4" w:rsidRPr="00784F21">
              <w:rPr>
                <w:color w:val="auto"/>
              </w:rPr>
              <w:t xml:space="preserve"> including</w:t>
            </w:r>
            <w:r w:rsidRPr="00784F21">
              <w:rPr>
                <w:color w:val="auto"/>
              </w:rPr>
              <w:t xml:space="preserve"> to the scope, size</w:t>
            </w:r>
            <w:r w:rsidR="005117F4" w:rsidRPr="00784F21">
              <w:rPr>
                <w:color w:val="auto"/>
              </w:rPr>
              <w:t>,</w:t>
            </w:r>
            <w:r w:rsidRPr="00784F21">
              <w:rPr>
                <w:color w:val="auto"/>
              </w:rPr>
              <w:t xml:space="preserve"> timing</w:t>
            </w:r>
            <w:r w:rsidR="005117F4" w:rsidRPr="00784F21">
              <w:rPr>
                <w:color w:val="auto"/>
              </w:rPr>
              <w:t xml:space="preserve"> and payment structure under </w:t>
            </w:r>
            <w:r w:rsidRPr="00784F21">
              <w:rPr>
                <w:color w:val="auto"/>
              </w:rPr>
              <w:t xml:space="preserve">the Fund. This includes: </w:t>
            </w:r>
          </w:p>
          <w:p w14:paraId="0C98B9EF" w14:textId="77777777" w:rsidR="00953A1E" w:rsidRPr="00784F21" w:rsidRDefault="00953A1E" w:rsidP="001B1D8D">
            <w:pPr>
              <w:pStyle w:val="Normalnumbered"/>
              <w:keepNext/>
              <w:numPr>
                <w:ilvl w:val="0"/>
                <w:numId w:val="40"/>
              </w:numPr>
              <w:spacing w:before="120" w:after="120" w:line="240" w:lineRule="auto"/>
              <w:jc w:val="left"/>
              <w:rPr>
                <w:rFonts w:cs="Arial"/>
                <w:iCs/>
                <w:color w:val="auto"/>
                <w:sz w:val="20"/>
                <w:lang w:val="en-US"/>
              </w:rPr>
            </w:pPr>
            <w:r w:rsidRPr="00784F21">
              <w:rPr>
                <w:rFonts w:cs="Arial"/>
                <w:iCs/>
                <w:color w:val="auto"/>
                <w:sz w:val="20"/>
                <w:lang w:val="en-US"/>
              </w:rPr>
              <w:t>on the contracting out of places to RTOs (as per above);</w:t>
            </w:r>
          </w:p>
          <w:p w14:paraId="5A21B82D" w14:textId="77777777" w:rsidR="00953A1E" w:rsidRPr="00784F21" w:rsidRDefault="00953A1E" w:rsidP="001B1D8D">
            <w:pPr>
              <w:pStyle w:val="Normalnumbered"/>
              <w:keepNext/>
              <w:numPr>
                <w:ilvl w:val="0"/>
                <w:numId w:val="40"/>
              </w:numPr>
              <w:spacing w:before="120" w:after="120" w:line="240" w:lineRule="auto"/>
              <w:jc w:val="left"/>
              <w:rPr>
                <w:rFonts w:cs="Arial"/>
                <w:iCs/>
                <w:color w:val="auto"/>
                <w:sz w:val="20"/>
                <w:lang w:val="en-US"/>
              </w:rPr>
            </w:pPr>
            <w:r w:rsidRPr="00784F21">
              <w:rPr>
                <w:rFonts w:cs="Arial"/>
                <w:iCs/>
                <w:color w:val="auto"/>
                <w:sz w:val="20"/>
                <w:lang w:val="en-US"/>
              </w:rPr>
              <w:t xml:space="preserve">an update on the initial plan including reassessment of the needs of the target cohorts and recommendations with respect to the size, scope and timing of the Fund based; </w:t>
            </w:r>
          </w:p>
          <w:p w14:paraId="5AA37295" w14:textId="77777777" w:rsidR="00953A1E" w:rsidRPr="00784F21" w:rsidRDefault="00953A1E" w:rsidP="001B1D8D">
            <w:pPr>
              <w:pStyle w:val="Normalnumbered"/>
              <w:keepNext/>
              <w:numPr>
                <w:ilvl w:val="0"/>
                <w:numId w:val="40"/>
              </w:numPr>
              <w:spacing w:before="120" w:after="120" w:line="240" w:lineRule="auto"/>
              <w:jc w:val="left"/>
              <w:rPr>
                <w:rFonts w:cs="Arial"/>
                <w:iCs/>
                <w:color w:val="auto"/>
                <w:sz w:val="20"/>
                <w:lang w:val="en-US"/>
              </w:rPr>
            </w:pPr>
            <w:r w:rsidRPr="00784F21">
              <w:rPr>
                <w:rFonts w:cs="Arial"/>
                <w:iCs/>
                <w:color w:val="auto"/>
                <w:sz w:val="20"/>
                <w:lang w:val="en-US"/>
              </w:rPr>
              <w:t xml:space="preserve">the aggregate indicative number of contracted training places by qualification/short course; </w:t>
            </w:r>
          </w:p>
          <w:p w14:paraId="4B6FAEF8" w14:textId="441CB838" w:rsidR="00953A1E" w:rsidRPr="00784F21" w:rsidRDefault="00953A1E" w:rsidP="001B1D8D">
            <w:pPr>
              <w:pStyle w:val="Normalnumbered"/>
              <w:numPr>
                <w:ilvl w:val="0"/>
                <w:numId w:val="40"/>
              </w:numPr>
              <w:spacing w:before="120" w:after="120" w:line="240" w:lineRule="auto"/>
              <w:jc w:val="left"/>
              <w:rPr>
                <w:rFonts w:cs="Arial"/>
                <w:iCs/>
                <w:color w:val="auto"/>
                <w:sz w:val="20"/>
                <w:lang w:val="en-US"/>
              </w:rPr>
            </w:pPr>
            <w:r w:rsidRPr="00784F21">
              <w:rPr>
                <w:rFonts w:cs="Arial"/>
                <w:iCs/>
                <w:color w:val="auto"/>
                <w:sz w:val="20"/>
                <w:lang w:val="en-US"/>
              </w:rPr>
              <w:t>actual number of enrolments, commencements, completions and training hours delivered, including by cohort, short/long course and training location;</w:t>
            </w:r>
          </w:p>
          <w:p w14:paraId="16984F11" w14:textId="77777777" w:rsidR="00953A1E" w:rsidRPr="00784F21" w:rsidRDefault="00953A1E" w:rsidP="001B1D8D">
            <w:pPr>
              <w:pStyle w:val="Normalnumbered"/>
              <w:numPr>
                <w:ilvl w:val="0"/>
                <w:numId w:val="40"/>
              </w:numPr>
              <w:spacing w:before="120" w:after="120" w:line="240" w:lineRule="auto"/>
              <w:jc w:val="left"/>
              <w:rPr>
                <w:rFonts w:cs="Arial"/>
                <w:iCs/>
                <w:color w:val="auto"/>
                <w:sz w:val="20"/>
                <w:lang w:val="en-US"/>
              </w:rPr>
            </w:pPr>
            <w:r w:rsidRPr="00784F21">
              <w:rPr>
                <w:rFonts w:cs="Arial"/>
                <w:iCs/>
                <w:color w:val="auto"/>
                <w:sz w:val="20"/>
                <w:lang w:val="en-US"/>
              </w:rPr>
              <w:t>proportion of students that attracted a loading;</w:t>
            </w:r>
          </w:p>
          <w:p w14:paraId="6C1DF306" w14:textId="77777777" w:rsidR="00953A1E" w:rsidRPr="00784F21" w:rsidRDefault="00953A1E" w:rsidP="001B1D8D">
            <w:pPr>
              <w:pStyle w:val="Normalnumbered"/>
              <w:numPr>
                <w:ilvl w:val="0"/>
                <w:numId w:val="40"/>
              </w:numPr>
              <w:spacing w:before="120" w:after="120" w:line="240" w:lineRule="auto"/>
              <w:jc w:val="left"/>
              <w:rPr>
                <w:rFonts w:cs="Arial"/>
                <w:iCs/>
                <w:color w:val="auto"/>
                <w:sz w:val="20"/>
                <w:lang w:val="en-US"/>
              </w:rPr>
            </w:pPr>
            <w:r w:rsidRPr="00784F21">
              <w:rPr>
                <w:rFonts w:cs="Arial"/>
                <w:iCs/>
                <w:color w:val="auto"/>
                <w:sz w:val="20"/>
                <w:lang w:val="en-US"/>
              </w:rPr>
              <w:t>top qualifications and short courses funded; and</w:t>
            </w:r>
          </w:p>
          <w:p w14:paraId="35B959AD" w14:textId="7ADF7FE4" w:rsidR="001A11AA" w:rsidRDefault="00953A1E">
            <w:pPr>
              <w:pStyle w:val="Normalnumbered"/>
              <w:numPr>
                <w:ilvl w:val="0"/>
                <w:numId w:val="40"/>
              </w:numPr>
              <w:spacing w:before="120" w:after="120" w:line="240" w:lineRule="auto"/>
              <w:jc w:val="left"/>
              <w:rPr>
                <w:color w:val="auto"/>
              </w:rPr>
            </w:pPr>
            <w:r w:rsidRPr="00784F21">
              <w:rPr>
                <w:rFonts w:cs="Arial"/>
                <w:iCs/>
                <w:color w:val="auto"/>
                <w:sz w:val="20"/>
                <w:lang w:val="en-US"/>
              </w:rPr>
              <w:t xml:space="preserve">the associated Commonwealth and state funding </w:t>
            </w:r>
            <w:r w:rsidR="009940D6">
              <w:rPr>
                <w:rFonts w:cs="Arial"/>
                <w:iCs/>
                <w:color w:val="auto"/>
                <w:sz w:val="20"/>
                <w:lang w:val="en-US"/>
              </w:rPr>
              <w:t>allocated</w:t>
            </w:r>
            <w:r w:rsidR="009940D6" w:rsidRPr="00784F21">
              <w:rPr>
                <w:rFonts w:cs="Arial"/>
                <w:iCs/>
                <w:color w:val="auto"/>
                <w:sz w:val="20"/>
                <w:lang w:val="en-US"/>
              </w:rPr>
              <w:t xml:space="preserve"> </w:t>
            </w:r>
          </w:p>
          <w:p w14:paraId="56B4334A" w14:textId="1A6F41B0" w:rsidR="001A11AA" w:rsidRDefault="001A11AA" w:rsidP="00AB5733">
            <w:pPr>
              <w:pStyle w:val="Milestonetable"/>
              <w:rPr>
                <w:color w:val="auto"/>
              </w:rPr>
            </w:pPr>
            <w:r>
              <w:rPr>
                <w:color w:val="auto"/>
              </w:rPr>
              <w:t xml:space="preserve">This information will inform a mid-point review of the Fund undertaken by the </w:t>
            </w:r>
            <w:r w:rsidR="00204388">
              <w:rPr>
                <w:color w:val="auto"/>
              </w:rPr>
              <w:t>Commonwealth</w:t>
            </w:r>
            <w:r w:rsidR="002C3389">
              <w:rPr>
                <w:color w:val="auto"/>
              </w:rPr>
              <w:t>, in consultation with the States</w:t>
            </w:r>
            <w:r w:rsidR="00204388">
              <w:rPr>
                <w:color w:val="auto"/>
              </w:rPr>
              <w:t>.</w:t>
            </w:r>
            <w:r w:rsidR="00204388">
              <w:rPr>
                <w:rStyle w:val="CommentReference"/>
                <w:rFonts w:asciiTheme="minorHAnsi" w:eastAsiaTheme="minorHAnsi" w:hAnsiTheme="minorHAnsi" w:cstheme="minorBidi"/>
                <w:iCs w:val="0"/>
                <w:color w:val="auto"/>
                <w:lang w:eastAsia="en-US"/>
              </w:rPr>
              <w:t xml:space="preserve"> </w:t>
            </w:r>
            <w:r w:rsidR="00204388">
              <w:rPr>
                <w:color w:val="auto"/>
              </w:rPr>
              <w:t>This</w:t>
            </w:r>
            <w:r>
              <w:rPr>
                <w:color w:val="auto"/>
              </w:rPr>
              <w:t xml:space="preserve"> includes:</w:t>
            </w:r>
          </w:p>
          <w:p w14:paraId="71A5B5BB" w14:textId="77777777" w:rsidR="001A11AA" w:rsidRPr="00AB5733" w:rsidRDefault="001A11AA">
            <w:pPr>
              <w:pStyle w:val="Normalnumbered"/>
              <w:numPr>
                <w:ilvl w:val="0"/>
                <w:numId w:val="40"/>
              </w:numPr>
              <w:spacing w:before="120" w:after="120" w:line="240" w:lineRule="auto"/>
              <w:jc w:val="left"/>
              <w:rPr>
                <w:rFonts w:cs="Arial"/>
                <w:iCs/>
                <w:color w:val="auto"/>
                <w:sz w:val="20"/>
                <w:lang w:val="en-US"/>
              </w:rPr>
            </w:pPr>
            <w:r w:rsidRPr="00AB5733">
              <w:rPr>
                <w:rFonts w:cs="Arial"/>
                <w:iCs/>
                <w:color w:val="auto"/>
                <w:sz w:val="20"/>
                <w:lang w:val="en-US"/>
              </w:rPr>
              <w:t>reassessment of the needs of the target cohorts and recommendations with respect to the size, scope and timing of the Fund</w:t>
            </w:r>
          </w:p>
          <w:p w14:paraId="540121B1" w14:textId="248BD7CF" w:rsidR="001A11AA" w:rsidRPr="001A11AA" w:rsidRDefault="00204388">
            <w:pPr>
              <w:pStyle w:val="Normalnumbered"/>
              <w:numPr>
                <w:ilvl w:val="0"/>
                <w:numId w:val="40"/>
              </w:numPr>
              <w:spacing w:before="120" w:after="120" w:line="240" w:lineRule="auto"/>
              <w:jc w:val="left"/>
              <w:rPr>
                <w:color w:val="auto"/>
              </w:rPr>
            </w:pPr>
            <w:r>
              <w:rPr>
                <w:rFonts w:cs="Arial"/>
                <w:iCs/>
                <w:color w:val="auto"/>
                <w:sz w:val="20"/>
                <w:lang w:val="en-US"/>
              </w:rPr>
              <w:t xml:space="preserve">Information on </w:t>
            </w:r>
            <w:r w:rsidR="001B5232">
              <w:rPr>
                <w:rFonts w:cs="Arial"/>
                <w:iCs/>
                <w:color w:val="auto"/>
                <w:sz w:val="20"/>
                <w:lang w:val="en-US"/>
              </w:rPr>
              <w:t xml:space="preserve">income recipient caseloads, including by state, age and location, as well as an overview of economic and labour market conditions. </w:t>
            </w:r>
          </w:p>
        </w:tc>
        <w:tc>
          <w:tcPr>
            <w:tcW w:w="3671" w:type="dxa"/>
            <w:tcBorders>
              <w:top w:val="single" w:sz="8" w:space="0" w:color="4F81BD"/>
              <w:left w:val="single" w:sz="8" w:space="0" w:color="4F81BD"/>
              <w:bottom w:val="single" w:sz="8" w:space="0" w:color="4F81BD"/>
              <w:right w:val="single" w:sz="8" w:space="0" w:color="4F81BD"/>
            </w:tcBorders>
            <w:shd w:val="clear" w:color="auto" w:fill="auto"/>
          </w:tcPr>
          <w:p w14:paraId="4A766E86" w14:textId="77777777" w:rsidR="00953A1E" w:rsidRPr="00784F21" w:rsidRDefault="00C96C09" w:rsidP="00BE68EB">
            <w:pPr>
              <w:pStyle w:val="Milestonetable"/>
              <w:rPr>
                <w:color w:val="auto"/>
              </w:rPr>
            </w:pPr>
            <w:r w:rsidRPr="00784F21">
              <w:rPr>
                <w:color w:val="auto"/>
              </w:rPr>
              <w:t>28 February 202</w:t>
            </w:r>
            <w:r w:rsidR="00DD2249" w:rsidRPr="00784F21">
              <w:rPr>
                <w:color w:val="auto"/>
              </w:rPr>
              <w:t>1</w:t>
            </w:r>
          </w:p>
        </w:tc>
        <w:tc>
          <w:tcPr>
            <w:tcW w:w="1943" w:type="dxa"/>
            <w:tcBorders>
              <w:top w:val="single" w:sz="8" w:space="0" w:color="4F81BD"/>
              <w:left w:val="single" w:sz="8" w:space="0" w:color="4F81BD"/>
              <w:right w:val="single" w:sz="8" w:space="0" w:color="4F81BD"/>
            </w:tcBorders>
            <w:shd w:val="clear" w:color="auto" w:fill="auto"/>
          </w:tcPr>
          <w:p w14:paraId="3C7AE1BF" w14:textId="77777777" w:rsidR="00953A1E" w:rsidRPr="00784F21" w:rsidRDefault="00953A1E" w:rsidP="00F936A3">
            <w:pPr>
              <w:pStyle w:val="Milestonetable"/>
              <w:jc w:val="right"/>
              <w:rPr>
                <w:color w:val="auto"/>
              </w:rPr>
            </w:pPr>
          </w:p>
        </w:tc>
      </w:tr>
      <w:tr w:rsidR="00953A1E" w:rsidRPr="00784F21" w14:paraId="72C5F929" w14:textId="77777777" w:rsidTr="005C6296">
        <w:trPr>
          <w:trHeight w:val="394"/>
        </w:trPr>
        <w:tc>
          <w:tcPr>
            <w:tcW w:w="1831" w:type="dxa"/>
            <w:vMerge/>
            <w:tcBorders>
              <w:left w:val="single" w:sz="8" w:space="0" w:color="4F81BD"/>
              <w:right w:val="single" w:sz="8" w:space="0" w:color="4F81BD"/>
            </w:tcBorders>
          </w:tcPr>
          <w:p w14:paraId="3515DC59" w14:textId="77777777" w:rsidR="00953A1E" w:rsidRPr="00784F21" w:rsidRDefault="00953A1E" w:rsidP="00953A1E">
            <w:pPr>
              <w:pStyle w:val="Milestonetable"/>
              <w:rPr>
                <w:color w:val="auto"/>
              </w:rPr>
            </w:pPr>
          </w:p>
        </w:tc>
        <w:tc>
          <w:tcPr>
            <w:tcW w:w="7090" w:type="dxa"/>
            <w:tcBorders>
              <w:top w:val="single" w:sz="8" w:space="0" w:color="4F81BD"/>
              <w:left w:val="single" w:sz="8" w:space="0" w:color="4F81BD"/>
              <w:bottom w:val="single" w:sz="8" w:space="0" w:color="4F81BD"/>
              <w:right w:val="single" w:sz="8" w:space="0" w:color="4F81BD"/>
            </w:tcBorders>
            <w:shd w:val="clear" w:color="auto" w:fill="auto"/>
          </w:tcPr>
          <w:p w14:paraId="22B302B3" w14:textId="77777777" w:rsidR="00953A1E" w:rsidRPr="00784F21" w:rsidRDefault="00953A1E" w:rsidP="00953A1E">
            <w:pPr>
              <w:pStyle w:val="Milestonetable"/>
              <w:rPr>
                <w:b/>
                <w:color w:val="auto"/>
              </w:rPr>
            </w:pPr>
            <w:r w:rsidRPr="00784F21">
              <w:rPr>
                <w:b/>
                <w:color w:val="auto"/>
              </w:rPr>
              <w:t>Enrolment of students in training places:</w:t>
            </w:r>
          </w:p>
          <w:p w14:paraId="487B41A0" w14:textId="2702A772" w:rsidR="00953A1E" w:rsidRPr="00784F21" w:rsidRDefault="00953A1E" w:rsidP="002C3389">
            <w:pPr>
              <w:pStyle w:val="Milestonetable"/>
              <w:rPr>
                <w:color w:val="auto"/>
              </w:rPr>
            </w:pPr>
            <w:r w:rsidRPr="00784F21">
              <w:rPr>
                <w:color w:val="auto"/>
              </w:rPr>
              <w:t xml:space="preserve">Payment of remaining funds will be made when States provide evidence (as part of the above reports, or in a separate report) that students have enrolled in training places </w:t>
            </w:r>
            <w:r w:rsidR="00FE3E3D" w:rsidRPr="00784F21">
              <w:rPr>
                <w:color w:val="auto"/>
              </w:rPr>
              <w:t>that utilise a minimum of 70 per cent of the Fund</w:t>
            </w:r>
            <w:r w:rsidRPr="00784F21">
              <w:rPr>
                <w:color w:val="auto"/>
              </w:rPr>
              <w:t xml:space="preserve"> for agreed qualifications and skillsets in their jurisdictions. </w:t>
            </w:r>
            <w:r w:rsidR="00666BDC">
              <w:rPr>
                <w:color w:val="auto"/>
              </w:rPr>
              <w:t xml:space="preserve">Funding for ancillary purposes will count toward </w:t>
            </w:r>
            <w:r w:rsidR="00666BDC">
              <w:rPr>
                <w:color w:val="auto"/>
              </w:rPr>
              <w:lastRenderedPageBreak/>
              <w:t>meeting this milestone</w:t>
            </w:r>
            <w:r w:rsidR="002C3389">
              <w:rPr>
                <w:color w:val="auto"/>
              </w:rPr>
              <w:t xml:space="preserve"> on a pro-rata basis</w:t>
            </w:r>
            <w:r w:rsidR="00666BDC">
              <w:rPr>
                <w:color w:val="auto"/>
              </w:rPr>
              <w:t xml:space="preserve">. </w:t>
            </w:r>
            <w:r w:rsidRPr="00784F21">
              <w:rPr>
                <w:color w:val="auto"/>
              </w:rPr>
              <w:t>Early completion of this milestone will allow early payment.</w:t>
            </w:r>
            <w:r w:rsidR="00AA6815">
              <w:rPr>
                <w:color w:val="auto"/>
              </w:rPr>
              <w:t xml:space="preserve"> Late completion of this milestone, for example where a jurisdiction has experienced significant COVID-19 related restrictions, will also be permitted and enable payment </w:t>
            </w:r>
            <w:r w:rsidR="00AA6815" w:rsidRPr="00487ACE">
              <w:rPr>
                <w:color w:val="auto"/>
              </w:rPr>
              <w:t>at a later date</w:t>
            </w:r>
            <w:r w:rsidR="00AA6815">
              <w:rPr>
                <w:color w:val="auto"/>
              </w:rPr>
              <w:t xml:space="preserve"> up until the end of the Enrolment Period.</w:t>
            </w:r>
          </w:p>
        </w:tc>
        <w:tc>
          <w:tcPr>
            <w:tcW w:w="3671" w:type="dxa"/>
            <w:tcBorders>
              <w:top w:val="single" w:sz="8" w:space="0" w:color="4F81BD"/>
              <w:left w:val="single" w:sz="8" w:space="0" w:color="4F81BD"/>
              <w:bottom w:val="single" w:sz="8" w:space="0" w:color="4F81BD"/>
              <w:right w:val="single" w:sz="8" w:space="0" w:color="4F81BD"/>
            </w:tcBorders>
            <w:shd w:val="clear" w:color="auto" w:fill="auto"/>
          </w:tcPr>
          <w:p w14:paraId="3B918499" w14:textId="6B3A4A0F" w:rsidR="00953A1E" w:rsidRPr="00784F21" w:rsidRDefault="00D31BE5">
            <w:pPr>
              <w:pStyle w:val="Milestonetable"/>
              <w:rPr>
                <w:color w:val="auto"/>
              </w:rPr>
            </w:pPr>
            <w:r w:rsidRPr="00784F21">
              <w:rPr>
                <w:color w:val="auto"/>
              </w:rPr>
              <w:lastRenderedPageBreak/>
              <w:t>20 May</w:t>
            </w:r>
            <w:r w:rsidR="00F936A3" w:rsidRPr="00784F21">
              <w:rPr>
                <w:color w:val="auto"/>
              </w:rPr>
              <w:t xml:space="preserve"> </w:t>
            </w:r>
            <w:r w:rsidR="00953A1E" w:rsidRPr="00784F21">
              <w:rPr>
                <w:color w:val="auto"/>
              </w:rPr>
              <w:t>2021</w:t>
            </w:r>
          </w:p>
        </w:tc>
        <w:tc>
          <w:tcPr>
            <w:tcW w:w="1943" w:type="dxa"/>
            <w:tcBorders>
              <w:left w:val="single" w:sz="8" w:space="0" w:color="4F81BD"/>
              <w:bottom w:val="single" w:sz="8" w:space="0" w:color="4F81BD"/>
              <w:right w:val="single" w:sz="8" w:space="0" w:color="4F81BD"/>
            </w:tcBorders>
            <w:shd w:val="clear" w:color="auto" w:fill="auto"/>
          </w:tcPr>
          <w:p w14:paraId="5898A385" w14:textId="77777777" w:rsidR="00953A1E" w:rsidRPr="00784F21" w:rsidRDefault="00F936A3" w:rsidP="00953A1E">
            <w:pPr>
              <w:pStyle w:val="Milestonetable"/>
              <w:jc w:val="right"/>
              <w:rPr>
                <w:color w:val="auto"/>
              </w:rPr>
            </w:pPr>
            <w:r w:rsidRPr="00784F21">
              <w:rPr>
                <w:color w:val="auto"/>
              </w:rPr>
              <w:t>30 per cent of the  Commonwealth’s share of funding for the respective State (Table 1)</w:t>
            </w:r>
          </w:p>
        </w:tc>
      </w:tr>
      <w:tr w:rsidR="00953A1E" w:rsidRPr="00784F21" w14:paraId="0002CB0D" w14:textId="77777777" w:rsidTr="00C96C09">
        <w:trPr>
          <w:trHeight w:val="647"/>
        </w:trPr>
        <w:tc>
          <w:tcPr>
            <w:tcW w:w="1831" w:type="dxa"/>
            <w:vMerge/>
            <w:tcBorders>
              <w:left w:val="single" w:sz="8" w:space="0" w:color="4F81BD"/>
              <w:right w:val="single" w:sz="8" w:space="0" w:color="4F81BD"/>
            </w:tcBorders>
          </w:tcPr>
          <w:p w14:paraId="2FF47D8D" w14:textId="77777777" w:rsidR="00953A1E" w:rsidRPr="00784F21" w:rsidRDefault="00953A1E" w:rsidP="00953A1E">
            <w:pPr>
              <w:pStyle w:val="Milestonetable"/>
              <w:rPr>
                <w:color w:val="auto"/>
              </w:rPr>
            </w:pPr>
          </w:p>
        </w:tc>
        <w:tc>
          <w:tcPr>
            <w:tcW w:w="7090" w:type="dxa"/>
            <w:tcBorders>
              <w:top w:val="single" w:sz="8" w:space="0" w:color="4F81BD"/>
              <w:left w:val="single" w:sz="8" w:space="0" w:color="4F81BD"/>
              <w:bottom w:val="single" w:sz="8" w:space="0" w:color="4F81BD"/>
              <w:right w:val="single" w:sz="8" w:space="0" w:color="4F81BD"/>
            </w:tcBorders>
            <w:shd w:val="clear" w:color="auto" w:fill="auto"/>
          </w:tcPr>
          <w:p w14:paraId="5181542D" w14:textId="77777777" w:rsidR="00953A1E" w:rsidRPr="00784F21" w:rsidRDefault="00953A1E" w:rsidP="00953A1E">
            <w:pPr>
              <w:pStyle w:val="Milestonetable"/>
              <w:rPr>
                <w:b/>
                <w:color w:val="auto"/>
              </w:rPr>
            </w:pPr>
            <w:r w:rsidRPr="00784F21">
              <w:rPr>
                <w:b/>
                <w:color w:val="auto"/>
              </w:rPr>
              <w:t>End of Fund report:</w:t>
            </w:r>
          </w:p>
          <w:p w14:paraId="698726E6" w14:textId="36380195" w:rsidR="00953A1E" w:rsidRPr="00784F21" w:rsidRDefault="008B5381" w:rsidP="00464771">
            <w:pPr>
              <w:pStyle w:val="Normalnumbered"/>
              <w:numPr>
                <w:ilvl w:val="0"/>
                <w:numId w:val="0"/>
              </w:numPr>
              <w:spacing w:before="120" w:line="240" w:lineRule="auto"/>
              <w:jc w:val="left"/>
              <w:rPr>
                <w:rFonts w:cs="Arial"/>
                <w:iCs/>
                <w:color w:val="auto"/>
                <w:sz w:val="20"/>
                <w:lang w:val="en-US"/>
              </w:rPr>
            </w:pPr>
            <w:r>
              <w:rPr>
                <w:rFonts w:cs="Arial"/>
                <w:iCs/>
                <w:color w:val="auto"/>
                <w:sz w:val="20"/>
                <w:lang w:val="en-US"/>
              </w:rPr>
              <w:t>Provides</w:t>
            </w:r>
            <w:r w:rsidR="00953A1E" w:rsidRPr="00784F21">
              <w:rPr>
                <w:rFonts w:cs="Arial"/>
                <w:iCs/>
                <w:color w:val="auto"/>
                <w:sz w:val="20"/>
                <w:lang w:val="en-US"/>
              </w:rPr>
              <w:t xml:space="preserve"> a stocktake/acquittal including:</w:t>
            </w:r>
          </w:p>
          <w:p w14:paraId="00EC3C9F" w14:textId="77777777" w:rsidR="00953A1E" w:rsidRPr="00784F21" w:rsidRDefault="00953A1E" w:rsidP="00464771">
            <w:pPr>
              <w:pStyle w:val="Normalnumbered"/>
              <w:numPr>
                <w:ilvl w:val="0"/>
                <w:numId w:val="38"/>
              </w:numPr>
              <w:spacing w:before="120" w:after="120" w:line="240" w:lineRule="auto"/>
              <w:jc w:val="left"/>
              <w:rPr>
                <w:rFonts w:cs="Arial"/>
                <w:iCs/>
                <w:color w:val="auto"/>
                <w:sz w:val="20"/>
                <w:lang w:val="en-US"/>
              </w:rPr>
            </w:pPr>
            <w:r w:rsidRPr="00784F21">
              <w:rPr>
                <w:rFonts w:cs="Arial"/>
                <w:iCs/>
                <w:color w:val="auto"/>
                <w:sz w:val="20"/>
                <w:lang w:val="en-US"/>
              </w:rPr>
              <w:t>a review of the Fund and an assessment of its effectiveness in meeting the needs of the target cohorts within the jurisdiction;</w:t>
            </w:r>
          </w:p>
          <w:p w14:paraId="01DE44EE" w14:textId="77777777" w:rsidR="00953A1E" w:rsidRPr="00784F21" w:rsidRDefault="00953A1E" w:rsidP="00464771">
            <w:pPr>
              <w:pStyle w:val="Normalnumbered"/>
              <w:numPr>
                <w:ilvl w:val="0"/>
                <w:numId w:val="38"/>
              </w:numPr>
              <w:spacing w:before="120" w:after="120" w:line="240" w:lineRule="auto"/>
              <w:jc w:val="left"/>
              <w:rPr>
                <w:rFonts w:cs="Arial"/>
                <w:iCs/>
                <w:color w:val="auto"/>
                <w:sz w:val="20"/>
                <w:lang w:val="en-US"/>
              </w:rPr>
            </w:pPr>
            <w:r w:rsidRPr="00784F21">
              <w:rPr>
                <w:rFonts w:cs="Arial"/>
                <w:iCs/>
                <w:color w:val="auto"/>
                <w:sz w:val="20"/>
                <w:lang w:val="en-US"/>
              </w:rPr>
              <w:t>the actual total number of commencements, enrolments, completions and training hours delivered including by cohort, short/long course, and training location;</w:t>
            </w:r>
          </w:p>
          <w:p w14:paraId="47071589" w14:textId="77777777" w:rsidR="00953A1E" w:rsidRPr="00784F21" w:rsidRDefault="00953A1E" w:rsidP="00464771">
            <w:pPr>
              <w:pStyle w:val="Normalnumbered"/>
              <w:numPr>
                <w:ilvl w:val="0"/>
                <w:numId w:val="38"/>
              </w:numPr>
              <w:spacing w:before="120" w:after="120" w:line="240" w:lineRule="auto"/>
              <w:jc w:val="left"/>
              <w:rPr>
                <w:rFonts w:cs="Arial"/>
                <w:iCs/>
                <w:color w:val="auto"/>
                <w:sz w:val="20"/>
                <w:lang w:val="en-US"/>
              </w:rPr>
            </w:pPr>
            <w:r w:rsidRPr="00784F21">
              <w:rPr>
                <w:rFonts w:cs="Arial"/>
                <w:iCs/>
                <w:color w:val="auto"/>
                <w:sz w:val="20"/>
                <w:lang w:val="en-US"/>
              </w:rPr>
              <w:t>proportion of students that attracted a loading;</w:t>
            </w:r>
          </w:p>
          <w:p w14:paraId="75D1FB26" w14:textId="77777777" w:rsidR="00953A1E" w:rsidRPr="00784F21" w:rsidRDefault="00953A1E" w:rsidP="00464771">
            <w:pPr>
              <w:pStyle w:val="Normalnumbered"/>
              <w:numPr>
                <w:ilvl w:val="0"/>
                <w:numId w:val="38"/>
              </w:numPr>
              <w:spacing w:before="120" w:after="120" w:line="240" w:lineRule="auto"/>
              <w:jc w:val="left"/>
              <w:rPr>
                <w:rFonts w:cs="Arial"/>
                <w:iCs/>
                <w:color w:val="auto"/>
                <w:sz w:val="20"/>
                <w:lang w:val="en-US"/>
              </w:rPr>
            </w:pPr>
            <w:r w:rsidRPr="00784F21">
              <w:rPr>
                <w:rFonts w:cs="Arial"/>
                <w:iCs/>
                <w:color w:val="auto"/>
                <w:sz w:val="20"/>
                <w:lang w:val="en-US"/>
              </w:rPr>
              <w:t>the top qualifications and short courses funded; and</w:t>
            </w:r>
          </w:p>
          <w:p w14:paraId="139CD240" w14:textId="77777777" w:rsidR="00953A1E" w:rsidRPr="00784F21" w:rsidRDefault="00953A1E" w:rsidP="00464771">
            <w:pPr>
              <w:pStyle w:val="Normalnumbered"/>
              <w:numPr>
                <w:ilvl w:val="0"/>
                <w:numId w:val="38"/>
              </w:numPr>
              <w:spacing w:before="120" w:after="120" w:line="240" w:lineRule="auto"/>
              <w:jc w:val="left"/>
              <w:rPr>
                <w:rFonts w:cs="Arial"/>
                <w:iCs/>
                <w:color w:val="auto"/>
                <w:sz w:val="20"/>
                <w:lang w:val="en-US"/>
              </w:rPr>
            </w:pPr>
            <w:r w:rsidRPr="00784F21">
              <w:rPr>
                <w:rFonts w:cs="Arial"/>
                <w:iCs/>
                <w:color w:val="auto"/>
                <w:sz w:val="20"/>
                <w:lang w:val="en-US"/>
              </w:rPr>
              <w:t>the associated Commonwealth and state funding expended.</w:t>
            </w:r>
          </w:p>
          <w:p w14:paraId="023A9508" w14:textId="772B2CF2" w:rsidR="00953A1E" w:rsidRPr="00784F21" w:rsidRDefault="008B5381" w:rsidP="00953A1E">
            <w:pPr>
              <w:pStyle w:val="Milestonetable"/>
              <w:rPr>
                <w:color w:val="auto"/>
              </w:rPr>
            </w:pPr>
            <w:r>
              <w:rPr>
                <w:color w:val="auto"/>
              </w:rPr>
              <w:t>This information will inform a review of the Fund undertaken by the Commonwealth.</w:t>
            </w:r>
          </w:p>
        </w:tc>
        <w:tc>
          <w:tcPr>
            <w:tcW w:w="3671" w:type="dxa"/>
            <w:tcBorders>
              <w:top w:val="single" w:sz="8" w:space="0" w:color="4F81BD"/>
              <w:left w:val="single" w:sz="8" w:space="0" w:color="4F81BD"/>
              <w:bottom w:val="single" w:sz="8" w:space="0" w:color="4F81BD"/>
              <w:right w:val="single" w:sz="8" w:space="0" w:color="4F81BD"/>
            </w:tcBorders>
            <w:shd w:val="clear" w:color="auto" w:fill="auto"/>
          </w:tcPr>
          <w:p w14:paraId="1C73F4BA" w14:textId="77777777" w:rsidR="00953A1E" w:rsidRPr="00784F21" w:rsidRDefault="00953A1E" w:rsidP="005F6EA9">
            <w:pPr>
              <w:pStyle w:val="Milestonetable"/>
              <w:rPr>
                <w:color w:val="auto"/>
              </w:rPr>
            </w:pPr>
            <w:r w:rsidRPr="00784F21">
              <w:rPr>
                <w:color w:val="auto"/>
              </w:rPr>
              <w:t>31</w:t>
            </w:r>
            <w:r w:rsidR="00C96C09" w:rsidRPr="00784F21">
              <w:rPr>
                <w:color w:val="auto"/>
              </w:rPr>
              <w:t xml:space="preserve"> October </w:t>
            </w:r>
            <w:r w:rsidRPr="00784F21">
              <w:rPr>
                <w:color w:val="auto"/>
              </w:rPr>
              <w:t>202</w:t>
            </w:r>
            <w:r w:rsidR="00234C1E" w:rsidRPr="00784F21">
              <w:rPr>
                <w:color w:val="auto"/>
              </w:rPr>
              <w:t>1</w:t>
            </w:r>
          </w:p>
        </w:tc>
        <w:tc>
          <w:tcPr>
            <w:tcW w:w="1943" w:type="dxa"/>
            <w:tcBorders>
              <w:top w:val="single" w:sz="8" w:space="0" w:color="4F81BD"/>
              <w:left w:val="single" w:sz="8" w:space="0" w:color="4F81BD"/>
              <w:bottom w:val="single" w:sz="8" w:space="0" w:color="4F81BD"/>
              <w:right w:val="single" w:sz="8" w:space="0" w:color="4F81BD"/>
            </w:tcBorders>
            <w:shd w:val="clear" w:color="auto" w:fill="auto"/>
          </w:tcPr>
          <w:p w14:paraId="27804C7B" w14:textId="77777777" w:rsidR="00953A1E" w:rsidRPr="00784F21" w:rsidRDefault="00953A1E" w:rsidP="00953A1E">
            <w:pPr>
              <w:pStyle w:val="Milestonetable"/>
              <w:jc w:val="right"/>
              <w:rPr>
                <w:color w:val="auto"/>
              </w:rPr>
            </w:pPr>
            <w:r w:rsidRPr="00784F21">
              <w:rPr>
                <w:color w:val="auto"/>
              </w:rPr>
              <w:t>N/A</w:t>
            </w:r>
          </w:p>
        </w:tc>
      </w:tr>
      <w:tr w:rsidR="00953A1E" w:rsidRPr="00784F21" w14:paraId="65745366" w14:textId="77777777" w:rsidTr="00AB5733">
        <w:trPr>
          <w:trHeight w:val="647"/>
        </w:trPr>
        <w:tc>
          <w:tcPr>
            <w:tcW w:w="1831" w:type="dxa"/>
            <w:tcBorders>
              <w:left w:val="single" w:sz="8" w:space="0" w:color="4F81BD"/>
              <w:right w:val="single" w:sz="8" w:space="0" w:color="4F81BD"/>
            </w:tcBorders>
          </w:tcPr>
          <w:p w14:paraId="06346654" w14:textId="77777777" w:rsidR="00953A1E" w:rsidRPr="00784F21" w:rsidRDefault="00953A1E" w:rsidP="00953A1E">
            <w:pPr>
              <w:pStyle w:val="Milestonetable"/>
              <w:rPr>
                <w:color w:val="auto"/>
              </w:rPr>
            </w:pPr>
          </w:p>
        </w:tc>
        <w:tc>
          <w:tcPr>
            <w:tcW w:w="7090" w:type="dxa"/>
            <w:tcBorders>
              <w:top w:val="single" w:sz="8" w:space="0" w:color="4F81BD"/>
              <w:left w:val="single" w:sz="8" w:space="0" w:color="4F81BD"/>
              <w:bottom w:val="single" w:sz="8" w:space="0" w:color="4F81BD"/>
              <w:right w:val="single" w:sz="8" w:space="0" w:color="4F81BD"/>
            </w:tcBorders>
            <w:shd w:val="clear" w:color="auto" w:fill="auto"/>
          </w:tcPr>
          <w:p w14:paraId="23464543" w14:textId="1DA18CC5" w:rsidR="00953A1E" w:rsidRPr="00784F21" w:rsidRDefault="002266D2" w:rsidP="00953A1E">
            <w:pPr>
              <w:pStyle w:val="Normalnumbered"/>
              <w:numPr>
                <w:ilvl w:val="0"/>
                <w:numId w:val="0"/>
              </w:numPr>
              <w:spacing w:before="120" w:line="240" w:lineRule="auto"/>
              <w:ind w:left="360" w:hanging="360"/>
              <w:jc w:val="left"/>
              <w:rPr>
                <w:rFonts w:cs="Arial"/>
                <w:b/>
                <w:iCs/>
                <w:color w:val="auto"/>
                <w:sz w:val="20"/>
                <w:lang w:val="en-US"/>
              </w:rPr>
            </w:pPr>
            <w:r>
              <w:rPr>
                <w:rFonts w:cs="Arial"/>
                <w:b/>
                <w:iCs/>
                <w:color w:val="auto"/>
                <w:sz w:val="20"/>
                <w:lang w:val="en-US"/>
              </w:rPr>
              <w:t>Six monthly</w:t>
            </w:r>
            <w:r w:rsidRPr="00784F21">
              <w:rPr>
                <w:rFonts w:cs="Arial"/>
                <w:b/>
                <w:iCs/>
                <w:color w:val="auto"/>
                <w:sz w:val="20"/>
                <w:lang w:val="en-US"/>
              </w:rPr>
              <w:t xml:space="preserve"> </w:t>
            </w:r>
            <w:r w:rsidR="00953A1E" w:rsidRPr="00784F21">
              <w:rPr>
                <w:rFonts w:cs="Arial"/>
                <w:b/>
                <w:iCs/>
                <w:color w:val="auto"/>
                <w:sz w:val="20"/>
                <w:lang w:val="en-US"/>
              </w:rPr>
              <w:t xml:space="preserve">post-Fund reporting </w:t>
            </w:r>
          </w:p>
          <w:p w14:paraId="59DBEB1C" w14:textId="10AB2404" w:rsidR="00953A1E" w:rsidRPr="00784F21" w:rsidRDefault="00953A1E" w:rsidP="00464771">
            <w:pPr>
              <w:pStyle w:val="Normalnumbered"/>
              <w:numPr>
                <w:ilvl w:val="0"/>
                <w:numId w:val="0"/>
              </w:numPr>
              <w:spacing w:before="120" w:line="240" w:lineRule="auto"/>
              <w:jc w:val="left"/>
              <w:rPr>
                <w:rFonts w:cs="Arial"/>
                <w:iCs/>
                <w:color w:val="auto"/>
                <w:sz w:val="20"/>
                <w:lang w:val="en-US"/>
              </w:rPr>
            </w:pPr>
            <w:r w:rsidRPr="00784F21">
              <w:rPr>
                <w:rFonts w:cs="Arial"/>
                <w:iCs/>
                <w:color w:val="auto"/>
                <w:sz w:val="20"/>
                <w:lang w:val="en-US"/>
              </w:rPr>
              <w:t>Outlines the progress of training via the Fund, including actual number of completions and training hours delivered, including by job seeker or youth cohort</w:t>
            </w:r>
            <w:r w:rsidR="009940D6">
              <w:rPr>
                <w:rFonts w:cs="Arial"/>
                <w:iCs/>
                <w:color w:val="auto"/>
                <w:sz w:val="20"/>
                <w:lang w:val="en-US"/>
              </w:rPr>
              <w:t xml:space="preserve"> at time of enrolment</w:t>
            </w:r>
            <w:r w:rsidRPr="00784F21">
              <w:rPr>
                <w:rFonts w:cs="Arial"/>
                <w:iCs/>
                <w:color w:val="auto"/>
                <w:sz w:val="20"/>
                <w:lang w:val="en-US"/>
              </w:rPr>
              <w:t>, and training location.</w:t>
            </w:r>
          </w:p>
          <w:p w14:paraId="64D774C0" w14:textId="77777777" w:rsidR="00953A1E" w:rsidRPr="00784F21" w:rsidRDefault="00953A1E" w:rsidP="00953A1E">
            <w:pPr>
              <w:pStyle w:val="Milestonetable"/>
              <w:rPr>
                <w:b/>
                <w:color w:val="auto"/>
              </w:rPr>
            </w:pPr>
          </w:p>
        </w:tc>
        <w:tc>
          <w:tcPr>
            <w:tcW w:w="3671" w:type="dxa"/>
            <w:tcBorders>
              <w:top w:val="single" w:sz="8" w:space="0" w:color="4F81BD"/>
              <w:left w:val="single" w:sz="8" w:space="0" w:color="4F81BD"/>
              <w:bottom w:val="single" w:sz="8" w:space="0" w:color="4F81BD"/>
              <w:right w:val="single" w:sz="8" w:space="0" w:color="4F81BD"/>
            </w:tcBorders>
            <w:shd w:val="clear" w:color="auto" w:fill="auto"/>
          </w:tcPr>
          <w:p w14:paraId="72F78F03" w14:textId="77777777" w:rsidR="00953A1E" w:rsidRPr="00784F21" w:rsidRDefault="00953A1E" w:rsidP="00953A1E">
            <w:pPr>
              <w:pStyle w:val="Milestonetable"/>
              <w:rPr>
                <w:color w:val="auto"/>
              </w:rPr>
            </w:pPr>
            <w:r w:rsidRPr="00784F21">
              <w:rPr>
                <w:color w:val="auto"/>
              </w:rPr>
              <w:t>28 February 2022</w:t>
            </w:r>
          </w:p>
          <w:p w14:paraId="27CE3F45" w14:textId="77777777" w:rsidR="00953A1E" w:rsidRPr="00784F21" w:rsidRDefault="00953A1E" w:rsidP="00953A1E">
            <w:pPr>
              <w:pStyle w:val="Milestonetable"/>
              <w:rPr>
                <w:color w:val="auto"/>
              </w:rPr>
            </w:pPr>
            <w:r w:rsidRPr="00784F21">
              <w:rPr>
                <w:color w:val="auto"/>
              </w:rPr>
              <w:t>31 August 2022</w:t>
            </w:r>
          </w:p>
        </w:tc>
        <w:tc>
          <w:tcPr>
            <w:tcW w:w="1943" w:type="dxa"/>
            <w:tcBorders>
              <w:top w:val="single" w:sz="8" w:space="0" w:color="4F81BD"/>
              <w:left w:val="single" w:sz="8" w:space="0" w:color="4F81BD"/>
              <w:bottom w:val="single" w:sz="8" w:space="0" w:color="4F81BD"/>
              <w:right w:val="single" w:sz="8" w:space="0" w:color="4F81BD"/>
            </w:tcBorders>
            <w:shd w:val="clear" w:color="auto" w:fill="auto"/>
          </w:tcPr>
          <w:p w14:paraId="2E5DF45D" w14:textId="77777777" w:rsidR="00953A1E" w:rsidRPr="00784F21" w:rsidRDefault="00F936A3" w:rsidP="00953A1E">
            <w:pPr>
              <w:pStyle w:val="Milestonetable"/>
              <w:jc w:val="right"/>
              <w:rPr>
                <w:color w:val="auto"/>
              </w:rPr>
            </w:pPr>
            <w:r w:rsidRPr="00784F21">
              <w:rPr>
                <w:color w:val="auto"/>
              </w:rPr>
              <w:t>N/A</w:t>
            </w:r>
          </w:p>
        </w:tc>
      </w:tr>
      <w:tr w:rsidR="00E5101D" w:rsidRPr="00784F21" w14:paraId="47E74048" w14:textId="77777777" w:rsidTr="00C328F9">
        <w:trPr>
          <w:trHeight w:val="647"/>
        </w:trPr>
        <w:tc>
          <w:tcPr>
            <w:tcW w:w="1831" w:type="dxa"/>
            <w:tcBorders>
              <w:left w:val="single" w:sz="8" w:space="0" w:color="4F81BD"/>
              <w:bottom w:val="single" w:sz="8" w:space="0" w:color="4F81BD"/>
              <w:right w:val="single" w:sz="8" w:space="0" w:color="4F81BD"/>
            </w:tcBorders>
          </w:tcPr>
          <w:p w14:paraId="6A22F42F" w14:textId="2E094663" w:rsidR="00E5101D" w:rsidRPr="005B2509" w:rsidRDefault="00E5101D" w:rsidP="00E5101D">
            <w:pPr>
              <w:pStyle w:val="Milestonetable"/>
              <w:rPr>
                <w:color w:val="auto"/>
              </w:rPr>
            </w:pPr>
            <w:r w:rsidRPr="005B2509">
              <w:rPr>
                <w:color w:val="auto"/>
              </w:rPr>
              <w:t>Promotion of the Fund on My Skills and through the National Careers Institute</w:t>
            </w:r>
            <w:r w:rsidR="00E07F6F" w:rsidRPr="005B2509">
              <w:rPr>
                <w:color w:val="auto"/>
              </w:rPr>
              <w:t xml:space="preserve">. </w:t>
            </w:r>
            <w:r w:rsidRPr="005B2509">
              <w:rPr>
                <w:color w:val="auto"/>
              </w:rPr>
              <w:t xml:space="preserve">  </w:t>
            </w:r>
          </w:p>
        </w:tc>
        <w:tc>
          <w:tcPr>
            <w:tcW w:w="7090" w:type="dxa"/>
            <w:tcBorders>
              <w:top w:val="single" w:sz="8" w:space="0" w:color="4F81BD"/>
              <w:left w:val="single" w:sz="8" w:space="0" w:color="4F81BD"/>
              <w:bottom w:val="single" w:sz="8" w:space="0" w:color="4F81BD"/>
              <w:right w:val="single" w:sz="8" w:space="0" w:color="4F81BD"/>
            </w:tcBorders>
            <w:shd w:val="clear" w:color="auto" w:fill="auto"/>
          </w:tcPr>
          <w:p w14:paraId="69131783" w14:textId="18763750" w:rsidR="00E5101D" w:rsidRPr="005B2509" w:rsidRDefault="00E07675" w:rsidP="00E5101D">
            <w:pPr>
              <w:pStyle w:val="Normalnumbered"/>
              <w:numPr>
                <w:ilvl w:val="0"/>
                <w:numId w:val="0"/>
              </w:numPr>
              <w:spacing w:before="120" w:line="240" w:lineRule="auto"/>
              <w:ind w:left="360" w:hanging="360"/>
              <w:jc w:val="left"/>
              <w:rPr>
                <w:rFonts w:cs="Arial"/>
                <w:b/>
                <w:iCs/>
                <w:color w:val="auto"/>
                <w:sz w:val="20"/>
                <w:lang w:val="en-US"/>
              </w:rPr>
            </w:pPr>
            <w:r w:rsidRPr="005B2509">
              <w:rPr>
                <w:rFonts w:cs="Arial"/>
                <w:b/>
                <w:iCs/>
                <w:color w:val="auto"/>
                <w:sz w:val="20"/>
                <w:lang w:val="en-US"/>
              </w:rPr>
              <w:t>Information</w:t>
            </w:r>
            <w:r w:rsidR="00E5101D" w:rsidRPr="005B2509">
              <w:rPr>
                <w:rFonts w:cs="Arial"/>
                <w:b/>
                <w:iCs/>
                <w:color w:val="auto"/>
                <w:sz w:val="20"/>
                <w:lang w:val="en-US"/>
              </w:rPr>
              <w:t xml:space="preserve"> for My Skills </w:t>
            </w:r>
          </w:p>
          <w:p w14:paraId="7A34568B" w14:textId="52DF0ADA" w:rsidR="00E5101D" w:rsidRPr="00AB5733" w:rsidRDefault="00E5101D" w:rsidP="00AB5733">
            <w:pPr>
              <w:pStyle w:val="Normalnumbered"/>
              <w:numPr>
                <w:ilvl w:val="0"/>
                <w:numId w:val="0"/>
              </w:numPr>
              <w:tabs>
                <w:tab w:val="left" w:pos="387"/>
              </w:tabs>
              <w:spacing w:before="120" w:line="240" w:lineRule="auto"/>
              <w:jc w:val="left"/>
              <w:rPr>
                <w:rFonts w:cs="Arial"/>
                <w:iCs/>
                <w:color w:val="auto"/>
                <w:sz w:val="20"/>
                <w:lang w:val="en-US"/>
              </w:rPr>
            </w:pPr>
            <w:r w:rsidRPr="005B2509">
              <w:rPr>
                <w:rFonts w:cs="Arial"/>
                <w:iCs/>
                <w:color w:val="auto"/>
                <w:sz w:val="20"/>
                <w:lang w:val="en-US"/>
              </w:rPr>
              <w:t xml:space="preserve">States will provide the Commonwealth with the following information for the purposes of promoting the Fund on the  </w:t>
            </w:r>
            <w:r w:rsidRPr="00AB5733">
              <w:rPr>
                <w:rFonts w:cs="Arial"/>
                <w:iCs/>
                <w:color w:val="auto"/>
                <w:sz w:val="20"/>
                <w:lang w:val="en-US"/>
              </w:rPr>
              <w:t>My Skil</w:t>
            </w:r>
            <w:r w:rsidRPr="005B2509">
              <w:rPr>
                <w:rFonts w:cs="Arial"/>
                <w:iCs/>
                <w:color w:val="auto"/>
                <w:sz w:val="20"/>
                <w:lang w:val="en-US"/>
              </w:rPr>
              <w:t xml:space="preserve">ls </w:t>
            </w:r>
            <w:r w:rsidRPr="00AB5733">
              <w:rPr>
                <w:rFonts w:cs="Arial"/>
                <w:iCs/>
                <w:color w:val="auto"/>
                <w:sz w:val="20"/>
                <w:lang w:val="en-US"/>
              </w:rPr>
              <w:t xml:space="preserve">website </w:t>
            </w:r>
          </w:p>
          <w:p w14:paraId="2391C556" w14:textId="24E2184D" w:rsidR="00E5101D" w:rsidRPr="00AB5733" w:rsidRDefault="00E5101D" w:rsidP="00E5101D">
            <w:pPr>
              <w:pStyle w:val="Milestonetable"/>
              <w:numPr>
                <w:ilvl w:val="0"/>
                <w:numId w:val="44"/>
              </w:numPr>
              <w:rPr>
                <w:color w:val="auto"/>
              </w:rPr>
            </w:pPr>
            <w:r w:rsidRPr="005B2509">
              <w:rPr>
                <w:color w:val="auto"/>
              </w:rPr>
              <w:t>Qualification codes for each qualifications and short courses to be funded under the Fund (where known).</w:t>
            </w:r>
          </w:p>
          <w:p w14:paraId="38E8393E" w14:textId="6F436584" w:rsidR="00E5101D" w:rsidRPr="00AB5733" w:rsidRDefault="00E5101D" w:rsidP="00E5101D">
            <w:pPr>
              <w:pStyle w:val="Normalnumbered"/>
              <w:numPr>
                <w:ilvl w:val="0"/>
                <w:numId w:val="44"/>
              </w:numPr>
              <w:spacing w:before="120" w:line="240" w:lineRule="auto"/>
              <w:jc w:val="left"/>
              <w:rPr>
                <w:rFonts w:cs="Arial"/>
                <w:b/>
                <w:iCs/>
                <w:color w:val="auto"/>
                <w:sz w:val="20"/>
                <w:lang w:val="en-US"/>
              </w:rPr>
            </w:pPr>
            <w:r w:rsidRPr="00AB5733">
              <w:rPr>
                <w:rFonts w:cs="Arial"/>
                <w:iCs/>
                <w:color w:val="auto"/>
                <w:sz w:val="20"/>
                <w:lang w:val="en-US"/>
              </w:rPr>
              <w:lastRenderedPageBreak/>
              <w:t xml:space="preserve">RTO codes </w:t>
            </w:r>
            <w:r w:rsidRPr="005B2509">
              <w:rPr>
                <w:rFonts w:cs="Arial"/>
                <w:iCs/>
                <w:color w:val="auto"/>
                <w:sz w:val="20"/>
                <w:lang w:val="en-US"/>
              </w:rPr>
              <w:t xml:space="preserve">for </w:t>
            </w:r>
            <w:r w:rsidR="00E07675" w:rsidRPr="005B2509">
              <w:rPr>
                <w:rFonts w:cs="Arial"/>
                <w:iCs/>
                <w:color w:val="auto"/>
                <w:sz w:val="20"/>
                <w:lang w:val="en-US"/>
              </w:rPr>
              <w:t>those</w:t>
            </w:r>
            <w:r w:rsidRPr="005B2509">
              <w:rPr>
                <w:rFonts w:cs="Arial"/>
                <w:iCs/>
                <w:color w:val="auto"/>
                <w:sz w:val="20"/>
                <w:lang w:val="en-US"/>
              </w:rPr>
              <w:t xml:space="preserve"> that are contracted to deliver training places </w:t>
            </w:r>
            <w:r w:rsidR="00E07675" w:rsidRPr="005B2509">
              <w:rPr>
                <w:rFonts w:cs="Arial"/>
                <w:iCs/>
                <w:color w:val="auto"/>
                <w:sz w:val="20"/>
                <w:lang w:val="en-US"/>
              </w:rPr>
              <w:t>under</w:t>
            </w:r>
            <w:r w:rsidRPr="005B2509">
              <w:rPr>
                <w:rFonts w:cs="Arial"/>
                <w:iCs/>
                <w:color w:val="auto"/>
                <w:sz w:val="20"/>
                <w:lang w:val="en-US"/>
              </w:rPr>
              <w:t xml:space="preserve"> the Fund.  </w:t>
            </w:r>
          </w:p>
          <w:p w14:paraId="6EC00A0A" w14:textId="4863D087" w:rsidR="00E5101D" w:rsidRPr="005B2509" w:rsidRDefault="00E07675" w:rsidP="00E5101D">
            <w:pPr>
              <w:pStyle w:val="Milestonetable"/>
              <w:numPr>
                <w:ilvl w:val="0"/>
                <w:numId w:val="44"/>
              </w:numPr>
              <w:rPr>
                <w:color w:val="auto"/>
              </w:rPr>
            </w:pPr>
            <w:r w:rsidRPr="005B2509">
              <w:rPr>
                <w:color w:val="auto"/>
              </w:rPr>
              <w:t>F</w:t>
            </w:r>
            <w:r w:rsidR="00E5101D" w:rsidRPr="005B2509">
              <w:rPr>
                <w:color w:val="auto"/>
              </w:rPr>
              <w:t xml:space="preserve">ees that students will be expected to </w:t>
            </w:r>
            <w:r w:rsidR="00E07F6F" w:rsidRPr="005B2509">
              <w:rPr>
                <w:color w:val="auto"/>
              </w:rPr>
              <w:t>pay</w:t>
            </w:r>
            <w:r w:rsidR="00E5101D" w:rsidRPr="005B2509">
              <w:rPr>
                <w:color w:val="auto"/>
              </w:rPr>
              <w:t xml:space="preserve"> for each course and for each RTO (where known). </w:t>
            </w:r>
          </w:p>
          <w:p w14:paraId="0D2ED7A8" w14:textId="5CD3C616" w:rsidR="00E5101D" w:rsidRPr="00AB5733" w:rsidRDefault="00E07F6F" w:rsidP="00E5101D">
            <w:pPr>
              <w:pStyle w:val="Normalnumbered"/>
              <w:numPr>
                <w:ilvl w:val="0"/>
                <w:numId w:val="44"/>
              </w:numPr>
              <w:spacing w:before="120" w:line="240" w:lineRule="auto"/>
              <w:jc w:val="left"/>
              <w:rPr>
                <w:rFonts w:cs="Arial"/>
                <w:b/>
                <w:iCs/>
                <w:color w:val="auto"/>
                <w:sz w:val="20"/>
                <w:lang w:val="en-US"/>
              </w:rPr>
            </w:pPr>
            <w:r w:rsidRPr="005B2509">
              <w:rPr>
                <w:rFonts w:cs="Arial"/>
                <w:iCs/>
                <w:color w:val="auto"/>
                <w:sz w:val="20"/>
                <w:lang w:val="en-US"/>
              </w:rPr>
              <w:t>Next s</w:t>
            </w:r>
            <w:r w:rsidR="00E5101D" w:rsidRPr="005B2509">
              <w:rPr>
                <w:rFonts w:cs="Arial"/>
                <w:iCs/>
                <w:color w:val="auto"/>
                <w:sz w:val="20"/>
                <w:lang w:val="en-US"/>
              </w:rPr>
              <w:t>tart date for each course</w:t>
            </w:r>
            <w:r w:rsidR="00E07675" w:rsidRPr="005B2509">
              <w:rPr>
                <w:rFonts w:cs="Arial"/>
                <w:iCs/>
                <w:color w:val="auto"/>
                <w:sz w:val="20"/>
                <w:lang w:val="en-US"/>
              </w:rPr>
              <w:t xml:space="preserve"> by RTO</w:t>
            </w:r>
            <w:r w:rsidR="00E5101D" w:rsidRPr="005B2509">
              <w:rPr>
                <w:rFonts w:cs="Arial"/>
                <w:iCs/>
                <w:color w:val="auto"/>
                <w:sz w:val="20"/>
                <w:lang w:val="en-US"/>
              </w:rPr>
              <w:t xml:space="preserve"> (where known). </w:t>
            </w:r>
          </w:p>
          <w:p w14:paraId="04DA41D5" w14:textId="17889B27" w:rsidR="00E5101D" w:rsidRPr="005B2509" w:rsidRDefault="00E5101D" w:rsidP="00E5101D">
            <w:pPr>
              <w:pStyle w:val="Milestonetable"/>
              <w:numPr>
                <w:ilvl w:val="0"/>
                <w:numId w:val="44"/>
              </w:numPr>
              <w:rPr>
                <w:color w:val="auto"/>
              </w:rPr>
            </w:pPr>
            <w:r w:rsidRPr="005B2509">
              <w:rPr>
                <w:iCs w:val="0"/>
                <w:color w:val="auto"/>
              </w:rPr>
              <w:t xml:space="preserve">Link to the </w:t>
            </w:r>
            <w:r w:rsidR="00E07F6F" w:rsidRPr="005B2509">
              <w:rPr>
                <w:color w:val="auto"/>
              </w:rPr>
              <w:t>r</w:t>
            </w:r>
            <w:r w:rsidRPr="005B2509">
              <w:rPr>
                <w:color w:val="auto"/>
              </w:rPr>
              <w:t xml:space="preserve">elevant state or territory website that will feature the JobTrainer Fund information, list of occupations and list of full qualifications and short courses to be funded in the jurisdiction. </w:t>
            </w:r>
          </w:p>
          <w:p w14:paraId="3AFDE74A" w14:textId="5F16B2E7" w:rsidR="00E5101D" w:rsidRPr="005B2509" w:rsidRDefault="00E5101D" w:rsidP="00AB5733">
            <w:pPr>
              <w:pStyle w:val="Normalnumbered"/>
              <w:numPr>
                <w:ilvl w:val="0"/>
                <w:numId w:val="0"/>
              </w:numPr>
              <w:spacing w:before="120" w:line="240" w:lineRule="auto"/>
              <w:ind w:left="360"/>
              <w:jc w:val="left"/>
              <w:rPr>
                <w:rFonts w:cs="Arial"/>
                <w:b/>
                <w:iCs/>
                <w:color w:val="auto"/>
                <w:sz w:val="20"/>
                <w:lang w:val="en-US"/>
              </w:rPr>
            </w:pPr>
          </w:p>
          <w:p w14:paraId="59FE8BE9" w14:textId="7E7571F9" w:rsidR="00E5101D" w:rsidRPr="005B2509" w:rsidDel="002266D2" w:rsidRDefault="00E5101D" w:rsidP="00E5101D">
            <w:pPr>
              <w:pStyle w:val="Normalnumbered"/>
              <w:numPr>
                <w:ilvl w:val="0"/>
                <w:numId w:val="0"/>
              </w:numPr>
              <w:spacing w:before="120" w:line="240" w:lineRule="auto"/>
              <w:ind w:left="360" w:hanging="360"/>
              <w:jc w:val="left"/>
              <w:rPr>
                <w:rFonts w:cs="Arial"/>
                <w:b/>
                <w:iCs/>
                <w:color w:val="auto"/>
                <w:sz w:val="20"/>
                <w:lang w:val="en-US"/>
              </w:rPr>
            </w:pPr>
          </w:p>
        </w:tc>
        <w:tc>
          <w:tcPr>
            <w:tcW w:w="3671" w:type="dxa"/>
            <w:tcBorders>
              <w:top w:val="single" w:sz="8" w:space="0" w:color="4F81BD"/>
              <w:left w:val="single" w:sz="8" w:space="0" w:color="4F81BD"/>
              <w:bottom w:val="single" w:sz="8" w:space="0" w:color="4F81BD"/>
              <w:right w:val="single" w:sz="8" w:space="0" w:color="4F81BD"/>
            </w:tcBorders>
            <w:shd w:val="clear" w:color="auto" w:fill="auto"/>
          </w:tcPr>
          <w:p w14:paraId="154A4582" w14:textId="5A277563" w:rsidR="00E5101D" w:rsidRPr="005B2509" w:rsidDel="002266D2" w:rsidRDefault="00E5101D" w:rsidP="00E5101D">
            <w:pPr>
              <w:pStyle w:val="Milestonetable"/>
              <w:rPr>
                <w:color w:val="auto"/>
              </w:rPr>
            </w:pPr>
            <w:r w:rsidRPr="005B2509">
              <w:rPr>
                <w:color w:val="auto"/>
              </w:rPr>
              <w:lastRenderedPageBreak/>
              <w:t>By the 15</w:t>
            </w:r>
            <w:r w:rsidRPr="005B2509">
              <w:rPr>
                <w:color w:val="auto"/>
                <w:vertAlign w:val="superscript"/>
              </w:rPr>
              <w:t>th</w:t>
            </w:r>
            <w:r w:rsidRPr="005B2509">
              <w:rPr>
                <w:color w:val="auto"/>
              </w:rPr>
              <w:t xml:space="preserve"> of the following month over October 2020 to September 2021</w:t>
            </w:r>
            <w:r w:rsidR="00E07F6F" w:rsidRPr="005B2509">
              <w:rPr>
                <w:color w:val="auto"/>
              </w:rPr>
              <w:t xml:space="preserve">, as part of monthly implementation update. </w:t>
            </w:r>
          </w:p>
        </w:tc>
        <w:tc>
          <w:tcPr>
            <w:tcW w:w="1943" w:type="dxa"/>
            <w:tcBorders>
              <w:top w:val="single" w:sz="8" w:space="0" w:color="4F81BD"/>
              <w:left w:val="single" w:sz="8" w:space="0" w:color="4F81BD"/>
              <w:bottom w:val="single" w:sz="8" w:space="0" w:color="4F81BD"/>
              <w:right w:val="single" w:sz="8" w:space="0" w:color="4F81BD"/>
            </w:tcBorders>
            <w:shd w:val="clear" w:color="auto" w:fill="auto"/>
          </w:tcPr>
          <w:p w14:paraId="5D595A3A" w14:textId="77777777" w:rsidR="00E5101D" w:rsidRPr="00784F21" w:rsidRDefault="00E5101D" w:rsidP="00E5101D">
            <w:pPr>
              <w:pStyle w:val="Milestonetable"/>
              <w:jc w:val="right"/>
              <w:rPr>
                <w:color w:val="auto"/>
              </w:rPr>
            </w:pPr>
          </w:p>
        </w:tc>
      </w:tr>
    </w:tbl>
    <w:p w14:paraId="3AB05210" w14:textId="77777777" w:rsidR="00EA1BE3" w:rsidRPr="00784F21" w:rsidRDefault="00EA1BE3" w:rsidP="00205899">
      <w:pPr>
        <w:sectPr w:rsidR="00EA1BE3" w:rsidRPr="00784F21" w:rsidSect="00013A98">
          <w:headerReference w:type="default" r:id="rId17"/>
          <w:headerReference w:type="first" r:id="rId18"/>
          <w:pgSz w:w="16838" w:h="11906" w:orient="landscape" w:code="9"/>
          <w:pgMar w:top="1134" w:right="1134" w:bottom="1134" w:left="1134" w:header="709" w:footer="709" w:gutter="0"/>
          <w:pgNumType w:chapStyle="9"/>
          <w:cols w:space="708"/>
          <w:titlePg/>
          <w:docGrid w:linePitch="360"/>
        </w:sectPr>
      </w:pPr>
    </w:p>
    <w:p w14:paraId="1948F9C5" w14:textId="77777777" w:rsidR="00EA1BE3" w:rsidRPr="00784F21" w:rsidRDefault="00EA1BE3" w:rsidP="00EA1BE3">
      <w:pPr>
        <w:rPr>
          <w:lang w:val="en-GB"/>
        </w:rPr>
      </w:pPr>
      <w:r w:rsidRPr="00784F21">
        <w:rPr>
          <w:lang w:val="en-GB"/>
        </w:rPr>
        <w:lastRenderedPageBreak/>
        <w:t xml:space="preserve">The </w:t>
      </w:r>
      <w:r w:rsidRPr="00784F21">
        <w:rPr>
          <w:sz w:val="24"/>
          <w:szCs w:val="24"/>
        </w:rPr>
        <w:t>Parties</w:t>
      </w:r>
      <w:r w:rsidRPr="00784F21">
        <w:rPr>
          <w:lang w:val="en-GB"/>
        </w:rPr>
        <w:t xml:space="preserve"> have confirmed their commitment to this schedule as follows:</w:t>
      </w:r>
    </w:p>
    <w:p w14:paraId="1FA2B8C2" w14:textId="77777777" w:rsidR="00EA1BE3" w:rsidRPr="00784F21" w:rsidRDefault="00EA1BE3" w:rsidP="00EA1BE3">
      <w:pPr>
        <w:rPr>
          <w:lang w:val="en-GB"/>
        </w:rPr>
      </w:pPr>
    </w:p>
    <w:tbl>
      <w:tblPr>
        <w:tblW w:w="0" w:type="auto"/>
        <w:jc w:val="center"/>
        <w:tblLayout w:type="fixed"/>
        <w:tblLook w:val="01E0" w:firstRow="1" w:lastRow="1" w:firstColumn="1" w:lastColumn="1" w:noHBand="0" w:noVBand="0"/>
      </w:tblPr>
      <w:tblGrid>
        <w:gridCol w:w="4536"/>
        <w:gridCol w:w="284"/>
        <w:gridCol w:w="4536"/>
      </w:tblGrid>
      <w:tr w:rsidR="00EA1BE3" w:rsidRPr="00784F21" w14:paraId="6C188994" w14:textId="77777777" w:rsidTr="00013A98">
        <w:trPr>
          <w:cantSplit/>
          <w:jc w:val="center"/>
        </w:trPr>
        <w:tc>
          <w:tcPr>
            <w:tcW w:w="4536" w:type="dxa"/>
          </w:tcPr>
          <w:p w14:paraId="4096BB2D" w14:textId="77777777" w:rsidR="00EA1BE3" w:rsidRPr="00784F21" w:rsidRDefault="00EA1BE3" w:rsidP="00013A98">
            <w:pPr>
              <w:pStyle w:val="Signed"/>
              <w:rPr>
                <w:color w:val="auto"/>
              </w:rPr>
            </w:pPr>
            <w:r w:rsidRPr="00784F21">
              <w:rPr>
                <w:rStyle w:val="SignedBold"/>
                <w:color w:val="auto"/>
              </w:rPr>
              <w:t>Signed</w:t>
            </w:r>
            <w:r w:rsidRPr="00784F21">
              <w:rPr>
                <w:color w:val="auto"/>
              </w:rPr>
              <w:t xml:space="preserve"> for and on behalf of the Commonwealth of </w:t>
            </w:r>
            <w:smartTag w:uri="urn:schemas-microsoft-com:office:smarttags" w:element="place">
              <w:smartTag w:uri="urn:schemas-microsoft-com:office:smarttags" w:element="country-region">
                <w:r w:rsidRPr="00784F21">
                  <w:rPr>
                    <w:color w:val="auto"/>
                  </w:rPr>
                  <w:t>Australia</w:t>
                </w:r>
              </w:smartTag>
            </w:smartTag>
            <w:r w:rsidRPr="00784F21">
              <w:rPr>
                <w:color w:val="auto"/>
              </w:rPr>
              <w:t xml:space="preserve"> by</w:t>
            </w:r>
          </w:p>
          <w:p w14:paraId="719778DF" w14:textId="77777777" w:rsidR="00EA1BE3" w:rsidRPr="00784F21" w:rsidRDefault="00EA1BE3" w:rsidP="00013A98">
            <w:pPr>
              <w:pStyle w:val="LineForSignature"/>
              <w:rPr>
                <w:color w:val="auto"/>
              </w:rPr>
            </w:pPr>
            <w:r w:rsidRPr="00784F21">
              <w:rPr>
                <w:color w:val="auto"/>
              </w:rPr>
              <w:tab/>
            </w:r>
          </w:p>
          <w:p w14:paraId="5B0506CF" w14:textId="77777777" w:rsidR="00EA1BE3" w:rsidRPr="00784F21" w:rsidRDefault="00EA1BE3" w:rsidP="00013A98">
            <w:pPr>
              <w:pStyle w:val="SingleParagraph"/>
              <w:rPr>
                <w:rStyle w:val="Bold"/>
                <w:color w:val="auto"/>
              </w:rPr>
            </w:pPr>
            <w:r w:rsidRPr="00784F21">
              <w:rPr>
                <w:rStyle w:val="Bold"/>
                <w:color w:val="auto"/>
              </w:rPr>
              <w:t>The Honourable [insert name] MP</w:t>
            </w:r>
          </w:p>
          <w:p w14:paraId="6AE32084" w14:textId="77777777" w:rsidR="00EA1BE3" w:rsidRPr="00784F21" w:rsidRDefault="00EA1BE3" w:rsidP="00013A98">
            <w:pPr>
              <w:pStyle w:val="Position"/>
              <w:rPr>
                <w:color w:val="auto"/>
                <w:lang w:val="en-GB"/>
              </w:rPr>
            </w:pPr>
            <w:r w:rsidRPr="00784F21">
              <w:rPr>
                <w:color w:val="auto"/>
                <w:lang w:val="en-GB"/>
              </w:rPr>
              <w:t xml:space="preserve">Minister for [insert title] </w:t>
            </w:r>
          </w:p>
          <w:p w14:paraId="266368AF" w14:textId="77777777" w:rsidR="00EA1BE3" w:rsidRPr="00784F21" w:rsidRDefault="00EA1BE3" w:rsidP="00013A98">
            <w:pPr>
              <w:pStyle w:val="SingleParagraph"/>
              <w:tabs>
                <w:tab w:val="num" w:pos="1134"/>
              </w:tabs>
              <w:spacing w:after="240"/>
              <w:ind w:left="1134" w:hanging="567"/>
              <w:rPr>
                <w:b/>
                <w:color w:val="auto"/>
                <w:lang w:val="en-GB"/>
              </w:rPr>
            </w:pPr>
            <w:r w:rsidRPr="00784F21">
              <w:rPr>
                <w:color w:val="auto"/>
                <w:lang w:val="en-GB"/>
              </w:rPr>
              <w:t>[Day]  [Month]  [Year]</w:t>
            </w:r>
          </w:p>
        </w:tc>
        <w:tc>
          <w:tcPr>
            <w:tcW w:w="284" w:type="dxa"/>
            <w:tcMar>
              <w:left w:w="0" w:type="dxa"/>
              <w:right w:w="0" w:type="dxa"/>
            </w:tcMar>
          </w:tcPr>
          <w:p w14:paraId="4EB3B772" w14:textId="77777777" w:rsidR="00EA1BE3" w:rsidRPr="00784F21" w:rsidRDefault="00EA1BE3" w:rsidP="00013A98">
            <w:pPr>
              <w:rPr>
                <w:rFonts w:ascii="Book Antiqua" w:hAnsi="Book Antiqua"/>
                <w:lang w:val="en-GB"/>
              </w:rPr>
            </w:pPr>
          </w:p>
        </w:tc>
        <w:tc>
          <w:tcPr>
            <w:tcW w:w="4536" w:type="dxa"/>
          </w:tcPr>
          <w:p w14:paraId="5F918141" w14:textId="77777777" w:rsidR="00EA1BE3" w:rsidRPr="00784F21" w:rsidRDefault="00EA1BE3" w:rsidP="00013A98">
            <w:pPr>
              <w:rPr>
                <w:rFonts w:ascii="Book Antiqua" w:hAnsi="Book Antiqua"/>
                <w:lang w:val="en-GB"/>
              </w:rPr>
            </w:pPr>
          </w:p>
        </w:tc>
      </w:tr>
      <w:tr w:rsidR="00EA1BE3" w:rsidRPr="00784F21" w14:paraId="2CD34B76" w14:textId="77777777" w:rsidTr="00013A98">
        <w:trPr>
          <w:cantSplit/>
          <w:jc w:val="center"/>
        </w:trPr>
        <w:tc>
          <w:tcPr>
            <w:tcW w:w="4536" w:type="dxa"/>
          </w:tcPr>
          <w:p w14:paraId="0462F359" w14:textId="77777777" w:rsidR="00EA1BE3" w:rsidRPr="00784F21" w:rsidRDefault="00EA1BE3" w:rsidP="00013A98">
            <w:pPr>
              <w:pStyle w:val="SingleParagraph"/>
              <w:rPr>
                <w:rFonts w:ascii="Book Antiqua" w:hAnsi="Book Antiqua"/>
                <w:color w:val="auto"/>
                <w:lang w:val="en-GB"/>
              </w:rPr>
            </w:pPr>
          </w:p>
        </w:tc>
        <w:tc>
          <w:tcPr>
            <w:tcW w:w="284" w:type="dxa"/>
            <w:tcMar>
              <w:left w:w="0" w:type="dxa"/>
              <w:right w:w="0" w:type="dxa"/>
            </w:tcMar>
          </w:tcPr>
          <w:p w14:paraId="631E451E" w14:textId="77777777" w:rsidR="00EA1BE3" w:rsidRPr="00784F21" w:rsidRDefault="00EA1BE3" w:rsidP="00013A98">
            <w:pPr>
              <w:pStyle w:val="SingleParagraph"/>
              <w:rPr>
                <w:rFonts w:ascii="Book Antiqua" w:hAnsi="Book Antiqua"/>
                <w:color w:val="auto"/>
                <w:lang w:val="en-GB"/>
              </w:rPr>
            </w:pPr>
          </w:p>
        </w:tc>
        <w:tc>
          <w:tcPr>
            <w:tcW w:w="4536" w:type="dxa"/>
          </w:tcPr>
          <w:p w14:paraId="1B4E7B0C" w14:textId="77777777" w:rsidR="00EA1BE3" w:rsidRPr="00784F21" w:rsidRDefault="00EA1BE3" w:rsidP="00013A98">
            <w:pPr>
              <w:pStyle w:val="SingleParagraph"/>
              <w:rPr>
                <w:rFonts w:ascii="Book Antiqua" w:hAnsi="Book Antiqua"/>
                <w:color w:val="auto"/>
                <w:lang w:val="en-GB"/>
              </w:rPr>
            </w:pPr>
          </w:p>
        </w:tc>
      </w:tr>
      <w:tr w:rsidR="00EA1BE3" w:rsidRPr="00784F21" w14:paraId="74F7B274" w14:textId="77777777" w:rsidTr="00013A98">
        <w:trPr>
          <w:cantSplit/>
          <w:jc w:val="center"/>
        </w:trPr>
        <w:tc>
          <w:tcPr>
            <w:tcW w:w="4536" w:type="dxa"/>
          </w:tcPr>
          <w:p w14:paraId="4102A803" w14:textId="77777777" w:rsidR="00EA1BE3" w:rsidRPr="00784F21" w:rsidRDefault="00EA1BE3" w:rsidP="00013A98">
            <w:pPr>
              <w:pStyle w:val="Signed"/>
              <w:rPr>
                <w:color w:val="auto"/>
              </w:rPr>
            </w:pPr>
            <w:r w:rsidRPr="00784F21">
              <w:rPr>
                <w:rStyle w:val="SignedBold"/>
                <w:color w:val="auto"/>
              </w:rPr>
              <w:t>Signed</w:t>
            </w:r>
            <w:r w:rsidRPr="00784F21">
              <w:rPr>
                <w:color w:val="auto"/>
              </w:rPr>
              <w:t xml:space="preserve"> for and on behalf of the </w:t>
            </w:r>
            <w:r w:rsidRPr="00784F21">
              <w:rPr>
                <w:color w:val="auto"/>
              </w:rPr>
              <w:br/>
              <w:t xml:space="preserve">State of </w:t>
            </w:r>
            <w:smartTag w:uri="urn:schemas-microsoft-com:office:smarttags" w:element="place">
              <w:smartTag w:uri="urn:schemas-microsoft-com:office:smarttags" w:element="State">
                <w:r w:rsidRPr="00784F21">
                  <w:rPr>
                    <w:color w:val="auto"/>
                  </w:rPr>
                  <w:t>New South Wales</w:t>
                </w:r>
              </w:smartTag>
            </w:smartTag>
            <w:r w:rsidRPr="00784F21">
              <w:rPr>
                <w:color w:val="auto"/>
              </w:rPr>
              <w:t xml:space="preserve"> by</w:t>
            </w:r>
          </w:p>
          <w:p w14:paraId="1DF45322" w14:textId="77777777" w:rsidR="00EA1BE3" w:rsidRPr="00784F21" w:rsidRDefault="00EA1BE3" w:rsidP="00013A98">
            <w:pPr>
              <w:pStyle w:val="LineForSignature"/>
              <w:rPr>
                <w:color w:val="auto"/>
              </w:rPr>
            </w:pPr>
            <w:r w:rsidRPr="00784F21">
              <w:rPr>
                <w:color w:val="auto"/>
              </w:rPr>
              <w:tab/>
            </w:r>
          </w:p>
          <w:p w14:paraId="4126033D" w14:textId="77777777" w:rsidR="00EA1BE3" w:rsidRPr="00784F21" w:rsidRDefault="00EA1BE3" w:rsidP="00013A98">
            <w:pPr>
              <w:pStyle w:val="SingleParagraph"/>
              <w:rPr>
                <w:rStyle w:val="Bold"/>
                <w:color w:val="auto"/>
              </w:rPr>
            </w:pPr>
            <w:r w:rsidRPr="00784F21">
              <w:rPr>
                <w:rStyle w:val="Bold"/>
                <w:color w:val="auto"/>
              </w:rPr>
              <w:t>The Honourable [insert name] MP</w:t>
            </w:r>
          </w:p>
          <w:p w14:paraId="6A57045D" w14:textId="77777777" w:rsidR="00EA1BE3" w:rsidRPr="00784F21" w:rsidRDefault="00EA1BE3" w:rsidP="00013A98">
            <w:pPr>
              <w:pStyle w:val="Position"/>
              <w:rPr>
                <w:color w:val="auto"/>
                <w:lang w:val="en-GB"/>
              </w:rPr>
            </w:pPr>
            <w:r w:rsidRPr="00784F21">
              <w:rPr>
                <w:color w:val="auto"/>
                <w:lang w:val="en-GB"/>
              </w:rPr>
              <w:t xml:space="preserve">Minister for [insert title] </w:t>
            </w:r>
          </w:p>
          <w:p w14:paraId="274F4F62" w14:textId="77777777" w:rsidR="00EA1BE3" w:rsidRPr="00784F21" w:rsidRDefault="00EA1BE3" w:rsidP="00013A98">
            <w:pPr>
              <w:pStyle w:val="SingleParagraph"/>
              <w:tabs>
                <w:tab w:val="num" w:pos="1134"/>
              </w:tabs>
              <w:spacing w:after="240"/>
              <w:ind w:left="1134" w:hanging="567"/>
              <w:rPr>
                <w:color w:val="auto"/>
                <w:szCs w:val="22"/>
                <w:lang w:val="en-GB"/>
              </w:rPr>
            </w:pPr>
            <w:r w:rsidRPr="00784F21" w:rsidDel="00542A8C">
              <w:rPr>
                <w:bCs/>
                <w:color w:val="auto"/>
                <w:lang w:val="en-GB"/>
              </w:rPr>
              <w:t xml:space="preserve"> </w:t>
            </w:r>
            <w:r w:rsidRPr="00784F21">
              <w:rPr>
                <w:color w:val="auto"/>
                <w:lang w:val="en-GB"/>
              </w:rPr>
              <w:t>[Day]  [Month]  [Year]</w:t>
            </w:r>
          </w:p>
        </w:tc>
        <w:tc>
          <w:tcPr>
            <w:tcW w:w="284" w:type="dxa"/>
            <w:tcMar>
              <w:left w:w="0" w:type="dxa"/>
              <w:right w:w="0" w:type="dxa"/>
            </w:tcMar>
          </w:tcPr>
          <w:p w14:paraId="28A53626" w14:textId="77777777" w:rsidR="00EA1BE3" w:rsidRPr="00784F21" w:rsidRDefault="00EA1BE3" w:rsidP="00013A98">
            <w:pPr>
              <w:rPr>
                <w:rFonts w:ascii="Book Antiqua" w:hAnsi="Book Antiqua"/>
                <w:lang w:val="en-GB"/>
              </w:rPr>
            </w:pPr>
          </w:p>
        </w:tc>
        <w:tc>
          <w:tcPr>
            <w:tcW w:w="4536" w:type="dxa"/>
          </w:tcPr>
          <w:p w14:paraId="651B1796" w14:textId="77777777" w:rsidR="00EA1BE3" w:rsidRPr="00784F21" w:rsidRDefault="00EA1BE3" w:rsidP="00013A98">
            <w:pPr>
              <w:pStyle w:val="Signed"/>
              <w:rPr>
                <w:color w:val="auto"/>
              </w:rPr>
            </w:pPr>
            <w:r w:rsidRPr="00784F21">
              <w:rPr>
                <w:rStyle w:val="SignedBold"/>
                <w:color w:val="auto"/>
              </w:rPr>
              <w:t>Signed</w:t>
            </w:r>
            <w:r w:rsidRPr="00784F21">
              <w:rPr>
                <w:color w:val="auto"/>
              </w:rPr>
              <w:t xml:space="preserve"> for and on behalf of the</w:t>
            </w:r>
            <w:r w:rsidRPr="00784F21">
              <w:rPr>
                <w:color w:val="auto"/>
              </w:rPr>
              <w:br/>
              <w:t xml:space="preserve">State of </w:t>
            </w:r>
            <w:smartTag w:uri="urn:schemas-microsoft-com:office:smarttags" w:element="place">
              <w:smartTag w:uri="urn:schemas-microsoft-com:office:smarttags" w:element="State">
                <w:r w:rsidRPr="00784F21">
                  <w:rPr>
                    <w:color w:val="auto"/>
                  </w:rPr>
                  <w:t>Victoria</w:t>
                </w:r>
              </w:smartTag>
            </w:smartTag>
            <w:r w:rsidRPr="00784F21">
              <w:rPr>
                <w:color w:val="auto"/>
              </w:rPr>
              <w:t xml:space="preserve"> by</w:t>
            </w:r>
          </w:p>
          <w:p w14:paraId="5B64AFC8" w14:textId="77777777" w:rsidR="00EA1BE3" w:rsidRPr="00784F21" w:rsidRDefault="00EA1BE3" w:rsidP="00013A98">
            <w:pPr>
              <w:pStyle w:val="LineForSignature"/>
              <w:rPr>
                <w:color w:val="auto"/>
              </w:rPr>
            </w:pPr>
            <w:r w:rsidRPr="00784F21">
              <w:rPr>
                <w:color w:val="auto"/>
              </w:rPr>
              <w:tab/>
            </w:r>
          </w:p>
          <w:p w14:paraId="40B860C6" w14:textId="77777777" w:rsidR="00EA1BE3" w:rsidRPr="00784F21" w:rsidRDefault="00EA1BE3" w:rsidP="00013A98">
            <w:pPr>
              <w:pStyle w:val="SingleParagraph"/>
              <w:rPr>
                <w:rStyle w:val="Bold"/>
                <w:color w:val="auto"/>
              </w:rPr>
            </w:pPr>
            <w:r w:rsidRPr="00784F21">
              <w:rPr>
                <w:rStyle w:val="Bold"/>
                <w:color w:val="auto"/>
              </w:rPr>
              <w:t>The Honourable [insert name] MP</w:t>
            </w:r>
          </w:p>
          <w:p w14:paraId="7C6572F4" w14:textId="77777777" w:rsidR="00EA1BE3" w:rsidRPr="00784F21" w:rsidRDefault="00EA1BE3" w:rsidP="00013A98">
            <w:pPr>
              <w:pStyle w:val="Position"/>
              <w:rPr>
                <w:color w:val="auto"/>
                <w:lang w:val="en-GB"/>
              </w:rPr>
            </w:pPr>
            <w:r w:rsidRPr="00784F21">
              <w:rPr>
                <w:color w:val="auto"/>
                <w:lang w:val="en-GB"/>
              </w:rPr>
              <w:t xml:space="preserve">Minister for [insert title] </w:t>
            </w:r>
          </w:p>
          <w:p w14:paraId="5AF7F17A" w14:textId="77777777" w:rsidR="00EA1BE3" w:rsidRPr="00784F21" w:rsidRDefault="00EA1BE3" w:rsidP="00013A98">
            <w:pPr>
              <w:pStyle w:val="SingleParagraph"/>
              <w:tabs>
                <w:tab w:val="num" w:pos="1134"/>
              </w:tabs>
              <w:spacing w:after="240"/>
              <w:ind w:left="1134" w:hanging="567"/>
              <w:rPr>
                <w:color w:val="auto"/>
                <w:lang w:val="en-GB"/>
              </w:rPr>
            </w:pPr>
            <w:r w:rsidRPr="00784F21" w:rsidDel="00542A8C">
              <w:rPr>
                <w:bCs/>
                <w:color w:val="auto"/>
                <w:lang w:val="en-GB"/>
              </w:rPr>
              <w:t xml:space="preserve"> </w:t>
            </w:r>
            <w:r w:rsidRPr="00784F21">
              <w:rPr>
                <w:color w:val="auto"/>
                <w:lang w:val="en-GB"/>
              </w:rPr>
              <w:t>[Day]  [Month]  [Year]</w:t>
            </w:r>
          </w:p>
        </w:tc>
      </w:tr>
      <w:tr w:rsidR="00EA1BE3" w:rsidRPr="00784F21" w14:paraId="17D5A657" w14:textId="77777777" w:rsidTr="00013A98">
        <w:trPr>
          <w:cantSplit/>
          <w:jc w:val="center"/>
        </w:trPr>
        <w:tc>
          <w:tcPr>
            <w:tcW w:w="4536" w:type="dxa"/>
          </w:tcPr>
          <w:p w14:paraId="5D8603E0" w14:textId="77777777" w:rsidR="00EA1BE3" w:rsidRPr="00784F21" w:rsidRDefault="00EA1BE3" w:rsidP="00013A98">
            <w:pPr>
              <w:pStyle w:val="SingleParagraph"/>
              <w:rPr>
                <w:rFonts w:ascii="Book Antiqua" w:hAnsi="Book Antiqua"/>
                <w:lang w:val="en-GB"/>
              </w:rPr>
            </w:pPr>
          </w:p>
        </w:tc>
        <w:tc>
          <w:tcPr>
            <w:tcW w:w="284" w:type="dxa"/>
            <w:tcMar>
              <w:left w:w="0" w:type="dxa"/>
              <w:right w:w="0" w:type="dxa"/>
            </w:tcMar>
          </w:tcPr>
          <w:p w14:paraId="794F8C67" w14:textId="77777777" w:rsidR="00EA1BE3" w:rsidRPr="00784F21" w:rsidRDefault="00EA1BE3" w:rsidP="00013A98">
            <w:pPr>
              <w:pStyle w:val="SingleParagraph"/>
              <w:rPr>
                <w:rFonts w:ascii="Book Antiqua" w:hAnsi="Book Antiqua"/>
                <w:lang w:val="en-GB"/>
              </w:rPr>
            </w:pPr>
          </w:p>
        </w:tc>
        <w:tc>
          <w:tcPr>
            <w:tcW w:w="4536" w:type="dxa"/>
          </w:tcPr>
          <w:p w14:paraId="7BCA3810" w14:textId="77777777" w:rsidR="00EA1BE3" w:rsidRPr="00784F21" w:rsidRDefault="00EA1BE3" w:rsidP="00013A98">
            <w:pPr>
              <w:pStyle w:val="SingleParagraph"/>
              <w:rPr>
                <w:rFonts w:ascii="Book Antiqua" w:hAnsi="Book Antiqua"/>
                <w:lang w:val="en-GB"/>
              </w:rPr>
            </w:pPr>
          </w:p>
        </w:tc>
      </w:tr>
      <w:tr w:rsidR="00EA1BE3" w:rsidRPr="00784F21" w14:paraId="43EFFE01" w14:textId="77777777" w:rsidTr="00013A98">
        <w:trPr>
          <w:cantSplit/>
          <w:jc w:val="center"/>
        </w:trPr>
        <w:tc>
          <w:tcPr>
            <w:tcW w:w="4536" w:type="dxa"/>
          </w:tcPr>
          <w:p w14:paraId="7A5B1A10" w14:textId="77777777" w:rsidR="00EA1BE3" w:rsidRPr="00784F21" w:rsidRDefault="00EA1BE3" w:rsidP="00013A98">
            <w:pPr>
              <w:pStyle w:val="Signed"/>
            </w:pPr>
            <w:r w:rsidRPr="00784F21">
              <w:rPr>
                <w:rStyle w:val="SignedBold"/>
              </w:rPr>
              <w:t>Signed</w:t>
            </w:r>
            <w:r w:rsidRPr="00784F21">
              <w:t xml:space="preserve"> for and on behalf of the</w:t>
            </w:r>
            <w:r w:rsidRPr="00784F21">
              <w:br/>
              <w:t xml:space="preserve">State of </w:t>
            </w:r>
            <w:smartTag w:uri="urn:schemas-microsoft-com:office:smarttags" w:element="place">
              <w:smartTag w:uri="urn:schemas-microsoft-com:office:smarttags" w:element="State">
                <w:r w:rsidRPr="00784F21">
                  <w:t>Queensland</w:t>
                </w:r>
              </w:smartTag>
            </w:smartTag>
            <w:r w:rsidRPr="00784F21">
              <w:t xml:space="preserve"> by</w:t>
            </w:r>
          </w:p>
          <w:p w14:paraId="1403DC70" w14:textId="77777777" w:rsidR="00EA1BE3" w:rsidRPr="00784F21" w:rsidRDefault="00EA1BE3" w:rsidP="00013A98">
            <w:pPr>
              <w:pStyle w:val="LineForSignature"/>
            </w:pPr>
            <w:r w:rsidRPr="00784F21">
              <w:tab/>
            </w:r>
          </w:p>
          <w:p w14:paraId="732C7BA4" w14:textId="77777777" w:rsidR="00EA1BE3" w:rsidRPr="00784F21" w:rsidRDefault="00EA1BE3" w:rsidP="00013A98">
            <w:pPr>
              <w:pStyle w:val="SingleParagraph"/>
              <w:rPr>
                <w:b/>
              </w:rPr>
            </w:pPr>
            <w:r w:rsidRPr="00784F21">
              <w:rPr>
                <w:b/>
              </w:rPr>
              <w:t xml:space="preserve">The Honourable </w:t>
            </w:r>
            <w:r w:rsidRPr="00784F21">
              <w:rPr>
                <w:rStyle w:val="Bold"/>
              </w:rPr>
              <w:t xml:space="preserve">[insert name] </w:t>
            </w:r>
            <w:r w:rsidRPr="00784F21">
              <w:rPr>
                <w:b/>
              </w:rPr>
              <w:t>MP</w:t>
            </w:r>
          </w:p>
          <w:p w14:paraId="0C90434F" w14:textId="77777777" w:rsidR="00EA1BE3" w:rsidRPr="00784F21" w:rsidRDefault="00EA1BE3" w:rsidP="00013A98">
            <w:pPr>
              <w:pStyle w:val="Position"/>
              <w:rPr>
                <w:lang w:val="en-GB"/>
              </w:rPr>
            </w:pPr>
            <w:r w:rsidRPr="00784F21">
              <w:rPr>
                <w:lang w:val="en-GB"/>
              </w:rPr>
              <w:t xml:space="preserve">Minister for [insert title] </w:t>
            </w:r>
          </w:p>
          <w:p w14:paraId="1572E393" w14:textId="77777777" w:rsidR="00EA1BE3" w:rsidRPr="00784F21" w:rsidRDefault="00EA1BE3" w:rsidP="00013A98">
            <w:pPr>
              <w:pStyle w:val="SingleParagraph"/>
              <w:tabs>
                <w:tab w:val="num" w:pos="1134"/>
              </w:tabs>
              <w:spacing w:after="240"/>
              <w:ind w:left="1134" w:hanging="567"/>
              <w:rPr>
                <w:lang w:val="en-GB"/>
              </w:rPr>
            </w:pPr>
            <w:r w:rsidRPr="00784F21" w:rsidDel="00542A8C">
              <w:rPr>
                <w:bCs/>
                <w:lang w:val="en-GB"/>
              </w:rPr>
              <w:t xml:space="preserve"> </w:t>
            </w:r>
            <w:r w:rsidRPr="00784F21">
              <w:rPr>
                <w:lang w:val="en-GB"/>
              </w:rPr>
              <w:t>[Day]  [Month]  [Year]</w:t>
            </w:r>
          </w:p>
        </w:tc>
        <w:tc>
          <w:tcPr>
            <w:tcW w:w="284" w:type="dxa"/>
            <w:tcMar>
              <w:left w:w="0" w:type="dxa"/>
              <w:right w:w="0" w:type="dxa"/>
            </w:tcMar>
          </w:tcPr>
          <w:p w14:paraId="739148E1" w14:textId="77777777" w:rsidR="00EA1BE3" w:rsidRPr="00784F21" w:rsidRDefault="00EA1BE3" w:rsidP="00013A98">
            <w:pPr>
              <w:rPr>
                <w:rFonts w:ascii="Book Antiqua" w:hAnsi="Book Antiqua"/>
                <w:lang w:val="en-GB"/>
              </w:rPr>
            </w:pPr>
          </w:p>
        </w:tc>
        <w:tc>
          <w:tcPr>
            <w:tcW w:w="4536" w:type="dxa"/>
          </w:tcPr>
          <w:p w14:paraId="27A5CEB5" w14:textId="77777777" w:rsidR="00EA1BE3" w:rsidRPr="00784F21" w:rsidRDefault="00EA1BE3" w:rsidP="00013A98">
            <w:pPr>
              <w:pStyle w:val="Signed"/>
            </w:pPr>
            <w:r w:rsidRPr="00784F21">
              <w:rPr>
                <w:rStyle w:val="SignedBold"/>
              </w:rPr>
              <w:t>Signed</w:t>
            </w:r>
            <w:r w:rsidRPr="00784F21">
              <w:t xml:space="preserve"> for and on behalf of the</w:t>
            </w:r>
            <w:r w:rsidRPr="00784F21">
              <w:br/>
              <w:t xml:space="preserve">State of </w:t>
            </w:r>
            <w:smartTag w:uri="urn:schemas-microsoft-com:office:smarttags" w:element="place">
              <w:smartTag w:uri="urn:schemas-microsoft-com:office:smarttags" w:element="State">
                <w:r w:rsidRPr="00784F21">
                  <w:t>Western Australia</w:t>
                </w:r>
              </w:smartTag>
            </w:smartTag>
            <w:r w:rsidRPr="00784F21">
              <w:t xml:space="preserve"> by</w:t>
            </w:r>
          </w:p>
          <w:p w14:paraId="1EF7D00B" w14:textId="77777777" w:rsidR="00EA1BE3" w:rsidRPr="00784F21" w:rsidRDefault="00EA1BE3" w:rsidP="00013A98">
            <w:pPr>
              <w:pStyle w:val="LineForSignature"/>
            </w:pPr>
            <w:r w:rsidRPr="00784F21">
              <w:tab/>
            </w:r>
          </w:p>
          <w:p w14:paraId="23F50B1E" w14:textId="77777777" w:rsidR="00EA1BE3" w:rsidRPr="00784F21" w:rsidRDefault="00EA1BE3" w:rsidP="00013A98">
            <w:pPr>
              <w:pStyle w:val="SingleParagraph"/>
              <w:rPr>
                <w:rStyle w:val="Bold"/>
              </w:rPr>
            </w:pPr>
            <w:r w:rsidRPr="00784F21">
              <w:rPr>
                <w:rStyle w:val="Bold"/>
              </w:rPr>
              <w:t>The Honourable [insert name] MP</w:t>
            </w:r>
          </w:p>
          <w:p w14:paraId="0AB83E91" w14:textId="77777777" w:rsidR="00EA1BE3" w:rsidRPr="00784F21" w:rsidRDefault="00EA1BE3" w:rsidP="00013A98">
            <w:pPr>
              <w:pStyle w:val="Position"/>
              <w:rPr>
                <w:lang w:val="en-GB"/>
              </w:rPr>
            </w:pPr>
            <w:r w:rsidRPr="00784F21">
              <w:rPr>
                <w:lang w:val="en-GB"/>
              </w:rPr>
              <w:t xml:space="preserve">Minister for [insert title] </w:t>
            </w:r>
          </w:p>
          <w:p w14:paraId="5944EAC9" w14:textId="77777777" w:rsidR="00EA1BE3" w:rsidRPr="00784F21" w:rsidRDefault="00EA1BE3" w:rsidP="00013A98">
            <w:pPr>
              <w:pStyle w:val="SingleParagraph"/>
              <w:tabs>
                <w:tab w:val="num" w:pos="1134"/>
              </w:tabs>
              <w:spacing w:after="240"/>
              <w:ind w:left="1134" w:hanging="567"/>
              <w:rPr>
                <w:lang w:val="en-GB"/>
              </w:rPr>
            </w:pPr>
            <w:r w:rsidRPr="00784F21" w:rsidDel="00542A8C">
              <w:rPr>
                <w:lang w:val="en-GB"/>
              </w:rPr>
              <w:t xml:space="preserve"> </w:t>
            </w:r>
            <w:r w:rsidRPr="00784F21">
              <w:rPr>
                <w:lang w:val="en-GB"/>
              </w:rPr>
              <w:t>[Day]  [Month]  [Year]</w:t>
            </w:r>
          </w:p>
        </w:tc>
      </w:tr>
      <w:tr w:rsidR="00EA1BE3" w:rsidRPr="00784F21" w14:paraId="2511F5CF" w14:textId="77777777" w:rsidTr="00013A98">
        <w:trPr>
          <w:cantSplit/>
          <w:jc w:val="center"/>
        </w:trPr>
        <w:tc>
          <w:tcPr>
            <w:tcW w:w="4536" w:type="dxa"/>
          </w:tcPr>
          <w:p w14:paraId="68F05629" w14:textId="77777777" w:rsidR="00EA1BE3" w:rsidRPr="00784F21" w:rsidRDefault="00EA1BE3" w:rsidP="00013A98">
            <w:pPr>
              <w:pStyle w:val="SingleParagraph"/>
              <w:rPr>
                <w:rFonts w:ascii="Book Antiqua" w:hAnsi="Book Antiqua"/>
                <w:lang w:val="en-GB"/>
              </w:rPr>
            </w:pPr>
          </w:p>
        </w:tc>
        <w:tc>
          <w:tcPr>
            <w:tcW w:w="284" w:type="dxa"/>
            <w:tcMar>
              <w:left w:w="0" w:type="dxa"/>
              <w:right w:w="0" w:type="dxa"/>
            </w:tcMar>
          </w:tcPr>
          <w:p w14:paraId="67264F04" w14:textId="77777777" w:rsidR="00EA1BE3" w:rsidRPr="00784F21" w:rsidRDefault="00EA1BE3" w:rsidP="00013A98">
            <w:pPr>
              <w:pStyle w:val="SingleParagraph"/>
              <w:rPr>
                <w:rFonts w:ascii="Book Antiqua" w:hAnsi="Book Antiqua"/>
                <w:lang w:val="en-GB"/>
              </w:rPr>
            </w:pPr>
          </w:p>
        </w:tc>
        <w:tc>
          <w:tcPr>
            <w:tcW w:w="4536" w:type="dxa"/>
          </w:tcPr>
          <w:p w14:paraId="43B22A6A" w14:textId="77777777" w:rsidR="00EA1BE3" w:rsidRPr="00784F21" w:rsidRDefault="00EA1BE3" w:rsidP="00013A98">
            <w:pPr>
              <w:pStyle w:val="SingleParagraph"/>
              <w:rPr>
                <w:rFonts w:ascii="Book Antiqua" w:hAnsi="Book Antiqua"/>
                <w:lang w:val="en-GB"/>
              </w:rPr>
            </w:pPr>
          </w:p>
        </w:tc>
      </w:tr>
      <w:tr w:rsidR="00EA1BE3" w:rsidRPr="00784F21" w14:paraId="2FD86371" w14:textId="77777777" w:rsidTr="00013A98">
        <w:trPr>
          <w:cantSplit/>
          <w:trHeight w:val="143"/>
          <w:jc w:val="center"/>
        </w:trPr>
        <w:tc>
          <w:tcPr>
            <w:tcW w:w="4536" w:type="dxa"/>
          </w:tcPr>
          <w:p w14:paraId="3D0FBCBF" w14:textId="77777777" w:rsidR="00EA1BE3" w:rsidRPr="00784F21" w:rsidRDefault="00EA1BE3" w:rsidP="00013A98">
            <w:pPr>
              <w:pStyle w:val="Signed"/>
            </w:pPr>
            <w:r w:rsidRPr="00784F21">
              <w:rPr>
                <w:rStyle w:val="SignedBold"/>
              </w:rPr>
              <w:t>Signed</w:t>
            </w:r>
            <w:r w:rsidRPr="00784F21">
              <w:t xml:space="preserve"> for and on behalf of the</w:t>
            </w:r>
            <w:r w:rsidRPr="00784F21">
              <w:br/>
              <w:t xml:space="preserve">State of </w:t>
            </w:r>
            <w:smartTag w:uri="urn:schemas-microsoft-com:office:smarttags" w:element="place">
              <w:smartTag w:uri="urn:schemas-microsoft-com:office:smarttags" w:element="State">
                <w:r w:rsidRPr="00784F21">
                  <w:t>South Australia</w:t>
                </w:r>
              </w:smartTag>
            </w:smartTag>
            <w:r w:rsidRPr="00784F21">
              <w:t xml:space="preserve"> by</w:t>
            </w:r>
          </w:p>
          <w:p w14:paraId="1FC8CE38" w14:textId="77777777" w:rsidR="00EA1BE3" w:rsidRPr="00784F21" w:rsidRDefault="00EA1BE3" w:rsidP="00013A98">
            <w:pPr>
              <w:pStyle w:val="LineForSignature"/>
            </w:pPr>
            <w:r w:rsidRPr="00784F21">
              <w:tab/>
            </w:r>
          </w:p>
          <w:p w14:paraId="759C0438" w14:textId="77777777" w:rsidR="00EA1BE3" w:rsidRPr="00784F21" w:rsidRDefault="00EA1BE3" w:rsidP="00013A98">
            <w:pPr>
              <w:pStyle w:val="SingleParagraph"/>
              <w:rPr>
                <w:rStyle w:val="Bold"/>
              </w:rPr>
            </w:pPr>
            <w:r w:rsidRPr="00784F21">
              <w:rPr>
                <w:rStyle w:val="Bold"/>
              </w:rPr>
              <w:t>The Honourable [insert name]  MP</w:t>
            </w:r>
          </w:p>
          <w:p w14:paraId="7D5ADC4A" w14:textId="77777777" w:rsidR="00EA1BE3" w:rsidRPr="00784F21" w:rsidRDefault="00EA1BE3" w:rsidP="00013A98">
            <w:pPr>
              <w:pStyle w:val="Position"/>
              <w:rPr>
                <w:lang w:val="en-GB"/>
              </w:rPr>
            </w:pPr>
            <w:r w:rsidRPr="00784F21">
              <w:rPr>
                <w:lang w:val="en-GB"/>
              </w:rPr>
              <w:t xml:space="preserve">Minister for [insert title] </w:t>
            </w:r>
          </w:p>
          <w:p w14:paraId="21C1FE24" w14:textId="77777777" w:rsidR="00EA1BE3" w:rsidRPr="00784F21" w:rsidRDefault="00EA1BE3" w:rsidP="00013A98">
            <w:pPr>
              <w:pStyle w:val="SingleParagraph"/>
              <w:tabs>
                <w:tab w:val="num" w:pos="1134"/>
              </w:tabs>
              <w:spacing w:after="240"/>
              <w:ind w:left="1134" w:hanging="567"/>
              <w:rPr>
                <w:lang w:val="en-GB"/>
              </w:rPr>
            </w:pPr>
            <w:r w:rsidRPr="00784F21" w:rsidDel="00542A8C">
              <w:rPr>
                <w:bCs/>
                <w:lang w:val="en-GB"/>
              </w:rPr>
              <w:t xml:space="preserve"> </w:t>
            </w:r>
            <w:r w:rsidRPr="00784F21">
              <w:rPr>
                <w:lang w:val="en-GB"/>
              </w:rPr>
              <w:t>[Day]  [Month]  [Year]</w:t>
            </w:r>
          </w:p>
        </w:tc>
        <w:tc>
          <w:tcPr>
            <w:tcW w:w="284" w:type="dxa"/>
            <w:tcMar>
              <w:left w:w="0" w:type="dxa"/>
              <w:right w:w="0" w:type="dxa"/>
            </w:tcMar>
          </w:tcPr>
          <w:p w14:paraId="2A3F7D47" w14:textId="77777777" w:rsidR="00EA1BE3" w:rsidRPr="00784F21" w:rsidRDefault="00EA1BE3" w:rsidP="00013A98">
            <w:pPr>
              <w:rPr>
                <w:rFonts w:ascii="Book Antiqua" w:hAnsi="Book Antiqua"/>
                <w:lang w:val="en-GB"/>
              </w:rPr>
            </w:pPr>
          </w:p>
        </w:tc>
        <w:tc>
          <w:tcPr>
            <w:tcW w:w="4536" w:type="dxa"/>
          </w:tcPr>
          <w:p w14:paraId="60B5CA3C" w14:textId="77777777" w:rsidR="00EA1BE3" w:rsidRPr="00784F21" w:rsidRDefault="00EA1BE3" w:rsidP="00013A98">
            <w:pPr>
              <w:pStyle w:val="Signed"/>
            </w:pPr>
            <w:r w:rsidRPr="00784F21">
              <w:rPr>
                <w:rStyle w:val="SignedBold"/>
              </w:rPr>
              <w:t>Signed</w:t>
            </w:r>
            <w:r w:rsidRPr="00784F21">
              <w:t xml:space="preserve"> for and on behalf of the</w:t>
            </w:r>
            <w:r w:rsidRPr="00784F21">
              <w:br/>
              <w:t xml:space="preserve">State of </w:t>
            </w:r>
            <w:smartTag w:uri="urn:schemas-microsoft-com:office:smarttags" w:element="place">
              <w:smartTag w:uri="urn:schemas-microsoft-com:office:smarttags" w:element="State">
                <w:r w:rsidRPr="00784F21">
                  <w:t>Tasmania</w:t>
                </w:r>
              </w:smartTag>
            </w:smartTag>
            <w:r w:rsidRPr="00784F21">
              <w:t xml:space="preserve"> by</w:t>
            </w:r>
          </w:p>
          <w:p w14:paraId="391C378A" w14:textId="77777777" w:rsidR="00EA1BE3" w:rsidRPr="00784F21" w:rsidRDefault="00EA1BE3" w:rsidP="00013A98">
            <w:pPr>
              <w:pStyle w:val="LineForSignature"/>
            </w:pPr>
            <w:r w:rsidRPr="00784F21">
              <w:tab/>
            </w:r>
          </w:p>
          <w:p w14:paraId="0A8B7783" w14:textId="77777777" w:rsidR="00EA1BE3" w:rsidRPr="00784F21" w:rsidRDefault="00EA1BE3" w:rsidP="00013A98">
            <w:pPr>
              <w:pStyle w:val="SingleParagraph"/>
              <w:rPr>
                <w:rStyle w:val="Bold"/>
              </w:rPr>
            </w:pPr>
            <w:r w:rsidRPr="00784F21">
              <w:rPr>
                <w:rStyle w:val="Bold"/>
              </w:rPr>
              <w:t>The Honourable [insert name] MP</w:t>
            </w:r>
          </w:p>
          <w:p w14:paraId="23748FEB" w14:textId="77777777" w:rsidR="00EA1BE3" w:rsidRPr="00784F21" w:rsidRDefault="00EA1BE3" w:rsidP="00013A98">
            <w:pPr>
              <w:pStyle w:val="Position"/>
              <w:rPr>
                <w:lang w:val="en-GB"/>
              </w:rPr>
            </w:pPr>
            <w:r w:rsidRPr="00784F21">
              <w:rPr>
                <w:lang w:val="en-GB"/>
              </w:rPr>
              <w:t xml:space="preserve">Minister for [insert title] </w:t>
            </w:r>
          </w:p>
          <w:p w14:paraId="49C1EE1B" w14:textId="77777777" w:rsidR="00EA1BE3" w:rsidRPr="00784F21" w:rsidRDefault="00EA1BE3" w:rsidP="00013A98">
            <w:pPr>
              <w:pStyle w:val="SingleParagraph"/>
              <w:tabs>
                <w:tab w:val="num" w:pos="1134"/>
              </w:tabs>
              <w:spacing w:after="240"/>
              <w:ind w:left="1134" w:hanging="567"/>
              <w:rPr>
                <w:lang w:val="en-GB"/>
              </w:rPr>
            </w:pPr>
            <w:r w:rsidRPr="00784F21" w:rsidDel="00542A8C">
              <w:rPr>
                <w:bCs/>
                <w:lang w:val="en-GB"/>
              </w:rPr>
              <w:t xml:space="preserve"> </w:t>
            </w:r>
            <w:r w:rsidRPr="00784F21">
              <w:rPr>
                <w:lang w:val="en-GB"/>
              </w:rPr>
              <w:t>[Day]  [Month]  [Year]</w:t>
            </w:r>
          </w:p>
        </w:tc>
      </w:tr>
      <w:tr w:rsidR="00EA1BE3" w:rsidRPr="00784F21" w14:paraId="45EE6999" w14:textId="77777777" w:rsidTr="00013A98">
        <w:trPr>
          <w:cantSplit/>
          <w:jc w:val="center"/>
        </w:trPr>
        <w:tc>
          <w:tcPr>
            <w:tcW w:w="4536" w:type="dxa"/>
          </w:tcPr>
          <w:p w14:paraId="1B6BB387" w14:textId="77777777" w:rsidR="00EA1BE3" w:rsidRPr="00784F21" w:rsidRDefault="00EA1BE3" w:rsidP="00013A98">
            <w:pPr>
              <w:pStyle w:val="SingleParagraph"/>
              <w:rPr>
                <w:rFonts w:ascii="Book Antiqua" w:hAnsi="Book Antiqua"/>
                <w:lang w:val="en-GB"/>
              </w:rPr>
            </w:pPr>
          </w:p>
        </w:tc>
        <w:tc>
          <w:tcPr>
            <w:tcW w:w="284" w:type="dxa"/>
            <w:tcMar>
              <w:left w:w="0" w:type="dxa"/>
              <w:right w:w="0" w:type="dxa"/>
            </w:tcMar>
          </w:tcPr>
          <w:p w14:paraId="0DD314D8" w14:textId="77777777" w:rsidR="00EA1BE3" w:rsidRPr="00784F21" w:rsidRDefault="00EA1BE3" w:rsidP="00013A98">
            <w:pPr>
              <w:pStyle w:val="SingleParagraph"/>
              <w:rPr>
                <w:rFonts w:ascii="Book Antiqua" w:hAnsi="Book Antiqua"/>
                <w:lang w:val="en-GB"/>
              </w:rPr>
            </w:pPr>
          </w:p>
        </w:tc>
        <w:tc>
          <w:tcPr>
            <w:tcW w:w="4536" w:type="dxa"/>
          </w:tcPr>
          <w:p w14:paraId="75D34AED" w14:textId="77777777" w:rsidR="00EA1BE3" w:rsidRPr="00784F21" w:rsidRDefault="00EA1BE3" w:rsidP="00013A98">
            <w:pPr>
              <w:pStyle w:val="SingleParagraph"/>
              <w:rPr>
                <w:rFonts w:ascii="Book Antiqua" w:hAnsi="Book Antiqua"/>
                <w:lang w:val="en-GB"/>
              </w:rPr>
            </w:pPr>
          </w:p>
        </w:tc>
      </w:tr>
      <w:tr w:rsidR="00EA1BE3" w:rsidRPr="00784F21" w14:paraId="10E86F95" w14:textId="77777777" w:rsidTr="00013A98">
        <w:trPr>
          <w:cantSplit/>
          <w:jc w:val="center"/>
        </w:trPr>
        <w:tc>
          <w:tcPr>
            <w:tcW w:w="4536" w:type="dxa"/>
          </w:tcPr>
          <w:p w14:paraId="6655E407" w14:textId="77777777" w:rsidR="00EA1BE3" w:rsidRPr="00784F21" w:rsidRDefault="00EA1BE3" w:rsidP="00013A98">
            <w:pPr>
              <w:pStyle w:val="Signed"/>
            </w:pPr>
            <w:r w:rsidRPr="00784F21">
              <w:rPr>
                <w:rStyle w:val="SignedBold"/>
              </w:rPr>
              <w:t>Signed</w:t>
            </w:r>
            <w:r w:rsidRPr="00784F21">
              <w:rPr>
                <w:i w:val="0"/>
              </w:rPr>
              <w:t xml:space="preserve"> </w:t>
            </w:r>
            <w:r w:rsidRPr="00784F21">
              <w:t>for and on behalf of the Australian Capital Territory by</w:t>
            </w:r>
          </w:p>
          <w:p w14:paraId="0819CB65" w14:textId="77777777" w:rsidR="00EA1BE3" w:rsidRPr="00784F21" w:rsidRDefault="00EA1BE3" w:rsidP="00013A98">
            <w:pPr>
              <w:pStyle w:val="LineForSignature"/>
            </w:pPr>
            <w:r w:rsidRPr="00784F21">
              <w:tab/>
            </w:r>
          </w:p>
          <w:p w14:paraId="609C95EA" w14:textId="77777777" w:rsidR="00EA1BE3" w:rsidRPr="00784F21" w:rsidRDefault="00EA1BE3" w:rsidP="00013A98">
            <w:pPr>
              <w:pStyle w:val="SingleParagraph"/>
              <w:rPr>
                <w:rStyle w:val="Bold"/>
              </w:rPr>
            </w:pPr>
            <w:r w:rsidRPr="00784F21">
              <w:rPr>
                <w:rStyle w:val="Bold"/>
              </w:rPr>
              <w:t>[insert name] MLA</w:t>
            </w:r>
          </w:p>
          <w:p w14:paraId="723022FF" w14:textId="77777777" w:rsidR="00EA1BE3" w:rsidRPr="00784F21" w:rsidRDefault="00EA1BE3" w:rsidP="00013A98">
            <w:pPr>
              <w:pStyle w:val="Position"/>
              <w:rPr>
                <w:lang w:val="en-GB"/>
              </w:rPr>
            </w:pPr>
            <w:r w:rsidRPr="00784F21">
              <w:rPr>
                <w:lang w:val="en-GB"/>
              </w:rPr>
              <w:t xml:space="preserve">Minister for [insert title] </w:t>
            </w:r>
          </w:p>
          <w:p w14:paraId="3BBB8D8B" w14:textId="77777777" w:rsidR="00EA1BE3" w:rsidRPr="00784F21" w:rsidRDefault="00EA1BE3" w:rsidP="00013A98">
            <w:pPr>
              <w:pStyle w:val="SingleParagraph"/>
              <w:tabs>
                <w:tab w:val="num" w:pos="1134"/>
              </w:tabs>
              <w:spacing w:after="240"/>
              <w:ind w:left="1134" w:hanging="567"/>
              <w:rPr>
                <w:szCs w:val="22"/>
                <w:lang w:val="en-GB"/>
              </w:rPr>
            </w:pPr>
            <w:r w:rsidRPr="00784F21" w:rsidDel="00542A8C">
              <w:rPr>
                <w:lang w:val="en-GB"/>
              </w:rPr>
              <w:t xml:space="preserve"> </w:t>
            </w:r>
            <w:r w:rsidRPr="00784F21">
              <w:rPr>
                <w:lang w:val="en-GB"/>
              </w:rPr>
              <w:t>[Day]  [Month]  [Year]</w:t>
            </w:r>
          </w:p>
        </w:tc>
        <w:tc>
          <w:tcPr>
            <w:tcW w:w="284" w:type="dxa"/>
            <w:tcMar>
              <w:left w:w="0" w:type="dxa"/>
              <w:right w:w="0" w:type="dxa"/>
            </w:tcMar>
          </w:tcPr>
          <w:p w14:paraId="2531DF8B" w14:textId="77777777" w:rsidR="00EA1BE3" w:rsidRPr="00784F21" w:rsidRDefault="00EA1BE3" w:rsidP="00013A98">
            <w:pPr>
              <w:rPr>
                <w:rFonts w:ascii="Book Antiqua" w:hAnsi="Book Antiqua"/>
                <w:lang w:val="en-GB"/>
              </w:rPr>
            </w:pPr>
          </w:p>
        </w:tc>
        <w:tc>
          <w:tcPr>
            <w:tcW w:w="4536" w:type="dxa"/>
          </w:tcPr>
          <w:p w14:paraId="0559AD5E" w14:textId="77777777" w:rsidR="00EA1BE3" w:rsidRPr="00784F21" w:rsidRDefault="00EA1BE3" w:rsidP="00013A98">
            <w:pPr>
              <w:pStyle w:val="Signed"/>
            </w:pPr>
            <w:r w:rsidRPr="00784F21">
              <w:rPr>
                <w:rStyle w:val="SignedBold"/>
              </w:rPr>
              <w:t>Signed</w:t>
            </w:r>
            <w:r w:rsidRPr="00784F21">
              <w:rPr>
                <w:i w:val="0"/>
              </w:rPr>
              <w:t xml:space="preserve"> </w:t>
            </w:r>
            <w:r w:rsidRPr="00784F21">
              <w:t>for and on behalf of the Northern Territory by</w:t>
            </w:r>
          </w:p>
          <w:p w14:paraId="5C5CA8C4" w14:textId="77777777" w:rsidR="00EA1BE3" w:rsidRPr="00784F21" w:rsidRDefault="00EA1BE3" w:rsidP="00013A98">
            <w:pPr>
              <w:pStyle w:val="LineForSignature"/>
            </w:pPr>
            <w:r w:rsidRPr="00784F21">
              <w:tab/>
            </w:r>
          </w:p>
          <w:p w14:paraId="69C35B31" w14:textId="77777777" w:rsidR="00EA1BE3" w:rsidRPr="00784F21" w:rsidRDefault="00EA1BE3" w:rsidP="00013A98">
            <w:pPr>
              <w:pStyle w:val="SingleParagraph"/>
              <w:rPr>
                <w:rStyle w:val="Bold"/>
              </w:rPr>
            </w:pPr>
            <w:r w:rsidRPr="00784F21">
              <w:rPr>
                <w:rStyle w:val="Bold"/>
              </w:rPr>
              <w:t>The Honourable [insert name] MLA</w:t>
            </w:r>
          </w:p>
          <w:p w14:paraId="068E4789" w14:textId="77777777" w:rsidR="00EA1BE3" w:rsidRPr="00784F21" w:rsidRDefault="00EA1BE3" w:rsidP="00013A98">
            <w:pPr>
              <w:pStyle w:val="Position"/>
              <w:rPr>
                <w:lang w:val="en-GB"/>
              </w:rPr>
            </w:pPr>
            <w:r w:rsidRPr="00784F21">
              <w:rPr>
                <w:lang w:val="en-GB"/>
              </w:rPr>
              <w:t xml:space="preserve">Minister for [insert title] </w:t>
            </w:r>
          </w:p>
          <w:p w14:paraId="1B5B195B" w14:textId="77777777" w:rsidR="00EA1BE3" w:rsidRPr="00784F21" w:rsidRDefault="00EA1BE3" w:rsidP="00013A98">
            <w:pPr>
              <w:pStyle w:val="SingleParagraph"/>
              <w:tabs>
                <w:tab w:val="num" w:pos="1134"/>
              </w:tabs>
              <w:spacing w:after="240"/>
              <w:ind w:left="1134" w:hanging="567"/>
              <w:rPr>
                <w:lang w:val="en-GB"/>
              </w:rPr>
            </w:pPr>
            <w:r w:rsidRPr="00784F21" w:rsidDel="00542A8C">
              <w:rPr>
                <w:bCs/>
                <w:lang w:val="en-GB"/>
              </w:rPr>
              <w:t xml:space="preserve"> </w:t>
            </w:r>
            <w:r w:rsidRPr="00784F21">
              <w:rPr>
                <w:lang w:val="en-GB"/>
              </w:rPr>
              <w:t>[Day]  [Month]  [Year]</w:t>
            </w:r>
          </w:p>
        </w:tc>
      </w:tr>
    </w:tbl>
    <w:p w14:paraId="400D7175" w14:textId="77777777" w:rsidR="00EA1BE3" w:rsidRPr="00784F21" w:rsidRDefault="00EA1BE3" w:rsidP="00EA1BE3"/>
    <w:p w14:paraId="5EC67689" w14:textId="77777777" w:rsidR="00A75921" w:rsidRPr="00784F21" w:rsidRDefault="004A2D5E" w:rsidP="00A75921">
      <w:pPr>
        <w:spacing w:after="120"/>
        <w:rPr>
          <w:b/>
          <w:color w:val="2E74B5" w:themeColor="accent1" w:themeShade="BF"/>
          <w:sz w:val="24"/>
          <w:szCs w:val="24"/>
        </w:rPr>
      </w:pPr>
      <w:r w:rsidRPr="00784F21">
        <w:rPr>
          <w:color w:val="2E74B5" w:themeColor="accent1" w:themeShade="BF"/>
          <w:sz w:val="28"/>
        </w:rPr>
        <w:lastRenderedPageBreak/>
        <w:t xml:space="preserve">APPENDIX A: </w:t>
      </w:r>
      <w:r w:rsidR="00A2380C" w:rsidRPr="00784F21">
        <w:rPr>
          <w:color w:val="2E74B5" w:themeColor="accent1" w:themeShade="BF"/>
          <w:sz w:val="28"/>
        </w:rPr>
        <w:t>FUNDING PRINCIPLES</w:t>
      </w:r>
      <w:r w:rsidRPr="00784F21">
        <w:rPr>
          <w:color w:val="2E74B5" w:themeColor="accent1" w:themeShade="BF"/>
          <w:sz w:val="28"/>
        </w:rPr>
        <w:t xml:space="preserve"> FOR </w:t>
      </w:r>
      <w:r w:rsidR="00407F4F" w:rsidRPr="00784F21">
        <w:rPr>
          <w:color w:val="2E74B5" w:themeColor="accent1" w:themeShade="BF"/>
          <w:sz w:val="28"/>
        </w:rPr>
        <w:t xml:space="preserve">THE </w:t>
      </w:r>
      <w:r w:rsidRPr="00784F21">
        <w:rPr>
          <w:color w:val="2E74B5" w:themeColor="accent1" w:themeShade="BF"/>
          <w:sz w:val="28"/>
        </w:rPr>
        <w:t xml:space="preserve">JOBTRAINER </w:t>
      </w:r>
      <w:r w:rsidR="00407F4F" w:rsidRPr="00784F21">
        <w:rPr>
          <w:color w:val="2E74B5" w:themeColor="accent1" w:themeShade="BF"/>
          <w:sz w:val="28"/>
        </w:rPr>
        <w:t>FUND</w:t>
      </w:r>
      <w:r w:rsidR="0043282C" w:rsidRPr="00784F21">
        <w:rPr>
          <w:color w:val="2E74B5" w:themeColor="accent1" w:themeShade="BF"/>
          <w:sz w:val="28"/>
        </w:rPr>
        <w:br/>
      </w:r>
    </w:p>
    <w:p w14:paraId="7EBE4839" w14:textId="77777777" w:rsidR="00A75921" w:rsidRPr="00784F21" w:rsidRDefault="00A75921" w:rsidP="00AC5622">
      <w:pPr>
        <w:spacing w:after="120"/>
        <w:rPr>
          <w:b/>
          <w:sz w:val="24"/>
          <w:szCs w:val="24"/>
        </w:rPr>
      </w:pPr>
      <w:r w:rsidRPr="00784F21">
        <w:rPr>
          <w:b/>
          <w:sz w:val="24"/>
          <w:szCs w:val="24"/>
        </w:rPr>
        <w:t>Target student cohort</w:t>
      </w:r>
    </w:p>
    <w:p w14:paraId="64E5A678" w14:textId="77777777" w:rsidR="00A75921" w:rsidRPr="00784F21" w:rsidRDefault="00A75921" w:rsidP="00D35D53">
      <w:pPr>
        <w:pStyle w:val="ListParagraph"/>
        <w:widowControl/>
        <w:numPr>
          <w:ilvl w:val="0"/>
          <w:numId w:val="41"/>
        </w:numPr>
        <w:spacing w:after="120" w:line="259" w:lineRule="auto"/>
        <w:rPr>
          <w:sz w:val="24"/>
          <w:szCs w:val="24"/>
        </w:rPr>
      </w:pPr>
      <w:r w:rsidRPr="00784F21">
        <w:rPr>
          <w:sz w:val="24"/>
          <w:szCs w:val="24"/>
        </w:rPr>
        <w:t>The Fund is intended to support as a first priority, job seekers and school leavers. Training providers will be required to verify evidence of eligibility:</w:t>
      </w:r>
    </w:p>
    <w:p w14:paraId="59303BDC" w14:textId="77777777" w:rsidR="000D409F" w:rsidRPr="00784F21" w:rsidRDefault="00A75921" w:rsidP="00D35D53">
      <w:pPr>
        <w:pStyle w:val="ListParagraph"/>
        <w:widowControl/>
        <w:numPr>
          <w:ilvl w:val="1"/>
          <w:numId w:val="41"/>
        </w:numPr>
        <w:spacing w:after="120" w:line="259" w:lineRule="auto"/>
        <w:rPr>
          <w:sz w:val="24"/>
          <w:szCs w:val="24"/>
        </w:rPr>
      </w:pPr>
      <w:r w:rsidRPr="00784F21">
        <w:rPr>
          <w:sz w:val="24"/>
          <w:szCs w:val="24"/>
          <w:u w:val="single"/>
        </w:rPr>
        <w:t>Job seekers</w:t>
      </w:r>
      <w:r w:rsidRPr="00784F21">
        <w:rPr>
          <w:sz w:val="24"/>
          <w:szCs w:val="24"/>
        </w:rPr>
        <w:t xml:space="preserve">: </w:t>
      </w:r>
      <w:r w:rsidR="000D409F" w:rsidRPr="00784F21">
        <w:rPr>
          <w:sz w:val="24"/>
          <w:szCs w:val="24"/>
        </w:rPr>
        <w:t>for the purposes of JobTrainer, job seekers means:</w:t>
      </w:r>
    </w:p>
    <w:p w14:paraId="2A7540D6" w14:textId="77777777" w:rsidR="000D409F" w:rsidRPr="00784F21" w:rsidRDefault="00A75921" w:rsidP="00784F21">
      <w:pPr>
        <w:pStyle w:val="ListParagraph"/>
        <w:widowControl/>
        <w:numPr>
          <w:ilvl w:val="2"/>
          <w:numId w:val="41"/>
        </w:numPr>
        <w:spacing w:after="120" w:line="259" w:lineRule="auto"/>
        <w:rPr>
          <w:sz w:val="24"/>
          <w:szCs w:val="24"/>
        </w:rPr>
      </w:pPr>
      <w:r w:rsidRPr="00784F21">
        <w:rPr>
          <w:sz w:val="24"/>
          <w:szCs w:val="24"/>
        </w:rPr>
        <w:t>individuals out of work</w:t>
      </w:r>
      <w:r w:rsidR="000D409F" w:rsidRPr="00784F21">
        <w:rPr>
          <w:sz w:val="24"/>
          <w:szCs w:val="24"/>
        </w:rPr>
        <w:t>;</w:t>
      </w:r>
    </w:p>
    <w:p w14:paraId="6F452A61" w14:textId="77777777" w:rsidR="000D409F" w:rsidRPr="00784F21" w:rsidRDefault="000D409F" w:rsidP="00784F21">
      <w:pPr>
        <w:pStyle w:val="ListParagraph"/>
        <w:widowControl/>
        <w:numPr>
          <w:ilvl w:val="2"/>
          <w:numId w:val="41"/>
        </w:numPr>
        <w:spacing w:after="120" w:line="259" w:lineRule="auto"/>
        <w:rPr>
          <w:sz w:val="24"/>
          <w:szCs w:val="24"/>
        </w:rPr>
      </w:pPr>
      <w:r w:rsidRPr="00784F21">
        <w:rPr>
          <w:sz w:val="24"/>
          <w:szCs w:val="24"/>
        </w:rPr>
        <w:t>individuals who are in receipt of income support payments; or</w:t>
      </w:r>
    </w:p>
    <w:p w14:paraId="4B77C6DF" w14:textId="2BDE989B" w:rsidR="001412DA" w:rsidRPr="00784F21" w:rsidRDefault="001412DA" w:rsidP="00784F21">
      <w:pPr>
        <w:pStyle w:val="ListParagraph"/>
        <w:widowControl/>
        <w:numPr>
          <w:ilvl w:val="2"/>
          <w:numId w:val="41"/>
        </w:numPr>
        <w:spacing w:after="120" w:line="259" w:lineRule="auto"/>
        <w:rPr>
          <w:sz w:val="24"/>
          <w:szCs w:val="24"/>
        </w:rPr>
      </w:pPr>
      <w:r w:rsidRPr="00784F21">
        <w:rPr>
          <w:sz w:val="24"/>
          <w:szCs w:val="24"/>
        </w:rPr>
        <w:t xml:space="preserve">individuals expected to become unemployed </w:t>
      </w:r>
      <w:r w:rsidR="00AA0FEC">
        <w:rPr>
          <w:sz w:val="24"/>
          <w:szCs w:val="24"/>
        </w:rPr>
        <w:t xml:space="preserve">as agreed bilaterally between the Commonwealth and the relevant </w:t>
      </w:r>
      <w:r w:rsidR="002266D2">
        <w:rPr>
          <w:sz w:val="24"/>
          <w:szCs w:val="24"/>
        </w:rPr>
        <w:t>State</w:t>
      </w:r>
      <w:r w:rsidR="00EF167F">
        <w:rPr>
          <w:sz w:val="24"/>
          <w:szCs w:val="24"/>
        </w:rPr>
        <w:t>.</w:t>
      </w:r>
      <w:r w:rsidRPr="00784F21">
        <w:rPr>
          <w:sz w:val="24"/>
          <w:szCs w:val="24"/>
        </w:rPr>
        <w:t xml:space="preserve"> </w:t>
      </w:r>
    </w:p>
    <w:p w14:paraId="4D1527C3" w14:textId="77777777" w:rsidR="00A75921" w:rsidRPr="00784F21" w:rsidRDefault="001A2A61" w:rsidP="00D35D53">
      <w:pPr>
        <w:pStyle w:val="ListParagraph"/>
        <w:widowControl/>
        <w:numPr>
          <w:ilvl w:val="1"/>
          <w:numId w:val="41"/>
        </w:numPr>
        <w:spacing w:after="120" w:line="259" w:lineRule="auto"/>
        <w:rPr>
          <w:sz w:val="24"/>
          <w:szCs w:val="24"/>
        </w:rPr>
      </w:pPr>
      <w:r w:rsidRPr="00784F21" w:rsidDel="001A2A61">
        <w:rPr>
          <w:sz w:val="24"/>
          <w:szCs w:val="24"/>
        </w:rPr>
        <w:t xml:space="preserve"> </w:t>
      </w:r>
      <w:r w:rsidR="00A75921" w:rsidRPr="00784F21">
        <w:rPr>
          <w:sz w:val="24"/>
          <w:szCs w:val="24"/>
          <w:u w:val="single"/>
        </w:rPr>
        <w:t xml:space="preserve">School leavers and young people: </w:t>
      </w:r>
      <w:r w:rsidR="00A75921" w:rsidRPr="00784F21">
        <w:rPr>
          <w:sz w:val="24"/>
          <w:szCs w:val="24"/>
        </w:rPr>
        <w:t xml:space="preserve">17 to 24 year old individuals, regardless of employment status. </w:t>
      </w:r>
    </w:p>
    <w:p w14:paraId="3FA33A02" w14:textId="77777777" w:rsidR="00A75921" w:rsidRPr="00784F21" w:rsidRDefault="00A75921" w:rsidP="00D35D53">
      <w:pPr>
        <w:pStyle w:val="ListParagraph"/>
        <w:widowControl/>
        <w:numPr>
          <w:ilvl w:val="0"/>
          <w:numId w:val="41"/>
        </w:numPr>
        <w:spacing w:after="120" w:line="259" w:lineRule="auto"/>
        <w:rPr>
          <w:sz w:val="24"/>
          <w:szCs w:val="24"/>
        </w:rPr>
      </w:pPr>
      <w:r w:rsidRPr="00784F21">
        <w:rPr>
          <w:sz w:val="24"/>
          <w:szCs w:val="24"/>
        </w:rPr>
        <w:t xml:space="preserve">These groups will be eligible to access a training place supported by this Fund, regardless of their prior qualifications. </w:t>
      </w:r>
    </w:p>
    <w:p w14:paraId="73F53438" w14:textId="77777777" w:rsidR="000D409F" w:rsidRPr="00784F21" w:rsidRDefault="000D409F" w:rsidP="00D35D53">
      <w:pPr>
        <w:pStyle w:val="ListParagraph"/>
        <w:widowControl/>
        <w:numPr>
          <w:ilvl w:val="0"/>
          <w:numId w:val="41"/>
        </w:numPr>
        <w:spacing w:after="120" w:line="259" w:lineRule="auto"/>
        <w:rPr>
          <w:sz w:val="24"/>
          <w:szCs w:val="24"/>
        </w:rPr>
      </w:pPr>
      <w:r w:rsidRPr="00784F21">
        <w:rPr>
          <w:sz w:val="24"/>
          <w:szCs w:val="24"/>
        </w:rPr>
        <w:t>States will be responsible for determining the evidence of eligibility that RTOs may accept.</w:t>
      </w:r>
    </w:p>
    <w:p w14:paraId="20E12BDA" w14:textId="77777777" w:rsidR="00A75921" w:rsidRPr="00784F21" w:rsidRDefault="00A75921" w:rsidP="00D35D53">
      <w:pPr>
        <w:pStyle w:val="ListParagraph"/>
        <w:widowControl/>
        <w:numPr>
          <w:ilvl w:val="0"/>
          <w:numId w:val="41"/>
        </w:numPr>
        <w:spacing w:after="120" w:line="259" w:lineRule="auto"/>
        <w:rPr>
          <w:sz w:val="24"/>
          <w:szCs w:val="24"/>
        </w:rPr>
      </w:pPr>
      <w:r w:rsidRPr="00784F21">
        <w:rPr>
          <w:sz w:val="24"/>
          <w:szCs w:val="24"/>
        </w:rPr>
        <w:t xml:space="preserve">State systems currently provide training for a large number of school leavers and those looking to upskill and retrain. The Fund will provide additional training places to support individuals that may not have typically been in training if not for the COVID-19 pandemic. </w:t>
      </w:r>
    </w:p>
    <w:p w14:paraId="795C060F" w14:textId="2DF9E969" w:rsidR="00A75921" w:rsidRPr="00784F21" w:rsidRDefault="00A75921" w:rsidP="00D35D53">
      <w:pPr>
        <w:pStyle w:val="ListParagraph"/>
        <w:widowControl/>
        <w:numPr>
          <w:ilvl w:val="0"/>
          <w:numId w:val="41"/>
        </w:numPr>
        <w:spacing w:after="120" w:line="259" w:lineRule="auto"/>
        <w:rPr>
          <w:sz w:val="24"/>
          <w:szCs w:val="24"/>
        </w:rPr>
      </w:pPr>
      <w:r w:rsidRPr="00784F21">
        <w:rPr>
          <w:sz w:val="24"/>
          <w:szCs w:val="24"/>
        </w:rPr>
        <w:t xml:space="preserve">Students </w:t>
      </w:r>
      <w:r w:rsidR="002266D2">
        <w:rPr>
          <w:sz w:val="24"/>
          <w:szCs w:val="24"/>
        </w:rPr>
        <w:t>may</w:t>
      </w:r>
      <w:r w:rsidR="002266D2" w:rsidRPr="00784F21">
        <w:rPr>
          <w:sz w:val="24"/>
          <w:szCs w:val="24"/>
        </w:rPr>
        <w:t xml:space="preserve"> </w:t>
      </w:r>
      <w:r w:rsidRPr="00784F21">
        <w:rPr>
          <w:sz w:val="24"/>
          <w:szCs w:val="24"/>
        </w:rPr>
        <w:t>be able to undertake more than one short course funded through the JobTrainer Fund</w:t>
      </w:r>
      <w:r w:rsidR="002266D2">
        <w:rPr>
          <w:sz w:val="24"/>
          <w:szCs w:val="24"/>
        </w:rPr>
        <w:t xml:space="preserve"> at the discretion of the State</w:t>
      </w:r>
      <w:r w:rsidRPr="00784F21">
        <w:rPr>
          <w:sz w:val="24"/>
          <w:szCs w:val="24"/>
        </w:rPr>
        <w:t>.</w:t>
      </w:r>
      <w:r w:rsidR="000D409F" w:rsidRPr="00784F21">
        <w:rPr>
          <w:sz w:val="24"/>
          <w:szCs w:val="24"/>
        </w:rPr>
        <w:t xml:space="preserve"> </w:t>
      </w:r>
    </w:p>
    <w:p w14:paraId="5A6172AC" w14:textId="1C78EC74" w:rsidR="00A75921" w:rsidRPr="00784F21" w:rsidRDefault="00A75921" w:rsidP="00D35D53">
      <w:pPr>
        <w:pStyle w:val="ListParagraph"/>
        <w:widowControl/>
        <w:numPr>
          <w:ilvl w:val="0"/>
          <w:numId w:val="41"/>
        </w:numPr>
        <w:spacing w:after="120" w:line="259" w:lineRule="auto"/>
        <w:rPr>
          <w:sz w:val="24"/>
          <w:szCs w:val="24"/>
        </w:rPr>
      </w:pPr>
      <w:r w:rsidRPr="00784F21">
        <w:rPr>
          <w:sz w:val="24"/>
          <w:szCs w:val="24"/>
        </w:rPr>
        <w:t xml:space="preserve">The Fund will support </w:t>
      </w:r>
      <w:r w:rsidR="00AA68D5">
        <w:rPr>
          <w:sz w:val="24"/>
          <w:szCs w:val="24"/>
        </w:rPr>
        <w:t>up to</w:t>
      </w:r>
      <w:r w:rsidR="00AA68D5" w:rsidRPr="00784F21">
        <w:rPr>
          <w:sz w:val="24"/>
          <w:szCs w:val="24"/>
        </w:rPr>
        <w:t xml:space="preserve"> </w:t>
      </w:r>
      <w:r w:rsidRPr="00784F21">
        <w:rPr>
          <w:sz w:val="24"/>
          <w:szCs w:val="24"/>
        </w:rPr>
        <w:t xml:space="preserve">340,700 additional training places, </w:t>
      </w:r>
      <w:r w:rsidR="00AA68D5">
        <w:rPr>
          <w:sz w:val="24"/>
          <w:szCs w:val="24"/>
        </w:rPr>
        <w:t>depending on the</w:t>
      </w:r>
      <w:r w:rsidRPr="00784F21">
        <w:rPr>
          <w:sz w:val="24"/>
          <w:szCs w:val="24"/>
        </w:rPr>
        <w:t xml:space="preserve"> mix of full qualifications and short courses</w:t>
      </w:r>
      <w:r w:rsidR="00AA68D5">
        <w:rPr>
          <w:sz w:val="24"/>
          <w:szCs w:val="24"/>
        </w:rPr>
        <w:t xml:space="preserve"> delivered</w:t>
      </w:r>
      <w:r w:rsidRPr="00784F21">
        <w:rPr>
          <w:sz w:val="24"/>
          <w:szCs w:val="24"/>
        </w:rPr>
        <w:t xml:space="preserve">. States will have flexibility in the mix of course offerings to best suit the needs of job seekers, school leavers </w:t>
      </w:r>
      <w:r w:rsidR="009940D6">
        <w:rPr>
          <w:sz w:val="24"/>
          <w:szCs w:val="24"/>
        </w:rPr>
        <w:t>and young people</w:t>
      </w:r>
      <w:r w:rsidRPr="00784F21">
        <w:rPr>
          <w:sz w:val="24"/>
          <w:szCs w:val="24"/>
        </w:rPr>
        <w:t xml:space="preserve">, based on a broad list agreed with the NSC. </w:t>
      </w:r>
    </w:p>
    <w:p w14:paraId="677908D3" w14:textId="35D8485E" w:rsidR="00A75921" w:rsidRPr="005B2509" w:rsidRDefault="00A75921" w:rsidP="00D35D53">
      <w:pPr>
        <w:pStyle w:val="ListParagraph"/>
        <w:widowControl/>
        <w:numPr>
          <w:ilvl w:val="0"/>
          <w:numId w:val="41"/>
        </w:numPr>
        <w:spacing w:after="120" w:line="259" w:lineRule="auto"/>
        <w:rPr>
          <w:sz w:val="24"/>
          <w:szCs w:val="24"/>
        </w:rPr>
      </w:pPr>
      <w:r w:rsidRPr="00784F21">
        <w:rPr>
          <w:sz w:val="24"/>
          <w:szCs w:val="24"/>
        </w:rPr>
        <w:t xml:space="preserve">All governments will take steps to promote access to training funded through the Fund, with States having primary responsibility for promoting access to the Fund within their own jurisdiction and the Commonwealth promoting access to the Fund </w:t>
      </w:r>
      <w:r w:rsidRPr="005B2509">
        <w:rPr>
          <w:sz w:val="24"/>
          <w:szCs w:val="24"/>
        </w:rPr>
        <w:t>through My</w:t>
      </w:r>
      <w:r w:rsidR="00203E5A" w:rsidRPr="005B2509">
        <w:rPr>
          <w:sz w:val="24"/>
          <w:szCs w:val="24"/>
        </w:rPr>
        <w:t xml:space="preserve"> </w:t>
      </w:r>
      <w:r w:rsidRPr="005B2509">
        <w:rPr>
          <w:sz w:val="24"/>
          <w:szCs w:val="24"/>
        </w:rPr>
        <w:t>Skills and through the employment services system.</w:t>
      </w:r>
    </w:p>
    <w:p w14:paraId="7DC802F8" w14:textId="479CA93C" w:rsidR="009B4252" w:rsidRPr="005B2509" w:rsidRDefault="009B4252" w:rsidP="00D35D53">
      <w:pPr>
        <w:pStyle w:val="ListParagraph"/>
        <w:widowControl/>
        <w:numPr>
          <w:ilvl w:val="0"/>
          <w:numId w:val="41"/>
        </w:numPr>
        <w:spacing w:after="120" w:line="259" w:lineRule="auto"/>
        <w:rPr>
          <w:sz w:val="24"/>
          <w:szCs w:val="24"/>
        </w:rPr>
      </w:pPr>
      <w:r w:rsidRPr="005B2509">
        <w:rPr>
          <w:sz w:val="24"/>
          <w:szCs w:val="24"/>
        </w:rPr>
        <w:t>States will provide the Commonwealth with</w:t>
      </w:r>
      <w:r w:rsidR="00203E5A" w:rsidRPr="005B2509">
        <w:rPr>
          <w:sz w:val="24"/>
          <w:szCs w:val="24"/>
        </w:rPr>
        <w:t xml:space="preserve"> the information outlined in Table 2 of this Schedule, to enable </w:t>
      </w:r>
      <w:r w:rsidR="00E07F6F" w:rsidRPr="005B2509">
        <w:rPr>
          <w:sz w:val="24"/>
          <w:szCs w:val="24"/>
        </w:rPr>
        <w:t xml:space="preserve">promotion of the Fund on the My Skills website. </w:t>
      </w:r>
      <w:r w:rsidR="00203E5A" w:rsidRPr="005B2509">
        <w:rPr>
          <w:sz w:val="24"/>
          <w:szCs w:val="24"/>
        </w:rPr>
        <w:t>This will ensure that students have access to relevan</w:t>
      </w:r>
      <w:r w:rsidR="005D7380" w:rsidRPr="005B2509">
        <w:rPr>
          <w:sz w:val="24"/>
          <w:szCs w:val="24"/>
        </w:rPr>
        <w:t>t information</w:t>
      </w:r>
      <w:r w:rsidR="00E07F6F" w:rsidRPr="005B2509">
        <w:rPr>
          <w:sz w:val="24"/>
          <w:szCs w:val="24"/>
        </w:rPr>
        <w:t xml:space="preserve"> to make informed decisions about </w:t>
      </w:r>
      <w:r w:rsidR="00E07675" w:rsidRPr="005B2509">
        <w:rPr>
          <w:sz w:val="24"/>
          <w:szCs w:val="24"/>
        </w:rPr>
        <w:t xml:space="preserve">the courses available under the Fund and </w:t>
      </w:r>
      <w:r w:rsidR="002A7209" w:rsidRPr="005B2509">
        <w:rPr>
          <w:sz w:val="24"/>
          <w:szCs w:val="24"/>
        </w:rPr>
        <w:t>the contracted RTOs</w:t>
      </w:r>
      <w:r w:rsidR="00E07F6F" w:rsidRPr="005B2509">
        <w:rPr>
          <w:sz w:val="24"/>
          <w:szCs w:val="24"/>
        </w:rPr>
        <w:t xml:space="preserve">. </w:t>
      </w:r>
    </w:p>
    <w:p w14:paraId="2954666A" w14:textId="77777777" w:rsidR="00A75921" w:rsidRPr="00784F21" w:rsidRDefault="00A75921" w:rsidP="00D35D53">
      <w:pPr>
        <w:pStyle w:val="ListParagraph"/>
        <w:widowControl/>
        <w:numPr>
          <w:ilvl w:val="0"/>
          <w:numId w:val="41"/>
        </w:numPr>
        <w:spacing w:after="120" w:line="259" w:lineRule="auto"/>
        <w:rPr>
          <w:sz w:val="24"/>
          <w:szCs w:val="24"/>
        </w:rPr>
      </w:pPr>
      <w:r w:rsidRPr="00784F21">
        <w:rPr>
          <w:sz w:val="24"/>
          <w:szCs w:val="24"/>
        </w:rPr>
        <w:t xml:space="preserve">The Commonwealth and relevant states may agree to additional cohorts as part of the February 2021 review taking into account the economic impact of the pandemic and take up rate of the Fund. </w:t>
      </w:r>
    </w:p>
    <w:p w14:paraId="25E9A93B" w14:textId="77777777" w:rsidR="00A75921" w:rsidRPr="00784F21" w:rsidRDefault="00A75921" w:rsidP="00AC5622">
      <w:pPr>
        <w:keepNext/>
        <w:spacing w:after="120"/>
        <w:ind w:left="360"/>
        <w:rPr>
          <w:b/>
          <w:sz w:val="24"/>
          <w:szCs w:val="24"/>
        </w:rPr>
      </w:pPr>
      <w:r w:rsidRPr="00784F21">
        <w:rPr>
          <w:b/>
          <w:sz w:val="24"/>
          <w:szCs w:val="24"/>
        </w:rPr>
        <w:lastRenderedPageBreak/>
        <w:t xml:space="preserve">What training will be funded? </w:t>
      </w:r>
    </w:p>
    <w:p w14:paraId="100E032B" w14:textId="77777777" w:rsidR="00A75921" w:rsidRPr="00784F21" w:rsidRDefault="00A75921" w:rsidP="00D35D53">
      <w:pPr>
        <w:pStyle w:val="ListParagraph"/>
        <w:keepNext/>
        <w:widowControl/>
        <w:numPr>
          <w:ilvl w:val="0"/>
          <w:numId w:val="41"/>
        </w:numPr>
        <w:spacing w:after="120"/>
        <w:rPr>
          <w:sz w:val="24"/>
          <w:szCs w:val="24"/>
        </w:rPr>
      </w:pPr>
      <w:r w:rsidRPr="00784F21">
        <w:rPr>
          <w:sz w:val="24"/>
          <w:szCs w:val="24"/>
        </w:rPr>
        <w:t>Training places offered through the Fund must be free or low fee.</w:t>
      </w:r>
    </w:p>
    <w:p w14:paraId="049C4E15" w14:textId="77777777" w:rsidR="00A75921" w:rsidRPr="00784F21" w:rsidRDefault="00A75921" w:rsidP="00D35D53">
      <w:pPr>
        <w:pStyle w:val="ListParagraph"/>
        <w:keepNext/>
        <w:widowControl/>
        <w:numPr>
          <w:ilvl w:val="0"/>
          <w:numId w:val="41"/>
        </w:numPr>
        <w:spacing w:after="120"/>
        <w:rPr>
          <w:sz w:val="24"/>
          <w:szCs w:val="24"/>
        </w:rPr>
      </w:pPr>
      <w:r w:rsidRPr="00784F21">
        <w:rPr>
          <w:sz w:val="24"/>
          <w:szCs w:val="24"/>
        </w:rPr>
        <w:t xml:space="preserve">Funding will be available for nationally accredited qualifications and short courses (including part qualifications and skillsets) in areas of identified and genuine skills needs, based on a list agreed between states and territories and the NSC. </w:t>
      </w:r>
    </w:p>
    <w:p w14:paraId="7B6C3DB6" w14:textId="77777777" w:rsidR="00A75921" w:rsidRPr="00784F21" w:rsidRDefault="00A75921" w:rsidP="00D35D53">
      <w:pPr>
        <w:pStyle w:val="ListParagraph"/>
        <w:widowControl/>
        <w:numPr>
          <w:ilvl w:val="1"/>
          <w:numId w:val="41"/>
        </w:numPr>
        <w:spacing w:after="120"/>
        <w:rPr>
          <w:sz w:val="24"/>
          <w:szCs w:val="24"/>
        </w:rPr>
      </w:pPr>
      <w:r w:rsidRPr="00784F21">
        <w:rPr>
          <w:sz w:val="24"/>
          <w:szCs w:val="24"/>
        </w:rPr>
        <w:t xml:space="preserve">The training can be undertaken to start skills development in a particular field, with the short courses forming a building block to a full qualification at a later date. </w:t>
      </w:r>
    </w:p>
    <w:p w14:paraId="02887744" w14:textId="77777777" w:rsidR="00A75921" w:rsidRPr="00784F21" w:rsidRDefault="00A75921" w:rsidP="00D35D53">
      <w:pPr>
        <w:pStyle w:val="ListParagraph"/>
        <w:widowControl/>
        <w:numPr>
          <w:ilvl w:val="1"/>
          <w:numId w:val="41"/>
        </w:numPr>
        <w:spacing w:after="120"/>
        <w:rPr>
          <w:sz w:val="24"/>
          <w:szCs w:val="24"/>
        </w:rPr>
      </w:pPr>
      <w:r w:rsidRPr="00784F21">
        <w:rPr>
          <w:sz w:val="24"/>
          <w:szCs w:val="24"/>
        </w:rPr>
        <w:t xml:space="preserve">The training can be undertaken to support entry into new roles, specific technical competency or licensing requirements. </w:t>
      </w:r>
    </w:p>
    <w:p w14:paraId="485420D4" w14:textId="77777777" w:rsidR="00A75921" w:rsidRPr="00784F21" w:rsidRDefault="00A75921" w:rsidP="00D35D53">
      <w:pPr>
        <w:pStyle w:val="ListParagraph"/>
        <w:widowControl/>
        <w:numPr>
          <w:ilvl w:val="1"/>
          <w:numId w:val="41"/>
        </w:numPr>
        <w:spacing w:after="120"/>
        <w:rPr>
          <w:sz w:val="24"/>
          <w:szCs w:val="24"/>
        </w:rPr>
      </w:pPr>
      <w:r w:rsidRPr="00784F21">
        <w:rPr>
          <w:sz w:val="24"/>
          <w:szCs w:val="24"/>
        </w:rPr>
        <w:t>The training can be undertaken to commence upskilling in the person’s chosen field with a view to increasing workforce capability in key areas.</w:t>
      </w:r>
    </w:p>
    <w:p w14:paraId="5E7C368A" w14:textId="2573BCFF" w:rsidR="00A75921" w:rsidRPr="00784F21" w:rsidRDefault="00A75921" w:rsidP="00D35D53">
      <w:pPr>
        <w:pStyle w:val="ListParagraph"/>
        <w:widowControl/>
        <w:numPr>
          <w:ilvl w:val="1"/>
          <w:numId w:val="41"/>
        </w:numPr>
        <w:spacing w:after="120"/>
        <w:rPr>
          <w:sz w:val="24"/>
          <w:szCs w:val="24"/>
        </w:rPr>
      </w:pPr>
      <w:r w:rsidRPr="00784F21">
        <w:rPr>
          <w:sz w:val="24"/>
          <w:szCs w:val="24"/>
        </w:rPr>
        <w:t>The list will be updated on an as-needed basis to reflect emerging skills needs or new courses, for instance</w:t>
      </w:r>
      <w:r w:rsidR="00B64631">
        <w:rPr>
          <w:sz w:val="24"/>
          <w:szCs w:val="24"/>
        </w:rPr>
        <w:t xml:space="preserve"> qualifications</w:t>
      </w:r>
      <w:r w:rsidRPr="00784F21">
        <w:rPr>
          <w:sz w:val="24"/>
          <w:szCs w:val="24"/>
        </w:rPr>
        <w:t xml:space="preserve"> </w:t>
      </w:r>
      <w:r w:rsidR="00B64631">
        <w:rPr>
          <w:sz w:val="24"/>
          <w:szCs w:val="24"/>
        </w:rPr>
        <w:t xml:space="preserve">and skillsets identified </w:t>
      </w:r>
      <w:r w:rsidRPr="00784F21">
        <w:rPr>
          <w:sz w:val="24"/>
          <w:szCs w:val="24"/>
        </w:rPr>
        <w:t>by the AISC Emergency Response Sub-Committee.</w:t>
      </w:r>
    </w:p>
    <w:p w14:paraId="5E452E96" w14:textId="77777777" w:rsidR="000D409F" w:rsidRPr="00784F21" w:rsidRDefault="000D409F" w:rsidP="00D35D53">
      <w:pPr>
        <w:pStyle w:val="ListParagraph"/>
        <w:widowControl/>
        <w:numPr>
          <w:ilvl w:val="1"/>
          <w:numId w:val="41"/>
        </w:numPr>
        <w:spacing w:after="120"/>
        <w:rPr>
          <w:sz w:val="24"/>
          <w:szCs w:val="24"/>
        </w:rPr>
      </w:pPr>
      <w:r w:rsidRPr="00784F21">
        <w:rPr>
          <w:sz w:val="24"/>
          <w:szCs w:val="24"/>
        </w:rPr>
        <w:t xml:space="preserve">States and territories may propose additional qualifications and short courses for inclusion in the list at any point during the term, for the NSC’s agreement. The NSC will promptly consider any proposals for additional courses and will not unreasonably withhold its agreement. </w:t>
      </w:r>
    </w:p>
    <w:p w14:paraId="1F192442" w14:textId="4E88F149" w:rsidR="00A75921" w:rsidRPr="00784F21" w:rsidRDefault="00A75921" w:rsidP="00D35D53">
      <w:pPr>
        <w:pStyle w:val="ListParagraph"/>
        <w:widowControl/>
        <w:numPr>
          <w:ilvl w:val="0"/>
          <w:numId w:val="41"/>
        </w:numPr>
        <w:spacing w:after="120"/>
        <w:rPr>
          <w:sz w:val="24"/>
          <w:szCs w:val="24"/>
        </w:rPr>
      </w:pPr>
      <w:r w:rsidRPr="00784F21">
        <w:rPr>
          <w:sz w:val="24"/>
          <w:szCs w:val="24"/>
        </w:rPr>
        <w:t>Under this Fund there will</w:t>
      </w:r>
      <w:r w:rsidR="00051C83" w:rsidRPr="00784F21">
        <w:rPr>
          <w:sz w:val="24"/>
          <w:szCs w:val="24"/>
        </w:rPr>
        <w:t xml:space="preserve"> be</w:t>
      </w:r>
      <w:r w:rsidRPr="00784F21">
        <w:rPr>
          <w:sz w:val="24"/>
          <w:szCs w:val="24"/>
        </w:rPr>
        <w:t xml:space="preserve"> a reasonable offering of</w:t>
      </w:r>
      <w:r w:rsidR="00494F7F">
        <w:rPr>
          <w:sz w:val="24"/>
          <w:szCs w:val="24"/>
        </w:rPr>
        <w:t xml:space="preserve"> full qualifications and</w:t>
      </w:r>
      <w:r w:rsidRPr="00784F21">
        <w:rPr>
          <w:sz w:val="24"/>
          <w:szCs w:val="24"/>
        </w:rPr>
        <w:t xml:space="preserve"> short courses. This is important to provide flexibility for those that are looking to undertake some training before re-entering the workforce. Short courses will also enable young people to gain some initial skills or try training in an area of interest. </w:t>
      </w:r>
    </w:p>
    <w:p w14:paraId="2290C3CE" w14:textId="31360893" w:rsidR="00A75921" w:rsidRPr="00784F21" w:rsidRDefault="00A75921" w:rsidP="00D35D53">
      <w:pPr>
        <w:pStyle w:val="ListParagraph"/>
        <w:widowControl/>
        <w:numPr>
          <w:ilvl w:val="0"/>
          <w:numId w:val="41"/>
        </w:numPr>
        <w:spacing w:after="120"/>
        <w:rPr>
          <w:sz w:val="24"/>
          <w:szCs w:val="24"/>
        </w:rPr>
      </w:pPr>
      <w:r w:rsidRPr="00784F21">
        <w:rPr>
          <w:sz w:val="24"/>
          <w:szCs w:val="24"/>
        </w:rPr>
        <w:t>States will determine which qualifications and short courses</w:t>
      </w:r>
      <w:r w:rsidR="009940D6">
        <w:rPr>
          <w:sz w:val="24"/>
          <w:szCs w:val="24"/>
        </w:rPr>
        <w:t xml:space="preserve"> need</w:t>
      </w:r>
      <w:r w:rsidRPr="00784F21">
        <w:rPr>
          <w:sz w:val="24"/>
          <w:szCs w:val="24"/>
        </w:rPr>
        <w:t xml:space="preserve"> to </w:t>
      </w:r>
      <w:r w:rsidR="009940D6">
        <w:rPr>
          <w:sz w:val="24"/>
          <w:szCs w:val="24"/>
        </w:rPr>
        <w:t xml:space="preserve">be </w:t>
      </w:r>
      <w:r w:rsidRPr="00784F21">
        <w:rPr>
          <w:sz w:val="24"/>
          <w:szCs w:val="24"/>
        </w:rPr>
        <w:t>prioritise</w:t>
      </w:r>
      <w:r w:rsidR="009940D6">
        <w:rPr>
          <w:sz w:val="24"/>
          <w:szCs w:val="24"/>
        </w:rPr>
        <w:t>d</w:t>
      </w:r>
      <w:r w:rsidRPr="00784F21">
        <w:rPr>
          <w:sz w:val="24"/>
          <w:szCs w:val="24"/>
        </w:rPr>
        <w:t xml:space="preserve"> </w:t>
      </w:r>
      <w:r w:rsidR="009940D6">
        <w:rPr>
          <w:sz w:val="24"/>
          <w:szCs w:val="24"/>
        </w:rPr>
        <w:t>f</w:t>
      </w:r>
      <w:r w:rsidR="00A4013A">
        <w:rPr>
          <w:sz w:val="24"/>
          <w:szCs w:val="24"/>
        </w:rPr>
        <w:t>or delivery to meet local em</w:t>
      </w:r>
      <w:r w:rsidR="009940D6">
        <w:rPr>
          <w:sz w:val="24"/>
          <w:szCs w:val="24"/>
        </w:rPr>
        <w:t>ployment and industry needs. Part qualifications will be derived from th</w:t>
      </w:r>
      <w:r w:rsidR="008B08CF">
        <w:rPr>
          <w:sz w:val="24"/>
          <w:szCs w:val="24"/>
        </w:rPr>
        <w:t>e agreed list of qualifications</w:t>
      </w:r>
      <w:r w:rsidRPr="00784F21">
        <w:rPr>
          <w:sz w:val="24"/>
          <w:szCs w:val="24"/>
        </w:rPr>
        <w:t>. On a state by state basis, the NSC will agree prices for training in each qualification and student loadings paid to RTOs, before places funded through the JobTrainer Fund for that qualification are allocated</w:t>
      </w:r>
      <w:r w:rsidR="005A4333">
        <w:rPr>
          <w:sz w:val="24"/>
          <w:szCs w:val="24"/>
        </w:rPr>
        <w:t xml:space="preserve"> in accordance with the process advised by the interim National Skills Commissioner</w:t>
      </w:r>
      <w:r w:rsidRPr="00784F21">
        <w:rPr>
          <w:sz w:val="24"/>
          <w:szCs w:val="24"/>
        </w:rPr>
        <w:t xml:space="preserve">. </w:t>
      </w:r>
    </w:p>
    <w:p w14:paraId="26B488C9" w14:textId="2E0FCD7F" w:rsidR="00A75921" w:rsidRPr="00784F21" w:rsidRDefault="00A75921" w:rsidP="00D35D53">
      <w:pPr>
        <w:pStyle w:val="ListParagraph"/>
        <w:widowControl/>
        <w:numPr>
          <w:ilvl w:val="1"/>
          <w:numId w:val="41"/>
        </w:numPr>
        <w:spacing w:after="120"/>
        <w:rPr>
          <w:sz w:val="24"/>
          <w:szCs w:val="24"/>
        </w:rPr>
      </w:pPr>
      <w:r w:rsidRPr="00784F21">
        <w:rPr>
          <w:sz w:val="24"/>
          <w:szCs w:val="24"/>
        </w:rPr>
        <w:t>States will provide the NSC with the prices for each of the listed qualifications to be funded in their jurisdiction and student loadings, for the NSC’s review and agreement</w:t>
      </w:r>
      <w:r w:rsidR="00E742B1" w:rsidRPr="00784F21">
        <w:rPr>
          <w:sz w:val="24"/>
          <w:szCs w:val="24"/>
        </w:rPr>
        <w:t>.</w:t>
      </w:r>
      <w:r w:rsidR="000D409F" w:rsidRPr="00784F21">
        <w:rPr>
          <w:sz w:val="24"/>
          <w:szCs w:val="24"/>
        </w:rPr>
        <w:t xml:space="preserve"> </w:t>
      </w:r>
      <w:r w:rsidRPr="00784F21">
        <w:rPr>
          <w:sz w:val="24"/>
          <w:szCs w:val="24"/>
        </w:rPr>
        <w:t xml:space="preserve">Within the overall pricing arrangements, states will have flexibility for how they purchase and/or deliver training, and this could be done through blended arrangements (such as upfront purchase of course development followed delivery at marginal costs). If requested by the NSC, states will provide supplementary information to assist the NSC to understand the basis for the state’s proposed prices. </w:t>
      </w:r>
    </w:p>
    <w:p w14:paraId="38F58BBE" w14:textId="0D0468E9" w:rsidR="00FE6B75" w:rsidRDefault="00FE6B75" w:rsidP="00666BDC">
      <w:pPr>
        <w:pStyle w:val="ListParagraph"/>
        <w:widowControl/>
        <w:numPr>
          <w:ilvl w:val="1"/>
          <w:numId w:val="41"/>
        </w:numPr>
        <w:spacing w:after="120"/>
        <w:rPr>
          <w:sz w:val="24"/>
          <w:szCs w:val="24"/>
        </w:rPr>
      </w:pPr>
      <w:r>
        <w:rPr>
          <w:sz w:val="24"/>
          <w:szCs w:val="24"/>
        </w:rPr>
        <w:t xml:space="preserve">Where the AISC Emergency Response Sub-Committee agree a new skillset during the term of JobTrainer, the NSC will work with states to agree pricing for that skillset in their jurisdiction. </w:t>
      </w:r>
      <w:r w:rsidR="00A4013A">
        <w:rPr>
          <w:sz w:val="24"/>
          <w:szCs w:val="24"/>
        </w:rPr>
        <w:t xml:space="preserve"> </w:t>
      </w:r>
    </w:p>
    <w:p w14:paraId="76F03D6A" w14:textId="7F668711" w:rsidR="00A75921" w:rsidRPr="00666BDC" w:rsidRDefault="00A75921" w:rsidP="00666BDC">
      <w:pPr>
        <w:pStyle w:val="ListParagraph"/>
        <w:widowControl/>
        <w:numPr>
          <w:ilvl w:val="1"/>
          <w:numId w:val="41"/>
        </w:numPr>
        <w:spacing w:after="120"/>
        <w:rPr>
          <w:sz w:val="24"/>
          <w:szCs w:val="24"/>
        </w:rPr>
      </w:pPr>
      <w:r w:rsidRPr="00784F21">
        <w:rPr>
          <w:sz w:val="24"/>
          <w:szCs w:val="24"/>
        </w:rPr>
        <w:lastRenderedPageBreak/>
        <w:t xml:space="preserve">Where </w:t>
      </w:r>
      <w:r w:rsidR="00DD619F">
        <w:rPr>
          <w:sz w:val="24"/>
          <w:szCs w:val="24"/>
        </w:rPr>
        <w:t>states</w:t>
      </w:r>
      <w:r w:rsidRPr="00784F21">
        <w:rPr>
          <w:sz w:val="24"/>
          <w:szCs w:val="24"/>
        </w:rPr>
        <w:t xml:space="preserve"> seek to include part qualifications and skillsets, the price</w:t>
      </w:r>
      <w:r w:rsidR="00A4013A">
        <w:rPr>
          <w:sz w:val="24"/>
          <w:szCs w:val="24"/>
        </w:rPr>
        <w:t xml:space="preserve"> will be </w:t>
      </w:r>
      <w:r w:rsidRPr="00784F21">
        <w:rPr>
          <w:sz w:val="24"/>
          <w:szCs w:val="24"/>
        </w:rPr>
        <w:t>based on a pro-rata of the price</w:t>
      </w:r>
      <w:r w:rsidR="00A4013A">
        <w:rPr>
          <w:sz w:val="24"/>
          <w:szCs w:val="24"/>
        </w:rPr>
        <w:t xml:space="preserve"> agreed with the NSC</w:t>
      </w:r>
      <w:r w:rsidRPr="00784F21">
        <w:rPr>
          <w:sz w:val="24"/>
          <w:szCs w:val="24"/>
        </w:rPr>
        <w:t xml:space="preserve"> for the equivalent full qualification</w:t>
      </w:r>
      <w:r w:rsidR="00A4013A">
        <w:rPr>
          <w:sz w:val="24"/>
          <w:szCs w:val="24"/>
        </w:rPr>
        <w:t>, unless an alternative has been agreed with the NSC</w:t>
      </w:r>
      <w:r w:rsidRPr="00784F21">
        <w:rPr>
          <w:sz w:val="24"/>
          <w:szCs w:val="24"/>
        </w:rPr>
        <w:t xml:space="preserve">. </w:t>
      </w:r>
    </w:p>
    <w:p w14:paraId="797106C3" w14:textId="77777777" w:rsidR="00A75921" w:rsidRPr="00784F21" w:rsidRDefault="00A75921" w:rsidP="00D35D53">
      <w:pPr>
        <w:pStyle w:val="ListParagraph"/>
        <w:widowControl/>
        <w:numPr>
          <w:ilvl w:val="1"/>
          <w:numId w:val="41"/>
        </w:numPr>
        <w:spacing w:after="120"/>
        <w:rPr>
          <w:sz w:val="24"/>
          <w:szCs w:val="24"/>
        </w:rPr>
      </w:pPr>
      <w:r w:rsidRPr="00784F21">
        <w:rPr>
          <w:sz w:val="24"/>
          <w:szCs w:val="24"/>
        </w:rPr>
        <w:t>Student loadings may provide for increased services to support the student and to account for increased cost of training delivery.</w:t>
      </w:r>
    </w:p>
    <w:p w14:paraId="2EB80020" w14:textId="3862F2B9" w:rsidR="00494F7F" w:rsidRPr="00AB5733" w:rsidRDefault="00A75921">
      <w:pPr>
        <w:pStyle w:val="ListParagraph"/>
        <w:widowControl/>
        <w:numPr>
          <w:ilvl w:val="0"/>
          <w:numId w:val="41"/>
        </w:numPr>
        <w:spacing w:after="120"/>
        <w:rPr>
          <w:sz w:val="24"/>
          <w:szCs w:val="24"/>
        </w:rPr>
      </w:pPr>
      <w:r w:rsidRPr="00784F21">
        <w:rPr>
          <w:sz w:val="24"/>
          <w:szCs w:val="24"/>
        </w:rPr>
        <w:t>States will determine, and contract, the providers to deliver subsidised training under the Fund and will use a mix of public and private RTOs.</w:t>
      </w:r>
      <w:r w:rsidR="00E870A7">
        <w:rPr>
          <w:sz w:val="24"/>
          <w:szCs w:val="24"/>
        </w:rPr>
        <w:t xml:space="preserve"> Within the arrangements in this Schedule,</w:t>
      </w:r>
      <w:r w:rsidRPr="00784F21">
        <w:rPr>
          <w:sz w:val="24"/>
          <w:szCs w:val="24"/>
        </w:rPr>
        <w:t xml:space="preserve"> </w:t>
      </w:r>
      <w:r w:rsidR="00494F7F" w:rsidRPr="00AB5733">
        <w:rPr>
          <w:sz w:val="24"/>
          <w:szCs w:val="24"/>
        </w:rPr>
        <w:t>States will have flexibility to determine which providers deliver which course</w:t>
      </w:r>
      <w:r w:rsidR="00E870A7">
        <w:rPr>
          <w:sz w:val="24"/>
          <w:szCs w:val="24"/>
        </w:rPr>
        <w:t>. They will also determine</w:t>
      </w:r>
      <w:r w:rsidR="00494F7F" w:rsidRPr="00AB5733">
        <w:rPr>
          <w:sz w:val="24"/>
          <w:szCs w:val="24"/>
        </w:rPr>
        <w:t xml:space="preserve"> the price paid to public and private providers for agreed qualifications and </w:t>
      </w:r>
      <w:r w:rsidR="00306073">
        <w:rPr>
          <w:sz w:val="24"/>
          <w:szCs w:val="24"/>
        </w:rPr>
        <w:t>short course</w:t>
      </w:r>
      <w:r w:rsidR="00494F7F" w:rsidRPr="00AB5733">
        <w:rPr>
          <w:sz w:val="24"/>
          <w:szCs w:val="24"/>
        </w:rPr>
        <w:t xml:space="preserve"> </w:t>
      </w:r>
      <w:r w:rsidR="00E870A7">
        <w:rPr>
          <w:sz w:val="24"/>
          <w:szCs w:val="24"/>
        </w:rPr>
        <w:t>for agreement with the NSC</w:t>
      </w:r>
      <w:r w:rsidR="00494F7F" w:rsidRPr="00AB5733">
        <w:rPr>
          <w:sz w:val="24"/>
          <w:szCs w:val="24"/>
        </w:rPr>
        <w:t>.</w:t>
      </w:r>
    </w:p>
    <w:p w14:paraId="01E1AFF0" w14:textId="1B58A5C4" w:rsidR="00A75921" w:rsidRPr="00784F21" w:rsidRDefault="00E870A7" w:rsidP="00D35D53">
      <w:pPr>
        <w:pStyle w:val="ListParagraph"/>
        <w:widowControl/>
        <w:numPr>
          <w:ilvl w:val="0"/>
          <w:numId w:val="41"/>
        </w:numPr>
        <w:spacing w:after="120"/>
        <w:rPr>
          <w:sz w:val="24"/>
          <w:szCs w:val="24"/>
        </w:rPr>
      </w:pPr>
      <w:r>
        <w:rPr>
          <w:sz w:val="24"/>
          <w:szCs w:val="24"/>
        </w:rPr>
        <w:t>In order to expand training places in a short period of time and manage quality. p</w:t>
      </w:r>
      <w:r w:rsidR="00A75921" w:rsidRPr="00784F21">
        <w:rPr>
          <w:sz w:val="24"/>
          <w:szCs w:val="24"/>
        </w:rPr>
        <w:t>riority will be given to RTOs that:</w:t>
      </w:r>
    </w:p>
    <w:p w14:paraId="4A274289" w14:textId="77777777" w:rsidR="00A75921" w:rsidRPr="00784F21" w:rsidRDefault="00A75921" w:rsidP="00D35D53">
      <w:pPr>
        <w:pStyle w:val="ListParagraph"/>
        <w:widowControl/>
        <w:numPr>
          <w:ilvl w:val="1"/>
          <w:numId w:val="41"/>
        </w:numPr>
        <w:spacing w:after="120"/>
        <w:rPr>
          <w:sz w:val="24"/>
          <w:szCs w:val="24"/>
        </w:rPr>
      </w:pPr>
      <w:r w:rsidRPr="00784F21">
        <w:rPr>
          <w:sz w:val="24"/>
          <w:szCs w:val="24"/>
        </w:rPr>
        <w:t xml:space="preserve">have an existing government training contract in place </w:t>
      </w:r>
    </w:p>
    <w:p w14:paraId="5F305A65" w14:textId="77777777" w:rsidR="00A75921" w:rsidRPr="00784F21" w:rsidRDefault="00A75921" w:rsidP="00D35D53">
      <w:pPr>
        <w:pStyle w:val="ListParagraph"/>
        <w:widowControl/>
        <w:numPr>
          <w:ilvl w:val="1"/>
          <w:numId w:val="41"/>
        </w:numPr>
        <w:spacing w:after="120"/>
        <w:rPr>
          <w:sz w:val="24"/>
          <w:szCs w:val="24"/>
        </w:rPr>
      </w:pPr>
      <w:r w:rsidRPr="00784F21">
        <w:rPr>
          <w:sz w:val="24"/>
          <w:szCs w:val="24"/>
        </w:rPr>
        <w:t xml:space="preserve">have a track record of delivering high quality training to achieve outcomes in a similar field or for target cohorts </w:t>
      </w:r>
    </w:p>
    <w:p w14:paraId="5D08D066" w14:textId="77777777" w:rsidR="00A75921" w:rsidRPr="00784F21" w:rsidRDefault="00A75921" w:rsidP="00D35D53">
      <w:pPr>
        <w:pStyle w:val="ListParagraph"/>
        <w:widowControl/>
        <w:numPr>
          <w:ilvl w:val="1"/>
          <w:numId w:val="41"/>
        </w:numPr>
        <w:spacing w:after="120"/>
        <w:rPr>
          <w:sz w:val="24"/>
          <w:szCs w:val="24"/>
        </w:rPr>
      </w:pPr>
      <w:r w:rsidRPr="00784F21">
        <w:rPr>
          <w:sz w:val="24"/>
          <w:szCs w:val="24"/>
        </w:rPr>
        <w:t xml:space="preserve">have the qualification or skillset on scope of registration </w:t>
      </w:r>
    </w:p>
    <w:p w14:paraId="362FAEA0" w14:textId="77777777" w:rsidR="00A75921" w:rsidRPr="00784F21" w:rsidRDefault="00A75921" w:rsidP="00D35D53">
      <w:pPr>
        <w:pStyle w:val="ListParagraph"/>
        <w:widowControl/>
        <w:numPr>
          <w:ilvl w:val="1"/>
          <w:numId w:val="41"/>
        </w:numPr>
        <w:spacing w:after="120"/>
        <w:rPr>
          <w:sz w:val="24"/>
          <w:szCs w:val="24"/>
        </w:rPr>
      </w:pPr>
      <w:r w:rsidRPr="00784F21">
        <w:rPr>
          <w:sz w:val="24"/>
          <w:szCs w:val="24"/>
        </w:rPr>
        <w:t xml:space="preserve">can demonstrate capacity to commence delivery rapidly. </w:t>
      </w:r>
    </w:p>
    <w:p w14:paraId="5E4AF43C" w14:textId="77777777" w:rsidR="00A75921" w:rsidRPr="00784F21" w:rsidRDefault="00A75921" w:rsidP="00666BDC">
      <w:pPr>
        <w:keepNext/>
        <w:spacing w:after="120"/>
        <w:ind w:left="360"/>
        <w:rPr>
          <w:b/>
          <w:sz w:val="24"/>
          <w:szCs w:val="24"/>
        </w:rPr>
      </w:pPr>
      <w:r w:rsidRPr="00784F21">
        <w:rPr>
          <w:b/>
          <w:sz w:val="24"/>
          <w:szCs w:val="24"/>
        </w:rPr>
        <w:t>Targeting training and the staged approach</w:t>
      </w:r>
    </w:p>
    <w:p w14:paraId="7C887FE7" w14:textId="77777777" w:rsidR="00A75921" w:rsidRPr="00784F21" w:rsidRDefault="00A75921" w:rsidP="00D35D53">
      <w:pPr>
        <w:pStyle w:val="ListParagraph"/>
        <w:widowControl/>
        <w:numPr>
          <w:ilvl w:val="0"/>
          <w:numId w:val="41"/>
        </w:numPr>
        <w:spacing w:after="120" w:line="259" w:lineRule="auto"/>
        <w:rPr>
          <w:b/>
        </w:rPr>
      </w:pPr>
      <w:r w:rsidRPr="00784F21">
        <w:rPr>
          <w:sz w:val="24"/>
          <w:szCs w:val="24"/>
        </w:rPr>
        <w:t>State</w:t>
      </w:r>
      <w:r w:rsidR="00051C83" w:rsidRPr="00784F21">
        <w:rPr>
          <w:sz w:val="24"/>
          <w:szCs w:val="24"/>
        </w:rPr>
        <w:t>s</w:t>
      </w:r>
      <w:r w:rsidRPr="00784F21">
        <w:rPr>
          <w:sz w:val="24"/>
          <w:szCs w:val="24"/>
        </w:rPr>
        <w:t xml:space="preserve"> will assess the needs of the school leavers and those that are recently out of work and develop a mix of training that support</w:t>
      </w:r>
      <w:r w:rsidR="00051C83" w:rsidRPr="00784F21">
        <w:rPr>
          <w:sz w:val="24"/>
          <w:szCs w:val="24"/>
        </w:rPr>
        <w:t>s</w:t>
      </w:r>
      <w:r w:rsidRPr="00784F21">
        <w:rPr>
          <w:sz w:val="24"/>
          <w:szCs w:val="24"/>
        </w:rPr>
        <w:t xml:space="preserve"> them to maintain a connection to the labour market and equips them for work as the economy recovers. </w:t>
      </w:r>
    </w:p>
    <w:p w14:paraId="1B9FC685" w14:textId="77777777" w:rsidR="00A75921" w:rsidRPr="00784F21" w:rsidRDefault="00A75921" w:rsidP="00D35D53">
      <w:pPr>
        <w:pStyle w:val="ListParagraph"/>
        <w:widowControl/>
        <w:numPr>
          <w:ilvl w:val="0"/>
          <w:numId w:val="41"/>
        </w:numPr>
        <w:spacing w:after="120" w:line="259" w:lineRule="auto"/>
        <w:rPr>
          <w:sz w:val="24"/>
          <w:szCs w:val="24"/>
        </w:rPr>
      </w:pPr>
      <w:r w:rsidRPr="00784F21">
        <w:rPr>
          <w:sz w:val="24"/>
          <w:szCs w:val="24"/>
        </w:rPr>
        <w:t xml:space="preserve">States will periodically assess the needs of the cohorts and adjust the Fund’s training offerings where necessary.  </w:t>
      </w:r>
    </w:p>
    <w:p w14:paraId="5B8F8AB2" w14:textId="77777777" w:rsidR="00A75921" w:rsidRPr="00784F21" w:rsidRDefault="00A75921" w:rsidP="00666BDC">
      <w:pPr>
        <w:keepNext/>
        <w:spacing w:after="120"/>
        <w:ind w:left="360"/>
        <w:rPr>
          <w:b/>
          <w:sz w:val="24"/>
          <w:szCs w:val="24"/>
        </w:rPr>
      </w:pPr>
      <w:r w:rsidRPr="00784F21">
        <w:rPr>
          <w:b/>
          <w:sz w:val="24"/>
          <w:szCs w:val="24"/>
        </w:rPr>
        <w:t>Timing</w:t>
      </w:r>
    </w:p>
    <w:p w14:paraId="2CC8B937" w14:textId="41574FEA" w:rsidR="00A75921" w:rsidRPr="00784F21" w:rsidRDefault="009953C6" w:rsidP="00D35D53">
      <w:pPr>
        <w:pStyle w:val="ListParagraph"/>
        <w:keepNext/>
        <w:widowControl/>
        <w:numPr>
          <w:ilvl w:val="0"/>
          <w:numId w:val="41"/>
        </w:numPr>
        <w:spacing w:after="120"/>
        <w:rPr>
          <w:sz w:val="24"/>
          <w:szCs w:val="24"/>
        </w:rPr>
      </w:pPr>
      <w:r>
        <w:rPr>
          <w:sz w:val="24"/>
          <w:szCs w:val="24"/>
        </w:rPr>
        <w:t>On 1</w:t>
      </w:r>
      <w:r w:rsidR="00FE6B75">
        <w:rPr>
          <w:sz w:val="24"/>
          <w:szCs w:val="24"/>
        </w:rPr>
        <w:t>2</w:t>
      </w:r>
      <w:r w:rsidR="00A75921" w:rsidRPr="00784F21">
        <w:rPr>
          <w:sz w:val="24"/>
          <w:szCs w:val="24"/>
        </w:rPr>
        <w:t xml:space="preserve"> August 2020, the NSC release</w:t>
      </w:r>
      <w:r w:rsidR="00E870A7">
        <w:rPr>
          <w:sz w:val="24"/>
          <w:szCs w:val="24"/>
        </w:rPr>
        <w:t>d</w:t>
      </w:r>
      <w:r w:rsidR="00A75921" w:rsidRPr="00784F21">
        <w:rPr>
          <w:sz w:val="24"/>
          <w:szCs w:val="24"/>
        </w:rPr>
        <w:t xml:space="preserve"> an initial list of qualifications for state and territory input. States and the NSC will work together to agree the list and the prices for the qualifications that </w:t>
      </w:r>
      <w:r w:rsidR="00DD619F">
        <w:rPr>
          <w:sz w:val="24"/>
          <w:szCs w:val="24"/>
        </w:rPr>
        <w:t>states</w:t>
      </w:r>
      <w:r w:rsidR="00A75921" w:rsidRPr="00784F21">
        <w:rPr>
          <w:sz w:val="24"/>
          <w:szCs w:val="24"/>
        </w:rPr>
        <w:t xml:space="preserve"> wish to initially fund by 8 September 2020. Noting this, the list will be live and can be updated.   </w:t>
      </w:r>
    </w:p>
    <w:p w14:paraId="49F57CA4" w14:textId="6DA46C7F" w:rsidR="00A3155F" w:rsidRDefault="00A3155F" w:rsidP="00D35D53">
      <w:pPr>
        <w:pStyle w:val="ListParagraph"/>
        <w:keepNext/>
        <w:widowControl/>
        <w:numPr>
          <w:ilvl w:val="0"/>
          <w:numId w:val="41"/>
        </w:numPr>
        <w:spacing w:after="120"/>
        <w:rPr>
          <w:sz w:val="24"/>
          <w:szCs w:val="24"/>
        </w:rPr>
      </w:pPr>
      <w:r>
        <w:rPr>
          <w:sz w:val="24"/>
          <w:szCs w:val="24"/>
        </w:rPr>
        <w:t xml:space="preserve">The Enrolment Period for this Schedule is September 2020 to September 2021, unless varied by the Parties in accordance to this Schedule. </w:t>
      </w:r>
    </w:p>
    <w:p w14:paraId="57E33A13" w14:textId="49B14C4F" w:rsidR="000A0FE7" w:rsidRDefault="000A0FE7" w:rsidP="008971E2">
      <w:pPr>
        <w:pStyle w:val="ListParagraph"/>
        <w:widowControl/>
        <w:numPr>
          <w:ilvl w:val="1"/>
          <w:numId w:val="41"/>
        </w:numPr>
        <w:spacing w:after="120"/>
        <w:rPr>
          <w:sz w:val="24"/>
          <w:szCs w:val="24"/>
        </w:rPr>
      </w:pPr>
      <w:r>
        <w:rPr>
          <w:sz w:val="24"/>
          <w:szCs w:val="24"/>
        </w:rPr>
        <w:t>Commonwealth and Western Australia</w:t>
      </w:r>
      <w:r w:rsidR="005A2237">
        <w:rPr>
          <w:sz w:val="24"/>
          <w:szCs w:val="24"/>
        </w:rPr>
        <w:t xml:space="preserve"> Skills Ministers</w:t>
      </w:r>
      <w:r w:rsidR="0069666D">
        <w:rPr>
          <w:sz w:val="24"/>
          <w:szCs w:val="24"/>
        </w:rPr>
        <w:t xml:space="preserve"> have agreed to vary the Enrolment Period to begin from 1 July 2020 for </w:t>
      </w:r>
      <w:r w:rsidR="0069666D" w:rsidRPr="0069666D">
        <w:rPr>
          <w:sz w:val="24"/>
          <w:szCs w:val="24"/>
        </w:rPr>
        <w:t>measurement of committed expenditure and activity for Western Australia</w:t>
      </w:r>
      <w:r w:rsidR="0069666D">
        <w:rPr>
          <w:sz w:val="24"/>
          <w:szCs w:val="24"/>
        </w:rPr>
        <w:t>.</w:t>
      </w:r>
    </w:p>
    <w:p w14:paraId="31C948B8" w14:textId="13D23DD8" w:rsidR="005E2B11" w:rsidRPr="008971E2" w:rsidRDefault="005E2B11" w:rsidP="008971E2">
      <w:pPr>
        <w:pStyle w:val="ListParagraph"/>
        <w:widowControl/>
        <w:numPr>
          <w:ilvl w:val="1"/>
          <w:numId w:val="41"/>
        </w:numPr>
        <w:spacing w:after="120"/>
        <w:rPr>
          <w:sz w:val="24"/>
          <w:szCs w:val="24"/>
        </w:rPr>
      </w:pPr>
      <w:r>
        <w:rPr>
          <w:sz w:val="24"/>
          <w:szCs w:val="24"/>
        </w:rPr>
        <w:t xml:space="preserve">Commonwealth and Victoria Skills Ministers have agreed to vary the Enrolment Period to cease on 30 June 2022 for </w:t>
      </w:r>
      <w:r w:rsidRPr="0069666D">
        <w:rPr>
          <w:sz w:val="24"/>
          <w:szCs w:val="24"/>
        </w:rPr>
        <w:t>measurement of committed expenditure and activity for</w:t>
      </w:r>
      <w:r>
        <w:rPr>
          <w:sz w:val="24"/>
          <w:szCs w:val="24"/>
        </w:rPr>
        <w:t xml:space="preserve"> Victoria.</w:t>
      </w:r>
    </w:p>
    <w:p w14:paraId="705D54C6" w14:textId="6F41F8C0" w:rsidR="00A75921" w:rsidRPr="00AB5733" w:rsidRDefault="00A75921" w:rsidP="00AB5733">
      <w:pPr>
        <w:pStyle w:val="ListParagraph"/>
        <w:keepNext/>
        <w:widowControl/>
        <w:numPr>
          <w:ilvl w:val="0"/>
          <w:numId w:val="41"/>
        </w:numPr>
        <w:spacing w:after="120"/>
        <w:rPr>
          <w:sz w:val="24"/>
          <w:szCs w:val="24"/>
        </w:rPr>
      </w:pPr>
      <w:r w:rsidRPr="00784F21">
        <w:rPr>
          <w:sz w:val="24"/>
          <w:szCs w:val="24"/>
        </w:rPr>
        <w:t xml:space="preserve">Training places under the Fund will be made available as soon as possible, with the first subsidised training places made available </w:t>
      </w:r>
      <w:r w:rsidR="00AA0FEC">
        <w:rPr>
          <w:sz w:val="24"/>
          <w:szCs w:val="24"/>
        </w:rPr>
        <w:t>in</w:t>
      </w:r>
      <w:r w:rsidR="00AA0FEC" w:rsidRPr="00784F21">
        <w:rPr>
          <w:sz w:val="24"/>
          <w:szCs w:val="24"/>
        </w:rPr>
        <w:t xml:space="preserve"> </w:t>
      </w:r>
      <w:r w:rsidRPr="00784F21">
        <w:rPr>
          <w:sz w:val="24"/>
          <w:szCs w:val="24"/>
        </w:rPr>
        <w:t xml:space="preserve">September </w:t>
      </w:r>
      <w:r w:rsidR="00AA0FEC">
        <w:rPr>
          <w:sz w:val="24"/>
          <w:szCs w:val="24"/>
        </w:rPr>
        <w:t>or</w:t>
      </w:r>
      <w:r w:rsidR="00AA0FEC" w:rsidRPr="00784F21">
        <w:rPr>
          <w:sz w:val="24"/>
          <w:szCs w:val="24"/>
        </w:rPr>
        <w:t xml:space="preserve"> </w:t>
      </w:r>
      <w:r w:rsidRPr="00784F21">
        <w:rPr>
          <w:sz w:val="24"/>
          <w:szCs w:val="24"/>
        </w:rPr>
        <w:t>October 2020</w:t>
      </w:r>
      <w:r w:rsidR="00A3155F">
        <w:rPr>
          <w:sz w:val="24"/>
          <w:szCs w:val="24"/>
        </w:rPr>
        <w:t xml:space="preserve">, unless </w:t>
      </w:r>
      <w:r w:rsidR="00A3155F">
        <w:rPr>
          <w:sz w:val="24"/>
          <w:szCs w:val="24"/>
        </w:rPr>
        <w:lastRenderedPageBreak/>
        <w:t>the jurisdiction is implementing COVID-19 related restrictions which prevent delivery</w:t>
      </w:r>
      <w:r w:rsidRPr="00784F21">
        <w:rPr>
          <w:sz w:val="24"/>
          <w:szCs w:val="24"/>
        </w:rPr>
        <w:t xml:space="preserve">. </w:t>
      </w:r>
    </w:p>
    <w:p w14:paraId="478A2B56" w14:textId="0EA55C77" w:rsidR="00A75921" w:rsidRDefault="00A75921" w:rsidP="00D35D53">
      <w:pPr>
        <w:pStyle w:val="ListParagraph"/>
        <w:keepNext/>
        <w:widowControl/>
        <w:numPr>
          <w:ilvl w:val="0"/>
          <w:numId w:val="41"/>
        </w:numPr>
        <w:spacing w:after="120" w:line="259" w:lineRule="auto"/>
        <w:rPr>
          <w:sz w:val="24"/>
          <w:szCs w:val="24"/>
        </w:rPr>
      </w:pPr>
      <w:r w:rsidRPr="00784F21">
        <w:rPr>
          <w:sz w:val="24"/>
          <w:szCs w:val="24"/>
        </w:rPr>
        <w:t>A review will be taken in February 2021 to assess progress including with respect to demand for training and any changes in the health and/or economic environment to inform required adjustments to the scope, size and timing of the Fund.</w:t>
      </w:r>
      <w:r w:rsidR="000433EB" w:rsidRPr="00784F21">
        <w:rPr>
          <w:sz w:val="24"/>
          <w:szCs w:val="24"/>
        </w:rPr>
        <w:t xml:space="preserve"> If as a result of the review, a party considers that adjustments to the Fund or the </w:t>
      </w:r>
      <w:r w:rsidR="00666BDC">
        <w:rPr>
          <w:sz w:val="24"/>
          <w:szCs w:val="24"/>
        </w:rPr>
        <w:t>Schedule</w:t>
      </w:r>
      <w:r w:rsidR="000433EB" w:rsidRPr="00784F21">
        <w:rPr>
          <w:sz w:val="24"/>
          <w:szCs w:val="24"/>
        </w:rPr>
        <w:t xml:space="preserve"> are required, the parties will work in good faith to agree those adjustments promptly. </w:t>
      </w:r>
    </w:p>
    <w:p w14:paraId="1AAD6261" w14:textId="77777777" w:rsidR="00A75921" w:rsidRPr="00784F21" w:rsidRDefault="00A75921" w:rsidP="00AC5622">
      <w:pPr>
        <w:keepNext/>
        <w:spacing w:after="120"/>
        <w:ind w:left="360"/>
        <w:rPr>
          <w:b/>
          <w:sz w:val="24"/>
          <w:szCs w:val="24"/>
        </w:rPr>
      </w:pPr>
      <w:r w:rsidRPr="00784F21">
        <w:rPr>
          <w:b/>
          <w:sz w:val="24"/>
          <w:szCs w:val="24"/>
        </w:rPr>
        <w:t>Distribution of Commonwealth funding</w:t>
      </w:r>
    </w:p>
    <w:p w14:paraId="08A3D871" w14:textId="77777777" w:rsidR="00A75921" w:rsidRPr="00784F21" w:rsidRDefault="00A75921" w:rsidP="00D35D53">
      <w:pPr>
        <w:pStyle w:val="ListParagraph"/>
        <w:widowControl/>
        <w:numPr>
          <w:ilvl w:val="0"/>
          <w:numId w:val="41"/>
        </w:numPr>
        <w:spacing w:after="120"/>
        <w:rPr>
          <w:sz w:val="24"/>
          <w:szCs w:val="24"/>
        </w:rPr>
      </w:pPr>
      <w:r w:rsidRPr="00784F21">
        <w:rPr>
          <w:sz w:val="24"/>
          <w:szCs w:val="24"/>
        </w:rPr>
        <w:t>The Commonwealth contribution will be offered to states on a</w:t>
      </w:r>
      <w:r w:rsidR="00CE1F20" w:rsidRPr="00784F21">
        <w:rPr>
          <w:sz w:val="24"/>
          <w:szCs w:val="24"/>
        </w:rPr>
        <w:t xml:space="preserve"> </w:t>
      </w:r>
      <w:r w:rsidRPr="00784F21">
        <w:rPr>
          <w:sz w:val="24"/>
          <w:szCs w:val="24"/>
        </w:rPr>
        <w:t>per-capita basis</w:t>
      </w:r>
      <w:r w:rsidR="00666BDC">
        <w:rPr>
          <w:sz w:val="24"/>
          <w:szCs w:val="24"/>
        </w:rPr>
        <w:t xml:space="preserve"> (as agreed with those parties).</w:t>
      </w:r>
    </w:p>
    <w:p w14:paraId="10B3192E" w14:textId="77777777" w:rsidR="00A75921" w:rsidRPr="00784F21" w:rsidRDefault="00A75921" w:rsidP="00D35D53">
      <w:pPr>
        <w:pStyle w:val="ListParagraph"/>
        <w:widowControl/>
        <w:numPr>
          <w:ilvl w:val="0"/>
          <w:numId w:val="41"/>
        </w:numPr>
        <w:spacing w:after="120" w:line="259" w:lineRule="auto"/>
        <w:rPr>
          <w:sz w:val="24"/>
          <w:szCs w:val="24"/>
        </w:rPr>
      </w:pPr>
      <w:r w:rsidRPr="00784F21">
        <w:rPr>
          <w:sz w:val="24"/>
          <w:szCs w:val="24"/>
        </w:rPr>
        <w:t xml:space="preserve">States may use up to 10 per cent of the value of the Fund for ancillary purposes to maximise student outcomes. Ancillary purposes might include promotion of JobTrainer, wraparound support services to help disadvantaged learners to access training, support for learners to access training that is best suited to their needs and the local jobs market and to transition from learning to employment. </w:t>
      </w:r>
      <w:r w:rsidR="00DD619F">
        <w:rPr>
          <w:sz w:val="24"/>
          <w:szCs w:val="24"/>
        </w:rPr>
        <w:t>States</w:t>
      </w:r>
      <w:r w:rsidRPr="00784F21">
        <w:rPr>
          <w:sz w:val="24"/>
          <w:szCs w:val="24"/>
        </w:rPr>
        <w:t xml:space="preserve"> will not use the fund to fund wage subsidies, to upgrade state and territory IT systems or fund major capital works. </w:t>
      </w:r>
    </w:p>
    <w:p w14:paraId="41D9C10B" w14:textId="77777777" w:rsidR="00A75921" w:rsidRPr="00784F21" w:rsidRDefault="00666BDC" w:rsidP="00AC5622">
      <w:pPr>
        <w:keepNext/>
        <w:spacing w:after="120"/>
        <w:ind w:left="360"/>
        <w:rPr>
          <w:b/>
          <w:sz w:val="24"/>
          <w:szCs w:val="24"/>
        </w:rPr>
      </w:pPr>
      <w:r>
        <w:rPr>
          <w:b/>
          <w:sz w:val="24"/>
          <w:szCs w:val="24"/>
        </w:rPr>
        <w:t>Baseline and m</w:t>
      </w:r>
      <w:r w:rsidR="00A75921" w:rsidRPr="00784F21">
        <w:rPr>
          <w:b/>
          <w:sz w:val="24"/>
          <w:szCs w:val="24"/>
        </w:rPr>
        <w:t>atched</w:t>
      </w:r>
      <w:r w:rsidR="00DD619F">
        <w:rPr>
          <w:b/>
          <w:sz w:val="24"/>
          <w:szCs w:val="24"/>
        </w:rPr>
        <w:t xml:space="preserve"> </w:t>
      </w:r>
      <w:r w:rsidR="00A75921" w:rsidRPr="00784F21">
        <w:rPr>
          <w:b/>
          <w:sz w:val="24"/>
          <w:szCs w:val="24"/>
        </w:rPr>
        <w:t>funding requirement</w:t>
      </w:r>
    </w:p>
    <w:p w14:paraId="59CF99D6" w14:textId="2FF3E9FE" w:rsidR="00E81A50" w:rsidRPr="00784F21" w:rsidDel="00A27BA0" w:rsidRDefault="008E2A50" w:rsidP="00D35D53">
      <w:pPr>
        <w:pStyle w:val="ListParagraph"/>
        <w:keepNext/>
        <w:widowControl/>
        <w:numPr>
          <w:ilvl w:val="0"/>
          <w:numId w:val="41"/>
        </w:numPr>
        <w:spacing w:after="120" w:line="259" w:lineRule="auto"/>
        <w:rPr>
          <w:sz w:val="24"/>
          <w:szCs w:val="24"/>
        </w:rPr>
      </w:pPr>
      <w:r w:rsidRPr="00784F21" w:rsidDel="00A27BA0">
        <w:rPr>
          <w:sz w:val="24"/>
          <w:szCs w:val="24"/>
        </w:rPr>
        <w:t>All parties</w:t>
      </w:r>
      <w:r w:rsidR="00E81A50" w:rsidRPr="00784F21" w:rsidDel="00A27BA0">
        <w:rPr>
          <w:sz w:val="24"/>
          <w:szCs w:val="24"/>
        </w:rPr>
        <w:t xml:space="preserve"> will be required to meet the </w:t>
      </w:r>
      <w:r w:rsidRPr="00784F21" w:rsidDel="00A27BA0">
        <w:rPr>
          <w:sz w:val="24"/>
          <w:szCs w:val="24"/>
        </w:rPr>
        <w:t xml:space="preserve">Baseline Funding </w:t>
      </w:r>
      <w:r w:rsidR="004E630D" w:rsidRPr="00784F21" w:rsidDel="00A27BA0">
        <w:rPr>
          <w:sz w:val="24"/>
          <w:szCs w:val="24"/>
        </w:rPr>
        <w:t xml:space="preserve">commitment </w:t>
      </w:r>
      <w:r w:rsidRPr="00784F21" w:rsidDel="00A27BA0">
        <w:rPr>
          <w:sz w:val="24"/>
          <w:szCs w:val="24"/>
        </w:rPr>
        <w:t xml:space="preserve">set out in </w:t>
      </w:r>
      <w:r w:rsidRPr="00784F21" w:rsidDel="00A27BA0">
        <w:rPr>
          <w:sz w:val="24"/>
          <w:szCs w:val="24"/>
        </w:rPr>
        <w:br/>
        <w:t>T</w:t>
      </w:r>
      <w:r w:rsidR="004E630D" w:rsidRPr="00784F21" w:rsidDel="00A27BA0">
        <w:rPr>
          <w:sz w:val="24"/>
          <w:szCs w:val="24"/>
        </w:rPr>
        <w:t>able 1</w:t>
      </w:r>
      <w:r w:rsidR="00E81A50" w:rsidRPr="00784F21" w:rsidDel="00A27BA0">
        <w:rPr>
          <w:sz w:val="24"/>
          <w:szCs w:val="24"/>
        </w:rPr>
        <w:t xml:space="preserve"> </w:t>
      </w:r>
      <w:r w:rsidRPr="00784F21" w:rsidDel="00A27BA0">
        <w:rPr>
          <w:sz w:val="24"/>
          <w:szCs w:val="24"/>
        </w:rPr>
        <w:t xml:space="preserve">on average </w:t>
      </w:r>
      <w:r w:rsidR="00E81A50" w:rsidRPr="00784F21" w:rsidDel="00A27BA0">
        <w:rPr>
          <w:sz w:val="24"/>
          <w:szCs w:val="24"/>
        </w:rPr>
        <w:t>in 2020 and 2021.</w:t>
      </w:r>
      <w:r w:rsidRPr="00784F21" w:rsidDel="00A27BA0">
        <w:rPr>
          <w:sz w:val="24"/>
          <w:szCs w:val="24"/>
        </w:rPr>
        <w:t xml:space="preserve"> </w:t>
      </w:r>
    </w:p>
    <w:p w14:paraId="3D8B7127" w14:textId="7FD0EB17" w:rsidR="002C3389" w:rsidRPr="00536C9D" w:rsidRDefault="00BB0929" w:rsidP="00536C9D">
      <w:pPr>
        <w:pStyle w:val="ListParagraph"/>
        <w:widowControl/>
        <w:numPr>
          <w:ilvl w:val="0"/>
          <w:numId w:val="41"/>
        </w:numPr>
        <w:spacing w:after="120" w:line="259" w:lineRule="auto"/>
        <w:rPr>
          <w:sz w:val="24"/>
          <w:szCs w:val="24"/>
        </w:rPr>
      </w:pPr>
      <w:r w:rsidRPr="00AB5733">
        <w:rPr>
          <w:sz w:val="24"/>
          <w:szCs w:val="24"/>
        </w:rPr>
        <w:t>The Baseline Funding commitment has been determined by reference to 2019, based on the 2019 NCVER Funding Collection (currently under peer review), with adjustments for agreed one-off spending and state funding contributions under JobTrainer</w:t>
      </w:r>
      <w:r w:rsidR="000577AC">
        <w:rPr>
          <w:sz w:val="24"/>
          <w:szCs w:val="24"/>
        </w:rPr>
        <w:t xml:space="preserve"> (Table 1 refers)</w:t>
      </w:r>
      <w:r w:rsidRPr="00AB5733">
        <w:rPr>
          <w:sz w:val="24"/>
          <w:szCs w:val="24"/>
        </w:rPr>
        <w:t xml:space="preserve">. </w:t>
      </w:r>
    </w:p>
    <w:p w14:paraId="70BACFCD" w14:textId="17487C5A" w:rsidR="00CC58D8" w:rsidRPr="00AB5733" w:rsidRDefault="00CC58D8" w:rsidP="00CC58D8">
      <w:pPr>
        <w:pStyle w:val="ListParagraph"/>
        <w:widowControl/>
        <w:numPr>
          <w:ilvl w:val="0"/>
          <w:numId w:val="41"/>
        </w:numPr>
        <w:spacing w:after="120" w:line="259" w:lineRule="auto"/>
        <w:rPr>
          <w:sz w:val="24"/>
          <w:szCs w:val="24"/>
        </w:rPr>
      </w:pPr>
      <w:r w:rsidRPr="00A91BFE">
        <w:rPr>
          <w:sz w:val="24"/>
          <w:szCs w:val="24"/>
        </w:rPr>
        <w:t>If the Baseline Funding commitment is not met on average across 2020 and 2021,</w:t>
      </w:r>
      <w:r w:rsidRPr="00AB5733">
        <w:rPr>
          <w:sz w:val="24"/>
          <w:szCs w:val="24"/>
        </w:rPr>
        <w:t xml:space="preserve"> Commonwealth payments to states under a new long-term skills funding agreement may be reduced to offset the shortfall in funding.</w:t>
      </w:r>
      <w:r w:rsidR="003F0F0C">
        <w:rPr>
          <w:sz w:val="24"/>
          <w:szCs w:val="24"/>
        </w:rPr>
        <w:t xml:space="preserve"> </w:t>
      </w:r>
      <w:r w:rsidR="003D64CB" w:rsidRPr="008D3E7C">
        <w:rPr>
          <w:sz w:val="24"/>
          <w:szCs w:val="24"/>
        </w:rPr>
        <w:t>The Commonwealth will not seek to offset shortfalls in funding driven by factors outside the control of States and where States have demonstrated best endeavours to fulfil the B</w:t>
      </w:r>
      <w:r w:rsidR="003D64CB" w:rsidRPr="003D64CB">
        <w:rPr>
          <w:sz w:val="24"/>
          <w:szCs w:val="24"/>
        </w:rPr>
        <w:t>aseline Funding commitment</w:t>
      </w:r>
      <w:r w:rsidR="003D64CB" w:rsidRPr="008D3E7C">
        <w:rPr>
          <w:sz w:val="24"/>
          <w:szCs w:val="24"/>
        </w:rPr>
        <w:t>.</w:t>
      </w:r>
    </w:p>
    <w:p w14:paraId="1237F3AC" w14:textId="2B60C609" w:rsidR="00945EA2" w:rsidRDefault="00945EA2">
      <w:pPr>
        <w:widowControl/>
        <w:spacing w:after="160" w:line="259" w:lineRule="auto"/>
        <w:rPr>
          <w:b/>
          <w:bCs/>
        </w:rPr>
      </w:pPr>
      <w:r>
        <w:rPr>
          <w:b/>
          <w:bCs/>
        </w:rPr>
        <w:br w:type="page"/>
      </w:r>
    </w:p>
    <w:p w14:paraId="3A9A03AA" w14:textId="77777777" w:rsidR="009953C6" w:rsidRDefault="009953C6" w:rsidP="009953C6">
      <w:pPr>
        <w:rPr>
          <w:b/>
          <w:bCs/>
        </w:rPr>
      </w:pPr>
      <w:bookmarkStart w:id="0" w:name="_GoBack"/>
      <w:bookmarkEnd w:id="0"/>
    </w:p>
    <w:p w14:paraId="078BCCA7" w14:textId="39CF9A8E" w:rsidR="009953C6" w:rsidRPr="009953C6" w:rsidRDefault="009953C6" w:rsidP="009953C6">
      <w:pPr>
        <w:rPr>
          <w:b/>
          <w:bCs/>
          <w:lang w:val="en-AU"/>
        </w:rPr>
      </w:pPr>
      <w:r>
        <w:rPr>
          <w:b/>
          <w:bCs/>
        </w:rPr>
        <w:t>Table 1</w:t>
      </w:r>
      <w:r w:rsidRPr="009953C6">
        <w:rPr>
          <w:b/>
          <w:bCs/>
        </w:rPr>
        <w:t xml:space="preserve">: State and Territory </w:t>
      </w:r>
      <w:r w:rsidR="00E44163">
        <w:rPr>
          <w:b/>
          <w:bCs/>
        </w:rPr>
        <w:t>Baseline Funding commitment</w:t>
      </w:r>
      <w:r w:rsidR="00BD75E8">
        <w:rPr>
          <w:b/>
          <w:bCs/>
        </w:rPr>
        <w:t>s</w:t>
      </w:r>
      <w:r w:rsidRPr="009953C6">
        <w:rPr>
          <w:b/>
          <w:bCs/>
        </w:rPr>
        <w:t xml:space="preserve"> and </w:t>
      </w:r>
      <w:r w:rsidR="00085A34">
        <w:rPr>
          <w:b/>
          <w:bCs/>
        </w:rPr>
        <w:t xml:space="preserve">additional </w:t>
      </w:r>
      <w:r w:rsidRPr="009953C6">
        <w:rPr>
          <w:b/>
          <w:bCs/>
        </w:rPr>
        <w:t>contributions under</w:t>
      </w:r>
      <w:r w:rsidR="00BD75E8">
        <w:rPr>
          <w:b/>
          <w:bCs/>
        </w:rPr>
        <w:t xml:space="preserve"> the</w:t>
      </w:r>
      <w:r w:rsidRPr="009953C6">
        <w:rPr>
          <w:b/>
          <w:bCs/>
        </w:rPr>
        <w:t xml:space="preserve"> JobTrainer</w:t>
      </w:r>
      <w:r w:rsidR="00272948">
        <w:rPr>
          <w:b/>
          <w:bCs/>
        </w:rPr>
        <w:t xml:space="preserve"> Fund</w:t>
      </w:r>
      <w:r w:rsidRPr="009953C6">
        <w:rPr>
          <w:b/>
          <w:bCs/>
        </w:rPr>
        <w:t xml:space="preserve"> ($m)</w:t>
      </w:r>
    </w:p>
    <w:tbl>
      <w:tblPr>
        <w:tblW w:w="5000" w:type="pct"/>
        <w:tblCellMar>
          <w:left w:w="0" w:type="dxa"/>
          <w:right w:w="0" w:type="dxa"/>
        </w:tblCellMar>
        <w:tblLook w:val="04A0" w:firstRow="1" w:lastRow="0" w:firstColumn="1" w:lastColumn="0" w:noHBand="0" w:noVBand="1"/>
      </w:tblPr>
      <w:tblGrid>
        <w:gridCol w:w="1775"/>
        <w:gridCol w:w="3616"/>
        <w:gridCol w:w="3615"/>
      </w:tblGrid>
      <w:tr w:rsidR="005A4333" w14:paraId="36F70627" w14:textId="77777777" w:rsidTr="008D3E7C">
        <w:trPr>
          <w:trHeight w:val="288"/>
        </w:trPr>
        <w:tc>
          <w:tcPr>
            <w:tcW w:w="985" w:type="pct"/>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1936DADE" w14:textId="77777777" w:rsidR="005A4333" w:rsidRDefault="005A4333" w:rsidP="009953C6">
            <w:pPr>
              <w:jc w:val="center"/>
              <w:rPr>
                <w:b/>
                <w:bCs/>
              </w:rPr>
            </w:pPr>
          </w:p>
        </w:tc>
        <w:tc>
          <w:tcPr>
            <w:tcW w:w="2007" w:type="pct"/>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687732F7" w14:textId="6C691BAA" w:rsidR="005A4333" w:rsidRPr="009953C6" w:rsidRDefault="005A4333" w:rsidP="00E44163">
            <w:pPr>
              <w:jc w:val="center"/>
              <w:rPr>
                <w:rFonts w:ascii="Arial" w:hAnsi="Arial" w:cs="Arial"/>
                <w:sz w:val="20"/>
                <w:szCs w:val="20"/>
                <w:lang w:eastAsia="en-AU"/>
              </w:rPr>
            </w:pPr>
            <w:r w:rsidRPr="009953C6">
              <w:rPr>
                <w:rFonts w:ascii="Arial" w:hAnsi="Arial" w:cs="Arial"/>
                <w:sz w:val="20"/>
                <w:szCs w:val="20"/>
                <w:lang w:eastAsia="en-AU"/>
              </w:rPr>
              <w:t xml:space="preserve">Level of </w:t>
            </w:r>
            <w:r>
              <w:rPr>
                <w:rFonts w:ascii="Arial" w:hAnsi="Arial" w:cs="Arial"/>
                <w:sz w:val="20"/>
                <w:szCs w:val="20"/>
                <w:lang w:eastAsia="en-AU"/>
              </w:rPr>
              <w:t>baseline funding</w:t>
            </w:r>
          </w:p>
        </w:tc>
        <w:tc>
          <w:tcPr>
            <w:tcW w:w="2007" w:type="pct"/>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3FEB1009" w14:textId="77777777" w:rsidR="005A4333" w:rsidRPr="009953C6" w:rsidRDefault="005A4333">
            <w:pPr>
              <w:jc w:val="center"/>
              <w:rPr>
                <w:rFonts w:ascii="Arial" w:hAnsi="Arial" w:cs="Arial"/>
                <w:sz w:val="20"/>
                <w:szCs w:val="20"/>
                <w:lang w:eastAsia="en-AU"/>
              </w:rPr>
            </w:pPr>
            <w:r w:rsidRPr="009953C6">
              <w:rPr>
                <w:rFonts w:ascii="Arial" w:hAnsi="Arial" w:cs="Arial"/>
                <w:sz w:val="20"/>
                <w:szCs w:val="20"/>
                <w:lang w:eastAsia="en-AU"/>
              </w:rPr>
              <w:t>Additional JobTrainer funding</w:t>
            </w:r>
          </w:p>
        </w:tc>
      </w:tr>
      <w:tr w:rsidR="005A4333" w14:paraId="6C792EB1" w14:textId="77777777" w:rsidTr="008D3E7C">
        <w:trPr>
          <w:trHeight w:val="245"/>
        </w:trPr>
        <w:tc>
          <w:tcPr>
            <w:tcW w:w="98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DB3D85D" w14:textId="77777777" w:rsidR="005A4333" w:rsidRDefault="005A4333" w:rsidP="00664B94">
            <w:pPr>
              <w:jc w:val="both"/>
              <w:rPr>
                <w:color w:val="000000"/>
                <w:lang w:eastAsia="en-AU"/>
              </w:rPr>
            </w:pPr>
            <w:r>
              <w:rPr>
                <w:color w:val="000000"/>
                <w:lang w:eastAsia="en-AU"/>
              </w:rPr>
              <w:t>NSW</w:t>
            </w:r>
          </w:p>
        </w:tc>
        <w:tc>
          <w:tcPr>
            <w:tcW w:w="2007" w:type="pct"/>
            <w:tcBorders>
              <w:top w:val="nil"/>
              <w:left w:val="nil"/>
              <w:bottom w:val="single" w:sz="8" w:space="0" w:color="auto"/>
              <w:right w:val="single" w:sz="8" w:space="0" w:color="auto"/>
            </w:tcBorders>
            <w:noWrap/>
            <w:tcMar>
              <w:top w:w="0" w:type="dxa"/>
              <w:left w:w="108" w:type="dxa"/>
              <w:bottom w:w="0" w:type="dxa"/>
              <w:right w:w="108" w:type="dxa"/>
            </w:tcMar>
            <w:hideMark/>
          </w:tcPr>
          <w:p w14:paraId="37804B97" w14:textId="0940C66F" w:rsidR="005A4333" w:rsidRPr="00536C9D" w:rsidRDefault="00BD75E8" w:rsidP="002C3389">
            <w:pPr>
              <w:jc w:val="center"/>
              <w:rPr>
                <w:color w:val="000000"/>
                <w:lang w:eastAsia="en-AU"/>
              </w:rPr>
            </w:pPr>
            <w:r>
              <w:rPr>
                <w:color w:val="000000"/>
                <w:lang w:eastAsia="en-AU"/>
              </w:rPr>
              <w:t>1,099.7</w:t>
            </w:r>
          </w:p>
        </w:tc>
        <w:tc>
          <w:tcPr>
            <w:tcW w:w="2007" w:type="pct"/>
            <w:tcBorders>
              <w:top w:val="nil"/>
              <w:left w:val="nil"/>
              <w:bottom w:val="single" w:sz="8" w:space="0" w:color="auto"/>
              <w:right w:val="single" w:sz="8" w:space="0" w:color="auto"/>
            </w:tcBorders>
            <w:noWrap/>
            <w:tcMar>
              <w:top w:w="0" w:type="dxa"/>
              <w:left w:w="108" w:type="dxa"/>
              <w:bottom w:w="0" w:type="dxa"/>
              <w:right w:w="108" w:type="dxa"/>
            </w:tcMar>
            <w:hideMark/>
          </w:tcPr>
          <w:p w14:paraId="4FE0B799" w14:textId="77777777" w:rsidR="005A4333" w:rsidRDefault="005A4333" w:rsidP="00664B94">
            <w:pPr>
              <w:jc w:val="center"/>
            </w:pPr>
            <w:r>
              <w:t>159.3</w:t>
            </w:r>
          </w:p>
        </w:tc>
      </w:tr>
      <w:tr w:rsidR="005A4333" w14:paraId="71F75CCE" w14:textId="77777777" w:rsidTr="008D3E7C">
        <w:trPr>
          <w:trHeight w:val="288"/>
        </w:trPr>
        <w:tc>
          <w:tcPr>
            <w:tcW w:w="98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001267A" w14:textId="77777777" w:rsidR="005A4333" w:rsidRDefault="005A4333" w:rsidP="00664B94">
            <w:pPr>
              <w:jc w:val="both"/>
              <w:rPr>
                <w:color w:val="000000"/>
                <w:lang w:eastAsia="en-AU"/>
              </w:rPr>
            </w:pPr>
            <w:r>
              <w:rPr>
                <w:color w:val="000000"/>
                <w:lang w:eastAsia="en-AU"/>
              </w:rPr>
              <w:t>VIC</w:t>
            </w:r>
          </w:p>
        </w:tc>
        <w:tc>
          <w:tcPr>
            <w:tcW w:w="2007" w:type="pct"/>
            <w:tcBorders>
              <w:top w:val="nil"/>
              <w:left w:val="nil"/>
              <w:bottom w:val="single" w:sz="8" w:space="0" w:color="auto"/>
              <w:right w:val="single" w:sz="8" w:space="0" w:color="auto"/>
            </w:tcBorders>
            <w:noWrap/>
            <w:tcMar>
              <w:top w:w="0" w:type="dxa"/>
              <w:left w:w="108" w:type="dxa"/>
              <w:bottom w:w="0" w:type="dxa"/>
              <w:right w:w="108" w:type="dxa"/>
            </w:tcMar>
            <w:hideMark/>
          </w:tcPr>
          <w:p w14:paraId="472DD8A2" w14:textId="4C5C8AF9" w:rsidR="005A4333" w:rsidRDefault="00EE7BC7" w:rsidP="00664B94">
            <w:pPr>
              <w:jc w:val="center"/>
              <w:rPr>
                <w:color w:val="000000"/>
                <w:lang w:eastAsia="en-AU"/>
              </w:rPr>
            </w:pPr>
            <w:r>
              <w:rPr>
                <w:color w:val="000000"/>
                <w:lang w:eastAsia="en-AU"/>
              </w:rPr>
              <w:t>869.8</w:t>
            </w:r>
          </w:p>
        </w:tc>
        <w:tc>
          <w:tcPr>
            <w:tcW w:w="2007" w:type="pct"/>
            <w:tcBorders>
              <w:top w:val="nil"/>
              <w:left w:val="nil"/>
              <w:bottom w:val="single" w:sz="8" w:space="0" w:color="auto"/>
              <w:right w:val="single" w:sz="8" w:space="0" w:color="auto"/>
            </w:tcBorders>
            <w:noWrap/>
            <w:tcMar>
              <w:top w:w="0" w:type="dxa"/>
              <w:left w:w="108" w:type="dxa"/>
              <w:bottom w:w="0" w:type="dxa"/>
              <w:right w:w="108" w:type="dxa"/>
            </w:tcMar>
            <w:hideMark/>
          </w:tcPr>
          <w:p w14:paraId="44DC8F2D" w14:textId="77777777" w:rsidR="005A4333" w:rsidRDefault="005A4333" w:rsidP="00664B94">
            <w:pPr>
              <w:jc w:val="center"/>
            </w:pPr>
            <w:r>
              <w:t>130.3</w:t>
            </w:r>
          </w:p>
        </w:tc>
      </w:tr>
      <w:tr w:rsidR="005A4333" w14:paraId="007806AD" w14:textId="77777777" w:rsidTr="008D3E7C">
        <w:trPr>
          <w:trHeight w:val="288"/>
        </w:trPr>
        <w:tc>
          <w:tcPr>
            <w:tcW w:w="98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9B03B14" w14:textId="77777777" w:rsidR="005A4333" w:rsidRDefault="005A4333" w:rsidP="00664B94">
            <w:pPr>
              <w:jc w:val="both"/>
              <w:rPr>
                <w:color w:val="000000"/>
                <w:lang w:eastAsia="en-AU"/>
              </w:rPr>
            </w:pPr>
            <w:r>
              <w:rPr>
                <w:color w:val="000000"/>
                <w:lang w:eastAsia="en-AU"/>
              </w:rPr>
              <w:t>QLD</w:t>
            </w:r>
          </w:p>
        </w:tc>
        <w:tc>
          <w:tcPr>
            <w:tcW w:w="2007" w:type="pct"/>
            <w:tcBorders>
              <w:top w:val="nil"/>
              <w:left w:val="nil"/>
              <w:bottom w:val="single" w:sz="8" w:space="0" w:color="auto"/>
              <w:right w:val="single" w:sz="8" w:space="0" w:color="auto"/>
            </w:tcBorders>
            <w:noWrap/>
            <w:tcMar>
              <w:top w:w="0" w:type="dxa"/>
              <w:left w:w="108" w:type="dxa"/>
              <w:bottom w:w="0" w:type="dxa"/>
              <w:right w:w="108" w:type="dxa"/>
            </w:tcMar>
            <w:hideMark/>
          </w:tcPr>
          <w:p w14:paraId="38D74C00" w14:textId="7D93FDC9" w:rsidR="005A4333" w:rsidRDefault="00526AEA" w:rsidP="002C3389">
            <w:pPr>
              <w:jc w:val="center"/>
              <w:rPr>
                <w:color w:val="000000"/>
                <w:lang w:eastAsia="en-AU"/>
              </w:rPr>
            </w:pPr>
            <w:r>
              <w:rPr>
                <w:color w:val="000000"/>
                <w:lang w:eastAsia="en-AU"/>
              </w:rPr>
              <w:t>618.3</w:t>
            </w:r>
          </w:p>
        </w:tc>
        <w:tc>
          <w:tcPr>
            <w:tcW w:w="2007" w:type="pct"/>
            <w:tcBorders>
              <w:top w:val="nil"/>
              <w:left w:val="nil"/>
              <w:bottom w:val="single" w:sz="8" w:space="0" w:color="auto"/>
              <w:right w:val="single" w:sz="8" w:space="0" w:color="auto"/>
            </w:tcBorders>
            <w:noWrap/>
            <w:tcMar>
              <w:top w:w="0" w:type="dxa"/>
              <w:left w:w="108" w:type="dxa"/>
              <w:bottom w:w="0" w:type="dxa"/>
              <w:right w:w="108" w:type="dxa"/>
            </w:tcMar>
            <w:hideMark/>
          </w:tcPr>
          <w:p w14:paraId="368B7EC2" w14:textId="77777777" w:rsidR="005A4333" w:rsidRDefault="005A4333" w:rsidP="00664B94">
            <w:pPr>
              <w:jc w:val="center"/>
            </w:pPr>
            <w:r>
              <w:t>100.5</w:t>
            </w:r>
          </w:p>
        </w:tc>
      </w:tr>
      <w:tr w:rsidR="005A4333" w14:paraId="3AC0111C" w14:textId="77777777" w:rsidTr="008D3E7C">
        <w:trPr>
          <w:trHeight w:val="288"/>
        </w:trPr>
        <w:tc>
          <w:tcPr>
            <w:tcW w:w="98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7A4C8EE" w14:textId="77777777" w:rsidR="005A4333" w:rsidRPr="008D3E7C" w:rsidRDefault="005A4333" w:rsidP="00664B94">
            <w:pPr>
              <w:jc w:val="both"/>
              <w:rPr>
                <w:color w:val="000000"/>
                <w:lang w:eastAsia="en-AU"/>
              </w:rPr>
            </w:pPr>
            <w:r w:rsidRPr="008D3E7C">
              <w:rPr>
                <w:color w:val="000000"/>
                <w:lang w:eastAsia="en-AU"/>
              </w:rPr>
              <w:t>WA</w:t>
            </w:r>
          </w:p>
        </w:tc>
        <w:tc>
          <w:tcPr>
            <w:tcW w:w="2007" w:type="pct"/>
            <w:tcBorders>
              <w:top w:val="nil"/>
              <w:left w:val="nil"/>
              <w:bottom w:val="single" w:sz="8" w:space="0" w:color="auto"/>
              <w:right w:val="single" w:sz="8" w:space="0" w:color="auto"/>
            </w:tcBorders>
            <w:noWrap/>
            <w:tcMar>
              <w:top w:w="0" w:type="dxa"/>
              <w:left w:w="108" w:type="dxa"/>
              <w:bottom w:w="0" w:type="dxa"/>
              <w:right w:w="108" w:type="dxa"/>
            </w:tcMar>
            <w:hideMark/>
          </w:tcPr>
          <w:p w14:paraId="27BD2123" w14:textId="3347BBDC" w:rsidR="005A4333" w:rsidRPr="008D3E7C" w:rsidRDefault="005A4333" w:rsidP="002C3389">
            <w:pPr>
              <w:jc w:val="center"/>
              <w:rPr>
                <w:color w:val="000000"/>
                <w:lang w:eastAsia="en-AU"/>
              </w:rPr>
            </w:pPr>
            <w:r w:rsidRPr="008D3E7C">
              <w:rPr>
                <w:color w:val="000000"/>
                <w:lang w:eastAsia="en-AU"/>
              </w:rPr>
              <w:t>355.7</w:t>
            </w:r>
          </w:p>
        </w:tc>
        <w:tc>
          <w:tcPr>
            <w:tcW w:w="2007" w:type="pct"/>
            <w:tcBorders>
              <w:top w:val="nil"/>
              <w:left w:val="nil"/>
              <w:bottom w:val="single" w:sz="8" w:space="0" w:color="auto"/>
              <w:right w:val="single" w:sz="8" w:space="0" w:color="auto"/>
            </w:tcBorders>
            <w:noWrap/>
            <w:tcMar>
              <w:top w:w="0" w:type="dxa"/>
              <w:left w:w="108" w:type="dxa"/>
              <w:bottom w:w="0" w:type="dxa"/>
              <w:right w:w="108" w:type="dxa"/>
            </w:tcMar>
            <w:hideMark/>
          </w:tcPr>
          <w:p w14:paraId="1DAD166B" w14:textId="77777777" w:rsidR="005A4333" w:rsidRPr="008D3E7C" w:rsidRDefault="005A4333" w:rsidP="00664B94">
            <w:pPr>
              <w:jc w:val="center"/>
            </w:pPr>
            <w:r w:rsidRPr="008D3E7C">
              <w:t>51.7</w:t>
            </w:r>
          </w:p>
        </w:tc>
      </w:tr>
      <w:tr w:rsidR="005A4333" w14:paraId="71E4B459" w14:textId="77777777" w:rsidTr="008D3E7C">
        <w:trPr>
          <w:trHeight w:val="288"/>
        </w:trPr>
        <w:tc>
          <w:tcPr>
            <w:tcW w:w="98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55D31B4" w14:textId="77777777" w:rsidR="005A4333" w:rsidRDefault="005A4333" w:rsidP="00664B94">
            <w:pPr>
              <w:jc w:val="both"/>
              <w:rPr>
                <w:color w:val="000000"/>
                <w:lang w:eastAsia="en-AU"/>
              </w:rPr>
            </w:pPr>
            <w:r>
              <w:rPr>
                <w:color w:val="000000"/>
                <w:lang w:eastAsia="en-AU"/>
              </w:rPr>
              <w:t>SA</w:t>
            </w:r>
          </w:p>
        </w:tc>
        <w:tc>
          <w:tcPr>
            <w:tcW w:w="2007" w:type="pct"/>
            <w:tcBorders>
              <w:top w:val="nil"/>
              <w:left w:val="nil"/>
              <w:bottom w:val="single" w:sz="8" w:space="0" w:color="auto"/>
              <w:right w:val="single" w:sz="8" w:space="0" w:color="auto"/>
            </w:tcBorders>
            <w:noWrap/>
            <w:tcMar>
              <w:top w:w="0" w:type="dxa"/>
              <w:left w:w="108" w:type="dxa"/>
              <w:bottom w:w="0" w:type="dxa"/>
              <w:right w:w="108" w:type="dxa"/>
            </w:tcMar>
            <w:hideMark/>
          </w:tcPr>
          <w:p w14:paraId="1348B656" w14:textId="61FEB9DE" w:rsidR="005A4333" w:rsidRDefault="002C3389" w:rsidP="00664B94">
            <w:pPr>
              <w:jc w:val="center"/>
              <w:rPr>
                <w:color w:val="000000"/>
                <w:lang w:eastAsia="en-AU"/>
              </w:rPr>
            </w:pPr>
            <w:r>
              <w:rPr>
                <w:color w:val="000000"/>
                <w:lang w:eastAsia="en-AU"/>
              </w:rPr>
              <w:t>187.6</w:t>
            </w:r>
          </w:p>
        </w:tc>
        <w:tc>
          <w:tcPr>
            <w:tcW w:w="2007" w:type="pct"/>
            <w:tcBorders>
              <w:top w:val="nil"/>
              <w:left w:val="nil"/>
              <w:bottom w:val="single" w:sz="8" w:space="0" w:color="auto"/>
              <w:right w:val="single" w:sz="8" w:space="0" w:color="auto"/>
            </w:tcBorders>
            <w:noWrap/>
            <w:tcMar>
              <w:top w:w="0" w:type="dxa"/>
              <w:left w:w="108" w:type="dxa"/>
              <w:bottom w:w="0" w:type="dxa"/>
              <w:right w:w="108" w:type="dxa"/>
            </w:tcMar>
            <w:hideMark/>
          </w:tcPr>
          <w:p w14:paraId="6787C31A" w14:textId="77777777" w:rsidR="005A4333" w:rsidRDefault="005A4333" w:rsidP="00664B94">
            <w:pPr>
              <w:jc w:val="center"/>
            </w:pPr>
            <w:r>
              <w:t>34.5</w:t>
            </w:r>
          </w:p>
        </w:tc>
      </w:tr>
      <w:tr w:rsidR="005A4333" w14:paraId="46E1C37F" w14:textId="77777777" w:rsidTr="008D3E7C">
        <w:trPr>
          <w:trHeight w:val="288"/>
        </w:trPr>
        <w:tc>
          <w:tcPr>
            <w:tcW w:w="98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DE7AA1F" w14:textId="77777777" w:rsidR="005A4333" w:rsidRDefault="005A4333" w:rsidP="00664B94">
            <w:pPr>
              <w:jc w:val="both"/>
              <w:rPr>
                <w:color w:val="000000"/>
                <w:lang w:eastAsia="en-AU"/>
              </w:rPr>
            </w:pPr>
            <w:r>
              <w:rPr>
                <w:color w:val="000000"/>
                <w:lang w:eastAsia="en-AU"/>
              </w:rPr>
              <w:t>TAS</w:t>
            </w:r>
          </w:p>
        </w:tc>
        <w:tc>
          <w:tcPr>
            <w:tcW w:w="2007" w:type="pct"/>
            <w:tcBorders>
              <w:top w:val="nil"/>
              <w:left w:val="nil"/>
              <w:bottom w:val="single" w:sz="8" w:space="0" w:color="auto"/>
              <w:right w:val="single" w:sz="8" w:space="0" w:color="auto"/>
            </w:tcBorders>
            <w:noWrap/>
            <w:tcMar>
              <w:top w:w="0" w:type="dxa"/>
              <w:left w:w="108" w:type="dxa"/>
              <w:bottom w:w="0" w:type="dxa"/>
              <w:right w:w="108" w:type="dxa"/>
            </w:tcMar>
            <w:hideMark/>
          </w:tcPr>
          <w:p w14:paraId="6B7667C3" w14:textId="1B36960C" w:rsidR="005A4333" w:rsidRPr="008D3E7C" w:rsidRDefault="00E66EFD" w:rsidP="00664B94">
            <w:pPr>
              <w:jc w:val="center"/>
              <w:rPr>
                <w:i/>
                <w:color w:val="000000"/>
                <w:lang w:eastAsia="en-AU"/>
              </w:rPr>
            </w:pPr>
            <w:r>
              <w:rPr>
                <w:color w:val="000000"/>
                <w:lang w:eastAsia="en-AU"/>
              </w:rPr>
              <w:t>106.2</w:t>
            </w:r>
          </w:p>
        </w:tc>
        <w:tc>
          <w:tcPr>
            <w:tcW w:w="2007" w:type="pct"/>
            <w:tcBorders>
              <w:top w:val="nil"/>
              <w:left w:val="nil"/>
              <w:bottom w:val="single" w:sz="8" w:space="0" w:color="auto"/>
              <w:right w:val="single" w:sz="8" w:space="0" w:color="auto"/>
            </w:tcBorders>
            <w:noWrap/>
            <w:tcMar>
              <w:top w:w="0" w:type="dxa"/>
              <w:left w:w="108" w:type="dxa"/>
              <w:bottom w:w="0" w:type="dxa"/>
              <w:right w:w="108" w:type="dxa"/>
            </w:tcMar>
            <w:hideMark/>
          </w:tcPr>
          <w:p w14:paraId="38779176" w14:textId="77777777" w:rsidR="005A4333" w:rsidRDefault="005A4333" w:rsidP="00664B94">
            <w:pPr>
              <w:jc w:val="center"/>
            </w:pPr>
            <w:r>
              <w:t>10.5</w:t>
            </w:r>
          </w:p>
        </w:tc>
      </w:tr>
      <w:tr w:rsidR="005A4333" w14:paraId="73C54288" w14:textId="77777777" w:rsidTr="008D3E7C">
        <w:trPr>
          <w:trHeight w:val="288"/>
        </w:trPr>
        <w:tc>
          <w:tcPr>
            <w:tcW w:w="98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E15BF6B" w14:textId="15914422" w:rsidR="005A4333" w:rsidRDefault="005A4333">
            <w:pPr>
              <w:jc w:val="both"/>
              <w:rPr>
                <w:color w:val="000000"/>
                <w:lang w:eastAsia="en-AU"/>
              </w:rPr>
            </w:pPr>
            <w:r>
              <w:rPr>
                <w:color w:val="000000"/>
                <w:lang w:eastAsia="en-AU"/>
              </w:rPr>
              <w:t>ACT</w:t>
            </w:r>
          </w:p>
        </w:tc>
        <w:tc>
          <w:tcPr>
            <w:tcW w:w="2007" w:type="pct"/>
            <w:tcBorders>
              <w:top w:val="nil"/>
              <w:left w:val="nil"/>
              <w:bottom w:val="single" w:sz="8" w:space="0" w:color="auto"/>
              <w:right w:val="single" w:sz="8" w:space="0" w:color="auto"/>
            </w:tcBorders>
            <w:noWrap/>
            <w:tcMar>
              <w:top w:w="0" w:type="dxa"/>
              <w:left w:w="108" w:type="dxa"/>
              <w:bottom w:w="0" w:type="dxa"/>
              <w:right w:w="108" w:type="dxa"/>
            </w:tcMar>
            <w:hideMark/>
          </w:tcPr>
          <w:p w14:paraId="035D5560" w14:textId="1E2A9047" w:rsidR="005A4333" w:rsidRDefault="000A0FE7">
            <w:pPr>
              <w:jc w:val="center"/>
              <w:rPr>
                <w:color w:val="000000"/>
                <w:lang w:eastAsia="en-AU"/>
              </w:rPr>
            </w:pPr>
            <w:r>
              <w:rPr>
                <w:color w:val="000000"/>
                <w:lang w:eastAsia="en-AU"/>
              </w:rPr>
              <w:t>79.8</w:t>
            </w:r>
          </w:p>
        </w:tc>
        <w:tc>
          <w:tcPr>
            <w:tcW w:w="2007" w:type="pct"/>
            <w:tcBorders>
              <w:top w:val="nil"/>
              <w:left w:val="nil"/>
              <w:bottom w:val="single" w:sz="8" w:space="0" w:color="auto"/>
              <w:right w:val="single" w:sz="8" w:space="0" w:color="auto"/>
            </w:tcBorders>
            <w:noWrap/>
            <w:tcMar>
              <w:top w:w="0" w:type="dxa"/>
              <w:left w:w="108" w:type="dxa"/>
              <w:bottom w:w="0" w:type="dxa"/>
              <w:right w:w="108" w:type="dxa"/>
            </w:tcMar>
            <w:hideMark/>
          </w:tcPr>
          <w:p w14:paraId="2EA0EDC3" w14:textId="77777777" w:rsidR="005A4333" w:rsidRDefault="005A4333">
            <w:pPr>
              <w:jc w:val="center"/>
            </w:pPr>
            <w:r>
              <w:t>8.4</w:t>
            </w:r>
          </w:p>
        </w:tc>
      </w:tr>
      <w:tr w:rsidR="005A4333" w14:paraId="60D65918" w14:textId="77777777" w:rsidTr="008D3E7C">
        <w:trPr>
          <w:trHeight w:val="288"/>
        </w:trPr>
        <w:tc>
          <w:tcPr>
            <w:tcW w:w="98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196467A" w14:textId="788E157F" w:rsidR="005A4333" w:rsidRDefault="005A4333">
            <w:pPr>
              <w:jc w:val="both"/>
              <w:rPr>
                <w:color w:val="000000"/>
                <w:lang w:eastAsia="en-AU"/>
              </w:rPr>
            </w:pPr>
            <w:r>
              <w:rPr>
                <w:color w:val="000000"/>
                <w:lang w:eastAsia="en-AU"/>
              </w:rPr>
              <w:t>NT</w:t>
            </w:r>
          </w:p>
        </w:tc>
        <w:tc>
          <w:tcPr>
            <w:tcW w:w="2007" w:type="pct"/>
            <w:tcBorders>
              <w:top w:val="nil"/>
              <w:left w:val="nil"/>
              <w:bottom w:val="single" w:sz="8" w:space="0" w:color="auto"/>
              <w:right w:val="single" w:sz="8" w:space="0" w:color="auto"/>
            </w:tcBorders>
            <w:noWrap/>
            <w:tcMar>
              <w:top w:w="0" w:type="dxa"/>
              <w:left w:w="108" w:type="dxa"/>
              <w:bottom w:w="0" w:type="dxa"/>
              <w:right w:w="108" w:type="dxa"/>
            </w:tcMar>
            <w:hideMark/>
          </w:tcPr>
          <w:p w14:paraId="2D1AA5E4" w14:textId="61EDBC9F" w:rsidR="005A4333" w:rsidRDefault="000A0FE7">
            <w:pPr>
              <w:jc w:val="center"/>
              <w:rPr>
                <w:color w:val="000000"/>
                <w:lang w:eastAsia="en-AU"/>
              </w:rPr>
            </w:pPr>
            <w:r>
              <w:rPr>
                <w:color w:val="000000"/>
                <w:lang w:eastAsia="en-AU"/>
              </w:rPr>
              <w:t>76.6</w:t>
            </w:r>
          </w:p>
        </w:tc>
        <w:tc>
          <w:tcPr>
            <w:tcW w:w="2007" w:type="pct"/>
            <w:tcBorders>
              <w:top w:val="nil"/>
              <w:left w:val="nil"/>
              <w:bottom w:val="single" w:sz="8" w:space="0" w:color="auto"/>
              <w:right w:val="single" w:sz="8" w:space="0" w:color="auto"/>
            </w:tcBorders>
            <w:noWrap/>
            <w:tcMar>
              <w:top w:w="0" w:type="dxa"/>
              <w:left w:w="108" w:type="dxa"/>
              <w:bottom w:w="0" w:type="dxa"/>
              <w:right w:w="108" w:type="dxa"/>
            </w:tcMar>
            <w:hideMark/>
          </w:tcPr>
          <w:p w14:paraId="725AE122" w14:textId="77777777" w:rsidR="005A4333" w:rsidRDefault="005A4333">
            <w:pPr>
              <w:jc w:val="center"/>
            </w:pPr>
            <w:r>
              <w:t>4.8</w:t>
            </w:r>
          </w:p>
        </w:tc>
      </w:tr>
    </w:tbl>
    <w:p w14:paraId="1A24C862" w14:textId="437BFA69" w:rsidR="009953C6" w:rsidRDefault="009953C6" w:rsidP="009953C6">
      <w:pPr>
        <w:rPr>
          <w:sz w:val="20"/>
          <w:szCs w:val="20"/>
        </w:rPr>
      </w:pPr>
    </w:p>
    <w:p w14:paraId="10282934" w14:textId="77777777" w:rsidR="009953C6" w:rsidRDefault="009953C6" w:rsidP="00AC5622">
      <w:pPr>
        <w:keepNext/>
        <w:spacing w:after="120"/>
        <w:rPr>
          <w:b/>
          <w:sz w:val="24"/>
          <w:szCs w:val="24"/>
        </w:rPr>
      </w:pPr>
    </w:p>
    <w:p w14:paraId="6FC15BF2" w14:textId="77777777" w:rsidR="00A75921" w:rsidRPr="00784F21" w:rsidRDefault="00A75921" w:rsidP="00AC5622">
      <w:pPr>
        <w:keepNext/>
        <w:spacing w:after="120"/>
        <w:rPr>
          <w:b/>
          <w:sz w:val="24"/>
          <w:szCs w:val="24"/>
        </w:rPr>
      </w:pPr>
      <w:r w:rsidRPr="00784F21">
        <w:rPr>
          <w:b/>
          <w:sz w:val="24"/>
          <w:szCs w:val="24"/>
        </w:rPr>
        <w:t>Training places</w:t>
      </w:r>
    </w:p>
    <w:p w14:paraId="67F14B9F" w14:textId="1BEEEAA4" w:rsidR="00A75921" w:rsidRPr="00784F21" w:rsidRDefault="00A75921" w:rsidP="00D35D53">
      <w:pPr>
        <w:pStyle w:val="ListParagraph"/>
        <w:widowControl/>
        <w:numPr>
          <w:ilvl w:val="0"/>
          <w:numId w:val="41"/>
        </w:numPr>
        <w:spacing w:after="120" w:line="259" w:lineRule="auto"/>
        <w:rPr>
          <w:sz w:val="24"/>
          <w:szCs w:val="24"/>
        </w:rPr>
      </w:pPr>
      <w:r w:rsidRPr="00784F21">
        <w:rPr>
          <w:sz w:val="24"/>
          <w:szCs w:val="24"/>
        </w:rPr>
        <w:t xml:space="preserve">States and the Commonwealth will agree an indicative number of training places to be delivered through </w:t>
      </w:r>
      <w:r w:rsidR="005A0B35" w:rsidRPr="00784F21">
        <w:rPr>
          <w:sz w:val="24"/>
          <w:szCs w:val="24"/>
        </w:rPr>
        <w:t xml:space="preserve">the </w:t>
      </w:r>
      <w:r w:rsidRPr="00784F21">
        <w:rPr>
          <w:sz w:val="24"/>
          <w:szCs w:val="24"/>
        </w:rPr>
        <w:t>JobTrainer</w:t>
      </w:r>
      <w:r w:rsidR="005A0B35" w:rsidRPr="00784F21">
        <w:rPr>
          <w:sz w:val="24"/>
          <w:szCs w:val="24"/>
        </w:rPr>
        <w:t xml:space="preserve"> Fund</w:t>
      </w:r>
      <w:r w:rsidR="00910AEF">
        <w:rPr>
          <w:sz w:val="24"/>
          <w:szCs w:val="24"/>
        </w:rPr>
        <w:t xml:space="preserve"> in each jurisdiction as part of each</w:t>
      </w:r>
      <w:r w:rsidR="00EA11EF">
        <w:rPr>
          <w:sz w:val="24"/>
          <w:szCs w:val="24"/>
        </w:rPr>
        <w:t xml:space="preserve"> Initial Delivery Plan</w:t>
      </w:r>
      <w:r w:rsidR="005A0B35" w:rsidRPr="00784F21">
        <w:rPr>
          <w:sz w:val="24"/>
          <w:szCs w:val="24"/>
        </w:rPr>
        <w:t>. States will provide an initial</w:t>
      </w:r>
      <w:r w:rsidRPr="00784F21">
        <w:rPr>
          <w:sz w:val="24"/>
          <w:szCs w:val="24"/>
        </w:rPr>
        <w:t xml:space="preserve"> notional split between full qualifications and short courses</w:t>
      </w:r>
      <w:r w:rsidR="00E653FE" w:rsidRPr="00784F21">
        <w:rPr>
          <w:sz w:val="24"/>
          <w:szCs w:val="24"/>
        </w:rPr>
        <w:t xml:space="preserve"> as well as the respective average pricing estimates.</w:t>
      </w:r>
      <w:r w:rsidRPr="00784F21">
        <w:rPr>
          <w:sz w:val="24"/>
          <w:szCs w:val="24"/>
        </w:rPr>
        <w:t xml:space="preserve"> </w:t>
      </w:r>
      <w:r w:rsidR="00E653FE" w:rsidRPr="00784F21">
        <w:rPr>
          <w:sz w:val="24"/>
          <w:szCs w:val="24"/>
        </w:rPr>
        <w:t>These splits and pricing estimates</w:t>
      </w:r>
      <w:r w:rsidRPr="00784F21">
        <w:rPr>
          <w:sz w:val="24"/>
          <w:szCs w:val="24"/>
        </w:rPr>
        <w:t xml:space="preserve"> may be varied </w:t>
      </w:r>
      <w:r w:rsidR="00E742B1" w:rsidRPr="00784F21">
        <w:rPr>
          <w:sz w:val="24"/>
          <w:szCs w:val="24"/>
        </w:rPr>
        <w:t xml:space="preserve">at any time </w:t>
      </w:r>
      <w:r w:rsidRPr="00784F21">
        <w:rPr>
          <w:sz w:val="24"/>
          <w:szCs w:val="24"/>
        </w:rPr>
        <w:t xml:space="preserve">during the term </w:t>
      </w:r>
      <w:r w:rsidR="005C6296" w:rsidRPr="00784F21">
        <w:rPr>
          <w:sz w:val="24"/>
          <w:szCs w:val="24"/>
        </w:rPr>
        <w:t>by a state notifying the Commonwealth</w:t>
      </w:r>
      <w:r w:rsidR="0054025D">
        <w:rPr>
          <w:sz w:val="24"/>
          <w:szCs w:val="24"/>
        </w:rPr>
        <w:t xml:space="preserve"> </w:t>
      </w:r>
      <w:r w:rsidR="00051C83" w:rsidRPr="00784F21">
        <w:rPr>
          <w:sz w:val="24"/>
          <w:szCs w:val="24"/>
        </w:rPr>
        <w:t xml:space="preserve">in writing </w:t>
      </w:r>
      <w:r w:rsidR="005C6296" w:rsidRPr="00784F21">
        <w:rPr>
          <w:sz w:val="24"/>
          <w:szCs w:val="24"/>
        </w:rPr>
        <w:t>of a change in the split.</w:t>
      </w:r>
      <w:r w:rsidR="005A0B35" w:rsidRPr="00784F21">
        <w:rPr>
          <w:sz w:val="24"/>
          <w:szCs w:val="24"/>
        </w:rPr>
        <w:t xml:space="preserve"> </w:t>
      </w:r>
    </w:p>
    <w:p w14:paraId="2EEF0494" w14:textId="77777777" w:rsidR="00A75921" w:rsidRPr="00784F21" w:rsidRDefault="00A75921" w:rsidP="00A75921">
      <w:pPr>
        <w:jc w:val="right"/>
        <w:rPr>
          <w:rFonts w:ascii="Arial" w:eastAsia="Times New Roman" w:hAnsi="Arial" w:cs="Arial"/>
          <w:sz w:val="20"/>
          <w:szCs w:val="20"/>
          <w:lang w:eastAsia="en-AU"/>
        </w:rPr>
      </w:pPr>
    </w:p>
    <w:p w14:paraId="68624B18" w14:textId="77777777" w:rsidR="008E4FC4" w:rsidRPr="00AB5733" w:rsidRDefault="008E4FC4" w:rsidP="004A2D5E">
      <w:pPr>
        <w:pStyle w:val="Tableformat"/>
        <w:rPr>
          <w:b/>
          <w:sz w:val="28"/>
        </w:rPr>
      </w:pPr>
    </w:p>
    <w:sectPr w:rsidR="008E4FC4" w:rsidRPr="00AB57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E8051" w14:textId="77777777" w:rsidR="00AA68D5" w:rsidRDefault="00AA68D5">
      <w:r>
        <w:separator/>
      </w:r>
    </w:p>
  </w:endnote>
  <w:endnote w:type="continuationSeparator" w:id="0">
    <w:p w14:paraId="24F720C6" w14:textId="77777777" w:rsidR="00AA68D5" w:rsidRDefault="00AA68D5">
      <w:r>
        <w:continuationSeparator/>
      </w:r>
    </w:p>
  </w:endnote>
  <w:endnote w:type="continuationNotice" w:id="1">
    <w:p w14:paraId="1D4B7E8F" w14:textId="77777777" w:rsidR="00AA68D5" w:rsidRDefault="00AA68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altName w:val="Zapf Dingbats"/>
    <w:panose1 w:val="00000000000000000000"/>
    <w:charset w:val="02"/>
    <w:family w:val="decorative"/>
    <w:notTrueType/>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04B49" w14:textId="77777777" w:rsidR="00AA68D5" w:rsidRDefault="00AA68D5">
    <w:pPr>
      <w:pStyle w:val="FooterEven"/>
    </w:pPr>
    <w:r>
      <w:t>Page D-2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8D3AD" w14:textId="77777777" w:rsidR="00AA68D5" w:rsidRDefault="00AA68D5" w:rsidP="00013A98">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85DF0" w14:textId="77777777" w:rsidR="00AA68D5" w:rsidRPr="00BE249A" w:rsidRDefault="00945EA2" w:rsidP="00013A98">
    <w:pPr>
      <w:pStyle w:val="Footer"/>
      <w:jc w:val="right"/>
    </w:pPr>
    <w:sdt>
      <w:sdtPr>
        <w:id w:val="166610679"/>
        <w:docPartObj>
          <w:docPartGallery w:val="Page Numbers (Top of Page)"/>
          <w:docPartUnique/>
        </w:docPartObj>
      </w:sdtPr>
      <w:sdtEnd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50DFD" w14:textId="77777777" w:rsidR="00AA68D5" w:rsidRDefault="00AA68D5">
      <w:r>
        <w:separator/>
      </w:r>
    </w:p>
  </w:footnote>
  <w:footnote w:type="continuationSeparator" w:id="0">
    <w:p w14:paraId="2D609D29" w14:textId="77777777" w:rsidR="00AA68D5" w:rsidRDefault="00AA68D5">
      <w:r>
        <w:continuationSeparator/>
      </w:r>
    </w:p>
  </w:footnote>
  <w:footnote w:type="continuationNotice" w:id="1">
    <w:p w14:paraId="56E432DF" w14:textId="77777777" w:rsidR="00AA68D5" w:rsidRDefault="00AA68D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CB015" w14:textId="77777777" w:rsidR="00AA68D5" w:rsidRDefault="00AA68D5" w:rsidP="00013A98">
    <w:pPr>
      <w:pStyle w:val="HeaderOdd"/>
      <w:tabs>
        <w:tab w:val="num" w:pos="1134"/>
      </w:tabs>
      <w:spacing w:after="120"/>
      <w:rPr>
        <w:color w:val="8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1E5E4" w14:textId="77777777" w:rsidR="00AA68D5" w:rsidRPr="00BD75FF" w:rsidRDefault="00AA68D5" w:rsidP="00013A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814EA84"/>
    <w:lvl w:ilvl="0">
      <w:start w:val="1"/>
      <w:numFmt w:val="bullet"/>
      <w:pStyle w:val="Normalnumbered"/>
      <w:lvlText w:val=""/>
      <w:lvlJc w:val="left"/>
      <w:pPr>
        <w:tabs>
          <w:tab w:val="num" w:pos="360"/>
        </w:tabs>
        <w:ind w:left="360" w:hanging="360"/>
      </w:pPr>
      <w:rPr>
        <w:rFonts w:ascii="Symbol" w:hAnsi="Symbol" w:hint="default"/>
      </w:rPr>
    </w:lvl>
  </w:abstractNum>
  <w:abstractNum w:abstractNumId="1" w15:restartNumberingAfterBreak="0">
    <w:nsid w:val="073664E9"/>
    <w:multiLevelType w:val="hybridMultilevel"/>
    <w:tmpl w:val="F9D650D6"/>
    <w:lvl w:ilvl="0" w:tplc="192646DE">
      <w:start w:val="3"/>
      <w:numFmt w:val="bullet"/>
      <w:lvlText w:val="-"/>
      <w:lvlJc w:val="left"/>
      <w:pPr>
        <w:ind w:left="720" w:hanging="360"/>
      </w:pPr>
      <w:rPr>
        <w:rFonts w:ascii="Corbel" w:eastAsia="Times New Roman" w:hAnsi="Corbel" w:cs="Times New Roman" w:hint="default"/>
      </w:rPr>
    </w:lvl>
    <w:lvl w:ilvl="1" w:tplc="0C090019">
      <w:start w:val="1"/>
      <w:numFmt w:val="lowerLetter"/>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583D75"/>
    <w:multiLevelType w:val="hybridMultilevel"/>
    <w:tmpl w:val="A64AE19C"/>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932153"/>
    <w:multiLevelType w:val="hybridMultilevel"/>
    <w:tmpl w:val="3594E2E6"/>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C510CA"/>
    <w:multiLevelType w:val="multilevel"/>
    <w:tmpl w:val="504A75F0"/>
    <w:name w:val="StandardNumberedList"/>
    <w:lvl w:ilvl="0">
      <w:start w:val="1"/>
      <w:numFmt w:val="decimal"/>
      <w:pStyle w:val="OutlineNumbered1"/>
      <w:lvlText w:val="%1."/>
      <w:lvlJc w:val="left"/>
      <w:pPr>
        <w:tabs>
          <w:tab w:val="num" w:pos="472"/>
        </w:tabs>
        <w:ind w:left="472" w:hanging="472"/>
      </w:pPr>
    </w:lvl>
    <w:lvl w:ilvl="1">
      <w:start w:val="1"/>
      <w:numFmt w:val="decimal"/>
      <w:pStyle w:val="OutlineNumbered2"/>
      <w:lvlText w:val="%1.%2."/>
      <w:lvlJc w:val="left"/>
      <w:pPr>
        <w:tabs>
          <w:tab w:val="num" w:pos="944"/>
        </w:tabs>
        <w:ind w:left="944" w:hanging="472"/>
      </w:pPr>
    </w:lvl>
    <w:lvl w:ilvl="2">
      <w:start w:val="1"/>
      <w:numFmt w:val="decimal"/>
      <w:pStyle w:val="OutlineNumbered3"/>
      <w:lvlText w:val="%1.%2.%3."/>
      <w:lvlJc w:val="left"/>
      <w:pPr>
        <w:tabs>
          <w:tab w:val="num" w:pos="1416"/>
        </w:tabs>
        <w:ind w:left="1416" w:hanging="472"/>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ED30979"/>
    <w:multiLevelType w:val="hybridMultilevel"/>
    <w:tmpl w:val="38462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EF2948"/>
    <w:multiLevelType w:val="hybridMultilevel"/>
    <w:tmpl w:val="A74A43CE"/>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8B3D39"/>
    <w:multiLevelType w:val="hybridMultilevel"/>
    <w:tmpl w:val="652836B2"/>
    <w:lvl w:ilvl="0" w:tplc="B3BA57A6">
      <w:start w:val="1"/>
      <w:numFmt w:val="bullet"/>
      <w:lvlText w:val=""/>
      <w:lvlJc w:val="left"/>
      <w:pPr>
        <w:tabs>
          <w:tab w:val="num" w:pos="1134"/>
        </w:tabs>
        <w:ind w:left="1134" w:hanging="567"/>
      </w:pPr>
      <w:rPr>
        <w:rFonts w:ascii="ZapfDingbats" w:hAnsi="ZapfDingbats" w:hint="default"/>
        <w:color w:val="000080"/>
        <w:sz w:val="20"/>
      </w:rPr>
    </w:lvl>
    <w:lvl w:ilvl="1" w:tplc="CFA81DD0" w:tentative="1">
      <w:start w:val="1"/>
      <w:numFmt w:val="bullet"/>
      <w:lvlText w:val="o"/>
      <w:lvlJc w:val="left"/>
      <w:pPr>
        <w:tabs>
          <w:tab w:val="num" w:pos="2574"/>
        </w:tabs>
        <w:ind w:left="2574" w:hanging="360"/>
      </w:pPr>
      <w:rPr>
        <w:rFonts w:ascii="Courier New" w:hAnsi="Courier New" w:hint="default"/>
      </w:rPr>
    </w:lvl>
    <w:lvl w:ilvl="2" w:tplc="37E6D9BA" w:tentative="1">
      <w:start w:val="1"/>
      <w:numFmt w:val="bullet"/>
      <w:lvlText w:val=""/>
      <w:lvlJc w:val="left"/>
      <w:pPr>
        <w:tabs>
          <w:tab w:val="num" w:pos="3294"/>
        </w:tabs>
        <w:ind w:left="3294" w:hanging="360"/>
      </w:pPr>
      <w:rPr>
        <w:rFonts w:ascii="Wingdings" w:hAnsi="Wingdings" w:hint="default"/>
      </w:rPr>
    </w:lvl>
    <w:lvl w:ilvl="3" w:tplc="630E83CC" w:tentative="1">
      <w:start w:val="1"/>
      <w:numFmt w:val="bullet"/>
      <w:lvlText w:val=""/>
      <w:lvlJc w:val="left"/>
      <w:pPr>
        <w:tabs>
          <w:tab w:val="num" w:pos="4014"/>
        </w:tabs>
        <w:ind w:left="4014" w:hanging="360"/>
      </w:pPr>
      <w:rPr>
        <w:rFonts w:ascii="Symbol" w:hAnsi="Symbol" w:hint="default"/>
      </w:rPr>
    </w:lvl>
    <w:lvl w:ilvl="4" w:tplc="C7F23C84" w:tentative="1">
      <w:start w:val="1"/>
      <w:numFmt w:val="bullet"/>
      <w:lvlText w:val="o"/>
      <w:lvlJc w:val="left"/>
      <w:pPr>
        <w:tabs>
          <w:tab w:val="num" w:pos="4734"/>
        </w:tabs>
        <w:ind w:left="4734" w:hanging="360"/>
      </w:pPr>
      <w:rPr>
        <w:rFonts w:ascii="Courier New" w:hAnsi="Courier New" w:hint="default"/>
      </w:rPr>
    </w:lvl>
    <w:lvl w:ilvl="5" w:tplc="E564D0A0" w:tentative="1">
      <w:start w:val="1"/>
      <w:numFmt w:val="bullet"/>
      <w:lvlText w:val=""/>
      <w:lvlJc w:val="left"/>
      <w:pPr>
        <w:tabs>
          <w:tab w:val="num" w:pos="5454"/>
        </w:tabs>
        <w:ind w:left="5454" w:hanging="360"/>
      </w:pPr>
      <w:rPr>
        <w:rFonts w:ascii="Wingdings" w:hAnsi="Wingdings" w:hint="default"/>
      </w:rPr>
    </w:lvl>
    <w:lvl w:ilvl="6" w:tplc="484E26A4" w:tentative="1">
      <w:start w:val="1"/>
      <w:numFmt w:val="bullet"/>
      <w:lvlText w:val=""/>
      <w:lvlJc w:val="left"/>
      <w:pPr>
        <w:tabs>
          <w:tab w:val="num" w:pos="6174"/>
        </w:tabs>
        <w:ind w:left="6174" w:hanging="360"/>
      </w:pPr>
      <w:rPr>
        <w:rFonts w:ascii="Symbol" w:hAnsi="Symbol" w:hint="default"/>
      </w:rPr>
    </w:lvl>
    <w:lvl w:ilvl="7" w:tplc="A5A2D0F2" w:tentative="1">
      <w:start w:val="1"/>
      <w:numFmt w:val="bullet"/>
      <w:lvlText w:val="o"/>
      <w:lvlJc w:val="left"/>
      <w:pPr>
        <w:tabs>
          <w:tab w:val="num" w:pos="6894"/>
        </w:tabs>
        <w:ind w:left="6894" w:hanging="360"/>
      </w:pPr>
      <w:rPr>
        <w:rFonts w:ascii="Courier New" w:hAnsi="Courier New" w:hint="default"/>
      </w:rPr>
    </w:lvl>
    <w:lvl w:ilvl="8" w:tplc="575E19F8" w:tentative="1">
      <w:start w:val="1"/>
      <w:numFmt w:val="bullet"/>
      <w:lvlText w:val=""/>
      <w:lvlJc w:val="left"/>
      <w:pPr>
        <w:tabs>
          <w:tab w:val="num" w:pos="7614"/>
        </w:tabs>
        <w:ind w:left="7614" w:hanging="360"/>
      </w:pPr>
      <w:rPr>
        <w:rFonts w:ascii="Wingdings" w:hAnsi="Wingdings" w:hint="default"/>
      </w:rPr>
    </w:lvl>
  </w:abstractNum>
  <w:abstractNum w:abstractNumId="8" w15:restartNumberingAfterBreak="0">
    <w:nsid w:val="36023405"/>
    <w:multiLevelType w:val="hybridMultilevel"/>
    <w:tmpl w:val="C3BECF6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3AC83E61"/>
    <w:multiLevelType w:val="hybridMultilevel"/>
    <w:tmpl w:val="73E8179E"/>
    <w:lvl w:ilvl="0" w:tplc="0C090015">
      <w:start w:val="1"/>
      <w:numFmt w:val="upperLetter"/>
      <w:lvlText w:val="%1."/>
      <w:lvlJc w:val="left"/>
      <w:pPr>
        <w:ind w:left="1080" w:hanging="360"/>
      </w:pPr>
    </w:lvl>
    <w:lvl w:ilvl="1" w:tplc="0C090013">
      <w:start w:val="1"/>
      <w:numFmt w:val="upp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42574677"/>
    <w:multiLevelType w:val="hybridMultilevel"/>
    <w:tmpl w:val="860ABFE8"/>
    <w:lvl w:ilvl="0" w:tplc="CB1EBEEA">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270000E"/>
    <w:multiLevelType w:val="hybridMultilevel"/>
    <w:tmpl w:val="C3284CF6"/>
    <w:lvl w:ilvl="0" w:tplc="628628E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005B7E"/>
    <w:multiLevelType w:val="hybridMultilevel"/>
    <w:tmpl w:val="60066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3C5160"/>
    <w:multiLevelType w:val="hybridMultilevel"/>
    <w:tmpl w:val="C916F08A"/>
    <w:lvl w:ilvl="0" w:tplc="670E1890">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637E99"/>
    <w:multiLevelType w:val="hybridMultilevel"/>
    <w:tmpl w:val="EE864D5C"/>
    <w:lvl w:ilvl="0" w:tplc="509CC2D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5D4B4359"/>
    <w:multiLevelType w:val="hybridMultilevel"/>
    <w:tmpl w:val="C23C34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A15666B"/>
    <w:multiLevelType w:val="hybridMultilevel"/>
    <w:tmpl w:val="472E1EA6"/>
    <w:lvl w:ilvl="0" w:tplc="192646DE">
      <w:start w:val="3"/>
      <w:numFmt w:val="bullet"/>
      <w:lvlText w:val="-"/>
      <w:lvlJc w:val="left"/>
      <w:pPr>
        <w:ind w:left="249" w:hanging="360"/>
      </w:pPr>
      <w:rPr>
        <w:rFonts w:ascii="Corbel" w:eastAsia="Times New Roman" w:hAnsi="Corbel" w:cs="Times New Roman" w:hint="default"/>
      </w:rPr>
    </w:lvl>
    <w:lvl w:ilvl="1" w:tplc="0C090003" w:tentative="1">
      <w:start w:val="1"/>
      <w:numFmt w:val="bullet"/>
      <w:lvlText w:val="o"/>
      <w:lvlJc w:val="left"/>
      <w:pPr>
        <w:ind w:left="969" w:hanging="360"/>
      </w:pPr>
      <w:rPr>
        <w:rFonts w:ascii="Courier New" w:hAnsi="Courier New" w:cs="Courier New" w:hint="default"/>
      </w:rPr>
    </w:lvl>
    <w:lvl w:ilvl="2" w:tplc="0C090005" w:tentative="1">
      <w:start w:val="1"/>
      <w:numFmt w:val="bullet"/>
      <w:lvlText w:val=""/>
      <w:lvlJc w:val="left"/>
      <w:pPr>
        <w:ind w:left="1689" w:hanging="360"/>
      </w:pPr>
      <w:rPr>
        <w:rFonts w:ascii="Wingdings" w:hAnsi="Wingdings" w:hint="default"/>
      </w:rPr>
    </w:lvl>
    <w:lvl w:ilvl="3" w:tplc="0C090001" w:tentative="1">
      <w:start w:val="1"/>
      <w:numFmt w:val="bullet"/>
      <w:lvlText w:val=""/>
      <w:lvlJc w:val="left"/>
      <w:pPr>
        <w:ind w:left="2409" w:hanging="360"/>
      </w:pPr>
      <w:rPr>
        <w:rFonts w:ascii="Symbol" w:hAnsi="Symbol" w:hint="default"/>
      </w:rPr>
    </w:lvl>
    <w:lvl w:ilvl="4" w:tplc="0C090003" w:tentative="1">
      <w:start w:val="1"/>
      <w:numFmt w:val="bullet"/>
      <w:lvlText w:val="o"/>
      <w:lvlJc w:val="left"/>
      <w:pPr>
        <w:ind w:left="3129" w:hanging="360"/>
      </w:pPr>
      <w:rPr>
        <w:rFonts w:ascii="Courier New" w:hAnsi="Courier New" w:cs="Courier New" w:hint="default"/>
      </w:rPr>
    </w:lvl>
    <w:lvl w:ilvl="5" w:tplc="0C090005" w:tentative="1">
      <w:start w:val="1"/>
      <w:numFmt w:val="bullet"/>
      <w:lvlText w:val=""/>
      <w:lvlJc w:val="left"/>
      <w:pPr>
        <w:ind w:left="3849" w:hanging="360"/>
      </w:pPr>
      <w:rPr>
        <w:rFonts w:ascii="Wingdings" w:hAnsi="Wingdings" w:hint="default"/>
      </w:rPr>
    </w:lvl>
    <w:lvl w:ilvl="6" w:tplc="0C090001" w:tentative="1">
      <w:start w:val="1"/>
      <w:numFmt w:val="bullet"/>
      <w:lvlText w:val=""/>
      <w:lvlJc w:val="left"/>
      <w:pPr>
        <w:ind w:left="4569" w:hanging="360"/>
      </w:pPr>
      <w:rPr>
        <w:rFonts w:ascii="Symbol" w:hAnsi="Symbol" w:hint="default"/>
      </w:rPr>
    </w:lvl>
    <w:lvl w:ilvl="7" w:tplc="0C090003" w:tentative="1">
      <w:start w:val="1"/>
      <w:numFmt w:val="bullet"/>
      <w:lvlText w:val="o"/>
      <w:lvlJc w:val="left"/>
      <w:pPr>
        <w:ind w:left="5289" w:hanging="360"/>
      </w:pPr>
      <w:rPr>
        <w:rFonts w:ascii="Courier New" w:hAnsi="Courier New" w:cs="Courier New" w:hint="default"/>
      </w:rPr>
    </w:lvl>
    <w:lvl w:ilvl="8" w:tplc="0C090005" w:tentative="1">
      <w:start w:val="1"/>
      <w:numFmt w:val="bullet"/>
      <w:lvlText w:val=""/>
      <w:lvlJc w:val="left"/>
      <w:pPr>
        <w:ind w:left="6009" w:hanging="360"/>
      </w:pPr>
      <w:rPr>
        <w:rFonts w:ascii="Wingdings" w:hAnsi="Wingdings" w:hint="default"/>
      </w:rPr>
    </w:lvl>
  </w:abstractNum>
  <w:abstractNum w:abstractNumId="17" w15:restartNumberingAfterBreak="0">
    <w:nsid w:val="78854AAC"/>
    <w:multiLevelType w:val="multilevel"/>
    <w:tmpl w:val="6576E938"/>
    <w:lvl w:ilvl="0">
      <w:start w:val="1"/>
      <w:numFmt w:val="lowerLetter"/>
      <w:pStyle w:val="Paragraphnumbering"/>
      <w:lvlText w:val="%1."/>
      <w:lvlJc w:val="left"/>
      <w:pPr>
        <w:tabs>
          <w:tab w:val="num" w:pos="1134"/>
        </w:tabs>
        <w:ind w:left="1134" w:hanging="567"/>
      </w:pPr>
      <w:rPr>
        <w:rFonts w:cs="Times New Roman" w:hint="default"/>
        <w:b w:val="0"/>
        <w:sz w:val="23"/>
        <w:szCs w:val="23"/>
      </w:rPr>
    </w:lvl>
    <w:lvl w:ilvl="1">
      <w:start w:val="1"/>
      <w:numFmt w:val="lowerRoman"/>
      <w:lvlText w:val="%2."/>
      <w:lvlJc w:val="left"/>
      <w:pPr>
        <w:tabs>
          <w:tab w:val="num" w:pos="1491"/>
        </w:tabs>
        <w:ind w:left="1491" w:hanging="357"/>
      </w:pPr>
      <w:rPr>
        <w:rFonts w:cs="Times New Roman" w:hint="default"/>
      </w:rPr>
    </w:lvl>
    <w:lvl w:ilvl="2">
      <w:start w:val="1"/>
      <w:numFmt w:val="lowerRoman"/>
      <w:lvlText w:val="%3."/>
      <w:lvlJc w:val="left"/>
      <w:pPr>
        <w:tabs>
          <w:tab w:val="num" w:pos="1848"/>
        </w:tabs>
        <w:ind w:left="1848" w:hanging="357"/>
      </w:pPr>
      <w:rPr>
        <w:rFonts w:cs="Times New Roman" w:hint="default"/>
      </w:rPr>
    </w:lvl>
    <w:lvl w:ilvl="3">
      <w:start w:val="1"/>
      <w:numFmt w:val="decimal"/>
      <w:lvlText w:val="(%4)"/>
      <w:lvlJc w:val="left"/>
      <w:pPr>
        <w:tabs>
          <w:tab w:val="num" w:pos="2206"/>
        </w:tabs>
        <w:ind w:left="2206" w:hanging="358"/>
      </w:pPr>
      <w:rPr>
        <w:rFonts w:cs="Times New Roman" w:hint="default"/>
      </w:rPr>
    </w:lvl>
    <w:lvl w:ilvl="4">
      <w:start w:val="1"/>
      <w:numFmt w:val="lowerLetter"/>
      <w:lvlText w:val="%5."/>
      <w:lvlJc w:val="left"/>
      <w:pPr>
        <w:tabs>
          <w:tab w:val="num" w:pos="4167"/>
        </w:tabs>
        <w:ind w:left="4167" w:hanging="360"/>
      </w:pPr>
      <w:rPr>
        <w:rFonts w:cs="Times New Roman" w:hint="default"/>
      </w:rPr>
    </w:lvl>
    <w:lvl w:ilvl="5">
      <w:start w:val="1"/>
      <w:numFmt w:val="lowerRoman"/>
      <w:lvlText w:val="%6."/>
      <w:lvlJc w:val="right"/>
      <w:pPr>
        <w:tabs>
          <w:tab w:val="num" w:pos="4887"/>
        </w:tabs>
        <w:ind w:left="4887" w:hanging="180"/>
      </w:pPr>
      <w:rPr>
        <w:rFonts w:cs="Times New Roman" w:hint="default"/>
      </w:rPr>
    </w:lvl>
    <w:lvl w:ilvl="6">
      <w:start w:val="1"/>
      <w:numFmt w:val="decimal"/>
      <w:lvlText w:val="%7."/>
      <w:lvlJc w:val="left"/>
      <w:pPr>
        <w:tabs>
          <w:tab w:val="num" w:pos="5607"/>
        </w:tabs>
        <w:ind w:left="5607" w:hanging="360"/>
      </w:pPr>
      <w:rPr>
        <w:rFonts w:cs="Times New Roman" w:hint="default"/>
      </w:rPr>
    </w:lvl>
    <w:lvl w:ilvl="7">
      <w:start w:val="1"/>
      <w:numFmt w:val="lowerLetter"/>
      <w:lvlText w:val="%8."/>
      <w:lvlJc w:val="left"/>
      <w:pPr>
        <w:tabs>
          <w:tab w:val="num" w:pos="6327"/>
        </w:tabs>
        <w:ind w:left="6327" w:hanging="360"/>
      </w:pPr>
      <w:rPr>
        <w:rFonts w:cs="Times New Roman" w:hint="default"/>
      </w:rPr>
    </w:lvl>
    <w:lvl w:ilvl="8">
      <w:start w:val="1"/>
      <w:numFmt w:val="lowerRoman"/>
      <w:lvlText w:val="%9."/>
      <w:lvlJc w:val="right"/>
      <w:pPr>
        <w:tabs>
          <w:tab w:val="num" w:pos="7047"/>
        </w:tabs>
        <w:ind w:left="7047" w:hanging="180"/>
      </w:pPr>
      <w:rPr>
        <w:rFonts w:cs="Times New Roman" w:hint="default"/>
      </w:rPr>
    </w:lvl>
  </w:abstractNum>
  <w:abstractNum w:abstractNumId="18" w15:restartNumberingAfterBreak="0">
    <w:nsid w:val="7F221DE3"/>
    <w:multiLevelType w:val="hybridMultilevel"/>
    <w:tmpl w:val="BF7694BA"/>
    <w:lvl w:ilvl="0" w:tplc="7D9893BA">
      <w:start w:val="40"/>
      <w:numFmt w:val="bullet"/>
      <w:lvlText w:val="-"/>
      <w:lvlJc w:val="left"/>
      <w:pPr>
        <w:ind w:left="720" w:hanging="360"/>
      </w:pPr>
      <w:rPr>
        <w:rFonts w:ascii="Corbel" w:eastAsia="Times New Roman" w:hAnsi="Corbe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9"/>
  </w:num>
  <w:num w:numId="4">
    <w:abstractNumId w:val="14"/>
  </w:num>
  <w:num w:numId="5">
    <w:abstractNumId w:val="4"/>
  </w:num>
  <w:num w:numId="6">
    <w:abstractNumId w:val="13"/>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7"/>
  </w:num>
  <w:num w:numId="12">
    <w:abstractNumId w:val="17"/>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
  </w:num>
  <w:num w:numId="17">
    <w:abstractNumId w:val="1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0"/>
  </w:num>
  <w:num w:numId="29">
    <w:abstractNumId w:val="17"/>
  </w:num>
  <w:num w:numId="30">
    <w:abstractNumId w:val="18"/>
  </w:num>
  <w:num w:numId="31">
    <w:abstractNumId w:val="3"/>
  </w:num>
  <w:num w:numId="32">
    <w:abstractNumId w:val="15"/>
  </w:num>
  <w:num w:numId="33">
    <w:abstractNumId w:val="7"/>
  </w:num>
  <w:num w:numId="34">
    <w:abstractNumId w:val="17"/>
  </w:num>
  <w:num w:numId="35">
    <w:abstractNumId w:val="5"/>
  </w:num>
  <w:num w:numId="36">
    <w:abstractNumId w:val="17"/>
  </w:num>
  <w:num w:numId="37">
    <w:abstractNumId w:val="8"/>
  </w:num>
  <w:num w:numId="38">
    <w:abstractNumId w:val="6"/>
  </w:num>
  <w:num w:numId="39">
    <w:abstractNumId w:val="17"/>
  </w:num>
  <w:num w:numId="40">
    <w:abstractNumId w:val="1"/>
  </w:num>
  <w:num w:numId="41">
    <w:abstractNumId w:val="10"/>
  </w:num>
  <w:num w:numId="42">
    <w:abstractNumId w:val="11"/>
  </w:num>
  <w:num w:numId="43">
    <w:abstractNumId w:val="0"/>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899"/>
    <w:rsid w:val="000030F6"/>
    <w:rsid w:val="00013A98"/>
    <w:rsid w:val="00017493"/>
    <w:rsid w:val="000250A6"/>
    <w:rsid w:val="000340B7"/>
    <w:rsid w:val="00036276"/>
    <w:rsid w:val="00037C0E"/>
    <w:rsid w:val="000433EB"/>
    <w:rsid w:val="00051C83"/>
    <w:rsid w:val="000577AC"/>
    <w:rsid w:val="00085177"/>
    <w:rsid w:val="0008542D"/>
    <w:rsid w:val="00085A34"/>
    <w:rsid w:val="000A0FE7"/>
    <w:rsid w:val="000A3CF0"/>
    <w:rsid w:val="000A4107"/>
    <w:rsid w:val="000A71CE"/>
    <w:rsid w:val="000C27EB"/>
    <w:rsid w:val="000C6782"/>
    <w:rsid w:val="000D409F"/>
    <w:rsid w:val="00101F33"/>
    <w:rsid w:val="00104C11"/>
    <w:rsid w:val="001068A8"/>
    <w:rsid w:val="0011564C"/>
    <w:rsid w:val="0012113C"/>
    <w:rsid w:val="00124872"/>
    <w:rsid w:val="001334E7"/>
    <w:rsid w:val="001412DA"/>
    <w:rsid w:val="001535E0"/>
    <w:rsid w:val="0016298A"/>
    <w:rsid w:val="001768B6"/>
    <w:rsid w:val="00190759"/>
    <w:rsid w:val="001A11AA"/>
    <w:rsid w:val="001A2A61"/>
    <w:rsid w:val="001A5D21"/>
    <w:rsid w:val="001B1D8D"/>
    <w:rsid w:val="001B5232"/>
    <w:rsid w:val="001E041F"/>
    <w:rsid w:val="001E6567"/>
    <w:rsid w:val="001F206C"/>
    <w:rsid w:val="001F743D"/>
    <w:rsid w:val="00203E5A"/>
    <w:rsid w:val="0020421C"/>
    <w:rsid w:val="00204388"/>
    <w:rsid w:val="00205899"/>
    <w:rsid w:val="00216E13"/>
    <w:rsid w:val="002266D2"/>
    <w:rsid w:val="0022693D"/>
    <w:rsid w:val="00234C1E"/>
    <w:rsid w:val="002462D4"/>
    <w:rsid w:val="0025241B"/>
    <w:rsid w:val="0026299F"/>
    <w:rsid w:val="002661DD"/>
    <w:rsid w:val="00272948"/>
    <w:rsid w:val="00286592"/>
    <w:rsid w:val="002866DE"/>
    <w:rsid w:val="002A7209"/>
    <w:rsid w:val="002A7DC5"/>
    <w:rsid w:val="002B402B"/>
    <w:rsid w:val="002C3389"/>
    <w:rsid w:val="002E16EE"/>
    <w:rsid w:val="002F16FC"/>
    <w:rsid w:val="002F4EE7"/>
    <w:rsid w:val="002F5047"/>
    <w:rsid w:val="00301E6E"/>
    <w:rsid w:val="00306073"/>
    <w:rsid w:val="00326625"/>
    <w:rsid w:val="00342F69"/>
    <w:rsid w:val="0034489F"/>
    <w:rsid w:val="00376093"/>
    <w:rsid w:val="00392921"/>
    <w:rsid w:val="00392C9C"/>
    <w:rsid w:val="003963A4"/>
    <w:rsid w:val="003A068D"/>
    <w:rsid w:val="003A6920"/>
    <w:rsid w:val="003B3747"/>
    <w:rsid w:val="003C4F3C"/>
    <w:rsid w:val="003C651B"/>
    <w:rsid w:val="003D1467"/>
    <w:rsid w:val="003D64CB"/>
    <w:rsid w:val="003D6D0C"/>
    <w:rsid w:val="003F0F0C"/>
    <w:rsid w:val="003F7AB9"/>
    <w:rsid w:val="003F7CDE"/>
    <w:rsid w:val="00407F4F"/>
    <w:rsid w:val="00420AD8"/>
    <w:rsid w:val="00424423"/>
    <w:rsid w:val="0043282C"/>
    <w:rsid w:val="00432B80"/>
    <w:rsid w:val="004557FF"/>
    <w:rsid w:val="00457F99"/>
    <w:rsid w:val="00464771"/>
    <w:rsid w:val="00466437"/>
    <w:rsid w:val="00467FBC"/>
    <w:rsid w:val="00473FCE"/>
    <w:rsid w:val="0049118D"/>
    <w:rsid w:val="00492807"/>
    <w:rsid w:val="00493643"/>
    <w:rsid w:val="0049461C"/>
    <w:rsid w:val="00494F7F"/>
    <w:rsid w:val="004A2D5E"/>
    <w:rsid w:val="004A5571"/>
    <w:rsid w:val="004E495D"/>
    <w:rsid w:val="004E630D"/>
    <w:rsid w:val="00503E5B"/>
    <w:rsid w:val="005117F4"/>
    <w:rsid w:val="00515399"/>
    <w:rsid w:val="005261B3"/>
    <w:rsid w:val="00526AEA"/>
    <w:rsid w:val="00536C9D"/>
    <w:rsid w:val="0054025D"/>
    <w:rsid w:val="00541D8D"/>
    <w:rsid w:val="00551571"/>
    <w:rsid w:val="00551D3A"/>
    <w:rsid w:val="00583AB5"/>
    <w:rsid w:val="005918C3"/>
    <w:rsid w:val="005A0B35"/>
    <w:rsid w:val="005A2237"/>
    <w:rsid w:val="005A4333"/>
    <w:rsid w:val="005B2509"/>
    <w:rsid w:val="005C6296"/>
    <w:rsid w:val="005D0610"/>
    <w:rsid w:val="005D7380"/>
    <w:rsid w:val="005E2B11"/>
    <w:rsid w:val="005F6EA9"/>
    <w:rsid w:val="00607DB4"/>
    <w:rsid w:val="00624903"/>
    <w:rsid w:val="00633E2D"/>
    <w:rsid w:val="00636824"/>
    <w:rsid w:val="00642F90"/>
    <w:rsid w:val="00650404"/>
    <w:rsid w:val="00650EAF"/>
    <w:rsid w:val="00654F78"/>
    <w:rsid w:val="00664B94"/>
    <w:rsid w:val="00666BDC"/>
    <w:rsid w:val="00684020"/>
    <w:rsid w:val="006901BB"/>
    <w:rsid w:val="00692F25"/>
    <w:rsid w:val="0069666D"/>
    <w:rsid w:val="006A1A22"/>
    <w:rsid w:val="006B3D86"/>
    <w:rsid w:val="006C4094"/>
    <w:rsid w:val="007035E9"/>
    <w:rsid w:val="00704DCF"/>
    <w:rsid w:val="00712313"/>
    <w:rsid w:val="00713C36"/>
    <w:rsid w:val="007276FF"/>
    <w:rsid w:val="00732669"/>
    <w:rsid w:val="00775A2A"/>
    <w:rsid w:val="007774A8"/>
    <w:rsid w:val="00784709"/>
    <w:rsid w:val="00784F21"/>
    <w:rsid w:val="00785905"/>
    <w:rsid w:val="007950BB"/>
    <w:rsid w:val="00796685"/>
    <w:rsid w:val="007A6949"/>
    <w:rsid w:val="007B2133"/>
    <w:rsid w:val="007C52B9"/>
    <w:rsid w:val="007E1355"/>
    <w:rsid w:val="007E6051"/>
    <w:rsid w:val="007F4BF2"/>
    <w:rsid w:val="007F5D89"/>
    <w:rsid w:val="00804F02"/>
    <w:rsid w:val="008104C6"/>
    <w:rsid w:val="00810A65"/>
    <w:rsid w:val="00814A86"/>
    <w:rsid w:val="008820BC"/>
    <w:rsid w:val="00884948"/>
    <w:rsid w:val="008971E2"/>
    <w:rsid w:val="008B08CF"/>
    <w:rsid w:val="008B5381"/>
    <w:rsid w:val="008C45D5"/>
    <w:rsid w:val="008D3E7C"/>
    <w:rsid w:val="008E2A50"/>
    <w:rsid w:val="008E4FC4"/>
    <w:rsid w:val="00910AEF"/>
    <w:rsid w:val="00917FFD"/>
    <w:rsid w:val="00945EA2"/>
    <w:rsid w:val="0095332D"/>
    <w:rsid w:val="00953A1E"/>
    <w:rsid w:val="00953EC7"/>
    <w:rsid w:val="00990627"/>
    <w:rsid w:val="009940D6"/>
    <w:rsid w:val="009953C6"/>
    <w:rsid w:val="009B4252"/>
    <w:rsid w:val="009B6B25"/>
    <w:rsid w:val="009C260F"/>
    <w:rsid w:val="009C2D51"/>
    <w:rsid w:val="009C3443"/>
    <w:rsid w:val="009D192C"/>
    <w:rsid w:val="009D7C2D"/>
    <w:rsid w:val="009F476D"/>
    <w:rsid w:val="00A01966"/>
    <w:rsid w:val="00A05FAB"/>
    <w:rsid w:val="00A10DF3"/>
    <w:rsid w:val="00A2380C"/>
    <w:rsid w:val="00A27BA0"/>
    <w:rsid w:val="00A3096D"/>
    <w:rsid w:val="00A3155F"/>
    <w:rsid w:val="00A33160"/>
    <w:rsid w:val="00A4013A"/>
    <w:rsid w:val="00A47867"/>
    <w:rsid w:val="00A531C7"/>
    <w:rsid w:val="00A67562"/>
    <w:rsid w:val="00A7101C"/>
    <w:rsid w:val="00A75921"/>
    <w:rsid w:val="00A75D2F"/>
    <w:rsid w:val="00A91BFE"/>
    <w:rsid w:val="00A943CA"/>
    <w:rsid w:val="00AA0FEC"/>
    <w:rsid w:val="00AA136B"/>
    <w:rsid w:val="00AA3202"/>
    <w:rsid w:val="00AA4729"/>
    <w:rsid w:val="00AA6815"/>
    <w:rsid w:val="00AA68D5"/>
    <w:rsid w:val="00AB07AA"/>
    <w:rsid w:val="00AB5733"/>
    <w:rsid w:val="00AC091A"/>
    <w:rsid w:val="00AC5622"/>
    <w:rsid w:val="00B069F1"/>
    <w:rsid w:val="00B07C2E"/>
    <w:rsid w:val="00B36C36"/>
    <w:rsid w:val="00B53565"/>
    <w:rsid w:val="00B62149"/>
    <w:rsid w:val="00B64631"/>
    <w:rsid w:val="00B716E3"/>
    <w:rsid w:val="00BA2092"/>
    <w:rsid w:val="00BB0929"/>
    <w:rsid w:val="00BC5A21"/>
    <w:rsid w:val="00BD75E8"/>
    <w:rsid w:val="00BE68EB"/>
    <w:rsid w:val="00C252E8"/>
    <w:rsid w:val="00C30A20"/>
    <w:rsid w:val="00C328F9"/>
    <w:rsid w:val="00C363C7"/>
    <w:rsid w:val="00C737C1"/>
    <w:rsid w:val="00C73C60"/>
    <w:rsid w:val="00C9018C"/>
    <w:rsid w:val="00C94F34"/>
    <w:rsid w:val="00C954EA"/>
    <w:rsid w:val="00C96C09"/>
    <w:rsid w:val="00CC58D8"/>
    <w:rsid w:val="00CD2655"/>
    <w:rsid w:val="00CE1F20"/>
    <w:rsid w:val="00CE7D53"/>
    <w:rsid w:val="00CF0CAD"/>
    <w:rsid w:val="00CF2611"/>
    <w:rsid w:val="00CF3971"/>
    <w:rsid w:val="00D063C4"/>
    <w:rsid w:val="00D15BD1"/>
    <w:rsid w:val="00D2685B"/>
    <w:rsid w:val="00D31BE5"/>
    <w:rsid w:val="00D3320F"/>
    <w:rsid w:val="00D34133"/>
    <w:rsid w:val="00D35D53"/>
    <w:rsid w:val="00D37539"/>
    <w:rsid w:val="00D508FA"/>
    <w:rsid w:val="00D52438"/>
    <w:rsid w:val="00D52F94"/>
    <w:rsid w:val="00D72EAD"/>
    <w:rsid w:val="00D9275C"/>
    <w:rsid w:val="00D92FBF"/>
    <w:rsid w:val="00D9633D"/>
    <w:rsid w:val="00DA03DE"/>
    <w:rsid w:val="00DB1709"/>
    <w:rsid w:val="00DD2249"/>
    <w:rsid w:val="00DD3BDD"/>
    <w:rsid w:val="00DD619F"/>
    <w:rsid w:val="00DE3621"/>
    <w:rsid w:val="00E02202"/>
    <w:rsid w:val="00E05F10"/>
    <w:rsid w:val="00E06CDE"/>
    <w:rsid w:val="00E07675"/>
    <w:rsid w:val="00E07F6F"/>
    <w:rsid w:val="00E14074"/>
    <w:rsid w:val="00E23EE7"/>
    <w:rsid w:val="00E42B42"/>
    <w:rsid w:val="00E44163"/>
    <w:rsid w:val="00E45C1E"/>
    <w:rsid w:val="00E47208"/>
    <w:rsid w:val="00E5101D"/>
    <w:rsid w:val="00E653FE"/>
    <w:rsid w:val="00E66EFD"/>
    <w:rsid w:val="00E742B1"/>
    <w:rsid w:val="00E81A50"/>
    <w:rsid w:val="00E856D6"/>
    <w:rsid w:val="00E85D91"/>
    <w:rsid w:val="00E870A7"/>
    <w:rsid w:val="00E95CFA"/>
    <w:rsid w:val="00EA11EF"/>
    <w:rsid w:val="00EA1BE3"/>
    <w:rsid w:val="00EB3883"/>
    <w:rsid w:val="00EE7BC7"/>
    <w:rsid w:val="00EF167F"/>
    <w:rsid w:val="00EF280F"/>
    <w:rsid w:val="00EF38CB"/>
    <w:rsid w:val="00F02184"/>
    <w:rsid w:val="00F057DC"/>
    <w:rsid w:val="00F07DA5"/>
    <w:rsid w:val="00F37CF4"/>
    <w:rsid w:val="00F92023"/>
    <w:rsid w:val="00F936A3"/>
    <w:rsid w:val="00FA7AE7"/>
    <w:rsid w:val="00FD34F8"/>
    <w:rsid w:val="00FE3E3D"/>
    <w:rsid w:val="00FE6B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67D1B8A"/>
  <w15:chartTrackingRefBased/>
  <w15:docId w15:val="{84297821-D749-4DA0-A5DF-30CDACDB5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05899"/>
    <w:pPr>
      <w:widowControl w:val="0"/>
      <w:spacing w:after="0" w:line="240" w:lineRule="auto"/>
    </w:pPr>
    <w:rPr>
      <w:lang w:val="en-US"/>
    </w:rPr>
  </w:style>
  <w:style w:type="paragraph" w:styleId="Heading2">
    <w:name w:val="heading 2"/>
    <w:basedOn w:val="Normal"/>
    <w:next w:val="Normal"/>
    <w:link w:val="Heading2Char"/>
    <w:uiPriority w:val="9"/>
    <w:semiHidden/>
    <w:unhideWhenUsed/>
    <w:qFormat/>
    <w:rsid w:val="0020589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semiHidden/>
    <w:unhideWhenUsed/>
    <w:qFormat/>
    <w:rsid w:val="0020589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205899"/>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aliases w:val="Bullet Point,Bullet point,Bullet points,Content descriptions,DDM Gen Text,Dot point 1.5 line spacing,L,List Paragraph - bullets,List Paragraph Number,List Paragraph1,List Paragraph11,NFP GP Bulleted List,Recommendation,bullet point list,列"/>
    <w:basedOn w:val="Normal"/>
    <w:link w:val="ListParagraphChar"/>
    <w:uiPriority w:val="34"/>
    <w:qFormat/>
    <w:rsid w:val="00205899"/>
  </w:style>
  <w:style w:type="paragraph" w:styleId="Header">
    <w:name w:val="header"/>
    <w:basedOn w:val="Normal"/>
    <w:link w:val="HeaderChar"/>
    <w:uiPriority w:val="99"/>
    <w:unhideWhenUsed/>
    <w:rsid w:val="00205899"/>
    <w:pPr>
      <w:tabs>
        <w:tab w:val="center" w:pos="4513"/>
        <w:tab w:val="right" w:pos="9026"/>
      </w:tabs>
    </w:pPr>
  </w:style>
  <w:style w:type="character" w:customStyle="1" w:styleId="HeaderChar">
    <w:name w:val="Header Char"/>
    <w:basedOn w:val="DefaultParagraphFont"/>
    <w:link w:val="Header"/>
    <w:uiPriority w:val="99"/>
    <w:rsid w:val="00205899"/>
    <w:rPr>
      <w:lang w:val="en-US"/>
    </w:rPr>
  </w:style>
  <w:style w:type="paragraph" w:styleId="Footer">
    <w:name w:val="footer"/>
    <w:basedOn w:val="Normal"/>
    <w:link w:val="FooterChar"/>
    <w:uiPriority w:val="99"/>
    <w:unhideWhenUsed/>
    <w:rsid w:val="00205899"/>
    <w:pPr>
      <w:tabs>
        <w:tab w:val="center" w:pos="4513"/>
        <w:tab w:val="right" w:pos="9026"/>
      </w:tabs>
    </w:pPr>
  </w:style>
  <w:style w:type="character" w:customStyle="1" w:styleId="FooterChar">
    <w:name w:val="Footer Char"/>
    <w:basedOn w:val="DefaultParagraphFont"/>
    <w:link w:val="Footer"/>
    <w:uiPriority w:val="99"/>
    <w:rsid w:val="00205899"/>
    <w:rPr>
      <w:lang w:val="en-US"/>
    </w:rPr>
  </w:style>
  <w:style w:type="paragraph" w:customStyle="1" w:styleId="SingleParagraph">
    <w:name w:val="Single Paragraph"/>
    <w:basedOn w:val="Normal"/>
    <w:rsid w:val="00205899"/>
    <w:pPr>
      <w:widowControl/>
      <w:spacing w:line="260" w:lineRule="exact"/>
      <w:jc w:val="both"/>
    </w:pPr>
    <w:rPr>
      <w:rFonts w:ascii="Corbel" w:eastAsia="Times New Roman" w:hAnsi="Corbel" w:cs="Times New Roman"/>
      <w:color w:val="000000"/>
      <w:sz w:val="23"/>
      <w:szCs w:val="20"/>
      <w:lang w:val="en-AU" w:eastAsia="en-AU"/>
    </w:rPr>
  </w:style>
  <w:style w:type="character" w:customStyle="1" w:styleId="Bold">
    <w:name w:val="Bold"/>
    <w:rsid w:val="00205899"/>
    <w:rPr>
      <w:b/>
    </w:rPr>
  </w:style>
  <w:style w:type="paragraph" w:customStyle="1" w:styleId="FooterEven">
    <w:name w:val="Footer Even"/>
    <w:basedOn w:val="Footer"/>
    <w:rsid w:val="00205899"/>
    <w:pPr>
      <w:widowControl/>
      <w:tabs>
        <w:tab w:val="clear" w:pos="4513"/>
        <w:tab w:val="clear" w:pos="9026"/>
      </w:tabs>
    </w:pPr>
    <w:rPr>
      <w:rFonts w:ascii="Corbel" w:eastAsia="Times New Roman" w:hAnsi="Corbel" w:cs="Times New Roman"/>
      <w:color w:val="3D4B67"/>
      <w:sz w:val="18"/>
      <w:szCs w:val="20"/>
      <w:lang w:val="en-AU" w:eastAsia="en-AU"/>
    </w:rPr>
  </w:style>
  <w:style w:type="paragraph" w:customStyle="1" w:styleId="HeaderOdd">
    <w:name w:val="Header Odd"/>
    <w:basedOn w:val="Header"/>
    <w:rsid w:val="00205899"/>
    <w:pPr>
      <w:keepNext/>
      <w:widowControl/>
      <w:tabs>
        <w:tab w:val="clear" w:pos="4513"/>
        <w:tab w:val="clear" w:pos="9026"/>
      </w:tabs>
      <w:jc w:val="right"/>
    </w:pPr>
    <w:rPr>
      <w:rFonts w:ascii="Corbel" w:eastAsia="Times New Roman" w:hAnsi="Corbel" w:cs="Times New Roman"/>
      <w:color w:val="3D4B67"/>
      <w:sz w:val="18"/>
      <w:szCs w:val="20"/>
      <w:lang w:val="en-AU" w:eastAsia="en-AU"/>
    </w:rPr>
  </w:style>
  <w:style w:type="paragraph" w:styleId="Subtitle">
    <w:name w:val="Subtitle"/>
    <w:basedOn w:val="Normal"/>
    <w:link w:val="SubtitleChar"/>
    <w:uiPriority w:val="11"/>
    <w:qFormat/>
    <w:rsid w:val="00205899"/>
    <w:pPr>
      <w:widowControl/>
      <w:spacing w:after="300"/>
    </w:pPr>
    <w:rPr>
      <w:rFonts w:ascii="Consolas" w:eastAsia="Times New Roman" w:hAnsi="Consolas" w:cs="Times New Roman"/>
      <w:b/>
      <w:caps/>
      <w:color w:val="C7823E"/>
      <w:spacing w:val="50"/>
      <w:sz w:val="24"/>
      <w:lang w:val="en-AU" w:eastAsia="ja-JP"/>
    </w:rPr>
  </w:style>
  <w:style w:type="character" w:customStyle="1" w:styleId="SubtitleChar">
    <w:name w:val="Subtitle Char"/>
    <w:basedOn w:val="DefaultParagraphFont"/>
    <w:link w:val="Subtitle"/>
    <w:uiPriority w:val="11"/>
    <w:rsid w:val="00205899"/>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205899"/>
    <w:pPr>
      <w:widowControl/>
    </w:pPr>
    <w:rPr>
      <w:rFonts w:ascii="Corbel" w:eastAsia="Times New Roman" w:hAnsi="Corbel" w:cs="Times New Roman"/>
      <w:color w:val="3D4B67"/>
      <w:sz w:val="40"/>
      <w:szCs w:val="40"/>
      <w:lang w:val="en-AU" w:eastAsia="ja-JP"/>
    </w:rPr>
  </w:style>
  <w:style w:type="character" w:customStyle="1" w:styleId="TitleChar">
    <w:name w:val="Title Char"/>
    <w:basedOn w:val="DefaultParagraphFont"/>
    <w:link w:val="Title"/>
    <w:uiPriority w:val="10"/>
    <w:rsid w:val="00205899"/>
    <w:rPr>
      <w:rFonts w:ascii="Corbel" w:eastAsia="Times New Roman" w:hAnsi="Corbel" w:cs="Times New Roman"/>
      <w:color w:val="3D4B67"/>
      <w:sz w:val="40"/>
      <w:szCs w:val="40"/>
      <w:lang w:eastAsia="ja-JP"/>
    </w:rPr>
  </w:style>
  <w:style w:type="paragraph" w:customStyle="1" w:styleId="Signed">
    <w:name w:val="Signed"/>
    <w:basedOn w:val="Normal"/>
    <w:rsid w:val="00205899"/>
    <w:pPr>
      <w:widowControl/>
      <w:spacing w:after="120"/>
      <w:jc w:val="both"/>
    </w:pPr>
    <w:rPr>
      <w:rFonts w:ascii="Book Antiqua" w:eastAsia="Times New Roman" w:hAnsi="Book Antiqua" w:cs="Times New Roman"/>
      <w:bCs/>
      <w:i/>
      <w:color w:val="000000"/>
      <w:szCs w:val="20"/>
      <w:lang w:val="en-AU" w:eastAsia="en-AU"/>
    </w:rPr>
  </w:style>
  <w:style w:type="paragraph" w:customStyle="1" w:styleId="Position">
    <w:name w:val="Position"/>
    <w:basedOn w:val="Normal"/>
    <w:rsid w:val="00205899"/>
    <w:pPr>
      <w:widowControl/>
      <w:spacing w:after="120" w:line="260" w:lineRule="exact"/>
      <w:jc w:val="both"/>
    </w:pPr>
    <w:rPr>
      <w:rFonts w:ascii="Corbel" w:eastAsia="Times New Roman" w:hAnsi="Corbel" w:cs="Times New Roman"/>
      <w:bCs/>
      <w:color w:val="000000"/>
      <w:sz w:val="20"/>
      <w:szCs w:val="20"/>
      <w:lang w:val="en-AU" w:eastAsia="en-AU"/>
    </w:rPr>
  </w:style>
  <w:style w:type="character" w:customStyle="1" w:styleId="SignedBold">
    <w:name w:val="SignedBold"/>
    <w:rsid w:val="00205899"/>
    <w:rPr>
      <w:b/>
      <w:i/>
    </w:rPr>
  </w:style>
  <w:style w:type="paragraph" w:customStyle="1" w:styleId="LineForSignature">
    <w:name w:val="LineForSignature"/>
    <w:basedOn w:val="Normal"/>
    <w:rsid w:val="00205899"/>
    <w:pPr>
      <w:widowControl/>
      <w:tabs>
        <w:tab w:val="left" w:leader="underscore" w:pos="3686"/>
      </w:tabs>
      <w:spacing w:before="360" w:after="60" w:line="260" w:lineRule="exact"/>
      <w:jc w:val="both"/>
    </w:pPr>
    <w:rPr>
      <w:rFonts w:ascii="Book Antiqua" w:eastAsia="Times New Roman" w:hAnsi="Book Antiqua" w:cs="Times New Roman"/>
      <w:color w:val="C0C0C0"/>
      <w:sz w:val="23"/>
      <w:szCs w:val="20"/>
      <w:lang w:val="en-GB" w:eastAsia="en-AU"/>
    </w:rPr>
  </w:style>
  <w:style w:type="paragraph" w:customStyle="1" w:styleId="Paragraphnumbering">
    <w:name w:val="Paragraph numbering"/>
    <w:basedOn w:val="Normal"/>
    <w:link w:val="ParagraphnumberingChar"/>
    <w:qFormat/>
    <w:rsid w:val="00205899"/>
    <w:pPr>
      <w:widowControl/>
      <w:numPr>
        <w:numId w:val="12"/>
      </w:numPr>
      <w:spacing w:after="240" w:line="260" w:lineRule="exact"/>
      <w:jc w:val="both"/>
    </w:pPr>
    <w:rPr>
      <w:rFonts w:ascii="Corbel" w:eastAsia="Times New Roman" w:hAnsi="Corbel" w:cs="Times New Roman"/>
      <w:color w:val="000000"/>
      <w:sz w:val="23"/>
      <w:szCs w:val="20"/>
      <w:lang w:val="en-AU" w:eastAsia="en-AU"/>
    </w:rPr>
  </w:style>
  <w:style w:type="character" w:customStyle="1" w:styleId="ParagraphnumberingChar">
    <w:name w:val="Paragraph numbering Char"/>
    <w:basedOn w:val="DefaultParagraphFont"/>
    <w:link w:val="Paragraphnumbering"/>
    <w:rsid w:val="00205899"/>
    <w:rPr>
      <w:rFonts w:ascii="Corbel" w:eastAsia="Times New Roman" w:hAnsi="Corbel" w:cs="Times New Roman"/>
      <w:color w:val="000000"/>
      <w:sz w:val="23"/>
      <w:szCs w:val="20"/>
      <w:lang w:eastAsia="en-AU"/>
    </w:rPr>
  </w:style>
  <w:style w:type="paragraph" w:customStyle="1" w:styleId="Tableformat">
    <w:name w:val="Table format"/>
    <w:basedOn w:val="Heading2"/>
    <w:link w:val="TableformatChar"/>
    <w:qFormat/>
    <w:rsid w:val="00205899"/>
    <w:pPr>
      <w:keepNext w:val="0"/>
      <w:keepLines w:val="0"/>
      <w:widowControl/>
      <w:spacing w:before="80" w:after="80"/>
    </w:pPr>
    <w:rPr>
      <w:rFonts w:ascii="Corbel" w:eastAsia="Times New Roman" w:hAnsi="Corbel" w:cs="Arial"/>
      <w:iCs/>
      <w:lang w:eastAsia="en-AU"/>
    </w:rPr>
  </w:style>
  <w:style w:type="character" w:customStyle="1" w:styleId="TableformatChar">
    <w:name w:val="Table format Char"/>
    <w:basedOn w:val="Heading2Char"/>
    <w:link w:val="Tableformat"/>
    <w:rsid w:val="00205899"/>
    <w:rPr>
      <w:rFonts w:ascii="Corbel" w:eastAsia="Times New Roman" w:hAnsi="Corbel" w:cs="Arial"/>
      <w:iCs/>
      <w:color w:val="2E74B5" w:themeColor="accent1" w:themeShade="BF"/>
      <w:sz w:val="26"/>
      <w:szCs w:val="26"/>
      <w:lang w:val="en-US" w:eastAsia="en-AU"/>
    </w:rPr>
  </w:style>
  <w:style w:type="paragraph" w:customStyle="1" w:styleId="Milestonetable">
    <w:name w:val="Milestone table"/>
    <w:basedOn w:val="Tableformat"/>
    <w:link w:val="MilestonetableChar"/>
    <w:qFormat/>
    <w:rsid w:val="00205899"/>
    <w:pPr>
      <w:spacing w:before="60" w:after="60"/>
    </w:pPr>
    <w:rPr>
      <w:sz w:val="20"/>
      <w:szCs w:val="20"/>
    </w:rPr>
  </w:style>
  <w:style w:type="character" w:customStyle="1" w:styleId="MilestonetableChar">
    <w:name w:val="Milestone table Char"/>
    <w:basedOn w:val="TableformatChar"/>
    <w:link w:val="Milestonetable"/>
    <w:rsid w:val="00205899"/>
    <w:rPr>
      <w:rFonts w:ascii="Corbel" w:eastAsia="Times New Roman" w:hAnsi="Corbel" w:cs="Arial"/>
      <w:iCs/>
      <w:color w:val="2E74B5" w:themeColor="accent1" w:themeShade="BF"/>
      <w:sz w:val="20"/>
      <w:szCs w:val="20"/>
      <w:lang w:val="en-US" w:eastAsia="en-AU"/>
    </w:rPr>
  </w:style>
  <w:style w:type="character" w:customStyle="1" w:styleId="Heading2Char">
    <w:name w:val="Heading 2 Char"/>
    <w:basedOn w:val="DefaultParagraphFont"/>
    <w:link w:val="Heading2"/>
    <w:uiPriority w:val="9"/>
    <w:semiHidden/>
    <w:rsid w:val="00205899"/>
    <w:rPr>
      <w:rFonts w:asciiTheme="majorHAnsi" w:eastAsiaTheme="majorEastAsia" w:hAnsiTheme="majorHAnsi" w:cstheme="majorBidi"/>
      <w:color w:val="2E74B5" w:themeColor="accent1" w:themeShade="BF"/>
      <w:sz w:val="26"/>
      <w:szCs w:val="26"/>
      <w:lang w:val="en-US"/>
    </w:rPr>
  </w:style>
  <w:style w:type="paragraph" w:customStyle="1" w:styleId="OutlineNumbered1">
    <w:name w:val="Outline Numbered 1"/>
    <w:basedOn w:val="Normal"/>
    <w:link w:val="OutlineNumbered1Char"/>
    <w:rsid w:val="00D52F94"/>
    <w:pPr>
      <w:numPr>
        <w:numId w:val="5"/>
      </w:numPr>
    </w:pPr>
    <w:rPr>
      <w:rFonts w:ascii="Corbel" w:eastAsia="Times New Roman" w:hAnsi="Corbel" w:cs="Arial"/>
      <w:color w:val="2E74B5" w:themeColor="accent1" w:themeShade="BF"/>
      <w:sz w:val="20"/>
      <w:szCs w:val="20"/>
      <w:lang w:eastAsia="en-AU"/>
    </w:rPr>
  </w:style>
  <w:style w:type="character" w:customStyle="1" w:styleId="OutlineNumbered1Char">
    <w:name w:val="Outline Numbered 1 Char"/>
    <w:basedOn w:val="MilestonetableChar"/>
    <w:link w:val="OutlineNumbered1"/>
    <w:rsid w:val="00D52F94"/>
    <w:rPr>
      <w:rFonts w:ascii="Corbel" w:eastAsia="Times New Roman" w:hAnsi="Corbel" w:cs="Arial"/>
      <w:iCs w:val="0"/>
      <w:color w:val="2E74B5" w:themeColor="accent1" w:themeShade="BF"/>
      <w:sz w:val="20"/>
      <w:szCs w:val="20"/>
      <w:lang w:val="en-US" w:eastAsia="en-AU"/>
    </w:rPr>
  </w:style>
  <w:style w:type="paragraph" w:customStyle="1" w:styleId="OutlineNumbered2">
    <w:name w:val="Outline Numbered 2"/>
    <w:basedOn w:val="Normal"/>
    <w:link w:val="OutlineNumbered2Char"/>
    <w:rsid w:val="00D52F94"/>
    <w:pPr>
      <w:numPr>
        <w:ilvl w:val="1"/>
        <w:numId w:val="5"/>
      </w:numPr>
    </w:pPr>
    <w:rPr>
      <w:rFonts w:ascii="Corbel" w:eastAsia="Times New Roman" w:hAnsi="Corbel" w:cs="Arial"/>
      <w:color w:val="2E74B5" w:themeColor="accent1" w:themeShade="BF"/>
      <w:sz w:val="20"/>
      <w:szCs w:val="20"/>
      <w:lang w:eastAsia="en-AU"/>
    </w:rPr>
  </w:style>
  <w:style w:type="character" w:customStyle="1" w:styleId="OutlineNumbered2Char">
    <w:name w:val="Outline Numbered 2 Char"/>
    <w:basedOn w:val="MilestonetableChar"/>
    <w:link w:val="OutlineNumbered2"/>
    <w:rsid w:val="00D52F94"/>
    <w:rPr>
      <w:rFonts w:ascii="Corbel" w:eastAsia="Times New Roman" w:hAnsi="Corbel" w:cs="Arial"/>
      <w:iCs w:val="0"/>
      <w:color w:val="2E74B5" w:themeColor="accent1" w:themeShade="BF"/>
      <w:sz w:val="20"/>
      <w:szCs w:val="20"/>
      <w:lang w:val="en-US" w:eastAsia="en-AU"/>
    </w:rPr>
  </w:style>
  <w:style w:type="paragraph" w:customStyle="1" w:styleId="OutlineNumbered3">
    <w:name w:val="Outline Numbered 3"/>
    <w:basedOn w:val="Normal"/>
    <w:link w:val="OutlineNumbered3Char"/>
    <w:rsid w:val="00D52F94"/>
    <w:pPr>
      <w:numPr>
        <w:ilvl w:val="2"/>
        <w:numId w:val="5"/>
      </w:numPr>
    </w:pPr>
    <w:rPr>
      <w:rFonts w:ascii="Corbel" w:eastAsia="Times New Roman" w:hAnsi="Corbel" w:cs="Arial"/>
      <w:color w:val="2E74B5" w:themeColor="accent1" w:themeShade="BF"/>
      <w:sz w:val="20"/>
      <w:szCs w:val="20"/>
      <w:lang w:eastAsia="en-AU"/>
    </w:rPr>
  </w:style>
  <w:style w:type="character" w:customStyle="1" w:styleId="OutlineNumbered3Char">
    <w:name w:val="Outline Numbered 3 Char"/>
    <w:basedOn w:val="MilestonetableChar"/>
    <w:link w:val="OutlineNumbered3"/>
    <w:rsid w:val="00D52F94"/>
    <w:rPr>
      <w:rFonts w:ascii="Corbel" w:eastAsia="Times New Roman" w:hAnsi="Corbel" w:cs="Arial"/>
      <w:iCs w:val="0"/>
      <w:color w:val="2E74B5" w:themeColor="accent1" w:themeShade="BF"/>
      <w:sz w:val="20"/>
      <w:szCs w:val="20"/>
      <w:lang w:val="en-US" w:eastAsia="en-AU"/>
    </w:rPr>
  </w:style>
  <w:style w:type="character" w:styleId="CommentReference">
    <w:name w:val="annotation reference"/>
    <w:basedOn w:val="DefaultParagraphFont"/>
    <w:uiPriority w:val="99"/>
    <w:semiHidden/>
    <w:unhideWhenUsed/>
    <w:rsid w:val="00037C0E"/>
    <w:rPr>
      <w:sz w:val="16"/>
      <w:szCs w:val="16"/>
    </w:rPr>
  </w:style>
  <w:style w:type="paragraph" w:styleId="CommentText">
    <w:name w:val="annotation text"/>
    <w:basedOn w:val="Normal"/>
    <w:link w:val="CommentTextChar"/>
    <w:uiPriority w:val="99"/>
    <w:unhideWhenUsed/>
    <w:rsid w:val="00037C0E"/>
    <w:rPr>
      <w:sz w:val="20"/>
      <w:szCs w:val="20"/>
    </w:rPr>
  </w:style>
  <w:style w:type="character" w:customStyle="1" w:styleId="CommentTextChar">
    <w:name w:val="Comment Text Char"/>
    <w:basedOn w:val="DefaultParagraphFont"/>
    <w:link w:val="CommentText"/>
    <w:uiPriority w:val="99"/>
    <w:rsid w:val="00037C0E"/>
    <w:rPr>
      <w:sz w:val="20"/>
      <w:szCs w:val="20"/>
      <w:lang w:val="en-US"/>
    </w:rPr>
  </w:style>
  <w:style w:type="paragraph" w:styleId="CommentSubject">
    <w:name w:val="annotation subject"/>
    <w:basedOn w:val="CommentText"/>
    <w:next w:val="CommentText"/>
    <w:link w:val="CommentSubjectChar"/>
    <w:uiPriority w:val="99"/>
    <w:semiHidden/>
    <w:unhideWhenUsed/>
    <w:rsid w:val="00037C0E"/>
    <w:rPr>
      <w:b/>
      <w:bCs/>
    </w:rPr>
  </w:style>
  <w:style w:type="character" w:customStyle="1" w:styleId="CommentSubjectChar">
    <w:name w:val="Comment Subject Char"/>
    <w:basedOn w:val="CommentTextChar"/>
    <w:link w:val="CommentSubject"/>
    <w:uiPriority w:val="99"/>
    <w:semiHidden/>
    <w:rsid w:val="00037C0E"/>
    <w:rPr>
      <w:b/>
      <w:bCs/>
      <w:sz w:val="20"/>
      <w:szCs w:val="20"/>
      <w:lang w:val="en-US"/>
    </w:rPr>
  </w:style>
  <w:style w:type="paragraph" w:styleId="BalloonText">
    <w:name w:val="Balloon Text"/>
    <w:basedOn w:val="Normal"/>
    <w:link w:val="BalloonTextChar"/>
    <w:uiPriority w:val="99"/>
    <w:semiHidden/>
    <w:unhideWhenUsed/>
    <w:rsid w:val="00037C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C0E"/>
    <w:rPr>
      <w:rFonts w:ascii="Segoe UI" w:hAnsi="Segoe UI" w:cs="Segoe UI"/>
      <w:sz w:val="18"/>
      <w:szCs w:val="18"/>
      <w:lang w:val="en-US"/>
    </w:rPr>
  </w:style>
  <w:style w:type="character" w:customStyle="1" w:styleId="ListParagraphChar">
    <w:name w:val="List Paragraph Char"/>
    <w:aliases w:val="Bullet Point Char,Bullet point Char,Bullet points Char,Content descriptions Char,DDM Gen Text Char,Dot point 1.5 line spacing Char,L Char,List Paragraph - bullets Char,List Paragraph Number Char,List Paragraph1 Char,列 Char"/>
    <w:basedOn w:val="DefaultParagraphFont"/>
    <w:link w:val="ListParagraph"/>
    <w:uiPriority w:val="34"/>
    <w:qFormat/>
    <w:locked/>
    <w:rsid w:val="007276FF"/>
    <w:rPr>
      <w:lang w:val="en-US"/>
    </w:rPr>
  </w:style>
  <w:style w:type="paragraph" w:customStyle="1" w:styleId="Normalnumbered">
    <w:name w:val="Normal numbered"/>
    <w:basedOn w:val="Normal"/>
    <w:link w:val="NormalnumberedChar"/>
    <w:rsid w:val="009C260F"/>
    <w:pPr>
      <w:widowControl/>
      <w:numPr>
        <w:numId w:val="28"/>
      </w:numPr>
      <w:spacing w:after="240" w:line="260" w:lineRule="exact"/>
      <w:jc w:val="both"/>
    </w:pPr>
    <w:rPr>
      <w:rFonts w:ascii="Corbel" w:eastAsia="Times New Roman" w:hAnsi="Corbel" w:cs="Times New Roman"/>
      <w:color w:val="000000"/>
      <w:sz w:val="23"/>
      <w:szCs w:val="20"/>
      <w:lang w:val="en-AU" w:eastAsia="en-AU"/>
    </w:rPr>
  </w:style>
  <w:style w:type="character" w:customStyle="1" w:styleId="NormalnumberedChar">
    <w:name w:val="Normal numbered Char"/>
    <w:link w:val="Normalnumbered"/>
    <w:locked/>
    <w:rsid w:val="009C260F"/>
    <w:rPr>
      <w:rFonts w:ascii="Corbel" w:eastAsia="Times New Roman" w:hAnsi="Corbel" w:cs="Times New Roman"/>
      <w:color w:val="000000"/>
      <w:sz w:val="23"/>
      <w:szCs w:val="20"/>
      <w:lang w:eastAsia="en-AU"/>
    </w:rPr>
  </w:style>
  <w:style w:type="paragraph" w:styleId="Revision">
    <w:name w:val="Revision"/>
    <w:hidden/>
    <w:uiPriority w:val="99"/>
    <w:semiHidden/>
    <w:rsid w:val="005F6EA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76239">
      <w:bodyDiv w:val="1"/>
      <w:marLeft w:val="0"/>
      <w:marRight w:val="0"/>
      <w:marTop w:val="0"/>
      <w:marBottom w:val="0"/>
      <w:divBdr>
        <w:top w:val="none" w:sz="0" w:space="0" w:color="auto"/>
        <w:left w:val="none" w:sz="0" w:space="0" w:color="auto"/>
        <w:bottom w:val="none" w:sz="0" w:space="0" w:color="auto"/>
        <w:right w:val="none" w:sz="0" w:space="0" w:color="auto"/>
      </w:divBdr>
    </w:div>
    <w:div w:id="111443221">
      <w:bodyDiv w:val="1"/>
      <w:marLeft w:val="0"/>
      <w:marRight w:val="0"/>
      <w:marTop w:val="0"/>
      <w:marBottom w:val="0"/>
      <w:divBdr>
        <w:top w:val="none" w:sz="0" w:space="0" w:color="auto"/>
        <w:left w:val="none" w:sz="0" w:space="0" w:color="auto"/>
        <w:bottom w:val="none" w:sz="0" w:space="0" w:color="auto"/>
        <w:right w:val="none" w:sz="0" w:space="0" w:color="auto"/>
      </w:divBdr>
    </w:div>
    <w:div w:id="731078059">
      <w:bodyDiv w:val="1"/>
      <w:marLeft w:val="0"/>
      <w:marRight w:val="0"/>
      <w:marTop w:val="0"/>
      <w:marBottom w:val="0"/>
      <w:divBdr>
        <w:top w:val="none" w:sz="0" w:space="0" w:color="auto"/>
        <w:left w:val="none" w:sz="0" w:space="0" w:color="auto"/>
        <w:bottom w:val="none" w:sz="0" w:space="0" w:color="auto"/>
        <w:right w:val="none" w:sz="0" w:space="0" w:color="auto"/>
      </w:divBdr>
    </w:div>
    <w:div w:id="1261335348">
      <w:bodyDiv w:val="1"/>
      <w:marLeft w:val="0"/>
      <w:marRight w:val="0"/>
      <w:marTop w:val="0"/>
      <w:marBottom w:val="0"/>
      <w:divBdr>
        <w:top w:val="none" w:sz="0" w:space="0" w:color="auto"/>
        <w:left w:val="none" w:sz="0" w:space="0" w:color="auto"/>
        <w:bottom w:val="none" w:sz="0" w:space="0" w:color="auto"/>
        <w:right w:val="none" w:sz="0" w:space="0" w:color="auto"/>
      </w:divBdr>
    </w:div>
    <w:div w:id="1762144819">
      <w:bodyDiv w:val="1"/>
      <w:marLeft w:val="0"/>
      <w:marRight w:val="0"/>
      <w:marTop w:val="0"/>
      <w:marBottom w:val="0"/>
      <w:divBdr>
        <w:top w:val="none" w:sz="0" w:space="0" w:color="auto"/>
        <w:left w:val="none" w:sz="0" w:space="0" w:color="auto"/>
        <w:bottom w:val="none" w:sz="0" w:space="0" w:color="auto"/>
        <w:right w:val="none" w:sz="0" w:space="0" w:color="auto"/>
      </w:divBdr>
    </w:div>
    <w:div w:id="186562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2021FG-64-91842</_dlc_DocId>
    <_dlc_DocIdUrl xmlns="0f563589-9cf9-4143-b1eb-fb0534803d38">
      <Url>http://tweb/sites/fg/csrd/_layouts/15/DocIdRedir.aspx?ID=2021FG-64-91842</Url>
      <Description>2021FG-64-91842</Description>
    </_dlc_DocIdUrl>
  </documentManagement>
</p:properties>
</file>

<file path=customXml/item3.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4.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5313" ma:contentTypeDescription=" " ma:contentTypeScope="" ma:versionID="b72d19f43b6848ecc699ab814fdcaa1e">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C0A21-7657-4A05-A6FD-0B431BBC4479}">
  <ds:schemaRefs>
    <ds:schemaRef ds:uri="http://schemas.microsoft.com/sharepoint/events"/>
  </ds:schemaRefs>
</ds:datastoreItem>
</file>

<file path=customXml/itemProps2.xml><?xml version="1.0" encoding="utf-8"?>
<ds:datastoreItem xmlns:ds="http://schemas.openxmlformats.org/officeDocument/2006/customXml" ds:itemID="{7B5DF9AB-FDEE-49CE-A5AC-1BBAAE6CC6FC}">
  <ds:schemaRefs>
    <ds:schemaRef ds:uri="0f563589-9cf9-4143-b1eb-fb0534803d38"/>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e544e5cc-ab70-42e1-849e-1a0f8bb1f4ef"/>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54374A6-83C1-4ED9-AED1-3A4B96BD9D34}">
  <ds:schemaRefs>
    <ds:schemaRef ds:uri="Microsoft.SharePoint.Taxonomy.ContentTypeSync"/>
  </ds:schemaRefs>
</ds:datastoreItem>
</file>

<file path=customXml/itemProps4.xml><?xml version="1.0" encoding="utf-8"?>
<ds:datastoreItem xmlns:ds="http://schemas.openxmlformats.org/officeDocument/2006/customXml" ds:itemID="{967B1422-7852-402F-BDAC-6C69BDD9FFC2}"/>
</file>

<file path=customXml/itemProps5.xml><?xml version="1.0" encoding="utf-8"?>
<ds:datastoreItem xmlns:ds="http://schemas.openxmlformats.org/officeDocument/2006/customXml" ds:itemID="{60FBCC61-8249-4B5D-9A04-F3D95A25805D}">
  <ds:schemaRefs>
    <ds:schemaRef ds:uri="office.server.policy"/>
  </ds:schemaRefs>
</ds:datastoreItem>
</file>

<file path=customXml/itemProps6.xml><?xml version="1.0" encoding="utf-8"?>
<ds:datastoreItem xmlns:ds="http://schemas.openxmlformats.org/officeDocument/2006/customXml" ds:itemID="{38E20741-A263-44E3-8F38-7BBA3C2A20DE}">
  <ds:schemaRefs>
    <ds:schemaRef ds:uri="http://schemas.microsoft.com/sharepoint/v3/contenttype/forms"/>
  </ds:schemaRefs>
</ds:datastoreItem>
</file>

<file path=customXml/itemProps7.xml><?xml version="1.0" encoding="utf-8"?>
<ds:datastoreItem xmlns:ds="http://schemas.openxmlformats.org/officeDocument/2006/customXml" ds:itemID="{DCE1CA67-CC3D-4224-B7DB-864076792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3029</Words>
  <Characters>17267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20256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Norton, Colleen</dc:creator>
  <cp:keywords/>
  <dc:description/>
  <cp:lastModifiedBy>Chowdry, Kieran</cp:lastModifiedBy>
  <cp:revision>5</cp:revision>
  <cp:lastPrinted>2020-08-12T05:20:00Z</cp:lastPrinted>
  <dcterms:created xsi:type="dcterms:W3CDTF">2020-11-24T21:39:00Z</dcterms:created>
  <dcterms:modified xsi:type="dcterms:W3CDTF">2020-11-30T04:38:00Z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0x010100348D01E61E107C4DA4B97E380EA20D47005CDF45B49E80F24CAD80DFC012154DA9</vt:lpwstr>
  </property>
  <property fmtid="{D5CDD505-2E9C-101B-9397-08002B2CF9AE}" pid="3" name="ESearchTags">
    <vt:lpwstr/>
  </property>
  <property fmtid="{D5CDD505-2E9C-101B-9397-08002B2CF9AE}" pid="4" name="HPRMSecurityLevel">
    <vt:lpwstr>32;#OFFICIAL|11463c70-78df-4e3b-b0ff-f66cd3cb26ec</vt:lpwstr>
  </property>
  <property fmtid="{D5CDD505-2E9C-101B-9397-08002B2CF9AE}" pid="5" name="HPRMSecurityCaveat">
    <vt:lpwstr/>
  </property>
  <property fmtid="{D5CDD505-2E9C-101B-9397-08002B2CF9AE}" pid="6" name="PMC.ESearch.TagGeneratedTime">
    <vt:lpwstr>2020-05-19T14:33:23</vt:lpwstr>
  </property>
  <property fmtid="{D5CDD505-2E9C-101B-9397-08002B2CF9AE}" pid="7" name="_dlc_DocIdItemGuid">
    <vt:lpwstr>0009b048-117a-4f76-9fcc-dd3cea5f7d8f</vt:lpwstr>
  </property>
  <property fmtid="{D5CDD505-2E9C-101B-9397-08002B2CF9AE}" pid="8" name="TSYRecordClass">
    <vt:lpwstr>2;#TSY RA-8748 - Retain as national archives|243f2231-dbfc-4282-b24a-c9b768286bd0</vt:lpwstr>
  </property>
  <property fmtid="{D5CDD505-2E9C-101B-9397-08002B2CF9AE}" pid="9" name="RecordPoint_WorkflowType">
    <vt:lpwstr>ActiveSubmitStub</vt:lpwstr>
  </property>
  <property fmtid="{D5CDD505-2E9C-101B-9397-08002B2CF9AE}" pid="10" name="RecordPoint_ActiveItemListId">
    <vt:lpwstr>{4435c73b-6585-4bc2-a76a-5d21b1a02e06}</vt:lpwstr>
  </property>
  <property fmtid="{D5CDD505-2E9C-101B-9397-08002B2CF9AE}" pid="11" name="RecordPoint_ActiveItemUniqueId">
    <vt:lpwstr>{d5de700a-0edc-4230-8a7e-76bdade89687}</vt:lpwstr>
  </property>
  <property fmtid="{D5CDD505-2E9C-101B-9397-08002B2CF9AE}" pid="12" name="RecordPoint_ActiveItemWebId">
    <vt:lpwstr>{a4589788-615f-4b8b-8296-7f9f6dfbab44}</vt:lpwstr>
  </property>
  <property fmtid="{D5CDD505-2E9C-101B-9397-08002B2CF9AE}" pid="13" name="RecordPoint_ActiveItemSiteId">
    <vt:lpwstr>{a3a280d1-e8f1-4ce7-94f0-aaa2322da0dd}</vt:lpwstr>
  </property>
</Properties>
</file>