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78"/>
        <w:gridCol w:w="8160"/>
      </w:tblGrid>
      <w:tr w:rsidR="00814667" w14:paraId="6AC043F3" w14:textId="77777777">
        <w:tc>
          <w:tcPr>
            <w:tcW w:w="5000" w:type="pct"/>
            <w:gridSpan w:val="2"/>
          </w:tcPr>
          <w:p w14:paraId="5412A7E8" w14:textId="58863FCA" w:rsidR="00814667" w:rsidRDefault="00BA4284" w:rsidP="00885B93">
            <w:pPr>
              <w:pStyle w:val="CoverTitleMain"/>
            </w:pPr>
            <w:bookmarkStart w:id="0" w:name="_GoBack"/>
            <w:bookmarkEnd w:id="0"/>
            <w:r>
              <w:t>Project AGreement</w:t>
            </w:r>
            <w:r w:rsidR="00292587">
              <w:t xml:space="preserve"> FOR </w:t>
            </w:r>
            <w:r w:rsidR="00C312CA">
              <w:t>improving</w:t>
            </w:r>
            <w:r w:rsidR="00CA52D7">
              <w:t xml:space="preserve"> </w:t>
            </w:r>
            <w:r w:rsidR="00315E59">
              <w:t xml:space="preserve">the management of </w:t>
            </w:r>
            <w:r w:rsidR="00885B93">
              <w:t>wild dogs</w:t>
            </w:r>
            <w:r w:rsidR="00B45EE8">
              <w:t xml:space="preserve"> in western australia</w:t>
            </w:r>
          </w:p>
        </w:tc>
      </w:tr>
      <w:tr w:rsidR="00814667" w14:paraId="7A0A4336" w14:textId="77777777">
        <w:tc>
          <w:tcPr>
            <w:tcW w:w="767" w:type="pct"/>
          </w:tcPr>
          <w:p w14:paraId="6CFBA4DB" w14:textId="77777777" w:rsidR="00814667" w:rsidRDefault="00814667">
            <w:pPr>
              <w:pStyle w:val="SingleParagraph"/>
              <w:tabs>
                <w:tab w:val="num" w:pos="1134"/>
              </w:tabs>
              <w:spacing w:after="240"/>
              <w:ind w:left="1134" w:hanging="567"/>
            </w:pPr>
          </w:p>
        </w:tc>
        <w:tc>
          <w:tcPr>
            <w:tcW w:w="4233" w:type="pct"/>
          </w:tcPr>
          <w:p w14:paraId="0CF04EC3" w14:textId="77777777" w:rsidR="00814667" w:rsidRDefault="00814667">
            <w:pPr>
              <w:pStyle w:val="SingleParagraph"/>
              <w:tabs>
                <w:tab w:val="num" w:pos="1134"/>
              </w:tabs>
              <w:spacing w:after="240"/>
              <w:ind w:left="1134" w:hanging="567"/>
            </w:pPr>
          </w:p>
        </w:tc>
      </w:tr>
      <w:tr w:rsidR="00814667" w14:paraId="588C516E" w14:textId="77777777">
        <w:tc>
          <w:tcPr>
            <w:tcW w:w="767" w:type="pct"/>
          </w:tcPr>
          <w:p w14:paraId="76C16D8B" w14:textId="77777777" w:rsidR="00814667" w:rsidRDefault="00814667">
            <w:pPr>
              <w:pStyle w:val="SingleParagraph"/>
              <w:tabs>
                <w:tab w:val="num" w:pos="1134"/>
              </w:tabs>
              <w:spacing w:after="240"/>
              <w:ind w:left="1134" w:hanging="567"/>
            </w:pPr>
          </w:p>
        </w:tc>
        <w:tc>
          <w:tcPr>
            <w:tcW w:w="4233" w:type="pct"/>
          </w:tcPr>
          <w:p w14:paraId="7594624E" w14:textId="77777777" w:rsidR="00814667" w:rsidRPr="001E74D0" w:rsidRDefault="00814667">
            <w:pPr>
              <w:pStyle w:val="SingleParagraph"/>
              <w:tabs>
                <w:tab w:val="num" w:pos="1134"/>
              </w:tabs>
              <w:spacing w:after="240"/>
              <w:ind w:left="1134" w:hanging="567"/>
            </w:pPr>
          </w:p>
        </w:tc>
      </w:tr>
      <w:tr w:rsidR="00814667" w14:paraId="5F49E309" w14:textId="77777777">
        <w:tc>
          <w:tcPr>
            <w:tcW w:w="5000" w:type="pct"/>
            <w:gridSpan w:val="2"/>
          </w:tcPr>
          <w:p w14:paraId="1A1CD5FC" w14:textId="77777777" w:rsidR="00814667" w:rsidRDefault="00814667">
            <w:pPr>
              <w:pStyle w:val="AgreementHeading"/>
              <w:tabs>
                <w:tab w:val="clear" w:pos="1134"/>
              </w:tabs>
            </w:pPr>
            <w:r>
              <w:t>An agreement between</w:t>
            </w:r>
            <w:r w:rsidR="00697494">
              <w:t>:</w:t>
            </w:r>
          </w:p>
        </w:tc>
      </w:tr>
      <w:tr w:rsidR="00814667" w14:paraId="03A3C0D8" w14:textId="77777777">
        <w:tc>
          <w:tcPr>
            <w:tcW w:w="767" w:type="pct"/>
          </w:tcPr>
          <w:p w14:paraId="3097BCD8" w14:textId="77777777" w:rsidR="00814667" w:rsidRPr="001E74D0" w:rsidRDefault="00814667">
            <w:pPr>
              <w:pStyle w:val="AgreementHeading"/>
              <w:tabs>
                <w:tab w:val="clear" w:pos="1134"/>
              </w:tabs>
              <w:ind w:left="522"/>
            </w:pPr>
          </w:p>
        </w:tc>
        <w:tc>
          <w:tcPr>
            <w:tcW w:w="4233" w:type="pct"/>
          </w:tcPr>
          <w:p w14:paraId="48346583" w14:textId="55DD321A" w:rsidR="00814667" w:rsidRDefault="00814667">
            <w:pPr>
              <w:pStyle w:val="AgreementParties"/>
            </w:pPr>
            <w:r>
              <w:t xml:space="preserve">the </w:t>
            </w:r>
            <w:r>
              <w:rPr>
                <w:rStyle w:val="Bold"/>
              </w:rPr>
              <w:t>Commonwealth of Australia</w:t>
            </w:r>
            <w:r w:rsidR="00FA5201">
              <w:rPr>
                <w:rStyle w:val="Bold"/>
              </w:rPr>
              <w:t xml:space="preserve"> (the Commonwealth)</w:t>
            </w:r>
            <w:r w:rsidR="00697494">
              <w:rPr>
                <w:rStyle w:val="Bold"/>
              </w:rPr>
              <w:t>;</w:t>
            </w:r>
            <w:r>
              <w:t xml:space="preserve"> and</w:t>
            </w:r>
          </w:p>
          <w:p w14:paraId="1D273187" w14:textId="3DA96052" w:rsidR="00814667" w:rsidRPr="00FA5201" w:rsidRDefault="00FA5201" w:rsidP="002A0539">
            <w:pPr>
              <w:pStyle w:val="AgreementParties"/>
              <w:rPr>
                <w:b/>
                <w:bCs/>
              </w:rPr>
            </w:pPr>
            <w:r w:rsidRPr="00FA5201">
              <w:rPr>
                <w:b/>
                <w:bCs/>
              </w:rPr>
              <w:t>Western Australia (</w:t>
            </w:r>
            <w:r w:rsidR="00814667" w:rsidRPr="00FA5201">
              <w:rPr>
                <w:b/>
                <w:bCs/>
              </w:rPr>
              <w:t xml:space="preserve">the </w:t>
            </w:r>
            <w:r w:rsidR="00814667" w:rsidRPr="00FA5201">
              <w:rPr>
                <w:rStyle w:val="Bold"/>
                <w:b w:val="0"/>
                <w:bCs/>
              </w:rPr>
              <w:t>State</w:t>
            </w:r>
            <w:r w:rsidRPr="00FA5201">
              <w:rPr>
                <w:rStyle w:val="Bold"/>
                <w:b w:val="0"/>
                <w:bCs/>
              </w:rPr>
              <w:t>).</w:t>
            </w:r>
          </w:p>
        </w:tc>
      </w:tr>
      <w:tr w:rsidR="00814667" w14:paraId="5BAB0D14" w14:textId="77777777">
        <w:tc>
          <w:tcPr>
            <w:tcW w:w="767" w:type="pct"/>
          </w:tcPr>
          <w:p w14:paraId="3C29C5CF" w14:textId="77777777" w:rsidR="00814667" w:rsidRDefault="00814667">
            <w:pPr>
              <w:pStyle w:val="SingleParagraph"/>
              <w:tabs>
                <w:tab w:val="num" w:pos="1134"/>
              </w:tabs>
              <w:spacing w:after="240"/>
              <w:ind w:left="1134" w:hanging="567"/>
            </w:pPr>
          </w:p>
        </w:tc>
        <w:tc>
          <w:tcPr>
            <w:tcW w:w="4233" w:type="pct"/>
            <w:tcBorders>
              <w:left w:val="nil"/>
            </w:tcBorders>
          </w:tcPr>
          <w:p w14:paraId="15A0FA32" w14:textId="77777777" w:rsidR="00EB7EDA" w:rsidRPr="00EB7EDA" w:rsidRDefault="00EB7EDA" w:rsidP="00FA5201">
            <w:pPr>
              <w:pStyle w:val="StatesList"/>
              <w:numPr>
                <w:ilvl w:val="0"/>
                <w:numId w:val="0"/>
              </w:numPr>
              <w:rPr>
                <w:i/>
              </w:rPr>
            </w:pPr>
          </w:p>
        </w:tc>
      </w:tr>
      <w:tr w:rsidR="00814667" w14:paraId="42CE9ADD" w14:textId="77777777">
        <w:tc>
          <w:tcPr>
            <w:tcW w:w="5000" w:type="pct"/>
            <w:gridSpan w:val="2"/>
          </w:tcPr>
          <w:p w14:paraId="4C21ABF4" w14:textId="77777777" w:rsidR="00814667" w:rsidRDefault="00814667">
            <w:pPr>
              <w:pStyle w:val="SingleParagraph"/>
              <w:tabs>
                <w:tab w:val="num" w:pos="1134"/>
              </w:tabs>
              <w:spacing w:after="240"/>
              <w:ind w:left="1134" w:hanging="567"/>
            </w:pPr>
          </w:p>
        </w:tc>
      </w:tr>
      <w:tr w:rsidR="00814667" w14:paraId="2F134415" w14:textId="77777777">
        <w:tc>
          <w:tcPr>
            <w:tcW w:w="5000" w:type="pct"/>
            <w:gridSpan w:val="2"/>
          </w:tcPr>
          <w:p w14:paraId="0B17E75B" w14:textId="7253BC28" w:rsidR="00814667" w:rsidRDefault="00A97E1F" w:rsidP="00065C89">
            <w:pPr>
              <w:pStyle w:val="Abstract"/>
            </w:pPr>
            <w:r>
              <w:rPr>
                <w:lang w:eastAsia="ja-JP"/>
              </w:rPr>
              <w:t xml:space="preserve">The </w:t>
            </w:r>
            <w:r w:rsidR="00771FFF">
              <w:t>output</w:t>
            </w:r>
            <w:r>
              <w:t>s</w:t>
            </w:r>
            <w:r w:rsidR="00771FFF">
              <w:t xml:space="preserve"> of this project </w:t>
            </w:r>
            <w:r w:rsidR="00E44D0B">
              <w:t xml:space="preserve">are to deliver </w:t>
            </w:r>
            <w:r w:rsidR="005A660D">
              <w:rPr>
                <w:lang w:eastAsia="ja-JP"/>
              </w:rPr>
              <w:t xml:space="preserve">wild </w:t>
            </w:r>
            <w:r w:rsidR="002A0539">
              <w:rPr>
                <w:lang w:eastAsia="ja-JP"/>
              </w:rPr>
              <w:t xml:space="preserve">dog </w:t>
            </w:r>
            <w:r>
              <w:rPr>
                <w:lang w:eastAsia="ja-JP"/>
              </w:rPr>
              <w:t>exclusion</w:t>
            </w:r>
            <w:r w:rsidR="006A0553">
              <w:rPr>
                <w:lang w:eastAsia="ja-JP"/>
              </w:rPr>
              <w:t xml:space="preserve"> </w:t>
            </w:r>
            <w:r w:rsidR="002A0539">
              <w:rPr>
                <w:lang w:eastAsia="ja-JP"/>
              </w:rPr>
              <w:t>fenc</w:t>
            </w:r>
            <w:r w:rsidR="00E44D0B">
              <w:rPr>
                <w:lang w:eastAsia="ja-JP"/>
              </w:rPr>
              <w:t>es</w:t>
            </w:r>
            <w:r w:rsidR="002A0539">
              <w:rPr>
                <w:lang w:eastAsia="ja-JP"/>
              </w:rPr>
              <w:t xml:space="preserve"> </w:t>
            </w:r>
            <w:r w:rsidR="00AA73AF">
              <w:rPr>
                <w:lang w:eastAsia="ja-JP"/>
              </w:rPr>
              <w:t xml:space="preserve">through </w:t>
            </w:r>
            <w:r>
              <w:rPr>
                <w:lang w:eastAsia="ja-JP"/>
              </w:rPr>
              <w:t xml:space="preserve">the Western Australian State Barrier Fence Esperance </w:t>
            </w:r>
            <w:r w:rsidR="00065C89">
              <w:rPr>
                <w:lang w:eastAsia="ja-JP"/>
              </w:rPr>
              <w:t>E</w:t>
            </w:r>
            <w:r>
              <w:rPr>
                <w:lang w:eastAsia="ja-JP"/>
              </w:rPr>
              <w:t xml:space="preserve">xtension </w:t>
            </w:r>
            <w:r w:rsidR="00065C89">
              <w:rPr>
                <w:lang w:eastAsia="ja-JP"/>
              </w:rPr>
              <w:t>P</w:t>
            </w:r>
            <w:r>
              <w:rPr>
                <w:lang w:eastAsia="ja-JP"/>
              </w:rPr>
              <w:t>roject</w:t>
            </w:r>
            <w:r w:rsidR="00FA5201">
              <w:rPr>
                <w:lang w:eastAsia="ja-JP"/>
              </w:rPr>
              <w:t>.</w:t>
            </w:r>
          </w:p>
        </w:tc>
      </w:tr>
    </w:tbl>
    <w:p w14:paraId="1127B20C" w14:textId="6478BEAB" w:rsidR="00814667" w:rsidRDefault="00FF5029">
      <w:pPr>
        <w:pStyle w:val="Title"/>
        <w:pageBreakBefore/>
      </w:pPr>
      <w:r>
        <w:lastRenderedPageBreak/>
        <w:t xml:space="preserve">Project </w:t>
      </w:r>
      <w:r w:rsidR="00D7336A">
        <w:t>Agreement</w:t>
      </w:r>
      <w:r>
        <w:t xml:space="preserve"> for</w:t>
      </w:r>
      <w:r w:rsidR="00C7093C">
        <w:t xml:space="preserve"> </w:t>
      </w:r>
      <w:r w:rsidR="007A6E20">
        <w:br/>
      </w:r>
      <w:r w:rsidR="00B76A9F">
        <w:t xml:space="preserve">Improving the Management of </w:t>
      </w:r>
      <w:r w:rsidR="00885B93">
        <w:t>Wild Dogs</w:t>
      </w:r>
      <w:r w:rsidR="000C4377">
        <w:t xml:space="preserve"> in Western Australia</w:t>
      </w:r>
    </w:p>
    <w:p w14:paraId="3AE636B9" w14:textId="77777777" w:rsidR="00B76D06" w:rsidRPr="00B76D06" w:rsidRDefault="00B76D06" w:rsidP="00D3229F">
      <w:pPr>
        <w:pStyle w:val="Subtitle"/>
        <w:spacing w:after="240"/>
      </w:pPr>
    </w:p>
    <w:p w14:paraId="7D678917" w14:textId="77777777" w:rsidR="004B2EF6" w:rsidRPr="004B2EF6" w:rsidRDefault="00804105" w:rsidP="00804105">
      <w:pPr>
        <w:pStyle w:val="Heading1"/>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t>overview</w:t>
      </w:r>
    </w:p>
    <w:p w14:paraId="08031FA9" w14:textId="2515D9D2" w:rsidR="00C960AA" w:rsidRPr="0096732C" w:rsidRDefault="00C960AA" w:rsidP="006E0C61">
      <w:pPr>
        <w:pStyle w:val="Normalnumbered"/>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rPr>
          <w:color w:val="auto"/>
        </w:rPr>
        <w:t xml:space="preserve">This </w:t>
      </w:r>
      <w:r w:rsidR="00CB4D35">
        <w:rPr>
          <w:color w:val="auto"/>
        </w:rPr>
        <w:t>Project Agreement</w:t>
      </w:r>
      <w:r w:rsidRPr="004B1F38">
        <w:rPr>
          <w:color w:val="auto"/>
        </w:rPr>
        <w:t xml:space="preserve"> (the Agreement) is created subject to the provis</w:t>
      </w:r>
      <w:r w:rsidRPr="004B6083">
        <w:rPr>
          <w:color w:val="auto"/>
        </w:rPr>
        <w:t>i</w:t>
      </w:r>
      <w:r w:rsidRPr="004B1F38">
        <w:rPr>
          <w:color w:val="auto"/>
        </w:rPr>
        <w:t xml:space="preserve">ons of the </w:t>
      </w:r>
      <w:r w:rsidRPr="000614F9">
        <w:rPr>
          <w:color w:val="auto"/>
        </w:rPr>
        <w:t>Intergovernmental Agreement on Federal Financial Relations</w:t>
      </w:r>
      <w:r w:rsidRPr="004B1F38">
        <w:rPr>
          <w:color w:val="auto"/>
        </w:rPr>
        <w:t xml:space="preserve"> </w:t>
      </w:r>
      <w:r w:rsidR="00C2605C" w:rsidRPr="00DE36EB">
        <w:rPr>
          <w:color w:val="auto"/>
        </w:rPr>
        <w:t xml:space="preserve">(IGA FFR) </w:t>
      </w:r>
      <w:r w:rsidRPr="00DE36EB">
        <w:rPr>
          <w:color w:val="auto"/>
        </w:rPr>
        <w:t>and should be read in conjunction with that Agreement</w:t>
      </w:r>
      <w:r w:rsidR="001C346E" w:rsidRPr="00DE36EB">
        <w:rPr>
          <w:color w:val="auto"/>
        </w:rPr>
        <w:t xml:space="preserve">, which provide information in relation to </w:t>
      </w:r>
      <w:r w:rsidR="00B76D06">
        <w:rPr>
          <w:color w:val="auto"/>
        </w:rPr>
        <w:t>project</w:t>
      </w:r>
      <w:r w:rsidR="00B76D06" w:rsidRPr="00DE36EB">
        <w:rPr>
          <w:color w:val="auto"/>
        </w:rPr>
        <w:t xml:space="preserve"> </w:t>
      </w:r>
      <w:r w:rsidR="00181A39">
        <w:rPr>
          <w:color w:val="auto"/>
        </w:rPr>
        <w:t xml:space="preserve">performance </w:t>
      </w:r>
      <w:r w:rsidRPr="00DE36EB">
        <w:rPr>
          <w:color w:val="auto"/>
        </w:rPr>
        <w:t>reporting and payment arrangements</w:t>
      </w:r>
      <w:r w:rsidR="001C346E" w:rsidRPr="00DE36EB">
        <w:rPr>
          <w:color w:val="auto"/>
        </w:rPr>
        <w:t xml:space="preserve"> under the </w:t>
      </w:r>
      <w:r w:rsidR="008148E2" w:rsidRPr="00DE36EB">
        <w:rPr>
          <w:color w:val="auto"/>
        </w:rPr>
        <w:t>I</w:t>
      </w:r>
      <w:r w:rsidR="00C2605C" w:rsidRPr="00DE36EB">
        <w:rPr>
          <w:color w:val="auto"/>
        </w:rPr>
        <w:t>GA FFR</w:t>
      </w:r>
      <w:r w:rsidRPr="00DE36EB">
        <w:rPr>
          <w:color w:val="auto"/>
        </w:rPr>
        <w:t>.</w:t>
      </w:r>
    </w:p>
    <w:p w14:paraId="7AE243DF" w14:textId="77777777" w:rsidR="0096732C" w:rsidRPr="004B1F38" w:rsidRDefault="0096732C" w:rsidP="00804105">
      <w:pPr>
        <w:pStyle w:val="Heading2"/>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rsidRPr="0096732C">
        <w:t>Purpose</w:t>
      </w:r>
    </w:p>
    <w:p w14:paraId="5552CC07" w14:textId="2CD3B71C" w:rsidR="0096732C" w:rsidRDefault="00C110B8" w:rsidP="008933E6">
      <w:pPr>
        <w:pStyle w:val="Normalnumbered"/>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pPr>
      <w:r>
        <w:t>T</w:t>
      </w:r>
      <w:r w:rsidR="00AF64CD">
        <w:t>h</w:t>
      </w:r>
      <w:r w:rsidR="00F764AA">
        <w:t>is</w:t>
      </w:r>
      <w:r w:rsidR="00AF64CD">
        <w:t xml:space="preserve"> A</w:t>
      </w:r>
      <w:r w:rsidR="005349F4">
        <w:t xml:space="preserve">greement will support the delivery of wild dog </w:t>
      </w:r>
      <w:r w:rsidR="00B45EE8">
        <w:t xml:space="preserve">exclusion </w:t>
      </w:r>
      <w:r w:rsidR="005349F4">
        <w:t>fencing in Western Australia</w:t>
      </w:r>
      <w:r w:rsidR="008933E6">
        <w:t xml:space="preserve"> and </w:t>
      </w:r>
      <w:r w:rsidR="008933E6" w:rsidRPr="008933E6">
        <w:t xml:space="preserve">improve landholder and community capacity to manage </w:t>
      </w:r>
      <w:r w:rsidR="008933E6">
        <w:t xml:space="preserve">this </w:t>
      </w:r>
      <w:r w:rsidR="008933E6" w:rsidRPr="008933E6">
        <w:t xml:space="preserve">pest </w:t>
      </w:r>
      <w:r w:rsidR="006F5F46">
        <w:t>animal and thereby reduce wild dog</w:t>
      </w:r>
      <w:r w:rsidR="006F5F46" w:rsidRPr="000C5BF0">
        <w:t xml:space="preserve"> distribution and impact</w:t>
      </w:r>
      <w:r w:rsidR="00065C89">
        <w:t>s</w:t>
      </w:r>
      <w:r w:rsidR="005349F4">
        <w:t xml:space="preserve">. </w:t>
      </w:r>
    </w:p>
    <w:p w14:paraId="646A18DC" w14:textId="77777777" w:rsid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96732C">
        <w:rPr>
          <w:rFonts w:cs="Arial"/>
          <w:b/>
          <w:bCs/>
          <w:iCs/>
          <w:color w:val="3D4B67"/>
          <w:sz w:val="29"/>
          <w:szCs w:val="28"/>
        </w:rPr>
        <w:t>Reporting Arrangements</w:t>
      </w:r>
      <w:r>
        <w:t xml:space="preserve"> </w:t>
      </w:r>
    </w:p>
    <w:p w14:paraId="5548947A" w14:textId="3F9025AE" w:rsidR="0096732C" w:rsidRDefault="0096732C" w:rsidP="006E0C61">
      <w:pPr>
        <w:pStyle w:val="Normalnumbered"/>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t>The State</w:t>
      </w:r>
      <w:r w:rsidR="00B76D06">
        <w:t xml:space="preserve"> </w:t>
      </w:r>
      <w:r>
        <w:t xml:space="preserve">will report annually against the agreed </w:t>
      </w:r>
      <w:r w:rsidR="00B76D06">
        <w:t xml:space="preserve">outputs </w:t>
      </w:r>
      <w:r>
        <w:t xml:space="preserve">during the operation of this Agreement, as set out in Part 4 – Project Reporting and Payments. </w:t>
      </w:r>
    </w:p>
    <w:p w14:paraId="5C74DD04" w14:textId="77777777" w:rsidR="0096732C" w:rsidRP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rPr>
          <w:rFonts w:cs="Arial"/>
          <w:b/>
          <w:bCs/>
          <w:iCs/>
          <w:color w:val="3D4B67"/>
          <w:sz w:val="29"/>
          <w:szCs w:val="28"/>
        </w:rPr>
      </w:pPr>
      <w:r w:rsidRPr="0096732C">
        <w:rPr>
          <w:rFonts w:cs="Arial"/>
          <w:b/>
          <w:bCs/>
          <w:iCs/>
          <w:color w:val="3D4B67"/>
          <w:sz w:val="29"/>
          <w:szCs w:val="28"/>
        </w:rPr>
        <w:t xml:space="preserve">Financial Arrangements </w:t>
      </w:r>
    </w:p>
    <w:p w14:paraId="0A4FD459" w14:textId="1E37B2DF" w:rsidR="0096732C" w:rsidRPr="0096732C" w:rsidRDefault="0096732C" w:rsidP="006E0C61">
      <w:pPr>
        <w:pStyle w:val="Normalnumbered"/>
        <w:numPr>
          <w:ilvl w:val="0"/>
          <w:numId w:val="13"/>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7179FE">
        <w:t xml:space="preserve">The Commonwealth will provide </w:t>
      </w:r>
      <w:r>
        <w:t>a</w:t>
      </w:r>
      <w:r w:rsidR="00F234AB">
        <w:t>n estimated</w:t>
      </w:r>
      <w:r>
        <w:t xml:space="preserve"> total </w:t>
      </w:r>
      <w:r w:rsidRPr="007179FE">
        <w:t xml:space="preserve">financial contribution to the State </w:t>
      </w:r>
      <w:r>
        <w:t>of</w:t>
      </w:r>
      <w:r w:rsidR="00AE6A03">
        <w:t xml:space="preserve"> $</w:t>
      </w:r>
      <w:r w:rsidR="00E87B64">
        <w:t>1 </w:t>
      </w:r>
      <w:r w:rsidR="00AE6A03">
        <w:t>million</w:t>
      </w:r>
      <w:r w:rsidR="00F234AB">
        <w:t>, exclusive of GST</w:t>
      </w:r>
      <w:r w:rsidR="00EF33DE">
        <w:t xml:space="preserve"> </w:t>
      </w:r>
      <w:r>
        <w:t>in respect of this Agreement</w:t>
      </w:r>
      <w:r w:rsidR="00FC055C">
        <w:t>,</w:t>
      </w:r>
      <w:r>
        <w:t xml:space="preserve"> as set out </w:t>
      </w:r>
      <w:r w:rsidRPr="007179FE">
        <w:t xml:space="preserve">in </w:t>
      </w:r>
      <w:r>
        <w:t>Part 5 – Financial Arrangements</w:t>
      </w:r>
      <w:r w:rsidRPr="007179FE">
        <w:t>.</w:t>
      </w:r>
    </w:p>
    <w:p w14:paraId="33921168" w14:textId="77777777" w:rsidR="0096732C" w:rsidRPr="004B1F38" w:rsidRDefault="00A25265"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pPr>
      <w:r w:rsidDel="00A25265">
        <w:t xml:space="preserve"> </w:t>
      </w:r>
    </w:p>
    <w:p w14:paraId="05B289AB" w14:textId="77777777" w:rsidR="00814667" w:rsidRDefault="00814667">
      <w:pPr>
        <w:pStyle w:val="Heading1"/>
      </w:pPr>
      <w:r>
        <w:t>Part 1 — Formalities</w:t>
      </w:r>
    </w:p>
    <w:p w14:paraId="2D581228" w14:textId="07F6484F" w:rsidR="00804105" w:rsidRDefault="00804105" w:rsidP="006E0C61">
      <w:pPr>
        <w:pStyle w:val="Normalnumbered"/>
        <w:numPr>
          <w:ilvl w:val="0"/>
          <w:numId w:val="13"/>
        </w:numPr>
      </w:pPr>
      <w:r>
        <w:t xml:space="preserve">This Agreement constitutes the entire agreement for </w:t>
      </w:r>
      <w:r w:rsidR="00E44D0B">
        <w:t>t</w:t>
      </w:r>
      <w:r w:rsidR="00E5289D">
        <w:t>he</w:t>
      </w:r>
      <w:r w:rsidR="00E44D0B">
        <w:t xml:space="preserve"> delivery of </w:t>
      </w:r>
      <w:r w:rsidR="00065C89">
        <w:rPr>
          <w:lang w:eastAsia="ja-JP"/>
        </w:rPr>
        <w:t>wild dog exclusion fenc</w:t>
      </w:r>
      <w:r w:rsidR="00E44D0B">
        <w:rPr>
          <w:lang w:eastAsia="ja-JP"/>
        </w:rPr>
        <w:t>es</w:t>
      </w:r>
      <w:r w:rsidR="00065C89">
        <w:rPr>
          <w:lang w:eastAsia="ja-JP"/>
        </w:rPr>
        <w:t xml:space="preserve"> </w:t>
      </w:r>
      <w:r w:rsidR="00FA5201">
        <w:rPr>
          <w:lang w:eastAsia="ja-JP"/>
        </w:rPr>
        <w:t>for</w:t>
      </w:r>
      <w:r w:rsidR="00065C89">
        <w:rPr>
          <w:lang w:eastAsia="ja-JP"/>
        </w:rPr>
        <w:t xml:space="preserve"> the Western Australian State Barrier Fence Esperance Extension Project</w:t>
      </w:r>
      <w:r>
        <w:t>.</w:t>
      </w:r>
    </w:p>
    <w:p w14:paraId="26BD4261" w14:textId="77777777" w:rsidR="00814667" w:rsidRDefault="00814667">
      <w:pPr>
        <w:pStyle w:val="Heading2"/>
      </w:pPr>
      <w:r>
        <w:t>Parties to this Agreement</w:t>
      </w:r>
    </w:p>
    <w:p w14:paraId="45A83F68" w14:textId="114FAEFD" w:rsidR="007B4B03" w:rsidRPr="007B4B03" w:rsidRDefault="00E7195E" w:rsidP="006E0C61">
      <w:pPr>
        <w:pStyle w:val="Normalnumbered"/>
        <w:numPr>
          <w:ilvl w:val="0"/>
          <w:numId w:val="13"/>
        </w:numPr>
      </w:pPr>
      <w:r w:rsidRPr="003012DA">
        <w:t xml:space="preserve">This </w:t>
      </w:r>
      <w:r w:rsidR="00E31096">
        <w:t xml:space="preserve">Agreement </w:t>
      </w:r>
      <w:r w:rsidRPr="003012DA">
        <w:t>is between the Commonwealth of Australia (the</w:t>
      </w:r>
      <w:r w:rsidR="00593821">
        <w:t xml:space="preserve"> Commonwealth</w:t>
      </w:r>
      <w:r w:rsidRPr="003012DA">
        <w:t>)</w:t>
      </w:r>
      <w:r w:rsidR="0059309D" w:rsidRPr="00975E14">
        <w:t xml:space="preserve"> and Western Australia</w:t>
      </w:r>
      <w:r w:rsidR="0059309D" w:rsidRPr="003012DA" w:rsidDel="0059309D">
        <w:t xml:space="preserve"> </w:t>
      </w:r>
      <w:r w:rsidR="00593821">
        <w:t xml:space="preserve">(the </w:t>
      </w:r>
      <w:r w:rsidRPr="003012DA">
        <w:t>State).</w:t>
      </w:r>
      <w:r w:rsidR="0059309D">
        <w:t xml:space="preserve"> </w:t>
      </w:r>
      <w:r w:rsidRPr="003012DA">
        <w:t xml:space="preserve"> </w:t>
      </w:r>
    </w:p>
    <w:p w14:paraId="62954D26" w14:textId="77777777" w:rsidR="00814667" w:rsidRDefault="00814667">
      <w:pPr>
        <w:pStyle w:val="Heading2"/>
      </w:pPr>
      <w:r>
        <w:t>Term of the Agreement</w:t>
      </w:r>
    </w:p>
    <w:p w14:paraId="14BD98E1" w14:textId="149917D0" w:rsidR="00814667" w:rsidRPr="00DE36EB" w:rsidRDefault="00814667" w:rsidP="006E0C61">
      <w:pPr>
        <w:pStyle w:val="Normalnumbered"/>
        <w:numPr>
          <w:ilvl w:val="0"/>
          <w:numId w:val="13"/>
        </w:numPr>
      </w:pPr>
      <w:r w:rsidRPr="00DE36EB">
        <w:t xml:space="preserve">This Agreement will commence </w:t>
      </w:r>
      <w:r w:rsidR="00C22119">
        <w:t xml:space="preserve">as </w:t>
      </w:r>
      <w:r w:rsidR="00FA5201" w:rsidRPr="00DE36EB">
        <w:t xml:space="preserve">soon as </w:t>
      </w:r>
      <w:r w:rsidR="00FA5201">
        <w:t>both parties</w:t>
      </w:r>
      <w:r w:rsidR="00FA5201" w:rsidRPr="00DE36EB">
        <w:t xml:space="preserve"> sign </w:t>
      </w:r>
      <w:r w:rsidR="00FA5201">
        <w:t xml:space="preserve">the Agreement </w:t>
      </w:r>
      <w:r w:rsidR="00FA5201" w:rsidRPr="00DE36EB">
        <w:t xml:space="preserve">and </w:t>
      </w:r>
      <w:r w:rsidR="00FA5201">
        <w:t>w</w:t>
      </w:r>
      <w:r w:rsidRPr="00DE36EB">
        <w:t>ill expire on</w:t>
      </w:r>
      <w:r w:rsidR="00C7093C" w:rsidRPr="00DE36EB">
        <w:t xml:space="preserve"> </w:t>
      </w:r>
      <w:r w:rsidR="00071CD9">
        <w:br/>
        <w:t>31 December 2021</w:t>
      </w:r>
      <w:r w:rsidR="004755A7">
        <w:t xml:space="preserve"> </w:t>
      </w:r>
      <w:r w:rsidR="00284884" w:rsidRPr="00DE36EB">
        <w:t>or on</w:t>
      </w:r>
      <w:r w:rsidR="00FA2EC0" w:rsidRPr="00DE36EB">
        <w:t xml:space="preserve"> complet</w:t>
      </w:r>
      <w:r w:rsidR="00284884" w:rsidRPr="00DE36EB">
        <w:t xml:space="preserve">ion of the project, including final </w:t>
      </w:r>
      <w:r w:rsidR="00E3646C">
        <w:t>project</w:t>
      </w:r>
      <w:r w:rsidR="00E3646C" w:rsidRPr="00DE36EB">
        <w:t xml:space="preserve"> </w:t>
      </w:r>
      <w:r w:rsidR="00284884" w:rsidRPr="00DE36EB">
        <w:t>reporting an</w:t>
      </w:r>
      <w:r w:rsidR="00AE2AFD" w:rsidRPr="00DE36EB">
        <w:t>d</w:t>
      </w:r>
      <w:r w:rsidR="00284884" w:rsidRPr="00DE36EB">
        <w:t xml:space="preserve"> processing of final payments against </w:t>
      </w:r>
      <w:r w:rsidR="00E3646C">
        <w:t>outputs</w:t>
      </w:r>
      <w:r w:rsidRPr="00DE36EB">
        <w:t xml:space="preserve">, </w:t>
      </w:r>
      <w:r w:rsidR="00852ED8" w:rsidRPr="00DE36EB">
        <w:t xml:space="preserve">unless </w:t>
      </w:r>
      <w:r w:rsidRPr="00DE36EB">
        <w:t>terminat</w:t>
      </w:r>
      <w:r w:rsidR="00852ED8" w:rsidRPr="00DE36EB">
        <w:t xml:space="preserve">ed </w:t>
      </w:r>
      <w:r w:rsidR="001A7A15" w:rsidRPr="00DE36EB">
        <w:t xml:space="preserve">earlier </w:t>
      </w:r>
      <w:r w:rsidR="00852ED8" w:rsidRPr="00DE36EB">
        <w:t xml:space="preserve">or extended </w:t>
      </w:r>
      <w:r w:rsidRPr="00DE36EB">
        <w:t>as agreed in writing by the Parties.</w:t>
      </w:r>
    </w:p>
    <w:p w14:paraId="489E9CB2" w14:textId="49FC546C" w:rsidR="00784439" w:rsidRPr="009E093C" w:rsidRDefault="00784439" w:rsidP="00784439">
      <w:pPr>
        <w:pStyle w:val="Heading2"/>
        <w:ind w:right="-568"/>
        <w:rPr>
          <w:b w:val="0"/>
          <w:sz w:val="23"/>
          <w:szCs w:val="23"/>
        </w:rPr>
      </w:pPr>
      <w:r w:rsidRPr="00784439">
        <w:rPr>
          <w:rFonts w:ascii="Consolas" w:hAnsi="Consolas"/>
          <w:b w:val="0"/>
          <w:iCs w:val="0"/>
          <w:caps/>
          <w:kern w:val="32"/>
          <w:sz w:val="32"/>
          <w:szCs w:val="36"/>
        </w:rPr>
        <w:lastRenderedPageBreak/>
        <w:t>P</w:t>
      </w:r>
      <w:r w:rsidR="00814667" w:rsidRPr="00784439">
        <w:rPr>
          <w:rFonts w:ascii="Consolas" w:hAnsi="Consolas"/>
          <w:b w:val="0"/>
          <w:iCs w:val="0"/>
          <w:caps/>
          <w:kern w:val="32"/>
          <w:sz w:val="32"/>
          <w:szCs w:val="36"/>
        </w:rPr>
        <w:t xml:space="preserve">art 2 — </w:t>
      </w:r>
      <w:r w:rsidR="00FF5029" w:rsidRPr="00784439">
        <w:rPr>
          <w:rFonts w:ascii="Consolas" w:hAnsi="Consolas"/>
          <w:b w:val="0"/>
          <w:iCs w:val="0"/>
          <w:caps/>
          <w:kern w:val="32"/>
          <w:sz w:val="32"/>
          <w:szCs w:val="36"/>
        </w:rPr>
        <w:t>Project</w:t>
      </w:r>
      <w:r w:rsidR="00814667" w:rsidRPr="00784439">
        <w:rPr>
          <w:rFonts w:ascii="Consolas" w:hAnsi="Consolas"/>
          <w:b w:val="0"/>
          <w:iCs w:val="0"/>
          <w:caps/>
          <w:kern w:val="32"/>
          <w:sz w:val="32"/>
          <w:szCs w:val="36"/>
        </w:rPr>
        <w:t xml:space="preserve"> outputs</w:t>
      </w:r>
    </w:p>
    <w:p w14:paraId="07EE31E8" w14:textId="77777777" w:rsidR="00814667" w:rsidRDefault="00814667">
      <w:pPr>
        <w:pStyle w:val="Heading2"/>
      </w:pPr>
      <w:r>
        <w:t>Outputs</w:t>
      </w:r>
    </w:p>
    <w:p w14:paraId="57FD5192" w14:textId="519DDD5E" w:rsidR="006F3B7C" w:rsidRDefault="00814667" w:rsidP="00D3229F">
      <w:pPr>
        <w:pStyle w:val="Normalnumbered"/>
        <w:numPr>
          <w:ilvl w:val="0"/>
          <w:numId w:val="13"/>
        </w:numPr>
      </w:pPr>
      <w:r w:rsidRPr="0072037B">
        <w:t>The o</w:t>
      </w:r>
      <w:r w:rsidR="00C466D5">
        <w:t>utput</w:t>
      </w:r>
      <w:r w:rsidR="0072037B" w:rsidRPr="0072037B">
        <w:t xml:space="preserve">s of this Agreement </w:t>
      </w:r>
      <w:r w:rsidR="009470BE">
        <w:t xml:space="preserve">will </w:t>
      </w:r>
      <w:r w:rsidR="00922835">
        <w:t xml:space="preserve">be the </w:t>
      </w:r>
      <w:r w:rsidR="001D6E84">
        <w:t>construction of wild dog exclusion fenc</w:t>
      </w:r>
      <w:r w:rsidR="00922835">
        <w:t>es</w:t>
      </w:r>
      <w:r w:rsidR="001D6E84">
        <w:t xml:space="preserve">, </w:t>
      </w:r>
      <w:r w:rsidR="00922835">
        <w:t xml:space="preserve">to be delivered through </w:t>
      </w:r>
      <w:r w:rsidR="001D6E84">
        <w:t xml:space="preserve">the Western Australian State Barrier Fence Esperance </w:t>
      </w:r>
      <w:r w:rsidR="00065C89">
        <w:t>E</w:t>
      </w:r>
      <w:r w:rsidR="001D6E84">
        <w:t xml:space="preserve">xtension </w:t>
      </w:r>
      <w:r w:rsidR="00065C89">
        <w:t>Project</w:t>
      </w:r>
      <w:r w:rsidR="001D6E84">
        <w:t>.</w:t>
      </w:r>
      <w:r w:rsidR="006F3B7C">
        <w:t xml:space="preserve"> </w:t>
      </w:r>
      <w:r w:rsidR="00922835">
        <w:t>In addition to the wild dog exclusion fences t</w:t>
      </w:r>
      <w:r w:rsidR="009470BE">
        <w:t>he activities undertaken will also:</w:t>
      </w:r>
      <w:r w:rsidR="000749D1">
        <w:t xml:space="preserve"> </w:t>
      </w:r>
    </w:p>
    <w:p w14:paraId="2C2F2209" w14:textId="355A9E12" w:rsidR="009470BE" w:rsidRDefault="009470BE" w:rsidP="00D3229F">
      <w:pPr>
        <w:pStyle w:val="AlphaParagraph"/>
        <w:numPr>
          <w:ilvl w:val="0"/>
          <w:numId w:val="22"/>
        </w:numPr>
        <w:tabs>
          <w:tab w:val="clear" w:pos="283"/>
          <w:tab w:val="clear" w:pos="567"/>
          <w:tab w:val="clear" w:pos="1418"/>
          <w:tab w:val="clear" w:pos="1701"/>
        </w:tabs>
        <w:ind w:left="1134" w:hanging="567"/>
      </w:pPr>
      <w:r>
        <w:t>reduce</w:t>
      </w:r>
      <w:r w:rsidR="00C832F1">
        <w:t xml:space="preserve"> the</w:t>
      </w:r>
      <w:r>
        <w:t xml:space="preserve"> need for wild dog management activities on property by </w:t>
      </w:r>
      <w:r w:rsidR="008C6A31">
        <w:t>farmers</w:t>
      </w:r>
      <w:r w:rsidR="00E5289D">
        <w:t>, land managers</w:t>
      </w:r>
      <w:r w:rsidR="008C6A31">
        <w:t xml:space="preserve"> and </w:t>
      </w:r>
      <w:r>
        <w:t>pastoralists</w:t>
      </w:r>
      <w:r w:rsidR="00C832F1">
        <w:t>; and</w:t>
      </w:r>
    </w:p>
    <w:p w14:paraId="27397E80" w14:textId="437AAF96" w:rsidR="009470BE" w:rsidRDefault="00C832F1" w:rsidP="00D3229F">
      <w:pPr>
        <w:pStyle w:val="AlphaParagraph"/>
        <w:numPr>
          <w:ilvl w:val="0"/>
          <w:numId w:val="22"/>
        </w:numPr>
        <w:tabs>
          <w:tab w:val="clear" w:pos="283"/>
          <w:tab w:val="clear" w:pos="567"/>
          <w:tab w:val="clear" w:pos="1418"/>
          <w:tab w:val="clear" w:pos="1701"/>
        </w:tabs>
        <w:ind w:left="1134" w:hanging="567"/>
      </w:pPr>
      <w:r>
        <w:t>i</w:t>
      </w:r>
      <w:r w:rsidR="009470BE">
        <w:t>ncrease productivity in sheep and other grazing operations</w:t>
      </w:r>
      <w:r w:rsidR="000749D1">
        <w:t>.</w:t>
      </w:r>
    </w:p>
    <w:p w14:paraId="2B7DC59C" w14:textId="0E40B4E0" w:rsidR="00814667" w:rsidRPr="00975E14" w:rsidRDefault="006F3B7C" w:rsidP="00D3229F">
      <w:pPr>
        <w:pStyle w:val="Normalnumbered"/>
        <w:numPr>
          <w:ilvl w:val="0"/>
          <w:numId w:val="13"/>
        </w:numPr>
      </w:pPr>
      <w:r w:rsidRPr="006F3B7C">
        <w:t xml:space="preserve">The activities delivered under this Agreement are expected to </w:t>
      </w:r>
      <w:r w:rsidR="00922835">
        <w:t xml:space="preserve">work in conjunction with and </w:t>
      </w:r>
      <w:r w:rsidRPr="006F3B7C">
        <w:t xml:space="preserve">build on existing state, local government, </w:t>
      </w:r>
      <w:r w:rsidR="007B3AF4">
        <w:t xml:space="preserve">farmers, </w:t>
      </w:r>
      <w:r w:rsidR="00E5289D">
        <w:t>land manager</w:t>
      </w:r>
      <w:r w:rsidR="00E5289D" w:rsidRPr="006F3B7C">
        <w:t xml:space="preserve"> </w:t>
      </w:r>
      <w:r w:rsidRPr="006F3B7C">
        <w:t>and community activities undertaken for the management of</w:t>
      </w:r>
      <w:r>
        <w:t xml:space="preserve"> wild dogs.</w:t>
      </w:r>
    </w:p>
    <w:p w14:paraId="1312B9AE" w14:textId="77777777" w:rsidR="008F44F1" w:rsidRDefault="008F44F1">
      <w:pPr>
        <w:pStyle w:val="Heading1"/>
      </w:pPr>
      <w:r>
        <w:t>Part 3 — roles and responsibilities of each party</w:t>
      </w:r>
    </w:p>
    <w:p w14:paraId="506A110A" w14:textId="77777777" w:rsidR="008F44F1" w:rsidRDefault="008F44F1" w:rsidP="008F44F1">
      <w:pPr>
        <w:pStyle w:val="Heading2"/>
      </w:pPr>
      <w:r w:rsidRPr="00814590">
        <w:t>Role of the Commonwealth</w:t>
      </w:r>
    </w:p>
    <w:p w14:paraId="101C9BC1" w14:textId="6619F5D7" w:rsidR="008F44F1" w:rsidRDefault="008F44F1" w:rsidP="006E0C61">
      <w:pPr>
        <w:pStyle w:val="Normalnumbered"/>
        <w:numPr>
          <w:ilvl w:val="0"/>
          <w:numId w:val="13"/>
        </w:numPr>
        <w:jc w:val="left"/>
      </w:pPr>
      <w:r>
        <w:t>The Commonwealth</w:t>
      </w:r>
      <w:r w:rsidR="0059309D">
        <w:t xml:space="preserve"> </w:t>
      </w:r>
      <w:r>
        <w:t>will be responsible for:</w:t>
      </w:r>
    </w:p>
    <w:p w14:paraId="12E5EFD4" w14:textId="54AED51F" w:rsidR="008F44F1" w:rsidRPr="000614F9" w:rsidRDefault="008F44F1" w:rsidP="00D3229F">
      <w:pPr>
        <w:pStyle w:val="AlphaParagraph"/>
        <w:numPr>
          <w:ilvl w:val="0"/>
          <w:numId w:val="29"/>
        </w:numPr>
        <w:tabs>
          <w:tab w:val="clear" w:pos="283"/>
          <w:tab w:val="clear" w:pos="567"/>
          <w:tab w:val="clear" w:pos="1418"/>
          <w:tab w:val="clear" w:pos="1701"/>
        </w:tabs>
        <w:ind w:left="1134" w:hanging="567"/>
      </w:pPr>
      <w:r w:rsidRPr="00D3229F">
        <w:t>monitoring</w:t>
      </w:r>
      <w:r w:rsidRPr="004B6083">
        <w:t xml:space="preserve"> and </w:t>
      </w:r>
      <w:r w:rsidR="000322F2" w:rsidRPr="004B6083">
        <w:t>assessing</w:t>
      </w:r>
      <w:r w:rsidR="000322F2">
        <w:t xml:space="preserve"> reported achievements by </w:t>
      </w:r>
      <w:r w:rsidR="005A660D">
        <w:t>t</w:t>
      </w:r>
      <w:r w:rsidR="000322F2">
        <w:t xml:space="preserve">he </w:t>
      </w:r>
      <w:r w:rsidR="005A660D">
        <w:t>State</w:t>
      </w:r>
      <w:r w:rsidR="000322F2">
        <w:t xml:space="preserve"> in </w:t>
      </w:r>
      <w:r w:rsidRPr="004B6083">
        <w:t>deliver</w:t>
      </w:r>
      <w:r w:rsidR="000322F2">
        <w:t>ing</w:t>
      </w:r>
      <w:r w:rsidRPr="004B6083">
        <w:t xml:space="preserve"> </w:t>
      </w:r>
      <w:r w:rsidR="005B38CE">
        <w:t xml:space="preserve">the </w:t>
      </w:r>
      <w:r w:rsidR="005B38CE" w:rsidRPr="005B38CE">
        <w:t xml:space="preserve">construction of wild dog </w:t>
      </w:r>
      <w:r w:rsidR="000322F2">
        <w:t xml:space="preserve">exclusion </w:t>
      </w:r>
      <w:r w:rsidR="005B38CE" w:rsidRPr="005B38CE">
        <w:t>fencing in priority areas of Western Australia</w:t>
      </w:r>
      <w:r w:rsidR="00AF255F" w:rsidRPr="00AF255F">
        <w:t xml:space="preserve"> </w:t>
      </w:r>
      <w:r w:rsidRPr="00AF255F">
        <w:t>under</w:t>
      </w:r>
      <w:r w:rsidRPr="004B6083">
        <w:t xml:space="preserve"> this Agreement</w:t>
      </w:r>
      <w:r w:rsidR="005B38CE">
        <w:t xml:space="preserve">, </w:t>
      </w:r>
      <w:r w:rsidR="005A660D">
        <w:t>ensuring</w:t>
      </w:r>
      <w:r w:rsidRPr="004B6083">
        <w:t xml:space="preserve"> </w:t>
      </w:r>
      <w:r w:rsidR="00C832F1">
        <w:t>milestone</w:t>
      </w:r>
      <w:r w:rsidR="00C832F1" w:rsidRPr="004B6083">
        <w:t xml:space="preserve">s </w:t>
      </w:r>
      <w:r w:rsidRPr="004B6083">
        <w:t>are delivered within the agreed timeframe</w:t>
      </w:r>
      <w:r w:rsidR="00C832F1">
        <w:t>s</w:t>
      </w:r>
      <w:r w:rsidRPr="004B6083">
        <w:t>;</w:t>
      </w:r>
      <w:r w:rsidR="005B38CE">
        <w:t xml:space="preserve"> and</w:t>
      </w:r>
    </w:p>
    <w:p w14:paraId="1A2E5D8D" w14:textId="58573FC9" w:rsidR="008F44F1" w:rsidRPr="00E206E1" w:rsidRDefault="008F44F1" w:rsidP="00D3229F">
      <w:pPr>
        <w:pStyle w:val="AlphaParagraph"/>
        <w:numPr>
          <w:ilvl w:val="0"/>
          <w:numId w:val="29"/>
        </w:numPr>
        <w:tabs>
          <w:tab w:val="clear" w:pos="283"/>
          <w:tab w:val="clear" w:pos="567"/>
          <w:tab w:val="clear" w:pos="1418"/>
          <w:tab w:val="clear" w:pos="1701"/>
        </w:tabs>
        <w:ind w:left="1134" w:hanging="567"/>
      </w:pPr>
      <w:r w:rsidRPr="00E206E1">
        <w:t xml:space="preserve">providing a financial contribution to the State </w:t>
      </w:r>
      <w:r w:rsidR="0055321F" w:rsidRPr="00E206E1">
        <w:t xml:space="preserve">to support the </w:t>
      </w:r>
      <w:r w:rsidR="00E206E1">
        <w:t>i</w:t>
      </w:r>
      <w:r w:rsidR="0055321F" w:rsidRPr="00E206E1">
        <w:t>mplementation of this Agreement.</w:t>
      </w:r>
    </w:p>
    <w:p w14:paraId="7FC7B346" w14:textId="2636F81C" w:rsidR="008F44F1" w:rsidRPr="00751725" w:rsidRDefault="008F44F1" w:rsidP="006E0C61">
      <w:pPr>
        <w:pStyle w:val="Normalnumbered"/>
        <w:numPr>
          <w:ilvl w:val="0"/>
          <w:numId w:val="13"/>
        </w:numPr>
        <w:jc w:val="left"/>
      </w:pPr>
      <w:r w:rsidRPr="00751725">
        <w:t xml:space="preserve">The State </w:t>
      </w:r>
      <w:r>
        <w:t>will be responsible for</w:t>
      </w:r>
      <w:r w:rsidR="00545DF7">
        <w:t>:</w:t>
      </w:r>
    </w:p>
    <w:p w14:paraId="2B358874" w14:textId="10F9BF66" w:rsidR="005F0B71" w:rsidRPr="001D44D0" w:rsidRDefault="005B38CE" w:rsidP="006E0C61">
      <w:pPr>
        <w:pStyle w:val="AlphaParagraph"/>
        <w:numPr>
          <w:ilvl w:val="0"/>
          <w:numId w:val="24"/>
        </w:numPr>
        <w:tabs>
          <w:tab w:val="clear" w:pos="283"/>
          <w:tab w:val="clear" w:pos="567"/>
          <w:tab w:val="clear" w:pos="1418"/>
          <w:tab w:val="clear" w:pos="1701"/>
        </w:tabs>
        <w:ind w:left="1134" w:hanging="567"/>
      </w:pPr>
      <w:r>
        <w:t>all aspects of delivering on the outputs set out in this Agreement</w:t>
      </w:r>
      <w:r w:rsidR="00C63D17" w:rsidRPr="001D44D0">
        <w:t xml:space="preserve"> </w:t>
      </w:r>
      <w:r w:rsidR="005F0B71" w:rsidRPr="001D44D0">
        <w:t>includ</w:t>
      </w:r>
      <w:r>
        <w:t xml:space="preserve">ing </w:t>
      </w:r>
      <w:r w:rsidR="005A660D">
        <w:t xml:space="preserve">project </w:t>
      </w:r>
      <w:r>
        <w:t>priorities</w:t>
      </w:r>
      <w:r w:rsidR="00C63D17" w:rsidRPr="001D44D0">
        <w:t xml:space="preserve"> consultation</w:t>
      </w:r>
      <w:r w:rsidR="005F0B71" w:rsidRPr="001D44D0">
        <w:t>,</w:t>
      </w:r>
      <w:r>
        <w:t xml:space="preserve"> expenditure, materials and subcontracting arrangements; </w:t>
      </w:r>
    </w:p>
    <w:p w14:paraId="3FC0A614" w14:textId="44CE386B" w:rsidR="008F44F1" w:rsidRPr="000108C6" w:rsidRDefault="008F44F1" w:rsidP="006E0C61">
      <w:pPr>
        <w:pStyle w:val="AlphaParagraph"/>
        <w:numPr>
          <w:ilvl w:val="0"/>
          <w:numId w:val="24"/>
        </w:numPr>
        <w:tabs>
          <w:tab w:val="clear" w:pos="283"/>
          <w:tab w:val="clear" w:pos="567"/>
          <w:tab w:val="clear" w:pos="1418"/>
          <w:tab w:val="clear" w:pos="1701"/>
        </w:tabs>
        <w:ind w:left="1134" w:hanging="567"/>
      </w:pPr>
      <w:r w:rsidRPr="001D44D0">
        <w:t>providing a</w:t>
      </w:r>
      <w:r w:rsidR="00C46E44" w:rsidRPr="001D44D0">
        <w:t xml:space="preserve"> </w:t>
      </w:r>
      <w:r w:rsidRPr="001D44D0">
        <w:t xml:space="preserve">financial and/or in-kind contribution to support the implementation of this </w:t>
      </w:r>
      <w:r w:rsidRPr="000108C6">
        <w:t>Agreement</w:t>
      </w:r>
      <w:r w:rsidR="00065C89">
        <w:t xml:space="preserve"> and the projects</w:t>
      </w:r>
      <w:r w:rsidRPr="000108C6">
        <w:t>;</w:t>
      </w:r>
      <w:r w:rsidR="00C832F1">
        <w:t xml:space="preserve"> and</w:t>
      </w:r>
    </w:p>
    <w:p w14:paraId="5D464D2E" w14:textId="3C7150A5" w:rsidR="002D122C" w:rsidRPr="00126061" w:rsidRDefault="00A6719E">
      <w:pPr>
        <w:pStyle w:val="AlphaParagraph"/>
        <w:numPr>
          <w:ilvl w:val="0"/>
          <w:numId w:val="24"/>
        </w:numPr>
        <w:tabs>
          <w:tab w:val="clear" w:pos="283"/>
          <w:tab w:val="clear" w:pos="567"/>
          <w:tab w:val="clear" w:pos="1418"/>
          <w:tab w:val="clear" w:pos="1701"/>
        </w:tabs>
        <w:ind w:left="1134" w:hanging="567"/>
        <w:rPr>
          <w:i/>
          <w:color w:val="auto"/>
        </w:rPr>
      </w:pPr>
      <w:r w:rsidRPr="00126061">
        <w:t>reporting on the delivery of outputs as set out in Part 4 – Project Reporting</w:t>
      </w:r>
      <w:r w:rsidR="005A660D">
        <w:t xml:space="preserve"> and Payments</w:t>
      </w:r>
      <w:r w:rsidR="00E6512D" w:rsidRPr="00126061">
        <w:t>.</w:t>
      </w:r>
      <w:r w:rsidRPr="00126061">
        <w:t xml:space="preserve"> </w:t>
      </w:r>
    </w:p>
    <w:p w14:paraId="6D0BB9F2" w14:textId="77777777" w:rsidR="008F44F1" w:rsidRDefault="008F44F1" w:rsidP="004F5DCD">
      <w:pPr>
        <w:pStyle w:val="Heading2"/>
      </w:pPr>
      <w:r>
        <w:t>Shared roles</w:t>
      </w:r>
    </w:p>
    <w:p w14:paraId="168B003C" w14:textId="09B798F1" w:rsidR="008F44F1" w:rsidRDefault="009C16AB" w:rsidP="00FF561B">
      <w:pPr>
        <w:pStyle w:val="Normalnumbered"/>
        <w:numPr>
          <w:ilvl w:val="0"/>
          <w:numId w:val="13"/>
        </w:numPr>
        <w:spacing w:after="200"/>
      </w:pPr>
      <w:r>
        <w:t>The Parties agree to be jointly responsible for negotiating and agreeing to any variations to this Agreement</w:t>
      </w:r>
      <w:r w:rsidRPr="00C34C30">
        <w:t xml:space="preserve"> </w:t>
      </w:r>
      <w:r>
        <w:t xml:space="preserve">that may be desirable </w:t>
      </w:r>
      <w:r w:rsidRPr="00C34C30">
        <w:t>to accommodate changed circumstances</w:t>
      </w:r>
      <w:r w:rsidR="008F44F1">
        <w:t>.</w:t>
      </w:r>
    </w:p>
    <w:p w14:paraId="6D94BFA8" w14:textId="7CEA7FA1" w:rsidR="009C16AB" w:rsidRDefault="009C16AB" w:rsidP="006E0C61">
      <w:pPr>
        <w:pStyle w:val="Normalnumbered"/>
        <w:numPr>
          <w:ilvl w:val="0"/>
          <w:numId w:val="13"/>
        </w:numPr>
        <w:spacing w:after="480"/>
      </w:pPr>
      <w:r>
        <w:rPr>
          <w:color w:val="auto"/>
        </w:rPr>
        <w:t>The</w:t>
      </w:r>
      <w:r w:rsidRPr="00166312">
        <w:rPr>
          <w:color w:val="auto"/>
        </w:rPr>
        <w:t xml:space="preserve"> Parties will</w:t>
      </w:r>
      <w:r>
        <w:rPr>
          <w:color w:val="auto"/>
        </w:rPr>
        <w:t xml:space="preserve"> </w:t>
      </w:r>
      <w:r>
        <w:t xml:space="preserve">meet the requirements of Schedule E, Clause 26 of </w:t>
      </w:r>
      <w:r w:rsidRPr="00183EAB">
        <w:rPr>
          <w:color w:val="auto"/>
        </w:rPr>
        <w:t xml:space="preserve">the </w:t>
      </w:r>
      <w:r>
        <w:rPr>
          <w:color w:val="auto"/>
        </w:rPr>
        <w:t>IGA FFR</w:t>
      </w:r>
      <w:r w:rsidRPr="000614F9">
        <w:rPr>
          <w:color w:val="auto"/>
        </w:rPr>
        <w:t>, by ensuring that prior agreemen</w:t>
      </w:r>
      <w:r>
        <w:t>t is reached on the nature and content of any events, announcements, promotional material or publicity relating to activities under this Agreement, and that the roles of both Parties will be acknowledged and recognised appropriately</w:t>
      </w:r>
      <w:r w:rsidR="00065C89">
        <w:t>.</w:t>
      </w:r>
    </w:p>
    <w:p w14:paraId="7E898344" w14:textId="0EABDB2C" w:rsidR="00814667" w:rsidRPr="00814590" w:rsidRDefault="00814667">
      <w:pPr>
        <w:pStyle w:val="Heading1"/>
      </w:pPr>
      <w:r w:rsidRPr="00814590">
        <w:lastRenderedPageBreak/>
        <w:t xml:space="preserve">Part 4 — </w:t>
      </w:r>
      <w:r w:rsidR="0095223D" w:rsidRPr="00814590">
        <w:t>P</w:t>
      </w:r>
      <w:r w:rsidR="00B201B5">
        <w:t>e</w:t>
      </w:r>
      <w:r w:rsidR="00584955">
        <w:t>r</w:t>
      </w:r>
      <w:r w:rsidR="00B201B5">
        <w:t xml:space="preserve">formance and </w:t>
      </w:r>
      <w:r w:rsidRPr="00814590">
        <w:t>reporting</w:t>
      </w:r>
    </w:p>
    <w:p w14:paraId="7C7DD5FD" w14:textId="77777777" w:rsidR="00341EB0" w:rsidRDefault="00341EB0" w:rsidP="00341EB0">
      <w:pPr>
        <w:pStyle w:val="Heading2"/>
      </w:pPr>
      <w:r>
        <w:t>Reporting arrangements</w:t>
      </w:r>
    </w:p>
    <w:p w14:paraId="521AB218" w14:textId="08866C2F" w:rsidR="00065C89" w:rsidRDefault="00065C89" w:rsidP="00065C89">
      <w:pPr>
        <w:pStyle w:val="Normalnumbered"/>
        <w:numPr>
          <w:ilvl w:val="0"/>
          <w:numId w:val="13"/>
        </w:numPr>
        <w:jc w:val="left"/>
      </w:pPr>
      <w:r>
        <w:t xml:space="preserve">The State will submit a </w:t>
      </w:r>
      <w:r w:rsidR="00C5395C">
        <w:t>P</w:t>
      </w:r>
      <w:r>
        <w:t xml:space="preserve">roject </w:t>
      </w:r>
      <w:r w:rsidR="00C5395C">
        <w:t>P</w:t>
      </w:r>
      <w:r>
        <w:t xml:space="preserve">lan </w:t>
      </w:r>
      <w:r w:rsidR="00C5395C" w:rsidRPr="00F71887">
        <w:t>to th</w:t>
      </w:r>
      <w:r w:rsidR="00C5395C">
        <w:t>e Commonwealth outlining how the</w:t>
      </w:r>
      <w:r w:rsidR="00C5395C" w:rsidRPr="00F71887">
        <w:t xml:space="preserve"> funding will be spent</w:t>
      </w:r>
      <w:r w:rsidR="00C5395C">
        <w:t xml:space="preserve">, </w:t>
      </w:r>
      <w:r w:rsidR="00C5395C" w:rsidRPr="00F71887">
        <w:t xml:space="preserve"> </w:t>
      </w:r>
      <w:r>
        <w:t xml:space="preserve">planned activities and outcomes to be achieved during the </w:t>
      </w:r>
      <w:r w:rsidR="00C5395C">
        <w:t xml:space="preserve">specific </w:t>
      </w:r>
      <w:r>
        <w:t>reporting period</w:t>
      </w:r>
      <w:r w:rsidR="00C5395C">
        <w:t xml:space="preserve">s, </w:t>
      </w:r>
      <w:r>
        <w:t xml:space="preserve">in relation to </w:t>
      </w:r>
      <w:bookmarkStart w:id="1" w:name="_Hlk35426783"/>
      <w:r>
        <w:rPr>
          <w:lang w:eastAsia="ja-JP"/>
        </w:rPr>
        <w:t>wild dog exclusion fenc</w:t>
      </w:r>
      <w:r w:rsidR="00C832F1">
        <w:rPr>
          <w:lang w:eastAsia="ja-JP"/>
        </w:rPr>
        <w:t>es</w:t>
      </w:r>
      <w:r>
        <w:rPr>
          <w:lang w:eastAsia="ja-JP"/>
        </w:rPr>
        <w:t xml:space="preserve"> </w:t>
      </w:r>
      <w:r w:rsidR="00C832F1">
        <w:rPr>
          <w:lang w:eastAsia="ja-JP"/>
        </w:rPr>
        <w:t xml:space="preserve">for </w:t>
      </w:r>
      <w:bookmarkEnd w:id="1"/>
      <w:r>
        <w:rPr>
          <w:lang w:eastAsia="ja-JP"/>
        </w:rPr>
        <w:t>the Western Australian State Barrier Fence Esperance Extension Project</w:t>
      </w:r>
      <w:r>
        <w:t xml:space="preserve">  </w:t>
      </w:r>
      <w:r w:rsidR="009F09F6">
        <w:t xml:space="preserve">- </w:t>
      </w:r>
      <w:r w:rsidR="00C832F1">
        <w:t>R</w:t>
      </w:r>
      <w:r w:rsidR="009F09F6">
        <w:t>efer</w:t>
      </w:r>
      <w:r w:rsidR="00C832F1">
        <w:t xml:space="preserve"> to</w:t>
      </w:r>
      <w:r w:rsidR="009F09F6">
        <w:t xml:space="preserve"> Table 1 </w:t>
      </w:r>
      <w:r w:rsidR="00DC1BCE">
        <w:t>for S</w:t>
      </w:r>
      <w:r w:rsidR="009F09F6">
        <w:t>tate specific reporting periods.</w:t>
      </w:r>
    </w:p>
    <w:p w14:paraId="158F3AB8" w14:textId="23D831F8" w:rsidR="00CE7AE5" w:rsidRDefault="007326E1" w:rsidP="00CE7AE5">
      <w:pPr>
        <w:pStyle w:val="Normalnumbered"/>
        <w:numPr>
          <w:ilvl w:val="0"/>
          <w:numId w:val="13"/>
        </w:numPr>
      </w:pPr>
      <w:r>
        <w:t>The State</w:t>
      </w:r>
      <w:r w:rsidR="009C16AB">
        <w:t xml:space="preserve"> </w:t>
      </w:r>
      <w:r>
        <w:t xml:space="preserve">will submit </w:t>
      </w:r>
      <w:r w:rsidR="00E5289D">
        <w:t>a</w:t>
      </w:r>
      <w:r w:rsidR="00CE7AE5">
        <w:t xml:space="preserve"> </w:t>
      </w:r>
      <w:r w:rsidR="00EB6C11">
        <w:t xml:space="preserve">final </w:t>
      </w:r>
      <w:r w:rsidR="00341EB0">
        <w:t xml:space="preserve">project </w:t>
      </w:r>
      <w:r w:rsidR="00EB6C11">
        <w:t xml:space="preserve">report on the completion of </w:t>
      </w:r>
      <w:r w:rsidR="00DC1BCE">
        <w:t>the</w:t>
      </w:r>
      <w:r w:rsidR="00EB6C11">
        <w:t xml:space="preserve"> State</w:t>
      </w:r>
      <w:r w:rsidR="00DC1BCE">
        <w:t>’</w:t>
      </w:r>
      <w:r w:rsidR="00EB6C11">
        <w:t xml:space="preserve">s </w:t>
      </w:r>
      <w:r w:rsidR="00FC61FE">
        <w:t xml:space="preserve">project, with a </w:t>
      </w:r>
      <w:r w:rsidR="00341EB0">
        <w:t xml:space="preserve">project </w:t>
      </w:r>
      <w:r w:rsidR="00FC61FE">
        <w:t xml:space="preserve">summary that can be used for public information and dissemination purposes, </w:t>
      </w:r>
      <w:r w:rsidR="000A69FD">
        <w:t xml:space="preserve">an evaluation of </w:t>
      </w:r>
      <w:r w:rsidR="00FC61FE">
        <w:t>the Project</w:t>
      </w:r>
      <w:r w:rsidR="00F8436A">
        <w:t xml:space="preserve"> from</w:t>
      </w:r>
      <w:r w:rsidR="00FC61FE">
        <w:t xml:space="preserve"> the State</w:t>
      </w:r>
      <w:r w:rsidR="00DC1BCE">
        <w:t>’</w:t>
      </w:r>
      <w:r w:rsidR="00FC61FE">
        <w:t>s perspective and a description of the benefits and outcomes of the project.</w:t>
      </w:r>
      <w:r w:rsidR="00E5289D" w:rsidRPr="00E5289D">
        <w:t xml:space="preserve"> </w:t>
      </w:r>
      <w:r w:rsidR="00E5289D">
        <w:t>The report should include a description of the actual activities conducted during the funding period</w:t>
      </w:r>
      <w:r w:rsidR="008D62DB">
        <w:t>, as detailed in</w:t>
      </w:r>
      <w:r w:rsidR="007B3AF4">
        <w:t xml:space="preserve"> the Project Plan,</w:t>
      </w:r>
      <w:r w:rsidR="00E5289D">
        <w:t xml:space="preserve"> including funding spent and details such as type of fencing</w:t>
      </w:r>
      <w:r w:rsidR="00E5289D" w:rsidRPr="00F8436A">
        <w:t xml:space="preserve"> </w:t>
      </w:r>
      <w:r w:rsidR="00E5289D">
        <w:t>and fencing materials used, where the fencing was constructed, the length of fencing constructed, the area protected by the constructed fencing and actual and/or expected completion dates.</w:t>
      </w:r>
      <w:r w:rsidR="00CE7AE5" w:rsidRPr="00CE7AE5">
        <w:t xml:space="preserve"> </w:t>
      </w:r>
    </w:p>
    <w:p w14:paraId="2E467A08" w14:textId="5649BE21" w:rsidR="00B201B5" w:rsidRDefault="00CE7AE5">
      <w:pPr>
        <w:pStyle w:val="Normalnumbered"/>
        <w:numPr>
          <w:ilvl w:val="0"/>
          <w:numId w:val="13"/>
        </w:numPr>
      </w:pPr>
      <w:r>
        <w:t xml:space="preserve">The final project report must be certified by the appropriate State’s senior official as being a true and accurate representation of the progress of the project. Refer Table 1 for the </w:t>
      </w:r>
      <w:r w:rsidR="00910FA8">
        <w:t>S</w:t>
      </w:r>
      <w:r>
        <w:t xml:space="preserve">tate </w:t>
      </w:r>
      <w:r w:rsidR="00910FA8">
        <w:t xml:space="preserve">performance </w:t>
      </w:r>
      <w:r>
        <w:t>milestones for reporting and payment information.</w:t>
      </w:r>
    </w:p>
    <w:p w14:paraId="1ED84A5A" w14:textId="663A523F" w:rsidR="00A2599E" w:rsidRDefault="00A2599E" w:rsidP="00773801">
      <w:pPr>
        <w:pStyle w:val="Normalnumbered"/>
        <w:numPr>
          <w:ilvl w:val="0"/>
          <w:numId w:val="0"/>
        </w:numPr>
        <w:spacing w:before="240"/>
        <w:ind w:left="357" w:hanging="357"/>
        <w:rPr>
          <w:b/>
        </w:rPr>
      </w:pPr>
      <w:r w:rsidRPr="00892358">
        <w:rPr>
          <w:b/>
        </w:rPr>
        <w:t xml:space="preserve">Table </w:t>
      </w:r>
      <w:r w:rsidR="00DC1BCE">
        <w:rPr>
          <w:b/>
        </w:rPr>
        <w:t>1</w:t>
      </w:r>
      <w:r w:rsidRPr="00892358">
        <w:rPr>
          <w:b/>
        </w:rPr>
        <w:t xml:space="preserve">: </w:t>
      </w:r>
      <w:r w:rsidR="008443A9">
        <w:rPr>
          <w:b/>
        </w:rPr>
        <w:t>State</w:t>
      </w:r>
      <w:r>
        <w:rPr>
          <w:b/>
        </w:rPr>
        <w:t xml:space="preserve"> </w:t>
      </w:r>
      <w:r w:rsidR="004357AD">
        <w:rPr>
          <w:b/>
        </w:rPr>
        <w:t xml:space="preserve">performance </w:t>
      </w:r>
      <w:r>
        <w:rPr>
          <w:b/>
        </w:rPr>
        <w:t>m</w:t>
      </w:r>
      <w:r w:rsidRPr="00892358">
        <w:rPr>
          <w:b/>
        </w:rPr>
        <w:t>ilestones</w:t>
      </w:r>
      <w:r>
        <w:rPr>
          <w:b/>
        </w:rPr>
        <w:t xml:space="preserve"> –</w:t>
      </w:r>
      <w:r w:rsidRPr="00892358">
        <w:rPr>
          <w:b/>
        </w:rPr>
        <w:t xml:space="preserve"> reporting and payment</w:t>
      </w:r>
      <w:r>
        <w:rPr>
          <w:b/>
        </w:rPr>
        <w:t xml:space="preserve"> summary</w:t>
      </w: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1560"/>
        <w:gridCol w:w="1559"/>
      </w:tblGrid>
      <w:tr w:rsidR="00D31AF6" w14:paraId="57D64028" w14:textId="77777777" w:rsidTr="006A7336">
        <w:tc>
          <w:tcPr>
            <w:tcW w:w="2127" w:type="dxa"/>
            <w:shd w:val="clear" w:color="auto" w:fill="BFBFBF" w:themeFill="background1" w:themeFillShade="BF"/>
          </w:tcPr>
          <w:p w14:paraId="4C405EDB" w14:textId="3075C688" w:rsidR="00D31AF6" w:rsidRDefault="00D31AF6" w:rsidP="00D31AF6">
            <w:pPr>
              <w:pStyle w:val="Normalnumbered"/>
              <w:numPr>
                <w:ilvl w:val="0"/>
                <w:numId w:val="0"/>
              </w:numPr>
              <w:jc w:val="center"/>
              <w:rPr>
                <w:b/>
              </w:rPr>
            </w:pPr>
            <w:r>
              <w:rPr>
                <w:b/>
              </w:rPr>
              <w:t>Outputs</w:t>
            </w:r>
          </w:p>
        </w:tc>
        <w:tc>
          <w:tcPr>
            <w:tcW w:w="4677" w:type="dxa"/>
            <w:shd w:val="clear" w:color="auto" w:fill="BFBFBF" w:themeFill="background1" w:themeFillShade="BF"/>
          </w:tcPr>
          <w:p w14:paraId="5C83D07F" w14:textId="0EF76F9B" w:rsidR="00D31AF6" w:rsidRDefault="004357AD" w:rsidP="00D31AF6">
            <w:pPr>
              <w:pStyle w:val="Normalnumbered"/>
              <w:numPr>
                <w:ilvl w:val="0"/>
                <w:numId w:val="0"/>
              </w:numPr>
              <w:jc w:val="center"/>
              <w:rPr>
                <w:b/>
              </w:rPr>
            </w:pPr>
            <w:r>
              <w:rPr>
                <w:b/>
              </w:rPr>
              <w:t xml:space="preserve">Performance </w:t>
            </w:r>
            <w:r w:rsidR="00D31AF6">
              <w:rPr>
                <w:b/>
              </w:rPr>
              <w:t>Milestones</w:t>
            </w:r>
          </w:p>
        </w:tc>
        <w:tc>
          <w:tcPr>
            <w:tcW w:w="1560" w:type="dxa"/>
            <w:shd w:val="clear" w:color="auto" w:fill="BFBFBF" w:themeFill="background1" w:themeFillShade="BF"/>
          </w:tcPr>
          <w:p w14:paraId="47E28947" w14:textId="1D9729D1" w:rsidR="00D31AF6" w:rsidRDefault="00D31AF6" w:rsidP="00D31AF6">
            <w:pPr>
              <w:pStyle w:val="Normalnumbered"/>
              <w:numPr>
                <w:ilvl w:val="0"/>
                <w:numId w:val="0"/>
              </w:numPr>
              <w:jc w:val="center"/>
              <w:rPr>
                <w:b/>
              </w:rPr>
            </w:pPr>
            <w:r>
              <w:rPr>
                <w:b/>
              </w:rPr>
              <w:t>Date</w:t>
            </w:r>
            <w:r w:rsidRPr="00892358">
              <w:rPr>
                <w:b/>
              </w:rPr>
              <w:t xml:space="preserve"> Due</w:t>
            </w:r>
          </w:p>
        </w:tc>
        <w:tc>
          <w:tcPr>
            <w:tcW w:w="1559" w:type="dxa"/>
            <w:shd w:val="clear" w:color="auto" w:fill="BFBFBF" w:themeFill="background1" w:themeFillShade="BF"/>
          </w:tcPr>
          <w:p w14:paraId="58B94D45" w14:textId="4B2BEE26" w:rsidR="00D31AF6" w:rsidRDefault="00D31AF6" w:rsidP="00D31AF6">
            <w:pPr>
              <w:pStyle w:val="Normalnumbered"/>
              <w:numPr>
                <w:ilvl w:val="0"/>
                <w:numId w:val="0"/>
              </w:numPr>
              <w:jc w:val="center"/>
              <w:rPr>
                <w:b/>
              </w:rPr>
            </w:pPr>
            <w:r w:rsidRPr="00892358">
              <w:rPr>
                <w:b/>
              </w:rPr>
              <w:t>Payment</w:t>
            </w:r>
            <w:r>
              <w:rPr>
                <w:b/>
              </w:rPr>
              <w:t xml:space="preserve"> amount</w:t>
            </w:r>
          </w:p>
        </w:tc>
      </w:tr>
      <w:tr w:rsidR="009F09F6" w14:paraId="63F2DBDA" w14:textId="77777777" w:rsidTr="006A7336">
        <w:tc>
          <w:tcPr>
            <w:tcW w:w="2127" w:type="dxa"/>
            <w:vMerge w:val="restart"/>
          </w:tcPr>
          <w:p w14:paraId="6AD173B5" w14:textId="77777777" w:rsidR="009F09F6" w:rsidRDefault="009F09F6" w:rsidP="009F09F6">
            <w:pPr>
              <w:pStyle w:val="Normalnumbered"/>
              <w:ind w:left="0"/>
              <w:jc w:val="left"/>
            </w:pPr>
          </w:p>
          <w:p w14:paraId="3D4EFA66" w14:textId="64A5EF6D" w:rsidR="009F09F6" w:rsidRDefault="009F09F6" w:rsidP="009F09F6">
            <w:pPr>
              <w:pStyle w:val="Normalnumbered"/>
              <w:ind w:left="0"/>
              <w:jc w:val="left"/>
            </w:pPr>
            <w:r>
              <w:t>T</w:t>
            </w:r>
            <w:r w:rsidRPr="00C40752">
              <w:t>he</w:t>
            </w:r>
            <w:r>
              <w:t xml:space="preserve"> construction and</w:t>
            </w:r>
            <w:r w:rsidRPr="00C40752">
              <w:t xml:space="preserve"> delivery of</w:t>
            </w:r>
            <w:r>
              <w:t xml:space="preserve"> wild dog fencing through</w:t>
            </w:r>
            <w:r>
              <w:rPr>
                <w:lang w:eastAsia="ja-JP"/>
              </w:rPr>
              <w:t xml:space="preserve"> the Western Australian State Barrier Fence Esperance Extension Project</w:t>
            </w:r>
          </w:p>
        </w:tc>
        <w:tc>
          <w:tcPr>
            <w:tcW w:w="4677" w:type="dxa"/>
          </w:tcPr>
          <w:p w14:paraId="19E8EEE7" w14:textId="4CDF086E" w:rsidR="009F09F6" w:rsidRDefault="009F09F6" w:rsidP="009F09F6">
            <w:pPr>
              <w:pStyle w:val="Normalnumbered"/>
              <w:numPr>
                <w:ilvl w:val="0"/>
                <w:numId w:val="0"/>
              </w:numPr>
              <w:spacing w:before="240"/>
              <w:jc w:val="left"/>
            </w:pPr>
            <w:r>
              <w:t>Project plan submitted</w:t>
            </w:r>
            <w:r w:rsidR="00575E86">
              <w:t xml:space="preserve"> </w:t>
            </w:r>
            <w:r w:rsidR="00F73023">
              <w:t xml:space="preserve">by State </w:t>
            </w:r>
            <w:r w:rsidR="00575E86">
              <w:t>and accepted by the Commonwealth</w:t>
            </w:r>
          </w:p>
        </w:tc>
        <w:tc>
          <w:tcPr>
            <w:tcW w:w="1560" w:type="dxa"/>
            <w:vAlign w:val="center"/>
          </w:tcPr>
          <w:p w14:paraId="1821D136" w14:textId="23534A04" w:rsidR="009F09F6" w:rsidRDefault="009F09F6" w:rsidP="009F09F6">
            <w:pPr>
              <w:pStyle w:val="Normalnumbered"/>
              <w:numPr>
                <w:ilvl w:val="0"/>
                <w:numId w:val="0"/>
              </w:numPr>
              <w:spacing w:before="240"/>
              <w:jc w:val="left"/>
            </w:pPr>
            <w:r>
              <w:rPr>
                <w:rFonts w:cs="Calibri"/>
                <w:sz w:val="22"/>
                <w:szCs w:val="22"/>
              </w:rPr>
              <w:t xml:space="preserve">30 </w:t>
            </w:r>
            <w:r w:rsidR="00575E86">
              <w:rPr>
                <w:rFonts w:cs="Calibri"/>
                <w:sz w:val="22"/>
                <w:szCs w:val="22"/>
              </w:rPr>
              <w:t xml:space="preserve">May </w:t>
            </w:r>
            <w:r>
              <w:rPr>
                <w:rFonts w:cs="Calibri"/>
                <w:sz w:val="22"/>
                <w:szCs w:val="22"/>
              </w:rPr>
              <w:t>2020</w:t>
            </w:r>
          </w:p>
        </w:tc>
        <w:tc>
          <w:tcPr>
            <w:tcW w:w="1559" w:type="dxa"/>
          </w:tcPr>
          <w:p w14:paraId="6463CE6B" w14:textId="4D4B3E10" w:rsidR="009F09F6" w:rsidRDefault="009F09F6" w:rsidP="009F09F6">
            <w:pPr>
              <w:pStyle w:val="Normalnumbered"/>
              <w:numPr>
                <w:ilvl w:val="0"/>
                <w:numId w:val="0"/>
              </w:numPr>
              <w:spacing w:before="240"/>
              <w:jc w:val="left"/>
            </w:pPr>
            <w:r>
              <w:t>$</w:t>
            </w:r>
            <w:r w:rsidR="00575E86">
              <w:t>1</w:t>
            </w:r>
            <w:r>
              <w:t>.0 million</w:t>
            </w:r>
          </w:p>
        </w:tc>
      </w:tr>
      <w:tr w:rsidR="009F09F6" w14:paraId="5FEC9269" w14:textId="77777777" w:rsidTr="006A7336">
        <w:tc>
          <w:tcPr>
            <w:tcW w:w="2127" w:type="dxa"/>
            <w:vMerge/>
          </w:tcPr>
          <w:p w14:paraId="1B7608BB" w14:textId="77777777" w:rsidR="009F09F6" w:rsidRDefault="009F09F6" w:rsidP="009F09F6">
            <w:pPr>
              <w:pStyle w:val="Normalnumbered"/>
              <w:numPr>
                <w:ilvl w:val="0"/>
                <w:numId w:val="0"/>
              </w:numPr>
            </w:pPr>
          </w:p>
        </w:tc>
        <w:tc>
          <w:tcPr>
            <w:tcW w:w="4677" w:type="dxa"/>
          </w:tcPr>
          <w:p w14:paraId="1A39B604" w14:textId="76519CAF" w:rsidR="009F09F6" w:rsidRDefault="009F09F6" w:rsidP="006A7336">
            <w:pPr>
              <w:pStyle w:val="Normalnumbered"/>
              <w:numPr>
                <w:ilvl w:val="0"/>
                <w:numId w:val="0"/>
              </w:numPr>
              <w:spacing w:before="240"/>
              <w:jc w:val="left"/>
            </w:pPr>
            <w:r>
              <w:t xml:space="preserve">Completion of </w:t>
            </w:r>
            <w:r w:rsidR="008D4A36">
              <w:rPr>
                <w:rFonts w:cs="Calibri"/>
                <w:sz w:val="22"/>
                <w:szCs w:val="22"/>
              </w:rPr>
              <w:t>F</w:t>
            </w:r>
            <w:r w:rsidR="008D4A36" w:rsidRPr="003A7201">
              <w:rPr>
                <w:rFonts w:cs="Calibri"/>
                <w:sz w:val="22"/>
                <w:szCs w:val="22"/>
              </w:rPr>
              <w:t>inal project report</w:t>
            </w:r>
            <w:r w:rsidR="008D4A36">
              <w:rPr>
                <w:rFonts w:cs="Calibri"/>
                <w:sz w:val="22"/>
                <w:szCs w:val="22"/>
              </w:rPr>
              <w:t>,</w:t>
            </w:r>
            <w:r w:rsidR="008D4A36" w:rsidRPr="003A7201">
              <w:rPr>
                <w:rFonts w:cs="Calibri"/>
                <w:sz w:val="22"/>
                <w:szCs w:val="22"/>
              </w:rPr>
              <w:t xml:space="preserve"> </w:t>
            </w:r>
            <w:r>
              <w:t>from date agreement signed to 30 June 2021 (as detailed in the Project Plan), demonstrat</w:t>
            </w:r>
            <w:r w:rsidR="008D4A36">
              <w:t>ing</w:t>
            </w:r>
            <w:r>
              <w:t xml:space="preserve"> </w:t>
            </w:r>
            <w:r w:rsidR="008D4A36">
              <w:rPr>
                <w:rFonts w:cs="Calibri"/>
                <w:sz w:val="22"/>
                <w:szCs w:val="22"/>
              </w:rPr>
              <w:t>and</w:t>
            </w:r>
            <w:r w:rsidRPr="003A7201">
              <w:rPr>
                <w:rFonts w:cs="Calibri"/>
                <w:sz w:val="22"/>
                <w:szCs w:val="22"/>
              </w:rPr>
              <w:t xml:space="preserve"> </w:t>
            </w:r>
            <w:r>
              <w:rPr>
                <w:rFonts w:cs="Calibri"/>
                <w:sz w:val="22"/>
                <w:szCs w:val="22"/>
              </w:rPr>
              <w:t xml:space="preserve">detailing overall project performance, </w:t>
            </w:r>
            <w:r w:rsidRPr="003A7201">
              <w:rPr>
                <w:rFonts w:cs="Calibri"/>
                <w:sz w:val="22"/>
                <w:szCs w:val="22"/>
              </w:rPr>
              <w:t>an evaluation</w:t>
            </w:r>
            <w:r>
              <w:rPr>
                <w:rFonts w:cs="Calibri"/>
                <w:sz w:val="22"/>
                <w:szCs w:val="22"/>
              </w:rPr>
              <w:t xml:space="preserve"> of the project </w:t>
            </w:r>
            <w:r w:rsidRPr="003A7201">
              <w:rPr>
                <w:rFonts w:cs="Calibri"/>
                <w:sz w:val="22"/>
                <w:szCs w:val="22"/>
              </w:rPr>
              <w:t>and a description of the benefits and outcomes of the project</w:t>
            </w:r>
            <w:r>
              <w:rPr>
                <w:rFonts w:cs="Calibri"/>
                <w:sz w:val="22"/>
                <w:szCs w:val="22"/>
              </w:rPr>
              <w:t>.</w:t>
            </w:r>
          </w:p>
        </w:tc>
        <w:tc>
          <w:tcPr>
            <w:tcW w:w="1560" w:type="dxa"/>
          </w:tcPr>
          <w:p w14:paraId="33088741" w14:textId="7886EB13" w:rsidR="009F09F6" w:rsidRDefault="009F09F6" w:rsidP="006A7336">
            <w:pPr>
              <w:pStyle w:val="Normalnumbered"/>
              <w:numPr>
                <w:ilvl w:val="0"/>
                <w:numId w:val="0"/>
              </w:numPr>
              <w:spacing w:before="240"/>
              <w:jc w:val="left"/>
            </w:pPr>
            <w:r>
              <w:t>30 July 2021</w:t>
            </w:r>
          </w:p>
        </w:tc>
        <w:tc>
          <w:tcPr>
            <w:tcW w:w="1559" w:type="dxa"/>
          </w:tcPr>
          <w:p w14:paraId="69398D3F" w14:textId="566B6CDD" w:rsidR="009F09F6" w:rsidRDefault="009F09F6" w:rsidP="009F09F6">
            <w:pPr>
              <w:pStyle w:val="Normalnumbered"/>
              <w:numPr>
                <w:ilvl w:val="0"/>
                <w:numId w:val="0"/>
              </w:numPr>
              <w:spacing w:before="240"/>
              <w:jc w:val="left"/>
            </w:pPr>
            <w:r>
              <w:t>$0.0 million</w:t>
            </w:r>
          </w:p>
        </w:tc>
      </w:tr>
    </w:tbl>
    <w:p w14:paraId="54745A71" w14:textId="2B497C1D" w:rsidR="008E7527" w:rsidRDefault="008E7527" w:rsidP="009E093C">
      <w:pPr>
        <w:pStyle w:val="Heading1"/>
      </w:pPr>
      <w:r>
        <w:t>Part 5</w:t>
      </w:r>
      <w:r w:rsidRPr="00751725">
        <w:t xml:space="preserve"> — financial arrangements</w:t>
      </w:r>
    </w:p>
    <w:p w14:paraId="0EBE726D" w14:textId="50A92962" w:rsidR="008E7527" w:rsidRDefault="008E7527" w:rsidP="006E0C61">
      <w:pPr>
        <w:pStyle w:val="Normalnumbered"/>
        <w:numPr>
          <w:ilvl w:val="0"/>
          <w:numId w:val="13"/>
        </w:numPr>
        <w:jc w:val="left"/>
      </w:pPr>
      <w:r w:rsidRPr="000E48C3">
        <w:t xml:space="preserve">The Commonwealth will </w:t>
      </w:r>
      <w:r>
        <w:t>provide</w:t>
      </w:r>
      <w:r w:rsidRPr="000E48C3">
        <w:t xml:space="preserve"> a</w:t>
      </w:r>
      <w:r w:rsidR="002E144A">
        <w:t>n estimated</w:t>
      </w:r>
      <w:r>
        <w:t xml:space="preserve"> total</w:t>
      </w:r>
      <w:r w:rsidRPr="000E48C3">
        <w:t xml:space="preserve"> financial contribution to </w:t>
      </w:r>
      <w:r>
        <w:t xml:space="preserve">the State of </w:t>
      </w:r>
      <w:r w:rsidR="009763F2">
        <w:t>$</w:t>
      </w:r>
      <w:r w:rsidR="007B66FE">
        <w:t>1 </w:t>
      </w:r>
      <w:r w:rsidR="009763F2">
        <w:t xml:space="preserve">million </w:t>
      </w:r>
      <w:r>
        <w:t xml:space="preserve">in respect of this Agreement. </w:t>
      </w:r>
      <w:r w:rsidRPr="000E48C3">
        <w:t xml:space="preserve"> </w:t>
      </w:r>
      <w:r>
        <w:t>All payments are GST exclusive.</w:t>
      </w:r>
    </w:p>
    <w:p w14:paraId="3B387D1D" w14:textId="10901A91" w:rsidR="008E7527" w:rsidRDefault="005A5E7A" w:rsidP="006E0C61">
      <w:pPr>
        <w:pStyle w:val="Normalnumbered"/>
        <w:numPr>
          <w:ilvl w:val="0"/>
          <w:numId w:val="13"/>
        </w:numPr>
      </w:pPr>
      <w:r>
        <w:t>T</w:t>
      </w:r>
      <w:r w:rsidR="008E7527" w:rsidRPr="002B7E1B">
        <w:t>he Commonwealth’s funding contribution will not be reduced where the State secure</w:t>
      </w:r>
      <w:r w:rsidR="00DC1BCE">
        <w:t>s</w:t>
      </w:r>
      <w:r w:rsidR="008E7527" w:rsidRPr="002B7E1B">
        <w:t xml:space="preserve"> funding from other activity partners</w:t>
      </w:r>
      <w:r w:rsidR="002E144A">
        <w:t>.</w:t>
      </w:r>
    </w:p>
    <w:p w14:paraId="0124A040" w14:textId="660FE6BB" w:rsidR="008E7527" w:rsidRPr="00751725" w:rsidRDefault="008E7527" w:rsidP="006E0C61">
      <w:pPr>
        <w:pStyle w:val="Normalnumbered"/>
        <w:keepNext/>
        <w:keepLines/>
        <w:numPr>
          <w:ilvl w:val="0"/>
          <w:numId w:val="13"/>
        </w:numPr>
      </w:pPr>
      <w:r w:rsidRPr="00751725">
        <w:t>The Commonwealth</w:t>
      </w:r>
      <w:r>
        <w:t>’s</w:t>
      </w:r>
      <w:r w:rsidRPr="00751725">
        <w:t xml:space="preserve"> and the </w:t>
      </w:r>
      <w:r w:rsidR="00BD2253">
        <w:t>State’s</w:t>
      </w:r>
      <w:r w:rsidRPr="00751725">
        <w:t xml:space="preserve"> </w:t>
      </w:r>
      <w:r>
        <w:t xml:space="preserve">estimated </w:t>
      </w:r>
      <w:r w:rsidRPr="00751725">
        <w:t>financial contribution</w:t>
      </w:r>
      <w:r w:rsidR="002E144A">
        <w:t>s</w:t>
      </w:r>
      <w:r w:rsidRPr="00751725">
        <w:t xml:space="preserve"> to the operation of </w:t>
      </w:r>
      <w:r>
        <w:t xml:space="preserve">this Agreement, including through National Partnership payments to the State paid in accordance with </w:t>
      </w:r>
      <w:r w:rsidRPr="002B7E1B">
        <w:rPr>
          <w:i/>
        </w:rPr>
        <w:t>Schedule</w:t>
      </w:r>
      <w:r>
        <w:rPr>
          <w:i/>
        </w:rPr>
        <w:t> </w:t>
      </w:r>
      <w:r w:rsidRPr="002B7E1B">
        <w:rPr>
          <w:i/>
        </w:rPr>
        <w:t>D — Payment Arrangements</w:t>
      </w:r>
      <w:r>
        <w:t xml:space="preserve"> of the </w:t>
      </w:r>
      <w:r w:rsidR="00C41265">
        <w:t>IGA FFR</w:t>
      </w:r>
      <w:r w:rsidR="009F693D">
        <w:t xml:space="preserve">, are shown in Table </w:t>
      </w:r>
      <w:r w:rsidR="00910FA8">
        <w:t>2</w:t>
      </w:r>
      <w:r w:rsidRPr="00751725">
        <w:t>.</w:t>
      </w:r>
    </w:p>
    <w:p w14:paraId="1C518B03" w14:textId="066086D9" w:rsidR="00F73023" w:rsidRDefault="00F73023" w:rsidP="0023715E">
      <w:pPr>
        <w:pStyle w:val="Normalnumbered"/>
        <w:numPr>
          <w:ilvl w:val="0"/>
          <w:numId w:val="0"/>
        </w:numPr>
        <w:rPr>
          <w:b/>
        </w:rPr>
      </w:pPr>
    </w:p>
    <w:p w14:paraId="5B81320A" w14:textId="77777777" w:rsidR="00910FA8" w:rsidRDefault="00910FA8" w:rsidP="0023715E">
      <w:pPr>
        <w:pStyle w:val="Normalnumbered"/>
        <w:numPr>
          <w:ilvl w:val="0"/>
          <w:numId w:val="0"/>
        </w:numPr>
        <w:rPr>
          <w:b/>
        </w:rPr>
      </w:pPr>
    </w:p>
    <w:p w14:paraId="066983B3" w14:textId="77777777" w:rsidR="00910FA8" w:rsidRDefault="00910FA8" w:rsidP="0023715E">
      <w:pPr>
        <w:pStyle w:val="Normalnumbered"/>
        <w:numPr>
          <w:ilvl w:val="0"/>
          <w:numId w:val="0"/>
        </w:numPr>
        <w:rPr>
          <w:b/>
        </w:rPr>
      </w:pPr>
    </w:p>
    <w:p w14:paraId="5A82C499" w14:textId="0B137F9C" w:rsidR="0023715E" w:rsidRPr="009C16AB" w:rsidRDefault="0023715E" w:rsidP="0023715E">
      <w:pPr>
        <w:pStyle w:val="Normalnumbered"/>
        <w:numPr>
          <w:ilvl w:val="0"/>
          <w:numId w:val="0"/>
        </w:numPr>
        <w:rPr>
          <w:b/>
          <w:i/>
        </w:rPr>
      </w:pPr>
      <w:r w:rsidRPr="009C16AB">
        <w:rPr>
          <w:b/>
        </w:rPr>
        <w:t xml:space="preserve">Table </w:t>
      </w:r>
      <w:r w:rsidR="00910FA8">
        <w:rPr>
          <w:b/>
        </w:rPr>
        <w:t>2</w:t>
      </w:r>
      <w:r w:rsidRPr="009C16AB">
        <w:rPr>
          <w:b/>
        </w:rPr>
        <w:t xml:space="preserve">: Estimated financial contributions </w:t>
      </w:r>
    </w:p>
    <w:tbl>
      <w:tblPr>
        <w:tblW w:w="9677" w:type="dxa"/>
        <w:tblLook w:val="01E0" w:firstRow="1" w:lastRow="1" w:firstColumn="1" w:lastColumn="1" w:noHBand="0" w:noVBand="0"/>
      </w:tblPr>
      <w:tblGrid>
        <w:gridCol w:w="4298"/>
        <w:gridCol w:w="806"/>
        <w:gridCol w:w="806"/>
        <w:gridCol w:w="806"/>
        <w:gridCol w:w="1121"/>
        <w:gridCol w:w="1120"/>
        <w:gridCol w:w="720"/>
      </w:tblGrid>
      <w:tr w:rsidR="004B1073" w:rsidRPr="009C16AB" w14:paraId="0E32881F" w14:textId="77777777" w:rsidTr="004B1073">
        <w:trPr>
          <w:cantSplit/>
        </w:trPr>
        <w:tc>
          <w:tcPr>
            <w:tcW w:w="4298" w:type="dxa"/>
            <w:tcBorders>
              <w:top w:val="single" w:sz="4" w:space="0" w:color="000080"/>
            </w:tcBorders>
          </w:tcPr>
          <w:p w14:paraId="65BD13EC" w14:textId="77777777" w:rsidR="004B1073" w:rsidRPr="002E36C8" w:rsidRDefault="004B1073" w:rsidP="004B1073">
            <w:pPr>
              <w:keepNext/>
              <w:keepLines/>
              <w:spacing w:before="40" w:after="40"/>
              <w:jc w:val="left"/>
              <w:rPr>
                <w:b/>
              </w:rPr>
            </w:pPr>
            <w:r w:rsidRPr="002E36C8">
              <w:rPr>
                <w:b/>
              </w:rPr>
              <w:t>($ million)</w:t>
            </w:r>
          </w:p>
        </w:tc>
        <w:tc>
          <w:tcPr>
            <w:tcW w:w="806" w:type="dxa"/>
            <w:tcBorders>
              <w:top w:val="single" w:sz="4" w:space="0" w:color="000080"/>
              <w:bottom w:val="single" w:sz="4" w:space="0" w:color="000080"/>
            </w:tcBorders>
          </w:tcPr>
          <w:p w14:paraId="4A59F2EB" w14:textId="414C2EF2" w:rsidR="004B1073" w:rsidRPr="002E36C8" w:rsidRDefault="004B1073" w:rsidP="004B1073">
            <w:pPr>
              <w:keepNext/>
              <w:keepLines/>
              <w:spacing w:before="40" w:after="40"/>
              <w:jc w:val="right"/>
            </w:pPr>
          </w:p>
        </w:tc>
        <w:tc>
          <w:tcPr>
            <w:tcW w:w="806" w:type="dxa"/>
            <w:tcBorders>
              <w:top w:val="single" w:sz="4" w:space="0" w:color="000080"/>
              <w:bottom w:val="single" w:sz="4" w:space="0" w:color="000080"/>
            </w:tcBorders>
          </w:tcPr>
          <w:p w14:paraId="77C8F703" w14:textId="7F9F5CBE" w:rsidR="004B1073" w:rsidRPr="002E36C8" w:rsidRDefault="004B1073" w:rsidP="004B1073">
            <w:pPr>
              <w:keepNext/>
              <w:keepLines/>
              <w:spacing w:before="40" w:after="40"/>
              <w:jc w:val="right"/>
            </w:pPr>
          </w:p>
        </w:tc>
        <w:tc>
          <w:tcPr>
            <w:tcW w:w="806" w:type="dxa"/>
            <w:tcBorders>
              <w:top w:val="single" w:sz="4" w:space="0" w:color="000080"/>
              <w:bottom w:val="single" w:sz="4" w:space="0" w:color="000080"/>
            </w:tcBorders>
          </w:tcPr>
          <w:p w14:paraId="73B91F87" w14:textId="297A27FD" w:rsidR="004B1073" w:rsidRPr="002E36C8" w:rsidRDefault="004B1073" w:rsidP="004B1073">
            <w:pPr>
              <w:keepNext/>
              <w:keepLines/>
              <w:spacing w:before="40" w:after="40"/>
              <w:jc w:val="right"/>
            </w:pPr>
          </w:p>
        </w:tc>
        <w:tc>
          <w:tcPr>
            <w:tcW w:w="1121" w:type="dxa"/>
            <w:tcBorders>
              <w:top w:val="single" w:sz="4" w:space="0" w:color="000080"/>
              <w:bottom w:val="single" w:sz="4" w:space="0" w:color="000080"/>
            </w:tcBorders>
          </w:tcPr>
          <w:p w14:paraId="6BCBAC90" w14:textId="5E72B2F3" w:rsidR="004B1073" w:rsidRPr="002E36C8" w:rsidRDefault="004B1073" w:rsidP="004B1073">
            <w:pPr>
              <w:keepNext/>
              <w:keepLines/>
              <w:spacing w:before="40" w:after="40"/>
              <w:jc w:val="right"/>
            </w:pPr>
            <w:r w:rsidRPr="002E36C8">
              <w:t>[</w:t>
            </w:r>
            <w:r w:rsidRPr="002E36C8">
              <w:rPr>
                <w:i/>
              </w:rPr>
              <w:t>2019</w:t>
            </w:r>
            <w:r w:rsidRPr="002E36C8">
              <w:rPr>
                <w:i/>
              </w:rPr>
              <w:noBreakHyphen/>
              <w:t>20</w:t>
            </w:r>
            <w:r w:rsidRPr="002E36C8">
              <w:t>]</w:t>
            </w:r>
          </w:p>
        </w:tc>
        <w:tc>
          <w:tcPr>
            <w:tcW w:w="1120" w:type="dxa"/>
            <w:tcBorders>
              <w:top w:val="single" w:sz="4" w:space="0" w:color="000080"/>
              <w:bottom w:val="single" w:sz="4" w:space="0" w:color="000080"/>
            </w:tcBorders>
          </w:tcPr>
          <w:p w14:paraId="485F06BA" w14:textId="2009A662" w:rsidR="004B1073" w:rsidRPr="002E36C8" w:rsidRDefault="004B1073" w:rsidP="004B1073">
            <w:pPr>
              <w:keepNext/>
              <w:keepLines/>
              <w:spacing w:before="40" w:after="40"/>
              <w:jc w:val="right"/>
            </w:pPr>
            <w:r w:rsidRPr="002E36C8">
              <w:t>[</w:t>
            </w:r>
            <w:r w:rsidRPr="002E36C8">
              <w:rPr>
                <w:i/>
              </w:rPr>
              <w:t>20</w:t>
            </w:r>
            <w:r>
              <w:rPr>
                <w:i/>
              </w:rPr>
              <w:t>20</w:t>
            </w:r>
            <w:r w:rsidRPr="002E36C8">
              <w:rPr>
                <w:i/>
              </w:rPr>
              <w:noBreakHyphen/>
              <w:t>2</w:t>
            </w:r>
            <w:r>
              <w:rPr>
                <w:i/>
              </w:rPr>
              <w:t>1</w:t>
            </w:r>
            <w:r w:rsidRPr="002E36C8">
              <w:t>]</w:t>
            </w:r>
          </w:p>
        </w:tc>
        <w:tc>
          <w:tcPr>
            <w:tcW w:w="720" w:type="dxa"/>
            <w:tcBorders>
              <w:top w:val="single" w:sz="4" w:space="0" w:color="000080"/>
              <w:bottom w:val="single" w:sz="4" w:space="0" w:color="000080"/>
            </w:tcBorders>
          </w:tcPr>
          <w:p w14:paraId="1FFB7E8C" w14:textId="04386B57" w:rsidR="004B1073" w:rsidRPr="002E36C8" w:rsidRDefault="004B1073" w:rsidP="004B1073">
            <w:pPr>
              <w:keepNext/>
              <w:keepLines/>
              <w:spacing w:before="40" w:after="40"/>
              <w:jc w:val="right"/>
            </w:pPr>
            <w:r w:rsidRPr="002E36C8">
              <w:t>Total</w:t>
            </w:r>
          </w:p>
        </w:tc>
      </w:tr>
      <w:tr w:rsidR="004B1073" w:rsidRPr="009C16AB" w14:paraId="6F249628" w14:textId="77777777" w:rsidTr="004B1073">
        <w:trPr>
          <w:cantSplit/>
        </w:trPr>
        <w:tc>
          <w:tcPr>
            <w:tcW w:w="4298" w:type="dxa"/>
          </w:tcPr>
          <w:p w14:paraId="439CB6C6" w14:textId="77777777" w:rsidR="004B1073" w:rsidRPr="002E36C8" w:rsidRDefault="004B1073" w:rsidP="004B1073">
            <w:pPr>
              <w:keepNext/>
              <w:keepLines/>
              <w:spacing w:before="60" w:after="60"/>
              <w:rPr>
                <w:b/>
              </w:rPr>
            </w:pPr>
            <w:r w:rsidRPr="002E36C8">
              <w:rPr>
                <w:b/>
              </w:rPr>
              <w:t>Estimated total budget</w:t>
            </w:r>
          </w:p>
        </w:tc>
        <w:tc>
          <w:tcPr>
            <w:tcW w:w="806" w:type="dxa"/>
            <w:tcBorders>
              <w:top w:val="single" w:sz="4" w:space="0" w:color="000080"/>
            </w:tcBorders>
          </w:tcPr>
          <w:p w14:paraId="59A166CF" w14:textId="49FBBD25" w:rsidR="004B1073" w:rsidRPr="002E36C8" w:rsidRDefault="004B1073" w:rsidP="004B1073">
            <w:pPr>
              <w:keepNext/>
              <w:keepLines/>
              <w:spacing w:before="40" w:after="40"/>
              <w:jc w:val="right"/>
              <w:rPr>
                <w:b/>
              </w:rPr>
            </w:pPr>
          </w:p>
        </w:tc>
        <w:tc>
          <w:tcPr>
            <w:tcW w:w="806" w:type="dxa"/>
            <w:tcBorders>
              <w:top w:val="single" w:sz="4" w:space="0" w:color="000080"/>
            </w:tcBorders>
          </w:tcPr>
          <w:p w14:paraId="1FF1FC53" w14:textId="599417F2" w:rsidR="004B1073" w:rsidRPr="002E36C8" w:rsidRDefault="004B1073" w:rsidP="004B1073">
            <w:pPr>
              <w:keepNext/>
              <w:keepLines/>
              <w:spacing w:before="40" w:after="40"/>
              <w:jc w:val="right"/>
              <w:rPr>
                <w:b/>
              </w:rPr>
            </w:pPr>
          </w:p>
        </w:tc>
        <w:tc>
          <w:tcPr>
            <w:tcW w:w="806" w:type="dxa"/>
            <w:tcBorders>
              <w:top w:val="single" w:sz="4" w:space="0" w:color="000080"/>
            </w:tcBorders>
          </w:tcPr>
          <w:p w14:paraId="2169CFED" w14:textId="5CB63F23" w:rsidR="004B1073" w:rsidRPr="002E36C8" w:rsidRDefault="004B1073" w:rsidP="004B1073">
            <w:pPr>
              <w:keepNext/>
              <w:keepLines/>
              <w:spacing w:before="40" w:after="40"/>
              <w:jc w:val="right"/>
              <w:rPr>
                <w:b/>
              </w:rPr>
            </w:pPr>
          </w:p>
        </w:tc>
        <w:tc>
          <w:tcPr>
            <w:tcW w:w="1121" w:type="dxa"/>
            <w:tcBorders>
              <w:top w:val="single" w:sz="4" w:space="0" w:color="000080"/>
            </w:tcBorders>
          </w:tcPr>
          <w:p w14:paraId="6BF07C52" w14:textId="7147EF8A" w:rsidR="004B1073" w:rsidRPr="002E36C8" w:rsidRDefault="004B1073" w:rsidP="004B1073">
            <w:pPr>
              <w:keepNext/>
              <w:keepLines/>
              <w:spacing w:before="40" w:after="40"/>
              <w:jc w:val="right"/>
              <w:rPr>
                <w:b/>
              </w:rPr>
            </w:pPr>
            <w:r w:rsidRPr="002E36C8">
              <w:rPr>
                <w:b/>
              </w:rPr>
              <w:t>1.0</w:t>
            </w:r>
          </w:p>
        </w:tc>
        <w:tc>
          <w:tcPr>
            <w:tcW w:w="1120" w:type="dxa"/>
            <w:tcBorders>
              <w:top w:val="single" w:sz="4" w:space="0" w:color="000080"/>
            </w:tcBorders>
          </w:tcPr>
          <w:p w14:paraId="7AD17D02" w14:textId="2D40C89B" w:rsidR="004B1073" w:rsidRPr="002E36C8" w:rsidRDefault="004B1073" w:rsidP="004B1073">
            <w:pPr>
              <w:keepNext/>
              <w:keepLines/>
              <w:spacing w:before="40" w:after="40"/>
              <w:jc w:val="right"/>
              <w:rPr>
                <w:b/>
              </w:rPr>
            </w:pPr>
            <w:r>
              <w:rPr>
                <w:b/>
              </w:rPr>
              <w:t>0.0</w:t>
            </w:r>
          </w:p>
        </w:tc>
        <w:tc>
          <w:tcPr>
            <w:tcW w:w="720" w:type="dxa"/>
            <w:tcBorders>
              <w:top w:val="single" w:sz="4" w:space="0" w:color="000080"/>
            </w:tcBorders>
          </w:tcPr>
          <w:p w14:paraId="735A6D6B" w14:textId="0EF9C360" w:rsidR="004B1073" w:rsidRPr="002E36C8" w:rsidRDefault="004B1073" w:rsidP="004B1073">
            <w:pPr>
              <w:keepNext/>
              <w:keepLines/>
              <w:spacing w:before="40" w:after="40"/>
              <w:jc w:val="right"/>
              <w:rPr>
                <w:b/>
              </w:rPr>
            </w:pPr>
            <w:r w:rsidRPr="002E36C8">
              <w:rPr>
                <w:b/>
              </w:rPr>
              <w:t>1.0</w:t>
            </w:r>
          </w:p>
        </w:tc>
      </w:tr>
      <w:tr w:rsidR="004B1073" w:rsidRPr="009C16AB" w14:paraId="0ABD923F" w14:textId="77777777" w:rsidTr="004B1073">
        <w:trPr>
          <w:cantSplit/>
        </w:trPr>
        <w:tc>
          <w:tcPr>
            <w:tcW w:w="4298" w:type="dxa"/>
          </w:tcPr>
          <w:p w14:paraId="69A17923" w14:textId="77777777" w:rsidR="004B1073" w:rsidRPr="002E36C8" w:rsidRDefault="004B1073" w:rsidP="004B1073">
            <w:pPr>
              <w:keepNext/>
              <w:keepLines/>
              <w:spacing w:before="60" w:after="60"/>
            </w:pPr>
            <w:r w:rsidRPr="002E36C8">
              <w:t>Less estimated National Partnership Payments</w:t>
            </w:r>
          </w:p>
        </w:tc>
        <w:tc>
          <w:tcPr>
            <w:tcW w:w="806" w:type="dxa"/>
            <w:tcBorders>
              <w:bottom w:val="single" w:sz="4" w:space="0" w:color="000080"/>
            </w:tcBorders>
          </w:tcPr>
          <w:p w14:paraId="0DC94D9B" w14:textId="1AD2474E" w:rsidR="004B1073" w:rsidRPr="002E36C8" w:rsidRDefault="004B1073" w:rsidP="004B1073">
            <w:pPr>
              <w:keepNext/>
              <w:keepLines/>
              <w:spacing w:before="40" w:after="40"/>
              <w:jc w:val="right"/>
            </w:pPr>
          </w:p>
        </w:tc>
        <w:tc>
          <w:tcPr>
            <w:tcW w:w="806" w:type="dxa"/>
            <w:tcBorders>
              <w:bottom w:val="single" w:sz="4" w:space="0" w:color="000080"/>
            </w:tcBorders>
          </w:tcPr>
          <w:p w14:paraId="7EB2EB94" w14:textId="10062D2B" w:rsidR="004B1073" w:rsidRPr="002E36C8" w:rsidRDefault="004B1073" w:rsidP="004B1073">
            <w:pPr>
              <w:keepNext/>
              <w:keepLines/>
              <w:spacing w:before="40" w:after="40"/>
              <w:jc w:val="right"/>
            </w:pPr>
          </w:p>
        </w:tc>
        <w:tc>
          <w:tcPr>
            <w:tcW w:w="806" w:type="dxa"/>
            <w:tcBorders>
              <w:bottom w:val="single" w:sz="4" w:space="0" w:color="000080"/>
            </w:tcBorders>
          </w:tcPr>
          <w:p w14:paraId="3104766A" w14:textId="7CECF991" w:rsidR="004B1073" w:rsidRPr="002E36C8" w:rsidRDefault="004B1073" w:rsidP="004B1073">
            <w:pPr>
              <w:keepNext/>
              <w:keepLines/>
              <w:spacing w:before="40" w:after="40"/>
              <w:jc w:val="right"/>
            </w:pPr>
          </w:p>
        </w:tc>
        <w:tc>
          <w:tcPr>
            <w:tcW w:w="1121" w:type="dxa"/>
            <w:tcBorders>
              <w:bottom w:val="single" w:sz="4" w:space="0" w:color="000080"/>
            </w:tcBorders>
          </w:tcPr>
          <w:p w14:paraId="0184DAD2" w14:textId="6FBD641C" w:rsidR="004B1073" w:rsidRPr="002E36C8" w:rsidRDefault="004B1073" w:rsidP="004B1073">
            <w:pPr>
              <w:keepNext/>
              <w:keepLines/>
              <w:spacing w:before="40" w:after="40"/>
              <w:jc w:val="right"/>
            </w:pPr>
            <w:r w:rsidRPr="002E36C8">
              <w:t>1.0</w:t>
            </w:r>
          </w:p>
        </w:tc>
        <w:tc>
          <w:tcPr>
            <w:tcW w:w="1120" w:type="dxa"/>
            <w:tcBorders>
              <w:bottom w:val="single" w:sz="4" w:space="0" w:color="000080"/>
            </w:tcBorders>
          </w:tcPr>
          <w:p w14:paraId="42732FC9" w14:textId="295CB555" w:rsidR="004B1073" w:rsidRPr="002E36C8" w:rsidRDefault="004B1073" w:rsidP="004B1073">
            <w:pPr>
              <w:keepNext/>
              <w:keepLines/>
              <w:spacing w:before="40" w:after="40"/>
              <w:jc w:val="right"/>
            </w:pPr>
            <w:r>
              <w:t>0.0</w:t>
            </w:r>
          </w:p>
        </w:tc>
        <w:tc>
          <w:tcPr>
            <w:tcW w:w="720" w:type="dxa"/>
            <w:tcBorders>
              <w:bottom w:val="single" w:sz="4" w:space="0" w:color="000080"/>
            </w:tcBorders>
          </w:tcPr>
          <w:p w14:paraId="133F9ED8" w14:textId="20E3FDBA" w:rsidR="004B1073" w:rsidRPr="002E36C8" w:rsidRDefault="004B1073" w:rsidP="004B1073">
            <w:pPr>
              <w:keepNext/>
              <w:keepLines/>
              <w:spacing w:before="40" w:after="40"/>
              <w:jc w:val="right"/>
            </w:pPr>
            <w:r w:rsidRPr="002E36C8">
              <w:t>1.0</w:t>
            </w:r>
          </w:p>
        </w:tc>
      </w:tr>
      <w:tr w:rsidR="004B1073" w:rsidRPr="009C16AB" w14:paraId="58FCCA44" w14:textId="77777777" w:rsidTr="004B1073">
        <w:trPr>
          <w:cantSplit/>
        </w:trPr>
        <w:tc>
          <w:tcPr>
            <w:tcW w:w="4298" w:type="dxa"/>
            <w:tcBorders>
              <w:bottom w:val="single" w:sz="4" w:space="0" w:color="000080"/>
            </w:tcBorders>
          </w:tcPr>
          <w:p w14:paraId="25A04332" w14:textId="77777777" w:rsidR="004B1073" w:rsidRPr="002E36C8" w:rsidRDefault="004B1073" w:rsidP="004B1073">
            <w:pPr>
              <w:keepNext/>
              <w:keepLines/>
              <w:spacing w:before="40" w:after="40"/>
            </w:pPr>
            <w:r w:rsidRPr="002E36C8">
              <w:t>Balance of non-Commonwealth contributions</w:t>
            </w:r>
          </w:p>
        </w:tc>
        <w:tc>
          <w:tcPr>
            <w:tcW w:w="806" w:type="dxa"/>
            <w:tcBorders>
              <w:bottom w:val="single" w:sz="4" w:space="0" w:color="000080"/>
            </w:tcBorders>
          </w:tcPr>
          <w:p w14:paraId="4BAD9A7F" w14:textId="7E61C497" w:rsidR="004B1073" w:rsidRPr="002E36C8" w:rsidRDefault="004B1073" w:rsidP="004B1073">
            <w:pPr>
              <w:keepNext/>
              <w:keepLines/>
              <w:spacing w:before="40" w:after="40"/>
              <w:jc w:val="right"/>
            </w:pPr>
          </w:p>
        </w:tc>
        <w:tc>
          <w:tcPr>
            <w:tcW w:w="806" w:type="dxa"/>
            <w:tcBorders>
              <w:bottom w:val="single" w:sz="4" w:space="0" w:color="000080"/>
            </w:tcBorders>
          </w:tcPr>
          <w:p w14:paraId="5E0CE3C9" w14:textId="07BFC135" w:rsidR="004B1073" w:rsidRPr="002E36C8" w:rsidRDefault="004B1073" w:rsidP="004B1073">
            <w:pPr>
              <w:keepNext/>
              <w:keepLines/>
              <w:spacing w:before="40" w:after="40"/>
              <w:jc w:val="right"/>
            </w:pPr>
          </w:p>
        </w:tc>
        <w:tc>
          <w:tcPr>
            <w:tcW w:w="806" w:type="dxa"/>
            <w:tcBorders>
              <w:bottom w:val="single" w:sz="4" w:space="0" w:color="000080"/>
            </w:tcBorders>
          </w:tcPr>
          <w:p w14:paraId="2F8B7435" w14:textId="70802EB8" w:rsidR="004B1073" w:rsidRPr="002E36C8" w:rsidRDefault="004B1073" w:rsidP="004B1073">
            <w:pPr>
              <w:keepNext/>
              <w:keepLines/>
              <w:spacing w:before="40" w:after="40"/>
              <w:jc w:val="right"/>
            </w:pPr>
          </w:p>
        </w:tc>
        <w:tc>
          <w:tcPr>
            <w:tcW w:w="1121" w:type="dxa"/>
            <w:tcBorders>
              <w:bottom w:val="single" w:sz="4" w:space="0" w:color="000080"/>
            </w:tcBorders>
          </w:tcPr>
          <w:p w14:paraId="747A1E24" w14:textId="4FB6846D" w:rsidR="004B1073" w:rsidRPr="002E36C8" w:rsidRDefault="004B1073" w:rsidP="004B1073">
            <w:pPr>
              <w:keepNext/>
              <w:keepLines/>
              <w:spacing w:before="40" w:after="40"/>
              <w:jc w:val="right"/>
            </w:pPr>
            <w:r w:rsidRPr="002E36C8">
              <w:t>0.0</w:t>
            </w:r>
          </w:p>
        </w:tc>
        <w:tc>
          <w:tcPr>
            <w:tcW w:w="1120" w:type="dxa"/>
            <w:tcBorders>
              <w:bottom w:val="single" w:sz="4" w:space="0" w:color="000080"/>
            </w:tcBorders>
          </w:tcPr>
          <w:p w14:paraId="20FC3143" w14:textId="64A53B3E" w:rsidR="004B1073" w:rsidRPr="002E36C8" w:rsidRDefault="004B1073" w:rsidP="004B1073">
            <w:pPr>
              <w:keepNext/>
              <w:keepLines/>
              <w:spacing w:before="40" w:after="40"/>
              <w:jc w:val="right"/>
            </w:pPr>
            <w:r>
              <w:t>0.0</w:t>
            </w:r>
          </w:p>
        </w:tc>
        <w:tc>
          <w:tcPr>
            <w:tcW w:w="720" w:type="dxa"/>
            <w:tcBorders>
              <w:bottom w:val="single" w:sz="4" w:space="0" w:color="000080"/>
            </w:tcBorders>
          </w:tcPr>
          <w:p w14:paraId="13F5D519" w14:textId="68B30FA6" w:rsidR="004B1073" w:rsidRPr="002E36C8" w:rsidRDefault="004B1073" w:rsidP="004B1073">
            <w:pPr>
              <w:keepNext/>
              <w:keepLines/>
              <w:spacing w:before="40" w:after="40"/>
              <w:jc w:val="right"/>
            </w:pPr>
            <w:r w:rsidRPr="002E36C8">
              <w:t>0.0</w:t>
            </w:r>
          </w:p>
        </w:tc>
      </w:tr>
    </w:tbl>
    <w:p w14:paraId="74E876A8" w14:textId="77777777" w:rsidR="0023715E" w:rsidRDefault="0023715E" w:rsidP="0023715E">
      <w:pPr>
        <w:pStyle w:val="ChartandTableFootnoteAlpha"/>
        <w:numPr>
          <w:ilvl w:val="0"/>
          <w:numId w:val="0"/>
        </w:numPr>
        <w:spacing w:after="240"/>
      </w:pPr>
    </w:p>
    <w:p w14:paraId="5A28B01F" w14:textId="5956BAF7" w:rsidR="008E7527" w:rsidRDefault="008E7527" w:rsidP="006E0C61">
      <w:pPr>
        <w:pStyle w:val="Normalnumbered"/>
        <w:numPr>
          <w:ilvl w:val="0"/>
          <w:numId w:val="13"/>
        </w:numPr>
      </w:pPr>
      <w:r w:rsidRPr="00C738BD">
        <w:t xml:space="preserve">Having regard to the agreed estimated costs of projects specified in </w:t>
      </w:r>
      <w:r w:rsidR="006B43AF">
        <w:t>this</w:t>
      </w:r>
      <w:r>
        <w:t xml:space="preserve"> Agreement</w:t>
      </w:r>
      <w:r w:rsidRPr="00C738BD">
        <w:t xml:space="preserve">, </w:t>
      </w:r>
      <w:r w:rsidR="00DC1BCE">
        <w:t xml:space="preserve">the </w:t>
      </w:r>
      <w:r w:rsidRPr="00C738BD">
        <w:t>State will not be required to pay a refund to the Commonwealth if the actual cost of the project is less than the agreed</w:t>
      </w:r>
      <w:r w:rsidR="00515AF2">
        <w:t xml:space="preserve"> estimated cost of the project.  </w:t>
      </w:r>
      <w:r w:rsidRPr="00C738BD">
        <w:t>Similarly, the State</w:t>
      </w:r>
      <w:r>
        <w:t xml:space="preserve"> </w:t>
      </w:r>
      <w:r w:rsidRPr="00C738BD">
        <w:t>bear</w:t>
      </w:r>
      <w:r w:rsidR="00DC1BCE">
        <w:t>s</w:t>
      </w:r>
      <w:r w:rsidRPr="00C738BD">
        <w:t xml:space="preserve"> all risk should the costs of a project exceed the agreed estimated cost</w:t>
      </w:r>
      <w:r>
        <w:t>s.</w:t>
      </w:r>
      <w:r w:rsidRPr="00C738BD">
        <w:t xml:space="preserve"> The Parties acknowledge that this arrangement provides the maximum incentive for the State to deliver projects cost effectively and efficiently.</w:t>
      </w:r>
    </w:p>
    <w:p w14:paraId="65F987D3" w14:textId="77777777" w:rsidR="00814667" w:rsidRDefault="003A2157" w:rsidP="004B2605">
      <w:pPr>
        <w:pStyle w:val="Heading1"/>
        <w:spacing w:before="240"/>
      </w:pPr>
      <w:bookmarkStart w:id="2" w:name="top"/>
      <w:bookmarkEnd w:id="2"/>
      <w:r>
        <w:t xml:space="preserve">Part </w:t>
      </w:r>
      <w:r w:rsidR="000B4080">
        <w:t>6</w:t>
      </w:r>
      <w:r w:rsidR="00814667">
        <w:t xml:space="preserve"> — governance arrangements</w:t>
      </w:r>
    </w:p>
    <w:p w14:paraId="30DC9F71" w14:textId="77777777" w:rsidR="00BC4728" w:rsidRDefault="00BC4728" w:rsidP="00BC4728">
      <w:pPr>
        <w:pStyle w:val="Heading2"/>
      </w:pPr>
      <w:r w:rsidRPr="006F096A">
        <w:t>Enforceability of the Agreement</w:t>
      </w:r>
    </w:p>
    <w:p w14:paraId="1ADD7A36" w14:textId="77777777" w:rsidR="00BC4728" w:rsidRPr="00C40EBC" w:rsidRDefault="00BC4728" w:rsidP="006E0C61">
      <w:pPr>
        <w:pStyle w:val="Normalnumbered"/>
        <w:numPr>
          <w:ilvl w:val="0"/>
          <w:numId w:val="13"/>
        </w:numPr>
        <w:spacing w:line="240" w:lineRule="auto"/>
      </w:pPr>
      <w:r>
        <w:rPr>
          <w:szCs w:val="23"/>
        </w:rPr>
        <w:t>The Parties do not intend any of the provisions of this Agreement to be legally enforceable. However, that does not lessen the Parties’ commitment to this Agreement.</w:t>
      </w:r>
    </w:p>
    <w:p w14:paraId="3DA61A05" w14:textId="77777777" w:rsidR="00814667" w:rsidRDefault="00814667">
      <w:pPr>
        <w:pStyle w:val="Heading2"/>
      </w:pPr>
      <w:r>
        <w:t>Variation of the Agreement</w:t>
      </w:r>
    </w:p>
    <w:p w14:paraId="284118B2" w14:textId="77777777" w:rsidR="00814667" w:rsidRPr="00DE36EB" w:rsidRDefault="00607B03" w:rsidP="006E0C61">
      <w:pPr>
        <w:pStyle w:val="Normalnumbered"/>
        <w:numPr>
          <w:ilvl w:val="0"/>
          <w:numId w:val="13"/>
        </w:numPr>
      </w:pPr>
      <w:r>
        <w:t>The A</w:t>
      </w:r>
      <w:r w:rsidR="00814667">
        <w:t xml:space="preserve">greement may be amended at any time by agreement in writing by </w:t>
      </w:r>
      <w:r w:rsidR="00814667" w:rsidRPr="00DE36EB">
        <w:t>all the Parties.</w:t>
      </w:r>
    </w:p>
    <w:p w14:paraId="64B5B4C1" w14:textId="77777777" w:rsidR="00292587" w:rsidRDefault="00C2605C" w:rsidP="00377D96">
      <w:pPr>
        <w:pStyle w:val="Normalnumbered"/>
        <w:numPr>
          <w:ilvl w:val="0"/>
          <w:numId w:val="13"/>
        </w:numPr>
      </w:pPr>
      <w:r w:rsidRPr="00DE36EB">
        <w:t xml:space="preserve">A </w:t>
      </w:r>
      <w:r w:rsidR="00814667" w:rsidRPr="00DE36EB">
        <w:t>Party to the Agreement may terminate their part</w:t>
      </w:r>
      <w:r w:rsidR="00814667">
        <w:t xml:space="preserve">icipation in the Agreement at any time by notifying all </w:t>
      </w:r>
      <w:r w:rsidR="00D3511E">
        <w:t>Parties</w:t>
      </w:r>
      <w:r w:rsidRPr="00377D96">
        <w:rPr>
          <w:i/>
        </w:rPr>
        <w:t xml:space="preserve"> </w:t>
      </w:r>
      <w:r w:rsidR="00814667">
        <w:t>in writing.</w:t>
      </w:r>
    </w:p>
    <w:p w14:paraId="29E4392A" w14:textId="77777777" w:rsidR="009526E4" w:rsidRDefault="009526E4" w:rsidP="0036119D">
      <w:pPr>
        <w:pStyle w:val="Heading2"/>
      </w:pPr>
      <w:r>
        <w:t>Delegations</w:t>
      </w:r>
    </w:p>
    <w:p w14:paraId="3371CD0F" w14:textId="131887C1" w:rsidR="009526E4" w:rsidRDefault="009526E4" w:rsidP="006E0C61">
      <w:pPr>
        <w:pStyle w:val="Normalnumbered"/>
        <w:numPr>
          <w:ilvl w:val="0"/>
          <w:numId w:val="13"/>
        </w:numPr>
      </w:pPr>
      <w:r>
        <w:t xml:space="preserve">The Commonwealth Minister may delegate the assessment of performance </w:t>
      </w:r>
      <w:r w:rsidR="00115A97">
        <w:t>against</w:t>
      </w:r>
      <w:r>
        <w:t xml:space="preserve"> </w:t>
      </w:r>
      <w:r w:rsidR="00A75811">
        <w:t xml:space="preserve">project outputs </w:t>
      </w:r>
      <w:r>
        <w:t>and the authorisation of related project payments to senior Commonwealth officials, having regard to the financial and policy risks associated with those payments.</w:t>
      </w:r>
    </w:p>
    <w:p w14:paraId="2FD49942" w14:textId="77777777" w:rsidR="0036119D" w:rsidRDefault="0036119D" w:rsidP="0036119D">
      <w:pPr>
        <w:pStyle w:val="Heading2"/>
      </w:pPr>
      <w:r>
        <w:t>Dispute resolution</w:t>
      </w:r>
    </w:p>
    <w:p w14:paraId="0A084688" w14:textId="77777777" w:rsidR="0036119D" w:rsidRPr="00DE36EB" w:rsidRDefault="0036119D" w:rsidP="006E0C61">
      <w:pPr>
        <w:pStyle w:val="Normalnumbered"/>
        <w:numPr>
          <w:ilvl w:val="0"/>
          <w:numId w:val="13"/>
        </w:numPr>
      </w:pPr>
      <w:r w:rsidRPr="00DE36EB">
        <w:t>Any Party may give notice to other Parties of a dispute under this Agreement.</w:t>
      </w:r>
    </w:p>
    <w:p w14:paraId="7A8682CE" w14:textId="77777777" w:rsidR="0036119D" w:rsidRPr="00DE36EB" w:rsidRDefault="0036119D" w:rsidP="006E0C61">
      <w:pPr>
        <w:pStyle w:val="Normalnumbered"/>
        <w:numPr>
          <w:ilvl w:val="0"/>
          <w:numId w:val="13"/>
        </w:numPr>
      </w:pPr>
      <w:r w:rsidRPr="00DE36EB">
        <w:t>Officials of relevant Parties will attempt to resolve any dispute in the first instance.</w:t>
      </w:r>
    </w:p>
    <w:p w14:paraId="155509E8" w14:textId="77777777" w:rsidR="0036119D" w:rsidRPr="00DE36EB" w:rsidRDefault="0036119D" w:rsidP="006E0C61">
      <w:pPr>
        <w:pStyle w:val="Normalnumbered"/>
        <w:numPr>
          <w:ilvl w:val="0"/>
          <w:numId w:val="13"/>
        </w:numPr>
      </w:pPr>
      <w:r w:rsidRPr="00DE36EB">
        <w:t>If a dispute cannot be resolved by officials, it may be escalated to the relevant Ministers.</w:t>
      </w:r>
    </w:p>
    <w:p w14:paraId="4F6ACBE9" w14:textId="77777777" w:rsidR="004728E6" w:rsidRPr="00C354E2" w:rsidRDefault="004728E6" w:rsidP="00C354E2">
      <w:pPr>
        <w:pStyle w:val="AlphaParagraph"/>
        <w:tabs>
          <w:tab w:val="clear" w:pos="0"/>
          <w:tab w:val="clear" w:pos="567"/>
          <w:tab w:val="clear" w:pos="1134"/>
          <w:tab w:val="clear" w:pos="1418"/>
          <w:tab w:val="clear" w:pos="1701"/>
          <w:tab w:val="num" w:pos="1200"/>
        </w:tabs>
        <w:ind w:firstLine="0"/>
        <w:rPr>
          <w:highlight w:val="yellow"/>
        </w:rPr>
        <w:sectPr w:rsidR="004728E6" w:rsidRPr="00C354E2" w:rsidSect="00CB670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titlePg/>
          <w:docGrid w:linePitch="360"/>
        </w:sectPr>
      </w:pPr>
    </w:p>
    <w:p w14:paraId="4F1D885A" w14:textId="77777777" w:rsidR="00814667" w:rsidRPr="00A50751" w:rsidRDefault="00814667">
      <w:pPr>
        <w:rPr>
          <w:lang w:val="en-GB"/>
        </w:rPr>
      </w:pPr>
      <w:r w:rsidRPr="00A50751">
        <w:rPr>
          <w:lang w:val="en-GB"/>
        </w:rPr>
        <w:lastRenderedPageBreak/>
        <w:t xml:space="preserve">The </w:t>
      </w:r>
      <w:r w:rsidRPr="00C57BB9">
        <w:rPr>
          <w:sz w:val="24"/>
          <w:szCs w:val="24"/>
        </w:rPr>
        <w:t>Parties</w:t>
      </w:r>
      <w:r w:rsidRPr="00A50751">
        <w:rPr>
          <w:lang w:val="en-GB"/>
        </w:rPr>
        <w:t xml:space="preserve"> have confirmed their commitment to this agreement as follows:</w:t>
      </w:r>
    </w:p>
    <w:tbl>
      <w:tblPr>
        <w:tblW w:w="0" w:type="auto"/>
        <w:tblLayout w:type="fixed"/>
        <w:tblLook w:val="01E0" w:firstRow="1" w:lastRow="1" w:firstColumn="1" w:lastColumn="1" w:noHBand="0" w:noVBand="0"/>
      </w:tblPr>
      <w:tblGrid>
        <w:gridCol w:w="4062"/>
        <w:gridCol w:w="254"/>
        <w:gridCol w:w="4062"/>
      </w:tblGrid>
      <w:tr w:rsidR="007303AF" w:rsidRPr="00A50751" w14:paraId="003D6E46" w14:textId="77777777" w:rsidTr="002C7361">
        <w:trPr>
          <w:cantSplit/>
          <w:trHeight w:val="2627"/>
        </w:trPr>
        <w:tc>
          <w:tcPr>
            <w:tcW w:w="4062" w:type="dxa"/>
          </w:tcPr>
          <w:p w14:paraId="3B04D550" w14:textId="77777777" w:rsidR="007303AF" w:rsidRPr="004A0AE7" w:rsidRDefault="007303AF" w:rsidP="006079EB">
            <w:pPr>
              <w:pStyle w:val="Signed"/>
            </w:pPr>
            <w:r>
              <w:rPr>
                <w:rStyle w:val="SignedBold"/>
              </w:rPr>
              <w:t>Signed</w:t>
            </w:r>
            <w:r w:rsidRPr="004A0AE7">
              <w:t xml:space="preserve"> for and on behalf of the</w:t>
            </w:r>
            <w:r>
              <w:t xml:space="preserve"> </w:t>
            </w:r>
            <w:r w:rsidRPr="004A0AE7">
              <w:t>Commonwealth of Australia by</w:t>
            </w:r>
          </w:p>
          <w:p w14:paraId="43783820" w14:textId="77777777" w:rsidR="007303AF" w:rsidRPr="00A50751" w:rsidRDefault="007303AF" w:rsidP="006079EB">
            <w:pPr>
              <w:pStyle w:val="LineForSignature"/>
            </w:pPr>
            <w:r>
              <w:tab/>
            </w:r>
          </w:p>
          <w:p w14:paraId="760E0A33" w14:textId="1DB59DD1" w:rsidR="007303AF" w:rsidRDefault="0026045E" w:rsidP="006079EB">
            <w:pPr>
              <w:pStyle w:val="SingleParagraph"/>
              <w:rPr>
                <w:rStyle w:val="Bold"/>
              </w:rPr>
            </w:pPr>
            <w:r>
              <w:rPr>
                <w:rStyle w:val="Bold"/>
              </w:rPr>
              <w:t>T</w:t>
            </w:r>
            <w:r w:rsidR="007303AF">
              <w:rPr>
                <w:rStyle w:val="Bold"/>
              </w:rPr>
              <w:t xml:space="preserve">he </w:t>
            </w:r>
            <w:r>
              <w:rPr>
                <w:rStyle w:val="Bold"/>
              </w:rPr>
              <w:t xml:space="preserve">Honourable </w:t>
            </w:r>
            <w:r w:rsidR="00041099">
              <w:rPr>
                <w:rStyle w:val="Bold"/>
              </w:rPr>
              <w:t>David Littleproud</w:t>
            </w:r>
            <w:r w:rsidR="007303AF">
              <w:rPr>
                <w:rStyle w:val="Bold"/>
              </w:rPr>
              <w:t xml:space="preserve"> </w:t>
            </w:r>
          </w:p>
          <w:p w14:paraId="13AA39EC" w14:textId="5B74276D" w:rsidR="007303AF" w:rsidRDefault="007303AF" w:rsidP="006079EB">
            <w:pPr>
              <w:pStyle w:val="Position"/>
              <w:rPr>
                <w:lang w:val="en-GB"/>
              </w:rPr>
            </w:pPr>
            <w:r>
              <w:rPr>
                <w:lang w:val="en-GB"/>
              </w:rPr>
              <w:t xml:space="preserve">Minister for </w:t>
            </w:r>
            <w:r w:rsidR="00AE5BA4">
              <w:rPr>
                <w:lang w:val="en-GB"/>
              </w:rPr>
              <w:t>Agriculture</w:t>
            </w:r>
            <w:r w:rsidR="009C16AB">
              <w:rPr>
                <w:lang w:val="en-GB"/>
              </w:rPr>
              <w:t xml:space="preserve">, </w:t>
            </w:r>
            <w:r w:rsidR="00A31CE4">
              <w:rPr>
                <w:lang w:val="en-GB"/>
              </w:rPr>
              <w:t>Drought and Emergency Management</w:t>
            </w:r>
            <w:r w:rsidR="00AE5BA4">
              <w:rPr>
                <w:lang w:val="en-GB"/>
              </w:rPr>
              <w:t xml:space="preserve"> </w:t>
            </w:r>
            <w:r>
              <w:rPr>
                <w:lang w:val="en-GB"/>
              </w:rPr>
              <w:t xml:space="preserve"> </w:t>
            </w:r>
          </w:p>
          <w:p w14:paraId="047CBBB9" w14:textId="5DA41F35" w:rsidR="007303AF" w:rsidRDefault="00F36F67" w:rsidP="00F36F67">
            <w:pPr>
              <w:pStyle w:val="SingleParagraph"/>
              <w:tabs>
                <w:tab w:val="num" w:pos="1134"/>
              </w:tabs>
              <w:spacing w:after="240"/>
              <w:ind w:left="1134" w:hanging="567"/>
              <w:rPr>
                <w:b/>
                <w:lang w:val="en-GB"/>
              </w:rPr>
            </w:pPr>
            <w:r>
              <w:rPr>
                <w:lang w:val="en-GB"/>
              </w:rPr>
              <w:t xml:space="preserve">/ </w:t>
            </w:r>
            <w:r w:rsidR="0023715E">
              <w:rPr>
                <w:lang w:val="en-GB"/>
              </w:rPr>
              <w:t xml:space="preserve">     </w:t>
            </w:r>
            <w:r>
              <w:rPr>
                <w:lang w:val="en-GB"/>
              </w:rPr>
              <w:t xml:space="preserve"> /2020</w:t>
            </w:r>
          </w:p>
        </w:tc>
        <w:tc>
          <w:tcPr>
            <w:tcW w:w="254" w:type="dxa"/>
            <w:tcMar>
              <w:left w:w="0" w:type="dxa"/>
              <w:right w:w="0" w:type="dxa"/>
            </w:tcMar>
          </w:tcPr>
          <w:p w14:paraId="403A6965" w14:textId="77777777" w:rsidR="007303AF" w:rsidRPr="00A50751" w:rsidRDefault="007303AF" w:rsidP="006079EB">
            <w:pPr>
              <w:rPr>
                <w:rFonts w:ascii="Book Antiqua" w:hAnsi="Book Antiqua"/>
                <w:lang w:val="en-GB"/>
              </w:rPr>
            </w:pPr>
          </w:p>
        </w:tc>
        <w:tc>
          <w:tcPr>
            <w:tcW w:w="4062" w:type="dxa"/>
          </w:tcPr>
          <w:p w14:paraId="1BEA2295" w14:textId="77777777" w:rsidR="007303AF" w:rsidRPr="00A50751" w:rsidRDefault="007303AF" w:rsidP="006079EB">
            <w:pPr>
              <w:rPr>
                <w:rFonts w:ascii="Book Antiqua" w:hAnsi="Book Antiqua"/>
                <w:lang w:val="en-GB"/>
              </w:rPr>
            </w:pPr>
          </w:p>
        </w:tc>
      </w:tr>
      <w:tr w:rsidR="007303AF" w:rsidRPr="00A50751" w14:paraId="6FEC6FD8" w14:textId="77777777" w:rsidTr="002C7361">
        <w:trPr>
          <w:cantSplit/>
          <w:trHeight w:val="264"/>
        </w:trPr>
        <w:tc>
          <w:tcPr>
            <w:tcW w:w="4062" w:type="dxa"/>
          </w:tcPr>
          <w:p w14:paraId="4FBC1320" w14:textId="77777777" w:rsidR="007303AF" w:rsidRPr="00A50751" w:rsidRDefault="007303AF" w:rsidP="006079EB">
            <w:pPr>
              <w:pStyle w:val="SingleParagraph"/>
              <w:rPr>
                <w:rFonts w:ascii="Book Antiqua" w:hAnsi="Book Antiqua"/>
                <w:lang w:val="en-GB"/>
              </w:rPr>
            </w:pPr>
          </w:p>
        </w:tc>
        <w:tc>
          <w:tcPr>
            <w:tcW w:w="254" w:type="dxa"/>
            <w:tcMar>
              <w:left w:w="0" w:type="dxa"/>
              <w:right w:w="0" w:type="dxa"/>
            </w:tcMar>
          </w:tcPr>
          <w:p w14:paraId="7D368618" w14:textId="77777777" w:rsidR="007303AF" w:rsidRPr="00A50751" w:rsidRDefault="007303AF" w:rsidP="006079EB">
            <w:pPr>
              <w:pStyle w:val="SingleParagraph"/>
              <w:rPr>
                <w:rFonts w:ascii="Book Antiqua" w:hAnsi="Book Antiqua"/>
                <w:lang w:val="en-GB"/>
              </w:rPr>
            </w:pPr>
          </w:p>
        </w:tc>
        <w:tc>
          <w:tcPr>
            <w:tcW w:w="4062" w:type="dxa"/>
          </w:tcPr>
          <w:p w14:paraId="2FC33C48" w14:textId="77777777" w:rsidR="007303AF" w:rsidRPr="00A50751" w:rsidRDefault="007303AF" w:rsidP="006079EB">
            <w:pPr>
              <w:pStyle w:val="SingleParagraph"/>
              <w:rPr>
                <w:rFonts w:ascii="Book Antiqua" w:hAnsi="Book Antiqua"/>
                <w:lang w:val="en-GB"/>
              </w:rPr>
            </w:pPr>
          </w:p>
        </w:tc>
      </w:tr>
      <w:tr w:rsidR="007303AF" w:rsidRPr="00A50751" w14:paraId="33783759" w14:textId="77777777" w:rsidTr="002C7361">
        <w:trPr>
          <w:cantSplit/>
          <w:trHeight w:val="496"/>
        </w:trPr>
        <w:tc>
          <w:tcPr>
            <w:tcW w:w="4062" w:type="dxa"/>
          </w:tcPr>
          <w:p w14:paraId="6B0A2214" w14:textId="52389871" w:rsidR="007303AF" w:rsidRPr="00A50751" w:rsidRDefault="007303AF" w:rsidP="006079EB">
            <w:pPr>
              <w:pStyle w:val="SingleParagraph"/>
              <w:tabs>
                <w:tab w:val="num" w:pos="1134"/>
              </w:tabs>
              <w:spacing w:after="240"/>
              <w:ind w:left="1134" w:hanging="567"/>
              <w:rPr>
                <w:szCs w:val="22"/>
                <w:lang w:val="en-GB"/>
              </w:rPr>
            </w:pPr>
          </w:p>
        </w:tc>
        <w:tc>
          <w:tcPr>
            <w:tcW w:w="254" w:type="dxa"/>
            <w:tcMar>
              <w:left w:w="0" w:type="dxa"/>
              <w:right w:w="0" w:type="dxa"/>
            </w:tcMar>
          </w:tcPr>
          <w:p w14:paraId="7ECA5B90" w14:textId="77777777" w:rsidR="007303AF" w:rsidRPr="00A50751" w:rsidRDefault="007303AF" w:rsidP="006079EB">
            <w:pPr>
              <w:rPr>
                <w:rFonts w:ascii="Book Antiqua" w:hAnsi="Book Antiqua"/>
                <w:lang w:val="en-GB"/>
              </w:rPr>
            </w:pPr>
          </w:p>
        </w:tc>
        <w:tc>
          <w:tcPr>
            <w:tcW w:w="4062" w:type="dxa"/>
          </w:tcPr>
          <w:p w14:paraId="151721CB" w14:textId="3DD9F393" w:rsidR="007303AF" w:rsidRPr="00A50751" w:rsidRDefault="007303AF" w:rsidP="006079EB">
            <w:pPr>
              <w:pStyle w:val="SingleParagraph"/>
              <w:tabs>
                <w:tab w:val="num" w:pos="1134"/>
              </w:tabs>
              <w:spacing w:after="240"/>
              <w:ind w:left="1134" w:hanging="567"/>
              <w:rPr>
                <w:lang w:val="en-GB"/>
              </w:rPr>
            </w:pPr>
          </w:p>
        </w:tc>
      </w:tr>
      <w:tr w:rsidR="007303AF" w:rsidRPr="00A50751" w14:paraId="53CED3CF" w14:textId="77777777" w:rsidTr="002C7361">
        <w:trPr>
          <w:cantSplit/>
          <w:trHeight w:val="264"/>
        </w:trPr>
        <w:tc>
          <w:tcPr>
            <w:tcW w:w="4062" w:type="dxa"/>
          </w:tcPr>
          <w:p w14:paraId="25F01991" w14:textId="77777777" w:rsidR="007303AF" w:rsidRPr="00A50751" w:rsidRDefault="007303AF" w:rsidP="006079EB">
            <w:pPr>
              <w:pStyle w:val="SingleParagraph"/>
              <w:rPr>
                <w:rFonts w:ascii="Book Antiqua" w:hAnsi="Book Antiqua"/>
                <w:lang w:val="en-GB"/>
              </w:rPr>
            </w:pPr>
          </w:p>
        </w:tc>
        <w:tc>
          <w:tcPr>
            <w:tcW w:w="254" w:type="dxa"/>
            <w:tcMar>
              <w:left w:w="0" w:type="dxa"/>
              <w:right w:w="0" w:type="dxa"/>
            </w:tcMar>
          </w:tcPr>
          <w:p w14:paraId="0711870D" w14:textId="77777777" w:rsidR="007303AF" w:rsidRPr="00A50751" w:rsidRDefault="007303AF" w:rsidP="006079EB">
            <w:pPr>
              <w:pStyle w:val="SingleParagraph"/>
              <w:rPr>
                <w:rFonts w:ascii="Book Antiqua" w:hAnsi="Book Antiqua"/>
                <w:lang w:val="en-GB"/>
              </w:rPr>
            </w:pPr>
          </w:p>
        </w:tc>
        <w:tc>
          <w:tcPr>
            <w:tcW w:w="4062" w:type="dxa"/>
          </w:tcPr>
          <w:p w14:paraId="4676BA1D" w14:textId="77777777" w:rsidR="007303AF" w:rsidRPr="00A50751" w:rsidRDefault="007303AF" w:rsidP="006079EB">
            <w:pPr>
              <w:pStyle w:val="SingleParagraph"/>
              <w:rPr>
                <w:rFonts w:ascii="Book Antiqua" w:hAnsi="Book Antiqua"/>
                <w:lang w:val="en-GB"/>
              </w:rPr>
            </w:pPr>
          </w:p>
        </w:tc>
      </w:tr>
      <w:tr w:rsidR="007303AF" w:rsidRPr="00A50751" w14:paraId="42335740" w14:textId="77777777" w:rsidTr="002C7361">
        <w:trPr>
          <w:cantSplit/>
          <w:trHeight w:val="264"/>
        </w:trPr>
        <w:tc>
          <w:tcPr>
            <w:tcW w:w="4062" w:type="dxa"/>
          </w:tcPr>
          <w:p w14:paraId="25B6899C" w14:textId="77777777" w:rsidR="0023715E" w:rsidRPr="004A0AE7" w:rsidRDefault="0023715E" w:rsidP="006A7336">
            <w:pPr>
              <w:pStyle w:val="Signed"/>
            </w:pPr>
            <w:r>
              <w:rPr>
                <w:rStyle w:val="SignedBold"/>
              </w:rPr>
              <w:t>Signed</w:t>
            </w:r>
            <w:r w:rsidRPr="004A0AE7">
              <w:t xml:space="preserve"> for and on behalf of the</w:t>
            </w:r>
            <w:r w:rsidRPr="004A0AE7">
              <w:br/>
              <w:t>State of Western Australia by</w:t>
            </w:r>
          </w:p>
          <w:p w14:paraId="66C9FC10" w14:textId="77777777" w:rsidR="0023715E" w:rsidRPr="00A50751" w:rsidRDefault="0023715E" w:rsidP="006A7336">
            <w:pPr>
              <w:pStyle w:val="LineForSignature"/>
            </w:pPr>
            <w:r w:rsidRPr="00A50751">
              <w:tab/>
            </w:r>
          </w:p>
          <w:p w14:paraId="6DD7DC35" w14:textId="7C7FC99A" w:rsidR="0023715E" w:rsidRDefault="0023715E" w:rsidP="006A7336">
            <w:pPr>
              <w:pStyle w:val="SingleParagraph"/>
              <w:rPr>
                <w:rStyle w:val="Bold"/>
              </w:rPr>
            </w:pPr>
            <w:r>
              <w:rPr>
                <w:rStyle w:val="Bold"/>
              </w:rPr>
              <w:t xml:space="preserve">The Honourable </w:t>
            </w:r>
            <w:r w:rsidRPr="007E0782">
              <w:rPr>
                <w:rStyle w:val="Bold"/>
              </w:rPr>
              <w:t>Alannah MacTiernan</w:t>
            </w:r>
            <w:r w:rsidDel="00C41E41">
              <w:rPr>
                <w:rStyle w:val="Bold"/>
              </w:rPr>
              <w:t xml:space="preserve"> </w:t>
            </w:r>
            <w:r>
              <w:rPr>
                <w:rStyle w:val="Bold"/>
              </w:rPr>
              <w:t>MLC</w:t>
            </w:r>
          </w:p>
          <w:p w14:paraId="02214CA5" w14:textId="0708A06D" w:rsidR="0023715E" w:rsidRPr="006A7336" w:rsidRDefault="0023715E" w:rsidP="006A7336">
            <w:pPr>
              <w:pStyle w:val="Position"/>
              <w:rPr>
                <w:lang w:val="en-GB"/>
              </w:rPr>
            </w:pPr>
            <w:r w:rsidRPr="006A7336">
              <w:rPr>
                <w:lang w:val="en-GB"/>
              </w:rPr>
              <w:t>Minister for Regional Development; Agriculture and Food; Ports</w:t>
            </w:r>
          </w:p>
          <w:p w14:paraId="4D0027E8" w14:textId="5285F5C9" w:rsidR="0023715E" w:rsidRDefault="0023715E" w:rsidP="006A7336">
            <w:r>
              <w:rPr>
                <w:lang w:val="en-GB"/>
              </w:rPr>
              <w:t xml:space="preserve">          /        /2020</w:t>
            </w:r>
          </w:p>
          <w:p w14:paraId="5087D72E" w14:textId="77777777" w:rsidR="007303AF" w:rsidRPr="00A50751" w:rsidRDefault="007303AF" w:rsidP="006A7336">
            <w:pPr>
              <w:pStyle w:val="SingleParagraph"/>
              <w:rPr>
                <w:rFonts w:ascii="Book Antiqua" w:hAnsi="Book Antiqua"/>
                <w:lang w:val="en-GB"/>
              </w:rPr>
            </w:pPr>
          </w:p>
        </w:tc>
        <w:tc>
          <w:tcPr>
            <w:tcW w:w="254" w:type="dxa"/>
            <w:tcMar>
              <w:left w:w="0" w:type="dxa"/>
              <w:right w:w="0" w:type="dxa"/>
            </w:tcMar>
          </w:tcPr>
          <w:p w14:paraId="0656F115" w14:textId="77777777" w:rsidR="007303AF" w:rsidRPr="00A50751" w:rsidRDefault="007303AF" w:rsidP="006079EB">
            <w:pPr>
              <w:pStyle w:val="SingleParagraph"/>
              <w:rPr>
                <w:rFonts w:ascii="Book Antiqua" w:hAnsi="Book Antiqua"/>
                <w:lang w:val="en-GB"/>
              </w:rPr>
            </w:pPr>
          </w:p>
        </w:tc>
        <w:tc>
          <w:tcPr>
            <w:tcW w:w="4062" w:type="dxa"/>
          </w:tcPr>
          <w:p w14:paraId="506B5F49" w14:textId="77777777" w:rsidR="007303AF" w:rsidRPr="00A50751" w:rsidRDefault="007303AF" w:rsidP="006079EB">
            <w:pPr>
              <w:pStyle w:val="SingleParagraph"/>
              <w:rPr>
                <w:rFonts w:ascii="Book Antiqua" w:hAnsi="Book Antiqua"/>
                <w:lang w:val="en-GB"/>
              </w:rPr>
            </w:pPr>
          </w:p>
        </w:tc>
      </w:tr>
      <w:tr w:rsidR="007303AF" w:rsidRPr="00A50751" w14:paraId="115E3F1A" w14:textId="77777777" w:rsidTr="002C7361">
        <w:trPr>
          <w:cantSplit/>
          <w:trHeight w:val="143"/>
        </w:trPr>
        <w:tc>
          <w:tcPr>
            <w:tcW w:w="4062" w:type="dxa"/>
          </w:tcPr>
          <w:p w14:paraId="18ECA2E8" w14:textId="0FA604C0" w:rsidR="007303AF" w:rsidRPr="00A50751" w:rsidRDefault="007303AF" w:rsidP="006079EB">
            <w:pPr>
              <w:pStyle w:val="SingleParagraph"/>
              <w:tabs>
                <w:tab w:val="num" w:pos="1134"/>
              </w:tabs>
              <w:spacing w:after="240"/>
              <w:ind w:left="1134" w:hanging="567"/>
              <w:rPr>
                <w:lang w:val="en-GB"/>
              </w:rPr>
            </w:pPr>
          </w:p>
        </w:tc>
        <w:tc>
          <w:tcPr>
            <w:tcW w:w="254" w:type="dxa"/>
            <w:tcMar>
              <w:left w:w="0" w:type="dxa"/>
              <w:right w:w="0" w:type="dxa"/>
            </w:tcMar>
          </w:tcPr>
          <w:p w14:paraId="49324A7D" w14:textId="77777777" w:rsidR="007303AF" w:rsidRPr="00A50751" w:rsidRDefault="007303AF" w:rsidP="006079EB">
            <w:pPr>
              <w:rPr>
                <w:rFonts w:ascii="Book Antiqua" w:hAnsi="Book Antiqua"/>
                <w:lang w:val="en-GB"/>
              </w:rPr>
            </w:pPr>
          </w:p>
        </w:tc>
        <w:tc>
          <w:tcPr>
            <w:tcW w:w="4062" w:type="dxa"/>
          </w:tcPr>
          <w:p w14:paraId="7A1BA38D" w14:textId="521D0AA0" w:rsidR="007303AF" w:rsidRPr="00A50751" w:rsidRDefault="007303AF" w:rsidP="006079EB">
            <w:pPr>
              <w:pStyle w:val="SingleParagraph"/>
              <w:tabs>
                <w:tab w:val="num" w:pos="1134"/>
              </w:tabs>
              <w:spacing w:after="240"/>
              <w:ind w:left="1134" w:hanging="567"/>
              <w:rPr>
                <w:lang w:val="en-GB"/>
              </w:rPr>
            </w:pPr>
          </w:p>
        </w:tc>
      </w:tr>
      <w:tr w:rsidR="007303AF" w:rsidRPr="00A50751" w14:paraId="02FE502C" w14:textId="77777777" w:rsidTr="002C7361">
        <w:trPr>
          <w:cantSplit/>
          <w:trHeight w:val="248"/>
        </w:trPr>
        <w:tc>
          <w:tcPr>
            <w:tcW w:w="4062" w:type="dxa"/>
          </w:tcPr>
          <w:p w14:paraId="67A78B0E" w14:textId="77777777" w:rsidR="007303AF" w:rsidRPr="00A50751" w:rsidRDefault="007303AF" w:rsidP="006079EB">
            <w:pPr>
              <w:pStyle w:val="SingleParagraph"/>
              <w:rPr>
                <w:rFonts w:ascii="Book Antiqua" w:hAnsi="Book Antiqua"/>
                <w:lang w:val="en-GB"/>
              </w:rPr>
            </w:pPr>
          </w:p>
        </w:tc>
        <w:tc>
          <w:tcPr>
            <w:tcW w:w="254" w:type="dxa"/>
            <w:tcMar>
              <w:left w:w="0" w:type="dxa"/>
              <w:right w:w="0" w:type="dxa"/>
            </w:tcMar>
          </w:tcPr>
          <w:p w14:paraId="218E8449" w14:textId="77777777" w:rsidR="007303AF" w:rsidRPr="00A50751" w:rsidRDefault="007303AF" w:rsidP="006079EB">
            <w:pPr>
              <w:pStyle w:val="SingleParagraph"/>
              <w:rPr>
                <w:rFonts w:ascii="Book Antiqua" w:hAnsi="Book Antiqua"/>
                <w:lang w:val="en-GB"/>
              </w:rPr>
            </w:pPr>
          </w:p>
        </w:tc>
        <w:tc>
          <w:tcPr>
            <w:tcW w:w="4062" w:type="dxa"/>
          </w:tcPr>
          <w:p w14:paraId="7375A315" w14:textId="77777777" w:rsidR="007303AF" w:rsidRPr="00A50751" w:rsidRDefault="007303AF" w:rsidP="006079EB">
            <w:pPr>
              <w:pStyle w:val="SingleParagraph"/>
              <w:rPr>
                <w:rFonts w:ascii="Book Antiqua" w:hAnsi="Book Antiqua"/>
                <w:lang w:val="en-GB"/>
              </w:rPr>
            </w:pPr>
          </w:p>
        </w:tc>
      </w:tr>
      <w:tr w:rsidR="007303AF" w:rsidRPr="00A50751" w14:paraId="2D48BD58" w14:textId="77777777" w:rsidTr="002C7361">
        <w:trPr>
          <w:cantSplit/>
          <w:trHeight w:val="513"/>
        </w:trPr>
        <w:tc>
          <w:tcPr>
            <w:tcW w:w="4062" w:type="dxa"/>
          </w:tcPr>
          <w:p w14:paraId="0B413C13" w14:textId="3ED1E0DD" w:rsidR="007303AF" w:rsidRPr="000523FF" w:rsidRDefault="007303AF" w:rsidP="00362AD2">
            <w:pPr>
              <w:pStyle w:val="SingleParagraph"/>
              <w:tabs>
                <w:tab w:val="num" w:pos="1134"/>
              </w:tabs>
              <w:spacing w:after="240"/>
              <w:ind w:left="1134" w:hanging="567"/>
              <w:rPr>
                <w:b/>
                <w:szCs w:val="22"/>
                <w:lang w:val="en-GB"/>
              </w:rPr>
            </w:pPr>
          </w:p>
        </w:tc>
        <w:tc>
          <w:tcPr>
            <w:tcW w:w="254" w:type="dxa"/>
            <w:tcMar>
              <w:left w:w="0" w:type="dxa"/>
              <w:right w:w="0" w:type="dxa"/>
            </w:tcMar>
          </w:tcPr>
          <w:p w14:paraId="60AA5335" w14:textId="77777777" w:rsidR="007303AF" w:rsidRPr="00A50751" w:rsidRDefault="007303AF" w:rsidP="006079EB">
            <w:pPr>
              <w:rPr>
                <w:rFonts w:ascii="Book Antiqua" w:hAnsi="Book Antiqua"/>
                <w:lang w:val="en-GB"/>
              </w:rPr>
            </w:pPr>
          </w:p>
        </w:tc>
        <w:tc>
          <w:tcPr>
            <w:tcW w:w="4062" w:type="dxa"/>
          </w:tcPr>
          <w:p w14:paraId="250E3660" w14:textId="373AFB9F" w:rsidR="007303AF" w:rsidRPr="00A50751" w:rsidRDefault="007303AF" w:rsidP="006079EB">
            <w:pPr>
              <w:pStyle w:val="SingleParagraph"/>
              <w:tabs>
                <w:tab w:val="num" w:pos="1134"/>
              </w:tabs>
              <w:spacing w:after="240"/>
              <w:ind w:left="1134" w:hanging="567"/>
              <w:rPr>
                <w:lang w:val="en-GB"/>
              </w:rPr>
            </w:pPr>
          </w:p>
        </w:tc>
      </w:tr>
    </w:tbl>
    <w:p w14:paraId="5A94A2D9" w14:textId="33999359" w:rsidR="008843EE" w:rsidRDefault="008843EE" w:rsidP="006A7336">
      <w:pPr>
        <w:pStyle w:val="Signed"/>
        <w:jc w:val="left"/>
      </w:pPr>
    </w:p>
    <w:sectPr w:rsidR="008843EE" w:rsidSect="00C606F6">
      <w:headerReference w:type="first" r:id="rId20"/>
      <w:footerReference w:type="first" r:id="rId21"/>
      <w:type w:val="oddPage"/>
      <w:pgSz w:w="11906" w:h="16838" w:code="9"/>
      <w:pgMar w:top="1134" w:right="1134" w:bottom="1134" w:left="1134" w:header="709" w:footer="709" w:gutter="0"/>
      <w:pgNumType w:start="1" w:chapStyle="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5E1D" w14:textId="77777777" w:rsidR="001718AC" w:rsidRDefault="001718AC">
      <w:r>
        <w:separator/>
      </w:r>
    </w:p>
  </w:endnote>
  <w:endnote w:type="continuationSeparator" w:id="0">
    <w:p w14:paraId="341D7B59" w14:textId="77777777" w:rsidR="001718AC" w:rsidRDefault="0017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B43D" w14:textId="77777777" w:rsidR="00B85954" w:rsidRDefault="00B85954">
    <w:pPr>
      <w:pStyle w:val="FooterEven"/>
      <w:keepNext/>
      <w:tabs>
        <w:tab w:val="num" w:pos="1701"/>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DF4FF2" w14:textId="77777777" w:rsidR="00B85954" w:rsidRDefault="00B85954">
    <w:pPr>
      <w:pStyle w:val="FooterEven"/>
      <w:keepNext/>
      <w:tabs>
        <w:tab w:val="num" w:pos="17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CF3A" w14:textId="19B35F51" w:rsidR="00B85954" w:rsidRDefault="00B85954">
    <w:pPr>
      <w:pStyle w:val="FooterOdd"/>
      <w:keepNext/>
      <w:tabs>
        <w:tab w:val="num" w:pos="567"/>
      </w:tabs>
    </w:pPr>
    <w:r>
      <w:t xml:space="preserve">Page </w:t>
    </w:r>
    <w:r>
      <w:rPr>
        <w:rStyle w:val="PageNumber"/>
      </w:rPr>
      <w:fldChar w:fldCharType="begin"/>
    </w:r>
    <w:r>
      <w:rPr>
        <w:rStyle w:val="PageNumber"/>
      </w:rPr>
      <w:instrText xml:space="preserve"> PAGE </w:instrText>
    </w:r>
    <w:r>
      <w:rPr>
        <w:rStyle w:val="PageNumber"/>
      </w:rPr>
      <w:fldChar w:fldCharType="separate"/>
    </w:r>
    <w:r w:rsidR="002E147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0911" w14:textId="14853392" w:rsidR="00B85954" w:rsidRDefault="00B85954">
    <w:pPr>
      <w:pStyle w:val="FooterOdd"/>
      <w:keepNext/>
      <w:tabs>
        <w:tab w:val="num" w:pos="567"/>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475">
      <w:rPr>
        <w:rStyle w:val="PageNumber"/>
        <w:noProof/>
      </w:rPr>
      <w:t>1</w:t>
    </w:r>
    <w:r>
      <w:rPr>
        <w:rStyle w:val="PageNumber"/>
      </w:rPr>
      <w:fldChar w:fldCharType="end"/>
    </w:r>
  </w:p>
  <w:p w14:paraId="444DAEFC" w14:textId="77777777" w:rsidR="00B85954" w:rsidRDefault="00B85954" w:rsidP="004C33E1">
    <w:pPr>
      <w:pStyle w:val="FooterOdd"/>
      <w:keepNext/>
      <w:tabs>
        <w:tab w:val="num" w:pos="567"/>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E588" w14:textId="01F17684" w:rsidR="00B85954" w:rsidRDefault="00B85954" w:rsidP="00751725">
    <w:pPr>
      <w:pStyle w:val="FooterEven"/>
      <w:jc w:val="right"/>
    </w:pPr>
    <w:r>
      <w:t xml:space="preserve">Page </w:t>
    </w:r>
    <w:r w:rsidR="002E1475">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A08F3" w14:textId="77777777" w:rsidR="001718AC" w:rsidRDefault="001718AC">
      <w:r>
        <w:separator/>
      </w:r>
    </w:p>
  </w:footnote>
  <w:footnote w:type="continuationSeparator" w:id="0">
    <w:p w14:paraId="2CA446D9" w14:textId="77777777" w:rsidR="001718AC" w:rsidRDefault="0017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CB99" w14:textId="77777777" w:rsidR="00B85954" w:rsidRPr="00814590" w:rsidRDefault="00B85954">
    <w:pPr>
      <w:rPr>
        <w:color w:val="800000"/>
        <w:sz w:val="18"/>
        <w:szCs w:val="18"/>
      </w:rPr>
    </w:pPr>
    <w:r>
      <w:rPr>
        <w:color w:val="800000"/>
        <w:sz w:val="18"/>
        <w:szCs w:val="18"/>
      </w:rPr>
      <w:t>Project Agreement for [title of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D13C" w14:textId="537C5940" w:rsidR="00B85954" w:rsidRPr="00814590" w:rsidRDefault="00B85954" w:rsidP="007F0B76">
    <w:pPr>
      <w:pStyle w:val="HeaderOdd"/>
      <w:tabs>
        <w:tab w:val="num" w:pos="1134"/>
      </w:tabs>
      <w:rPr>
        <w:color w:val="800000"/>
      </w:rPr>
    </w:pPr>
    <w:r>
      <w:rPr>
        <w:color w:val="800000"/>
      </w:rPr>
      <w:t>Project Agreement for Improving the Management of Wild Dogs in Western Australia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53A6" w14:textId="043B0813" w:rsidR="007F0B76" w:rsidRPr="00715969" w:rsidRDefault="007F0B76" w:rsidP="007F0B76">
    <w:pPr>
      <w:pStyle w:val="HeaderOdd"/>
      <w:tabs>
        <w:tab w:val="num" w:pos="1134"/>
      </w:tabs>
      <w:rPr>
        <w:color w:val="800000"/>
      </w:rPr>
    </w:pPr>
    <w:r>
      <w:rPr>
        <w:color w:val="800000"/>
      </w:rPr>
      <w:t xml:space="preserve">Project Agreement for Improving the Management of Wild Dogs in Western Australia </w:t>
    </w:r>
  </w:p>
  <w:p w14:paraId="47BD51EA" w14:textId="77777777" w:rsidR="007F0B76" w:rsidRDefault="007F0B76" w:rsidP="007F0B7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B338" w14:textId="12DBFF31" w:rsidR="00B85954" w:rsidRPr="00814590" w:rsidRDefault="00B85954" w:rsidP="002C7361">
    <w:pPr>
      <w:pStyle w:val="HeaderOdd"/>
      <w:tabs>
        <w:tab w:val="num" w:pos="1134"/>
      </w:tabs>
      <w:rPr>
        <w:color w:val="800000"/>
      </w:rPr>
    </w:pPr>
    <w:r>
      <w:rPr>
        <w:color w:val="800000"/>
      </w:rPr>
      <w:t xml:space="preserve">Project Agreement for Improving the </w:t>
    </w:r>
    <w:r w:rsidR="00DC1BCE">
      <w:rPr>
        <w:color w:val="800000"/>
      </w:rPr>
      <w:t>Management of Wild Dogs in Western Australia</w:t>
    </w:r>
  </w:p>
  <w:p w14:paraId="2C654D94" w14:textId="77777777" w:rsidR="00B85954" w:rsidRPr="00751725" w:rsidRDefault="00B85954" w:rsidP="00281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14EA84"/>
    <w:lvl w:ilvl="0">
      <w:start w:val="1"/>
      <w:numFmt w:val="bullet"/>
      <w:pStyle w:val="Normalnumbered"/>
      <w:lvlText w:val=""/>
      <w:lvlJc w:val="left"/>
      <w:pPr>
        <w:tabs>
          <w:tab w:val="num" w:pos="360"/>
        </w:tabs>
        <w:ind w:left="360" w:hanging="360"/>
      </w:pPr>
      <w:rPr>
        <w:rFonts w:ascii="Symbol" w:hAnsi="Symbol" w:hint="default"/>
      </w:rPr>
    </w:lvl>
  </w:abstractNum>
  <w:abstractNum w:abstractNumId="1" w15:restartNumberingAfterBreak="0">
    <w:nsid w:val="0BAE46D9"/>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3" w15:restartNumberingAfterBreak="0">
    <w:nsid w:val="0E465121"/>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4"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pStyle w:val="Dash"/>
      <w:lvlText w:val="%2"/>
      <w:lvlJc w:val="left"/>
      <w:pPr>
        <w:tabs>
          <w:tab w:val="num" w:pos="1134"/>
        </w:tabs>
        <w:ind w:left="1134" w:hanging="567"/>
      </w:pPr>
      <w:rPr>
        <w:rFonts w:ascii="Times New Roman" w:hAnsi="Times New Roman" w:cs="Times New Roman"/>
        <w:b w:val="0"/>
        <w:i w:val="0"/>
        <w:color w:val="000000"/>
      </w:rPr>
    </w:lvl>
    <w:lvl w:ilvl="2">
      <w:start w:val="1"/>
      <w:numFmt w:val="decimal"/>
      <w:pStyle w:val="DoubleDot"/>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 w15:restartNumberingAfterBreak="0">
    <w:nsid w:val="19CB3B79"/>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6"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8" w15:restartNumberingAfterBreak="0">
    <w:nsid w:val="244237C5"/>
    <w:multiLevelType w:val="multilevel"/>
    <w:tmpl w:val="59163354"/>
    <w:lvl w:ilvl="0">
      <w:start w:val="1"/>
      <w:numFmt w:val="lowerLetter"/>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0" w15:restartNumberingAfterBreak="0">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1" w15:restartNumberingAfterBreak="0">
    <w:nsid w:val="328B3D39"/>
    <w:multiLevelType w:val="hybridMultilevel"/>
    <w:tmpl w:val="652836B2"/>
    <w:lvl w:ilvl="0" w:tplc="A27C1DFA">
      <w:start w:val="1"/>
      <w:numFmt w:val="bullet"/>
      <w:lvlText w:val=""/>
      <w:lvlJc w:val="left"/>
      <w:pPr>
        <w:tabs>
          <w:tab w:val="num" w:pos="1134"/>
        </w:tabs>
        <w:ind w:left="1134" w:hanging="567"/>
      </w:pPr>
      <w:rPr>
        <w:rFonts w:ascii="ZapfDingbats" w:hAnsi="ZapfDingbats" w:hint="default"/>
        <w:color w:val="000080"/>
        <w:sz w:val="20"/>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F113A0C"/>
    <w:multiLevelType w:val="multilevel"/>
    <w:tmpl w:val="1F905D22"/>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lowerRoman"/>
      <w:lvlText w:val="%2."/>
      <w:lvlJc w:val="righ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3" w15:restartNumberingAfterBreak="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4"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5" w15:restartNumberingAfterBreak="0">
    <w:nsid w:val="55CE0768"/>
    <w:multiLevelType w:val="hybridMultilevel"/>
    <w:tmpl w:val="9190AFEA"/>
    <w:lvl w:ilvl="0" w:tplc="0206F444">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54E077B4" w:tentative="1">
      <w:start w:val="1"/>
      <w:numFmt w:val="bullet"/>
      <w:lvlText w:val="o"/>
      <w:lvlJc w:val="left"/>
      <w:pPr>
        <w:tabs>
          <w:tab w:val="num" w:pos="1440"/>
        </w:tabs>
        <w:ind w:left="1440" w:hanging="360"/>
      </w:pPr>
      <w:rPr>
        <w:rFonts w:ascii="Courier New" w:hAnsi="Courier New" w:hint="default"/>
      </w:rPr>
    </w:lvl>
    <w:lvl w:ilvl="2" w:tplc="C0E6D21E" w:tentative="1">
      <w:start w:val="1"/>
      <w:numFmt w:val="bullet"/>
      <w:lvlText w:val=""/>
      <w:lvlJc w:val="left"/>
      <w:pPr>
        <w:tabs>
          <w:tab w:val="num" w:pos="2160"/>
        </w:tabs>
        <w:ind w:left="2160" w:hanging="360"/>
      </w:pPr>
      <w:rPr>
        <w:rFonts w:ascii="Wingdings" w:hAnsi="Wingdings" w:hint="default"/>
      </w:rPr>
    </w:lvl>
    <w:lvl w:ilvl="3" w:tplc="4964E6A6" w:tentative="1">
      <w:start w:val="1"/>
      <w:numFmt w:val="bullet"/>
      <w:lvlText w:val=""/>
      <w:lvlJc w:val="left"/>
      <w:pPr>
        <w:tabs>
          <w:tab w:val="num" w:pos="2880"/>
        </w:tabs>
        <w:ind w:left="2880" w:hanging="360"/>
      </w:pPr>
      <w:rPr>
        <w:rFonts w:ascii="Symbol" w:hAnsi="Symbol" w:hint="default"/>
      </w:rPr>
    </w:lvl>
    <w:lvl w:ilvl="4" w:tplc="1758C9A0" w:tentative="1">
      <w:start w:val="1"/>
      <w:numFmt w:val="bullet"/>
      <w:lvlText w:val="o"/>
      <w:lvlJc w:val="left"/>
      <w:pPr>
        <w:tabs>
          <w:tab w:val="num" w:pos="3600"/>
        </w:tabs>
        <w:ind w:left="3600" w:hanging="360"/>
      </w:pPr>
      <w:rPr>
        <w:rFonts w:ascii="Courier New" w:hAnsi="Courier New" w:hint="default"/>
      </w:rPr>
    </w:lvl>
    <w:lvl w:ilvl="5" w:tplc="918063DA" w:tentative="1">
      <w:start w:val="1"/>
      <w:numFmt w:val="bullet"/>
      <w:lvlText w:val=""/>
      <w:lvlJc w:val="left"/>
      <w:pPr>
        <w:tabs>
          <w:tab w:val="num" w:pos="4320"/>
        </w:tabs>
        <w:ind w:left="4320" w:hanging="360"/>
      </w:pPr>
      <w:rPr>
        <w:rFonts w:ascii="Wingdings" w:hAnsi="Wingdings" w:hint="default"/>
      </w:rPr>
    </w:lvl>
    <w:lvl w:ilvl="6" w:tplc="310CFC8A" w:tentative="1">
      <w:start w:val="1"/>
      <w:numFmt w:val="bullet"/>
      <w:lvlText w:val=""/>
      <w:lvlJc w:val="left"/>
      <w:pPr>
        <w:tabs>
          <w:tab w:val="num" w:pos="5040"/>
        </w:tabs>
        <w:ind w:left="5040" w:hanging="360"/>
      </w:pPr>
      <w:rPr>
        <w:rFonts w:ascii="Symbol" w:hAnsi="Symbol" w:hint="default"/>
      </w:rPr>
    </w:lvl>
    <w:lvl w:ilvl="7" w:tplc="C9C07C10" w:tentative="1">
      <w:start w:val="1"/>
      <w:numFmt w:val="bullet"/>
      <w:lvlText w:val="o"/>
      <w:lvlJc w:val="left"/>
      <w:pPr>
        <w:tabs>
          <w:tab w:val="num" w:pos="5760"/>
        </w:tabs>
        <w:ind w:left="5760" w:hanging="360"/>
      </w:pPr>
      <w:rPr>
        <w:rFonts w:ascii="Courier New" w:hAnsi="Courier New" w:hint="default"/>
      </w:rPr>
    </w:lvl>
    <w:lvl w:ilvl="8" w:tplc="F5929A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7" w15:restartNumberingAfterBreak="0">
    <w:nsid w:val="59B70749"/>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8"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9" w15:restartNumberingAfterBreak="0">
    <w:nsid w:val="6D7A39BC"/>
    <w:multiLevelType w:val="multilevel"/>
    <w:tmpl w:val="8684E98A"/>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color w:val="800000"/>
      </w:rPr>
    </w:lvl>
  </w:abstractNum>
  <w:abstractNum w:abstractNumId="20" w15:restartNumberingAfterBreak="0">
    <w:nsid w:val="766A100C"/>
    <w:multiLevelType w:val="multilevel"/>
    <w:tmpl w:val="E1C621AE"/>
    <w:lvl w:ilvl="0">
      <w:start w:val="2"/>
      <w:numFmt w:val="decimal"/>
      <w:pStyle w:val="NumberedParagraph"/>
      <w:lvlText w:val="%1."/>
      <w:lvlJc w:val="left"/>
      <w:pPr>
        <w:tabs>
          <w:tab w:val="num" w:pos="567"/>
        </w:tabs>
      </w:pPr>
      <w:rPr>
        <w:rFonts w:cs="Bauhaus 93" w:hint="default"/>
      </w:rPr>
    </w:lvl>
    <w:lvl w:ilvl="1">
      <w:start w:val="1"/>
      <w:numFmt w:val="lowerLetter"/>
      <w:lvlText w:val="(%2)"/>
      <w:lvlJc w:val="left"/>
      <w:pPr>
        <w:tabs>
          <w:tab w:val="num" w:pos="1701"/>
        </w:tabs>
        <w:ind w:left="1701" w:hanging="567"/>
      </w:pPr>
      <w:rPr>
        <w:rFonts w:cs="Bauhaus 93" w:hint="default"/>
      </w:rPr>
    </w:lvl>
    <w:lvl w:ilvl="2">
      <w:start w:val="1"/>
      <w:numFmt w:val="lowerRoman"/>
      <w:lvlText w:val="(%3)"/>
      <w:lvlJc w:val="left"/>
      <w:pPr>
        <w:tabs>
          <w:tab w:val="num" w:pos="2268"/>
        </w:tabs>
        <w:ind w:left="2268" w:hanging="567"/>
      </w:pPr>
      <w:rPr>
        <w:rFonts w:cs="Bauhaus 93" w:hint="default"/>
      </w:rPr>
    </w:lvl>
    <w:lvl w:ilvl="3">
      <w:start w:val="1"/>
      <w:numFmt w:val="decimal"/>
      <w:lvlText w:val="(%4)"/>
      <w:lvlJc w:val="left"/>
      <w:pPr>
        <w:tabs>
          <w:tab w:val="num" w:pos="2007"/>
        </w:tabs>
        <w:ind w:left="2007" w:hanging="360"/>
      </w:pPr>
      <w:rPr>
        <w:rFonts w:cs="Bauhaus 93" w:hint="default"/>
      </w:rPr>
    </w:lvl>
    <w:lvl w:ilvl="4">
      <w:start w:val="1"/>
      <w:numFmt w:val="lowerLetter"/>
      <w:lvlText w:val="(%5)"/>
      <w:lvlJc w:val="left"/>
      <w:pPr>
        <w:tabs>
          <w:tab w:val="num" w:pos="2367"/>
        </w:tabs>
        <w:ind w:left="2367" w:hanging="360"/>
      </w:pPr>
      <w:rPr>
        <w:rFonts w:cs="Bauhaus 93" w:hint="default"/>
      </w:rPr>
    </w:lvl>
    <w:lvl w:ilvl="5">
      <w:start w:val="1"/>
      <w:numFmt w:val="lowerRoman"/>
      <w:lvlText w:val="(%6)"/>
      <w:lvlJc w:val="left"/>
      <w:pPr>
        <w:tabs>
          <w:tab w:val="num" w:pos="2727"/>
        </w:tabs>
        <w:ind w:left="2727" w:hanging="360"/>
      </w:pPr>
      <w:rPr>
        <w:rFonts w:cs="Bauhaus 93" w:hint="default"/>
      </w:rPr>
    </w:lvl>
    <w:lvl w:ilvl="6">
      <w:start w:val="1"/>
      <w:numFmt w:val="decimal"/>
      <w:lvlText w:val="%7."/>
      <w:lvlJc w:val="left"/>
      <w:pPr>
        <w:tabs>
          <w:tab w:val="num" w:pos="3087"/>
        </w:tabs>
        <w:ind w:left="3087" w:hanging="360"/>
      </w:pPr>
      <w:rPr>
        <w:rFonts w:cs="Bauhaus 93" w:hint="default"/>
      </w:rPr>
    </w:lvl>
    <w:lvl w:ilvl="7">
      <w:start w:val="1"/>
      <w:numFmt w:val="lowerLetter"/>
      <w:lvlText w:val="%8."/>
      <w:lvlJc w:val="left"/>
      <w:pPr>
        <w:tabs>
          <w:tab w:val="num" w:pos="3447"/>
        </w:tabs>
        <w:ind w:left="3447" w:hanging="360"/>
      </w:pPr>
      <w:rPr>
        <w:rFonts w:cs="Bauhaus 93" w:hint="default"/>
      </w:rPr>
    </w:lvl>
    <w:lvl w:ilvl="8">
      <w:start w:val="1"/>
      <w:numFmt w:val="lowerRoman"/>
      <w:lvlText w:val="%9."/>
      <w:lvlJc w:val="left"/>
      <w:pPr>
        <w:tabs>
          <w:tab w:val="num" w:pos="3807"/>
        </w:tabs>
        <w:ind w:left="3807" w:hanging="360"/>
      </w:pPr>
      <w:rPr>
        <w:rFonts w:cs="Bauhaus 93" w:hint="default"/>
      </w:rPr>
    </w:lvl>
  </w:abstractNum>
  <w:abstractNum w:abstractNumId="21" w15:restartNumberingAfterBreak="0">
    <w:nsid w:val="78854AAC"/>
    <w:multiLevelType w:val="hybridMultilevel"/>
    <w:tmpl w:val="54B4E8A4"/>
    <w:lvl w:ilvl="0" w:tplc="C76AB8CE">
      <w:start w:val="1"/>
      <w:numFmt w:val="decimal"/>
      <w:lvlText w:val="%1."/>
      <w:lvlJc w:val="left"/>
      <w:pPr>
        <w:tabs>
          <w:tab w:val="num" w:pos="567"/>
        </w:tabs>
        <w:ind w:left="567" w:hanging="567"/>
      </w:pPr>
      <w:rPr>
        <w:rFonts w:cs="Times New Roman" w:hint="default"/>
        <w:b w:val="0"/>
        <w:color w:val="auto"/>
        <w:sz w:val="23"/>
        <w:szCs w:val="23"/>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8"/>
  </w:num>
  <w:num w:numId="6">
    <w:abstractNumId w:val="14"/>
  </w:num>
  <w:num w:numId="7">
    <w:abstractNumId w:val="16"/>
  </w:num>
  <w:num w:numId="8">
    <w:abstractNumId w:val="4"/>
  </w:num>
  <w:num w:numId="9">
    <w:abstractNumId w:val="18"/>
  </w:num>
  <w:num w:numId="10">
    <w:abstractNumId w:val="11"/>
  </w:num>
  <w:num w:numId="11">
    <w:abstractNumId w:val="6"/>
  </w:num>
  <w:num w:numId="12">
    <w:abstractNumId w:val="9"/>
  </w:num>
  <w:num w:numId="13">
    <w:abstractNumId w:val="21"/>
  </w:num>
  <w:num w:numId="14">
    <w:abstractNumId w:val="2"/>
  </w:num>
  <w:num w:numId="15">
    <w:abstractNumId w:val="15"/>
  </w:num>
  <w:num w:numId="16">
    <w:abstractNumId w:val="19"/>
  </w:num>
  <w:num w:numId="17">
    <w:abstractNumId w:val="13"/>
  </w:num>
  <w:num w:numId="18">
    <w:abstractNumId w:val="17"/>
  </w:num>
  <w:num w:numId="19">
    <w:abstractNumId w:val="20"/>
  </w:num>
  <w:num w:numId="20">
    <w:abstractNumId w:val="7"/>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2"/>
    <w:lvlOverride w:ilvl="0">
      <w:lvl w:ilvl="0">
        <w:start w:val="1"/>
        <w:numFmt w:val="lowerLetter"/>
        <w:lvlRestart w:val="0"/>
        <w:lvlText w:val="(%1)"/>
        <w:lvlJc w:val="left"/>
        <w:pPr>
          <w:tabs>
            <w:tab w:val="num" w:pos="1134"/>
          </w:tabs>
          <w:ind w:left="567"/>
        </w:pPr>
        <w:rPr>
          <w:rFonts w:cs="Times New Roman" w:hint="default"/>
          <w:b w:val="0"/>
          <w:i w:val="0"/>
          <w:color w:val="000000"/>
        </w:rPr>
      </w:lvl>
    </w:lvlOverride>
    <w:lvlOverride w:ilvl="1">
      <w:lvl w:ilvl="1">
        <w:start w:val="1"/>
        <w:numFmt w:val="lowerRoman"/>
        <w:lvlText w:val="%2."/>
        <w:lvlJc w:val="left"/>
        <w:pPr>
          <w:tabs>
            <w:tab w:val="num" w:pos="1247"/>
          </w:tabs>
          <w:ind w:left="1701" w:hanging="567"/>
        </w:pPr>
        <w:rPr>
          <w:rFonts w:cs="Times New Roman" w:hint="default"/>
          <w:b w:val="0"/>
          <w:i w:val="0"/>
          <w:color w:val="000000"/>
        </w:rPr>
      </w:lvl>
    </w:lvlOverride>
    <w:lvlOverride w:ilvl="2">
      <w:lvl w:ilvl="2">
        <w:start w:val="1"/>
        <w:numFmt w:val="decimal"/>
        <w:lvlText w:val="%3"/>
        <w:lvlJc w:val="left"/>
        <w:pPr>
          <w:tabs>
            <w:tab w:val="num" w:pos="1701"/>
          </w:tabs>
          <w:ind w:left="1701" w:hanging="567"/>
        </w:pPr>
        <w:rPr>
          <w:rFonts w:cs="Times New Roman" w:hint="default"/>
          <w:b w:val="0"/>
          <w:i w:val="0"/>
          <w:color w:val="000000"/>
        </w:rPr>
      </w:lvl>
    </w:lvlOverride>
    <w:lvlOverride w:ilvl="3">
      <w:lvl w:ilvl="3">
        <w:start w:val="1"/>
        <w:numFmt w:val="decimal"/>
        <w:lvlText w:val="%4"/>
        <w:lvlJc w:val="left"/>
        <w:pPr>
          <w:tabs>
            <w:tab w:val="num" w:pos="2268"/>
          </w:tabs>
          <w:ind w:left="2268" w:hanging="567"/>
        </w:pPr>
        <w:rPr>
          <w:rFonts w:cs="Times New Roman" w:hint="default"/>
          <w:b w:val="0"/>
          <w:i w:val="0"/>
          <w:color w:val="000000"/>
        </w:rPr>
      </w:lvl>
    </w:lvlOverride>
    <w:lvlOverride w:ilvl="4">
      <w:lvl w:ilvl="4">
        <w:start w:val="1"/>
        <w:numFmt w:val="decimal"/>
        <w:lvlText w:val="%5"/>
        <w:lvlJc w:val="left"/>
        <w:pPr>
          <w:tabs>
            <w:tab w:val="num" w:pos="2835"/>
          </w:tabs>
          <w:ind w:left="2835" w:hanging="567"/>
        </w:pPr>
        <w:rPr>
          <w:rFonts w:cs="Times New Roman" w:hint="default"/>
          <w:b w:val="0"/>
          <w:i w:val="0"/>
          <w:color w:val="000000"/>
        </w:rPr>
      </w:lvl>
    </w:lvlOverride>
    <w:lvlOverride w:ilvl="5">
      <w:lvl w:ilvl="5">
        <w:start w:val="1"/>
        <w:numFmt w:val="decimal"/>
        <w:lvlText w:val="%6"/>
        <w:lvlJc w:val="left"/>
        <w:pPr>
          <w:tabs>
            <w:tab w:val="num" w:pos="3402"/>
          </w:tabs>
          <w:ind w:left="3402" w:hanging="567"/>
        </w:pPr>
        <w:rPr>
          <w:rFonts w:cs="Times New Roman" w:hint="default"/>
          <w:b w:val="0"/>
          <w:i w:val="0"/>
          <w:color w:val="000000"/>
        </w:rPr>
      </w:lvl>
    </w:lvlOverride>
    <w:lvlOverride w:ilvl="6">
      <w:lvl w:ilvl="6">
        <w:start w:val="1"/>
        <w:numFmt w:val="decimal"/>
        <w:lvlText w:val="%7"/>
        <w:lvlJc w:val="left"/>
        <w:pPr>
          <w:tabs>
            <w:tab w:val="num" w:pos="3969"/>
          </w:tabs>
          <w:ind w:left="3969" w:hanging="567"/>
        </w:pPr>
        <w:rPr>
          <w:rFonts w:cs="Times New Roman" w:hint="default"/>
          <w:b w:val="0"/>
          <w:i w:val="0"/>
          <w:color w:val="000000"/>
        </w:rPr>
      </w:lvl>
    </w:lvlOverride>
    <w:lvlOverride w:ilvl="7">
      <w:lvl w:ilvl="7">
        <w:start w:val="1"/>
        <w:numFmt w:val="decimal"/>
        <w:lvlText w:val="%8"/>
        <w:lvlJc w:val="left"/>
        <w:pPr>
          <w:tabs>
            <w:tab w:val="num" w:pos="4536"/>
          </w:tabs>
          <w:ind w:left="4536" w:hanging="567"/>
        </w:pPr>
        <w:rPr>
          <w:rFonts w:cs="Times New Roman" w:hint="default"/>
          <w:b w:val="0"/>
          <w:i w:val="0"/>
          <w:color w:val="000000"/>
        </w:rPr>
      </w:lvl>
    </w:lvlOverride>
    <w:lvlOverride w:ilvl="8">
      <w:lvl w:ilvl="8">
        <w:start w:val="1"/>
        <w:numFmt w:val="decimal"/>
        <w:lvlText w:val="%9"/>
        <w:lvlJc w:val="left"/>
        <w:pPr>
          <w:tabs>
            <w:tab w:val="num" w:pos="5103"/>
          </w:tabs>
          <w:ind w:left="5103" w:hanging="567"/>
        </w:pPr>
        <w:rPr>
          <w:rFonts w:cs="Times New Roman" w:hint="default"/>
          <w:b w:val="0"/>
          <w:i w:val="0"/>
          <w:color w:val="000000"/>
        </w:rPr>
      </w:lvl>
    </w:lvlOverride>
  </w:num>
  <w:num w:numId="26">
    <w:abstractNumId w:val="12"/>
  </w:num>
  <w:num w:numId="27">
    <w:abstractNumId w:val="1"/>
  </w:num>
  <w:num w:numId="28">
    <w:abstractNumId w:val="0"/>
  </w:num>
  <w:num w:numId="29">
    <w:abstractNumId w:val="5"/>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67"/>
    <w:rsid w:val="00005A5D"/>
    <w:rsid w:val="000076D9"/>
    <w:rsid w:val="000108C6"/>
    <w:rsid w:val="00010CA7"/>
    <w:rsid w:val="00021708"/>
    <w:rsid w:val="00030CB2"/>
    <w:rsid w:val="000322F2"/>
    <w:rsid w:val="000343F1"/>
    <w:rsid w:val="00041099"/>
    <w:rsid w:val="00041506"/>
    <w:rsid w:val="00044700"/>
    <w:rsid w:val="000523FF"/>
    <w:rsid w:val="0006051B"/>
    <w:rsid w:val="000614F9"/>
    <w:rsid w:val="0006451A"/>
    <w:rsid w:val="0006551D"/>
    <w:rsid w:val="00065679"/>
    <w:rsid w:val="00065C89"/>
    <w:rsid w:val="00065E27"/>
    <w:rsid w:val="0007004C"/>
    <w:rsid w:val="00071CD9"/>
    <w:rsid w:val="00071E48"/>
    <w:rsid w:val="000724F6"/>
    <w:rsid w:val="00074611"/>
    <w:rsid w:val="000749D1"/>
    <w:rsid w:val="00074A62"/>
    <w:rsid w:val="00082AFA"/>
    <w:rsid w:val="00086712"/>
    <w:rsid w:val="00091DF8"/>
    <w:rsid w:val="00093CB6"/>
    <w:rsid w:val="00093DD8"/>
    <w:rsid w:val="00097794"/>
    <w:rsid w:val="000A0C9E"/>
    <w:rsid w:val="000A5191"/>
    <w:rsid w:val="000A69FD"/>
    <w:rsid w:val="000B34E7"/>
    <w:rsid w:val="000B4080"/>
    <w:rsid w:val="000B7685"/>
    <w:rsid w:val="000C4377"/>
    <w:rsid w:val="000C5BF0"/>
    <w:rsid w:val="000C714F"/>
    <w:rsid w:val="000D19D8"/>
    <w:rsid w:val="000D1C37"/>
    <w:rsid w:val="000D4377"/>
    <w:rsid w:val="000E075D"/>
    <w:rsid w:val="000E2AF6"/>
    <w:rsid w:val="000E30C4"/>
    <w:rsid w:val="000E36B7"/>
    <w:rsid w:val="000E3C70"/>
    <w:rsid w:val="000E48C3"/>
    <w:rsid w:val="000F0880"/>
    <w:rsid w:val="000F25D5"/>
    <w:rsid w:val="000F6CF6"/>
    <w:rsid w:val="000F7283"/>
    <w:rsid w:val="00102B19"/>
    <w:rsid w:val="00103FD6"/>
    <w:rsid w:val="001065EE"/>
    <w:rsid w:val="00107A4D"/>
    <w:rsid w:val="00107AC8"/>
    <w:rsid w:val="00110F5D"/>
    <w:rsid w:val="001134AC"/>
    <w:rsid w:val="00115166"/>
    <w:rsid w:val="00115A97"/>
    <w:rsid w:val="00122DBA"/>
    <w:rsid w:val="00126061"/>
    <w:rsid w:val="001262B5"/>
    <w:rsid w:val="0013031D"/>
    <w:rsid w:val="00130E78"/>
    <w:rsid w:val="00132587"/>
    <w:rsid w:val="001404A9"/>
    <w:rsid w:val="00140F43"/>
    <w:rsid w:val="00145D5C"/>
    <w:rsid w:val="00147E34"/>
    <w:rsid w:val="00151133"/>
    <w:rsid w:val="00160506"/>
    <w:rsid w:val="0016131F"/>
    <w:rsid w:val="001629FA"/>
    <w:rsid w:val="00165CAB"/>
    <w:rsid w:val="00166312"/>
    <w:rsid w:val="00167BB8"/>
    <w:rsid w:val="0017038A"/>
    <w:rsid w:val="001718AC"/>
    <w:rsid w:val="00172360"/>
    <w:rsid w:val="00172E3A"/>
    <w:rsid w:val="00173F81"/>
    <w:rsid w:val="00174C2A"/>
    <w:rsid w:val="00175FB9"/>
    <w:rsid w:val="00177A0A"/>
    <w:rsid w:val="00180F76"/>
    <w:rsid w:val="00181A39"/>
    <w:rsid w:val="00183EAB"/>
    <w:rsid w:val="00184728"/>
    <w:rsid w:val="0018495D"/>
    <w:rsid w:val="00185CC1"/>
    <w:rsid w:val="00187BEB"/>
    <w:rsid w:val="00187D28"/>
    <w:rsid w:val="00192C4F"/>
    <w:rsid w:val="00192FD5"/>
    <w:rsid w:val="001931E8"/>
    <w:rsid w:val="00194232"/>
    <w:rsid w:val="00194587"/>
    <w:rsid w:val="001978DE"/>
    <w:rsid w:val="001A1422"/>
    <w:rsid w:val="001A14C1"/>
    <w:rsid w:val="001A3A9A"/>
    <w:rsid w:val="001A3F52"/>
    <w:rsid w:val="001A4093"/>
    <w:rsid w:val="001A647A"/>
    <w:rsid w:val="001A79C1"/>
    <w:rsid w:val="001A7A15"/>
    <w:rsid w:val="001B19A0"/>
    <w:rsid w:val="001B1CA3"/>
    <w:rsid w:val="001B3120"/>
    <w:rsid w:val="001B447F"/>
    <w:rsid w:val="001B5333"/>
    <w:rsid w:val="001B580E"/>
    <w:rsid w:val="001B7933"/>
    <w:rsid w:val="001B7A92"/>
    <w:rsid w:val="001C346E"/>
    <w:rsid w:val="001C3717"/>
    <w:rsid w:val="001C5CC5"/>
    <w:rsid w:val="001D2C27"/>
    <w:rsid w:val="001D3CAD"/>
    <w:rsid w:val="001D44D0"/>
    <w:rsid w:val="001D661D"/>
    <w:rsid w:val="001D6E84"/>
    <w:rsid w:val="001D6E9A"/>
    <w:rsid w:val="001E20EC"/>
    <w:rsid w:val="001E4479"/>
    <w:rsid w:val="001E7173"/>
    <w:rsid w:val="001E74D0"/>
    <w:rsid w:val="001E7803"/>
    <w:rsid w:val="001F13CA"/>
    <w:rsid w:val="001F1D48"/>
    <w:rsid w:val="001F689D"/>
    <w:rsid w:val="001F6F39"/>
    <w:rsid w:val="001F6FE8"/>
    <w:rsid w:val="001F74A5"/>
    <w:rsid w:val="0020144E"/>
    <w:rsid w:val="00205E18"/>
    <w:rsid w:val="00206773"/>
    <w:rsid w:val="002069F9"/>
    <w:rsid w:val="00212869"/>
    <w:rsid w:val="00221308"/>
    <w:rsid w:val="00222C97"/>
    <w:rsid w:val="00225761"/>
    <w:rsid w:val="00225A71"/>
    <w:rsid w:val="00227977"/>
    <w:rsid w:val="00230142"/>
    <w:rsid w:val="00231EAE"/>
    <w:rsid w:val="00233835"/>
    <w:rsid w:val="0023715E"/>
    <w:rsid w:val="00241EE9"/>
    <w:rsid w:val="00244500"/>
    <w:rsid w:val="002467C1"/>
    <w:rsid w:val="00247D45"/>
    <w:rsid w:val="00252551"/>
    <w:rsid w:val="0026045E"/>
    <w:rsid w:val="00261ABA"/>
    <w:rsid w:val="00262E18"/>
    <w:rsid w:val="002641CC"/>
    <w:rsid w:val="0026571E"/>
    <w:rsid w:val="00274C12"/>
    <w:rsid w:val="00281874"/>
    <w:rsid w:val="002827D8"/>
    <w:rsid w:val="00282C25"/>
    <w:rsid w:val="00284884"/>
    <w:rsid w:val="00285003"/>
    <w:rsid w:val="002869F5"/>
    <w:rsid w:val="00287735"/>
    <w:rsid w:val="00287DCC"/>
    <w:rsid w:val="00291CF1"/>
    <w:rsid w:val="00292587"/>
    <w:rsid w:val="002A0539"/>
    <w:rsid w:val="002A143D"/>
    <w:rsid w:val="002A30EF"/>
    <w:rsid w:val="002A3DE9"/>
    <w:rsid w:val="002A493A"/>
    <w:rsid w:val="002A530A"/>
    <w:rsid w:val="002A5884"/>
    <w:rsid w:val="002A5C12"/>
    <w:rsid w:val="002A6981"/>
    <w:rsid w:val="002B1C50"/>
    <w:rsid w:val="002B207C"/>
    <w:rsid w:val="002B2646"/>
    <w:rsid w:val="002B7922"/>
    <w:rsid w:val="002B7E1B"/>
    <w:rsid w:val="002C2529"/>
    <w:rsid w:val="002C2A03"/>
    <w:rsid w:val="002C59E4"/>
    <w:rsid w:val="002C62B3"/>
    <w:rsid w:val="002C7361"/>
    <w:rsid w:val="002C7620"/>
    <w:rsid w:val="002D122C"/>
    <w:rsid w:val="002D561B"/>
    <w:rsid w:val="002D7CF9"/>
    <w:rsid w:val="002E144A"/>
    <w:rsid w:val="002E1475"/>
    <w:rsid w:val="002E2DE2"/>
    <w:rsid w:val="002E36C8"/>
    <w:rsid w:val="002E428C"/>
    <w:rsid w:val="002E4B66"/>
    <w:rsid w:val="002E5954"/>
    <w:rsid w:val="002F576E"/>
    <w:rsid w:val="002F5B29"/>
    <w:rsid w:val="002F5B54"/>
    <w:rsid w:val="002F5C6C"/>
    <w:rsid w:val="002F7E40"/>
    <w:rsid w:val="003012DA"/>
    <w:rsid w:val="00307C5C"/>
    <w:rsid w:val="00312CFE"/>
    <w:rsid w:val="00313480"/>
    <w:rsid w:val="00313C98"/>
    <w:rsid w:val="00313FD9"/>
    <w:rsid w:val="003155BD"/>
    <w:rsid w:val="00315E59"/>
    <w:rsid w:val="003177B9"/>
    <w:rsid w:val="00321E0A"/>
    <w:rsid w:val="003311BB"/>
    <w:rsid w:val="00333506"/>
    <w:rsid w:val="0033668C"/>
    <w:rsid w:val="00340987"/>
    <w:rsid w:val="00340A81"/>
    <w:rsid w:val="003410AA"/>
    <w:rsid w:val="00341EB0"/>
    <w:rsid w:val="0034465F"/>
    <w:rsid w:val="00344C3A"/>
    <w:rsid w:val="00352A6B"/>
    <w:rsid w:val="00352EC1"/>
    <w:rsid w:val="00357C37"/>
    <w:rsid w:val="00361054"/>
    <w:rsid w:val="0036119D"/>
    <w:rsid w:val="00362AD2"/>
    <w:rsid w:val="003637A0"/>
    <w:rsid w:val="0036474E"/>
    <w:rsid w:val="00364CF3"/>
    <w:rsid w:val="00365CAA"/>
    <w:rsid w:val="00367EAB"/>
    <w:rsid w:val="00372573"/>
    <w:rsid w:val="00377AB2"/>
    <w:rsid w:val="00377D96"/>
    <w:rsid w:val="00380C2B"/>
    <w:rsid w:val="003877C3"/>
    <w:rsid w:val="0039283B"/>
    <w:rsid w:val="00396EA4"/>
    <w:rsid w:val="00397BDB"/>
    <w:rsid w:val="003A2157"/>
    <w:rsid w:val="003A3363"/>
    <w:rsid w:val="003A3905"/>
    <w:rsid w:val="003A3CC1"/>
    <w:rsid w:val="003A6635"/>
    <w:rsid w:val="003A6B0E"/>
    <w:rsid w:val="003A78C6"/>
    <w:rsid w:val="003B4776"/>
    <w:rsid w:val="003B5562"/>
    <w:rsid w:val="003B6363"/>
    <w:rsid w:val="003B737F"/>
    <w:rsid w:val="003C0CF7"/>
    <w:rsid w:val="003C2346"/>
    <w:rsid w:val="003C2E5D"/>
    <w:rsid w:val="003C2F1C"/>
    <w:rsid w:val="003C59E0"/>
    <w:rsid w:val="003C6F2A"/>
    <w:rsid w:val="003D743C"/>
    <w:rsid w:val="003E33BA"/>
    <w:rsid w:val="003E3EF5"/>
    <w:rsid w:val="003E6BA0"/>
    <w:rsid w:val="003E73DB"/>
    <w:rsid w:val="003F068B"/>
    <w:rsid w:val="003F0ADC"/>
    <w:rsid w:val="003F59E6"/>
    <w:rsid w:val="003F5BE6"/>
    <w:rsid w:val="003F6C00"/>
    <w:rsid w:val="00405348"/>
    <w:rsid w:val="00405535"/>
    <w:rsid w:val="004120B1"/>
    <w:rsid w:val="00413E74"/>
    <w:rsid w:val="0041421D"/>
    <w:rsid w:val="0041490D"/>
    <w:rsid w:val="00414A5C"/>
    <w:rsid w:val="004156B4"/>
    <w:rsid w:val="0041697F"/>
    <w:rsid w:val="00420235"/>
    <w:rsid w:val="004223AA"/>
    <w:rsid w:val="00423104"/>
    <w:rsid w:val="004267D3"/>
    <w:rsid w:val="00427E2A"/>
    <w:rsid w:val="00433E65"/>
    <w:rsid w:val="004357AD"/>
    <w:rsid w:val="004374B2"/>
    <w:rsid w:val="00442AB8"/>
    <w:rsid w:val="004436EA"/>
    <w:rsid w:val="0044456C"/>
    <w:rsid w:val="00450B39"/>
    <w:rsid w:val="00450E38"/>
    <w:rsid w:val="00453BC6"/>
    <w:rsid w:val="00454498"/>
    <w:rsid w:val="00456C59"/>
    <w:rsid w:val="004728E6"/>
    <w:rsid w:val="004755A7"/>
    <w:rsid w:val="004762C8"/>
    <w:rsid w:val="00477931"/>
    <w:rsid w:val="00481321"/>
    <w:rsid w:val="00483F3E"/>
    <w:rsid w:val="00490198"/>
    <w:rsid w:val="00490E28"/>
    <w:rsid w:val="00496B9F"/>
    <w:rsid w:val="00497362"/>
    <w:rsid w:val="00497C77"/>
    <w:rsid w:val="004A0AE7"/>
    <w:rsid w:val="004A22EA"/>
    <w:rsid w:val="004A523F"/>
    <w:rsid w:val="004A6062"/>
    <w:rsid w:val="004A673A"/>
    <w:rsid w:val="004A770F"/>
    <w:rsid w:val="004B0813"/>
    <w:rsid w:val="004B1073"/>
    <w:rsid w:val="004B136A"/>
    <w:rsid w:val="004B1F38"/>
    <w:rsid w:val="004B21C5"/>
    <w:rsid w:val="004B2605"/>
    <w:rsid w:val="004B2EF6"/>
    <w:rsid w:val="004B34A6"/>
    <w:rsid w:val="004B5612"/>
    <w:rsid w:val="004B5AA7"/>
    <w:rsid w:val="004B6083"/>
    <w:rsid w:val="004B6927"/>
    <w:rsid w:val="004B7E5C"/>
    <w:rsid w:val="004C1120"/>
    <w:rsid w:val="004C33E1"/>
    <w:rsid w:val="004C3CC4"/>
    <w:rsid w:val="004C4D5E"/>
    <w:rsid w:val="004D11ED"/>
    <w:rsid w:val="004D2836"/>
    <w:rsid w:val="004D310E"/>
    <w:rsid w:val="004D37D8"/>
    <w:rsid w:val="004D4B81"/>
    <w:rsid w:val="004D7974"/>
    <w:rsid w:val="004E0E56"/>
    <w:rsid w:val="004E1B60"/>
    <w:rsid w:val="004E3488"/>
    <w:rsid w:val="004E3960"/>
    <w:rsid w:val="004F3F0A"/>
    <w:rsid w:val="004F4A3A"/>
    <w:rsid w:val="004F5DCD"/>
    <w:rsid w:val="004F6B2B"/>
    <w:rsid w:val="005005DF"/>
    <w:rsid w:val="005042B5"/>
    <w:rsid w:val="00505045"/>
    <w:rsid w:val="00510B96"/>
    <w:rsid w:val="00511501"/>
    <w:rsid w:val="00511B5B"/>
    <w:rsid w:val="0051334E"/>
    <w:rsid w:val="00515AF2"/>
    <w:rsid w:val="0051640E"/>
    <w:rsid w:val="00516741"/>
    <w:rsid w:val="0051684E"/>
    <w:rsid w:val="00527ABC"/>
    <w:rsid w:val="005345AF"/>
    <w:rsid w:val="005349F4"/>
    <w:rsid w:val="0053547A"/>
    <w:rsid w:val="00535A13"/>
    <w:rsid w:val="005405A7"/>
    <w:rsid w:val="0054193D"/>
    <w:rsid w:val="00542A8C"/>
    <w:rsid w:val="00542D59"/>
    <w:rsid w:val="00543637"/>
    <w:rsid w:val="00545DF7"/>
    <w:rsid w:val="00546CA2"/>
    <w:rsid w:val="0055321F"/>
    <w:rsid w:val="005539F5"/>
    <w:rsid w:val="0055415C"/>
    <w:rsid w:val="00554AAC"/>
    <w:rsid w:val="0055503F"/>
    <w:rsid w:val="005572D7"/>
    <w:rsid w:val="00563797"/>
    <w:rsid w:val="005651B5"/>
    <w:rsid w:val="00566234"/>
    <w:rsid w:val="0057262B"/>
    <w:rsid w:val="00575E86"/>
    <w:rsid w:val="005815B3"/>
    <w:rsid w:val="00582A03"/>
    <w:rsid w:val="00584955"/>
    <w:rsid w:val="00587E37"/>
    <w:rsid w:val="0059309D"/>
    <w:rsid w:val="00593821"/>
    <w:rsid w:val="00596E88"/>
    <w:rsid w:val="00597CBD"/>
    <w:rsid w:val="005A0969"/>
    <w:rsid w:val="005A4AF9"/>
    <w:rsid w:val="005A5E7A"/>
    <w:rsid w:val="005A660D"/>
    <w:rsid w:val="005A7DB3"/>
    <w:rsid w:val="005B0DEF"/>
    <w:rsid w:val="005B2A03"/>
    <w:rsid w:val="005B303B"/>
    <w:rsid w:val="005B38CE"/>
    <w:rsid w:val="005B4C1B"/>
    <w:rsid w:val="005B7D09"/>
    <w:rsid w:val="005C2684"/>
    <w:rsid w:val="005C29E6"/>
    <w:rsid w:val="005C2DDC"/>
    <w:rsid w:val="005C2DE9"/>
    <w:rsid w:val="005C5620"/>
    <w:rsid w:val="005C578C"/>
    <w:rsid w:val="005C6D6E"/>
    <w:rsid w:val="005C717F"/>
    <w:rsid w:val="005D1B37"/>
    <w:rsid w:val="005D1DDB"/>
    <w:rsid w:val="005D1F0F"/>
    <w:rsid w:val="005D29DB"/>
    <w:rsid w:val="005D41F9"/>
    <w:rsid w:val="005E4143"/>
    <w:rsid w:val="005E724B"/>
    <w:rsid w:val="005F0AAD"/>
    <w:rsid w:val="005F0B71"/>
    <w:rsid w:val="005F2CC6"/>
    <w:rsid w:val="005F6870"/>
    <w:rsid w:val="0060140F"/>
    <w:rsid w:val="00601F7C"/>
    <w:rsid w:val="00602A48"/>
    <w:rsid w:val="00602C94"/>
    <w:rsid w:val="00602EF7"/>
    <w:rsid w:val="00606ED7"/>
    <w:rsid w:val="00606F11"/>
    <w:rsid w:val="006079EB"/>
    <w:rsid w:val="00607B03"/>
    <w:rsid w:val="0061059D"/>
    <w:rsid w:val="006122AC"/>
    <w:rsid w:val="0061326F"/>
    <w:rsid w:val="00614393"/>
    <w:rsid w:val="006146F2"/>
    <w:rsid w:val="00614C00"/>
    <w:rsid w:val="00621336"/>
    <w:rsid w:val="00623567"/>
    <w:rsid w:val="0062512C"/>
    <w:rsid w:val="006279DA"/>
    <w:rsid w:val="00631291"/>
    <w:rsid w:val="00633500"/>
    <w:rsid w:val="00637A27"/>
    <w:rsid w:val="006412B5"/>
    <w:rsid w:val="00641932"/>
    <w:rsid w:val="00644083"/>
    <w:rsid w:val="0064429B"/>
    <w:rsid w:val="0064477C"/>
    <w:rsid w:val="00650903"/>
    <w:rsid w:val="00664FA1"/>
    <w:rsid w:val="006650A8"/>
    <w:rsid w:val="006679C0"/>
    <w:rsid w:val="00680ED5"/>
    <w:rsid w:val="00681956"/>
    <w:rsid w:val="00682FBA"/>
    <w:rsid w:val="00683370"/>
    <w:rsid w:val="00683CC6"/>
    <w:rsid w:val="00684EC1"/>
    <w:rsid w:val="006903F9"/>
    <w:rsid w:val="006923C8"/>
    <w:rsid w:val="00696AB4"/>
    <w:rsid w:val="00697494"/>
    <w:rsid w:val="006976BF"/>
    <w:rsid w:val="006A034B"/>
    <w:rsid w:val="006A0553"/>
    <w:rsid w:val="006A05D7"/>
    <w:rsid w:val="006A42B5"/>
    <w:rsid w:val="006A4628"/>
    <w:rsid w:val="006A46CB"/>
    <w:rsid w:val="006A6417"/>
    <w:rsid w:val="006A7336"/>
    <w:rsid w:val="006A7D62"/>
    <w:rsid w:val="006B3F39"/>
    <w:rsid w:val="006B40D2"/>
    <w:rsid w:val="006B4213"/>
    <w:rsid w:val="006B433B"/>
    <w:rsid w:val="006B43AF"/>
    <w:rsid w:val="006B4DF0"/>
    <w:rsid w:val="006C1013"/>
    <w:rsid w:val="006C163A"/>
    <w:rsid w:val="006C2272"/>
    <w:rsid w:val="006C228B"/>
    <w:rsid w:val="006C2931"/>
    <w:rsid w:val="006D2168"/>
    <w:rsid w:val="006D466E"/>
    <w:rsid w:val="006D4B70"/>
    <w:rsid w:val="006D4C35"/>
    <w:rsid w:val="006D7A92"/>
    <w:rsid w:val="006E0C61"/>
    <w:rsid w:val="006E1570"/>
    <w:rsid w:val="006E3B48"/>
    <w:rsid w:val="006E6184"/>
    <w:rsid w:val="006E631B"/>
    <w:rsid w:val="006E71BC"/>
    <w:rsid w:val="006F096A"/>
    <w:rsid w:val="006F22E3"/>
    <w:rsid w:val="006F3095"/>
    <w:rsid w:val="006F3B7C"/>
    <w:rsid w:val="006F5455"/>
    <w:rsid w:val="006F5CB6"/>
    <w:rsid w:val="006F5F46"/>
    <w:rsid w:val="006F79D3"/>
    <w:rsid w:val="0070023D"/>
    <w:rsid w:val="00703194"/>
    <w:rsid w:val="00706E50"/>
    <w:rsid w:val="0070737C"/>
    <w:rsid w:val="00711229"/>
    <w:rsid w:val="00715018"/>
    <w:rsid w:val="007179FE"/>
    <w:rsid w:val="00717F25"/>
    <w:rsid w:val="007201B1"/>
    <w:rsid w:val="007201D7"/>
    <w:rsid w:val="0072037B"/>
    <w:rsid w:val="00724E14"/>
    <w:rsid w:val="00725AD5"/>
    <w:rsid w:val="00726DB5"/>
    <w:rsid w:val="00726EB4"/>
    <w:rsid w:val="007303AF"/>
    <w:rsid w:val="00731945"/>
    <w:rsid w:val="007326E1"/>
    <w:rsid w:val="00732C3C"/>
    <w:rsid w:val="007363DE"/>
    <w:rsid w:val="0073698D"/>
    <w:rsid w:val="00736C0B"/>
    <w:rsid w:val="00744D93"/>
    <w:rsid w:val="00746531"/>
    <w:rsid w:val="00750F59"/>
    <w:rsid w:val="00751725"/>
    <w:rsid w:val="00752028"/>
    <w:rsid w:val="0075450A"/>
    <w:rsid w:val="00756F19"/>
    <w:rsid w:val="0075717D"/>
    <w:rsid w:val="0076017E"/>
    <w:rsid w:val="00760DB6"/>
    <w:rsid w:val="0076361C"/>
    <w:rsid w:val="007661AE"/>
    <w:rsid w:val="00766A51"/>
    <w:rsid w:val="00771FFF"/>
    <w:rsid w:val="00772818"/>
    <w:rsid w:val="00773801"/>
    <w:rsid w:val="00776041"/>
    <w:rsid w:val="0077685D"/>
    <w:rsid w:val="0077788E"/>
    <w:rsid w:val="00781EAC"/>
    <w:rsid w:val="00784439"/>
    <w:rsid w:val="00787E75"/>
    <w:rsid w:val="007903FB"/>
    <w:rsid w:val="00797257"/>
    <w:rsid w:val="007A3157"/>
    <w:rsid w:val="007A6E20"/>
    <w:rsid w:val="007B10ED"/>
    <w:rsid w:val="007B2B2E"/>
    <w:rsid w:val="007B3AF4"/>
    <w:rsid w:val="007B3BFC"/>
    <w:rsid w:val="007B3F3F"/>
    <w:rsid w:val="007B4B03"/>
    <w:rsid w:val="007B66FE"/>
    <w:rsid w:val="007C2B70"/>
    <w:rsid w:val="007C4F31"/>
    <w:rsid w:val="007D1AB4"/>
    <w:rsid w:val="007D5E80"/>
    <w:rsid w:val="007E0782"/>
    <w:rsid w:val="007E5257"/>
    <w:rsid w:val="007E5391"/>
    <w:rsid w:val="007E6152"/>
    <w:rsid w:val="007F0B76"/>
    <w:rsid w:val="007F4EF5"/>
    <w:rsid w:val="007F6F9A"/>
    <w:rsid w:val="00801497"/>
    <w:rsid w:val="00801F9E"/>
    <w:rsid w:val="00804105"/>
    <w:rsid w:val="00806D94"/>
    <w:rsid w:val="00807AD8"/>
    <w:rsid w:val="00811800"/>
    <w:rsid w:val="00812E1C"/>
    <w:rsid w:val="00813CFF"/>
    <w:rsid w:val="008140C5"/>
    <w:rsid w:val="00814590"/>
    <w:rsid w:val="00814667"/>
    <w:rsid w:val="008148E2"/>
    <w:rsid w:val="008149E4"/>
    <w:rsid w:val="008156B7"/>
    <w:rsid w:val="00817D90"/>
    <w:rsid w:val="008217E2"/>
    <w:rsid w:val="00822355"/>
    <w:rsid w:val="0082332D"/>
    <w:rsid w:val="00823853"/>
    <w:rsid w:val="0082402C"/>
    <w:rsid w:val="00825369"/>
    <w:rsid w:val="00825FF5"/>
    <w:rsid w:val="008262F1"/>
    <w:rsid w:val="008311FA"/>
    <w:rsid w:val="008317EF"/>
    <w:rsid w:val="008443A9"/>
    <w:rsid w:val="00845BCC"/>
    <w:rsid w:val="00851465"/>
    <w:rsid w:val="008514B8"/>
    <w:rsid w:val="00852ED8"/>
    <w:rsid w:val="0085330A"/>
    <w:rsid w:val="008538CC"/>
    <w:rsid w:val="008550CA"/>
    <w:rsid w:val="0085533A"/>
    <w:rsid w:val="00855543"/>
    <w:rsid w:val="0085738D"/>
    <w:rsid w:val="00862395"/>
    <w:rsid w:val="00864DD3"/>
    <w:rsid w:val="008708D6"/>
    <w:rsid w:val="00870CA6"/>
    <w:rsid w:val="00873D79"/>
    <w:rsid w:val="00874608"/>
    <w:rsid w:val="008760D0"/>
    <w:rsid w:val="00877FBC"/>
    <w:rsid w:val="00881317"/>
    <w:rsid w:val="008843EE"/>
    <w:rsid w:val="00885B93"/>
    <w:rsid w:val="0088713D"/>
    <w:rsid w:val="00892CA4"/>
    <w:rsid w:val="008933E6"/>
    <w:rsid w:val="00896477"/>
    <w:rsid w:val="00896BD6"/>
    <w:rsid w:val="00896F5A"/>
    <w:rsid w:val="008A04EA"/>
    <w:rsid w:val="008A3C37"/>
    <w:rsid w:val="008B1840"/>
    <w:rsid w:val="008B70D3"/>
    <w:rsid w:val="008B73A2"/>
    <w:rsid w:val="008B7FE2"/>
    <w:rsid w:val="008C0BBA"/>
    <w:rsid w:val="008C2243"/>
    <w:rsid w:val="008C2450"/>
    <w:rsid w:val="008C370B"/>
    <w:rsid w:val="008C6A31"/>
    <w:rsid w:val="008C7817"/>
    <w:rsid w:val="008C7F5B"/>
    <w:rsid w:val="008D079A"/>
    <w:rsid w:val="008D2F40"/>
    <w:rsid w:val="008D4A36"/>
    <w:rsid w:val="008D5B52"/>
    <w:rsid w:val="008D62DB"/>
    <w:rsid w:val="008E0AD6"/>
    <w:rsid w:val="008E4209"/>
    <w:rsid w:val="008E48FC"/>
    <w:rsid w:val="008E55BD"/>
    <w:rsid w:val="008E71C1"/>
    <w:rsid w:val="008E7527"/>
    <w:rsid w:val="008F2AD6"/>
    <w:rsid w:val="008F44F1"/>
    <w:rsid w:val="008F4BA8"/>
    <w:rsid w:val="008F5C07"/>
    <w:rsid w:val="008F68CB"/>
    <w:rsid w:val="008F696D"/>
    <w:rsid w:val="008F7777"/>
    <w:rsid w:val="00901CF5"/>
    <w:rsid w:val="00901F53"/>
    <w:rsid w:val="009024FA"/>
    <w:rsid w:val="00906431"/>
    <w:rsid w:val="00910FA8"/>
    <w:rsid w:val="009115AF"/>
    <w:rsid w:val="00913276"/>
    <w:rsid w:val="009141AD"/>
    <w:rsid w:val="009221DF"/>
    <w:rsid w:val="009224FD"/>
    <w:rsid w:val="00922835"/>
    <w:rsid w:val="00931BD6"/>
    <w:rsid w:val="0093296C"/>
    <w:rsid w:val="00935CC7"/>
    <w:rsid w:val="0094002F"/>
    <w:rsid w:val="0094129D"/>
    <w:rsid w:val="00941BB7"/>
    <w:rsid w:val="00944760"/>
    <w:rsid w:val="00946A91"/>
    <w:rsid w:val="00946AE5"/>
    <w:rsid w:val="00946D74"/>
    <w:rsid w:val="009470BE"/>
    <w:rsid w:val="00950865"/>
    <w:rsid w:val="00950A55"/>
    <w:rsid w:val="00951BAD"/>
    <w:rsid w:val="0095223D"/>
    <w:rsid w:val="009526E4"/>
    <w:rsid w:val="00953AA1"/>
    <w:rsid w:val="00954B44"/>
    <w:rsid w:val="009644B8"/>
    <w:rsid w:val="009648C8"/>
    <w:rsid w:val="009654E4"/>
    <w:rsid w:val="0096732C"/>
    <w:rsid w:val="009703B6"/>
    <w:rsid w:val="00971A4C"/>
    <w:rsid w:val="00975E14"/>
    <w:rsid w:val="00975EB5"/>
    <w:rsid w:val="009763F2"/>
    <w:rsid w:val="00983979"/>
    <w:rsid w:val="00983DC2"/>
    <w:rsid w:val="00983DF0"/>
    <w:rsid w:val="00996CA7"/>
    <w:rsid w:val="0099742A"/>
    <w:rsid w:val="009A0446"/>
    <w:rsid w:val="009A062C"/>
    <w:rsid w:val="009A3EF6"/>
    <w:rsid w:val="009A48AF"/>
    <w:rsid w:val="009A522D"/>
    <w:rsid w:val="009A6104"/>
    <w:rsid w:val="009B0C68"/>
    <w:rsid w:val="009B3F77"/>
    <w:rsid w:val="009B5132"/>
    <w:rsid w:val="009C166A"/>
    <w:rsid w:val="009C16AB"/>
    <w:rsid w:val="009C2059"/>
    <w:rsid w:val="009C2A54"/>
    <w:rsid w:val="009C6FFB"/>
    <w:rsid w:val="009C7EF5"/>
    <w:rsid w:val="009D0C93"/>
    <w:rsid w:val="009D2FAC"/>
    <w:rsid w:val="009E093C"/>
    <w:rsid w:val="009E1311"/>
    <w:rsid w:val="009E151E"/>
    <w:rsid w:val="009E1929"/>
    <w:rsid w:val="009E3ACF"/>
    <w:rsid w:val="009E5DB6"/>
    <w:rsid w:val="009F09F6"/>
    <w:rsid w:val="009F693D"/>
    <w:rsid w:val="009F777E"/>
    <w:rsid w:val="009F7F52"/>
    <w:rsid w:val="00A00D62"/>
    <w:rsid w:val="00A0202C"/>
    <w:rsid w:val="00A0227E"/>
    <w:rsid w:val="00A05C1E"/>
    <w:rsid w:val="00A0603F"/>
    <w:rsid w:val="00A10326"/>
    <w:rsid w:val="00A112E6"/>
    <w:rsid w:val="00A13C54"/>
    <w:rsid w:val="00A14966"/>
    <w:rsid w:val="00A1569B"/>
    <w:rsid w:val="00A15CAB"/>
    <w:rsid w:val="00A16E8F"/>
    <w:rsid w:val="00A17CCB"/>
    <w:rsid w:val="00A201DE"/>
    <w:rsid w:val="00A211A9"/>
    <w:rsid w:val="00A2422A"/>
    <w:rsid w:val="00A25265"/>
    <w:rsid w:val="00A2599E"/>
    <w:rsid w:val="00A26FC8"/>
    <w:rsid w:val="00A2705D"/>
    <w:rsid w:val="00A303A1"/>
    <w:rsid w:val="00A31CE4"/>
    <w:rsid w:val="00A3299C"/>
    <w:rsid w:val="00A42386"/>
    <w:rsid w:val="00A50751"/>
    <w:rsid w:val="00A50E72"/>
    <w:rsid w:val="00A54663"/>
    <w:rsid w:val="00A54B81"/>
    <w:rsid w:val="00A54BE7"/>
    <w:rsid w:val="00A564EB"/>
    <w:rsid w:val="00A62FB7"/>
    <w:rsid w:val="00A64D00"/>
    <w:rsid w:val="00A6500A"/>
    <w:rsid w:val="00A65333"/>
    <w:rsid w:val="00A66F77"/>
    <w:rsid w:val="00A6719E"/>
    <w:rsid w:val="00A71157"/>
    <w:rsid w:val="00A716AF"/>
    <w:rsid w:val="00A739F1"/>
    <w:rsid w:val="00A75811"/>
    <w:rsid w:val="00A758DE"/>
    <w:rsid w:val="00A8189A"/>
    <w:rsid w:val="00A81C2E"/>
    <w:rsid w:val="00A81EC4"/>
    <w:rsid w:val="00A83B8E"/>
    <w:rsid w:val="00A8478F"/>
    <w:rsid w:val="00A858C4"/>
    <w:rsid w:val="00A909D9"/>
    <w:rsid w:val="00A9141E"/>
    <w:rsid w:val="00A91AE2"/>
    <w:rsid w:val="00A91F39"/>
    <w:rsid w:val="00A9341B"/>
    <w:rsid w:val="00A974CA"/>
    <w:rsid w:val="00A97E12"/>
    <w:rsid w:val="00A97E1F"/>
    <w:rsid w:val="00AA2CD5"/>
    <w:rsid w:val="00AA4138"/>
    <w:rsid w:val="00AA4F6C"/>
    <w:rsid w:val="00AA73AF"/>
    <w:rsid w:val="00AB0989"/>
    <w:rsid w:val="00AB16AE"/>
    <w:rsid w:val="00AB3585"/>
    <w:rsid w:val="00AB392A"/>
    <w:rsid w:val="00AB5801"/>
    <w:rsid w:val="00AB5A64"/>
    <w:rsid w:val="00AB71A5"/>
    <w:rsid w:val="00AB76C6"/>
    <w:rsid w:val="00AB79E9"/>
    <w:rsid w:val="00AC5567"/>
    <w:rsid w:val="00AD04F4"/>
    <w:rsid w:val="00AD576C"/>
    <w:rsid w:val="00AD670F"/>
    <w:rsid w:val="00AD6C71"/>
    <w:rsid w:val="00AE1E4B"/>
    <w:rsid w:val="00AE1E54"/>
    <w:rsid w:val="00AE2AFD"/>
    <w:rsid w:val="00AE4372"/>
    <w:rsid w:val="00AE478A"/>
    <w:rsid w:val="00AE5BA4"/>
    <w:rsid w:val="00AE6A03"/>
    <w:rsid w:val="00AF0C8D"/>
    <w:rsid w:val="00AF0FE5"/>
    <w:rsid w:val="00AF255F"/>
    <w:rsid w:val="00AF4266"/>
    <w:rsid w:val="00AF64CD"/>
    <w:rsid w:val="00B00778"/>
    <w:rsid w:val="00B038F9"/>
    <w:rsid w:val="00B04E8C"/>
    <w:rsid w:val="00B050C0"/>
    <w:rsid w:val="00B05642"/>
    <w:rsid w:val="00B06097"/>
    <w:rsid w:val="00B06243"/>
    <w:rsid w:val="00B10045"/>
    <w:rsid w:val="00B100DF"/>
    <w:rsid w:val="00B10CAE"/>
    <w:rsid w:val="00B11C6C"/>
    <w:rsid w:val="00B12190"/>
    <w:rsid w:val="00B1294B"/>
    <w:rsid w:val="00B137C3"/>
    <w:rsid w:val="00B16BDB"/>
    <w:rsid w:val="00B171BB"/>
    <w:rsid w:val="00B201B5"/>
    <w:rsid w:val="00B201F1"/>
    <w:rsid w:val="00B2247A"/>
    <w:rsid w:val="00B23320"/>
    <w:rsid w:val="00B26188"/>
    <w:rsid w:val="00B302B6"/>
    <w:rsid w:val="00B32C72"/>
    <w:rsid w:val="00B32F7C"/>
    <w:rsid w:val="00B36551"/>
    <w:rsid w:val="00B36E9E"/>
    <w:rsid w:val="00B375F9"/>
    <w:rsid w:val="00B40E38"/>
    <w:rsid w:val="00B45C9E"/>
    <w:rsid w:val="00B45EE8"/>
    <w:rsid w:val="00B51ACE"/>
    <w:rsid w:val="00B619AA"/>
    <w:rsid w:val="00B623D7"/>
    <w:rsid w:val="00B6588F"/>
    <w:rsid w:val="00B66E7A"/>
    <w:rsid w:val="00B76A9F"/>
    <w:rsid w:val="00B76D06"/>
    <w:rsid w:val="00B8096A"/>
    <w:rsid w:val="00B85954"/>
    <w:rsid w:val="00B91564"/>
    <w:rsid w:val="00B9206A"/>
    <w:rsid w:val="00B9279E"/>
    <w:rsid w:val="00BA1CFA"/>
    <w:rsid w:val="00BA4284"/>
    <w:rsid w:val="00BC1029"/>
    <w:rsid w:val="00BC2720"/>
    <w:rsid w:val="00BC4728"/>
    <w:rsid w:val="00BC4BF4"/>
    <w:rsid w:val="00BC60B3"/>
    <w:rsid w:val="00BC747B"/>
    <w:rsid w:val="00BD0ED0"/>
    <w:rsid w:val="00BD2253"/>
    <w:rsid w:val="00BD28B2"/>
    <w:rsid w:val="00BD7496"/>
    <w:rsid w:val="00BE0201"/>
    <w:rsid w:val="00BE042D"/>
    <w:rsid w:val="00BE3D9B"/>
    <w:rsid w:val="00BE4802"/>
    <w:rsid w:val="00BE5073"/>
    <w:rsid w:val="00BE7212"/>
    <w:rsid w:val="00BF0D7C"/>
    <w:rsid w:val="00BF331F"/>
    <w:rsid w:val="00C053A4"/>
    <w:rsid w:val="00C05CC6"/>
    <w:rsid w:val="00C068C7"/>
    <w:rsid w:val="00C073C2"/>
    <w:rsid w:val="00C0795B"/>
    <w:rsid w:val="00C110B8"/>
    <w:rsid w:val="00C13C12"/>
    <w:rsid w:val="00C160F4"/>
    <w:rsid w:val="00C20F99"/>
    <w:rsid w:val="00C2120D"/>
    <w:rsid w:val="00C215E7"/>
    <w:rsid w:val="00C22119"/>
    <w:rsid w:val="00C233E9"/>
    <w:rsid w:val="00C2605C"/>
    <w:rsid w:val="00C26C5B"/>
    <w:rsid w:val="00C2711B"/>
    <w:rsid w:val="00C27DEA"/>
    <w:rsid w:val="00C303B4"/>
    <w:rsid w:val="00C312CA"/>
    <w:rsid w:val="00C33C8B"/>
    <w:rsid w:val="00C354E2"/>
    <w:rsid w:val="00C40EBC"/>
    <w:rsid w:val="00C41265"/>
    <w:rsid w:val="00C41E41"/>
    <w:rsid w:val="00C4202E"/>
    <w:rsid w:val="00C42ACA"/>
    <w:rsid w:val="00C466D5"/>
    <w:rsid w:val="00C46E44"/>
    <w:rsid w:val="00C47A69"/>
    <w:rsid w:val="00C501CA"/>
    <w:rsid w:val="00C50E70"/>
    <w:rsid w:val="00C51308"/>
    <w:rsid w:val="00C51F78"/>
    <w:rsid w:val="00C5395C"/>
    <w:rsid w:val="00C539F8"/>
    <w:rsid w:val="00C53A47"/>
    <w:rsid w:val="00C53C99"/>
    <w:rsid w:val="00C546D1"/>
    <w:rsid w:val="00C57BB9"/>
    <w:rsid w:val="00C606F6"/>
    <w:rsid w:val="00C6082E"/>
    <w:rsid w:val="00C61699"/>
    <w:rsid w:val="00C62B02"/>
    <w:rsid w:val="00C63D17"/>
    <w:rsid w:val="00C64908"/>
    <w:rsid w:val="00C705B5"/>
    <w:rsid w:val="00C705BF"/>
    <w:rsid w:val="00C7093C"/>
    <w:rsid w:val="00C738BD"/>
    <w:rsid w:val="00C74795"/>
    <w:rsid w:val="00C75D40"/>
    <w:rsid w:val="00C8106A"/>
    <w:rsid w:val="00C832F1"/>
    <w:rsid w:val="00C83627"/>
    <w:rsid w:val="00C83835"/>
    <w:rsid w:val="00C85E44"/>
    <w:rsid w:val="00C92F94"/>
    <w:rsid w:val="00C95D81"/>
    <w:rsid w:val="00C960AA"/>
    <w:rsid w:val="00CA121E"/>
    <w:rsid w:val="00CA501D"/>
    <w:rsid w:val="00CA52D7"/>
    <w:rsid w:val="00CA55C4"/>
    <w:rsid w:val="00CB1789"/>
    <w:rsid w:val="00CB1CB2"/>
    <w:rsid w:val="00CB2557"/>
    <w:rsid w:val="00CB44C4"/>
    <w:rsid w:val="00CB47FE"/>
    <w:rsid w:val="00CB4D35"/>
    <w:rsid w:val="00CB6703"/>
    <w:rsid w:val="00CC39B1"/>
    <w:rsid w:val="00CC3D90"/>
    <w:rsid w:val="00CD3F4F"/>
    <w:rsid w:val="00CD526B"/>
    <w:rsid w:val="00CD5B93"/>
    <w:rsid w:val="00CD7039"/>
    <w:rsid w:val="00CE3B32"/>
    <w:rsid w:val="00CE46A9"/>
    <w:rsid w:val="00CE4A24"/>
    <w:rsid w:val="00CE613B"/>
    <w:rsid w:val="00CE7403"/>
    <w:rsid w:val="00CE7AE5"/>
    <w:rsid w:val="00CE7C1B"/>
    <w:rsid w:val="00CF0826"/>
    <w:rsid w:val="00CF0D8A"/>
    <w:rsid w:val="00CF267F"/>
    <w:rsid w:val="00CF2683"/>
    <w:rsid w:val="00CF7DA0"/>
    <w:rsid w:val="00D0312C"/>
    <w:rsid w:val="00D04614"/>
    <w:rsid w:val="00D1723F"/>
    <w:rsid w:val="00D239B6"/>
    <w:rsid w:val="00D26B64"/>
    <w:rsid w:val="00D30AA4"/>
    <w:rsid w:val="00D30CE5"/>
    <w:rsid w:val="00D31AF6"/>
    <w:rsid w:val="00D3229F"/>
    <w:rsid w:val="00D34BE0"/>
    <w:rsid w:val="00D3511E"/>
    <w:rsid w:val="00D3674A"/>
    <w:rsid w:val="00D36CFF"/>
    <w:rsid w:val="00D40383"/>
    <w:rsid w:val="00D4085D"/>
    <w:rsid w:val="00D428F4"/>
    <w:rsid w:val="00D434F3"/>
    <w:rsid w:val="00D46E83"/>
    <w:rsid w:val="00D47F56"/>
    <w:rsid w:val="00D51386"/>
    <w:rsid w:val="00D52914"/>
    <w:rsid w:val="00D52B9F"/>
    <w:rsid w:val="00D5485B"/>
    <w:rsid w:val="00D57346"/>
    <w:rsid w:val="00D61911"/>
    <w:rsid w:val="00D62258"/>
    <w:rsid w:val="00D625A7"/>
    <w:rsid w:val="00D677F9"/>
    <w:rsid w:val="00D702F1"/>
    <w:rsid w:val="00D729FA"/>
    <w:rsid w:val="00D7336A"/>
    <w:rsid w:val="00D73591"/>
    <w:rsid w:val="00D802FC"/>
    <w:rsid w:val="00D85063"/>
    <w:rsid w:val="00D8532B"/>
    <w:rsid w:val="00D85463"/>
    <w:rsid w:val="00D973A5"/>
    <w:rsid w:val="00DA0457"/>
    <w:rsid w:val="00DA205D"/>
    <w:rsid w:val="00DA7233"/>
    <w:rsid w:val="00DC1BCE"/>
    <w:rsid w:val="00DC4D62"/>
    <w:rsid w:val="00DC50E5"/>
    <w:rsid w:val="00DC76C7"/>
    <w:rsid w:val="00DD7FD0"/>
    <w:rsid w:val="00DE311A"/>
    <w:rsid w:val="00DE36EB"/>
    <w:rsid w:val="00DE4A6C"/>
    <w:rsid w:val="00DE64C1"/>
    <w:rsid w:val="00DF5BAB"/>
    <w:rsid w:val="00E10555"/>
    <w:rsid w:val="00E11087"/>
    <w:rsid w:val="00E16E0A"/>
    <w:rsid w:val="00E204BB"/>
    <w:rsid w:val="00E206E1"/>
    <w:rsid w:val="00E220BC"/>
    <w:rsid w:val="00E231D7"/>
    <w:rsid w:val="00E26236"/>
    <w:rsid w:val="00E31096"/>
    <w:rsid w:val="00E33938"/>
    <w:rsid w:val="00E33F03"/>
    <w:rsid w:val="00E353DC"/>
    <w:rsid w:val="00E354D8"/>
    <w:rsid w:val="00E3646C"/>
    <w:rsid w:val="00E3658A"/>
    <w:rsid w:val="00E3706A"/>
    <w:rsid w:val="00E3738B"/>
    <w:rsid w:val="00E37446"/>
    <w:rsid w:val="00E37730"/>
    <w:rsid w:val="00E4099E"/>
    <w:rsid w:val="00E4326A"/>
    <w:rsid w:val="00E44D0B"/>
    <w:rsid w:val="00E456AA"/>
    <w:rsid w:val="00E47078"/>
    <w:rsid w:val="00E5089C"/>
    <w:rsid w:val="00E5201F"/>
    <w:rsid w:val="00E5289D"/>
    <w:rsid w:val="00E579FF"/>
    <w:rsid w:val="00E63ADC"/>
    <w:rsid w:val="00E6512D"/>
    <w:rsid w:val="00E65950"/>
    <w:rsid w:val="00E6698B"/>
    <w:rsid w:val="00E7131F"/>
    <w:rsid w:val="00E7195E"/>
    <w:rsid w:val="00E720EB"/>
    <w:rsid w:val="00E72F4A"/>
    <w:rsid w:val="00E7467D"/>
    <w:rsid w:val="00E81B6E"/>
    <w:rsid w:val="00E82115"/>
    <w:rsid w:val="00E832FF"/>
    <w:rsid w:val="00E83448"/>
    <w:rsid w:val="00E838D3"/>
    <w:rsid w:val="00E87B64"/>
    <w:rsid w:val="00E90736"/>
    <w:rsid w:val="00E90BF8"/>
    <w:rsid w:val="00E92C8A"/>
    <w:rsid w:val="00E9346D"/>
    <w:rsid w:val="00EA21BF"/>
    <w:rsid w:val="00EA385D"/>
    <w:rsid w:val="00EA594C"/>
    <w:rsid w:val="00EA5E5D"/>
    <w:rsid w:val="00EA7329"/>
    <w:rsid w:val="00EA7A1C"/>
    <w:rsid w:val="00EB03A2"/>
    <w:rsid w:val="00EB37E1"/>
    <w:rsid w:val="00EB5170"/>
    <w:rsid w:val="00EB6C11"/>
    <w:rsid w:val="00EB7EDA"/>
    <w:rsid w:val="00EC3E78"/>
    <w:rsid w:val="00EC4BAA"/>
    <w:rsid w:val="00EC5206"/>
    <w:rsid w:val="00EC5D22"/>
    <w:rsid w:val="00ED0175"/>
    <w:rsid w:val="00ED0AC8"/>
    <w:rsid w:val="00ED2AC4"/>
    <w:rsid w:val="00ED4036"/>
    <w:rsid w:val="00EE041B"/>
    <w:rsid w:val="00EE57AC"/>
    <w:rsid w:val="00EE58BA"/>
    <w:rsid w:val="00EE74C4"/>
    <w:rsid w:val="00EE7D29"/>
    <w:rsid w:val="00EF33DE"/>
    <w:rsid w:val="00EF6486"/>
    <w:rsid w:val="00EF72D4"/>
    <w:rsid w:val="00F06FD6"/>
    <w:rsid w:val="00F11A23"/>
    <w:rsid w:val="00F11DDE"/>
    <w:rsid w:val="00F120E6"/>
    <w:rsid w:val="00F12ACD"/>
    <w:rsid w:val="00F16589"/>
    <w:rsid w:val="00F2068C"/>
    <w:rsid w:val="00F234AB"/>
    <w:rsid w:val="00F23754"/>
    <w:rsid w:val="00F24478"/>
    <w:rsid w:val="00F31DE0"/>
    <w:rsid w:val="00F3245D"/>
    <w:rsid w:val="00F34E70"/>
    <w:rsid w:val="00F36F67"/>
    <w:rsid w:val="00F4377A"/>
    <w:rsid w:val="00F46237"/>
    <w:rsid w:val="00F47765"/>
    <w:rsid w:val="00F501C6"/>
    <w:rsid w:val="00F630DB"/>
    <w:rsid w:val="00F630EF"/>
    <w:rsid w:val="00F63567"/>
    <w:rsid w:val="00F6403E"/>
    <w:rsid w:val="00F71346"/>
    <w:rsid w:val="00F715F2"/>
    <w:rsid w:val="00F73023"/>
    <w:rsid w:val="00F730C7"/>
    <w:rsid w:val="00F7539B"/>
    <w:rsid w:val="00F764AA"/>
    <w:rsid w:val="00F76C87"/>
    <w:rsid w:val="00F8436A"/>
    <w:rsid w:val="00F8684A"/>
    <w:rsid w:val="00F86A97"/>
    <w:rsid w:val="00F87F59"/>
    <w:rsid w:val="00F94C3D"/>
    <w:rsid w:val="00F95D26"/>
    <w:rsid w:val="00F979C5"/>
    <w:rsid w:val="00FA081A"/>
    <w:rsid w:val="00FA0CBF"/>
    <w:rsid w:val="00FA0E45"/>
    <w:rsid w:val="00FA2813"/>
    <w:rsid w:val="00FA2EC0"/>
    <w:rsid w:val="00FA3385"/>
    <w:rsid w:val="00FA47DF"/>
    <w:rsid w:val="00FA4E87"/>
    <w:rsid w:val="00FA5201"/>
    <w:rsid w:val="00FA64FD"/>
    <w:rsid w:val="00FB017B"/>
    <w:rsid w:val="00FB2803"/>
    <w:rsid w:val="00FB4200"/>
    <w:rsid w:val="00FB462F"/>
    <w:rsid w:val="00FB5750"/>
    <w:rsid w:val="00FB6A2E"/>
    <w:rsid w:val="00FC055C"/>
    <w:rsid w:val="00FC61FE"/>
    <w:rsid w:val="00FC74A7"/>
    <w:rsid w:val="00FD0CB5"/>
    <w:rsid w:val="00FD4437"/>
    <w:rsid w:val="00FD5586"/>
    <w:rsid w:val="00FE26A5"/>
    <w:rsid w:val="00FE347C"/>
    <w:rsid w:val="00FE4A16"/>
    <w:rsid w:val="00FF4225"/>
    <w:rsid w:val="00FF5029"/>
    <w:rsid w:val="00FF561B"/>
    <w:rsid w:val="00FF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EEB02"/>
  <w14:defaultImageDpi w14:val="0"/>
  <w15:docId w15:val="{5F6F085E-8066-4D5F-935C-734E1FC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386"/>
    <w:pPr>
      <w:spacing w:after="240" w:line="260" w:lineRule="exact"/>
      <w:jc w:val="both"/>
    </w:pPr>
    <w:rPr>
      <w:rFonts w:ascii="Corbel" w:hAnsi="Corbel"/>
      <w:color w:val="000000"/>
      <w:sz w:val="23"/>
    </w:rPr>
  </w:style>
  <w:style w:type="paragraph" w:styleId="Heading1">
    <w:name w:val="heading 1"/>
    <w:basedOn w:val="HeadingBase"/>
    <w:next w:val="Normal"/>
    <w:link w:val="Heading1Char"/>
    <w:uiPriority w:val="9"/>
    <w:qFormat/>
    <w:rsid w:val="00D51386"/>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D51386"/>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D51386"/>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D51386"/>
    <w:pPr>
      <w:spacing w:before="120" w:after="240"/>
      <w:outlineLvl w:val="3"/>
    </w:pPr>
    <w:rPr>
      <w:b/>
      <w:bCs/>
      <w:caps/>
      <w:szCs w:val="22"/>
    </w:rPr>
  </w:style>
  <w:style w:type="paragraph" w:styleId="Heading5">
    <w:name w:val="heading 5"/>
    <w:basedOn w:val="HeadingBase"/>
    <w:next w:val="Normal"/>
    <w:link w:val="Heading5Char"/>
    <w:uiPriority w:val="9"/>
    <w:qFormat/>
    <w:rsid w:val="00D51386"/>
    <w:pPr>
      <w:spacing w:after="120"/>
      <w:outlineLvl w:val="4"/>
    </w:pPr>
    <w:rPr>
      <w:b/>
      <w:bCs/>
      <w:iCs/>
    </w:rPr>
  </w:style>
  <w:style w:type="paragraph" w:styleId="Heading6">
    <w:name w:val="heading 6"/>
    <w:basedOn w:val="HeadingBase"/>
    <w:next w:val="Normal"/>
    <w:link w:val="Heading6Char"/>
    <w:uiPriority w:val="9"/>
    <w:qFormat/>
    <w:rsid w:val="00D51386"/>
    <w:pPr>
      <w:spacing w:after="120"/>
      <w:outlineLvl w:val="5"/>
    </w:pPr>
    <w:rPr>
      <w:bCs/>
      <w:szCs w:val="22"/>
    </w:rPr>
  </w:style>
  <w:style w:type="paragraph" w:styleId="Heading7">
    <w:name w:val="heading 7"/>
    <w:basedOn w:val="HeadingBase"/>
    <w:next w:val="Normal"/>
    <w:link w:val="Heading7Char"/>
    <w:uiPriority w:val="9"/>
    <w:qFormat/>
    <w:rsid w:val="00D51386"/>
    <w:pPr>
      <w:spacing w:after="120"/>
      <w:outlineLvl w:val="6"/>
    </w:pPr>
    <w:rPr>
      <w:szCs w:val="24"/>
    </w:rPr>
  </w:style>
  <w:style w:type="paragraph" w:styleId="Heading8">
    <w:name w:val="heading 8"/>
    <w:basedOn w:val="HeadingBase"/>
    <w:next w:val="Normal"/>
    <w:link w:val="Heading8Char"/>
    <w:uiPriority w:val="9"/>
    <w:qFormat/>
    <w:rsid w:val="00D51386"/>
    <w:pPr>
      <w:spacing w:after="120"/>
      <w:outlineLvl w:val="7"/>
    </w:pPr>
    <w:rPr>
      <w:iCs/>
      <w:szCs w:val="24"/>
    </w:rPr>
  </w:style>
  <w:style w:type="paragraph" w:styleId="Heading9">
    <w:name w:val="heading 9"/>
    <w:basedOn w:val="CoverTitleMain"/>
    <w:next w:val="Normal"/>
    <w:link w:val="Heading9Char"/>
    <w:uiPriority w:val="9"/>
    <w:qFormat/>
    <w:rsid w:val="00D51386"/>
    <w:pPr>
      <w:numPr>
        <w:ilvl w:val="8"/>
        <w:numId w:val="16"/>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Times New Roman"/>
      <w:caps/>
      <w:color w:val="3D4B67"/>
      <w:kern w:val="32"/>
      <w:sz w:val="36"/>
      <w:lang w:val="en-AU" w:eastAsia="en-AU"/>
    </w:rPr>
  </w:style>
  <w:style w:type="character" w:customStyle="1" w:styleId="Heading2Char">
    <w:name w:val="Heading 2 Char"/>
    <w:basedOn w:val="DefaultParagraphFont"/>
    <w:link w:val="Heading2"/>
    <w:uiPriority w:val="99"/>
    <w:locked/>
    <w:rsid w:val="00E220BC"/>
    <w:rPr>
      <w:rFonts w:ascii="Corbel" w:hAnsi="Corbel" w:cs="Times New Roman"/>
      <w:b/>
      <w:color w:val="3D4B67"/>
      <w:sz w:val="28"/>
      <w:lang w:val="en-AU" w:eastAsia="en-AU"/>
    </w:rPr>
  </w:style>
  <w:style w:type="character" w:customStyle="1" w:styleId="Heading3Char">
    <w:name w:val="Heading 3 Char"/>
    <w:basedOn w:val="DefaultParagraphFont"/>
    <w:link w:val="Heading3"/>
    <w:uiPriority w:val="9"/>
    <w:locked/>
    <w:rsid w:val="005C5620"/>
    <w:rPr>
      <w:rFonts w:ascii="Corbel" w:hAnsi="Corbel" w:cs="Times New Roman"/>
      <w:b/>
      <w:color w:val="3D4B67"/>
      <w:spacing w:val="10"/>
      <w:sz w:val="26"/>
      <w:lang w:val="en-AU" w:eastAsia="en-AU"/>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locked/>
    <w:rPr>
      <w:rFonts w:ascii="Corbel" w:hAnsi="Corbel" w:cs="Arial"/>
      <w:color w:val="3D4B67"/>
      <w:sz w:val="36"/>
      <w:szCs w:val="22"/>
    </w:rPr>
  </w:style>
  <w:style w:type="paragraph" w:customStyle="1" w:styleId="SingleParagraph">
    <w:name w:val="Single Paragraph"/>
    <w:basedOn w:val="Normal"/>
    <w:rsid w:val="00D51386"/>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uiPriority w:val="59"/>
    <w:semiHidden/>
    <w:rsid w:val="00D51386"/>
    <w:pPr>
      <w:spacing w:after="240" w:line="260" w:lineRule="exact"/>
    </w:pPr>
    <w:rPr>
      <w:rFonts w:ascii="Corbel" w:hAnsi="Corbel"/>
    </w:rPr>
    <w:tblPr/>
    <w:trPr>
      <w:cantSplit/>
    </w:trPr>
  </w:style>
  <w:style w:type="paragraph" w:customStyle="1" w:styleId="TableColumnHeadingBase">
    <w:name w:val="Table Column Heading Base"/>
    <w:basedOn w:val="Normal"/>
    <w:rsid w:val="00D51386"/>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D51386"/>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semiHidden/>
    <w:locked/>
    <w:rPr>
      <w:rFonts w:ascii="Corbel" w:hAnsi="Corbel" w:cs="Times New Roman"/>
      <w:color w:val="000000"/>
    </w:rPr>
  </w:style>
  <w:style w:type="paragraph" w:customStyle="1" w:styleId="Bullet">
    <w:name w:val="Bullet"/>
    <w:basedOn w:val="Normal"/>
    <w:link w:val="BulletChar"/>
    <w:rsid w:val="00D51386"/>
    <w:pPr>
      <w:tabs>
        <w:tab w:val="num" w:pos="283"/>
        <w:tab w:val="num" w:pos="566"/>
      </w:tabs>
      <w:ind w:left="566" w:hanging="283"/>
    </w:pPr>
  </w:style>
  <w:style w:type="paragraph" w:customStyle="1" w:styleId="Dash">
    <w:name w:val="Dash"/>
    <w:basedOn w:val="Normal"/>
    <w:rsid w:val="00D51386"/>
    <w:pPr>
      <w:numPr>
        <w:ilvl w:val="1"/>
        <w:numId w:val="8"/>
      </w:numPr>
      <w:tabs>
        <w:tab w:val="num" w:pos="567"/>
        <w:tab w:val="num" w:pos="850"/>
      </w:tabs>
      <w:ind w:left="850" w:hanging="284"/>
    </w:pPr>
  </w:style>
  <w:style w:type="paragraph" w:customStyle="1" w:styleId="DoubleDot">
    <w:name w:val="Double Dot"/>
    <w:basedOn w:val="Normal"/>
    <w:rsid w:val="00D51386"/>
    <w:pPr>
      <w:numPr>
        <w:ilvl w:val="2"/>
        <w:numId w:val="8"/>
      </w:numPr>
      <w:tabs>
        <w:tab w:val="num" w:pos="850"/>
        <w:tab w:val="num" w:pos="1133"/>
      </w:tabs>
      <w:ind w:left="1133" w:hanging="283"/>
    </w:pPr>
  </w:style>
  <w:style w:type="paragraph" w:customStyle="1" w:styleId="OutlineNumbered1">
    <w:name w:val="Outline Numbered 1"/>
    <w:basedOn w:val="Normal"/>
    <w:rsid w:val="00D51386"/>
    <w:pPr>
      <w:numPr>
        <w:numId w:val="5"/>
      </w:numPr>
    </w:pPr>
  </w:style>
  <w:style w:type="paragraph" w:customStyle="1" w:styleId="OutlineNumbered2">
    <w:name w:val="Outline Numbered 2"/>
    <w:basedOn w:val="Normal"/>
    <w:rsid w:val="00D51386"/>
    <w:pPr>
      <w:numPr>
        <w:ilvl w:val="1"/>
        <w:numId w:val="5"/>
      </w:numPr>
    </w:pPr>
  </w:style>
  <w:style w:type="paragraph" w:customStyle="1" w:styleId="OutlineNumbered3">
    <w:name w:val="Outline Numbered 3"/>
    <w:basedOn w:val="Normal"/>
    <w:rsid w:val="00D51386"/>
    <w:pPr>
      <w:numPr>
        <w:ilvl w:val="2"/>
        <w:numId w:val="5"/>
      </w:numPr>
    </w:pPr>
  </w:style>
  <w:style w:type="paragraph" w:customStyle="1" w:styleId="AlphaParagraph">
    <w:name w:val="Alpha Paragraph"/>
    <w:basedOn w:val="Normal"/>
    <w:link w:val="AlphaParagraphCharChar"/>
    <w:rsid w:val="00D51386"/>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D51386"/>
    <w:pPr>
      <w:keepNext/>
    </w:pPr>
    <w:rPr>
      <w:rFonts w:ascii="Corbel" w:hAnsi="Corbel"/>
      <w:color w:val="3D4B67"/>
    </w:rPr>
  </w:style>
  <w:style w:type="paragraph" w:customStyle="1" w:styleId="AppendixHeading">
    <w:name w:val="Appendix Heading"/>
    <w:basedOn w:val="HeadingBase"/>
    <w:next w:val="Normal"/>
    <w:rsid w:val="00D51386"/>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D51386"/>
    <w:pPr>
      <w:spacing w:before="240" w:after="120"/>
    </w:pPr>
    <w:rPr>
      <w:b/>
      <w:sz w:val="22"/>
    </w:rPr>
  </w:style>
  <w:style w:type="paragraph" w:customStyle="1" w:styleId="BoxTextBase">
    <w:name w:val="Box Text Base"/>
    <w:basedOn w:val="Normal"/>
    <w:rsid w:val="00D51386"/>
  </w:style>
  <w:style w:type="paragraph" w:customStyle="1" w:styleId="ChartandTableFootnoteAlpha">
    <w:name w:val="Chart and Table Footnote Alpha"/>
    <w:rsid w:val="00D51386"/>
    <w:pPr>
      <w:numPr>
        <w:numId w:val="6"/>
      </w:numPr>
      <w:jc w:val="both"/>
    </w:pPr>
    <w:rPr>
      <w:rFonts w:ascii="Arial" w:hAnsi="Arial"/>
      <w:color w:val="000000"/>
      <w:sz w:val="16"/>
      <w:szCs w:val="16"/>
    </w:rPr>
  </w:style>
  <w:style w:type="paragraph" w:customStyle="1" w:styleId="ChartGraphic">
    <w:name w:val="Chart Graphic"/>
    <w:basedOn w:val="HeadingBase"/>
    <w:next w:val="Normal"/>
    <w:rsid w:val="00D51386"/>
    <w:pPr>
      <w:jc w:val="center"/>
    </w:pPr>
  </w:style>
  <w:style w:type="paragraph" w:customStyle="1" w:styleId="ChartMainHeading">
    <w:name w:val="Chart Main Heading"/>
    <w:basedOn w:val="HeadingBase"/>
    <w:next w:val="ChartGraphic"/>
    <w:rsid w:val="00D51386"/>
    <w:pPr>
      <w:spacing w:after="20"/>
      <w:jc w:val="center"/>
    </w:pPr>
    <w:rPr>
      <w:b/>
      <w:sz w:val="22"/>
    </w:rPr>
  </w:style>
  <w:style w:type="paragraph" w:customStyle="1" w:styleId="ChartorTableNote">
    <w:name w:val="Chart or Table Note"/>
    <w:next w:val="Normal"/>
    <w:rsid w:val="00D51386"/>
    <w:pPr>
      <w:jc w:val="both"/>
    </w:pPr>
    <w:rPr>
      <w:rFonts w:ascii="Arial" w:hAnsi="Arial"/>
      <w:color w:val="000000"/>
      <w:sz w:val="16"/>
    </w:rPr>
  </w:style>
  <w:style w:type="paragraph" w:customStyle="1" w:styleId="ChartSecondHeading">
    <w:name w:val="Chart Second Heading"/>
    <w:basedOn w:val="HeadingBase"/>
    <w:next w:val="ChartGraphic"/>
    <w:rsid w:val="00D51386"/>
    <w:pPr>
      <w:spacing w:after="20"/>
      <w:jc w:val="center"/>
    </w:pPr>
  </w:style>
  <w:style w:type="paragraph" w:customStyle="1" w:styleId="Classification">
    <w:name w:val="Classification"/>
    <w:basedOn w:val="HeadingBase"/>
    <w:next w:val="Footer"/>
    <w:semiHidden/>
    <w:rsid w:val="00D51386"/>
    <w:pPr>
      <w:spacing w:after="120"/>
      <w:jc w:val="center"/>
    </w:pPr>
    <w:rPr>
      <w:b/>
      <w:smallCaps/>
    </w:rPr>
  </w:style>
  <w:style w:type="paragraph" w:styleId="Footer">
    <w:name w:val="footer"/>
    <w:basedOn w:val="HeadingBase"/>
    <w:link w:val="FooterChar"/>
    <w:uiPriority w:val="99"/>
    <w:rsid w:val="00D51386"/>
    <w:rPr>
      <w:sz w:val="18"/>
    </w:rPr>
  </w:style>
  <w:style w:type="character" w:customStyle="1" w:styleId="FooterChar">
    <w:name w:val="Footer Char"/>
    <w:basedOn w:val="DefaultParagraphFont"/>
    <w:link w:val="Footer"/>
    <w:uiPriority w:val="99"/>
    <w:semiHidden/>
    <w:locked/>
    <w:rPr>
      <w:rFonts w:ascii="Corbel" w:hAnsi="Corbel" w:cs="Times New Roman"/>
      <w:color w:val="000000"/>
      <w:sz w:val="23"/>
    </w:rPr>
  </w:style>
  <w:style w:type="paragraph" w:customStyle="1" w:styleId="ContentsHeading">
    <w:name w:val="Contents Heading"/>
    <w:basedOn w:val="HeadingBase"/>
    <w:next w:val="Normal"/>
    <w:rsid w:val="00D51386"/>
    <w:pPr>
      <w:spacing w:after="360"/>
    </w:pPr>
    <w:rPr>
      <w:smallCaps/>
      <w:sz w:val="36"/>
      <w:szCs w:val="36"/>
    </w:rPr>
  </w:style>
  <w:style w:type="paragraph" w:customStyle="1" w:styleId="CoverTitleMain">
    <w:name w:val="Cover Title Main"/>
    <w:basedOn w:val="HeadingBase"/>
    <w:next w:val="Normal"/>
    <w:rsid w:val="00D51386"/>
    <w:rPr>
      <w:rFonts w:ascii="Consolas" w:hAnsi="Consolas"/>
      <w:caps/>
      <w:sz w:val="84"/>
    </w:rPr>
  </w:style>
  <w:style w:type="paragraph" w:customStyle="1" w:styleId="CoverTitleSub">
    <w:name w:val="Cover Title Sub"/>
    <w:basedOn w:val="HeadingBase"/>
    <w:rsid w:val="00D51386"/>
    <w:rPr>
      <w:color w:val="FFFFFF"/>
      <w:sz w:val="36"/>
    </w:rPr>
  </w:style>
  <w:style w:type="paragraph" w:customStyle="1" w:styleId="FooterCentered">
    <w:name w:val="Footer Centered"/>
    <w:basedOn w:val="Footer"/>
    <w:rsid w:val="00D51386"/>
    <w:pPr>
      <w:jc w:val="center"/>
    </w:pPr>
  </w:style>
  <w:style w:type="paragraph" w:customStyle="1" w:styleId="FooterEven">
    <w:name w:val="Footer Even"/>
    <w:basedOn w:val="Footer"/>
    <w:rsid w:val="00D51386"/>
    <w:pPr>
      <w:keepNext w:val="0"/>
    </w:pPr>
  </w:style>
  <w:style w:type="paragraph" w:customStyle="1" w:styleId="FooterOdd">
    <w:name w:val="Footer Odd"/>
    <w:basedOn w:val="Footer"/>
    <w:rsid w:val="00D51386"/>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D51386"/>
    <w:rPr>
      <w:sz w:val="18"/>
    </w:rPr>
  </w:style>
  <w:style w:type="character" w:customStyle="1" w:styleId="HeaderChar">
    <w:name w:val="Header Char"/>
    <w:basedOn w:val="DefaultParagraphFont"/>
    <w:link w:val="Header"/>
    <w:uiPriority w:val="99"/>
    <w:semiHidden/>
    <w:locked/>
    <w:rPr>
      <w:rFonts w:ascii="Corbel" w:hAnsi="Corbel" w:cs="Times New Roman"/>
      <w:color w:val="000000"/>
      <w:sz w:val="23"/>
    </w:rPr>
  </w:style>
  <w:style w:type="paragraph" w:customStyle="1" w:styleId="HeaderEven">
    <w:name w:val="Header Even"/>
    <w:basedOn w:val="Header"/>
    <w:rsid w:val="00D51386"/>
    <w:pPr>
      <w:keepNext w:val="0"/>
    </w:pPr>
  </w:style>
  <w:style w:type="paragraph" w:customStyle="1" w:styleId="HeaderOdd">
    <w:name w:val="Header Odd"/>
    <w:basedOn w:val="Header"/>
    <w:rsid w:val="00D51386"/>
    <w:pPr>
      <w:jc w:val="right"/>
    </w:pPr>
  </w:style>
  <w:style w:type="paragraph" w:styleId="NormalIndent">
    <w:name w:val="Normal Indent"/>
    <w:basedOn w:val="Normal"/>
    <w:link w:val="NormalIndentChar"/>
    <w:uiPriority w:val="99"/>
    <w:rsid w:val="00D51386"/>
    <w:pPr>
      <w:ind w:left="567"/>
    </w:pPr>
  </w:style>
  <w:style w:type="paragraph" w:customStyle="1" w:styleId="RecommendationHeading">
    <w:name w:val="Recommendation Heading"/>
    <w:basedOn w:val="HeadingBase"/>
    <w:next w:val="RecommendationText"/>
    <w:rsid w:val="00D51386"/>
    <w:pPr>
      <w:spacing w:before="120" w:after="240"/>
    </w:pPr>
    <w:rPr>
      <w:b/>
      <w:sz w:val="22"/>
    </w:rPr>
  </w:style>
  <w:style w:type="paragraph" w:customStyle="1" w:styleId="RecommendationTextBase">
    <w:name w:val="Recommendation Text Base"/>
    <w:basedOn w:val="Normal"/>
    <w:rsid w:val="00D51386"/>
    <w:rPr>
      <w:i/>
    </w:rPr>
  </w:style>
  <w:style w:type="paragraph" w:customStyle="1" w:styleId="RecommendationText">
    <w:name w:val="Recommendation Text"/>
    <w:basedOn w:val="RecommendationTextBase"/>
    <w:rsid w:val="00D51386"/>
  </w:style>
  <w:style w:type="paragraph" w:customStyle="1" w:styleId="TableTextBase">
    <w:name w:val="Table Text Base"/>
    <w:rsid w:val="00D51386"/>
    <w:pPr>
      <w:spacing w:before="40" w:after="40"/>
      <w:jc w:val="both"/>
    </w:pPr>
    <w:rPr>
      <w:rFonts w:ascii="Corbel" w:hAnsi="Corbel"/>
      <w:color w:val="000000"/>
      <w:sz w:val="21"/>
    </w:rPr>
  </w:style>
  <w:style w:type="paragraph" w:customStyle="1" w:styleId="TableColumnHeadingCentred">
    <w:name w:val="Table Column Heading Centred"/>
    <w:basedOn w:val="TableColumnHeadingBase"/>
    <w:rsid w:val="00D51386"/>
    <w:pPr>
      <w:jc w:val="center"/>
    </w:pPr>
  </w:style>
  <w:style w:type="paragraph" w:customStyle="1" w:styleId="TableColumnHeadingLeft">
    <w:name w:val="Table Column Heading Left"/>
    <w:basedOn w:val="TableColumnHeadingBase"/>
    <w:rsid w:val="00D51386"/>
  </w:style>
  <w:style w:type="paragraph" w:customStyle="1" w:styleId="TableColumnHeadingRight">
    <w:name w:val="Table Column Heading Right"/>
    <w:basedOn w:val="TableColumnHeadingBase"/>
    <w:rsid w:val="00D51386"/>
    <w:pPr>
      <w:jc w:val="right"/>
    </w:pPr>
  </w:style>
  <w:style w:type="paragraph" w:customStyle="1" w:styleId="TableGraphic">
    <w:name w:val="Table Graphic"/>
    <w:basedOn w:val="HeadingBase"/>
    <w:next w:val="Normal"/>
    <w:rsid w:val="00D51386"/>
  </w:style>
  <w:style w:type="paragraph" w:customStyle="1" w:styleId="TableMainHeading">
    <w:name w:val="Table Main Heading"/>
    <w:basedOn w:val="HeadingBase"/>
    <w:next w:val="TableGraphic"/>
    <w:rsid w:val="00D51386"/>
    <w:pPr>
      <w:spacing w:after="20"/>
    </w:pPr>
    <w:rPr>
      <w:rFonts w:ascii="Consolas" w:hAnsi="Consolas"/>
      <w:b/>
      <w:sz w:val="24"/>
    </w:rPr>
  </w:style>
  <w:style w:type="paragraph" w:customStyle="1" w:styleId="TableMainHeadingContd">
    <w:name w:val="Table Main Heading Contd"/>
    <w:basedOn w:val="HeadingBase"/>
    <w:next w:val="TableGraphic"/>
    <w:rsid w:val="00D51386"/>
    <w:pPr>
      <w:pageBreakBefore/>
      <w:spacing w:after="20"/>
    </w:pPr>
    <w:rPr>
      <w:rFonts w:ascii="Consolas" w:hAnsi="Consolas"/>
      <w:b/>
      <w:sz w:val="24"/>
    </w:rPr>
  </w:style>
  <w:style w:type="paragraph" w:customStyle="1" w:styleId="TableSecondHeading">
    <w:name w:val="Table Second Heading"/>
    <w:basedOn w:val="HeadingBase"/>
    <w:next w:val="TableGraphic"/>
    <w:rsid w:val="00D51386"/>
    <w:pPr>
      <w:spacing w:after="20"/>
    </w:pPr>
  </w:style>
  <w:style w:type="paragraph" w:customStyle="1" w:styleId="TableTextCentered">
    <w:name w:val="Table Text Centered"/>
    <w:basedOn w:val="TableTextBase"/>
    <w:rsid w:val="00D51386"/>
    <w:pPr>
      <w:jc w:val="center"/>
    </w:pPr>
  </w:style>
  <w:style w:type="paragraph" w:customStyle="1" w:styleId="TableTextIndented">
    <w:name w:val="Table Text Indented"/>
    <w:basedOn w:val="TableTextBase"/>
    <w:rsid w:val="00D51386"/>
    <w:pPr>
      <w:ind w:left="284"/>
    </w:pPr>
  </w:style>
  <w:style w:type="paragraph" w:customStyle="1" w:styleId="TableTextLeft">
    <w:name w:val="Table Text Left"/>
    <w:basedOn w:val="TableTextBase"/>
    <w:rsid w:val="00D51386"/>
  </w:style>
  <w:style w:type="paragraph" w:customStyle="1" w:styleId="TableTextRight">
    <w:name w:val="Table Text Right"/>
    <w:basedOn w:val="TableTextBase"/>
    <w:rsid w:val="00D51386"/>
    <w:pPr>
      <w:jc w:val="right"/>
    </w:pPr>
  </w:style>
  <w:style w:type="paragraph" w:styleId="TOC1">
    <w:name w:val="toc 1"/>
    <w:basedOn w:val="HeadingBase"/>
    <w:next w:val="Normal"/>
    <w:uiPriority w:val="39"/>
    <w:rsid w:val="00D51386"/>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D51386"/>
    <w:pPr>
      <w:tabs>
        <w:tab w:val="right" w:leader="dot" w:pos="9072"/>
      </w:tabs>
      <w:spacing w:before="40" w:after="20"/>
      <w:ind w:right="851"/>
    </w:pPr>
  </w:style>
  <w:style w:type="paragraph" w:styleId="TOC3">
    <w:name w:val="toc 3"/>
    <w:basedOn w:val="Normal"/>
    <w:next w:val="Normal"/>
    <w:uiPriority w:val="39"/>
    <w:rsid w:val="00D51386"/>
    <w:pPr>
      <w:tabs>
        <w:tab w:val="right" w:leader="dot" w:pos="9072"/>
      </w:tabs>
      <w:spacing w:before="20" w:after="0" w:line="240" w:lineRule="auto"/>
      <w:ind w:left="284" w:right="851"/>
    </w:pPr>
  </w:style>
  <w:style w:type="paragraph" w:styleId="TOC4">
    <w:name w:val="toc 4"/>
    <w:basedOn w:val="Normal"/>
    <w:next w:val="Normal"/>
    <w:uiPriority w:val="39"/>
    <w:rsid w:val="00D51386"/>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D51386"/>
    <w:pPr>
      <w:numPr>
        <w:numId w:val="8"/>
      </w:numPr>
    </w:pPr>
  </w:style>
  <w:style w:type="paragraph" w:customStyle="1" w:styleId="BoxText">
    <w:name w:val="Box Text"/>
    <w:basedOn w:val="BoxTextBase"/>
    <w:rsid w:val="00D51386"/>
  </w:style>
  <w:style w:type="paragraph" w:customStyle="1" w:styleId="BoxBullet">
    <w:name w:val="Box Bullet"/>
    <w:basedOn w:val="BoxTextBase"/>
    <w:uiPriority w:val="99"/>
    <w:rsid w:val="00D51386"/>
    <w:pPr>
      <w:numPr>
        <w:numId w:val="7"/>
      </w:numPr>
    </w:pPr>
  </w:style>
  <w:style w:type="paragraph" w:customStyle="1" w:styleId="BoxDash">
    <w:name w:val="Box Dash"/>
    <w:basedOn w:val="Normal"/>
    <w:uiPriority w:val="99"/>
    <w:rsid w:val="00D51386"/>
    <w:pPr>
      <w:numPr>
        <w:ilvl w:val="1"/>
        <w:numId w:val="7"/>
      </w:numPr>
    </w:pPr>
  </w:style>
  <w:style w:type="paragraph" w:customStyle="1" w:styleId="BoxDoubleDot">
    <w:name w:val="Box Double Dot"/>
    <w:basedOn w:val="BoxTextBase"/>
    <w:uiPriority w:val="99"/>
    <w:rsid w:val="00D51386"/>
    <w:pPr>
      <w:numPr>
        <w:ilvl w:val="2"/>
        <w:numId w:val="7"/>
      </w:numPr>
    </w:pPr>
  </w:style>
  <w:style w:type="paragraph" w:customStyle="1" w:styleId="RecommendationBullet">
    <w:name w:val="Recommendation Bullet"/>
    <w:basedOn w:val="RecommendationTextBase"/>
    <w:rsid w:val="00D51386"/>
    <w:pPr>
      <w:numPr>
        <w:numId w:val="9"/>
      </w:numPr>
    </w:pPr>
  </w:style>
  <w:style w:type="paragraph" w:customStyle="1" w:styleId="RecommendationDash">
    <w:name w:val="Recommendation Dash"/>
    <w:basedOn w:val="RecommendationTextBase"/>
    <w:rsid w:val="00D51386"/>
    <w:pPr>
      <w:numPr>
        <w:ilvl w:val="1"/>
        <w:numId w:val="9"/>
      </w:numPr>
    </w:pPr>
  </w:style>
  <w:style w:type="paragraph" w:customStyle="1" w:styleId="RecommendationDoubleDot">
    <w:name w:val="Recommendation Double Dot"/>
    <w:basedOn w:val="RecommendationTextBase"/>
    <w:rsid w:val="00D51386"/>
    <w:pPr>
      <w:numPr>
        <w:ilvl w:val="2"/>
        <w:numId w:val="9"/>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D51386"/>
    <w:pPr>
      <w:spacing w:before="720" w:after="360"/>
    </w:pPr>
    <w:rPr>
      <w:rFonts w:ascii="Consolas" w:hAnsi="Consolas"/>
      <w:caps/>
      <w:sz w:val="32"/>
      <w:szCs w:val="36"/>
    </w:rPr>
  </w:style>
  <w:style w:type="paragraph" w:customStyle="1" w:styleId="Heading2NotNumbered">
    <w:name w:val="Heading 2 Not Numbered"/>
    <w:basedOn w:val="HeadingBase"/>
    <w:next w:val="Normal"/>
    <w:rsid w:val="00D51386"/>
    <w:pPr>
      <w:spacing w:before="360" w:after="180"/>
    </w:pPr>
    <w:rPr>
      <w:b/>
      <w:sz w:val="29"/>
      <w:szCs w:val="28"/>
    </w:rPr>
  </w:style>
  <w:style w:type="paragraph" w:customStyle="1" w:styleId="Heading3NotNumbered">
    <w:name w:val="Heading 3 Not Numbered"/>
    <w:basedOn w:val="HeadingBase"/>
    <w:next w:val="Normal"/>
    <w:rsid w:val="00D51386"/>
    <w:pPr>
      <w:spacing w:before="240" w:after="120"/>
    </w:pPr>
    <w:rPr>
      <w:b/>
      <w:sz w:val="23"/>
      <w:szCs w:val="26"/>
    </w:rPr>
  </w:style>
  <w:style w:type="paragraph" w:customStyle="1" w:styleId="Heading4NotNumbered">
    <w:name w:val="Heading 4 Not Numbered"/>
    <w:basedOn w:val="HeadingBase"/>
    <w:rsid w:val="00D51386"/>
    <w:pPr>
      <w:spacing w:before="120" w:after="120"/>
      <w:outlineLvl w:val="3"/>
    </w:pPr>
    <w:rPr>
      <w:b/>
      <w:caps/>
    </w:rPr>
  </w:style>
  <w:style w:type="paragraph" w:styleId="BalloonText">
    <w:name w:val="Balloon Text"/>
    <w:basedOn w:val="Normal"/>
    <w:link w:val="BalloonTextChar"/>
    <w:uiPriority w:val="99"/>
    <w:semiHidden/>
    <w:rsid w:val="00D513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paragraph" w:styleId="Caption">
    <w:name w:val="caption"/>
    <w:basedOn w:val="Normal"/>
    <w:next w:val="Normal"/>
    <w:link w:val="CaptionChar"/>
    <w:uiPriority w:val="35"/>
    <w:qFormat/>
    <w:rsid w:val="00D51386"/>
    <w:rPr>
      <w:b/>
      <w:bCs/>
    </w:rPr>
  </w:style>
  <w:style w:type="character" w:styleId="CommentReference">
    <w:name w:val="annotation reference"/>
    <w:basedOn w:val="DefaultParagraphFont"/>
    <w:uiPriority w:val="99"/>
    <w:semiHidden/>
    <w:rsid w:val="00D51386"/>
    <w:rPr>
      <w:rFonts w:cs="Times New Roman"/>
      <w:sz w:val="16"/>
    </w:rPr>
  </w:style>
  <w:style w:type="paragraph" w:styleId="CommentText">
    <w:name w:val="annotation text"/>
    <w:basedOn w:val="Normal"/>
    <w:link w:val="CommentTextChar"/>
    <w:uiPriority w:val="99"/>
    <w:semiHidden/>
    <w:rsid w:val="00D51386"/>
  </w:style>
  <w:style w:type="character" w:customStyle="1" w:styleId="CommentTextChar">
    <w:name w:val="Comment Text Char"/>
    <w:basedOn w:val="DefaultParagraphFont"/>
    <w:link w:val="CommentText"/>
    <w:uiPriority w:val="99"/>
    <w:semiHidden/>
    <w:locked/>
    <w:rPr>
      <w:rFonts w:ascii="Corbel" w:hAnsi="Corbel" w:cs="Times New Roman"/>
      <w:color w:val="000000"/>
    </w:rPr>
  </w:style>
  <w:style w:type="paragraph" w:styleId="CommentSubject">
    <w:name w:val="annotation subject"/>
    <w:basedOn w:val="CommentText"/>
    <w:next w:val="CommentText"/>
    <w:link w:val="CommentSubjectChar"/>
    <w:uiPriority w:val="99"/>
    <w:semiHidden/>
    <w:rsid w:val="00D51386"/>
    <w:rPr>
      <w:b/>
      <w:bCs/>
    </w:rPr>
  </w:style>
  <w:style w:type="character" w:customStyle="1" w:styleId="CommentSubjectChar">
    <w:name w:val="Comment Subject Char"/>
    <w:basedOn w:val="CommentTextChar"/>
    <w:link w:val="CommentSubject"/>
    <w:uiPriority w:val="99"/>
    <w:semiHidden/>
    <w:locked/>
    <w:rPr>
      <w:rFonts w:ascii="Corbel" w:hAnsi="Corbel" w:cs="Times New Roman"/>
      <w:b/>
      <w:bCs/>
      <w:color w:val="000000"/>
    </w:rPr>
  </w:style>
  <w:style w:type="paragraph" w:styleId="DocumentMap">
    <w:name w:val="Document Map"/>
    <w:basedOn w:val="Normal"/>
    <w:link w:val="DocumentMapChar"/>
    <w:uiPriority w:val="99"/>
    <w:semiHidden/>
    <w:rsid w:val="00D5138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color w:val="000000"/>
      <w:sz w:val="16"/>
      <w:szCs w:val="16"/>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D51386"/>
  </w:style>
  <w:style w:type="character" w:customStyle="1" w:styleId="EndnoteTextChar">
    <w:name w:val="Endnote Text Char"/>
    <w:basedOn w:val="DefaultParagraphFont"/>
    <w:link w:val="EndnoteText"/>
    <w:uiPriority w:val="99"/>
    <w:semiHidden/>
    <w:locked/>
    <w:rPr>
      <w:rFonts w:ascii="Corbel" w:hAnsi="Corbel" w:cs="Times New Roman"/>
      <w:color w:val="000000"/>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D51386"/>
    <w:pPr>
      <w:ind w:left="200" w:hanging="200"/>
    </w:pPr>
  </w:style>
  <w:style w:type="paragraph" w:styleId="Index2">
    <w:name w:val="index 2"/>
    <w:basedOn w:val="Normal"/>
    <w:next w:val="Normal"/>
    <w:autoRedefine/>
    <w:uiPriority w:val="99"/>
    <w:semiHidden/>
    <w:rsid w:val="00D51386"/>
    <w:pPr>
      <w:ind w:left="400" w:hanging="200"/>
    </w:pPr>
  </w:style>
  <w:style w:type="paragraph" w:styleId="Index3">
    <w:name w:val="index 3"/>
    <w:basedOn w:val="Normal"/>
    <w:next w:val="Normal"/>
    <w:autoRedefine/>
    <w:uiPriority w:val="99"/>
    <w:semiHidden/>
    <w:rsid w:val="00D51386"/>
    <w:pPr>
      <w:ind w:left="600" w:hanging="200"/>
    </w:pPr>
  </w:style>
  <w:style w:type="paragraph" w:styleId="Index4">
    <w:name w:val="index 4"/>
    <w:basedOn w:val="Normal"/>
    <w:next w:val="Normal"/>
    <w:autoRedefine/>
    <w:uiPriority w:val="99"/>
    <w:semiHidden/>
    <w:rsid w:val="00D51386"/>
    <w:pPr>
      <w:ind w:left="800" w:hanging="200"/>
    </w:pPr>
  </w:style>
  <w:style w:type="paragraph" w:styleId="Index5">
    <w:name w:val="index 5"/>
    <w:basedOn w:val="Normal"/>
    <w:next w:val="Normal"/>
    <w:autoRedefine/>
    <w:uiPriority w:val="99"/>
    <w:semiHidden/>
    <w:rsid w:val="00D51386"/>
    <w:pPr>
      <w:ind w:left="1000" w:hanging="200"/>
    </w:pPr>
  </w:style>
  <w:style w:type="paragraph" w:styleId="Index6">
    <w:name w:val="index 6"/>
    <w:basedOn w:val="Normal"/>
    <w:next w:val="Normal"/>
    <w:autoRedefine/>
    <w:uiPriority w:val="99"/>
    <w:semiHidden/>
    <w:rsid w:val="00D51386"/>
    <w:pPr>
      <w:ind w:left="1200" w:hanging="200"/>
    </w:pPr>
  </w:style>
  <w:style w:type="paragraph" w:styleId="Index7">
    <w:name w:val="index 7"/>
    <w:basedOn w:val="Normal"/>
    <w:next w:val="Normal"/>
    <w:autoRedefine/>
    <w:uiPriority w:val="99"/>
    <w:semiHidden/>
    <w:rsid w:val="00D51386"/>
    <w:pPr>
      <w:ind w:left="1400" w:hanging="200"/>
    </w:pPr>
  </w:style>
  <w:style w:type="paragraph" w:styleId="Index8">
    <w:name w:val="index 8"/>
    <w:basedOn w:val="Normal"/>
    <w:next w:val="Normal"/>
    <w:autoRedefine/>
    <w:uiPriority w:val="99"/>
    <w:semiHidden/>
    <w:rsid w:val="00D51386"/>
    <w:pPr>
      <w:ind w:left="1600" w:hanging="200"/>
    </w:pPr>
  </w:style>
  <w:style w:type="paragraph" w:styleId="Index9">
    <w:name w:val="index 9"/>
    <w:basedOn w:val="Normal"/>
    <w:next w:val="Normal"/>
    <w:autoRedefine/>
    <w:uiPriority w:val="99"/>
    <w:semiHidden/>
    <w:rsid w:val="00D51386"/>
    <w:pPr>
      <w:ind w:left="1800" w:hanging="200"/>
    </w:pPr>
  </w:style>
  <w:style w:type="paragraph" w:styleId="IndexHeading">
    <w:name w:val="index heading"/>
    <w:basedOn w:val="Normal"/>
    <w:next w:val="Index1"/>
    <w:uiPriority w:val="99"/>
    <w:semiHidden/>
    <w:rsid w:val="00D51386"/>
    <w:rPr>
      <w:rFonts w:ascii="Arial" w:hAnsi="Arial" w:cs="Arial"/>
      <w:b/>
      <w:bCs/>
    </w:rPr>
  </w:style>
  <w:style w:type="paragraph" w:styleId="MacroText">
    <w:name w:val="macro"/>
    <w:link w:val="MacroTextChar"/>
    <w:uiPriority w:val="99"/>
    <w:semiHidden/>
    <w:rsid w:val="00D513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uiPriority w:val="99"/>
    <w:semiHidden/>
    <w:locked/>
    <w:rPr>
      <w:rFonts w:ascii="Courier New" w:hAnsi="Courier New" w:cs="Courier New"/>
      <w:color w:val="000000"/>
    </w:rPr>
  </w:style>
  <w:style w:type="paragraph" w:styleId="TableofAuthorities">
    <w:name w:val="table of authorities"/>
    <w:basedOn w:val="Normal"/>
    <w:next w:val="Normal"/>
    <w:uiPriority w:val="99"/>
    <w:rsid w:val="00D51386"/>
    <w:pPr>
      <w:ind w:left="200" w:hanging="200"/>
    </w:pPr>
  </w:style>
  <w:style w:type="paragraph" w:styleId="TableofFigures">
    <w:name w:val="table of figures"/>
    <w:basedOn w:val="Normal"/>
    <w:next w:val="Normal"/>
    <w:uiPriority w:val="99"/>
    <w:rsid w:val="00D51386"/>
  </w:style>
  <w:style w:type="paragraph" w:styleId="TOAHeading">
    <w:name w:val="toa heading"/>
    <w:basedOn w:val="Normal"/>
    <w:next w:val="Normal"/>
    <w:uiPriority w:val="99"/>
    <w:semiHidden/>
    <w:rsid w:val="00D51386"/>
    <w:pPr>
      <w:spacing w:before="120"/>
    </w:pPr>
    <w:rPr>
      <w:rFonts w:ascii="Arial" w:hAnsi="Arial" w:cs="Arial"/>
      <w:b/>
      <w:bCs/>
      <w:sz w:val="24"/>
      <w:szCs w:val="24"/>
    </w:rPr>
  </w:style>
  <w:style w:type="paragraph" w:styleId="TOC5">
    <w:name w:val="toc 5"/>
    <w:basedOn w:val="Normal"/>
    <w:next w:val="Normal"/>
    <w:autoRedefine/>
    <w:uiPriority w:val="39"/>
    <w:semiHidden/>
    <w:rsid w:val="00D51386"/>
    <w:pPr>
      <w:ind w:left="800"/>
    </w:pPr>
  </w:style>
  <w:style w:type="paragraph" w:styleId="TOC6">
    <w:name w:val="toc 6"/>
    <w:basedOn w:val="Normal"/>
    <w:next w:val="Normal"/>
    <w:autoRedefine/>
    <w:uiPriority w:val="39"/>
    <w:semiHidden/>
    <w:rsid w:val="00D51386"/>
    <w:pPr>
      <w:ind w:left="1000"/>
    </w:pPr>
  </w:style>
  <w:style w:type="paragraph" w:styleId="TOC7">
    <w:name w:val="toc 7"/>
    <w:basedOn w:val="Normal"/>
    <w:next w:val="Normal"/>
    <w:autoRedefine/>
    <w:uiPriority w:val="39"/>
    <w:semiHidden/>
    <w:rsid w:val="00D51386"/>
    <w:pPr>
      <w:ind w:left="1200"/>
    </w:pPr>
  </w:style>
  <w:style w:type="paragraph" w:styleId="TOC8">
    <w:name w:val="toc 8"/>
    <w:basedOn w:val="Normal"/>
    <w:next w:val="Normal"/>
    <w:autoRedefine/>
    <w:uiPriority w:val="39"/>
    <w:semiHidden/>
    <w:rsid w:val="00D51386"/>
    <w:pPr>
      <w:ind w:left="1400"/>
    </w:pPr>
  </w:style>
  <w:style w:type="paragraph" w:styleId="TOC9">
    <w:name w:val="toc 9"/>
    <w:basedOn w:val="Normal"/>
    <w:next w:val="Normal"/>
    <w:autoRedefine/>
    <w:uiPriority w:val="39"/>
    <w:semiHidden/>
    <w:rsid w:val="00D51386"/>
    <w:pPr>
      <w:ind w:left="1600"/>
    </w:pPr>
  </w:style>
  <w:style w:type="paragraph" w:customStyle="1" w:styleId="Heading5NotNumbered">
    <w:name w:val="Heading 5 Not Numbered"/>
    <w:basedOn w:val="HeadingBase"/>
    <w:rsid w:val="00D51386"/>
    <w:pPr>
      <w:spacing w:after="120"/>
      <w:outlineLvl w:val="4"/>
    </w:pPr>
    <w:rPr>
      <w:b/>
    </w:rPr>
  </w:style>
  <w:style w:type="paragraph" w:customStyle="1" w:styleId="Normalnumbered">
    <w:name w:val="Normal numbered"/>
    <w:basedOn w:val="Normal"/>
    <w:link w:val="NormalnumberedChar"/>
    <w:rsid w:val="00D51386"/>
    <w:pPr>
      <w:numPr>
        <w:numId w:val="1"/>
      </w:numPr>
    </w:pPr>
  </w:style>
  <w:style w:type="paragraph" w:customStyle="1" w:styleId="Romannumeral">
    <w:name w:val="Roman numeral"/>
    <w:basedOn w:val="Normal"/>
    <w:rsid w:val="00D51386"/>
    <w:pPr>
      <w:numPr>
        <w:numId w:val="14"/>
      </w:numPr>
    </w:pPr>
  </w:style>
  <w:style w:type="paragraph" w:customStyle="1" w:styleId="FileProperties">
    <w:name w:val="File Properties"/>
    <w:basedOn w:val="Normal"/>
    <w:rsid w:val="00D51386"/>
    <w:rPr>
      <w:i/>
      <w:color w:val="auto"/>
    </w:rPr>
  </w:style>
  <w:style w:type="paragraph" w:customStyle="1" w:styleId="StatesList">
    <w:name w:val="StatesList"/>
    <w:basedOn w:val="AgreementParties"/>
    <w:rsid w:val="00D51386"/>
    <w:pPr>
      <w:tabs>
        <w:tab w:val="num" w:pos="1134"/>
      </w:tabs>
      <w:ind w:left="1134"/>
    </w:pPr>
  </w:style>
  <w:style w:type="paragraph" w:customStyle="1" w:styleId="Abstract">
    <w:name w:val="Abstract"/>
    <w:basedOn w:val="Normal"/>
    <w:rsid w:val="00D51386"/>
    <w:pPr>
      <w:spacing w:before="240" w:line="240" w:lineRule="auto"/>
    </w:pPr>
    <w:rPr>
      <w:rFonts w:ascii="Consolas" w:hAnsi="Consolas"/>
      <w:color w:val="3D4B67"/>
      <w:sz w:val="20"/>
      <w:szCs w:val="26"/>
    </w:rPr>
  </w:style>
  <w:style w:type="paragraph" w:customStyle="1" w:styleId="ScheduleStartNnumber">
    <w:name w:val="ScheduleStartNnumber"/>
    <w:rsid w:val="00D51386"/>
    <w:pPr>
      <w:numPr>
        <w:numId w:val="17"/>
      </w:numPr>
    </w:pPr>
    <w:rPr>
      <w:rFonts w:ascii="Consolas" w:hAnsi="Consolas" w:cs="Arial"/>
      <w:bCs/>
      <w:vanish/>
      <w:color w:val="000000"/>
      <w:kern w:val="32"/>
      <w:sz w:val="12"/>
      <w:szCs w:val="36"/>
    </w:rPr>
  </w:style>
  <w:style w:type="paragraph" w:styleId="Subtitle">
    <w:name w:val="Subtitle"/>
    <w:basedOn w:val="Normal"/>
    <w:link w:val="SubtitleChar"/>
    <w:uiPriority w:val="11"/>
    <w:qFormat/>
    <w:rsid w:val="00814667"/>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uiPriority w:val="11"/>
    <w:locked/>
    <w:rsid w:val="00814667"/>
    <w:rPr>
      <w:rFonts w:ascii="Consolas" w:hAnsi="Consolas" w:cs="Times New Roman"/>
      <w:b/>
      <w:caps/>
      <w:color w:val="C7823E"/>
      <w:spacing w:val="50"/>
      <w:sz w:val="22"/>
      <w:lang w:val="en-AU" w:eastAsia="ja-JP"/>
    </w:rPr>
  </w:style>
  <w:style w:type="paragraph" w:styleId="Title">
    <w:name w:val="Title"/>
    <w:basedOn w:val="Normal"/>
    <w:next w:val="Subtitle"/>
    <w:link w:val="TitleChar"/>
    <w:uiPriority w:val="10"/>
    <w:qFormat/>
    <w:rsid w:val="00814667"/>
    <w:pPr>
      <w:spacing w:after="0" w:line="240" w:lineRule="auto"/>
      <w:jc w:val="left"/>
    </w:pPr>
    <w:rPr>
      <w:color w:val="3D4B67"/>
      <w:sz w:val="72"/>
      <w:szCs w:val="48"/>
      <w:lang w:eastAsia="ja-JP"/>
    </w:rPr>
  </w:style>
  <w:style w:type="character" w:customStyle="1" w:styleId="TitleChar">
    <w:name w:val="Title Char"/>
    <w:basedOn w:val="DefaultParagraphFont"/>
    <w:link w:val="Title"/>
    <w:uiPriority w:val="10"/>
    <w:locked/>
    <w:rsid w:val="00814667"/>
    <w:rPr>
      <w:rFonts w:ascii="Corbel" w:hAnsi="Corbel" w:cs="Times New Roman"/>
      <w:color w:val="3D4B67"/>
      <w:sz w:val="48"/>
      <w:lang w:val="en-AU" w:eastAsia="ja-JP"/>
    </w:rPr>
  </w:style>
  <w:style w:type="paragraph" w:customStyle="1" w:styleId="TableBullet">
    <w:name w:val="TableBullet"/>
    <w:basedOn w:val="Bullet"/>
    <w:rsid w:val="00D51386"/>
    <w:pPr>
      <w:tabs>
        <w:tab w:val="clear" w:pos="283"/>
      </w:tabs>
      <w:spacing w:before="40" w:after="60"/>
      <w:ind w:left="0" w:firstLine="0"/>
    </w:pPr>
  </w:style>
  <w:style w:type="paragraph" w:customStyle="1" w:styleId="ScheduleList">
    <w:name w:val="ScheduleList"/>
    <w:basedOn w:val="Normal"/>
    <w:rsid w:val="00D51386"/>
    <w:pPr>
      <w:numPr>
        <w:numId w:val="11"/>
      </w:numPr>
    </w:pPr>
    <w:rPr>
      <w:b/>
    </w:rPr>
  </w:style>
  <w:style w:type="paragraph" w:customStyle="1" w:styleId="ScheduleListSubHeading">
    <w:name w:val="ScheduleListSubHeading"/>
    <w:basedOn w:val="ScheduleList"/>
    <w:rsid w:val="00D51386"/>
    <w:pPr>
      <w:numPr>
        <w:ilvl w:val="1"/>
      </w:numPr>
      <w:tabs>
        <w:tab w:val="num" w:pos="2574"/>
      </w:tabs>
      <w:ind w:hanging="360"/>
    </w:pPr>
  </w:style>
  <w:style w:type="paragraph" w:customStyle="1" w:styleId="Signed">
    <w:name w:val="Signed"/>
    <w:basedOn w:val="Normal"/>
    <w:rsid w:val="00D51386"/>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D51386"/>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D51386"/>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D51386"/>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D51386"/>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D51386"/>
    <w:pPr>
      <w:numPr>
        <w:ilvl w:val="1"/>
        <w:numId w:val="17"/>
      </w:numPr>
      <w:tabs>
        <w:tab w:val="num" w:pos="2268"/>
      </w:tabs>
    </w:pPr>
  </w:style>
  <w:style w:type="paragraph" w:customStyle="1" w:styleId="Heading1Red">
    <w:name w:val="Heading 1 Red"/>
    <w:basedOn w:val="Heading1"/>
    <w:rsid w:val="00D51386"/>
    <w:rPr>
      <w:color w:val="980033"/>
    </w:rPr>
  </w:style>
  <w:style w:type="paragraph" w:customStyle="1" w:styleId="Indentednumberpara">
    <w:name w:val="Indented number para"/>
    <w:basedOn w:val="Romannumeral"/>
    <w:rsid w:val="00D51386"/>
    <w:pPr>
      <w:numPr>
        <w:ilvl w:val="1"/>
        <w:numId w:val="12"/>
      </w:numPr>
    </w:pPr>
  </w:style>
  <w:style w:type="paragraph" w:customStyle="1" w:styleId="AgreementParties">
    <w:name w:val="AgreementParties"/>
    <w:rsid w:val="00D51386"/>
    <w:pPr>
      <w:numPr>
        <w:numId w:val="15"/>
      </w:numPr>
      <w:spacing w:before="120" w:after="120"/>
    </w:pPr>
    <w:rPr>
      <w:rFonts w:ascii="Consolas" w:hAnsi="Consolas"/>
      <w:color w:val="3D4B67"/>
      <w:sz w:val="30"/>
      <w:szCs w:val="32"/>
      <w:lang w:eastAsia="ja-JP"/>
    </w:rPr>
  </w:style>
  <w:style w:type="paragraph" w:customStyle="1" w:styleId="IndentedQuote">
    <w:name w:val="Indented Quote"/>
    <w:basedOn w:val="Normal"/>
    <w:qFormat/>
    <w:rsid w:val="00D51386"/>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D51386"/>
    <w:rPr>
      <w:i/>
    </w:rPr>
  </w:style>
  <w:style w:type="paragraph" w:customStyle="1" w:styleId="HeaderEvenRed">
    <w:name w:val="Header Even Red"/>
    <w:basedOn w:val="HeaderEven"/>
    <w:rsid w:val="00D51386"/>
    <w:rPr>
      <w:color w:val="980033"/>
    </w:rPr>
  </w:style>
  <w:style w:type="paragraph" w:customStyle="1" w:styleId="HeaderOddRed">
    <w:name w:val="Header Odd Red"/>
    <w:basedOn w:val="HeaderOdd"/>
    <w:rsid w:val="00D51386"/>
    <w:rPr>
      <w:color w:val="980033"/>
    </w:rPr>
  </w:style>
  <w:style w:type="paragraph" w:styleId="ListBullet">
    <w:name w:val="List Bullet"/>
    <w:basedOn w:val="Normal"/>
    <w:link w:val="ListBulletChar"/>
    <w:uiPriority w:val="99"/>
    <w:rsid w:val="00C7093C"/>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lang w:val="x-none" w:eastAsia="en-US"/>
    </w:rPr>
  </w:style>
  <w:style w:type="character" w:customStyle="1" w:styleId="NormalnumberedChar">
    <w:name w:val="Normal numbered Char"/>
    <w:link w:val="Normalnumbered"/>
    <w:locked/>
    <w:rsid w:val="00C7093C"/>
    <w:rPr>
      <w:rFonts w:ascii="Corbel" w:hAnsi="Corbel"/>
      <w:color w:val="000000"/>
      <w:sz w:val="23"/>
    </w:rPr>
  </w:style>
  <w:style w:type="paragraph" w:customStyle="1" w:styleId="Bodycopy">
    <w:name w:val="Body copy"/>
    <w:basedOn w:val="Normal"/>
    <w:link w:val="BodycopyChar"/>
    <w:rsid w:val="00F979C5"/>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lang w:val="en-AU" w:eastAsia="en-US"/>
    </w:rPr>
  </w:style>
  <w:style w:type="paragraph" w:customStyle="1" w:styleId="TableText">
    <w:name w:val="Table Text"/>
    <w:basedOn w:val="Bodycopy"/>
    <w:rsid w:val="00F979C5"/>
    <w:pPr>
      <w:spacing w:before="60" w:after="60"/>
    </w:pPr>
    <w:rPr>
      <w:rFonts w:ascii="Arial" w:hAnsi="Arial" w:cs="Arial"/>
      <w:sz w:val="16"/>
    </w:rPr>
  </w:style>
  <w:style w:type="paragraph" w:customStyle="1" w:styleId="TableHeading">
    <w:name w:val="Table Heading"/>
    <w:basedOn w:val="TableText"/>
    <w:rsid w:val="00F979C5"/>
    <w:rPr>
      <w:b/>
      <w:color w:val="FFFFFF"/>
    </w:rPr>
  </w:style>
  <w:style w:type="paragraph" w:customStyle="1" w:styleId="SectionHeading">
    <w:name w:val="Section Heading"/>
    <w:basedOn w:val="Heading4"/>
    <w:rsid w:val="00F979C5"/>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locked/>
    <w:rsid w:val="00F979C5"/>
    <w:rPr>
      <w:rFonts w:ascii="Corbel" w:hAnsi="Corbel"/>
      <w:b/>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rPr>
  </w:style>
  <w:style w:type="character" w:customStyle="1" w:styleId="BulletChar">
    <w:name w:val="Bullet Char"/>
    <w:link w:val="Bullet"/>
    <w:locked/>
    <w:rsid w:val="004B1F38"/>
    <w:rPr>
      <w:rFonts w:ascii="Corbel" w:hAnsi="Corbel"/>
      <w:color w:val="000000"/>
      <w:sz w:val="23"/>
    </w:rPr>
  </w:style>
  <w:style w:type="paragraph" w:customStyle="1" w:styleId="NumberedParagraph">
    <w:name w:val="Numbered Paragraph"/>
    <w:basedOn w:val="Normal"/>
    <w:rsid w:val="004B1F38"/>
    <w:pPr>
      <w:numPr>
        <w:numId w:val="19"/>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D802FC"/>
    <w:pPr>
      <w:autoSpaceDE w:val="0"/>
      <w:autoSpaceDN w:val="0"/>
      <w:adjustRightInd w:val="0"/>
    </w:pPr>
    <w:rPr>
      <w:rFonts w:ascii="Corbel" w:hAnsi="Corbel" w:cs="Corbel"/>
      <w:color w:val="000000"/>
      <w:sz w:val="24"/>
      <w:szCs w:val="24"/>
    </w:rPr>
  </w:style>
  <w:style w:type="character" w:customStyle="1" w:styleId="NormalIndentChar">
    <w:name w:val="Normal Indent Char"/>
    <w:link w:val="NormalIndent"/>
    <w:locked/>
    <w:rsid w:val="00E354D8"/>
    <w:rPr>
      <w:rFonts w:ascii="Corbel" w:hAnsi="Corbel"/>
      <w:color w:val="000000"/>
      <w:sz w:val="23"/>
      <w:lang w:val="en-AU" w:eastAsia="en-AU"/>
    </w:rPr>
  </w:style>
  <w:style w:type="paragraph" w:customStyle="1" w:styleId="IndentHanging">
    <w:name w:val="Indent: Hanging"/>
    <w:basedOn w:val="Normal"/>
    <w:semiHidden/>
    <w:rsid w:val="001E7173"/>
    <w:pPr>
      <w:numPr>
        <w:numId w:val="20"/>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1E7173"/>
    <w:pPr>
      <w:numPr>
        <w:ilvl w:val="1"/>
      </w:numPr>
      <w:tabs>
        <w:tab w:val="num" w:pos="1440"/>
        <w:tab w:val="num" w:pos="1701"/>
      </w:tabs>
      <w:ind w:left="1440" w:hanging="360"/>
    </w:pPr>
  </w:style>
  <w:style w:type="paragraph" w:customStyle="1" w:styleId="IndentHanging2">
    <w:name w:val="Indent: Hanging 2"/>
    <w:basedOn w:val="IndentHanging1"/>
    <w:semiHidden/>
    <w:rsid w:val="001E7173"/>
    <w:pPr>
      <w:numPr>
        <w:ilvl w:val="2"/>
      </w:numPr>
      <w:tabs>
        <w:tab w:val="num" w:pos="2160"/>
        <w:tab w:val="num" w:pos="2268"/>
      </w:tabs>
    </w:pPr>
  </w:style>
  <w:style w:type="paragraph" w:customStyle="1" w:styleId="IndentHanging3">
    <w:name w:val="Indent: Hanging 3"/>
    <w:basedOn w:val="IndentHanging2"/>
    <w:semiHidden/>
    <w:rsid w:val="001E7173"/>
    <w:pPr>
      <w:numPr>
        <w:ilvl w:val="3"/>
      </w:numPr>
      <w:tabs>
        <w:tab w:val="num" w:pos="1440"/>
        <w:tab w:val="num" w:pos="2007"/>
        <w:tab w:val="num" w:pos="2880"/>
      </w:tabs>
    </w:pPr>
  </w:style>
  <w:style w:type="paragraph" w:customStyle="1" w:styleId="IndentHanging4">
    <w:name w:val="Indent: Hanging 4"/>
    <w:basedOn w:val="IndentHanging3"/>
    <w:semiHidden/>
    <w:rsid w:val="001E7173"/>
    <w:pPr>
      <w:numPr>
        <w:ilvl w:val="4"/>
      </w:numPr>
      <w:tabs>
        <w:tab w:val="num" w:pos="1701"/>
        <w:tab w:val="num" w:pos="2367"/>
        <w:tab w:val="num" w:pos="3600"/>
      </w:tabs>
      <w:ind w:hanging="360"/>
    </w:pPr>
  </w:style>
  <w:style w:type="paragraph" w:customStyle="1" w:styleId="IndentHanging5">
    <w:name w:val="Indent: Hanging 5"/>
    <w:basedOn w:val="IndentHanging4"/>
    <w:semiHidden/>
    <w:rsid w:val="001E7173"/>
    <w:pPr>
      <w:numPr>
        <w:ilvl w:val="5"/>
      </w:numPr>
      <w:tabs>
        <w:tab w:val="num" w:pos="2007"/>
        <w:tab w:val="num" w:pos="2727"/>
        <w:tab w:val="num" w:pos="4320"/>
      </w:tabs>
      <w:ind w:hanging="360"/>
    </w:pPr>
  </w:style>
  <w:style w:type="paragraph" w:customStyle="1" w:styleId="IndentHanging6">
    <w:name w:val="Indent: Hanging 6"/>
    <w:basedOn w:val="IndentHanging5"/>
    <w:semiHidden/>
    <w:rsid w:val="001E7173"/>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1E7173"/>
    <w:pPr>
      <w:numPr>
        <w:ilvl w:val="7"/>
      </w:numPr>
      <w:tabs>
        <w:tab w:val="num" w:pos="2160"/>
        <w:tab w:val="num" w:pos="3447"/>
        <w:tab w:val="num" w:pos="5760"/>
      </w:tabs>
    </w:pPr>
  </w:style>
  <w:style w:type="paragraph" w:customStyle="1" w:styleId="IndentHanging8">
    <w:name w:val="Indent: Hanging 8"/>
    <w:basedOn w:val="IndentHanging7"/>
    <w:semiHidden/>
    <w:rsid w:val="001E7173"/>
    <w:pPr>
      <w:numPr>
        <w:ilvl w:val="8"/>
      </w:numPr>
      <w:tabs>
        <w:tab w:val="clear" w:pos="3600"/>
        <w:tab w:val="num" w:pos="2268"/>
        <w:tab w:val="num" w:pos="6480"/>
      </w:tabs>
    </w:pPr>
  </w:style>
  <w:style w:type="paragraph" w:customStyle="1" w:styleId="TableIndentHanging">
    <w:name w:val="Table: Indent: Hanging"/>
    <w:basedOn w:val="Normal"/>
    <w:semiHidden/>
    <w:rsid w:val="001E7173"/>
    <w:pPr>
      <w:numPr>
        <w:numId w:val="21"/>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1E7173"/>
    <w:pPr>
      <w:numPr>
        <w:ilvl w:val="1"/>
        <w:numId w:val="21"/>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1E7173"/>
    <w:pPr>
      <w:numPr>
        <w:ilvl w:val="2"/>
        <w:numId w:val="21"/>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1E7173"/>
    <w:pPr>
      <w:numPr>
        <w:ilvl w:val="3"/>
        <w:numId w:val="21"/>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1E7173"/>
    <w:pPr>
      <w:numPr>
        <w:ilvl w:val="4"/>
        <w:numId w:val="21"/>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1E7173"/>
    <w:pPr>
      <w:numPr>
        <w:ilvl w:val="5"/>
        <w:numId w:val="21"/>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1E7173"/>
    <w:pPr>
      <w:numPr>
        <w:ilvl w:val="6"/>
        <w:numId w:val="21"/>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1E7173"/>
    <w:pPr>
      <w:numPr>
        <w:ilvl w:val="7"/>
        <w:numId w:val="21"/>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1E7173"/>
    <w:pPr>
      <w:numPr>
        <w:ilvl w:val="8"/>
        <w:numId w:val="21"/>
      </w:numPr>
      <w:tabs>
        <w:tab w:val="left" w:pos="2268"/>
      </w:tabs>
      <w:spacing w:after="60" w:line="240" w:lineRule="atLeast"/>
      <w:jc w:val="left"/>
    </w:pPr>
    <w:rPr>
      <w:rFonts w:ascii="Arial" w:hAnsi="Arial" w:cs="Arial"/>
      <w:color w:val="auto"/>
      <w:sz w:val="20"/>
      <w:szCs w:val="22"/>
    </w:rPr>
  </w:style>
  <w:style w:type="paragraph" w:styleId="ListParagraph">
    <w:name w:val="List Paragraph"/>
    <w:basedOn w:val="Normal"/>
    <w:uiPriority w:val="34"/>
    <w:qFormat/>
    <w:rsid w:val="004156B4"/>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rPr>
  </w:style>
  <w:style w:type="table" w:customStyle="1" w:styleId="LightGrid-Accent11">
    <w:name w:val="Light Grid - Accent 11"/>
    <w:basedOn w:val="TableNormal"/>
    <w:uiPriority w:val="62"/>
    <w:rsid w:val="00B809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Paragraph">
    <w:name w:val="Table Paragraph"/>
    <w:basedOn w:val="Normal"/>
    <w:uiPriority w:val="1"/>
    <w:qFormat/>
    <w:rsid w:val="00D34BE0"/>
    <w:pPr>
      <w:widowControl w:val="0"/>
      <w:spacing w:after="0" w:line="240" w:lineRule="auto"/>
      <w:jc w:val="left"/>
    </w:pPr>
    <w:rPr>
      <w:rFonts w:asciiTheme="minorHAnsi" w:hAnsiTheme="minorHAnsi"/>
      <w:color w:val="auto"/>
      <w:sz w:val="22"/>
      <w:szCs w:val="22"/>
      <w:lang w:val="en-US" w:eastAsia="en-US"/>
    </w:rPr>
  </w:style>
  <w:style w:type="character" w:styleId="Strong">
    <w:name w:val="Strong"/>
    <w:basedOn w:val="DefaultParagraphFont"/>
    <w:uiPriority w:val="22"/>
    <w:qFormat/>
    <w:rsid w:val="00237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50625">
      <w:marLeft w:val="0"/>
      <w:marRight w:val="0"/>
      <w:marTop w:val="0"/>
      <w:marBottom w:val="0"/>
      <w:divBdr>
        <w:top w:val="none" w:sz="0" w:space="0" w:color="auto"/>
        <w:left w:val="none" w:sz="0" w:space="0" w:color="auto"/>
        <w:bottom w:val="none" w:sz="0" w:space="0" w:color="auto"/>
        <w:right w:val="none" w:sz="0" w:space="0" w:color="auto"/>
      </w:divBdr>
    </w:div>
    <w:div w:id="1851750626">
      <w:marLeft w:val="0"/>
      <w:marRight w:val="0"/>
      <w:marTop w:val="0"/>
      <w:marBottom w:val="0"/>
      <w:divBdr>
        <w:top w:val="none" w:sz="0" w:space="0" w:color="auto"/>
        <w:left w:val="none" w:sz="0" w:space="0" w:color="auto"/>
        <w:bottom w:val="none" w:sz="0" w:space="0" w:color="auto"/>
        <w:right w:val="none" w:sz="0" w:space="0" w:color="auto"/>
      </w:divBdr>
    </w:div>
    <w:div w:id="1851750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CO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0f563589-9cf9-4143-b1eb-fb0534803d38">
      <Value>2</Value>
    </TaxCatchAll>
    <_dlc_DocId xmlns="0f563589-9cf9-4143-b1eb-fb0534803d38">2021FG-64-93826</_dlc_DocId>
    <_dlc_DocIdUrl xmlns="0f563589-9cf9-4143-b1eb-fb0534803d38">
      <Url>http://tweb/sites/fg/csrd/_layouts/15/DocIdRedir.aspx?ID=2021FG-64-93826</Url>
      <Description>2021FG-64-93826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7158" ma:contentTypeDescription=" " ma:contentTypeScope="" ma:versionID="4250b486fdee1366c047e0a28c105cd8">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4BDA-F8AF-430F-BA09-1175518F4577}">
  <ds:schemaRefs>
    <ds:schemaRef ds:uri="http://purl.org/dc/terms/"/>
    <ds:schemaRef ds:uri="http://schemas.openxmlformats.org/package/2006/metadata/core-properties"/>
    <ds:schemaRef ds:uri="http://schemas.microsoft.com/office/2006/documentManagement/types"/>
    <ds:schemaRef ds:uri="e544e5cc-ab70-42e1-849e-1a0f8bb1f4ef"/>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37C2C4C-759D-4BE0-8FCA-15015BC5D8D0}"/>
</file>

<file path=customXml/itemProps3.xml><?xml version="1.0" encoding="utf-8"?>
<ds:datastoreItem xmlns:ds="http://schemas.openxmlformats.org/officeDocument/2006/customXml" ds:itemID="{CE8CEB83-4C75-4DD8-BCB3-D3B63BA07107}">
  <ds:schemaRefs>
    <ds:schemaRef ds:uri="http://schemas.microsoft.com/sharepoint/events"/>
  </ds:schemaRefs>
</ds:datastoreItem>
</file>

<file path=customXml/itemProps4.xml><?xml version="1.0" encoding="utf-8"?>
<ds:datastoreItem xmlns:ds="http://schemas.openxmlformats.org/officeDocument/2006/customXml" ds:itemID="{1D6CA73D-198C-4219-ADE7-E1E176A05BBA}">
  <ds:schemaRefs>
    <ds:schemaRef ds:uri="Microsoft.SharePoint.Taxonomy.ContentTypeSync"/>
  </ds:schemaRefs>
</ds:datastoreItem>
</file>

<file path=customXml/itemProps5.xml><?xml version="1.0" encoding="utf-8"?>
<ds:datastoreItem xmlns:ds="http://schemas.openxmlformats.org/officeDocument/2006/customXml" ds:itemID="{692F7379-45E3-4AFC-95FF-25F670EA9060}"/>
</file>

<file path=customXml/itemProps6.xml><?xml version="1.0" encoding="utf-8"?>
<ds:datastoreItem xmlns:ds="http://schemas.openxmlformats.org/officeDocument/2006/customXml" ds:itemID="{6C3FF16F-EE6F-4EC9-AE7B-F49F11DE3010}">
  <ds:schemaRefs>
    <ds:schemaRef ds:uri="http://schemas.microsoft.com/sharepoint/v3/contenttype/forms"/>
  </ds:schemaRefs>
</ds:datastoreItem>
</file>

<file path=customXml/itemProps7.xml><?xml version="1.0" encoding="utf-8"?>
<ds:datastoreItem xmlns:ds="http://schemas.openxmlformats.org/officeDocument/2006/customXml" ds:itemID="{2E51B4FE-8FF9-48EA-9ECA-86B90CC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COAG.dot</Template>
  <TotalTime>2</TotalTime>
  <Pages>6</Pages>
  <Words>1366</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Project Agreement Template</vt:lpstr>
    </vt:vector>
  </TitlesOfParts>
  <Company>Australian Government - The Treasury</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 Template</dc:title>
  <dc:subject/>
  <dc:creator>Council of Australian Governments</dc:creator>
  <cp:keywords/>
  <dc:description/>
  <cp:lastModifiedBy>Bennett, Royce</cp:lastModifiedBy>
  <cp:revision>2</cp:revision>
  <cp:lastPrinted>2015-08-13T01:13:00Z</cp:lastPrinted>
  <dcterms:created xsi:type="dcterms:W3CDTF">2020-04-06T01:37:00Z</dcterms:created>
  <dcterms:modified xsi:type="dcterms:W3CDTF">2020-04-06T01:37:00Z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0b664685-3f7d-41e9-a1c6-09a4082691be</vt:lpwstr>
  </property>
  <property fmtid="{D5CDD505-2E9C-101B-9397-08002B2CF9AE}" pid="3" name="ContentTypeId">
    <vt:lpwstr>0x010100348D01E61E107C4DA4B97E380EA20D47005CDF45B49E80F24CAD80DFC012154DA9</vt:lpwstr>
  </property>
  <property fmtid="{D5CDD505-2E9C-101B-9397-08002B2CF9AE}" pid="4" name="TSYRecordClass">
    <vt:lpwstr>2;#TSY RA-8748 - Retain as national archives|243f2231-dbfc-4282-b24a-c9b768286bd0</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{4435c73b-6585-4bc2-a76a-5d21b1a02e06}</vt:lpwstr>
  </property>
  <property fmtid="{D5CDD505-2E9C-101B-9397-08002B2CF9AE}" pid="8" name="RecordPoint_ActiveItemUniqueId">
    <vt:lpwstr>{c10880ee-778d-4790-87be-f830f23a0e76}</vt:lpwstr>
  </property>
  <property fmtid="{D5CDD505-2E9C-101B-9397-08002B2CF9AE}" pid="9" name="RecordPoint_ActiveItemWebId">
    <vt:lpwstr>{a4589788-615f-4b8b-8296-7f9f6dfbab44}</vt:lpwstr>
  </property>
  <property fmtid="{D5CDD505-2E9C-101B-9397-08002B2CF9AE}" pid="10" name="RecordPoint_RecordNumberSubmitted">
    <vt:lpwstr>R0002274552</vt:lpwstr>
  </property>
  <property fmtid="{D5CDD505-2E9C-101B-9397-08002B2CF9AE}" pid="11" name="RecordPoint_SubmissionCompleted">
    <vt:lpwstr>2020-05-29T18:38:34.3519244+10:00</vt:lpwstr>
  </property>
</Properties>
</file>