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D3AB0" w14:textId="51745A1D" w:rsidR="00F979C5" w:rsidRPr="00B044C6" w:rsidRDefault="00A11F3F" w:rsidP="00B044C6">
      <w:pPr>
        <w:pStyle w:val="Heading9"/>
        <w:rPr>
          <w:rStyle w:val="ParagraphnumberingChar"/>
        </w:rPr>
      </w:pPr>
      <w:r>
        <w:t>Schedule</w:t>
      </w:r>
    </w:p>
    <w:p w14:paraId="5D3AFDFA" w14:textId="69F3B3D8" w:rsidR="003B737F" w:rsidRPr="00BE249A" w:rsidRDefault="000539F7" w:rsidP="00B97C3A">
      <w:pPr>
        <w:pStyle w:val="Title"/>
      </w:pPr>
      <w:r>
        <w:t>Operation of Hummingbird House</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50"/>
        <w:gridCol w:w="8079"/>
      </w:tblGrid>
      <w:tr w:rsidR="00852061" w:rsidRPr="00683D3E" w14:paraId="78EDC87A" w14:textId="77777777" w:rsidTr="00852061">
        <w:tc>
          <w:tcPr>
            <w:tcW w:w="9629" w:type="dxa"/>
            <w:gridSpan w:val="2"/>
            <w:shd w:val="clear" w:color="auto" w:fill="DBE5F1" w:themeFill="accent1" w:themeFillTint="33"/>
          </w:tcPr>
          <w:p w14:paraId="3B2E43DA" w14:textId="581DF21C" w:rsidR="00852061" w:rsidRPr="00715889" w:rsidRDefault="00FC7C2A" w:rsidP="005239A7">
            <w:pPr>
              <w:pStyle w:val="Tableformat"/>
              <w:rPr>
                <w:b/>
              </w:rPr>
            </w:pPr>
            <w:r w:rsidRPr="00715889">
              <w:rPr>
                <w:b/>
              </w:rPr>
              <w:t xml:space="preserve">Table 1: </w:t>
            </w:r>
            <w:r w:rsidR="00F32150">
              <w:rPr>
                <w:b/>
              </w:rPr>
              <w:t>Formalities and operation of S</w:t>
            </w:r>
            <w:r w:rsidR="00852061" w:rsidRPr="00715889">
              <w:rPr>
                <w:b/>
              </w:rPr>
              <w:t>chedule</w:t>
            </w:r>
          </w:p>
        </w:tc>
      </w:tr>
      <w:tr w:rsidR="00397236" w:rsidRPr="00683D3E" w14:paraId="17F767A2" w14:textId="77777777" w:rsidTr="00852061">
        <w:tc>
          <w:tcPr>
            <w:tcW w:w="1550" w:type="dxa"/>
            <w:shd w:val="clear" w:color="auto" w:fill="auto"/>
          </w:tcPr>
          <w:p w14:paraId="5530D8B2" w14:textId="77777777" w:rsidR="00397236" w:rsidRPr="00101AB3" w:rsidRDefault="00397236" w:rsidP="00715889">
            <w:pPr>
              <w:pStyle w:val="Tableformat"/>
            </w:pPr>
            <w:r w:rsidRPr="00101AB3">
              <w:t>Parties</w:t>
            </w:r>
          </w:p>
        </w:tc>
        <w:tc>
          <w:tcPr>
            <w:tcW w:w="8079" w:type="dxa"/>
            <w:shd w:val="clear" w:color="auto" w:fill="auto"/>
          </w:tcPr>
          <w:p w14:paraId="5F32D078" w14:textId="77777777" w:rsidR="000539F7" w:rsidRDefault="00397236" w:rsidP="009B2FA3">
            <w:pPr>
              <w:pStyle w:val="Tableformat"/>
            </w:pPr>
            <w:r w:rsidRPr="00101AB3">
              <w:t>Commonwealth</w:t>
            </w:r>
            <w:r w:rsidR="000539F7">
              <w:t xml:space="preserve"> of Australia</w:t>
            </w:r>
          </w:p>
          <w:p w14:paraId="7159AAB9" w14:textId="740CC96E" w:rsidR="00397236" w:rsidRPr="00101AB3" w:rsidRDefault="006511C6" w:rsidP="009B2FA3">
            <w:pPr>
              <w:pStyle w:val="Tableformat"/>
            </w:pPr>
            <w:r>
              <w:t xml:space="preserve">State of </w:t>
            </w:r>
            <w:r w:rsidR="002352B5">
              <w:t xml:space="preserve">Queensland </w:t>
            </w:r>
          </w:p>
        </w:tc>
      </w:tr>
      <w:tr w:rsidR="0030562F" w:rsidRPr="00683D3E" w14:paraId="081E9DA9" w14:textId="77777777" w:rsidTr="00852061">
        <w:tc>
          <w:tcPr>
            <w:tcW w:w="1550" w:type="dxa"/>
            <w:shd w:val="clear" w:color="auto" w:fill="auto"/>
          </w:tcPr>
          <w:p w14:paraId="141FACFE" w14:textId="3CB1245D" w:rsidR="0030562F" w:rsidRPr="00CB2CE3" w:rsidRDefault="0030562F" w:rsidP="002A20F3">
            <w:pPr>
              <w:pStyle w:val="Tableformat"/>
            </w:pPr>
            <w:r w:rsidRPr="00CB2CE3">
              <w:t>Duration</w:t>
            </w:r>
          </w:p>
        </w:tc>
        <w:tc>
          <w:tcPr>
            <w:tcW w:w="8079" w:type="dxa"/>
            <w:shd w:val="clear" w:color="auto" w:fill="auto"/>
          </w:tcPr>
          <w:p w14:paraId="1E3C3DE1" w14:textId="5DB29FEA" w:rsidR="0030562F" w:rsidRDefault="0030562F" w:rsidP="002352B5">
            <w:pPr>
              <w:pStyle w:val="Tableformat"/>
            </w:pPr>
            <w:r w:rsidRPr="00CB2CE3">
              <w:t>This Schedul</w:t>
            </w:r>
            <w:r w:rsidR="002352B5">
              <w:t>e is expected to expire on 30 June 2023</w:t>
            </w:r>
            <w:r w:rsidRPr="00CB2CE3">
              <w:t>.</w:t>
            </w:r>
          </w:p>
        </w:tc>
      </w:tr>
      <w:tr w:rsidR="00397236" w:rsidRPr="00683D3E" w14:paraId="08DA15A6" w14:textId="77777777" w:rsidTr="00852061">
        <w:tc>
          <w:tcPr>
            <w:tcW w:w="1550" w:type="dxa"/>
            <w:shd w:val="clear" w:color="auto" w:fill="auto"/>
          </w:tcPr>
          <w:p w14:paraId="6B158535" w14:textId="294B45F3" w:rsidR="00397236" w:rsidRPr="00101AB3" w:rsidRDefault="00812403" w:rsidP="002A20F3">
            <w:pPr>
              <w:pStyle w:val="Tableformat"/>
            </w:pPr>
            <w:r>
              <w:t>Purpose</w:t>
            </w:r>
          </w:p>
        </w:tc>
        <w:tc>
          <w:tcPr>
            <w:tcW w:w="8079" w:type="dxa"/>
            <w:shd w:val="clear" w:color="auto" w:fill="auto"/>
          </w:tcPr>
          <w:p w14:paraId="48C00058" w14:textId="4AD412D1" w:rsidR="00852061" w:rsidRPr="00101AB3" w:rsidRDefault="00101AB3" w:rsidP="000539F7">
            <w:pPr>
              <w:pStyle w:val="Tableformat"/>
            </w:pPr>
            <w:r>
              <w:t>T</w:t>
            </w:r>
            <w:r w:rsidRPr="00101AB3">
              <w:t>his Schedule will support the</w:t>
            </w:r>
            <w:r w:rsidR="000539F7">
              <w:t xml:space="preserve"> oper</w:t>
            </w:r>
            <w:r w:rsidR="000539F7" w:rsidRPr="000539F7">
              <w:t xml:space="preserve">ation of Hummingbird House – a dedicated respite and hospice care facility for children with life-limiting conditions, and their families and carers.  </w:t>
            </w:r>
          </w:p>
        </w:tc>
      </w:tr>
      <w:tr w:rsidR="00397236" w:rsidRPr="00683D3E" w14:paraId="719AF875" w14:textId="77777777" w:rsidTr="001414FF">
        <w:tc>
          <w:tcPr>
            <w:tcW w:w="1550" w:type="dxa"/>
            <w:shd w:val="clear" w:color="auto" w:fill="auto"/>
          </w:tcPr>
          <w:p w14:paraId="317D4770" w14:textId="77777777" w:rsidR="00397236" w:rsidRPr="00101AB3" w:rsidRDefault="00397236" w:rsidP="00715889">
            <w:pPr>
              <w:pStyle w:val="Tableformat"/>
            </w:pPr>
            <w:r w:rsidRPr="00101AB3">
              <w:t>Estimated financial contribution</w:t>
            </w:r>
            <w:r w:rsidR="00101AB3">
              <w:t>s</w:t>
            </w:r>
          </w:p>
        </w:tc>
        <w:tc>
          <w:tcPr>
            <w:tcW w:w="8079" w:type="dxa"/>
            <w:shd w:val="clear" w:color="auto" w:fill="auto"/>
          </w:tcPr>
          <w:p w14:paraId="2E2A6E21" w14:textId="4363E5B8" w:rsidR="00101AB3" w:rsidRPr="00101AB3" w:rsidRDefault="002C37C7" w:rsidP="002A20F3">
            <w:pPr>
              <w:pStyle w:val="Tableformat"/>
            </w:pPr>
            <w:r>
              <w:rPr>
                <w:noProof/>
              </w:rPr>
              <mc:AlternateContent>
                <mc:Choice Requires="wps">
                  <w:drawing>
                    <wp:anchor distT="45720" distB="45720" distL="114300" distR="114300" simplePos="0" relativeHeight="251659264" behindDoc="0" locked="0" layoutInCell="1" allowOverlap="1" wp14:anchorId="770142DB" wp14:editId="25CB3BD3">
                      <wp:simplePos x="0" y="0"/>
                      <wp:positionH relativeFrom="column">
                        <wp:posOffset>-62230</wp:posOffset>
                      </wp:positionH>
                      <wp:positionV relativeFrom="paragraph">
                        <wp:posOffset>629920</wp:posOffset>
                      </wp:positionV>
                      <wp:extent cx="5133340" cy="13950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1395095"/>
                              </a:xfrm>
                              <a:prstGeom prst="rect">
                                <a:avLst/>
                              </a:prstGeom>
                              <a:solidFill>
                                <a:srgbClr val="FFFFFF"/>
                              </a:solidFill>
                              <a:ln w="9525">
                                <a:noFill/>
                                <a:miter lim="800000"/>
                                <a:headEnd/>
                                <a:tailEnd/>
                              </a:ln>
                            </wps:spPr>
                            <wps:txbx>
                              <w:txbxContent>
                                <w:tbl>
                                  <w:tblPr>
                                    <w:tblW w:w="0" w:type="auto"/>
                                    <w:tblLayout w:type="fixed"/>
                                    <w:tblLook w:val="01E0" w:firstRow="1" w:lastRow="1" w:firstColumn="1" w:lastColumn="1" w:noHBand="0" w:noVBand="0"/>
                                  </w:tblPr>
                                  <w:tblGrid>
                                    <w:gridCol w:w="2835"/>
                                    <w:gridCol w:w="1205"/>
                                    <w:gridCol w:w="1205"/>
                                    <w:gridCol w:w="1205"/>
                                    <w:gridCol w:w="1205"/>
                                  </w:tblGrid>
                                  <w:tr w:rsidR="00A315D5" w:rsidRPr="00101AB3" w14:paraId="71F9113C" w14:textId="77777777" w:rsidTr="002C7719">
                                    <w:trPr>
                                      <w:cantSplit/>
                                    </w:trPr>
                                    <w:tc>
                                      <w:tcPr>
                                        <w:tcW w:w="2835" w:type="dxa"/>
                                        <w:tcBorders>
                                          <w:top w:val="single" w:sz="4" w:space="0" w:color="000080"/>
                                          <w:bottom w:val="single" w:sz="4" w:space="0" w:color="000080"/>
                                        </w:tcBorders>
                                      </w:tcPr>
                                      <w:p w14:paraId="346FC5DE" w14:textId="77777777" w:rsidR="00A315D5" w:rsidRPr="005D39DD" w:rsidRDefault="00A315D5" w:rsidP="00A966E3">
                                        <w:pPr>
                                          <w:keepNext/>
                                          <w:keepLines/>
                                          <w:spacing w:before="40" w:after="40" w:line="240" w:lineRule="auto"/>
                                          <w:ind w:left="-111"/>
                                          <w:jc w:val="left"/>
                                          <w:rPr>
                                            <w:b/>
                                            <w:sz w:val="21"/>
                                            <w:szCs w:val="21"/>
                                          </w:rPr>
                                        </w:pPr>
                                        <w:r w:rsidRPr="005D39DD">
                                          <w:rPr>
                                            <w:b/>
                                            <w:sz w:val="21"/>
                                            <w:szCs w:val="21"/>
                                          </w:rPr>
                                          <w:t>($ million)</w:t>
                                        </w:r>
                                      </w:p>
                                    </w:tc>
                                    <w:tc>
                                      <w:tcPr>
                                        <w:tcW w:w="1205" w:type="dxa"/>
                                        <w:tcBorders>
                                          <w:top w:val="single" w:sz="4" w:space="0" w:color="000080"/>
                                          <w:bottom w:val="single" w:sz="4" w:space="0" w:color="000080"/>
                                        </w:tcBorders>
                                        <w:vAlign w:val="center"/>
                                      </w:tcPr>
                                      <w:p w14:paraId="3F06963D" w14:textId="6FDB5BD0" w:rsidR="00A315D5" w:rsidRPr="005D39DD" w:rsidRDefault="00A315D5" w:rsidP="002C7719">
                                        <w:pPr>
                                          <w:keepNext/>
                                          <w:keepLines/>
                                          <w:spacing w:before="40" w:after="40" w:line="240" w:lineRule="auto"/>
                                          <w:jc w:val="right"/>
                                          <w:rPr>
                                            <w:b/>
                                            <w:sz w:val="21"/>
                                            <w:szCs w:val="21"/>
                                          </w:rPr>
                                        </w:pPr>
                                        <w:r>
                                          <w:rPr>
                                            <w:b/>
                                            <w:sz w:val="21"/>
                                            <w:szCs w:val="21"/>
                                          </w:rPr>
                                          <w:t>2020-21</w:t>
                                        </w:r>
                                      </w:p>
                                    </w:tc>
                                    <w:tc>
                                      <w:tcPr>
                                        <w:tcW w:w="1205" w:type="dxa"/>
                                        <w:tcBorders>
                                          <w:top w:val="single" w:sz="4" w:space="0" w:color="000080"/>
                                          <w:bottom w:val="single" w:sz="4" w:space="0" w:color="000080"/>
                                        </w:tcBorders>
                                        <w:vAlign w:val="center"/>
                                      </w:tcPr>
                                      <w:p w14:paraId="7ABE6BA9" w14:textId="61305378" w:rsidR="00A315D5" w:rsidRPr="005D39DD" w:rsidRDefault="00A315D5" w:rsidP="002C7719">
                                        <w:pPr>
                                          <w:keepNext/>
                                          <w:keepLines/>
                                          <w:spacing w:before="40" w:after="40" w:line="240" w:lineRule="auto"/>
                                          <w:jc w:val="right"/>
                                          <w:rPr>
                                            <w:b/>
                                            <w:sz w:val="21"/>
                                            <w:szCs w:val="21"/>
                                          </w:rPr>
                                        </w:pPr>
                                        <w:r>
                                          <w:rPr>
                                            <w:b/>
                                            <w:sz w:val="21"/>
                                            <w:szCs w:val="21"/>
                                          </w:rPr>
                                          <w:t>2021-22</w:t>
                                        </w:r>
                                      </w:p>
                                    </w:tc>
                                    <w:tc>
                                      <w:tcPr>
                                        <w:tcW w:w="1205" w:type="dxa"/>
                                        <w:tcBorders>
                                          <w:top w:val="single" w:sz="4" w:space="0" w:color="000080"/>
                                          <w:bottom w:val="single" w:sz="4" w:space="0" w:color="000080"/>
                                        </w:tcBorders>
                                        <w:vAlign w:val="center"/>
                                      </w:tcPr>
                                      <w:p w14:paraId="763539DD" w14:textId="0B0AF389" w:rsidR="00A315D5" w:rsidRPr="005D39DD" w:rsidRDefault="00A315D5" w:rsidP="002C7719">
                                        <w:pPr>
                                          <w:keepNext/>
                                          <w:keepLines/>
                                          <w:spacing w:before="40" w:after="40" w:line="240" w:lineRule="auto"/>
                                          <w:jc w:val="right"/>
                                          <w:rPr>
                                            <w:b/>
                                            <w:sz w:val="21"/>
                                            <w:szCs w:val="21"/>
                                          </w:rPr>
                                        </w:pPr>
                                        <w:r>
                                          <w:rPr>
                                            <w:b/>
                                            <w:sz w:val="21"/>
                                            <w:szCs w:val="21"/>
                                          </w:rPr>
                                          <w:t>2022-23</w:t>
                                        </w:r>
                                      </w:p>
                                    </w:tc>
                                    <w:tc>
                                      <w:tcPr>
                                        <w:tcW w:w="1205" w:type="dxa"/>
                                        <w:tcBorders>
                                          <w:top w:val="single" w:sz="4" w:space="0" w:color="000080"/>
                                          <w:bottom w:val="single" w:sz="4" w:space="0" w:color="000080"/>
                                        </w:tcBorders>
                                        <w:vAlign w:val="center"/>
                                      </w:tcPr>
                                      <w:p w14:paraId="54C70434" w14:textId="77777777" w:rsidR="00A315D5" w:rsidRPr="005D39DD" w:rsidRDefault="00A315D5" w:rsidP="002C7719">
                                        <w:pPr>
                                          <w:keepNext/>
                                          <w:keepLines/>
                                          <w:spacing w:before="40" w:after="40" w:line="240" w:lineRule="auto"/>
                                          <w:jc w:val="right"/>
                                          <w:rPr>
                                            <w:b/>
                                            <w:sz w:val="21"/>
                                            <w:szCs w:val="21"/>
                                          </w:rPr>
                                        </w:pPr>
                                        <w:r w:rsidRPr="005D39DD">
                                          <w:rPr>
                                            <w:b/>
                                            <w:sz w:val="21"/>
                                            <w:szCs w:val="21"/>
                                          </w:rPr>
                                          <w:t>Total</w:t>
                                        </w:r>
                                      </w:p>
                                    </w:tc>
                                  </w:tr>
                                  <w:tr w:rsidR="00A315D5" w:rsidRPr="00784533" w14:paraId="40DA1976" w14:textId="77777777" w:rsidTr="002C7719">
                                    <w:trPr>
                                      <w:cantSplit/>
                                    </w:trPr>
                                    <w:tc>
                                      <w:tcPr>
                                        <w:tcW w:w="2835" w:type="dxa"/>
                                        <w:tcBorders>
                                          <w:top w:val="single" w:sz="4" w:space="0" w:color="000080"/>
                                        </w:tcBorders>
                                      </w:tcPr>
                                      <w:p w14:paraId="7B171C89" w14:textId="77777777" w:rsidR="00A315D5" w:rsidRPr="005D39DD" w:rsidRDefault="00A315D5" w:rsidP="00A966E3">
                                        <w:pPr>
                                          <w:keepNext/>
                                          <w:keepLines/>
                                          <w:spacing w:before="60" w:after="60" w:line="240" w:lineRule="auto"/>
                                          <w:ind w:left="-111"/>
                                          <w:jc w:val="left"/>
                                          <w:rPr>
                                            <w:b/>
                                            <w:sz w:val="21"/>
                                            <w:szCs w:val="21"/>
                                          </w:rPr>
                                        </w:pPr>
                                        <w:r w:rsidRPr="005D39DD">
                                          <w:rPr>
                                            <w:b/>
                                            <w:sz w:val="21"/>
                                            <w:szCs w:val="21"/>
                                          </w:rPr>
                                          <w:t>Estimated total budget</w:t>
                                        </w:r>
                                      </w:p>
                                    </w:tc>
                                    <w:tc>
                                      <w:tcPr>
                                        <w:tcW w:w="1205" w:type="dxa"/>
                                        <w:tcBorders>
                                          <w:top w:val="single" w:sz="4" w:space="0" w:color="000080"/>
                                        </w:tcBorders>
                                        <w:shd w:val="clear" w:color="auto" w:fill="auto"/>
                                        <w:vAlign w:val="center"/>
                                      </w:tcPr>
                                      <w:p w14:paraId="40AEA9C8" w14:textId="572F0D67" w:rsidR="00A315D5" w:rsidRPr="00784533" w:rsidRDefault="00A315D5" w:rsidP="002C7719">
                                        <w:pPr>
                                          <w:keepNext/>
                                          <w:keepLines/>
                                          <w:spacing w:before="40" w:after="40" w:line="240" w:lineRule="auto"/>
                                          <w:jc w:val="right"/>
                                          <w:rPr>
                                            <w:b/>
                                            <w:sz w:val="21"/>
                                            <w:szCs w:val="21"/>
                                          </w:rPr>
                                        </w:pPr>
                                        <w:r w:rsidRPr="00784533">
                                          <w:rPr>
                                            <w:b/>
                                            <w:sz w:val="21"/>
                                            <w:szCs w:val="21"/>
                                          </w:rPr>
                                          <w:t>2.3</w:t>
                                        </w:r>
                                      </w:p>
                                    </w:tc>
                                    <w:tc>
                                      <w:tcPr>
                                        <w:tcW w:w="1205" w:type="dxa"/>
                                        <w:tcBorders>
                                          <w:top w:val="single" w:sz="4" w:space="0" w:color="000080"/>
                                        </w:tcBorders>
                                        <w:shd w:val="clear" w:color="auto" w:fill="auto"/>
                                        <w:vAlign w:val="center"/>
                                      </w:tcPr>
                                      <w:p w14:paraId="07B43ACC" w14:textId="6D02F203" w:rsidR="00A315D5" w:rsidRPr="00784533" w:rsidRDefault="00A315D5" w:rsidP="002C7719">
                                        <w:pPr>
                                          <w:keepNext/>
                                          <w:keepLines/>
                                          <w:spacing w:before="40" w:after="40" w:line="240" w:lineRule="auto"/>
                                          <w:jc w:val="right"/>
                                          <w:rPr>
                                            <w:b/>
                                            <w:sz w:val="21"/>
                                            <w:szCs w:val="21"/>
                                          </w:rPr>
                                        </w:pPr>
                                        <w:r w:rsidRPr="00784533">
                                          <w:rPr>
                                            <w:b/>
                                            <w:sz w:val="21"/>
                                            <w:szCs w:val="21"/>
                                          </w:rPr>
                                          <w:t>2.3</w:t>
                                        </w:r>
                                      </w:p>
                                    </w:tc>
                                    <w:tc>
                                      <w:tcPr>
                                        <w:tcW w:w="1205" w:type="dxa"/>
                                        <w:tcBorders>
                                          <w:top w:val="single" w:sz="4" w:space="0" w:color="000080"/>
                                        </w:tcBorders>
                                        <w:shd w:val="clear" w:color="auto" w:fill="auto"/>
                                        <w:vAlign w:val="center"/>
                                      </w:tcPr>
                                      <w:p w14:paraId="28404F1F" w14:textId="1AB5BBE2" w:rsidR="00A315D5" w:rsidRPr="00784533" w:rsidRDefault="00A315D5" w:rsidP="002C7719">
                                        <w:pPr>
                                          <w:keepNext/>
                                          <w:keepLines/>
                                          <w:spacing w:before="40" w:after="40" w:line="240" w:lineRule="auto"/>
                                          <w:jc w:val="right"/>
                                          <w:rPr>
                                            <w:b/>
                                            <w:sz w:val="21"/>
                                            <w:szCs w:val="21"/>
                                          </w:rPr>
                                        </w:pPr>
                                        <w:r w:rsidRPr="00784533">
                                          <w:rPr>
                                            <w:b/>
                                            <w:sz w:val="21"/>
                                            <w:szCs w:val="21"/>
                                          </w:rPr>
                                          <w:t>2.3</w:t>
                                        </w:r>
                                      </w:p>
                                    </w:tc>
                                    <w:tc>
                                      <w:tcPr>
                                        <w:tcW w:w="1205" w:type="dxa"/>
                                        <w:tcBorders>
                                          <w:top w:val="single" w:sz="4" w:space="0" w:color="000080"/>
                                        </w:tcBorders>
                                        <w:shd w:val="clear" w:color="auto" w:fill="auto"/>
                                        <w:vAlign w:val="center"/>
                                      </w:tcPr>
                                      <w:p w14:paraId="27CEBA9E" w14:textId="0CC72DD6" w:rsidR="00A315D5" w:rsidRPr="00784533" w:rsidRDefault="00A315D5" w:rsidP="002C7719">
                                        <w:pPr>
                                          <w:keepNext/>
                                          <w:keepLines/>
                                          <w:spacing w:before="40" w:after="40" w:line="240" w:lineRule="auto"/>
                                          <w:jc w:val="right"/>
                                          <w:rPr>
                                            <w:b/>
                                            <w:sz w:val="21"/>
                                            <w:szCs w:val="21"/>
                                          </w:rPr>
                                        </w:pPr>
                                        <w:r w:rsidRPr="00784533">
                                          <w:rPr>
                                            <w:b/>
                                            <w:sz w:val="21"/>
                                            <w:szCs w:val="21"/>
                                          </w:rPr>
                                          <w:t>6.9</w:t>
                                        </w:r>
                                      </w:p>
                                    </w:tc>
                                  </w:tr>
                                  <w:tr w:rsidR="00A315D5" w:rsidRPr="00784533" w14:paraId="2ECBCD2F" w14:textId="77777777" w:rsidTr="002C7719">
                                    <w:trPr>
                                      <w:cantSplit/>
                                    </w:trPr>
                                    <w:tc>
                                      <w:tcPr>
                                        <w:tcW w:w="2835" w:type="dxa"/>
                                      </w:tcPr>
                                      <w:p w14:paraId="0A0FAA73" w14:textId="77777777" w:rsidR="00A315D5" w:rsidRPr="008C6B79" w:rsidRDefault="00A315D5" w:rsidP="000F1D17">
                                        <w:pPr>
                                          <w:keepNext/>
                                          <w:keepLines/>
                                          <w:spacing w:before="60" w:after="60" w:line="240" w:lineRule="auto"/>
                                          <w:ind w:left="-111"/>
                                          <w:jc w:val="left"/>
                                          <w:rPr>
                                            <w:sz w:val="21"/>
                                            <w:szCs w:val="21"/>
                                          </w:rPr>
                                        </w:pPr>
                                        <w:r w:rsidRPr="008C6B79">
                                          <w:rPr>
                                            <w:sz w:val="21"/>
                                            <w:szCs w:val="21"/>
                                          </w:rPr>
                                          <w:t xml:space="preserve">Less estimated National Partnership Payments </w:t>
                                        </w:r>
                                      </w:p>
                                    </w:tc>
                                    <w:tc>
                                      <w:tcPr>
                                        <w:tcW w:w="1205" w:type="dxa"/>
                                        <w:vAlign w:val="center"/>
                                      </w:tcPr>
                                      <w:p w14:paraId="160AA471" w14:textId="796FAB7A" w:rsidR="00A315D5" w:rsidRPr="00784533" w:rsidRDefault="00A315D5" w:rsidP="002C7719">
                                        <w:pPr>
                                          <w:keepNext/>
                                          <w:keepLines/>
                                          <w:spacing w:before="40" w:after="40" w:line="240" w:lineRule="auto"/>
                                          <w:jc w:val="right"/>
                                          <w:rPr>
                                            <w:sz w:val="21"/>
                                            <w:szCs w:val="21"/>
                                          </w:rPr>
                                        </w:pPr>
                                        <w:r w:rsidRPr="00784533">
                                          <w:rPr>
                                            <w:sz w:val="21"/>
                                            <w:szCs w:val="21"/>
                                          </w:rPr>
                                          <w:t>0.8</w:t>
                                        </w:r>
                                      </w:p>
                                    </w:tc>
                                    <w:tc>
                                      <w:tcPr>
                                        <w:tcW w:w="1205" w:type="dxa"/>
                                        <w:vAlign w:val="center"/>
                                      </w:tcPr>
                                      <w:p w14:paraId="31535267" w14:textId="7A991B80" w:rsidR="00A315D5" w:rsidRPr="00784533" w:rsidRDefault="00A315D5" w:rsidP="002C7719">
                                        <w:pPr>
                                          <w:keepNext/>
                                          <w:keepLines/>
                                          <w:spacing w:before="40" w:after="40" w:line="240" w:lineRule="auto"/>
                                          <w:jc w:val="right"/>
                                          <w:rPr>
                                            <w:sz w:val="21"/>
                                            <w:szCs w:val="21"/>
                                          </w:rPr>
                                        </w:pPr>
                                        <w:r w:rsidRPr="00784533">
                                          <w:rPr>
                                            <w:sz w:val="21"/>
                                            <w:szCs w:val="21"/>
                                          </w:rPr>
                                          <w:t>0.8</w:t>
                                        </w:r>
                                      </w:p>
                                    </w:tc>
                                    <w:tc>
                                      <w:tcPr>
                                        <w:tcW w:w="1205" w:type="dxa"/>
                                        <w:vAlign w:val="center"/>
                                      </w:tcPr>
                                      <w:p w14:paraId="648CFA9B" w14:textId="69FB0441" w:rsidR="00A315D5" w:rsidRPr="00784533" w:rsidRDefault="00A315D5" w:rsidP="002C7719">
                                        <w:pPr>
                                          <w:keepNext/>
                                          <w:keepLines/>
                                          <w:spacing w:before="40" w:after="40" w:line="240" w:lineRule="auto"/>
                                          <w:jc w:val="right"/>
                                          <w:rPr>
                                            <w:sz w:val="21"/>
                                            <w:szCs w:val="21"/>
                                          </w:rPr>
                                        </w:pPr>
                                        <w:r w:rsidRPr="00784533">
                                          <w:rPr>
                                            <w:sz w:val="21"/>
                                            <w:szCs w:val="21"/>
                                          </w:rPr>
                                          <w:t>0.8</w:t>
                                        </w:r>
                                      </w:p>
                                    </w:tc>
                                    <w:tc>
                                      <w:tcPr>
                                        <w:tcW w:w="1205" w:type="dxa"/>
                                        <w:vAlign w:val="center"/>
                                      </w:tcPr>
                                      <w:p w14:paraId="3E4D192E" w14:textId="45F3DAAF" w:rsidR="00A315D5" w:rsidRPr="00784533" w:rsidRDefault="00A315D5" w:rsidP="002C7719">
                                        <w:pPr>
                                          <w:keepNext/>
                                          <w:keepLines/>
                                          <w:spacing w:before="40" w:after="40" w:line="240" w:lineRule="auto"/>
                                          <w:jc w:val="right"/>
                                          <w:rPr>
                                            <w:sz w:val="21"/>
                                            <w:szCs w:val="21"/>
                                          </w:rPr>
                                        </w:pPr>
                                        <w:r w:rsidRPr="00784533">
                                          <w:rPr>
                                            <w:sz w:val="21"/>
                                            <w:szCs w:val="21"/>
                                          </w:rPr>
                                          <w:t>2.4</w:t>
                                        </w:r>
                                      </w:p>
                                    </w:tc>
                                  </w:tr>
                                  <w:tr w:rsidR="00A315D5" w:rsidRPr="00784533" w14:paraId="13DD8CB2" w14:textId="77777777" w:rsidTr="002C7719">
                                    <w:trPr>
                                      <w:cantSplit/>
                                    </w:trPr>
                                    <w:tc>
                                      <w:tcPr>
                                        <w:tcW w:w="2835" w:type="dxa"/>
                                        <w:tcBorders>
                                          <w:bottom w:val="single" w:sz="4" w:space="0" w:color="000080"/>
                                        </w:tcBorders>
                                      </w:tcPr>
                                      <w:p w14:paraId="17E8C14F" w14:textId="77777777" w:rsidR="00A315D5" w:rsidRPr="008C6B79" w:rsidRDefault="00A315D5" w:rsidP="00A966E3">
                                        <w:pPr>
                                          <w:keepNext/>
                                          <w:keepLines/>
                                          <w:spacing w:before="40" w:after="40" w:line="240" w:lineRule="auto"/>
                                          <w:ind w:left="-111"/>
                                          <w:jc w:val="left"/>
                                          <w:rPr>
                                            <w:sz w:val="21"/>
                                            <w:szCs w:val="21"/>
                                          </w:rPr>
                                        </w:pPr>
                                        <w:r w:rsidRPr="008C6B79">
                                          <w:rPr>
                                            <w:sz w:val="21"/>
                                            <w:szCs w:val="21"/>
                                          </w:rPr>
                                          <w:t>Balance of non-Commonwealth contributions</w:t>
                                        </w:r>
                                      </w:p>
                                    </w:tc>
                                    <w:tc>
                                      <w:tcPr>
                                        <w:tcW w:w="1205" w:type="dxa"/>
                                        <w:tcBorders>
                                          <w:bottom w:val="single" w:sz="4" w:space="0" w:color="000080"/>
                                        </w:tcBorders>
                                        <w:vAlign w:val="center"/>
                                      </w:tcPr>
                                      <w:p w14:paraId="574CB735" w14:textId="6304486F" w:rsidR="00A315D5" w:rsidRPr="00784533" w:rsidRDefault="00A315D5" w:rsidP="002C7719">
                                        <w:pPr>
                                          <w:keepNext/>
                                          <w:keepLines/>
                                          <w:spacing w:before="40" w:after="40" w:line="240" w:lineRule="auto"/>
                                          <w:jc w:val="right"/>
                                          <w:rPr>
                                            <w:sz w:val="21"/>
                                            <w:szCs w:val="21"/>
                                          </w:rPr>
                                        </w:pPr>
                                        <w:r w:rsidRPr="00784533">
                                          <w:rPr>
                                            <w:sz w:val="21"/>
                                            <w:szCs w:val="21"/>
                                          </w:rPr>
                                          <w:t xml:space="preserve">  1.5</w:t>
                                        </w:r>
                                      </w:p>
                                    </w:tc>
                                    <w:tc>
                                      <w:tcPr>
                                        <w:tcW w:w="1205" w:type="dxa"/>
                                        <w:tcBorders>
                                          <w:bottom w:val="single" w:sz="4" w:space="0" w:color="000080"/>
                                        </w:tcBorders>
                                        <w:vAlign w:val="center"/>
                                      </w:tcPr>
                                      <w:p w14:paraId="351D5F58" w14:textId="3869D476" w:rsidR="00A315D5" w:rsidRPr="00784533" w:rsidRDefault="00A315D5" w:rsidP="002C7719">
                                        <w:pPr>
                                          <w:keepNext/>
                                          <w:keepLines/>
                                          <w:spacing w:before="40" w:after="40" w:line="240" w:lineRule="auto"/>
                                          <w:jc w:val="right"/>
                                          <w:rPr>
                                            <w:sz w:val="21"/>
                                            <w:szCs w:val="21"/>
                                          </w:rPr>
                                        </w:pPr>
                                        <w:r w:rsidRPr="00784533">
                                          <w:rPr>
                                            <w:sz w:val="21"/>
                                            <w:szCs w:val="21"/>
                                          </w:rPr>
                                          <w:t>1.5</w:t>
                                        </w:r>
                                      </w:p>
                                    </w:tc>
                                    <w:tc>
                                      <w:tcPr>
                                        <w:tcW w:w="1205" w:type="dxa"/>
                                        <w:tcBorders>
                                          <w:bottom w:val="single" w:sz="4" w:space="0" w:color="000080"/>
                                        </w:tcBorders>
                                        <w:vAlign w:val="center"/>
                                      </w:tcPr>
                                      <w:p w14:paraId="42DF8CCF" w14:textId="75601DC2" w:rsidR="00A315D5" w:rsidRPr="00784533" w:rsidRDefault="00A315D5" w:rsidP="002C7719">
                                        <w:pPr>
                                          <w:keepNext/>
                                          <w:keepLines/>
                                          <w:spacing w:before="40" w:after="40" w:line="240" w:lineRule="auto"/>
                                          <w:jc w:val="right"/>
                                          <w:rPr>
                                            <w:sz w:val="21"/>
                                            <w:szCs w:val="21"/>
                                          </w:rPr>
                                        </w:pPr>
                                        <w:r w:rsidRPr="00784533">
                                          <w:rPr>
                                            <w:sz w:val="21"/>
                                            <w:szCs w:val="21"/>
                                          </w:rPr>
                                          <w:t>1.5</w:t>
                                        </w:r>
                                      </w:p>
                                    </w:tc>
                                    <w:tc>
                                      <w:tcPr>
                                        <w:tcW w:w="1205" w:type="dxa"/>
                                        <w:tcBorders>
                                          <w:bottom w:val="single" w:sz="4" w:space="0" w:color="000080"/>
                                        </w:tcBorders>
                                        <w:vAlign w:val="center"/>
                                      </w:tcPr>
                                      <w:p w14:paraId="0D29B3A6" w14:textId="45E26987" w:rsidR="00A315D5" w:rsidRPr="00784533" w:rsidRDefault="00A315D5" w:rsidP="002C7719">
                                        <w:pPr>
                                          <w:keepNext/>
                                          <w:keepLines/>
                                          <w:spacing w:before="40" w:after="40" w:line="240" w:lineRule="auto"/>
                                          <w:jc w:val="right"/>
                                          <w:rPr>
                                            <w:sz w:val="21"/>
                                            <w:szCs w:val="21"/>
                                          </w:rPr>
                                        </w:pPr>
                                        <w:r w:rsidRPr="00784533">
                                          <w:rPr>
                                            <w:sz w:val="21"/>
                                            <w:szCs w:val="21"/>
                                          </w:rPr>
                                          <w:t>4.5</w:t>
                                        </w:r>
                                      </w:p>
                                    </w:tc>
                                  </w:tr>
                                </w:tbl>
                                <w:p w14:paraId="356B54A4" w14:textId="243D3D18" w:rsidR="00A315D5" w:rsidRPr="00101AB3" w:rsidRDefault="00A315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142DB" id="_x0000_t202" coordsize="21600,21600" o:spt="202" path="m,l,21600r21600,l21600,xe">
                      <v:stroke joinstyle="miter"/>
                      <v:path gradientshapeok="t" o:connecttype="rect"/>
                    </v:shapetype>
                    <v:shape id="Text Box 2" o:spid="_x0000_s1026" type="#_x0000_t202" style="position:absolute;margin-left:-4.9pt;margin-top:49.6pt;width:404.2pt;height:10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6gIgIAAB4EAAAOAAAAZHJzL2Uyb0RvYy54bWysU9tuGyEQfa/Uf0C813ux3cQ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" stroked="f">
                      <v:textbox>
                        <w:txbxContent>
                          <w:tbl>
                            <w:tblPr>
                              <w:tblW w:w="0" w:type="auto"/>
                              <w:tblLayout w:type="fixed"/>
                              <w:tblLook w:val="01E0" w:firstRow="1" w:lastRow="1" w:firstColumn="1" w:lastColumn="1" w:noHBand="0" w:noVBand="0"/>
                            </w:tblPr>
                            <w:tblGrid>
                              <w:gridCol w:w="2835"/>
                              <w:gridCol w:w="1205"/>
                              <w:gridCol w:w="1205"/>
                              <w:gridCol w:w="1205"/>
                              <w:gridCol w:w="1205"/>
                            </w:tblGrid>
                            <w:tr w:rsidR="00A315D5" w:rsidRPr="00101AB3" w14:paraId="71F9113C" w14:textId="77777777" w:rsidTr="002C7719">
                              <w:trPr>
                                <w:cantSplit/>
                              </w:trPr>
                              <w:tc>
                                <w:tcPr>
                                  <w:tcW w:w="2835" w:type="dxa"/>
                                  <w:tcBorders>
                                    <w:top w:val="single" w:sz="4" w:space="0" w:color="000080"/>
                                    <w:bottom w:val="single" w:sz="4" w:space="0" w:color="000080"/>
                                  </w:tcBorders>
                                </w:tcPr>
                                <w:p w14:paraId="346FC5DE" w14:textId="77777777" w:rsidR="00A315D5" w:rsidRPr="005D39DD" w:rsidRDefault="00A315D5" w:rsidP="00A966E3">
                                  <w:pPr>
                                    <w:keepNext/>
                                    <w:keepLines/>
                                    <w:spacing w:before="40" w:after="40" w:line="240" w:lineRule="auto"/>
                                    <w:ind w:left="-111"/>
                                    <w:jc w:val="left"/>
                                    <w:rPr>
                                      <w:b/>
                                      <w:sz w:val="21"/>
                                      <w:szCs w:val="21"/>
                                    </w:rPr>
                                  </w:pPr>
                                  <w:r w:rsidRPr="005D39DD">
                                    <w:rPr>
                                      <w:b/>
                                      <w:sz w:val="21"/>
                                      <w:szCs w:val="21"/>
                                    </w:rPr>
                                    <w:t>($ million)</w:t>
                                  </w:r>
                                </w:p>
                              </w:tc>
                              <w:tc>
                                <w:tcPr>
                                  <w:tcW w:w="1205" w:type="dxa"/>
                                  <w:tcBorders>
                                    <w:top w:val="single" w:sz="4" w:space="0" w:color="000080"/>
                                    <w:bottom w:val="single" w:sz="4" w:space="0" w:color="000080"/>
                                  </w:tcBorders>
                                  <w:vAlign w:val="center"/>
                                </w:tcPr>
                                <w:p w14:paraId="3F06963D" w14:textId="6FDB5BD0" w:rsidR="00A315D5" w:rsidRPr="005D39DD" w:rsidRDefault="00A315D5" w:rsidP="002C7719">
                                  <w:pPr>
                                    <w:keepNext/>
                                    <w:keepLines/>
                                    <w:spacing w:before="40" w:after="40" w:line="240" w:lineRule="auto"/>
                                    <w:jc w:val="right"/>
                                    <w:rPr>
                                      <w:b/>
                                      <w:sz w:val="21"/>
                                      <w:szCs w:val="21"/>
                                    </w:rPr>
                                  </w:pPr>
                                  <w:r>
                                    <w:rPr>
                                      <w:b/>
                                      <w:sz w:val="21"/>
                                      <w:szCs w:val="21"/>
                                    </w:rPr>
                                    <w:t>2020-21</w:t>
                                  </w:r>
                                </w:p>
                              </w:tc>
                              <w:tc>
                                <w:tcPr>
                                  <w:tcW w:w="1205" w:type="dxa"/>
                                  <w:tcBorders>
                                    <w:top w:val="single" w:sz="4" w:space="0" w:color="000080"/>
                                    <w:bottom w:val="single" w:sz="4" w:space="0" w:color="000080"/>
                                  </w:tcBorders>
                                  <w:vAlign w:val="center"/>
                                </w:tcPr>
                                <w:p w14:paraId="7ABE6BA9" w14:textId="61305378" w:rsidR="00A315D5" w:rsidRPr="005D39DD" w:rsidRDefault="00A315D5" w:rsidP="002C7719">
                                  <w:pPr>
                                    <w:keepNext/>
                                    <w:keepLines/>
                                    <w:spacing w:before="40" w:after="40" w:line="240" w:lineRule="auto"/>
                                    <w:jc w:val="right"/>
                                    <w:rPr>
                                      <w:b/>
                                      <w:sz w:val="21"/>
                                      <w:szCs w:val="21"/>
                                    </w:rPr>
                                  </w:pPr>
                                  <w:r>
                                    <w:rPr>
                                      <w:b/>
                                      <w:sz w:val="21"/>
                                      <w:szCs w:val="21"/>
                                    </w:rPr>
                                    <w:t>2021-22</w:t>
                                  </w:r>
                                </w:p>
                              </w:tc>
                              <w:tc>
                                <w:tcPr>
                                  <w:tcW w:w="1205" w:type="dxa"/>
                                  <w:tcBorders>
                                    <w:top w:val="single" w:sz="4" w:space="0" w:color="000080"/>
                                    <w:bottom w:val="single" w:sz="4" w:space="0" w:color="000080"/>
                                  </w:tcBorders>
                                  <w:vAlign w:val="center"/>
                                </w:tcPr>
                                <w:p w14:paraId="763539DD" w14:textId="0B0AF389" w:rsidR="00A315D5" w:rsidRPr="005D39DD" w:rsidRDefault="00A315D5" w:rsidP="002C7719">
                                  <w:pPr>
                                    <w:keepNext/>
                                    <w:keepLines/>
                                    <w:spacing w:before="40" w:after="40" w:line="240" w:lineRule="auto"/>
                                    <w:jc w:val="right"/>
                                    <w:rPr>
                                      <w:b/>
                                      <w:sz w:val="21"/>
                                      <w:szCs w:val="21"/>
                                    </w:rPr>
                                  </w:pPr>
                                  <w:r>
                                    <w:rPr>
                                      <w:b/>
                                      <w:sz w:val="21"/>
                                      <w:szCs w:val="21"/>
                                    </w:rPr>
                                    <w:t>2022-23</w:t>
                                  </w:r>
                                </w:p>
                              </w:tc>
                              <w:tc>
                                <w:tcPr>
                                  <w:tcW w:w="1205" w:type="dxa"/>
                                  <w:tcBorders>
                                    <w:top w:val="single" w:sz="4" w:space="0" w:color="000080"/>
                                    <w:bottom w:val="single" w:sz="4" w:space="0" w:color="000080"/>
                                  </w:tcBorders>
                                  <w:vAlign w:val="center"/>
                                </w:tcPr>
                                <w:p w14:paraId="54C70434" w14:textId="77777777" w:rsidR="00A315D5" w:rsidRPr="005D39DD" w:rsidRDefault="00A315D5" w:rsidP="002C7719">
                                  <w:pPr>
                                    <w:keepNext/>
                                    <w:keepLines/>
                                    <w:spacing w:before="40" w:after="40" w:line="240" w:lineRule="auto"/>
                                    <w:jc w:val="right"/>
                                    <w:rPr>
                                      <w:b/>
                                      <w:sz w:val="21"/>
                                      <w:szCs w:val="21"/>
                                    </w:rPr>
                                  </w:pPr>
                                  <w:r w:rsidRPr="005D39DD">
                                    <w:rPr>
                                      <w:b/>
                                      <w:sz w:val="21"/>
                                      <w:szCs w:val="21"/>
                                    </w:rPr>
                                    <w:t>Total</w:t>
                                  </w:r>
                                </w:p>
                              </w:tc>
                            </w:tr>
                            <w:tr w:rsidR="00A315D5" w:rsidRPr="00784533" w14:paraId="40DA1976" w14:textId="77777777" w:rsidTr="002C7719">
                              <w:trPr>
                                <w:cantSplit/>
                              </w:trPr>
                              <w:tc>
                                <w:tcPr>
                                  <w:tcW w:w="2835" w:type="dxa"/>
                                  <w:tcBorders>
                                    <w:top w:val="single" w:sz="4" w:space="0" w:color="000080"/>
                                  </w:tcBorders>
                                </w:tcPr>
                                <w:p w14:paraId="7B171C89" w14:textId="77777777" w:rsidR="00A315D5" w:rsidRPr="005D39DD" w:rsidRDefault="00A315D5" w:rsidP="00A966E3">
                                  <w:pPr>
                                    <w:keepNext/>
                                    <w:keepLines/>
                                    <w:spacing w:before="60" w:after="60" w:line="240" w:lineRule="auto"/>
                                    <w:ind w:left="-111"/>
                                    <w:jc w:val="left"/>
                                    <w:rPr>
                                      <w:b/>
                                      <w:sz w:val="21"/>
                                      <w:szCs w:val="21"/>
                                    </w:rPr>
                                  </w:pPr>
                                  <w:r w:rsidRPr="005D39DD">
                                    <w:rPr>
                                      <w:b/>
                                      <w:sz w:val="21"/>
                                      <w:szCs w:val="21"/>
                                    </w:rPr>
                                    <w:t>Estimated total budget</w:t>
                                  </w:r>
                                </w:p>
                              </w:tc>
                              <w:tc>
                                <w:tcPr>
                                  <w:tcW w:w="1205" w:type="dxa"/>
                                  <w:tcBorders>
                                    <w:top w:val="single" w:sz="4" w:space="0" w:color="000080"/>
                                  </w:tcBorders>
                                  <w:shd w:val="clear" w:color="auto" w:fill="auto"/>
                                  <w:vAlign w:val="center"/>
                                </w:tcPr>
                                <w:p w14:paraId="40AEA9C8" w14:textId="572F0D67" w:rsidR="00A315D5" w:rsidRPr="00784533" w:rsidRDefault="00A315D5" w:rsidP="002C7719">
                                  <w:pPr>
                                    <w:keepNext/>
                                    <w:keepLines/>
                                    <w:spacing w:before="40" w:after="40" w:line="240" w:lineRule="auto"/>
                                    <w:jc w:val="right"/>
                                    <w:rPr>
                                      <w:b/>
                                      <w:sz w:val="21"/>
                                      <w:szCs w:val="21"/>
                                    </w:rPr>
                                  </w:pPr>
                                  <w:r w:rsidRPr="00784533">
                                    <w:rPr>
                                      <w:b/>
                                      <w:sz w:val="21"/>
                                      <w:szCs w:val="21"/>
                                    </w:rPr>
                                    <w:t>2.3</w:t>
                                  </w:r>
                                </w:p>
                              </w:tc>
                              <w:tc>
                                <w:tcPr>
                                  <w:tcW w:w="1205" w:type="dxa"/>
                                  <w:tcBorders>
                                    <w:top w:val="single" w:sz="4" w:space="0" w:color="000080"/>
                                  </w:tcBorders>
                                  <w:shd w:val="clear" w:color="auto" w:fill="auto"/>
                                  <w:vAlign w:val="center"/>
                                </w:tcPr>
                                <w:p w14:paraId="07B43ACC" w14:textId="6D02F203" w:rsidR="00A315D5" w:rsidRPr="00784533" w:rsidRDefault="00A315D5" w:rsidP="002C7719">
                                  <w:pPr>
                                    <w:keepNext/>
                                    <w:keepLines/>
                                    <w:spacing w:before="40" w:after="40" w:line="240" w:lineRule="auto"/>
                                    <w:jc w:val="right"/>
                                    <w:rPr>
                                      <w:b/>
                                      <w:sz w:val="21"/>
                                      <w:szCs w:val="21"/>
                                    </w:rPr>
                                  </w:pPr>
                                  <w:r w:rsidRPr="00784533">
                                    <w:rPr>
                                      <w:b/>
                                      <w:sz w:val="21"/>
                                      <w:szCs w:val="21"/>
                                    </w:rPr>
                                    <w:t>2.3</w:t>
                                  </w:r>
                                </w:p>
                              </w:tc>
                              <w:tc>
                                <w:tcPr>
                                  <w:tcW w:w="1205" w:type="dxa"/>
                                  <w:tcBorders>
                                    <w:top w:val="single" w:sz="4" w:space="0" w:color="000080"/>
                                  </w:tcBorders>
                                  <w:shd w:val="clear" w:color="auto" w:fill="auto"/>
                                  <w:vAlign w:val="center"/>
                                </w:tcPr>
                                <w:p w14:paraId="28404F1F" w14:textId="1AB5BBE2" w:rsidR="00A315D5" w:rsidRPr="00784533" w:rsidRDefault="00A315D5" w:rsidP="002C7719">
                                  <w:pPr>
                                    <w:keepNext/>
                                    <w:keepLines/>
                                    <w:spacing w:before="40" w:after="40" w:line="240" w:lineRule="auto"/>
                                    <w:jc w:val="right"/>
                                    <w:rPr>
                                      <w:b/>
                                      <w:sz w:val="21"/>
                                      <w:szCs w:val="21"/>
                                    </w:rPr>
                                  </w:pPr>
                                  <w:r w:rsidRPr="00784533">
                                    <w:rPr>
                                      <w:b/>
                                      <w:sz w:val="21"/>
                                      <w:szCs w:val="21"/>
                                    </w:rPr>
                                    <w:t>2.3</w:t>
                                  </w:r>
                                </w:p>
                              </w:tc>
                              <w:tc>
                                <w:tcPr>
                                  <w:tcW w:w="1205" w:type="dxa"/>
                                  <w:tcBorders>
                                    <w:top w:val="single" w:sz="4" w:space="0" w:color="000080"/>
                                  </w:tcBorders>
                                  <w:shd w:val="clear" w:color="auto" w:fill="auto"/>
                                  <w:vAlign w:val="center"/>
                                </w:tcPr>
                                <w:p w14:paraId="27CEBA9E" w14:textId="0CC72DD6" w:rsidR="00A315D5" w:rsidRPr="00784533" w:rsidRDefault="00A315D5" w:rsidP="002C7719">
                                  <w:pPr>
                                    <w:keepNext/>
                                    <w:keepLines/>
                                    <w:spacing w:before="40" w:after="40" w:line="240" w:lineRule="auto"/>
                                    <w:jc w:val="right"/>
                                    <w:rPr>
                                      <w:b/>
                                      <w:sz w:val="21"/>
                                      <w:szCs w:val="21"/>
                                    </w:rPr>
                                  </w:pPr>
                                  <w:r w:rsidRPr="00784533">
                                    <w:rPr>
                                      <w:b/>
                                      <w:sz w:val="21"/>
                                      <w:szCs w:val="21"/>
                                    </w:rPr>
                                    <w:t>6.9</w:t>
                                  </w:r>
                                </w:p>
                              </w:tc>
                            </w:tr>
                            <w:tr w:rsidR="00A315D5" w:rsidRPr="00784533" w14:paraId="2ECBCD2F" w14:textId="77777777" w:rsidTr="002C7719">
                              <w:trPr>
                                <w:cantSplit/>
                              </w:trPr>
                              <w:tc>
                                <w:tcPr>
                                  <w:tcW w:w="2835" w:type="dxa"/>
                                </w:tcPr>
                                <w:p w14:paraId="0A0FAA73" w14:textId="77777777" w:rsidR="00A315D5" w:rsidRPr="008C6B79" w:rsidRDefault="00A315D5" w:rsidP="000F1D17">
                                  <w:pPr>
                                    <w:keepNext/>
                                    <w:keepLines/>
                                    <w:spacing w:before="60" w:after="60" w:line="240" w:lineRule="auto"/>
                                    <w:ind w:left="-111"/>
                                    <w:jc w:val="left"/>
                                    <w:rPr>
                                      <w:sz w:val="21"/>
                                      <w:szCs w:val="21"/>
                                    </w:rPr>
                                  </w:pPr>
                                  <w:r w:rsidRPr="008C6B79">
                                    <w:rPr>
                                      <w:sz w:val="21"/>
                                      <w:szCs w:val="21"/>
                                    </w:rPr>
                                    <w:t xml:space="preserve">Less estimated National Partnership Payments </w:t>
                                  </w:r>
                                </w:p>
                              </w:tc>
                              <w:tc>
                                <w:tcPr>
                                  <w:tcW w:w="1205" w:type="dxa"/>
                                  <w:vAlign w:val="center"/>
                                </w:tcPr>
                                <w:p w14:paraId="160AA471" w14:textId="796FAB7A" w:rsidR="00A315D5" w:rsidRPr="00784533" w:rsidRDefault="00A315D5" w:rsidP="002C7719">
                                  <w:pPr>
                                    <w:keepNext/>
                                    <w:keepLines/>
                                    <w:spacing w:before="40" w:after="40" w:line="240" w:lineRule="auto"/>
                                    <w:jc w:val="right"/>
                                    <w:rPr>
                                      <w:sz w:val="21"/>
                                      <w:szCs w:val="21"/>
                                    </w:rPr>
                                  </w:pPr>
                                  <w:r w:rsidRPr="00784533">
                                    <w:rPr>
                                      <w:sz w:val="21"/>
                                      <w:szCs w:val="21"/>
                                    </w:rPr>
                                    <w:t>0.8</w:t>
                                  </w:r>
                                </w:p>
                              </w:tc>
                              <w:tc>
                                <w:tcPr>
                                  <w:tcW w:w="1205" w:type="dxa"/>
                                  <w:vAlign w:val="center"/>
                                </w:tcPr>
                                <w:p w14:paraId="31535267" w14:textId="7A991B80" w:rsidR="00A315D5" w:rsidRPr="00784533" w:rsidRDefault="00A315D5" w:rsidP="002C7719">
                                  <w:pPr>
                                    <w:keepNext/>
                                    <w:keepLines/>
                                    <w:spacing w:before="40" w:after="40" w:line="240" w:lineRule="auto"/>
                                    <w:jc w:val="right"/>
                                    <w:rPr>
                                      <w:sz w:val="21"/>
                                      <w:szCs w:val="21"/>
                                    </w:rPr>
                                  </w:pPr>
                                  <w:r w:rsidRPr="00784533">
                                    <w:rPr>
                                      <w:sz w:val="21"/>
                                      <w:szCs w:val="21"/>
                                    </w:rPr>
                                    <w:t>0.8</w:t>
                                  </w:r>
                                </w:p>
                              </w:tc>
                              <w:tc>
                                <w:tcPr>
                                  <w:tcW w:w="1205" w:type="dxa"/>
                                  <w:vAlign w:val="center"/>
                                </w:tcPr>
                                <w:p w14:paraId="648CFA9B" w14:textId="69FB0441" w:rsidR="00A315D5" w:rsidRPr="00784533" w:rsidRDefault="00A315D5" w:rsidP="002C7719">
                                  <w:pPr>
                                    <w:keepNext/>
                                    <w:keepLines/>
                                    <w:spacing w:before="40" w:after="40" w:line="240" w:lineRule="auto"/>
                                    <w:jc w:val="right"/>
                                    <w:rPr>
                                      <w:sz w:val="21"/>
                                      <w:szCs w:val="21"/>
                                    </w:rPr>
                                  </w:pPr>
                                  <w:r w:rsidRPr="00784533">
                                    <w:rPr>
                                      <w:sz w:val="21"/>
                                      <w:szCs w:val="21"/>
                                    </w:rPr>
                                    <w:t>0.8</w:t>
                                  </w:r>
                                </w:p>
                              </w:tc>
                              <w:tc>
                                <w:tcPr>
                                  <w:tcW w:w="1205" w:type="dxa"/>
                                  <w:vAlign w:val="center"/>
                                </w:tcPr>
                                <w:p w14:paraId="3E4D192E" w14:textId="45F3DAAF" w:rsidR="00A315D5" w:rsidRPr="00784533" w:rsidRDefault="00A315D5" w:rsidP="002C7719">
                                  <w:pPr>
                                    <w:keepNext/>
                                    <w:keepLines/>
                                    <w:spacing w:before="40" w:after="40" w:line="240" w:lineRule="auto"/>
                                    <w:jc w:val="right"/>
                                    <w:rPr>
                                      <w:sz w:val="21"/>
                                      <w:szCs w:val="21"/>
                                    </w:rPr>
                                  </w:pPr>
                                  <w:r w:rsidRPr="00784533">
                                    <w:rPr>
                                      <w:sz w:val="21"/>
                                      <w:szCs w:val="21"/>
                                    </w:rPr>
                                    <w:t>2.4</w:t>
                                  </w:r>
                                </w:p>
                              </w:tc>
                            </w:tr>
                            <w:tr w:rsidR="00A315D5" w:rsidRPr="00784533" w14:paraId="13DD8CB2" w14:textId="77777777" w:rsidTr="002C7719">
                              <w:trPr>
                                <w:cantSplit/>
                              </w:trPr>
                              <w:tc>
                                <w:tcPr>
                                  <w:tcW w:w="2835" w:type="dxa"/>
                                  <w:tcBorders>
                                    <w:bottom w:val="single" w:sz="4" w:space="0" w:color="000080"/>
                                  </w:tcBorders>
                                </w:tcPr>
                                <w:p w14:paraId="17E8C14F" w14:textId="77777777" w:rsidR="00A315D5" w:rsidRPr="008C6B79" w:rsidRDefault="00A315D5" w:rsidP="00A966E3">
                                  <w:pPr>
                                    <w:keepNext/>
                                    <w:keepLines/>
                                    <w:spacing w:before="40" w:after="40" w:line="240" w:lineRule="auto"/>
                                    <w:ind w:left="-111"/>
                                    <w:jc w:val="left"/>
                                    <w:rPr>
                                      <w:sz w:val="21"/>
                                      <w:szCs w:val="21"/>
                                    </w:rPr>
                                  </w:pPr>
                                  <w:r w:rsidRPr="008C6B79">
                                    <w:rPr>
                                      <w:sz w:val="21"/>
                                      <w:szCs w:val="21"/>
                                    </w:rPr>
                                    <w:t>Balance of non-Commonwealth contributions</w:t>
                                  </w:r>
                                </w:p>
                              </w:tc>
                              <w:tc>
                                <w:tcPr>
                                  <w:tcW w:w="1205" w:type="dxa"/>
                                  <w:tcBorders>
                                    <w:bottom w:val="single" w:sz="4" w:space="0" w:color="000080"/>
                                  </w:tcBorders>
                                  <w:vAlign w:val="center"/>
                                </w:tcPr>
                                <w:p w14:paraId="574CB735" w14:textId="6304486F" w:rsidR="00A315D5" w:rsidRPr="00784533" w:rsidRDefault="00A315D5" w:rsidP="002C7719">
                                  <w:pPr>
                                    <w:keepNext/>
                                    <w:keepLines/>
                                    <w:spacing w:before="40" w:after="40" w:line="240" w:lineRule="auto"/>
                                    <w:jc w:val="right"/>
                                    <w:rPr>
                                      <w:sz w:val="21"/>
                                      <w:szCs w:val="21"/>
                                    </w:rPr>
                                  </w:pPr>
                                  <w:r w:rsidRPr="00784533">
                                    <w:rPr>
                                      <w:sz w:val="21"/>
                                      <w:szCs w:val="21"/>
                                    </w:rPr>
                                    <w:t xml:space="preserve">  1.5</w:t>
                                  </w:r>
                                </w:p>
                              </w:tc>
                              <w:tc>
                                <w:tcPr>
                                  <w:tcW w:w="1205" w:type="dxa"/>
                                  <w:tcBorders>
                                    <w:bottom w:val="single" w:sz="4" w:space="0" w:color="000080"/>
                                  </w:tcBorders>
                                  <w:vAlign w:val="center"/>
                                </w:tcPr>
                                <w:p w14:paraId="351D5F58" w14:textId="3869D476" w:rsidR="00A315D5" w:rsidRPr="00784533" w:rsidRDefault="00A315D5" w:rsidP="002C7719">
                                  <w:pPr>
                                    <w:keepNext/>
                                    <w:keepLines/>
                                    <w:spacing w:before="40" w:after="40" w:line="240" w:lineRule="auto"/>
                                    <w:jc w:val="right"/>
                                    <w:rPr>
                                      <w:sz w:val="21"/>
                                      <w:szCs w:val="21"/>
                                    </w:rPr>
                                  </w:pPr>
                                  <w:r w:rsidRPr="00784533">
                                    <w:rPr>
                                      <w:sz w:val="21"/>
                                      <w:szCs w:val="21"/>
                                    </w:rPr>
                                    <w:t>1.5</w:t>
                                  </w:r>
                                </w:p>
                              </w:tc>
                              <w:tc>
                                <w:tcPr>
                                  <w:tcW w:w="1205" w:type="dxa"/>
                                  <w:tcBorders>
                                    <w:bottom w:val="single" w:sz="4" w:space="0" w:color="000080"/>
                                  </w:tcBorders>
                                  <w:vAlign w:val="center"/>
                                </w:tcPr>
                                <w:p w14:paraId="42DF8CCF" w14:textId="75601DC2" w:rsidR="00A315D5" w:rsidRPr="00784533" w:rsidRDefault="00A315D5" w:rsidP="002C7719">
                                  <w:pPr>
                                    <w:keepNext/>
                                    <w:keepLines/>
                                    <w:spacing w:before="40" w:after="40" w:line="240" w:lineRule="auto"/>
                                    <w:jc w:val="right"/>
                                    <w:rPr>
                                      <w:sz w:val="21"/>
                                      <w:szCs w:val="21"/>
                                    </w:rPr>
                                  </w:pPr>
                                  <w:r w:rsidRPr="00784533">
                                    <w:rPr>
                                      <w:sz w:val="21"/>
                                      <w:szCs w:val="21"/>
                                    </w:rPr>
                                    <w:t>1.5</w:t>
                                  </w:r>
                                </w:p>
                              </w:tc>
                              <w:tc>
                                <w:tcPr>
                                  <w:tcW w:w="1205" w:type="dxa"/>
                                  <w:tcBorders>
                                    <w:bottom w:val="single" w:sz="4" w:space="0" w:color="000080"/>
                                  </w:tcBorders>
                                  <w:vAlign w:val="center"/>
                                </w:tcPr>
                                <w:p w14:paraId="0D29B3A6" w14:textId="45E26987" w:rsidR="00A315D5" w:rsidRPr="00784533" w:rsidRDefault="00A315D5" w:rsidP="002C7719">
                                  <w:pPr>
                                    <w:keepNext/>
                                    <w:keepLines/>
                                    <w:spacing w:before="40" w:after="40" w:line="240" w:lineRule="auto"/>
                                    <w:jc w:val="right"/>
                                    <w:rPr>
                                      <w:sz w:val="21"/>
                                      <w:szCs w:val="21"/>
                                    </w:rPr>
                                  </w:pPr>
                                  <w:r w:rsidRPr="00784533">
                                    <w:rPr>
                                      <w:sz w:val="21"/>
                                      <w:szCs w:val="21"/>
                                    </w:rPr>
                                    <w:t>4.5</w:t>
                                  </w:r>
                                </w:p>
                              </w:tc>
                            </w:tr>
                          </w:tbl>
                          <w:p w14:paraId="356B54A4" w14:textId="243D3D18" w:rsidR="00A315D5" w:rsidRPr="00101AB3" w:rsidRDefault="00A315D5">
                            <w:pPr>
                              <w:rPr>
                                <w:sz w:val="18"/>
                                <w:szCs w:val="18"/>
                              </w:rPr>
                            </w:pPr>
                          </w:p>
                        </w:txbxContent>
                      </v:textbox>
                      <w10:wrap type="square"/>
                    </v:shape>
                  </w:pict>
                </mc:Fallback>
              </mc:AlternateContent>
            </w:r>
            <w:r w:rsidR="00101AB3">
              <w:t>The Commonwealth will provide an estimated total fina</w:t>
            </w:r>
            <w:r w:rsidR="002352B5">
              <w:t>ncial contribution to the State of Queensland</w:t>
            </w:r>
            <w:r w:rsidR="00C06BEE">
              <w:t xml:space="preserve"> of $2.4m </w:t>
            </w:r>
            <w:r w:rsidR="00101AB3">
              <w:t>in respect of this Schedule.</w:t>
            </w:r>
          </w:p>
        </w:tc>
      </w:tr>
      <w:tr w:rsidR="00397236" w:rsidRPr="00683D3E" w14:paraId="2A5E9A45" w14:textId="77777777" w:rsidTr="00852061">
        <w:tc>
          <w:tcPr>
            <w:tcW w:w="1550" w:type="dxa"/>
            <w:shd w:val="clear" w:color="auto" w:fill="auto"/>
          </w:tcPr>
          <w:p w14:paraId="613A9B62" w14:textId="6BFFAF6E" w:rsidR="00397236" w:rsidRPr="00101AB3" w:rsidRDefault="00715889" w:rsidP="00E11E7D">
            <w:pPr>
              <w:pStyle w:val="Tableformat"/>
            </w:pPr>
            <w:r>
              <w:t>Additional terms</w:t>
            </w:r>
            <w:r w:rsidR="00E11E7D">
              <w:t xml:space="preserve"> </w:t>
            </w:r>
          </w:p>
        </w:tc>
        <w:tc>
          <w:tcPr>
            <w:tcW w:w="8079" w:type="dxa"/>
            <w:shd w:val="clear" w:color="auto" w:fill="auto"/>
          </w:tcPr>
          <w:p w14:paraId="10E488BE" w14:textId="62B8A27A" w:rsidR="00397236" w:rsidRPr="00F32150" w:rsidRDefault="002A1087" w:rsidP="00F32150">
            <w:r>
              <w:t>The State of Queensland will work with Hummingbird House towards a sustainable funding model.</w:t>
            </w:r>
          </w:p>
        </w:tc>
      </w:tr>
    </w:tbl>
    <w:p w14:paraId="666FB555" w14:textId="6A017C7B" w:rsidR="00784533" w:rsidRDefault="00784533">
      <w:pPr>
        <w:spacing w:after="0" w:line="240" w:lineRule="auto"/>
        <w:jc w:val="left"/>
      </w:pPr>
    </w:p>
    <w:p w14:paraId="56115C0D" w14:textId="1249AB2A" w:rsidR="00784533" w:rsidRDefault="00784533" w:rsidP="00784533">
      <w:pPr>
        <w:tabs>
          <w:tab w:val="left" w:pos="3450"/>
        </w:tabs>
      </w:pPr>
      <w:r>
        <w:tab/>
      </w:r>
    </w:p>
    <w:p w14:paraId="735A1F57" w14:textId="22FD5132" w:rsidR="00F33059" w:rsidRPr="00784533" w:rsidRDefault="00784533" w:rsidP="00784533">
      <w:pPr>
        <w:tabs>
          <w:tab w:val="left" w:pos="3450"/>
        </w:tabs>
        <w:sectPr w:rsidR="00F33059" w:rsidRPr="00784533" w:rsidSect="00232039">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pgNumType w:chapStyle="9"/>
          <w:cols w:space="708"/>
          <w:titlePg/>
          <w:docGrid w:linePitch="360"/>
        </w:sectPr>
      </w:pPr>
      <w:r>
        <w:tab/>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959"/>
        <w:gridCol w:w="6963"/>
        <w:gridCol w:w="1929"/>
        <w:gridCol w:w="1699"/>
      </w:tblGrid>
      <w:tr w:rsidR="003A4B71" w:rsidRPr="008467C6" w14:paraId="35B409FA" w14:textId="77777777" w:rsidTr="00F33059">
        <w:tc>
          <w:tcPr>
            <w:tcW w:w="14550" w:type="dxa"/>
            <w:gridSpan w:val="4"/>
            <w:shd w:val="clear" w:color="auto" w:fill="DBE5F1" w:themeFill="accent1" w:themeFillTint="33"/>
          </w:tcPr>
          <w:p w14:paraId="668C76BC" w14:textId="04350729" w:rsidR="003A4B71" w:rsidRPr="001C439B" w:rsidRDefault="00D50AD1" w:rsidP="00A315D5">
            <w:pPr>
              <w:pStyle w:val="Tableformat"/>
              <w:rPr>
                <w:b/>
              </w:rPr>
            </w:pPr>
            <w:r>
              <w:rPr>
                <w:b/>
              </w:rPr>
              <w:lastRenderedPageBreak/>
              <w:t>Table 2: Performance requirements, reporting and payment summary</w:t>
            </w:r>
          </w:p>
        </w:tc>
      </w:tr>
      <w:tr w:rsidR="00723BE7" w:rsidRPr="008467C6" w14:paraId="74F3D928" w14:textId="77777777" w:rsidTr="004C1660">
        <w:tc>
          <w:tcPr>
            <w:tcW w:w="3959" w:type="dxa"/>
            <w:shd w:val="clear" w:color="auto" w:fill="F2F2F2" w:themeFill="background1" w:themeFillShade="F2"/>
          </w:tcPr>
          <w:p w14:paraId="56EF8313" w14:textId="2D56A2A0" w:rsidR="00723BE7" w:rsidRPr="001C439B" w:rsidRDefault="00723BE7" w:rsidP="000539F7">
            <w:pPr>
              <w:pStyle w:val="Tableformat"/>
              <w:rPr>
                <w:b/>
              </w:rPr>
            </w:pPr>
            <w:r>
              <w:rPr>
                <w:b/>
              </w:rPr>
              <w:t>Output</w:t>
            </w:r>
            <w:r w:rsidR="000539F7">
              <w:rPr>
                <w:b/>
              </w:rPr>
              <w:t xml:space="preserve"> – Operation of Hummingbird House</w:t>
            </w:r>
            <w:r>
              <w:rPr>
                <w:b/>
              </w:rPr>
              <w:br/>
            </w:r>
          </w:p>
        </w:tc>
        <w:tc>
          <w:tcPr>
            <w:tcW w:w="6963" w:type="dxa"/>
            <w:shd w:val="clear" w:color="auto" w:fill="F2F2F2" w:themeFill="background1" w:themeFillShade="F2"/>
          </w:tcPr>
          <w:p w14:paraId="3D846624" w14:textId="77777777" w:rsidR="00723BE7" w:rsidRPr="001C439B" w:rsidRDefault="00723BE7" w:rsidP="00723BE7">
            <w:pPr>
              <w:pStyle w:val="Tableformat"/>
              <w:rPr>
                <w:b/>
              </w:rPr>
            </w:pPr>
            <w:r w:rsidRPr="001C439B">
              <w:rPr>
                <w:b/>
              </w:rPr>
              <w:t>Performance milestones</w:t>
            </w:r>
          </w:p>
        </w:tc>
        <w:tc>
          <w:tcPr>
            <w:tcW w:w="1929" w:type="dxa"/>
            <w:shd w:val="clear" w:color="auto" w:fill="F2F2F2" w:themeFill="background1" w:themeFillShade="F2"/>
          </w:tcPr>
          <w:p w14:paraId="1B4F3EAF" w14:textId="6C74D827" w:rsidR="00723BE7" w:rsidRPr="001C439B" w:rsidRDefault="00723BE7" w:rsidP="00723BE7">
            <w:pPr>
              <w:pStyle w:val="Tableformat"/>
              <w:rPr>
                <w:b/>
              </w:rPr>
            </w:pPr>
            <w:r w:rsidRPr="001C439B">
              <w:rPr>
                <w:b/>
              </w:rPr>
              <w:t>Report due</w:t>
            </w:r>
          </w:p>
        </w:tc>
        <w:tc>
          <w:tcPr>
            <w:tcW w:w="1699" w:type="dxa"/>
            <w:shd w:val="clear" w:color="auto" w:fill="F2F2F2" w:themeFill="background1" w:themeFillShade="F2"/>
          </w:tcPr>
          <w:p w14:paraId="4A247D9D" w14:textId="77777777" w:rsidR="00723BE7" w:rsidRPr="001C439B" w:rsidRDefault="00723BE7" w:rsidP="00723BE7">
            <w:pPr>
              <w:pStyle w:val="Tableformat"/>
              <w:rPr>
                <w:b/>
              </w:rPr>
            </w:pPr>
            <w:r w:rsidRPr="001C439B">
              <w:rPr>
                <w:b/>
              </w:rPr>
              <w:t>Payment</w:t>
            </w:r>
          </w:p>
        </w:tc>
      </w:tr>
      <w:tr w:rsidR="004C1660" w:rsidRPr="008467C6" w14:paraId="79A44AB2" w14:textId="77777777" w:rsidTr="004C1660">
        <w:trPr>
          <w:trHeight w:val="2019"/>
        </w:trPr>
        <w:tc>
          <w:tcPr>
            <w:tcW w:w="3959" w:type="dxa"/>
            <w:vMerge w:val="restart"/>
            <w:tcBorders>
              <w:top w:val="single" w:sz="8" w:space="0" w:color="4F81BD"/>
              <w:left w:val="single" w:sz="8" w:space="0" w:color="4F81BD"/>
              <w:right w:val="single" w:sz="8" w:space="0" w:color="4F81BD"/>
            </w:tcBorders>
          </w:tcPr>
          <w:p w14:paraId="7FC5B49F" w14:textId="0588591F" w:rsidR="005E4538" w:rsidRPr="00402580" w:rsidRDefault="005E4538" w:rsidP="005E4538">
            <w:pPr>
              <w:pStyle w:val="Milestonetable"/>
              <w:spacing w:before="100" w:beforeAutospacing="1" w:after="100" w:afterAutospacing="1"/>
              <w:rPr>
                <w:sz w:val="22"/>
                <w:szCs w:val="22"/>
              </w:rPr>
            </w:pPr>
            <w:r w:rsidRPr="005E4538">
              <w:rPr>
                <w:sz w:val="22"/>
                <w:szCs w:val="22"/>
              </w:rPr>
              <w:t xml:space="preserve">The output of this </w:t>
            </w:r>
            <w:r>
              <w:rPr>
                <w:sz w:val="22"/>
                <w:szCs w:val="22"/>
              </w:rPr>
              <w:t>Schedule</w:t>
            </w:r>
            <w:r w:rsidRPr="005E4538">
              <w:rPr>
                <w:sz w:val="22"/>
                <w:szCs w:val="22"/>
              </w:rPr>
              <w:t xml:space="preserve"> will be the operation of a 24 hours a day, seven days a week, eight bed freestanding children’s respite care and hospice facility at </w:t>
            </w:r>
            <w:proofErr w:type="spellStart"/>
            <w:r w:rsidRPr="005E4538">
              <w:rPr>
                <w:sz w:val="22"/>
                <w:szCs w:val="22"/>
              </w:rPr>
              <w:t>Wheller</w:t>
            </w:r>
            <w:proofErr w:type="spellEnd"/>
            <w:r w:rsidRPr="005E4538">
              <w:rPr>
                <w:sz w:val="22"/>
                <w:szCs w:val="22"/>
              </w:rPr>
              <w:t xml:space="preserve"> Garden, Chermside.</w:t>
            </w:r>
          </w:p>
          <w:p w14:paraId="1A1049F0" w14:textId="50C22AFA" w:rsidR="004C1660" w:rsidRPr="00402580" w:rsidRDefault="004C1660" w:rsidP="005E4538">
            <w:pPr>
              <w:pStyle w:val="Milestonetable"/>
              <w:spacing w:before="100" w:beforeAutospacing="1" w:after="100" w:afterAutospacing="1"/>
              <w:rPr>
                <w:sz w:val="22"/>
                <w:szCs w:val="22"/>
              </w:rPr>
            </w:pPr>
            <w:r w:rsidRPr="00402580">
              <w:rPr>
                <w:sz w:val="22"/>
                <w:szCs w:val="22"/>
              </w:rPr>
              <w:t>Operation to include provision of scheduled and emergency respite care, provision of end of life care, and provision of family accommodation and support for families and carers such as referrals to counselling services and community-based support.</w:t>
            </w:r>
          </w:p>
          <w:p w14:paraId="49DECDAA" w14:textId="6037B975" w:rsidR="004C1660" w:rsidRPr="00402580" w:rsidRDefault="004C1660" w:rsidP="005E4538">
            <w:pPr>
              <w:pStyle w:val="Milestonetable"/>
              <w:spacing w:before="100" w:beforeAutospacing="1" w:after="100" w:afterAutospacing="1"/>
              <w:rPr>
                <w:sz w:val="22"/>
                <w:szCs w:val="22"/>
              </w:rPr>
            </w:pPr>
            <w:r w:rsidRPr="00402580">
              <w:rPr>
                <w:sz w:val="22"/>
                <w:szCs w:val="22"/>
              </w:rPr>
              <w:t>Each performance report is to contain: a description of the actual progress of the project in the period to date; details of any matters that have arisen which could adversely impact on the delivery of the output, and how Queensland proposes to resolve these matters; and promotional activities undertaken in relation to, and media coverage of, the project during the reporting period and any promotional opportunities expected to arise during the next reporting period.</w:t>
            </w:r>
          </w:p>
        </w:tc>
        <w:tc>
          <w:tcPr>
            <w:tcW w:w="6963" w:type="dxa"/>
            <w:tcBorders>
              <w:top w:val="single" w:sz="8" w:space="0" w:color="4F81BD"/>
              <w:left w:val="single" w:sz="8" w:space="0" w:color="4F81BD"/>
              <w:bottom w:val="single" w:sz="8" w:space="0" w:color="4F81BD"/>
              <w:right w:val="single" w:sz="8" w:space="0" w:color="4F81BD"/>
            </w:tcBorders>
            <w:shd w:val="clear" w:color="auto" w:fill="auto"/>
          </w:tcPr>
          <w:p w14:paraId="0384CF99" w14:textId="606022B8" w:rsidR="004C1660" w:rsidRPr="00402580" w:rsidRDefault="004C1660" w:rsidP="00723BE7">
            <w:pPr>
              <w:pStyle w:val="Milestonetable"/>
              <w:rPr>
                <w:sz w:val="22"/>
                <w:szCs w:val="22"/>
              </w:rPr>
            </w:pPr>
            <w:r w:rsidRPr="00402580">
              <w:rPr>
                <w:sz w:val="22"/>
                <w:szCs w:val="22"/>
              </w:rPr>
              <w:t>Ongoing operation of Hummingbird House in the 12 months to the annual due date.</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3700FB0B" w14:textId="207FA75A" w:rsidR="004C1660" w:rsidRPr="00402580" w:rsidRDefault="004C1660" w:rsidP="00723BE7">
            <w:pPr>
              <w:pStyle w:val="Milestonetable"/>
              <w:rPr>
                <w:sz w:val="22"/>
                <w:szCs w:val="22"/>
              </w:rPr>
            </w:pPr>
            <w:r w:rsidRPr="00402580">
              <w:rPr>
                <w:sz w:val="22"/>
                <w:szCs w:val="22"/>
              </w:rPr>
              <w:t>30/04/2021</w:t>
            </w:r>
          </w:p>
          <w:p w14:paraId="01B150CF" w14:textId="77777777" w:rsidR="004C1660" w:rsidRPr="00402580" w:rsidRDefault="004C1660" w:rsidP="00723BE7">
            <w:pPr>
              <w:pStyle w:val="Milestonetable"/>
              <w:rPr>
                <w:sz w:val="22"/>
                <w:szCs w:val="22"/>
              </w:rPr>
            </w:pPr>
          </w:p>
          <w:p w14:paraId="191CD615" w14:textId="54274864" w:rsidR="004C1660" w:rsidRPr="00402580" w:rsidRDefault="004C1660" w:rsidP="00723BE7">
            <w:pPr>
              <w:pStyle w:val="Milestonetable"/>
              <w:rPr>
                <w:sz w:val="22"/>
                <w:szCs w:val="22"/>
              </w:rPr>
            </w:pP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5EC02888" w14:textId="77777777" w:rsidR="004C1660" w:rsidRPr="00402580" w:rsidRDefault="004C1660" w:rsidP="00723BE7">
            <w:pPr>
              <w:pStyle w:val="Milestonetable"/>
              <w:jc w:val="right"/>
              <w:rPr>
                <w:sz w:val="22"/>
                <w:szCs w:val="22"/>
              </w:rPr>
            </w:pPr>
            <w:r w:rsidRPr="00402580">
              <w:rPr>
                <w:sz w:val="22"/>
                <w:szCs w:val="22"/>
              </w:rPr>
              <w:t>$0.8m</w:t>
            </w:r>
          </w:p>
          <w:p w14:paraId="6A68A75C" w14:textId="77777777" w:rsidR="004C1660" w:rsidRPr="00402580" w:rsidRDefault="004C1660" w:rsidP="00723BE7">
            <w:pPr>
              <w:pStyle w:val="Milestonetable"/>
              <w:jc w:val="right"/>
              <w:rPr>
                <w:sz w:val="22"/>
                <w:szCs w:val="22"/>
              </w:rPr>
            </w:pPr>
          </w:p>
          <w:p w14:paraId="024DB1A2" w14:textId="50F0A944" w:rsidR="004C1660" w:rsidRPr="00402580" w:rsidRDefault="004C1660" w:rsidP="00C8454A">
            <w:pPr>
              <w:pStyle w:val="Milestonetable"/>
              <w:rPr>
                <w:sz w:val="22"/>
                <w:szCs w:val="22"/>
              </w:rPr>
            </w:pPr>
          </w:p>
        </w:tc>
      </w:tr>
      <w:tr w:rsidR="004C1660" w:rsidRPr="008467C6" w14:paraId="13304607" w14:textId="77777777" w:rsidTr="004C1660">
        <w:trPr>
          <w:trHeight w:val="2020"/>
        </w:trPr>
        <w:tc>
          <w:tcPr>
            <w:tcW w:w="3959" w:type="dxa"/>
            <w:vMerge/>
            <w:tcBorders>
              <w:left w:val="single" w:sz="8" w:space="0" w:color="4F81BD"/>
              <w:right w:val="single" w:sz="8" w:space="0" w:color="4F81BD"/>
            </w:tcBorders>
            <w:shd w:val="clear" w:color="auto" w:fill="auto"/>
          </w:tcPr>
          <w:p w14:paraId="630AEEF9" w14:textId="77777777" w:rsidR="004C1660" w:rsidRPr="001B58B9" w:rsidRDefault="004C1660" w:rsidP="00723BE7">
            <w:pPr>
              <w:pStyle w:val="Milestonetable"/>
              <w:rPr>
                <w:sz w:val="22"/>
                <w:szCs w:val="22"/>
              </w:rPr>
            </w:pPr>
          </w:p>
        </w:tc>
        <w:tc>
          <w:tcPr>
            <w:tcW w:w="6963" w:type="dxa"/>
            <w:tcBorders>
              <w:top w:val="single" w:sz="8" w:space="0" w:color="4F81BD"/>
              <w:left w:val="single" w:sz="8" w:space="0" w:color="4F81BD"/>
              <w:bottom w:val="single" w:sz="8" w:space="0" w:color="4F81BD"/>
              <w:right w:val="single" w:sz="8" w:space="0" w:color="4F81BD"/>
            </w:tcBorders>
            <w:shd w:val="clear" w:color="auto" w:fill="auto"/>
          </w:tcPr>
          <w:p w14:paraId="357EA983" w14:textId="5CA48C8C" w:rsidR="004C1660" w:rsidRPr="001B58B9" w:rsidRDefault="004C1660" w:rsidP="00723BE7">
            <w:pPr>
              <w:pStyle w:val="Milestonetable"/>
              <w:rPr>
                <w:sz w:val="22"/>
                <w:szCs w:val="22"/>
              </w:rPr>
            </w:pPr>
            <w:r w:rsidRPr="001B58B9">
              <w:rPr>
                <w:sz w:val="22"/>
                <w:szCs w:val="22"/>
              </w:rPr>
              <w:t>Ongoing operation of Hummingbird House in the 12 months to the annual due date.</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5739E55F" w14:textId="4F5B97CD" w:rsidR="004C1660" w:rsidRPr="001B58B9" w:rsidRDefault="004C1660" w:rsidP="00723BE7">
            <w:pPr>
              <w:pStyle w:val="Milestonetable"/>
              <w:rPr>
                <w:sz w:val="22"/>
                <w:szCs w:val="22"/>
              </w:rPr>
            </w:pPr>
            <w:r w:rsidRPr="001B58B9">
              <w:rPr>
                <w:sz w:val="22"/>
                <w:szCs w:val="22"/>
              </w:rPr>
              <w:t>30/04/2022</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63216518" w14:textId="759EA1FC" w:rsidR="004C1660" w:rsidRPr="001B58B9" w:rsidRDefault="004C1660" w:rsidP="00723BE7">
            <w:pPr>
              <w:pStyle w:val="Milestonetable"/>
              <w:jc w:val="right"/>
              <w:rPr>
                <w:sz w:val="22"/>
                <w:szCs w:val="22"/>
              </w:rPr>
            </w:pPr>
            <w:r w:rsidRPr="001B58B9">
              <w:rPr>
                <w:sz w:val="22"/>
                <w:szCs w:val="22"/>
              </w:rPr>
              <w:t>$0.8m</w:t>
            </w:r>
          </w:p>
        </w:tc>
      </w:tr>
      <w:tr w:rsidR="004C1660" w:rsidRPr="008467C6" w14:paraId="58CEF4DA" w14:textId="77777777" w:rsidTr="004C1660">
        <w:trPr>
          <w:trHeight w:val="2020"/>
        </w:trPr>
        <w:tc>
          <w:tcPr>
            <w:tcW w:w="3959" w:type="dxa"/>
            <w:vMerge/>
            <w:tcBorders>
              <w:left w:val="single" w:sz="8" w:space="0" w:color="4F81BD"/>
              <w:bottom w:val="single" w:sz="8" w:space="0" w:color="4F81BD"/>
              <w:right w:val="single" w:sz="8" w:space="0" w:color="4F81BD"/>
            </w:tcBorders>
            <w:shd w:val="clear" w:color="auto" w:fill="auto"/>
          </w:tcPr>
          <w:p w14:paraId="18640B82" w14:textId="77777777" w:rsidR="004C1660" w:rsidRPr="001B58B9" w:rsidRDefault="004C1660" w:rsidP="00723BE7">
            <w:pPr>
              <w:pStyle w:val="Milestonetable"/>
              <w:rPr>
                <w:sz w:val="22"/>
                <w:szCs w:val="22"/>
              </w:rPr>
            </w:pPr>
          </w:p>
        </w:tc>
        <w:tc>
          <w:tcPr>
            <w:tcW w:w="6963" w:type="dxa"/>
            <w:tcBorders>
              <w:top w:val="single" w:sz="8" w:space="0" w:color="4F81BD"/>
              <w:left w:val="single" w:sz="8" w:space="0" w:color="4F81BD"/>
              <w:bottom w:val="single" w:sz="8" w:space="0" w:color="4F81BD"/>
              <w:right w:val="single" w:sz="8" w:space="0" w:color="4F81BD"/>
            </w:tcBorders>
            <w:shd w:val="clear" w:color="auto" w:fill="auto"/>
          </w:tcPr>
          <w:p w14:paraId="511A471A" w14:textId="2327445B" w:rsidR="004C1660" w:rsidRPr="001B58B9" w:rsidRDefault="004C1660" w:rsidP="00723BE7">
            <w:pPr>
              <w:pStyle w:val="Milestonetable"/>
              <w:rPr>
                <w:sz w:val="22"/>
                <w:szCs w:val="22"/>
              </w:rPr>
            </w:pPr>
            <w:r w:rsidRPr="001B58B9">
              <w:rPr>
                <w:sz w:val="22"/>
                <w:szCs w:val="22"/>
              </w:rPr>
              <w:t>Ongoing operation of Hummingbird House in the 12 months to the annual due date.</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78269838" w14:textId="4DF4C799" w:rsidR="004C1660" w:rsidRPr="001B58B9" w:rsidRDefault="004C1660" w:rsidP="00723BE7">
            <w:pPr>
              <w:pStyle w:val="Milestonetable"/>
              <w:rPr>
                <w:sz w:val="22"/>
                <w:szCs w:val="22"/>
              </w:rPr>
            </w:pPr>
            <w:r w:rsidRPr="001B58B9">
              <w:rPr>
                <w:sz w:val="22"/>
                <w:szCs w:val="22"/>
              </w:rPr>
              <w:t>30/04/2023</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7BAA8C22" w14:textId="62F1F1A1" w:rsidR="004C1660" w:rsidRPr="001B58B9" w:rsidRDefault="004C1660" w:rsidP="00723BE7">
            <w:pPr>
              <w:pStyle w:val="Milestonetable"/>
              <w:jc w:val="right"/>
              <w:rPr>
                <w:sz w:val="22"/>
                <w:szCs w:val="22"/>
              </w:rPr>
            </w:pPr>
            <w:r w:rsidRPr="001B58B9">
              <w:rPr>
                <w:sz w:val="22"/>
                <w:szCs w:val="22"/>
              </w:rPr>
              <w:t>$0.8m</w:t>
            </w:r>
          </w:p>
        </w:tc>
      </w:tr>
    </w:tbl>
    <w:p w14:paraId="6087E2A0" w14:textId="5B0969B2" w:rsidR="007E19DA" w:rsidRPr="00A829E7" w:rsidRDefault="00715889" w:rsidP="00715889">
      <w:pPr>
        <w:tabs>
          <w:tab w:val="left" w:pos="3865"/>
        </w:tabs>
        <w:sectPr w:rsidR="007E19DA" w:rsidRPr="00A829E7" w:rsidSect="00F33059">
          <w:headerReference w:type="even" r:id="rId20"/>
          <w:headerReference w:type="default" r:id="rId21"/>
          <w:headerReference w:type="first" r:id="rId22"/>
          <w:pgSz w:w="16838" w:h="11906" w:orient="landscape" w:code="9"/>
          <w:pgMar w:top="1134" w:right="1134" w:bottom="1134" w:left="1134" w:header="709" w:footer="709" w:gutter="0"/>
          <w:pgNumType w:chapStyle="9"/>
          <w:cols w:space="708"/>
          <w:titlePg/>
          <w:docGrid w:linePitch="360"/>
        </w:sectPr>
      </w:pPr>
      <w:r w:rsidRPr="00A829E7">
        <w:tab/>
      </w:r>
    </w:p>
    <w:p w14:paraId="2C3AAE34" w14:textId="77777777" w:rsidR="001761E1" w:rsidRPr="00A50751" w:rsidRDefault="001761E1" w:rsidP="001761E1">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tbl>
      <w:tblPr>
        <w:tblW w:w="0" w:type="auto"/>
        <w:jc w:val="center"/>
        <w:tblLayout w:type="fixed"/>
        <w:tblLook w:val="01E0" w:firstRow="1" w:lastRow="1" w:firstColumn="1" w:lastColumn="1" w:noHBand="0" w:noVBand="0"/>
      </w:tblPr>
      <w:tblGrid>
        <w:gridCol w:w="4536"/>
        <w:gridCol w:w="284"/>
        <w:gridCol w:w="4536"/>
      </w:tblGrid>
      <w:tr w:rsidR="001761E1" w:rsidRPr="00A50751" w14:paraId="766FCAE6" w14:textId="77777777" w:rsidTr="00A315D5">
        <w:trPr>
          <w:cantSplit/>
          <w:jc w:val="center"/>
        </w:trPr>
        <w:tc>
          <w:tcPr>
            <w:tcW w:w="4536" w:type="dxa"/>
          </w:tcPr>
          <w:p w14:paraId="6239BD95" w14:textId="77777777" w:rsidR="001761E1" w:rsidRPr="004A0AE7" w:rsidRDefault="001761E1" w:rsidP="00A315D5">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5C2ADBE9" w14:textId="77777777" w:rsidR="001761E1" w:rsidRPr="00A50751" w:rsidRDefault="001761E1" w:rsidP="00A315D5">
            <w:pPr>
              <w:pStyle w:val="LineForSignature"/>
            </w:pPr>
            <w:r>
              <w:tab/>
            </w:r>
          </w:p>
          <w:p w14:paraId="7343713A" w14:textId="77777777" w:rsidR="001761E1" w:rsidRDefault="001761E1" w:rsidP="00A315D5">
            <w:pPr>
              <w:pStyle w:val="SingleParagraph"/>
              <w:rPr>
                <w:rStyle w:val="Bold"/>
              </w:rPr>
            </w:pPr>
            <w:r>
              <w:rPr>
                <w:rStyle w:val="Bold"/>
              </w:rPr>
              <w:t>The Honourable [insert name] MP</w:t>
            </w:r>
          </w:p>
          <w:p w14:paraId="7D5BBA5F" w14:textId="77777777" w:rsidR="001761E1" w:rsidRDefault="001761E1" w:rsidP="00A315D5">
            <w:pPr>
              <w:pStyle w:val="Position"/>
              <w:rPr>
                <w:lang w:val="en-GB"/>
              </w:rPr>
            </w:pPr>
            <w:r>
              <w:rPr>
                <w:lang w:val="en-GB"/>
              </w:rPr>
              <w:t xml:space="preserve">Minister for [insert title] </w:t>
            </w:r>
          </w:p>
          <w:p w14:paraId="4309DBE7" w14:textId="77777777" w:rsidR="001761E1" w:rsidRDefault="001761E1" w:rsidP="00A315D5">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6C45FD77" w14:textId="77777777" w:rsidR="001761E1" w:rsidRPr="00A50751" w:rsidRDefault="001761E1" w:rsidP="00A315D5">
            <w:pPr>
              <w:rPr>
                <w:rFonts w:ascii="Book Antiqua" w:hAnsi="Book Antiqua"/>
                <w:lang w:val="en-GB"/>
              </w:rPr>
            </w:pPr>
          </w:p>
        </w:tc>
        <w:tc>
          <w:tcPr>
            <w:tcW w:w="4536" w:type="dxa"/>
          </w:tcPr>
          <w:p w14:paraId="5419A22F" w14:textId="77777777" w:rsidR="001761E1" w:rsidRPr="00A50751" w:rsidRDefault="001761E1" w:rsidP="00A315D5">
            <w:pPr>
              <w:rPr>
                <w:rFonts w:ascii="Book Antiqua" w:hAnsi="Book Antiqua"/>
                <w:lang w:val="en-GB"/>
              </w:rPr>
            </w:pPr>
          </w:p>
        </w:tc>
      </w:tr>
      <w:tr w:rsidR="001761E1" w:rsidRPr="00A50751" w14:paraId="0AB2C090" w14:textId="77777777" w:rsidTr="00A315D5">
        <w:trPr>
          <w:cantSplit/>
          <w:jc w:val="center"/>
        </w:trPr>
        <w:tc>
          <w:tcPr>
            <w:tcW w:w="4536" w:type="dxa"/>
          </w:tcPr>
          <w:p w14:paraId="39C7D3FD" w14:textId="77777777" w:rsidR="001761E1" w:rsidRPr="00A50751" w:rsidRDefault="001761E1" w:rsidP="00A315D5">
            <w:pPr>
              <w:pStyle w:val="SingleParagraph"/>
              <w:rPr>
                <w:rFonts w:ascii="Book Antiqua" w:hAnsi="Book Antiqua"/>
                <w:lang w:val="en-GB"/>
              </w:rPr>
            </w:pPr>
          </w:p>
        </w:tc>
        <w:tc>
          <w:tcPr>
            <w:tcW w:w="284" w:type="dxa"/>
            <w:tcMar>
              <w:left w:w="0" w:type="dxa"/>
              <w:right w:w="0" w:type="dxa"/>
            </w:tcMar>
          </w:tcPr>
          <w:p w14:paraId="421C6342" w14:textId="77777777" w:rsidR="001761E1" w:rsidRPr="00A50751" w:rsidRDefault="001761E1" w:rsidP="00A315D5">
            <w:pPr>
              <w:pStyle w:val="SingleParagraph"/>
              <w:rPr>
                <w:rFonts w:ascii="Book Antiqua" w:hAnsi="Book Antiqua"/>
                <w:lang w:val="en-GB"/>
              </w:rPr>
            </w:pPr>
          </w:p>
        </w:tc>
        <w:tc>
          <w:tcPr>
            <w:tcW w:w="4536" w:type="dxa"/>
          </w:tcPr>
          <w:p w14:paraId="5618A65A" w14:textId="77777777" w:rsidR="001761E1" w:rsidRPr="00A50751" w:rsidRDefault="001761E1" w:rsidP="00A315D5">
            <w:pPr>
              <w:pStyle w:val="SingleParagraph"/>
              <w:rPr>
                <w:rFonts w:ascii="Book Antiqua" w:hAnsi="Book Antiqua"/>
                <w:lang w:val="en-GB"/>
              </w:rPr>
            </w:pPr>
          </w:p>
        </w:tc>
      </w:tr>
      <w:tr w:rsidR="001761E1" w:rsidRPr="00A50751" w14:paraId="487C4C42" w14:textId="77777777" w:rsidTr="00A315D5">
        <w:trPr>
          <w:cantSplit/>
          <w:jc w:val="center"/>
        </w:trPr>
        <w:tc>
          <w:tcPr>
            <w:tcW w:w="4536" w:type="dxa"/>
          </w:tcPr>
          <w:p w14:paraId="3BC7D706" w14:textId="77777777" w:rsidR="001761E1" w:rsidRPr="00A50751" w:rsidRDefault="001761E1" w:rsidP="00A315D5">
            <w:pPr>
              <w:pStyle w:val="SingleParagraph"/>
              <w:rPr>
                <w:rFonts w:ascii="Book Antiqua" w:hAnsi="Book Antiqua"/>
                <w:lang w:val="en-GB"/>
              </w:rPr>
            </w:pPr>
          </w:p>
        </w:tc>
        <w:tc>
          <w:tcPr>
            <w:tcW w:w="284" w:type="dxa"/>
            <w:tcMar>
              <w:left w:w="0" w:type="dxa"/>
              <w:right w:w="0" w:type="dxa"/>
            </w:tcMar>
          </w:tcPr>
          <w:p w14:paraId="7C90D086" w14:textId="77777777" w:rsidR="001761E1" w:rsidRPr="00A50751" w:rsidRDefault="001761E1" w:rsidP="00A315D5">
            <w:pPr>
              <w:pStyle w:val="SingleParagraph"/>
              <w:rPr>
                <w:rFonts w:ascii="Book Antiqua" w:hAnsi="Book Antiqua"/>
                <w:lang w:val="en-GB"/>
              </w:rPr>
            </w:pPr>
          </w:p>
        </w:tc>
        <w:tc>
          <w:tcPr>
            <w:tcW w:w="4536" w:type="dxa"/>
          </w:tcPr>
          <w:p w14:paraId="5A9CB298" w14:textId="77777777" w:rsidR="001761E1" w:rsidRPr="00A50751" w:rsidRDefault="001761E1" w:rsidP="00A315D5">
            <w:pPr>
              <w:pStyle w:val="SingleParagraph"/>
              <w:rPr>
                <w:rFonts w:ascii="Book Antiqua" w:hAnsi="Book Antiqua"/>
                <w:lang w:val="en-GB"/>
              </w:rPr>
            </w:pPr>
          </w:p>
        </w:tc>
      </w:tr>
      <w:tr w:rsidR="00061A1E" w:rsidRPr="00A50751" w14:paraId="3A66029E" w14:textId="77777777" w:rsidTr="00A315D5">
        <w:trPr>
          <w:gridAfter w:val="1"/>
          <w:wAfter w:w="4536" w:type="dxa"/>
          <w:cantSplit/>
          <w:jc w:val="center"/>
        </w:trPr>
        <w:tc>
          <w:tcPr>
            <w:tcW w:w="4536" w:type="dxa"/>
          </w:tcPr>
          <w:p w14:paraId="63864E0D" w14:textId="77777777" w:rsidR="00061A1E" w:rsidRPr="004A0AE7" w:rsidRDefault="00061A1E" w:rsidP="00A315D5">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Queensland</w:t>
                </w:r>
              </w:smartTag>
            </w:smartTag>
            <w:r w:rsidRPr="004A0AE7">
              <w:t xml:space="preserve"> by</w:t>
            </w:r>
          </w:p>
          <w:p w14:paraId="326D2CE7" w14:textId="77777777" w:rsidR="00061A1E" w:rsidRPr="00A50751" w:rsidRDefault="00061A1E" w:rsidP="00A315D5">
            <w:pPr>
              <w:pStyle w:val="LineForSignature"/>
            </w:pPr>
            <w:r w:rsidRPr="00A50751">
              <w:tab/>
            </w:r>
          </w:p>
          <w:p w14:paraId="21606E24" w14:textId="77777777" w:rsidR="00061A1E" w:rsidRDefault="00061A1E" w:rsidP="00A315D5">
            <w:pPr>
              <w:pStyle w:val="SingleParagraph"/>
              <w:rPr>
                <w:b/>
              </w:rPr>
            </w:pPr>
            <w:r>
              <w:rPr>
                <w:b/>
              </w:rPr>
              <w:t xml:space="preserve">The Honourable </w:t>
            </w:r>
            <w:r>
              <w:rPr>
                <w:rStyle w:val="Bold"/>
              </w:rPr>
              <w:t xml:space="preserve">[insert name] </w:t>
            </w:r>
            <w:r>
              <w:rPr>
                <w:b/>
              </w:rPr>
              <w:t>MP</w:t>
            </w:r>
          </w:p>
          <w:p w14:paraId="0B6E14DA" w14:textId="77777777" w:rsidR="00061A1E" w:rsidRDefault="00061A1E" w:rsidP="00A315D5">
            <w:pPr>
              <w:pStyle w:val="Position"/>
              <w:rPr>
                <w:lang w:val="en-GB"/>
              </w:rPr>
            </w:pPr>
            <w:r>
              <w:rPr>
                <w:lang w:val="en-GB"/>
              </w:rPr>
              <w:t xml:space="preserve">Minister for [insert title] </w:t>
            </w:r>
          </w:p>
          <w:p w14:paraId="1922A466" w14:textId="77777777" w:rsidR="00061A1E" w:rsidRPr="00A50751" w:rsidRDefault="00061A1E" w:rsidP="00A315D5">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61098F2E" w14:textId="77777777" w:rsidR="00061A1E" w:rsidRPr="00A50751" w:rsidRDefault="00061A1E" w:rsidP="00A315D5">
            <w:pPr>
              <w:rPr>
                <w:rFonts w:ascii="Book Antiqua" w:hAnsi="Book Antiqua"/>
                <w:lang w:val="en-GB"/>
              </w:rPr>
            </w:pPr>
          </w:p>
        </w:tc>
      </w:tr>
      <w:tr w:rsidR="00061A1E" w:rsidRPr="00A50751" w14:paraId="4D506B28" w14:textId="77777777" w:rsidTr="00A315D5">
        <w:trPr>
          <w:gridAfter w:val="1"/>
          <w:wAfter w:w="4536" w:type="dxa"/>
          <w:cantSplit/>
          <w:jc w:val="center"/>
        </w:trPr>
        <w:tc>
          <w:tcPr>
            <w:tcW w:w="4536" w:type="dxa"/>
          </w:tcPr>
          <w:p w14:paraId="767F41D5" w14:textId="77777777" w:rsidR="00061A1E" w:rsidRPr="00A50751" w:rsidRDefault="00061A1E" w:rsidP="00A315D5">
            <w:pPr>
              <w:pStyle w:val="SingleParagraph"/>
              <w:rPr>
                <w:rFonts w:ascii="Book Antiqua" w:hAnsi="Book Antiqua"/>
                <w:lang w:val="en-GB"/>
              </w:rPr>
            </w:pPr>
          </w:p>
        </w:tc>
        <w:tc>
          <w:tcPr>
            <w:tcW w:w="284" w:type="dxa"/>
            <w:tcMar>
              <w:left w:w="0" w:type="dxa"/>
              <w:right w:w="0" w:type="dxa"/>
            </w:tcMar>
          </w:tcPr>
          <w:p w14:paraId="0B0D91CD" w14:textId="77777777" w:rsidR="00061A1E" w:rsidRPr="00A50751" w:rsidRDefault="00061A1E" w:rsidP="00A315D5">
            <w:pPr>
              <w:pStyle w:val="SingleParagraph"/>
              <w:rPr>
                <w:rFonts w:ascii="Book Antiqua" w:hAnsi="Book Antiqua"/>
                <w:lang w:val="en-GB"/>
              </w:rPr>
            </w:pPr>
          </w:p>
        </w:tc>
      </w:tr>
    </w:tbl>
    <w:p w14:paraId="36DA950D" w14:textId="0079DCBA" w:rsidR="001761E1" w:rsidRDefault="001761E1">
      <w:pPr>
        <w:spacing w:after="0" w:line="240" w:lineRule="auto"/>
        <w:jc w:val="left"/>
        <w:rPr>
          <w:b/>
        </w:rPr>
      </w:pPr>
    </w:p>
    <w:p w14:paraId="7A94E4CB" w14:textId="1F48D8D5" w:rsidR="000F1D17" w:rsidRPr="000F1D17" w:rsidRDefault="000F1D17" w:rsidP="00E11E7D">
      <w:pPr>
        <w:jc w:val="left"/>
      </w:pPr>
    </w:p>
    <w:sectPr w:rsidR="000F1D17" w:rsidRPr="000F1D17" w:rsidSect="00CA24B0">
      <w:headerReference w:type="even" r:id="rId23"/>
      <w:headerReference w:type="default" r:id="rId24"/>
      <w:footerReference w:type="even" r:id="rId25"/>
      <w:headerReference w:type="first" r:id="rId26"/>
      <w:footerReference w:type="first" r:id="rId27"/>
      <w:type w:val="oddPage"/>
      <w:pgSz w:w="11906" w:h="16838" w:code="9"/>
      <w:pgMar w:top="1134" w:right="1134" w:bottom="1134" w:left="1134" w:header="709" w:footer="709" w:gutter="0"/>
      <w:pgNumType w:chapStyle="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6BCEC" w14:textId="77777777" w:rsidR="00A75461" w:rsidRDefault="00A75461">
      <w:r>
        <w:separator/>
      </w:r>
    </w:p>
  </w:endnote>
  <w:endnote w:type="continuationSeparator" w:id="0">
    <w:p w14:paraId="3A4ACF7C" w14:textId="77777777" w:rsidR="00A75461" w:rsidRDefault="00A7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3475B" w14:textId="77777777" w:rsidR="00A315D5" w:rsidRDefault="00A315D5">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78CE" w14:textId="5C7B92A7" w:rsidR="00A315D5" w:rsidRDefault="00FB40BB" w:rsidP="00CA24B0">
    <w:pPr>
      <w:pStyle w:val="Footer"/>
      <w:jc w:val="right"/>
    </w:pPr>
    <w:sdt>
      <w:sdtPr>
        <w:id w:val="-1020550955"/>
        <w:docPartObj>
          <w:docPartGallery w:val="Page Numbers (Top of Page)"/>
          <w:docPartUnique/>
        </w:docPartObj>
      </w:sdtPr>
      <w:sdtEndPr/>
      <w:sdtContent>
        <w:r w:rsidR="00A315D5" w:rsidRPr="00CA24B0">
          <w:t xml:space="preserve">Page </w:t>
        </w:r>
        <w:r w:rsidR="00A315D5" w:rsidRPr="00CA24B0">
          <w:rPr>
            <w:bCs/>
            <w:sz w:val="24"/>
            <w:szCs w:val="24"/>
          </w:rPr>
          <w:fldChar w:fldCharType="begin"/>
        </w:r>
        <w:r w:rsidR="00A315D5" w:rsidRPr="00CA24B0">
          <w:rPr>
            <w:bCs/>
          </w:rPr>
          <w:instrText xml:space="preserve"> PAGE </w:instrText>
        </w:r>
        <w:r w:rsidR="00A315D5" w:rsidRPr="00CA24B0">
          <w:rPr>
            <w:bCs/>
            <w:sz w:val="24"/>
            <w:szCs w:val="24"/>
          </w:rPr>
          <w:fldChar w:fldCharType="separate"/>
        </w:r>
        <w:r w:rsidR="00F86B91">
          <w:rPr>
            <w:bCs/>
            <w:noProof/>
          </w:rPr>
          <w:t>3</w:t>
        </w:r>
        <w:r w:rsidR="00A315D5" w:rsidRPr="00CA24B0">
          <w:rPr>
            <w:bCs/>
            <w:sz w:val="24"/>
            <w:szCs w:val="24"/>
          </w:rPr>
          <w:fldChar w:fldCharType="end"/>
        </w:r>
        <w:r w:rsidR="00A315D5" w:rsidRPr="00CA24B0">
          <w:t xml:space="preserve"> of </w:t>
        </w:r>
        <w:r w:rsidR="00A315D5" w:rsidRPr="00CA24B0">
          <w:rPr>
            <w:bCs/>
            <w:sz w:val="24"/>
            <w:szCs w:val="24"/>
          </w:rPr>
          <w:fldChar w:fldCharType="begin"/>
        </w:r>
        <w:r w:rsidR="00A315D5" w:rsidRPr="00CA24B0">
          <w:rPr>
            <w:bCs/>
          </w:rPr>
          <w:instrText xml:space="preserve"> NUMPAGES  </w:instrText>
        </w:r>
        <w:r w:rsidR="00A315D5" w:rsidRPr="00CA24B0">
          <w:rPr>
            <w:bCs/>
            <w:sz w:val="24"/>
            <w:szCs w:val="24"/>
          </w:rPr>
          <w:fldChar w:fldCharType="separate"/>
        </w:r>
        <w:r w:rsidR="00F86B91">
          <w:rPr>
            <w:bCs/>
            <w:noProof/>
          </w:rPr>
          <w:t>3</w:t>
        </w:r>
        <w:r w:rsidR="00A315D5" w:rsidRPr="00CA24B0">
          <w:rPr>
            <w:bCs/>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415694"/>
      <w:docPartObj>
        <w:docPartGallery w:val="Page Numbers (Bottom of Page)"/>
        <w:docPartUnique/>
      </w:docPartObj>
    </w:sdtPr>
    <w:sdtEndPr/>
    <w:sdtContent>
      <w:sdt>
        <w:sdtPr>
          <w:id w:val="-1769616900"/>
          <w:docPartObj>
            <w:docPartGallery w:val="Page Numbers (Top of Page)"/>
            <w:docPartUnique/>
          </w:docPartObj>
        </w:sdtPr>
        <w:sdtEndPr/>
        <w:sdtContent>
          <w:p w14:paraId="745B1CE0" w14:textId="639EB40B" w:rsidR="00A315D5" w:rsidRPr="00CA24B0" w:rsidRDefault="00A315D5" w:rsidP="00CA24B0">
            <w:pPr>
              <w:pStyle w:val="Footer"/>
              <w:jc w:val="right"/>
            </w:pPr>
            <w:r w:rsidRPr="00CA24B0">
              <w:t xml:space="preserve">Page </w:t>
            </w:r>
            <w:r w:rsidRPr="00CA24B0">
              <w:rPr>
                <w:bCs/>
                <w:sz w:val="24"/>
                <w:szCs w:val="24"/>
              </w:rPr>
              <w:fldChar w:fldCharType="begin"/>
            </w:r>
            <w:r w:rsidRPr="00CA24B0">
              <w:rPr>
                <w:bCs/>
              </w:rPr>
              <w:instrText xml:space="preserve"> PAGE </w:instrText>
            </w:r>
            <w:r w:rsidRPr="00CA24B0">
              <w:rPr>
                <w:bCs/>
                <w:sz w:val="24"/>
                <w:szCs w:val="24"/>
              </w:rPr>
              <w:fldChar w:fldCharType="separate"/>
            </w:r>
            <w:r w:rsidR="00F86B91">
              <w:rPr>
                <w:bCs/>
                <w:noProof/>
              </w:rPr>
              <w:t>1</w:t>
            </w:r>
            <w:r w:rsidRPr="00CA24B0">
              <w:rPr>
                <w:bCs/>
                <w:sz w:val="24"/>
                <w:szCs w:val="24"/>
              </w:rPr>
              <w:fldChar w:fldCharType="end"/>
            </w:r>
            <w:r w:rsidRPr="00CA24B0">
              <w:t xml:space="preserve"> of </w:t>
            </w:r>
            <w:r w:rsidRPr="00CA24B0">
              <w:rPr>
                <w:bCs/>
                <w:sz w:val="24"/>
                <w:szCs w:val="24"/>
              </w:rPr>
              <w:fldChar w:fldCharType="begin"/>
            </w:r>
            <w:r w:rsidRPr="00CA24B0">
              <w:rPr>
                <w:bCs/>
              </w:rPr>
              <w:instrText xml:space="preserve"> NUMPAGES  </w:instrText>
            </w:r>
            <w:r w:rsidRPr="00CA24B0">
              <w:rPr>
                <w:bCs/>
                <w:sz w:val="24"/>
                <w:szCs w:val="24"/>
              </w:rPr>
              <w:fldChar w:fldCharType="separate"/>
            </w:r>
            <w:r w:rsidR="00F86B91">
              <w:rPr>
                <w:bCs/>
                <w:noProof/>
              </w:rPr>
              <w:t>3</w:t>
            </w:r>
            <w:r w:rsidRPr="00CA24B0">
              <w:rPr>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409C" w14:textId="77777777" w:rsidR="00A315D5" w:rsidRDefault="00A315D5">
    <w:pPr>
      <w:pStyle w:val="FooterEven"/>
    </w:pPr>
    <w:r>
      <w:t>Page D-2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C9E9" w14:textId="77777777" w:rsidR="00A315D5" w:rsidRPr="00BE249A" w:rsidRDefault="00A315D5" w:rsidP="00BE24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F76B5" w14:textId="77777777" w:rsidR="00A75461" w:rsidRDefault="00A75461">
      <w:r>
        <w:separator/>
      </w:r>
    </w:p>
  </w:footnote>
  <w:footnote w:type="continuationSeparator" w:id="0">
    <w:p w14:paraId="5E11ACA6" w14:textId="77777777" w:rsidR="00A75461" w:rsidRDefault="00A7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282A" w14:textId="58C9D805" w:rsidR="00A315D5" w:rsidRDefault="00FB40BB">
    <w:pPr>
      <w:pStyle w:val="Header"/>
    </w:pPr>
    <w:r>
      <w:rPr>
        <w:noProof/>
      </w:rPr>
      <w:pict w14:anchorId="050CD8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176501" o:spid="_x0000_s2050" type="#_x0000_t136" style="position:absolute;margin-left:0;margin-top:0;width:424.65pt;height:254.75pt;rotation:315;z-index:-251654656;mso-position-horizontal:center;mso-position-horizontal-relative:margin;mso-position-vertical:center;mso-position-vertical-relative:margin" o:allowincell="f" fillcolor="silver" stroked="f">
          <v:fill opacity=".5"/>
          <v:textpath style="font-family:&quot;Corbe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8F4D" w14:textId="31C0A14F" w:rsidR="00A315D5" w:rsidRPr="00814590" w:rsidRDefault="00FB40BB" w:rsidP="0084750F">
    <w:pPr>
      <w:pStyle w:val="HeaderOdd"/>
      <w:tabs>
        <w:tab w:val="num" w:pos="1134"/>
      </w:tabs>
      <w:rPr>
        <w:color w:val="800000"/>
      </w:rPr>
    </w:pPr>
    <w:r>
      <w:rPr>
        <w:noProof/>
      </w:rPr>
      <w:pict w14:anchorId="5F649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176502" o:spid="_x0000_s2051" type="#_x0000_t136" style="position:absolute;left:0;text-align:left;margin-left:0;margin-top:0;width:424.65pt;height:254.75pt;rotation:315;z-index:-251652608;mso-position-horizontal:center;mso-position-horizontal-relative:margin;mso-position-vertical:center;mso-position-vertical-relative:margin" o:allowincell="f" fillcolor="silver" stroked="f">
          <v:fill opacity=".5"/>
          <v:textpath style="font-family:&quot;Corbel&quot;;font-size:1pt" string="DRAFT"/>
          <w10:wrap anchorx="margin" anchory="margin"/>
        </v:shape>
      </w:pict>
    </w:r>
    <w:r w:rsidR="00A315D5">
      <w:rPr>
        <w:color w:val="800000"/>
      </w:rPr>
      <w:t>National Partnership on XX – Schedule 2020-XX</w:t>
    </w:r>
    <w:r w:rsidR="00A315D5">
      <w:rPr>
        <w:color w:val="800000"/>
      </w:rPr>
      <w:br/>
      <w:t>[Title of schedule]</w:t>
    </w:r>
  </w:p>
  <w:p w14:paraId="537554A3" w14:textId="77777777" w:rsidR="00A315D5" w:rsidRDefault="00A31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BE28" w14:textId="153490DB" w:rsidR="00A315D5" w:rsidRPr="00F33059" w:rsidRDefault="00A315D5" w:rsidP="00F33059">
    <w:pPr>
      <w:pStyle w:val="HeaderOdd"/>
      <w:tabs>
        <w:tab w:val="num" w:pos="1134"/>
      </w:tabs>
      <w:rPr>
        <w:color w:val="800000"/>
      </w:rPr>
    </w:pPr>
  </w:p>
  <w:p w14:paraId="1F96C592" w14:textId="77777777" w:rsidR="00A315D5" w:rsidRDefault="00A315D5">
    <w:pPr>
      <w:pStyle w:val="Header"/>
    </w:pPr>
    <w:r w:rsidRPr="00E82B87">
      <w:rPr>
        <w:noProof/>
        <w:sz w:val="20"/>
      </w:rPr>
      <mc:AlternateContent>
        <mc:Choice Requires="wps">
          <w:drawing>
            <wp:anchor distT="45720" distB="45720" distL="114300" distR="114300" simplePos="0" relativeHeight="251656704" behindDoc="1" locked="0" layoutInCell="1" allowOverlap="1" wp14:anchorId="762A7C75" wp14:editId="6251DED6">
              <wp:simplePos x="0" y="0"/>
              <wp:positionH relativeFrom="margin">
                <wp:align>center</wp:align>
              </wp:positionH>
              <wp:positionV relativeFrom="margin">
                <wp:posOffset>-654636</wp:posOffset>
              </wp:positionV>
              <wp:extent cx="2360930" cy="46037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0375"/>
                      </a:xfrm>
                      <a:prstGeom prst="rect">
                        <a:avLst/>
                      </a:prstGeom>
                      <a:solidFill>
                        <a:srgbClr val="FFFFFF"/>
                      </a:solidFill>
                      <a:ln w="9525">
                        <a:noFill/>
                        <a:miter lim="800000"/>
                        <a:headEnd/>
                        <a:tailEnd/>
                      </a:ln>
                    </wps:spPr>
                    <wps:txbx>
                      <w:txbxContent>
                        <w:p w14:paraId="6F675BDC" w14:textId="6537F5BE" w:rsidR="00A315D5" w:rsidRPr="00E82B87" w:rsidRDefault="00A315D5" w:rsidP="001E5953">
                          <w:pPr>
                            <w:jc w:val="center"/>
                            <w:rPr>
                              <w:color w:val="FF0000"/>
                            </w:rPr>
                          </w:pPr>
                          <w:r>
                            <w:rPr>
                              <w:color w:val="FF0000"/>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62A7C75" id="_x0000_t202" coordsize="21600,21600" o:spt="202" path="m,l,21600r21600,l21600,xe">
              <v:stroke joinstyle="miter"/>
              <v:path gradientshapeok="t" o:connecttype="rect"/>
            </v:shapetype>
            <v:shape id="_x0000_s1027" type="#_x0000_t202" style="position:absolute;margin-left:0;margin-top:-51.55pt;width:185.9pt;height:36.25pt;z-index:-251659776;visibility:visible;mso-wrap-style:square;mso-width-percent:400;mso-height-percent:0;mso-wrap-distance-left:9pt;mso-wrap-distance-top:3.6pt;mso-wrap-distance-right:9pt;mso-wrap-distance-bottom:3.6pt;mso-position-horizontal:center;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" stroked="f">
              <v:textbox>
                <w:txbxContent>
                  <w:p w14:paraId="6F675BDC" w14:textId="6537F5BE" w:rsidR="00A315D5" w:rsidRPr="00E82B87" w:rsidRDefault="00A315D5" w:rsidP="001E5953">
                    <w:pPr>
                      <w:jc w:val="center"/>
                      <w:rPr>
                        <w:color w:val="FF0000"/>
                      </w:rPr>
                    </w:pPr>
                    <w:r>
                      <w:rPr>
                        <w:color w:val="FF0000"/>
                      </w:rPr>
                      <w:br/>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C2D50" w14:textId="52585D98" w:rsidR="00A315D5" w:rsidRDefault="00FB40BB">
    <w:pPr>
      <w:pStyle w:val="Header"/>
    </w:pPr>
    <w:r>
      <w:rPr>
        <w:noProof/>
      </w:rPr>
      <w:pict w14:anchorId="26EFA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176504" o:spid="_x0000_s2053" type="#_x0000_t136" style="position:absolute;margin-left:0;margin-top:0;width:424.65pt;height:254.75pt;rotation:315;z-index:-251648512;mso-position-horizontal:center;mso-position-horizontal-relative:margin;mso-position-vertical:center;mso-position-vertical-relative:margin" o:allowincell="f" fillcolor="silver" stroked="f">
          <v:fill opacity=".5"/>
          <v:textpath style="font-family:&quot;Corbe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51081" w14:textId="341954B0" w:rsidR="00A315D5" w:rsidRDefault="00FB40BB">
    <w:pPr>
      <w:pStyle w:val="Header"/>
    </w:pPr>
    <w:r>
      <w:rPr>
        <w:noProof/>
      </w:rPr>
      <w:pict w14:anchorId="346F7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176505" o:spid="_x0000_s2054" type="#_x0000_t136" style="position:absolute;margin-left:0;margin-top:0;width:424.65pt;height:254.75pt;rotation:315;z-index:-251646464;mso-position-horizontal:center;mso-position-horizontal-relative:margin;mso-position-vertical:center;mso-position-vertical-relative:margin" o:allowincell="f" fillcolor="silver" stroked="f">
          <v:fill opacity=".5"/>
          <v:textpath style="font-family:&quot;Corbe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F3320" w14:textId="24E624B3" w:rsidR="00B97C3A" w:rsidRDefault="00CC7F2D" w:rsidP="00CC7F2D">
    <w:pPr>
      <w:pStyle w:val="HeaderOdd"/>
      <w:tabs>
        <w:tab w:val="num" w:pos="1134"/>
        <w:tab w:val="left" w:pos="6330"/>
        <w:tab w:val="right" w:pos="14570"/>
      </w:tabs>
      <w:rPr>
        <w:color w:val="800000"/>
      </w:rPr>
    </w:pPr>
    <w:r>
      <w:rPr>
        <w:color w:val="800000"/>
      </w:rPr>
      <w:tab/>
    </w:r>
    <w:r>
      <w:rPr>
        <w:color w:val="800000"/>
      </w:rPr>
      <w:tab/>
    </w:r>
    <w:r>
      <w:rPr>
        <w:color w:val="800000"/>
      </w:rPr>
      <w:tab/>
    </w:r>
    <w:r w:rsidR="00B97C3A">
      <w:rPr>
        <w:color w:val="800000"/>
      </w:rPr>
      <w:t>Operation of Hummingbird House – Schedule</w:t>
    </w:r>
  </w:p>
  <w:p w14:paraId="03BE4B01" w14:textId="0E3BBD9F" w:rsidR="00A315D5" w:rsidRPr="00F33059" w:rsidRDefault="00B97C3A" w:rsidP="00CC7F2D">
    <w:pPr>
      <w:pStyle w:val="HeaderOdd"/>
      <w:tabs>
        <w:tab w:val="num" w:pos="1134"/>
        <w:tab w:val="left" w:pos="6330"/>
        <w:tab w:val="right" w:pos="14570"/>
      </w:tabs>
      <w:rPr>
        <w:color w:val="800000"/>
      </w:rPr>
    </w:pPr>
    <w:r>
      <w:rPr>
        <w:color w:val="800000"/>
      </w:rPr>
      <w:t>Federation Funding Agreements – Health</w:t>
    </w:r>
  </w:p>
  <w:p w14:paraId="36501D30" w14:textId="77777777" w:rsidR="00A315D5" w:rsidRDefault="00A315D5">
    <w:pPr>
      <w:pStyle w:val="Header"/>
    </w:pPr>
    <w:r w:rsidRPr="00E82B87">
      <w:rPr>
        <w:noProof/>
        <w:sz w:val="20"/>
      </w:rPr>
      <mc:AlternateContent>
        <mc:Choice Requires="wps">
          <w:drawing>
            <wp:anchor distT="45720" distB="45720" distL="114300" distR="114300" simplePos="0" relativeHeight="251657728" behindDoc="1" locked="0" layoutInCell="1" allowOverlap="1" wp14:anchorId="55925029" wp14:editId="691A0567">
              <wp:simplePos x="0" y="0"/>
              <wp:positionH relativeFrom="margin">
                <wp:align>center</wp:align>
              </wp:positionH>
              <wp:positionV relativeFrom="margin">
                <wp:posOffset>-654636</wp:posOffset>
              </wp:positionV>
              <wp:extent cx="2360930" cy="4603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0375"/>
                      </a:xfrm>
                      <a:prstGeom prst="rect">
                        <a:avLst/>
                      </a:prstGeom>
                      <a:solidFill>
                        <a:srgbClr val="FFFFFF"/>
                      </a:solidFill>
                      <a:ln w="9525">
                        <a:noFill/>
                        <a:miter lim="800000"/>
                        <a:headEnd/>
                        <a:tailEnd/>
                      </a:ln>
                    </wps:spPr>
                    <wps:txbx>
                      <w:txbxContent>
                        <w:p w14:paraId="45A4DB8F" w14:textId="2CD1D614" w:rsidR="00A315D5" w:rsidRPr="00E82B87" w:rsidRDefault="00A315D5" w:rsidP="00CC7F2D">
                          <w:pPr>
                            <w:rPr>
                              <w:color w:val="FF000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5925029" id="_x0000_t202" coordsize="21600,21600" o:spt="202" path="m,l,21600r21600,l21600,xe">
              <v:stroke joinstyle="miter"/>
              <v:path gradientshapeok="t" o:connecttype="rect"/>
            </v:shapetype>
            <v:shape id="_x0000_s1028" type="#_x0000_t202" style="position:absolute;margin-left:0;margin-top:-51.55pt;width:185.9pt;height:36.25pt;z-index:-251658752;visibility:visible;mso-wrap-style:square;mso-width-percent:400;mso-height-percent:0;mso-wrap-distance-left:9pt;mso-wrap-distance-top:3.6pt;mso-wrap-distance-right:9pt;mso-wrap-distance-bottom:3.6pt;mso-position-horizontal:center;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g3IgIAACI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" stroked="f">
              <v:textbox>
                <w:txbxContent>
                  <w:p w14:paraId="45A4DB8F" w14:textId="2CD1D614" w:rsidR="00A315D5" w:rsidRPr="00E82B87" w:rsidRDefault="00A315D5" w:rsidP="00CC7F2D">
                    <w:pPr>
                      <w:rPr>
                        <w:color w:val="FF0000"/>
                      </w:rPr>
                    </w:pP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7FDCE" w14:textId="618A0D2C" w:rsidR="00A315D5" w:rsidRDefault="00FB40BB">
    <w:pPr>
      <w:pStyle w:val="Header"/>
    </w:pPr>
    <w:r>
      <w:rPr>
        <w:noProof/>
      </w:rPr>
      <w:pict w14:anchorId="69EA6D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176507" o:spid="_x0000_s2056" type="#_x0000_t136" style="position:absolute;margin-left:0;margin-top:0;width:424.65pt;height:254.75pt;rotation:315;z-index:-251642368;mso-position-horizontal:center;mso-position-horizontal-relative:margin;mso-position-vertical:center;mso-position-vertical-relative:margin" o:allowincell="f" fillcolor="silver" stroked="f">
          <v:fill opacity=".5"/>
          <v:textpath style="font-family:&quot;Corbe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32CFC" w14:textId="1FDB00BF" w:rsidR="00A315D5" w:rsidRDefault="00A315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D4CF8" w14:textId="33AF629D" w:rsidR="00A315D5" w:rsidRDefault="00FB40BB">
    <w:pPr>
      <w:pStyle w:val="Header"/>
    </w:pPr>
    <w:r>
      <w:rPr>
        <w:noProof/>
      </w:rPr>
      <w:pict w14:anchorId="160AB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176506" o:spid="_x0000_s2055" type="#_x0000_t136" style="position:absolute;margin-left:0;margin-top:0;width:424.65pt;height:254.75pt;rotation:315;z-index:-251644416;mso-position-horizontal:center;mso-position-horizontal-relative:margin;mso-position-vertical:center;mso-position-vertical-relative:margin" o:allowincell="f" fillcolor="silver" stroked="f">
          <v:fill opacity=".5"/>
          <v:textpath style="font-family:&quot;Corbe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7C541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1E4D36B9"/>
    <w:multiLevelType w:val="hybridMultilevel"/>
    <w:tmpl w:val="0D3E42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8"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9"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1"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3"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15"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7"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15:restartNumberingAfterBreak="0">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0"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1" w15:restartNumberingAfterBreak="0">
    <w:nsid w:val="63B27A1C"/>
    <w:multiLevelType w:val="hybridMultilevel"/>
    <w:tmpl w:val="C1FA1830"/>
    <w:lvl w:ilvl="0" w:tplc="513272D0">
      <w:start w:val="29"/>
      <w:numFmt w:val="decimal"/>
      <w:lvlText w:val="%1."/>
      <w:lvlJc w:val="left"/>
      <w:pPr>
        <w:tabs>
          <w:tab w:val="num" w:pos="567"/>
        </w:tabs>
        <w:ind w:left="567" w:hanging="567"/>
      </w:pPr>
      <w:rPr>
        <w:rFonts w:cs="Times New Roman"/>
      </w:rPr>
    </w:lvl>
    <w:lvl w:ilvl="1" w:tplc="EC42698E">
      <w:start w:val="1"/>
      <w:numFmt w:val="lowerLetter"/>
      <w:lvlText w:val="(%2)"/>
      <w:lvlJc w:val="left"/>
      <w:pPr>
        <w:tabs>
          <w:tab w:val="num" w:pos="1440"/>
        </w:tabs>
        <w:ind w:left="1440" w:hanging="360"/>
      </w:pPr>
      <w:rPr>
        <w:rFonts w:cs="Times New Roman"/>
      </w:rPr>
    </w:lvl>
    <w:lvl w:ilvl="2" w:tplc="5A7C9C54">
      <w:start w:val="1"/>
      <w:numFmt w:val="lowerRoman"/>
      <w:lvlText w:val="%3."/>
      <w:lvlJc w:val="right"/>
      <w:pPr>
        <w:tabs>
          <w:tab w:val="num" w:pos="2160"/>
        </w:tabs>
        <w:ind w:left="2160" w:hanging="180"/>
      </w:pPr>
      <w:rPr>
        <w:rFonts w:cs="Times New Roman"/>
      </w:rPr>
    </w:lvl>
    <w:lvl w:ilvl="3" w:tplc="ACDCF5FC">
      <w:start w:val="1"/>
      <w:numFmt w:val="decimal"/>
      <w:lvlText w:val="%4."/>
      <w:lvlJc w:val="left"/>
      <w:pPr>
        <w:tabs>
          <w:tab w:val="num" w:pos="2880"/>
        </w:tabs>
        <w:ind w:left="2880" w:hanging="360"/>
      </w:pPr>
      <w:rPr>
        <w:rFonts w:cs="Times New Roman"/>
      </w:rPr>
    </w:lvl>
    <w:lvl w:ilvl="4" w:tplc="849AA9FC">
      <w:start w:val="1"/>
      <w:numFmt w:val="lowerLetter"/>
      <w:lvlText w:val="%5."/>
      <w:lvlJc w:val="left"/>
      <w:pPr>
        <w:tabs>
          <w:tab w:val="num" w:pos="3600"/>
        </w:tabs>
        <w:ind w:left="3600" w:hanging="360"/>
      </w:pPr>
      <w:rPr>
        <w:rFonts w:cs="Times New Roman"/>
      </w:rPr>
    </w:lvl>
    <w:lvl w:ilvl="5" w:tplc="A65472C4">
      <w:start w:val="1"/>
      <w:numFmt w:val="lowerRoman"/>
      <w:lvlText w:val="%6."/>
      <w:lvlJc w:val="right"/>
      <w:pPr>
        <w:tabs>
          <w:tab w:val="num" w:pos="4320"/>
        </w:tabs>
        <w:ind w:left="4320" w:hanging="180"/>
      </w:pPr>
      <w:rPr>
        <w:rFonts w:cs="Times New Roman"/>
      </w:rPr>
    </w:lvl>
    <w:lvl w:ilvl="6" w:tplc="38ACAE1E">
      <w:start w:val="1"/>
      <w:numFmt w:val="decimal"/>
      <w:lvlText w:val="%7."/>
      <w:lvlJc w:val="left"/>
      <w:pPr>
        <w:tabs>
          <w:tab w:val="num" w:pos="5040"/>
        </w:tabs>
        <w:ind w:left="5040" w:hanging="360"/>
      </w:pPr>
      <w:rPr>
        <w:rFonts w:cs="Times New Roman"/>
      </w:rPr>
    </w:lvl>
    <w:lvl w:ilvl="7" w:tplc="5D50533C">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abstractNum w:abstractNumId="22" w15:restartNumberingAfterBreak="0">
    <w:nsid w:val="699F5922"/>
    <w:multiLevelType w:val="hybridMultilevel"/>
    <w:tmpl w:val="C18802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3"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4" w15:restartNumberingAfterBreak="0">
    <w:nsid w:val="6D7A39BC"/>
    <w:multiLevelType w:val="multilevel"/>
    <w:tmpl w:val="1D28DEE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suff w:val="space"/>
      <w:lvlText w:val="Schedule %9"/>
      <w:lvlJc w:val="left"/>
      <w:rPr>
        <w:rFonts w:cs="Times New Roman" w:hint="default"/>
        <w:color w:val="800000"/>
        <w:sz w:val="32"/>
        <w:szCs w:val="32"/>
      </w:rPr>
    </w:lvl>
  </w:abstractNum>
  <w:abstractNum w:abstractNumId="25"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6"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16"/>
  </w:num>
  <w:num w:numId="8">
    <w:abstractNumId w:val="18"/>
  </w:num>
  <w:num w:numId="9">
    <w:abstractNumId w:val="4"/>
  </w:num>
  <w:num w:numId="10">
    <w:abstractNumId w:val="20"/>
  </w:num>
  <w:num w:numId="11">
    <w:abstractNumId w:val="10"/>
  </w:num>
  <w:num w:numId="12">
    <w:abstractNumId w:val="13"/>
  </w:num>
  <w:num w:numId="13">
    <w:abstractNumId w:val="6"/>
  </w:num>
  <w:num w:numId="14">
    <w:abstractNumId w:val="11"/>
  </w:num>
  <w:num w:numId="15">
    <w:abstractNumId w:val="26"/>
  </w:num>
  <w:num w:numId="16">
    <w:abstractNumId w:val="2"/>
  </w:num>
  <w:num w:numId="17">
    <w:abstractNumId w:val="17"/>
  </w:num>
  <w:num w:numId="18">
    <w:abstractNumId w:val="24"/>
  </w:num>
  <w:num w:numId="19">
    <w:abstractNumId w:val="15"/>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8"/>
  </w:num>
  <w:num w:numId="24">
    <w:abstractNumId w:val="1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num>
  <w:num w:numId="34">
    <w:abstractNumId w:val="2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31"/>
    </w:lvlOverride>
  </w:num>
  <w:num w:numId="36">
    <w:abstractNumId w:val="26"/>
  </w:num>
  <w:num w:numId="37">
    <w:abstractNumId w:val="26"/>
  </w:num>
  <w:num w:numId="38">
    <w:abstractNumId w:val="26"/>
  </w:num>
  <w:num w:numId="39">
    <w:abstractNumId w:val="26"/>
  </w:num>
  <w:num w:numId="4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6"/>
  </w:num>
  <w:num w:numId="43">
    <w:abstractNumId w:val="26"/>
  </w:num>
  <w:num w:numId="44">
    <w:abstractNumId w:val="26"/>
  </w:num>
  <w:num w:numId="45">
    <w:abstractNumId w:val="22"/>
  </w:num>
  <w:num w:numId="46">
    <w:abstractNumId w:val="13"/>
  </w:num>
  <w:num w:numId="47">
    <w:abstractNumId w:val="13"/>
  </w:num>
  <w:num w:numId="48">
    <w:abstractNumId w:val="21"/>
  </w:num>
  <w:num w:numId="49">
    <w:abstractNumId w:val="5"/>
  </w:num>
  <w:num w:numId="5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5"/>
  <w:displayHorizontalDrawingGridEvery w:val="2"/>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67"/>
    <w:rsid w:val="00005A5D"/>
    <w:rsid w:val="000064E1"/>
    <w:rsid w:val="000076D9"/>
    <w:rsid w:val="00011B28"/>
    <w:rsid w:val="00012EF4"/>
    <w:rsid w:val="00013D4E"/>
    <w:rsid w:val="00014EBE"/>
    <w:rsid w:val="00017194"/>
    <w:rsid w:val="00017E7B"/>
    <w:rsid w:val="00021708"/>
    <w:rsid w:val="00025539"/>
    <w:rsid w:val="0003074A"/>
    <w:rsid w:val="000373D8"/>
    <w:rsid w:val="000447B9"/>
    <w:rsid w:val="00046F84"/>
    <w:rsid w:val="00047F6E"/>
    <w:rsid w:val="00051895"/>
    <w:rsid w:val="000539F7"/>
    <w:rsid w:val="0006140E"/>
    <w:rsid w:val="00061A1E"/>
    <w:rsid w:val="0006451A"/>
    <w:rsid w:val="00065EE6"/>
    <w:rsid w:val="0007004C"/>
    <w:rsid w:val="0007028A"/>
    <w:rsid w:val="000724F6"/>
    <w:rsid w:val="00073A8D"/>
    <w:rsid w:val="00074611"/>
    <w:rsid w:val="000768EA"/>
    <w:rsid w:val="00077F4D"/>
    <w:rsid w:val="00080983"/>
    <w:rsid w:val="00085966"/>
    <w:rsid w:val="000869CA"/>
    <w:rsid w:val="00091DF8"/>
    <w:rsid w:val="00093DD8"/>
    <w:rsid w:val="00094665"/>
    <w:rsid w:val="000A05AC"/>
    <w:rsid w:val="000A0C9E"/>
    <w:rsid w:val="000A2C32"/>
    <w:rsid w:val="000A5191"/>
    <w:rsid w:val="000A5250"/>
    <w:rsid w:val="000A72D2"/>
    <w:rsid w:val="000A7553"/>
    <w:rsid w:val="000C714F"/>
    <w:rsid w:val="000C7F8B"/>
    <w:rsid w:val="000D19D8"/>
    <w:rsid w:val="000D1C37"/>
    <w:rsid w:val="000D3CD9"/>
    <w:rsid w:val="000D4377"/>
    <w:rsid w:val="000E0898"/>
    <w:rsid w:val="000E19C0"/>
    <w:rsid w:val="000E3C70"/>
    <w:rsid w:val="000E48C3"/>
    <w:rsid w:val="000E632A"/>
    <w:rsid w:val="000E7789"/>
    <w:rsid w:val="000F041A"/>
    <w:rsid w:val="000F0880"/>
    <w:rsid w:val="000F1D17"/>
    <w:rsid w:val="000F2832"/>
    <w:rsid w:val="000F3508"/>
    <w:rsid w:val="000F6CF6"/>
    <w:rsid w:val="00101AB3"/>
    <w:rsid w:val="00103FD6"/>
    <w:rsid w:val="001049DA"/>
    <w:rsid w:val="0010573C"/>
    <w:rsid w:val="001065EE"/>
    <w:rsid w:val="00110B42"/>
    <w:rsid w:val="00110F5D"/>
    <w:rsid w:val="00112617"/>
    <w:rsid w:val="00112657"/>
    <w:rsid w:val="00113ADB"/>
    <w:rsid w:val="00114AA5"/>
    <w:rsid w:val="001165C0"/>
    <w:rsid w:val="00116D32"/>
    <w:rsid w:val="00122DBA"/>
    <w:rsid w:val="0013156A"/>
    <w:rsid w:val="00132587"/>
    <w:rsid w:val="001337AA"/>
    <w:rsid w:val="001354D9"/>
    <w:rsid w:val="0013646D"/>
    <w:rsid w:val="001404A9"/>
    <w:rsid w:val="00140F43"/>
    <w:rsid w:val="001414FF"/>
    <w:rsid w:val="00141912"/>
    <w:rsid w:val="00143DCA"/>
    <w:rsid w:val="00145D5C"/>
    <w:rsid w:val="0015073F"/>
    <w:rsid w:val="00150CEF"/>
    <w:rsid w:val="00153DE8"/>
    <w:rsid w:val="00156817"/>
    <w:rsid w:val="00160506"/>
    <w:rsid w:val="00162E9B"/>
    <w:rsid w:val="00163C3F"/>
    <w:rsid w:val="0016532D"/>
    <w:rsid w:val="00166312"/>
    <w:rsid w:val="00166581"/>
    <w:rsid w:val="00166BAE"/>
    <w:rsid w:val="00167BB8"/>
    <w:rsid w:val="00173F81"/>
    <w:rsid w:val="00174C2A"/>
    <w:rsid w:val="00175FB9"/>
    <w:rsid w:val="001761E1"/>
    <w:rsid w:val="0017669D"/>
    <w:rsid w:val="001775DC"/>
    <w:rsid w:val="001804EC"/>
    <w:rsid w:val="00181240"/>
    <w:rsid w:val="00183EAB"/>
    <w:rsid w:val="00185AD1"/>
    <w:rsid w:val="00185CC1"/>
    <w:rsid w:val="00187B0E"/>
    <w:rsid w:val="00187BEB"/>
    <w:rsid w:val="00191714"/>
    <w:rsid w:val="00191CFE"/>
    <w:rsid w:val="001931E8"/>
    <w:rsid w:val="00194232"/>
    <w:rsid w:val="0019788A"/>
    <w:rsid w:val="001A0FD0"/>
    <w:rsid w:val="001A1422"/>
    <w:rsid w:val="001A3527"/>
    <w:rsid w:val="001A3A9A"/>
    <w:rsid w:val="001A4093"/>
    <w:rsid w:val="001A668D"/>
    <w:rsid w:val="001A7A15"/>
    <w:rsid w:val="001B19A0"/>
    <w:rsid w:val="001B1CA3"/>
    <w:rsid w:val="001B58B9"/>
    <w:rsid w:val="001B7933"/>
    <w:rsid w:val="001C346E"/>
    <w:rsid w:val="001C3717"/>
    <w:rsid w:val="001C5B83"/>
    <w:rsid w:val="001C5CC5"/>
    <w:rsid w:val="001D230F"/>
    <w:rsid w:val="001D3663"/>
    <w:rsid w:val="001D4852"/>
    <w:rsid w:val="001D6C45"/>
    <w:rsid w:val="001D7F3C"/>
    <w:rsid w:val="001E1730"/>
    <w:rsid w:val="001E20EC"/>
    <w:rsid w:val="001E20F4"/>
    <w:rsid w:val="001E2591"/>
    <w:rsid w:val="001E4055"/>
    <w:rsid w:val="001E5953"/>
    <w:rsid w:val="001E7173"/>
    <w:rsid w:val="001E74D0"/>
    <w:rsid w:val="001F31CD"/>
    <w:rsid w:val="001F4549"/>
    <w:rsid w:val="001F6F39"/>
    <w:rsid w:val="001F6FE8"/>
    <w:rsid w:val="00203681"/>
    <w:rsid w:val="00203BD2"/>
    <w:rsid w:val="00205E18"/>
    <w:rsid w:val="002077C7"/>
    <w:rsid w:val="002106A6"/>
    <w:rsid w:val="002204CF"/>
    <w:rsid w:val="00221308"/>
    <w:rsid w:val="0022141E"/>
    <w:rsid w:val="00221F89"/>
    <w:rsid w:val="00222C97"/>
    <w:rsid w:val="00226D19"/>
    <w:rsid w:val="00232039"/>
    <w:rsid w:val="0023212B"/>
    <w:rsid w:val="002324B0"/>
    <w:rsid w:val="002352B5"/>
    <w:rsid w:val="00240716"/>
    <w:rsid w:val="00247D45"/>
    <w:rsid w:val="00254106"/>
    <w:rsid w:val="00254AF8"/>
    <w:rsid w:val="002561CF"/>
    <w:rsid w:val="00262642"/>
    <w:rsid w:val="00262E18"/>
    <w:rsid w:val="0026455E"/>
    <w:rsid w:val="002665E5"/>
    <w:rsid w:val="0027078E"/>
    <w:rsid w:val="00272C83"/>
    <w:rsid w:val="00277646"/>
    <w:rsid w:val="00282C25"/>
    <w:rsid w:val="00283C73"/>
    <w:rsid w:val="002847F2"/>
    <w:rsid w:val="00285003"/>
    <w:rsid w:val="00285D2A"/>
    <w:rsid w:val="00287DCC"/>
    <w:rsid w:val="00291CF1"/>
    <w:rsid w:val="002A1087"/>
    <w:rsid w:val="002A12C4"/>
    <w:rsid w:val="002A143D"/>
    <w:rsid w:val="002A20F3"/>
    <w:rsid w:val="002A493A"/>
    <w:rsid w:val="002A49B0"/>
    <w:rsid w:val="002A530A"/>
    <w:rsid w:val="002A69B0"/>
    <w:rsid w:val="002B2B3F"/>
    <w:rsid w:val="002B7922"/>
    <w:rsid w:val="002B7E1B"/>
    <w:rsid w:val="002C04DA"/>
    <w:rsid w:val="002C2529"/>
    <w:rsid w:val="002C37C7"/>
    <w:rsid w:val="002C4242"/>
    <w:rsid w:val="002C62B3"/>
    <w:rsid w:val="002C7620"/>
    <w:rsid w:val="002C7719"/>
    <w:rsid w:val="002D0EF4"/>
    <w:rsid w:val="002D1A33"/>
    <w:rsid w:val="002D1A59"/>
    <w:rsid w:val="002D1D66"/>
    <w:rsid w:val="002D20F7"/>
    <w:rsid w:val="002D7115"/>
    <w:rsid w:val="002D7CF9"/>
    <w:rsid w:val="002E0039"/>
    <w:rsid w:val="002E039C"/>
    <w:rsid w:val="002E2593"/>
    <w:rsid w:val="002E2B50"/>
    <w:rsid w:val="002E3275"/>
    <w:rsid w:val="002E4B66"/>
    <w:rsid w:val="002F56B6"/>
    <w:rsid w:val="002F576E"/>
    <w:rsid w:val="002F5C6C"/>
    <w:rsid w:val="002F7CCE"/>
    <w:rsid w:val="002F7E40"/>
    <w:rsid w:val="003012DA"/>
    <w:rsid w:val="00301A73"/>
    <w:rsid w:val="0030562F"/>
    <w:rsid w:val="003056FE"/>
    <w:rsid w:val="00307C5C"/>
    <w:rsid w:val="003105F2"/>
    <w:rsid w:val="003109AA"/>
    <w:rsid w:val="00313480"/>
    <w:rsid w:val="003155BD"/>
    <w:rsid w:val="00315E33"/>
    <w:rsid w:val="0032082B"/>
    <w:rsid w:val="00321E0A"/>
    <w:rsid w:val="00325F86"/>
    <w:rsid w:val="00326883"/>
    <w:rsid w:val="00327E9A"/>
    <w:rsid w:val="00331553"/>
    <w:rsid w:val="00332E5D"/>
    <w:rsid w:val="00333506"/>
    <w:rsid w:val="00333EE4"/>
    <w:rsid w:val="00335E2C"/>
    <w:rsid w:val="00336371"/>
    <w:rsid w:val="00336F12"/>
    <w:rsid w:val="00337C78"/>
    <w:rsid w:val="003410AA"/>
    <w:rsid w:val="0034186E"/>
    <w:rsid w:val="003517EC"/>
    <w:rsid w:val="00352A6B"/>
    <w:rsid w:val="00352EC1"/>
    <w:rsid w:val="003547C1"/>
    <w:rsid w:val="00364CF3"/>
    <w:rsid w:val="00365A66"/>
    <w:rsid w:val="00367EAB"/>
    <w:rsid w:val="003705E7"/>
    <w:rsid w:val="003710FB"/>
    <w:rsid w:val="00372573"/>
    <w:rsid w:val="00373827"/>
    <w:rsid w:val="00375EAA"/>
    <w:rsid w:val="00377AB2"/>
    <w:rsid w:val="003814B3"/>
    <w:rsid w:val="00391D29"/>
    <w:rsid w:val="0039201F"/>
    <w:rsid w:val="0039283B"/>
    <w:rsid w:val="003929D5"/>
    <w:rsid w:val="00396EA4"/>
    <w:rsid w:val="00397236"/>
    <w:rsid w:val="003A22B3"/>
    <w:rsid w:val="003A3363"/>
    <w:rsid w:val="003A3905"/>
    <w:rsid w:val="003A3CC1"/>
    <w:rsid w:val="003A4B71"/>
    <w:rsid w:val="003A6635"/>
    <w:rsid w:val="003A6B0E"/>
    <w:rsid w:val="003B073D"/>
    <w:rsid w:val="003B5562"/>
    <w:rsid w:val="003B737F"/>
    <w:rsid w:val="003C044E"/>
    <w:rsid w:val="003C179F"/>
    <w:rsid w:val="003C2450"/>
    <w:rsid w:val="003D1BEF"/>
    <w:rsid w:val="003D26BA"/>
    <w:rsid w:val="003D448E"/>
    <w:rsid w:val="003E4C17"/>
    <w:rsid w:val="003E5D96"/>
    <w:rsid w:val="003E6BA0"/>
    <w:rsid w:val="003E73DB"/>
    <w:rsid w:val="003E7F07"/>
    <w:rsid w:val="003F59E6"/>
    <w:rsid w:val="00402580"/>
    <w:rsid w:val="004040EB"/>
    <w:rsid w:val="0040426D"/>
    <w:rsid w:val="004043B6"/>
    <w:rsid w:val="00404A4A"/>
    <w:rsid w:val="004120B1"/>
    <w:rsid w:val="004124D3"/>
    <w:rsid w:val="0041421D"/>
    <w:rsid w:val="00414A5C"/>
    <w:rsid w:val="004156B4"/>
    <w:rsid w:val="0041697F"/>
    <w:rsid w:val="00421F66"/>
    <w:rsid w:val="004223AA"/>
    <w:rsid w:val="00423104"/>
    <w:rsid w:val="00423C83"/>
    <w:rsid w:val="004267D3"/>
    <w:rsid w:val="00433656"/>
    <w:rsid w:val="00433C6B"/>
    <w:rsid w:val="00433E65"/>
    <w:rsid w:val="004374B2"/>
    <w:rsid w:val="00440A90"/>
    <w:rsid w:val="00442AB8"/>
    <w:rsid w:val="004436EA"/>
    <w:rsid w:val="00450B39"/>
    <w:rsid w:val="00454498"/>
    <w:rsid w:val="00456C59"/>
    <w:rsid w:val="0046371B"/>
    <w:rsid w:val="0046607D"/>
    <w:rsid w:val="004663A7"/>
    <w:rsid w:val="00466FC6"/>
    <w:rsid w:val="00470594"/>
    <w:rsid w:val="00470CC9"/>
    <w:rsid w:val="00472C5A"/>
    <w:rsid w:val="004829C1"/>
    <w:rsid w:val="0048535D"/>
    <w:rsid w:val="00487FE4"/>
    <w:rsid w:val="00490198"/>
    <w:rsid w:val="00490352"/>
    <w:rsid w:val="00490E28"/>
    <w:rsid w:val="00491A9F"/>
    <w:rsid w:val="00494435"/>
    <w:rsid w:val="0049645A"/>
    <w:rsid w:val="00496930"/>
    <w:rsid w:val="00497362"/>
    <w:rsid w:val="00497E2A"/>
    <w:rsid w:val="004A0AE7"/>
    <w:rsid w:val="004A5DF7"/>
    <w:rsid w:val="004A6062"/>
    <w:rsid w:val="004A770F"/>
    <w:rsid w:val="004B1F38"/>
    <w:rsid w:val="004B27C1"/>
    <w:rsid w:val="004B4806"/>
    <w:rsid w:val="004C1660"/>
    <w:rsid w:val="004C1697"/>
    <w:rsid w:val="004C1A03"/>
    <w:rsid w:val="004C5EFB"/>
    <w:rsid w:val="004C665A"/>
    <w:rsid w:val="004D310E"/>
    <w:rsid w:val="004D34C8"/>
    <w:rsid w:val="004D37D8"/>
    <w:rsid w:val="004D4B81"/>
    <w:rsid w:val="004D638E"/>
    <w:rsid w:val="004E2BF1"/>
    <w:rsid w:val="004E64A7"/>
    <w:rsid w:val="004E6528"/>
    <w:rsid w:val="004F0471"/>
    <w:rsid w:val="004F1A05"/>
    <w:rsid w:val="004F6683"/>
    <w:rsid w:val="004F6B2B"/>
    <w:rsid w:val="005005DF"/>
    <w:rsid w:val="00500B17"/>
    <w:rsid w:val="00505045"/>
    <w:rsid w:val="00511501"/>
    <w:rsid w:val="00514505"/>
    <w:rsid w:val="0051602E"/>
    <w:rsid w:val="0051640E"/>
    <w:rsid w:val="00516741"/>
    <w:rsid w:val="0051697E"/>
    <w:rsid w:val="005175A3"/>
    <w:rsid w:val="005239A7"/>
    <w:rsid w:val="00525719"/>
    <w:rsid w:val="00526868"/>
    <w:rsid w:val="00527ABC"/>
    <w:rsid w:val="0053094D"/>
    <w:rsid w:val="005350F1"/>
    <w:rsid w:val="0054193D"/>
    <w:rsid w:val="005427B7"/>
    <w:rsid w:val="00542D59"/>
    <w:rsid w:val="005462A5"/>
    <w:rsid w:val="00552455"/>
    <w:rsid w:val="0055503F"/>
    <w:rsid w:val="00560D16"/>
    <w:rsid w:val="00561768"/>
    <w:rsid w:val="005624A6"/>
    <w:rsid w:val="00565CC6"/>
    <w:rsid w:val="00566234"/>
    <w:rsid w:val="00567070"/>
    <w:rsid w:val="00567371"/>
    <w:rsid w:val="00567475"/>
    <w:rsid w:val="0057262B"/>
    <w:rsid w:val="00577721"/>
    <w:rsid w:val="00581A66"/>
    <w:rsid w:val="0058297B"/>
    <w:rsid w:val="00582A03"/>
    <w:rsid w:val="00583BD6"/>
    <w:rsid w:val="0059691D"/>
    <w:rsid w:val="00596E88"/>
    <w:rsid w:val="005A0969"/>
    <w:rsid w:val="005A09B1"/>
    <w:rsid w:val="005A360C"/>
    <w:rsid w:val="005A4B86"/>
    <w:rsid w:val="005A5107"/>
    <w:rsid w:val="005A53F6"/>
    <w:rsid w:val="005B30C5"/>
    <w:rsid w:val="005B344F"/>
    <w:rsid w:val="005B7AAE"/>
    <w:rsid w:val="005C038B"/>
    <w:rsid w:val="005C0619"/>
    <w:rsid w:val="005C09FD"/>
    <w:rsid w:val="005C2111"/>
    <w:rsid w:val="005C2684"/>
    <w:rsid w:val="005C2DDC"/>
    <w:rsid w:val="005C5620"/>
    <w:rsid w:val="005C5979"/>
    <w:rsid w:val="005C75B0"/>
    <w:rsid w:val="005C7AFF"/>
    <w:rsid w:val="005D22F7"/>
    <w:rsid w:val="005D259F"/>
    <w:rsid w:val="005D39DD"/>
    <w:rsid w:val="005D41F9"/>
    <w:rsid w:val="005D4A4E"/>
    <w:rsid w:val="005E1297"/>
    <w:rsid w:val="005E4538"/>
    <w:rsid w:val="005E724B"/>
    <w:rsid w:val="005F7CC6"/>
    <w:rsid w:val="00600353"/>
    <w:rsid w:val="006005FE"/>
    <w:rsid w:val="00602EF7"/>
    <w:rsid w:val="00607B03"/>
    <w:rsid w:val="0061059D"/>
    <w:rsid w:val="00610D93"/>
    <w:rsid w:val="00611EAE"/>
    <w:rsid w:val="00614393"/>
    <w:rsid w:val="00614A4D"/>
    <w:rsid w:val="0062217C"/>
    <w:rsid w:val="00622557"/>
    <w:rsid w:val="00623567"/>
    <w:rsid w:val="00625F2E"/>
    <w:rsid w:val="00626AE5"/>
    <w:rsid w:val="006412B5"/>
    <w:rsid w:val="00641932"/>
    <w:rsid w:val="0064477C"/>
    <w:rsid w:val="00650903"/>
    <w:rsid w:val="006511C6"/>
    <w:rsid w:val="00651441"/>
    <w:rsid w:val="00656743"/>
    <w:rsid w:val="00664688"/>
    <w:rsid w:val="006679C0"/>
    <w:rsid w:val="00673AB2"/>
    <w:rsid w:val="006804DF"/>
    <w:rsid w:val="006807D3"/>
    <w:rsid w:val="00680ED5"/>
    <w:rsid w:val="0068149E"/>
    <w:rsid w:val="00681608"/>
    <w:rsid w:val="00681956"/>
    <w:rsid w:val="00682893"/>
    <w:rsid w:val="00682E56"/>
    <w:rsid w:val="00682FBA"/>
    <w:rsid w:val="00683370"/>
    <w:rsid w:val="00683D3E"/>
    <w:rsid w:val="00684E54"/>
    <w:rsid w:val="006911BE"/>
    <w:rsid w:val="0069148C"/>
    <w:rsid w:val="00691C2E"/>
    <w:rsid w:val="006923C8"/>
    <w:rsid w:val="0069372F"/>
    <w:rsid w:val="00696AB4"/>
    <w:rsid w:val="006976BF"/>
    <w:rsid w:val="006A05D7"/>
    <w:rsid w:val="006A112D"/>
    <w:rsid w:val="006A4628"/>
    <w:rsid w:val="006A55F2"/>
    <w:rsid w:val="006B2D1B"/>
    <w:rsid w:val="006B3544"/>
    <w:rsid w:val="006B4213"/>
    <w:rsid w:val="006B4DF0"/>
    <w:rsid w:val="006B573F"/>
    <w:rsid w:val="006B5A90"/>
    <w:rsid w:val="006B7444"/>
    <w:rsid w:val="006B7D6A"/>
    <w:rsid w:val="006C01B2"/>
    <w:rsid w:val="006C1013"/>
    <w:rsid w:val="006C228B"/>
    <w:rsid w:val="006C2931"/>
    <w:rsid w:val="006C4142"/>
    <w:rsid w:val="006C6D26"/>
    <w:rsid w:val="006C7FA2"/>
    <w:rsid w:val="006D2D33"/>
    <w:rsid w:val="006D466E"/>
    <w:rsid w:val="006D4B70"/>
    <w:rsid w:val="006D6848"/>
    <w:rsid w:val="006E0485"/>
    <w:rsid w:val="006E3B48"/>
    <w:rsid w:val="006E3E81"/>
    <w:rsid w:val="006E53C0"/>
    <w:rsid w:val="006E6184"/>
    <w:rsid w:val="006E64B4"/>
    <w:rsid w:val="006F03AA"/>
    <w:rsid w:val="006F096A"/>
    <w:rsid w:val="006F3095"/>
    <w:rsid w:val="006F5455"/>
    <w:rsid w:val="006F5CB6"/>
    <w:rsid w:val="0070242A"/>
    <w:rsid w:val="00703194"/>
    <w:rsid w:val="0070472E"/>
    <w:rsid w:val="00706D54"/>
    <w:rsid w:val="0070737C"/>
    <w:rsid w:val="00711229"/>
    <w:rsid w:val="00715018"/>
    <w:rsid w:val="007150FD"/>
    <w:rsid w:val="00715889"/>
    <w:rsid w:val="00715D38"/>
    <w:rsid w:val="007179FE"/>
    <w:rsid w:val="00717F25"/>
    <w:rsid w:val="007201B1"/>
    <w:rsid w:val="007201FF"/>
    <w:rsid w:val="007219B9"/>
    <w:rsid w:val="00721B2C"/>
    <w:rsid w:val="00723BE7"/>
    <w:rsid w:val="00724E14"/>
    <w:rsid w:val="00725AD5"/>
    <w:rsid w:val="00726271"/>
    <w:rsid w:val="00726EB4"/>
    <w:rsid w:val="00726FF5"/>
    <w:rsid w:val="00731945"/>
    <w:rsid w:val="0073698D"/>
    <w:rsid w:val="00736C0B"/>
    <w:rsid w:val="007452AE"/>
    <w:rsid w:val="00746531"/>
    <w:rsid w:val="007503CD"/>
    <w:rsid w:val="00751547"/>
    <w:rsid w:val="00751725"/>
    <w:rsid w:val="0075316F"/>
    <w:rsid w:val="0075450A"/>
    <w:rsid w:val="00755B01"/>
    <w:rsid w:val="00757E7E"/>
    <w:rsid w:val="0076017E"/>
    <w:rsid w:val="00760DB6"/>
    <w:rsid w:val="007616E1"/>
    <w:rsid w:val="00762558"/>
    <w:rsid w:val="007661AE"/>
    <w:rsid w:val="00766A51"/>
    <w:rsid w:val="00772F1C"/>
    <w:rsid w:val="00773EC4"/>
    <w:rsid w:val="00774288"/>
    <w:rsid w:val="00775C1A"/>
    <w:rsid w:val="00777610"/>
    <w:rsid w:val="0077788E"/>
    <w:rsid w:val="007778F4"/>
    <w:rsid w:val="00784533"/>
    <w:rsid w:val="00787E75"/>
    <w:rsid w:val="007918EB"/>
    <w:rsid w:val="00793420"/>
    <w:rsid w:val="00793541"/>
    <w:rsid w:val="00793A2E"/>
    <w:rsid w:val="007A250A"/>
    <w:rsid w:val="007A3157"/>
    <w:rsid w:val="007A6E20"/>
    <w:rsid w:val="007B080D"/>
    <w:rsid w:val="007B0AB2"/>
    <w:rsid w:val="007B10ED"/>
    <w:rsid w:val="007B3BFC"/>
    <w:rsid w:val="007B4B03"/>
    <w:rsid w:val="007B4FC0"/>
    <w:rsid w:val="007B5197"/>
    <w:rsid w:val="007C1433"/>
    <w:rsid w:val="007C15F4"/>
    <w:rsid w:val="007D175D"/>
    <w:rsid w:val="007D20FF"/>
    <w:rsid w:val="007D615D"/>
    <w:rsid w:val="007E02F1"/>
    <w:rsid w:val="007E0EFA"/>
    <w:rsid w:val="007E19DA"/>
    <w:rsid w:val="007E5117"/>
    <w:rsid w:val="007F15B3"/>
    <w:rsid w:val="007F2F8F"/>
    <w:rsid w:val="007F4516"/>
    <w:rsid w:val="007F4538"/>
    <w:rsid w:val="007F5245"/>
    <w:rsid w:val="00800FEB"/>
    <w:rsid w:val="00804357"/>
    <w:rsid w:val="00807AD8"/>
    <w:rsid w:val="00812403"/>
    <w:rsid w:val="00813CFF"/>
    <w:rsid w:val="00813FC2"/>
    <w:rsid w:val="00814590"/>
    <w:rsid w:val="00814667"/>
    <w:rsid w:val="00814EAD"/>
    <w:rsid w:val="008156B7"/>
    <w:rsid w:val="00816464"/>
    <w:rsid w:val="008178DF"/>
    <w:rsid w:val="00817D90"/>
    <w:rsid w:val="0082088C"/>
    <w:rsid w:val="0082402C"/>
    <w:rsid w:val="008262F1"/>
    <w:rsid w:val="00826C57"/>
    <w:rsid w:val="008311FA"/>
    <w:rsid w:val="008317EF"/>
    <w:rsid w:val="008325D4"/>
    <w:rsid w:val="0083302A"/>
    <w:rsid w:val="00837090"/>
    <w:rsid w:val="00837A93"/>
    <w:rsid w:val="00844F11"/>
    <w:rsid w:val="00845BCC"/>
    <w:rsid w:val="008467C6"/>
    <w:rsid w:val="0084750F"/>
    <w:rsid w:val="00851465"/>
    <w:rsid w:val="00852061"/>
    <w:rsid w:val="00852ED8"/>
    <w:rsid w:val="0085533A"/>
    <w:rsid w:val="00855543"/>
    <w:rsid w:val="00856F5F"/>
    <w:rsid w:val="0085738D"/>
    <w:rsid w:val="008605A8"/>
    <w:rsid w:val="00862395"/>
    <w:rsid w:val="00862A86"/>
    <w:rsid w:val="0086782C"/>
    <w:rsid w:val="008708D6"/>
    <w:rsid w:val="008712AB"/>
    <w:rsid w:val="00872093"/>
    <w:rsid w:val="0087255F"/>
    <w:rsid w:val="008760D0"/>
    <w:rsid w:val="00876D3A"/>
    <w:rsid w:val="00880573"/>
    <w:rsid w:val="00881317"/>
    <w:rsid w:val="008827E0"/>
    <w:rsid w:val="00883A2F"/>
    <w:rsid w:val="008843EE"/>
    <w:rsid w:val="0089202C"/>
    <w:rsid w:val="0089255A"/>
    <w:rsid w:val="00896477"/>
    <w:rsid w:val="00896F5A"/>
    <w:rsid w:val="008A07BD"/>
    <w:rsid w:val="008A3C37"/>
    <w:rsid w:val="008A47F8"/>
    <w:rsid w:val="008A5B8A"/>
    <w:rsid w:val="008A6E23"/>
    <w:rsid w:val="008A715A"/>
    <w:rsid w:val="008B1840"/>
    <w:rsid w:val="008B1C10"/>
    <w:rsid w:val="008B44F6"/>
    <w:rsid w:val="008B73A2"/>
    <w:rsid w:val="008C3026"/>
    <w:rsid w:val="008C41F1"/>
    <w:rsid w:val="008C6A7B"/>
    <w:rsid w:val="008C6B79"/>
    <w:rsid w:val="008C7F5B"/>
    <w:rsid w:val="008D079A"/>
    <w:rsid w:val="008D5B52"/>
    <w:rsid w:val="008E1C97"/>
    <w:rsid w:val="008E48FC"/>
    <w:rsid w:val="008F2350"/>
    <w:rsid w:val="008F2AD6"/>
    <w:rsid w:val="008F4BA8"/>
    <w:rsid w:val="008F5C07"/>
    <w:rsid w:val="008F696D"/>
    <w:rsid w:val="00901CF5"/>
    <w:rsid w:val="00902097"/>
    <w:rsid w:val="0090254F"/>
    <w:rsid w:val="009065E7"/>
    <w:rsid w:val="00910EA9"/>
    <w:rsid w:val="00913276"/>
    <w:rsid w:val="00913611"/>
    <w:rsid w:val="00915797"/>
    <w:rsid w:val="009221DF"/>
    <w:rsid w:val="009224FD"/>
    <w:rsid w:val="00926CA7"/>
    <w:rsid w:val="00930026"/>
    <w:rsid w:val="0093296C"/>
    <w:rsid w:val="00935450"/>
    <w:rsid w:val="00935CC7"/>
    <w:rsid w:val="0094002F"/>
    <w:rsid w:val="0094014A"/>
    <w:rsid w:val="0094129D"/>
    <w:rsid w:val="009419E8"/>
    <w:rsid w:val="00941D34"/>
    <w:rsid w:val="0094444B"/>
    <w:rsid w:val="00946A91"/>
    <w:rsid w:val="00950D98"/>
    <w:rsid w:val="00951BAD"/>
    <w:rsid w:val="00955B16"/>
    <w:rsid w:val="00956C81"/>
    <w:rsid w:val="00960EBA"/>
    <w:rsid w:val="00963FC8"/>
    <w:rsid w:val="00967E4D"/>
    <w:rsid w:val="009704A5"/>
    <w:rsid w:val="0097198A"/>
    <w:rsid w:val="00972C09"/>
    <w:rsid w:val="00983DC2"/>
    <w:rsid w:val="00983DF0"/>
    <w:rsid w:val="0099279C"/>
    <w:rsid w:val="00994C10"/>
    <w:rsid w:val="009A0446"/>
    <w:rsid w:val="009A062C"/>
    <w:rsid w:val="009A48AF"/>
    <w:rsid w:val="009A522D"/>
    <w:rsid w:val="009A577C"/>
    <w:rsid w:val="009B2FA3"/>
    <w:rsid w:val="009B3BCE"/>
    <w:rsid w:val="009B3F77"/>
    <w:rsid w:val="009B5132"/>
    <w:rsid w:val="009B76E5"/>
    <w:rsid w:val="009C166A"/>
    <w:rsid w:val="009C6FFB"/>
    <w:rsid w:val="009C7EF5"/>
    <w:rsid w:val="009D11BA"/>
    <w:rsid w:val="009D2CF4"/>
    <w:rsid w:val="009D2FAC"/>
    <w:rsid w:val="009D62CF"/>
    <w:rsid w:val="009E1311"/>
    <w:rsid w:val="009E151E"/>
    <w:rsid w:val="009E5162"/>
    <w:rsid w:val="009E580C"/>
    <w:rsid w:val="009E5DB6"/>
    <w:rsid w:val="009E685E"/>
    <w:rsid w:val="009E733B"/>
    <w:rsid w:val="009E7462"/>
    <w:rsid w:val="009F4138"/>
    <w:rsid w:val="009F7F52"/>
    <w:rsid w:val="00A00BA5"/>
    <w:rsid w:val="00A0202C"/>
    <w:rsid w:val="00A0227E"/>
    <w:rsid w:val="00A04C30"/>
    <w:rsid w:val="00A105CD"/>
    <w:rsid w:val="00A10974"/>
    <w:rsid w:val="00A11F3F"/>
    <w:rsid w:val="00A143E7"/>
    <w:rsid w:val="00A14966"/>
    <w:rsid w:val="00A14A73"/>
    <w:rsid w:val="00A17CCB"/>
    <w:rsid w:val="00A207A2"/>
    <w:rsid w:val="00A2219B"/>
    <w:rsid w:val="00A2422A"/>
    <w:rsid w:val="00A24361"/>
    <w:rsid w:val="00A303A1"/>
    <w:rsid w:val="00A315D5"/>
    <w:rsid w:val="00A3209E"/>
    <w:rsid w:val="00A3212A"/>
    <w:rsid w:val="00A322FB"/>
    <w:rsid w:val="00A4030E"/>
    <w:rsid w:val="00A4077B"/>
    <w:rsid w:val="00A42386"/>
    <w:rsid w:val="00A42D76"/>
    <w:rsid w:val="00A42DA9"/>
    <w:rsid w:val="00A44699"/>
    <w:rsid w:val="00A453B3"/>
    <w:rsid w:val="00A4670D"/>
    <w:rsid w:val="00A469B9"/>
    <w:rsid w:val="00A50751"/>
    <w:rsid w:val="00A50E72"/>
    <w:rsid w:val="00A53189"/>
    <w:rsid w:val="00A54051"/>
    <w:rsid w:val="00A54BE7"/>
    <w:rsid w:val="00A55B5A"/>
    <w:rsid w:val="00A564EB"/>
    <w:rsid w:val="00A620C4"/>
    <w:rsid w:val="00A631F9"/>
    <w:rsid w:val="00A64E39"/>
    <w:rsid w:val="00A6500A"/>
    <w:rsid w:val="00A66083"/>
    <w:rsid w:val="00A671D3"/>
    <w:rsid w:val="00A705E3"/>
    <w:rsid w:val="00A71016"/>
    <w:rsid w:val="00A739F1"/>
    <w:rsid w:val="00A75461"/>
    <w:rsid w:val="00A819CB"/>
    <w:rsid w:val="00A81EC4"/>
    <w:rsid w:val="00A8295A"/>
    <w:rsid w:val="00A829E7"/>
    <w:rsid w:val="00A838FA"/>
    <w:rsid w:val="00A8478F"/>
    <w:rsid w:val="00A855FD"/>
    <w:rsid w:val="00A858C4"/>
    <w:rsid w:val="00A87D82"/>
    <w:rsid w:val="00A91FE4"/>
    <w:rsid w:val="00A92F0B"/>
    <w:rsid w:val="00A966E3"/>
    <w:rsid w:val="00A974CA"/>
    <w:rsid w:val="00A97C02"/>
    <w:rsid w:val="00AA0CA6"/>
    <w:rsid w:val="00AA2A0D"/>
    <w:rsid w:val="00AA2CD5"/>
    <w:rsid w:val="00AA4F1A"/>
    <w:rsid w:val="00AA4F6C"/>
    <w:rsid w:val="00AB16AE"/>
    <w:rsid w:val="00AB2011"/>
    <w:rsid w:val="00AB4440"/>
    <w:rsid w:val="00AB5A64"/>
    <w:rsid w:val="00AB79E9"/>
    <w:rsid w:val="00AC276B"/>
    <w:rsid w:val="00AC2D5E"/>
    <w:rsid w:val="00AC55CC"/>
    <w:rsid w:val="00AC6B83"/>
    <w:rsid w:val="00AC6FC7"/>
    <w:rsid w:val="00AD04F4"/>
    <w:rsid w:val="00AD0CE6"/>
    <w:rsid w:val="00AD42CE"/>
    <w:rsid w:val="00AD65BA"/>
    <w:rsid w:val="00AD670F"/>
    <w:rsid w:val="00AE1E54"/>
    <w:rsid w:val="00AE478A"/>
    <w:rsid w:val="00AF0D99"/>
    <w:rsid w:val="00AF3346"/>
    <w:rsid w:val="00AF3412"/>
    <w:rsid w:val="00B00778"/>
    <w:rsid w:val="00B009FE"/>
    <w:rsid w:val="00B012ED"/>
    <w:rsid w:val="00B044C6"/>
    <w:rsid w:val="00B050C0"/>
    <w:rsid w:val="00B05642"/>
    <w:rsid w:val="00B06097"/>
    <w:rsid w:val="00B10514"/>
    <w:rsid w:val="00B10CAE"/>
    <w:rsid w:val="00B12190"/>
    <w:rsid w:val="00B1241F"/>
    <w:rsid w:val="00B127E0"/>
    <w:rsid w:val="00B132E7"/>
    <w:rsid w:val="00B14635"/>
    <w:rsid w:val="00B171BB"/>
    <w:rsid w:val="00B204CB"/>
    <w:rsid w:val="00B2247A"/>
    <w:rsid w:val="00B36551"/>
    <w:rsid w:val="00B3669E"/>
    <w:rsid w:val="00B37EEF"/>
    <w:rsid w:val="00B40E38"/>
    <w:rsid w:val="00B44371"/>
    <w:rsid w:val="00B5159F"/>
    <w:rsid w:val="00B51ACE"/>
    <w:rsid w:val="00B55061"/>
    <w:rsid w:val="00B623D7"/>
    <w:rsid w:val="00B66623"/>
    <w:rsid w:val="00B66E7A"/>
    <w:rsid w:val="00B70780"/>
    <w:rsid w:val="00B72927"/>
    <w:rsid w:val="00B72DD0"/>
    <w:rsid w:val="00B73320"/>
    <w:rsid w:val="00B80BD7"/>
    <w:rsid w:val="00B84275"/>
    <w:rsid w:val="00B87462"/>
    <w:rsid w:val="00B9206A"/>
    <w:rsid w:val="00B95731"/>
    <w:rsid w:val="00B96C09"/>
    <w:rsid w:val="00B97C3A"/>
    <w:rsid w:val="00BA1CFA"/>
    <w:rsid w:val="00BA1D21"/>
    <w:rsid w:val="00BA7603"/>
    <w:rsid w:val="00BB1D7B"/>
    <w:rsid w:val="00BB6CE4"/>
    <w:rsid w:val="00BC2E80"/>
    <w:rsid w:val="00BC46BD"/>
    <w:rsid w:val="00BC4BF4"/>
    <w:rsid w:val="00BC7ECB"/>
    <w:rsid w:val="00BE023B"/>
    <w:rsid w:val="00BE042D"/>
    <w:rsid w:val="00BE249A"/>
    <w:rsid w:val="00BE3F8D"/>
    <w:rsid w:val="00BE4802"/>
    <w:rsid w:val="00BE7212"/>
    <w:rsid w:val="00BF0671"/>
    <w:rsid w:val="00BF331F"/>
    <w:rsid w:val="00BF4829"/>
    <w:rsid w:val="00BF5036"/>
    <w:rsid w:val="00BF6BCF"/>
    <w:rsid w:val="00C011BF"/>
    <w:rsid w:val="00C024B8"/>
    <w:rsid w:val="00C046A4"/>
    <w:rsid w:val="00C05CC6"/>
    <w:rsid w:val="00C064C1"/>
    <w:rsid w:val="00C068C7"/>
    <w:rsid w:val="00C06BEE"/>
    <w:rsid w:val="00C073C2"/>
    <w:rsid w:val="00C160F4"/>
    <w:rsid w:val="00C2120D"/>
    <w:rsid w:val="00C233E9"/>
    <w:rsid w:val="00C25018"/>
    <w:rsid w:val="00C255D1"/>
    <w:rsid w:val="00C26A3D"/>
    <w:rsid w:val="00C303B4"/>
    <w:rsid w:val="00C30983"/>
    <w:rsid w:val="00C40EBC"/>
    <w:rsid w:val="00C41FE1"/>
    <w:rsid w:val="00C4202E"/>
    <w:rsid w:val="00C42ACA"/>
    <w:rsid w:val="00C42BA5"/>
    <w:rsid w:val="00C4349A"/>
    <w:rsid w:val="00C47261"/>
    <w:rsid w:val="00C51308"/>
    <w:rsid w:val="00C52865"/>
    <w:rsid w:val="00C539F8"/>
    <w:rsid w:val="00C53A47"/>
    <w:rsid w:val="00C57BB9"/>
    <w:rsid w:val="00C61699"/>
    <w:rsid w:val="00C62B02"/>
    <w:rsid w:val="00C64908"/>
    <w:rsid w:val="00C67500"/>
    <w:rsid w:val="00C705B5"/>
    <w:rsid w:val="00C7093C"/>
    <w:rsid w:val="00C73658"/>
    <w:rsid w:val="00C738BD"/>
    <w:rsid w:val="00C75D40"/>
    <w:rsid w:val="00C80204"/>
    <w:rsid w:val="00C802BF"/>
    <w:rsid w:val="00C83627"/>
    <w:rsid w:val="00C8454A"/>
    <w:rsid w:val="00C8634F"/>
    <w:rsid w:val="00C876D9"/>
    <w:rsid w:val="00C929DB"/>
    <w:rsid w:val="00C92AFE"/>
    <w:rsid w:val="00C9405D"/>
    <w:rsid w:val="00C95D81"/>
    <w:rsid w:val="00C960AA"/>
    <w:rsid w:val="00CA121E"/>
    <w:rsid w:val="00CA24B0"/>
    <w:rsid w:val="00CA501D"/>
    <w:rsid w:val="00CA55C4"/>
    <w:rsid w:val="00CB1789"/>
    <w:rsid w:val="00CB1CB2"/>
    <w:rsid w:val="00CB2557"/>
    <w:rsid w:val="00CB2CE3"/>
    <w:rsid w:val="00CB2CE7"/>
    <w:rsid w:val="00CB477A"/>
    <w:rsid w:val="00CB76EE"/>
    <w:rsid w:val="00CC2969"/>
    <w:rsid w:val="00CC39B1"/>
    <w:rsid w:val="00CC5D89"/>
    <w:rsid w:val="00CC7F2D"/>
    <w:rsid w:val="00CD526B"/>
    <w:rsid w:val="00CD5B93"/>
    <w:rsid w:val="00CD769B"/>
    <w:rsid w:val="00CF0826"/>
    <w:rsid w:val="00CF0D8A"/>
    <w:rsid w:val="00CF1839"/>
    <w:rsid w:val="00CF267F"/>
    <w:rsid w:val="00CF2D02"/>
    <w:rsid w:val="00CF776B"/>
    <w:rsid w:val="00CF7DA0"/>
    <w:rsid w:val="00D04614"/>
    <w:rsid w:val="00D13F30"/>
    <w:rsid w:val="00D17144"/>
    <w:rsid w:val="00D171EC"/>
    <w:rsid w:val="00D1723F"/>
    <w:rsid w:val="00D175BE"/>
    <w:rsid w:val="00D26B64"/>
    <w:rsid w:val="00D27E00"/>
    <w:rsid w:val="00D30AA4"/>
    <w:rsid w:val="00D35894"/>
    <w:rsid w:val="00D36590"/>
    <w:rsid w:val="00D3674A"/>
    <w:rsid w:val="00D4085D"/>
    <w:rsid w:val="00D4437A"/>
    <w:rsid w:val="00D50AD1"/>
    <w:rsid w:val="00D51210"/>
    <w:rsid w:val="00D5143D"/>
    <w:rsid w:val="00D522D3"/>
    <w:rsid w:val="00D52914"/>
    <w:rsid w:val="00D55F5C"/>
    <w:rsid w:val="00D57190"/>
    <w:rsid w:val="00D57346"/>
    <w:rsid w:val="00D61911"/>
    <w:rsid w:val="00D63E84"/>
    <w:rsid w:val="00D677F9"/>
    <w:rsid w:val="00D7319F"/>
    <w:rsid w:val="00D73591"/>
    <w:rsid w:val="00D7564C"/>
    <w:rsid w:val="00D802FC"/>
    <w:rsid w:val="00D84D4C"/>
    <w:rsid w:val="00D8532B"/>
    <w:rsid w:val="00D9402A"/>
    <w:rsid w:val="00D973A5"/>
    <w:rsid w:val="00DA126A"/>
    <w:rsid w:val="00DA1D33"/>
    <w:rsid w:val="00DA3AA7"/>
    <w:rsid w:val="00DA552B"/>
    <w:rsid w:val="00DB1640"/>
    <w:rsid w:val="00DB4DA8"/>
    <w:rsid w:val="00DC2080"/>
    <w:rsid w:val="00DC50E5"/>
    <w:rsid w:val="00DC5109"/>
    <w:rsid w:val="00DD093B"/>
    <w:rsid w:val="00DD0D43"/>
    <w:rsid w:val="00DD1898"/>
    <w:rsid w:val="00DD57CD"/>
    <w:rsid w:val="00DD6987"/>
    <w:rsid w:val="00DE4A6C"/>
    <w:rsid w:val="00DE5673"/>
    <w:rsid w:val="00DE5A0C"/>
    <w:rsid w:val="00DE64C1"/>
    <w:rsid w:val="00DF2704"/>
    <w:rsid w:val="00DF6A07"/>
    <w:rsid w:val="00E0263C"/>
    <w:rsid w:val="00E11ACC"/>
    <w:rsid w:val="00E11E7D"/>
    <w:rsid w:val="00E13217"/>
    <w:rsid w:val="00E2118C"/>
    <w:rsid w:val="00E21E55"/>
    <w:rsid w:val="00E220BC"/>
    <w:rsid w:val="00E23352"/>
    <w:rsid w:val="00E23A0C"/>
    <w:rsid w:val="00E24621"/>
    <w:rsid w:val="00E31BCF"/>
    <w:rsid w:val="00E32E94"/>
    <w:rsid w:val="00E33938"/>
    <w:rsid w:val="00E33F03"/>
    <w:rsid w:val="00E34AFB"/>
    <w:rsid w:val="00E354D8"/>
    <w:rsid w:val="00E35E39"/>
    <w:rsid w:val="00E3658A"/>
    <w:rsid w:val="00E3706A"/>
    <w:rsid w:val="00E3710E"/>
    <w:rsid w:val="00E3738B"/>
    <w:rsid w:val="00E37446"/>
    <w:rsid w:val="00E4099E"/>
    <w:rsid w:val="00E42085"/>
    <w:rsid w:val="00E426E0"/>
    <w:rsid w:val="00E456AA"/>
    <w:rsid w:val="00E506BB"/>
    <w:rsid w:val="00E50963"/>
    <w:rsid w:val="00E51D1B"/>
    <w:rsid w:val="00E55D2D"/>
    <w:rsid w:val="00E56C3D"/>
    <w:rsid w:val="00E579FF"/>
    <w:rsid w:val="00E60780"/>
    <w:rsid w:val="00E7195E"/>
    <w:rsid w:val="00E72F4A"/>
    <w:rsid w:val="00E73341"/>
    <w:rsid w:val="00E73FDA"/>
    <w:rsid w:val="00E752FD"/>
    <w:rsid w:val="00E82115"/>
    <w:rsid w:val="00E83448"/>
    <w:rsid w:val="00E836E7"/>
    <w:rsid w:val="00E84C99"/>
    <w:rsid w:val="00E919EE"/>
    <w:rsid w:val="00E92C8A"/>
    <w:rsid w:val="00E9334B"/>
    <w:rsid w:val="00E9346D"/>
    <w:rsid w:val="00E968F6"/>
    <w:rsid w:val="00EA594C"/>
    <w:rsid w:val="00EB7EDA"/>
    <w:rsid w:val="00EC1046"/>
    <w:rsid w:val="00EC10EB"/>
    <w:rsid w:val="00EC5206"/>
    <w:rsid w:val="00EC5449"/>
    <w:rsid w:val="00EC56AD"/>
    <w:rsid w:val="00ED0175"/>
    <w:rsid w:val="00ED0AC8"/>
    <w:rsid w:val="00ED1452"/>
    <w:rsid w:val="00ED249A"/>
    <w:rsid w:val="00ED4036"/>
    <w:rsid w:val="00ED6043"/>
    <w:rsid w:val="00EE2D31"/>
    <w:rsid w:val="00EE4B91"/>
    <w:rsid w:val="00EE554B"/>
    <w:rsid w:val="00EE57AC"/>
    <w:rsid w:val="00EF04E8"/>
    <w:rsid w:val="00EF2400"/>
    <w:rsid w:val="00EF56A7"/>
    <w:rsid w:val="00EF5F43"/>
    <w:rsid w:val="00EF72D4"/>
    <w:rsid w:val="00F11A23"/>
    <w:rsid w:val="00F12ACD"/>
    <w:rsid w:val="00F1611B"/>
    <w:rsid w:val="00F16589"/>
    <w:rsid w:val="00F173BE"/>
    <w:rsid w:val="00F2068C"/>
    <w:rsid w:val="00F21B9D"/>
    <w:rsid w:val="00F32150"/>
    <w:rsid w:val="00F3245D"/>
    <w:rsid w:val="00F33059"/>
    <w:rsid w:val="00F35317"/>
    <w:rsid w:val="00F35C0D"/>
    <w:rsid w:val="00F4377A"/>
    <w:rsid w:val="00F46237"/>
    <w:rsid w:val="00F47765"/>
    <w:rsid w:val="00F538AE"/>
    <w:rsid w:val="00F5512D"/>
    <w:rsid w:val="00F56568"/>
    <w:rsid w:val="00F60939"/>
    <w:rsid w:val="00F6403E"/>
    <w:rsid w:val="00F65E00"/>
    <w:rsid w:val="00F73DEB"/>
    <w:rsid w:val="00F74B41"/>
    <w:rsid w:val="00F76C87"/>
    <w:rsid w:val="00F775CF"/>
    <w:rsid w:val="00F82D80"/>
    <w:rsid w:val="00F83D17"/>
    <w:rsid w:val="00F86B91"/>
    <w:rsid w:val="00F87F60"/>
    <w:rsid w:val="00F9036C"/>
    <w:rsid w:val="00F9063F"/>
    <w:rsid w:val="00F90838"/>
    <w:rsid w:val="00F953D3"/>
    <w:rsid w:val="00F95D26"/>
    <w:rsid w:val="00F979C5"/>
    <w:rsid w:val="00FA0CBF"/>
    <w:rsid w:val="00FA0E45"/>
    <w:rsid w:val="00FA1227"/>
    <w:rsid w:val="00FA529E"/>
    <w:rsid w:val="00FA64FD"/>
    <w:rsid w:val="00FB2DD9"/>
    <w:rsid w:val="00FB40BB"/>
    <w:rsid w:val="00FB4200"/>
    <w:rsid w:val="00FB5750"/>
    <w:rsid w:val="00FB6A2E"/>
    <w:rsid w:val="00FC7C2A"/>
    <w:rsid w:val="00FD16D1"/>
    <w:rsid w:val="00FD4437"/>
    <w:rsid w:val="00FD7F64"/>
    <w:rsid w:val="00FE1B0B"/>
    <w:rsid w:val="00FE3088"/>
    <w:rsid w:val="00FE3214"/>
    <w:rsid w:val="00FE4A16"/>
    <w:rsid w:val="00FF2C8B"/>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7"/>
    <o:shapelayout v:ext="edit">
      <o:idmap v:ext="edit" data="1"/>
    </o:shapelayout>
  </w:shapeDefaults>
  <w:decimalSymbol w:val="."/>
  <w:listSeparator w:val=","/>
  <w14:docId w14:val="4D63E41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B044C6"/>
    <w:pPr>
      <w:spacing w:after="60"/>
      <w:jc w:val="right"/>
      <w:outlineLvl w:val="8"/>
    </w:pPr>
    <w:rPr>
      <w:rFonts w:ascii="Corbel" w:hAnsi="Corbel" w:cs="Arial"/>
      <w:caps w:val="0"/>
      <w:color w:val="632423" w:themeColor="accent2"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B044C6"/>
    <w:rPr>
      <w:rFonts w:ascii="Corbel" w:hAnsi="Corbel" w:cs="Arial"/>
      <w:color w:val="632423" w:themeColor="accent2" w:themeShade="80"/>
      <w:sz w:val="32"/>
      <w:szCs w:val="3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11"/>
      </w:numPr>
    </w:pPr>
  </w:style>
  <w:style w:type="paragraph" w:customStyle="1" w:styleId="Dash">
    <w:name w:val="Dash"/>
    <w:basedOn w:val="Normal"/>
    <w:rsid w:val="000373D8"/>
    <w:pPr>
      <w:numPr>
        <w:ilvl w:val="1"/>
        <w:numId w:val="11"/>
      </w:numPr>
    </w:pPr>
  </w:style>
  <w:style w:type="paragraph" w:customStyle="1" w:styleId="DoubleDot">
    <w:name w:val="Double Dot"/>
    <w:basedOn w:val="Normal"/>
    <w:rsid w:val="000373D8"/>
    <w:pPr>
      <w:numPr>
        <w:ilvl w:val="2"/>
        <w:numId w:val="11"/>
      </w:numPr>
    </w:pPr>
  </w:style>
  <w:style w:type="paragraph" w:customStyle="1" w:styleId="OutlineNumbered1">
    <w:name w:val="Outline Numbered 1"/>
    <w:basedOn w:val="Normal"/>
    <w:rsid w:val="000373D8"/>
    <w:pPr>
      <w:numPr>
        <w:numId w:val="6"/>
      </w:numPr>
    </w:pPr>
  </w:style>
  <w:style w:type="paragraph" w:customStyle="1" w:styleId="OutlineNumbered2">
    <w:name w:val="Outline Numbered 2"/>
    <w:basedOn w:val="Normal"/>
    <w:rsid w:val="000373D8"/>
    <w:pPr>
      <w:numPr>
        <w:ilvl w:val="1"/>
        <w:numId w:val="6"/>
      </w:numPr>
    </w:pPr>
  </w:style>
  <w:style w:type="paragraph" w:customStyle="1" w:styleId="OutlineNumbered3">
    <w:name w:val="Outline Numbered 3"/>
    <w:basedOn w:val="Normal"/>
    <w:rsid w:val="000373D8"/>
    <w:pPr>
      <w:numPr>
        <w:ilvl w:val="2"/>
        <w:numId w:val="6"/>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7"/>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9"/>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8"/>
      </w:numPr>
    </w:pPr>
  </w:style>
  <w:style w:type="paragraph" w:customStyle="1" w:styleId="BoxDash">
    <w:name w:val="Box Dash"/>
    <w:basedOn w:val="Normal"/>
    <w:rsid w:val="000373D8"/>
    <w:pPr>
      <w:numPr>
        <w:ilvl w:val="1"/>
        <w:numId w:val="8"/>
      </w:numPr>
    </w:pPr>
  </w:style>
  <w:style w:type="paragraph" w:customStyle="1" w:styleId="BoxDoubleDot">
    <w:name w:val="Box Double Dot"/>
    <w:basedOn w:val="BoxTextBase"/>
    <w:rsid w:val="000373D8"/>
    <w:pPr>
      <w:numPr>
        <w:ilvl w:val="2"/>
        <w:numId w:val="8"/>
      </w:numPr>
    </w:pPr>
  </w:style>
  <w:style w:type="paragraph" w:customStyle="1" w:styleId="RecommendationBullet">
    <w:name w:val="Recommendation Bullet"/>
    <w:basedOn w:val="RecommendationTextBase"/>
    <w:rsid w:val="000373D8"/>
    <w:pPr>
      <w:numPr>
        <w:numId w:val="10"/>
      </w:numPr>
    </w:pPr>
  </w:style>
  <w:style w:type="paragraph" w:customStyle="1" w:styleId="RecommendationDash">
    <w:name w:val="Recommendation Dash"/>
    <w:basedOn w:val="RecommendationTextBase"/>
    <w:rsid w:val="000373D8"/>
    <w:pPr>
      <w:numPr>
        <w:ilvl w:val="1"/>
        <w:numId w:val="10"/>
      </w:numPr>
    </w:pPr>
  </w:style>
  <w:style w:type="paragraph" w:customStyle="1" w:styleId="RecommendationDoubleDot">
    <w:name w:val="Recommendation Double Dot"/>
    <w:basedOn w:val="RecommendationTextBase"/>
    <w:rsid w:val="000373D8"/>
    <w:pPr>
      <w:numPr>
        <w:ilvl w:val="2"/>
        <w:numId w:val="10"/>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12"/>
      </w:numPr>
      <w:tabs>
        <w:tab w:val="num" w:pos="1418"/>
      </w:tabs>
    </w:pPr>
  </w:style>
  <w:style w:type="paragraph" w:customStyle="1" w:styleId="Romannumeral">
    <w:name w:val="Roman numeral"/>
    <w:basedOn w:val="Normal"/>
    <w:rsid w:val="000373D8"/>
    <w:pPr>
      <w:numPr>
        <w:numId w:val="16"/>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9"/>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B044C6"/>
    <w:pPr>
      <w:spacing w:after="3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B044C6"/>
    <w:rPr>
      <w:rFonts w:ascii="Consolas" w:hAnsi="Consolas"/>
      <w:b/>
      <w:caps/>
      <w:color w:val="C7823E"/>
      <w:spacing w:val="50"/>
      <w:sz w:val="24"/>
      <w:szCs w:val="22"/>
      <w:lang w:eastAsia="ja-JP"/>
    </w:rPr>
  </w:style>
  <w:style w:type="paragraph" w:styleId="Title">
    <w:name w:val="Title"/>
    <w:basedOn w:val="Normal"/>
    <w:next w:val="Subtitle"/>
    <w:link w:val="TitleChar"/>
    <w:uiPriority w:val="10"/>
    <w:qFormat/>
    <w:rsid w:val="001E20F4"/>
    <w:pPr>
      <w:spacing w:after="0" w:line="240" w:lineRule="auto"/>
      <w:jc w:val="left"/>
    </w:pPr>
    <w:rPr>
      <w:color w:val="3D4B67"/>
      <w:sz w:val="40"/>
      <w:szCs w:val="40"/>
      <w:lang w:eastAsia="ja-JP"/>
    </w:rPr>
  </w:style>
  <w:style w:type="character" w:customStyle="1" w:styleId="TitleChar">
    <w:name w:val="Title Char"/>
    <w:basedOn w:val="DefaultParagraphFont"/>
    <w:link w:val="Title"/>
    <w:uiPriority w:val="10"/>
    <w:locked/>
    <w:rsid w:val="001E20F4"/>
    <w:rPr>
      <w:rFonts w:ascii="Corbel" w:hAnsi="Corbel"/>
      <w:color w:val="3D4B67"/>
      <w:sz w:val="40"/>
      <w:szCs w:val="40"/>
      <w:lang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13"/>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9"/>
      </w:numPr>
      <w:tabs>
        <w:tab w:val="clear" w:pos="2574"/>
        <w:tab w:val="num" w:pos="2268"/>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14"/>
      </w:numPr>
    </w:pPr>
  </w:style>
  <w:style w:type="paragraph" w:customStyle="1" w:styleId="AgreementParties">
    <w:name w:val="AgreementParties"/>
    <w:rsid w:val="000373D8"/>
    <w:pPr>
      <w:numPr>
        <w:numId w:val="17"/>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22"/>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3"/>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24"/>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4"/>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4"/>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4"/>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4"/>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4"/>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4"/>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4"/>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4"/>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customStyle="1" w:styleId="Paragraphnumbering">
    <w:name w:val="Paragraph numbering"/>
    <w:basedOn w:val="Normalnumbered"/>
    <w:link w:val="ParagraphnumberingChar"/>
    <w:qFormat/>
    <w:rsid w:val="004E64A7"/>
    <w:pPr>
      <w:numPr>
        <w:numId w:val="15"/>
      </w:numPr>
      <w:tabs>
        <w:tab w:val="clear" w:pos="1418"/>
      </w:tabs>
    </w:pPr>
  </w:style>
  <w:style w:type="character" w:customStyle="1" w:styleId="ParagraphnumberingChar">
    <w:name w:val="Paragraph numbering Char"/>
    <w:basedOn w:val="NormalnumberedChar"/>
    <w:link w:val="Paragraphnumbering"/>
    <w:rsid w:val="004E64A7"/>
    <w:rPr>
      <w:rFonts w:ascii="Corbel" w:hAnsi="Corbel"/>
      <w:color w:val="000000"/>
      <w:sz w:val="23"/>
    </w:rPr>
  </w:style>
  <w:style w:type="paragraph" w:customStyle="1" w:styleId="Tableformat">
    <w:name w:val="Table format"/>
    <w:basedOn w:val="Heading2"/>
    <w:link w:val="TableformatChar"/>
    <w:qFormat/>
    <w:rsid w:val="00715889"/>
    <w:pPr>
      <w:keepNext w:val="0"/>
      <w:spacing w:before="80" w:after="80"/>
    </w:pPr>
    <w:rPr>
      <w:b w:val="0"/>
      <w:bCs w:val="0"/>
      <w:color w:val="auto"/>
      <w:sz w:val="22"/>
      <w:szCs w:val="22"/>
    </w:rPr>
  </w:style>
  <w:style w:type="character" w:customStyle="1" w:styleId="TableformatChar">
    <w:name w:val="Table format Char"/>
    <w:basedOn w:val="Heading2Char"/>
    <w:link w:val="Tableformat"/>
    <w:rsid w:val="00715889"/>
    <w:rPr>
      <w:rFonts w:ascii="Corbel" w:hAnsi="Corbel" w:cs="Arial"/>
      <w:b w:val="0"/>
      <w:iCs/>
      <w:color w:val="3D4B67"/>
      <w:sz w:val="22"/>
      <w:szCs w:val="22"/>
      <w:lang w:val="en-AU" w:eastAsia="en-AU"/>
    </w:rPr>
  </w:style>
  <w:style w:type="paragraph" w:customStyle="1" w:styleId="Milestonetable">
    <w:name w:val="Milestone table"/>
    <w:basedOn w:val="Tableformat"/>
    <w:link w:val="MilestonetableChar"/>
    <w:qFormat/>
    <w:rsid w:val="009D11BA"/>
    <w:pPr>
      <w:spacing w:before="60" w:after="60"/>
    </w:pPr>
    <w:rPr>
      <w:sz w:val="20"/>
      <w:szCs w:val="20"/>
    </w:rPr>
  </w:style>
  <w:style w:type="character" w:customStyle="1" w:styleId="MilestonetableChar">
    <w:name w:val="Milestone table Char"/>
    <w:basedOn w:val="TableformatChar"/>
    <w:link w:val="Milestonetable"/>
    <w:rsid w:val="009D11BA"/>
    <w:rPr>
      <w:rFonts w:ascii="Corbel" w:hAnsi="Corbel" w:cs="Arial"/>
      <w:b w:val="0"/>
      <w:iCs/>
      <w:color w:val="3D4B67"/>
      <w:sz w:val="22"/>
      <w:szCs w:val="22"/>
      <w:lang w:val="en-AU" w:eastAsia="en-AU"/>
    </w:rPr>
  </w:style>
  <w:style w:type="paragraph" w:styleId="Revision">
    <w:name w:val="Revision"/>
    <w:hidden/>
    <w:uiPriority w:val="99"/>
    <w:semiHidden/>
    <w:rsid w:val="00402580"/>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56974">
      <w:bodyDiv w:val="1"/>
      <w:marLeft w:val="0"/>
      <w:marRight w:val="0"/>
      <w:marTop w:val="0"/>
      <w:marBottom w:val="0"/>
      <w:divBdr>
        <w:top w:val="none" w:sz="0" w:space="0" w:color="auto"/>
        <w:left w:val="none" w:sz="0" w:space="0" w:color="auto"/>
        <w:bottom w:val="none" w:sz="0" w:space="0" w:color="auto"/>
        <w:right w:val="none" w:sz="0" w:space="0" w:color="auto"/>
      </w:divBdr>
    </w:div>
    <w:div w:id="684747339">
      <w:bodyDiv w:val="1"/>
      <w:marLeft w:val="0"/>
      <w:marRight w:val="0"/>
      <w:marTop w:val="0"/>
      <w:marBottom w:val="0"/>
      <w:divBdr>
        <w:top w:val="none" w:sz="0" w:space="0" w:color="auto"/>
        <w:left w:val="none" w:sz="0" w:space="0" w:color="auto"/>
        <w:bottom w:val="none" w:sz="0" w:space="0" w:color="auto"/>
        <w:right w:val="none" w:sz="0" w:space="0" w:color="auto"/>
      </w:divBdr>
    </w:div>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2021FG-64-95126</_dlc_DocId>
    <TaxCatchAll xmlns="0f563589-9cf9-4143-b1eb-fb0534803d38">
      <Value>2</Value>
    </TaxCatchAll>
    <_dlc_DocIdUrl xmlns="0f563589-9cf9-4143-b1eb-fb0534803d38">
      <Url>http://tweb/sites/fg/csrd/_layouts/15/DocIdRedir.aspx?ID=2021FG-64-95126</Url>
      <Description>2021FG-64-95126</Description>
    </_dlc_DocIdUrl>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8461" ma:contentTypeDescription=" " ma:contentTypeScope="" ma:versionID="5eeb0e3cae0720e8b10d092c59f6e4de">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FE478-20B0-4DA6-988E-148A6F709AE7}">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A351CAC-05F1-4F59-94D1-3975676459CE}">
  <ds:schemaRefs>
    <ds:schemaRef ds:uri="http://schemas.openxmlformats.org/officeDocument/2006/bibliography"/>
  </ds:schemaRefs>
</ds:datastoreItem>
</file>

<file path=customXml/itemProps3.xml><?xml version="1.0" encoding="utf-8"?>
<ds:datastoreItem xmlns:ds="http://schemas.openxmlformats.org/officeDocument/2006/customXml" ds:itemID="{8B49AEBB-0CD5-4D61-9E94-59C39587648E}">
  <ds:schemaRefs>
    <ds:schemaRef ds:uri="http://schemas.microsoft.com/sharepoint/v3/contenttype/forms"/>
  </ds:schemaRefs>
</ds:datastoreItem>
</file>

<file path=customXml/itemProps4.xml><?xml version="1.0" encoding="utf-8"?>
<ds:datastoreItem xmlns:ds="http://schemas.openxmlformats.org/officeDocument/2006/customXml" ds:itemID="{2016DF10-6B9B-411C-8268-27BBBE4A4E46}">
  <ds:schemaRefs>
    <ds:schemaRef ds:uri="office.server.policy"/>
  </ds:schemaRefs>
</ds:datastoreItem>
</file>

<file path=customXml/itemProps5.xml><?xml version="1.0" encoding="utf-8"?>
<ds:datastoreItem xmlns:ds="http://schemas.openxmlformats.org/officeDocument/2006/customXml" ds:itemID="{D9C93E46-F2B5-47CB-98F4-9F117ED3B9E6}">
  <ds:schemaRefs>
    <ds:schemaRef ds:uri="http://schemas.microsoft.com/sharepoint/events"/>
  </ds:schemaRefs>
</ds:datastoreItem>
</file>

<file path=customXml/itemProps6.xml><?xml version="1.0" encoding="utf-8"?>
<ds:datastoreItem xmlns:ds="http://schemas.openxmlformats.org/officeDocument/2006/customXml" ds:itemID="{AB92E7F2-19B0-43A7-B8AA-F125DBEEFCBB}">
  <ds:schemaRefs>
    <ds:schemaRef ds:uri="Microsoft.SharePoint.Taxonomy.ContentTypeSync"/>
  </ds:schemaRefs>
</ds:datastoreItem>
</file>

<file path=customXml/itemProps7.xml><?xml version="1.0" encoding="utf-8"?>
<ds:datastoreItem xmlns:ds="http://schemas.openxmlformats.org/officeDocument/2006/customXml" ds:itemID="{8AAC31B6-7945-49D1-B4F3-4FFB39899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Operation of Hummingbird House</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of Hummingbird House</dc:title>
  <dc:subject/>
  <dc:creator/>
  <cp:keywords/>
  <cp:lastModifiedBy/>
  <cp:revision>1</cp:revision>
  <dcterms:created xsi:type="dcterms:W3CDTF">2021-06-07T05:20:00Z</dcterms:created>
  <dcterms:modified xsi:type="dcterms:W3CDTF">2021-06-08T01:19:00Z</dcterms:modified>
</cp:coreProperties>
</file>