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1602" w14:textId="77777777" w:rsidR="003B737F" w:rsidRPr="0037736F" w:rsidRDefault="00A02628">
      <w:pPr>
        <w:pStyle w:val="Title"/>
        <w:rPr>
          <w:sz w:val="44"/>
          <w:szCs w:val="44"/>
        </w:rPr>
      </w:pPr>
      <w:r>
        <w:rPr>
          <w:sz w:val="44"/>
          <w:szCs w:val="44"/>
        </w:rPr>
        <w:t>Victoria</w:t>
      </w:r>
      <w:r w:rsidR="008306A4" w:rsidRPr="0037736F">
        <w:rPr>
          <w:sz w:val="44"/>
          <w:szCs w:val="44"/>
        </w:rPr>
        <w:t xml:space="preserve"> – Project</w:t>
      </w:r>
      <w:r w:rsidR="0002491E" w:rsidRPr="0037736F">
        <w:rPr>
          <w:sz w:val="44"/>
          <w:szCs w:val="44"/>
        </w:rPr>
        <w:t xml:space="preserve"> </w:t>
      </w:r>
      <w:r w:rsidR="008306A4" w:rsidRPr="0037736F">
        <w:rPr>
          <w:sz w:val="44"/>
          <w:szCs w:val="44"/>
        </w:rPr>
        <w:t>Summary</w:t>
      </w:r>
    </w:p>
    <w:p w14:paraId="5AEE0CD0" w14:textId="77777777" w:rsidR="003B737F" w:rsidRPr="0037736F" w:rsidRDefault="008306A4">
      <w:pPr>
        <w:pStyle w:val="Subtitle"/>
      </w:pPr>
      <w:r w:rsidRPr="0037736F">
        <w:t xml:space="preserve">Project Agreement – Revitalisng TAFE Campuses across Australia </w:t>
      </w:r>
    </w:p>
    <w:p w14:paraId="796E6957" w14:textId="77777777" w:rsidR="0002491E" w:rsidRPr="0037736F" w:rsidRDefault="00D348BD" w:rsidP="00656CED">
      <w:pPr>
        <w:pStyle w:val="Normalnumbered"/>
        <w:numPr>
          <w:ilvl w:val="0"/>
          <w:numId w:val="36"/>
        </w:numPr>
      </w:pPr>
      <w:r w:rsidRPr="0037736F">
        <w:t>To deliver the outputs of this Agreement, the following project</w:t>
      </w:r>
      <w:r w:rsidR="008306A4" w:rsidRPr="0037736F">
        <w:t>(</w:t>
      </w:r>
      <w:r w:rsidRPr="0037736F">
        <w:t>s</w:t>
      </w:r>
      <w:r w:rsidR="008306A4" w:rsidRPr="0037736F">
        <w:t>)</w:t>
      </w:r>
      <w:r w:rsidRPr="0037736F">
        <w:t xml:space="preserve"> will be delivered by </w:t>
      </w:r>
      <w:r w:rsidR="002542C6">
        <w:t>Victoria</w:t>
      </w:r>
      <w:r w:rsidR="00DE72EB" w:rsidRPr="0037736F">
        <w:t>:</w:t>
      </w:r>
      <w:r w:rsidRPr="0037736F">
        <w:t xml:space="preserve"> </w:t>
      </w:r>
    </w:p>
    <w:p w14:paraId="1BCC3062" w14:textId="77777777" w:rsidR="002542C6" w:rsidRDefault="00D9339B" w:rsidP="009648AF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</w:pPr>
      <w:r w:rsidRPr="0037736F">
        <w:t>Project 1 –</w:t>
      </w:r>
      <w:r w:rsidR="002542C6">
        <w:t xml:space="preserve"> </w:t>
      </w:r>
      <w:r w:rsidR="002542C6" w:rsidRPr="00001299">
        <w:rPr>
          <w:i/>
        </w:rPr>
        <w:t>Integrated Trades Hub</w:t>
      </w:r>
      <w:r w:rsidR="00E23E46" w:rsidRPr="00001299">
        <w:rPr>
          <w:i/>
        </w:rPr>
        <w:t xml:space="preserve"> (Wodonga)</w:t>
      </w:r>
      <w:r w:rsidR="00C1770D">
        <w:t xml:space="preserve">. </w:t>
      </w:r>
      <w:r w:rsidR="00172207">
        <w:t>Refurbishment of an existing structure to c0-locate all warehouse and construction trade training into a ‘construction trades hub’</w:t>
      </w:r>
      <w:r w:rsidR="00001299">
        <w:t xml:space="preserve">, </w:t>
      </w:r>
      <w:r w:rsidR="00172207">
        <w:t xml:space="preserve">with </w:t>
      </w:r>
      <w:r w:rsidR="00172207" w:rsidRPr="00172207">
        <w:t xml:space="preserve">new and emerging technology training equipment </w:t>
      </w:r>
      <w:r w:rsidR="00172207">
        <w:t>such as</w:t>
      </w:r>
      <w:r w:rsidR="00172207" w:rsidRPr="00172207">
        <w:t xml:space="preserve"> building CNC machines and smart classrooms to support a variety of learning scenarios</w:t>
      </w:r>
      <w:r w:rsidR="00172207">
        <w:t>, including</w:t>
      </w:r>
      <w:r w:rsidR="00172207" w:rsidRPr="00172207">
        <w:t xml:space="preserve"> simulated workplace</w:t>
      </w:r>
      <w:r w:rsidR="00172207">
        <w:t>s</w:t>
      </w:r>
      <w:r w:rsidR="00172207" w:rsidRPr="00172207">
        <w:t>.</w:t>
      </w:r>
    </w:p>
    <w:p w14:paraId="0368EA29" w14:textId="77777777" w:rsidR="00C97D9F" w:rsidRDefault="00C97D9F" w:rsidP="008306A4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</w:pPr>
      <w:r>
        <w:t xml:space="preserve">Project 2 – </w:t>
      </w:r>
      <w:r w:rsidR="00E23E46" w:rsidRPr="00001299">
        <w:rPr>
          <w:i/>
        </w:rPr>
        <w:t>Trades area (new Port of Sale Campus)</w:t>
      </w:r>
      <w:r w:rsidR="00172207" w:rsidRPr="00001299">
        <w:rPr>
          <w:i/>
        </w:rPr>
        <w:t>.</w:t>
      </w:r>
      <w:r w:rsidR="001245B4">
        <w:t xml:space="preserve"> To support</w:t>
      </w:r>
      <w:r w:rsidR="00172207">
        <w:t xml:space="preserve"> additional </w:t>
      </w:r>
      <w:r w:rsidR="00172207" w:rsidRPr="00172207">
        <w:t xml:space="preserve">space in the trades workshop area (1bay expansion) and outdoor training facilities for auto and carpentry, </w:t>
      </w:r>
      <w:r w:rsidR="00172207">
        <w:t xml:space="preserve">plus </w:t>
      </w:r>
      <w:r w:rsidR="00172207" w:rsidRPr="00172207">
        <w:t xml:space="preserve">new specialised equipment </w:t>
      </w:r>
      <w:r w:rsidR="00172207">
        <w:t xml:space="preserve">for </w:t>
      </w:r>
      <w:r w:rsidR="00172207" w:rsidRPr="00172207">
        <w:t>the automotive, engineering (mechanical and fabrication streams), carpentry and hair and beauty areas</w:t>
      </w:r>
      <w:r w:rsidR="00325D51">
        <w:t>, and relevant ICT equipment</w:t>
      </w:r>
      <w:r w:rsidR="00172207" w:rsidRPr="00172207">
        <w:t>.</w:t>
      </w:r>
    </w:p>
    <w:p w14:paraId="6AEBD01A" w14:textId="77777777" w:rsidR="00172207" w:rsidRPr="00172207" w:rsidRDefault="002542C6" w:rsidP="00172207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</w:pPr>
      <w:r>
        <w:t xml:space="preserve">Project 3 </w:t>
      </w:r>
      <w:r w:rsidRPr="00001299">
        <w:rPr>
          <w:i/>
        </w:rPr>
        <w:t xml:space="preserve">– </w:t>
      </w:r>
      <w:r w:rsidR="00E23E46" w:rsidRPr="00001299">
        <w:rPr>
          <w:i/>
        </w:rPr>
        <w:t xml:space="preserve">The </w:t>
      </w:r>
      <w:r w:rsidRPr="00001299">
        <w:rPr>
          <w:i/>
        </w:rPr>
        <w:t>Culinary School</w:t>
      </w:r>
      <w:r w:rsidR="00E23E46" w:rsidRPr="00001299">
        <w:rPr>
          <w:i/>
        </w:rPr>
        <w:t xml:space="preserve"> (Geelong)</w:t>
      </w:r>
      <w:r w:rsidR="00172207">
        <w:t>. Upgrades to the existing Geelong Campus</w:t>
      </w:r>
      <w:r w:rsidR="00172207" w:rsidRPr="00172207">
        <w:rPr>
          <w:rFonts w:asciiTheme="minorHAnsi" w:eastAsiaTheme="minorHAnsi" w:hAnsiTheme="minorHAnsi"/>
          <w:color w:val="auto"/>
          <w:sz w:val="22"/>
          <w:szCs w:val="24"/>
          <w:lang w:eastAsia="en-US"/>
        </w:rPr>
        <w:t xml:space="preserve"> </w:t>
      </w:r>
      <w:r w:rsidR="00172207" w:rsidRPr="00172207">
        <w:t xml:space="preserve">to </w:t>
      </w:r>
      <w:r w:rsidR="00001299">
        <w:t xml:space="preserve">support a training Centre of Excellence in cookery and hospitality through the delivery of innovative and quality facilities such </w:t>
      </w:r>
      <w:r w:rsidR="00166918">
        <w:t xml:space="preserve">as </w:t>
      </w:r>
      <w:r w:rsidR="00166918" w:rsidRPr="00172207">
        <w:t>kitchen</w:t>
      </w:r>
      <w:r w:rsidR="00172207" w:rsidRPr="00172207">
        <w:t xml:space="preserve"> fit out’s, </w:t>
      </w:r>
      <w:r w:rsidR="00001299">
        <w:t xml:space="preserve">a </w:t>
      </w:r>
      <w:r w:rsidR="00172207" w:rsidRPr="00172207">
        <w:t xml:space="preserve">demonstration kitchen, Davidson Bar Extension, and </w:t>
      </w:r>
      <w:r w:rsidR="00001299">
        <w:t xml:space="preserve">an </w:t>
      </w:r>
      <w:r w:rsidR="00172207" w:rsidRPr="00172207">
        <w:t>industry function and seminar room.</w:t>
      </w:r>
    </w:p>
    <w:p w14:paraId="739B71E6" w14:textId="77777777" w:rsidR="0002491E" w:rsidRPr="0037736F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37736F">
        <w:rPr>
          <w:b/>
          <w:color w:val="auto"/>
          <w:sz w:val="24"/>
          <w:szCs w:val="24"/>
        </w:rPr>
        <w:t xml:space="preserve">Table </w:t>
      </w:r>
      <w:r w:rsidR="00CF3BD3" w:rsidRPr="0037736F">
        <w:rPr>
          <w:b/>
          <w:color w:val="auto"/>
          <w:sz w:val="24"/>
          <w:szCs w:val="24"/>
        </w:rPr>
        <w:t>A</w:t>
      </w:r>
      <w:r w:rsidRPr="0037736F">
        <w:rPr>
          <w:b/>
          <w:color w:val="auto"/>
          <w:sz w:val="24"/>
          <w:szCs w:val="24"/>
        </w:rPr>
        <w:t>1: Milestones, reporting and payment summary</w:t>
      </w:r>
      <w:r w:rsidR="00001299">
        <w:rPr>
          <w:b/>
          <w:color w:val="auto"/>
          <w:sz w:val="24"/>
          <w:szCs w:val="24"/>
        </w:rPr>
        <w:t xml:space="preserve"> 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02491E" w:rsidRPr="0037736F" w14:paraId="1175DDF0" w14:textId="77777777" w:rsidTr="00CA4672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14:paraId="2D6D7985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Outputs</w:t>
            </w:r>
          </w:p>
        </w:tc>
        <w:tc>
          <w:tcPr>
            <w:tcW w:w="4819" w:type="dxa"/>
            <w:tcBorders>
              <w:bottom w:val="single" w:sz="18" w:space="0" w:color="4F81BD"/>
            </w:tcBorders>
            <w:shd w:val="clear" w:color="auto" w:fill="auto"/>
          </w:tcPr>
          <w:p w14:paraId="5BDBAB9F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bottom w:val="single" w:sz="18" w:space="0" w:color="4F81BD"/>
            </w:tcBorders>
            <w:shd w:val="clear" w:color="auto" w:fill="auto"/>
          </w:tcPr>
          <w:p w14:paraId="1553D778" w14:textId="77777777" w:rsidR="0002491E" w:rsidRPr="0037736F" w:rsidRDefault="0002491E" w:rsidP="00F86145">
            <w:pPr>
              <w:pStyle w:val="Heading2"/>
              <w:rPr>
                <w:sz w:val="18"/>
                <w:szCs w:val="18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14:paraId="4C7DCEDD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7D0086" w:rsidRPr="0037736F" w14:paraId="70D46DE3" w14:textId="77777777" w:rsidTr="00CA4672">
        <w:tc>
          <w:tcPr>
            <w:tcW w:w="2235" w:type="dxa"/>
            <w:vMerge w:val="restart"/>
            <w:shd w:val="clear" w:color="auto" w:fill="auto"/>
          </w:tcPr>
          <w:p w14:paraId="71CFF802" w14:textId="77777777" w:rsidR="007D0086" w:rsidRPr="001245B4" w:rsidRDefault="007D0086" w:rsidP="008306A4">
            <w:pPr>
              <w:pStyle w:val="Heading2"/>
              <w:rPr>
                <w:bCs w:val="0"/>
                <w:color w:val="auto"/>
                <w:sz w:val="28"/>
              </w:rPr>
            </w:pPr>
            <w:r w:rsidRPr="001245B4">
              <w:rPr>
                <w:bCs w:val="0"/>
                <w:sz w:val="28"/>
              </w:rPr>
              <w:t>Integrated Trades Hub (Wodonga)</w:t>
            </w:r>
          </w:p>
        </w:tc>
        <w:tc>
          <w:tcPr>
            <w:tcW w:w="4819" w:type="dxa"/>
            <w:shd w:val="clear" w:color="auto" w:fill="auto"/>
          </w:tcPr>
          <w:p w14:paraId="526A4AEE" w14:textId="77777777" w:rsidR="002B6DC1" w:rsidRPr="001245B4" w:rsidRDefault="001245B4" w:rsidP="00792E07">
            <w:pPr>
              <w:pStyle w:val="Heading2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1245B4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Tender awarded for construction works for the Hub</w:t>
            </w:r>
            <w:r w:rsidR="00792E07" w:rsidRPr="001245B4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473" w:type="dxa"/>
            <w:shd w:val="clear" w:color="auto" w:fill="auto"/>
          </w:tcPr>
          <w:p w14:paraId="52C95D02" w14:textId="77777777" w:rsidR="007D0086" w:rsidRPr="0037736F" w:rsidRDefault="00325D51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7D0086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D0086" w:rsidRPr="0037736F">
              <w:rPr>
                <w:b w:val="0"/>
                <w:bCs w:val="0"/>
                <w:color w:val="auto"/>
                <w:sz w:val="24"/>
                <w:szCs w:val="24"/>
              </w:rPr>
              <w:t xml:space="preserve"> May 2021</w:t>
            </w:r>
          </w:p>
        </w:tc>
        <w:tc>
          <w:tcPr>
            <w:tcW w:w="1241" w:type="dxa"/>
            <w:shd w:val="clear" w:color="auto" w:fill="auto"/>
          </w:tcPr>
          <w:p w14:paraId="1201F9AF" w14:textId="77777777" w:rsidR="007D0086" w:rsidRPr="0037736F" w:rsidRDefault="007D0086" w:rsidP="002B6DC1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$0.</w:t>
            </w:r>
            <w:r w:rsidR="002B6DC1">
              <w:rPr>
                <w:b w:val="0"/>
                <w:bCs w:val="0"/>
                <w:color w:val="auto"/>
                <w:sz w:val="24"/>
                <w:szCs w:val="24"/>
              </w:rPr>
              <w:t>235</w:t>
            </w: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</w:tr>
      <w:tr w:rsidR="007D0086" w:rsidRPr="0037736F" w14:paraId="6AEF9254" w14:textId="77777777" w:rsidTr="007133F6">
        <w:trPr>
          <w:trHeight w:val="607"/>
        </w:trPr>
        <w:tc>
          <w:tcPr>
            <w:tcW w:w="2235" w:type="dxa"/>
            <w:vMerge/>
            <w:shd w:val="clear" w:color="auto" w:fill="auto"/>
          </w:tcPr>
          <w:p w14:paraId="208889F7" w14:textId="77777777" w:rsidR="007D0086" w:rsidRPr="0037736F" w:rsidRDefault="007D0086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FB6BCC6" w14:textId="77777777" w:rsidR="009608D9" w:rsidRDefault="001245B4" w:rsidP="009608D9">
            <w:pPr>
              <w:pStyle w:val="Heading2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1245B4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Construction and fit-out works of the Hub completed</w:t>
            </w:r>
            <w:r w:rsidR="00792E07" w:rsidRPr="001245B4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.</w:t>
            </w:r>
          </w:p>
          <w:p w14:paraId="31217CCF" w14:textId="64723F9C" w:rsidR="009608D9" w:rsidRPr="009608D9" w:rsidRDefault="009608D9" w:rsidP="009608D9">
            <w:pPr>
              <w:pStyle w:val="Heading2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9608D9">
              <w:rPr>
                <w:b w:val="0"/>
                <w:color w:val="auto"/>
                <w:sz w:val="23"/>
                <w:szCs w:val="23"/>
                <w:lang w:eastAsia="en-US"/>
              </w:rPr>
              <w:t>List of all equipment and machinery acquired for the</w:t>
            </w:r>
            <w:r>
              <w:rPr>
                <w:b w:val="0"/>
                <w:color w:val="auto"/>
                <w:sz w:val="23"/>
                <w:szCs w:val="23"/>
                <w:lang w:eastAsia="en-US"/>
              </w:rPr>
              <w:t xml:space="preserve"> Hub.</w:t>
            </w:r>
          </w:p>
        </w:tc>
        <w:tc>
          <w:tcPr>
            <w:tcW w:w="1473" w:type="dxa"/>
            <w:shd w:val="clear" w:color="auto" w:fill="auto"/>
          </w:tcPr>
          <w:p w14:paraId="6CBDCDE4" w14:textId="77777777" w:rsidR="007D0086" w:rsidRPr="0037736F" w:rsidRDefault="00325D51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7D0086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D0086" w:rsidRPr="0037736F">
              <w:rPr>
                <w:b w:val="0"/>
                <w:bCs w:val="0"/>
                <w:color w:val="auto"/>
                <w:sz w:val="24"/>
                <w:szCs w:val="24"/>
              </w:rPr>
              <w:t xml:space="preserve"> May 2022</w:t>
            </w:r>
          </w:p>
        </w:tc>
        <w:tc>
          <w:tcPr>
            <w:tcW w:w="1241" w:type="dxa"/>
            <w:shd w:val="clear" w:color="auto" w:fill="auto"/>
          </w:tcPr>
          <w:p w14:paraId="4890829D" w14:textId="77777777" w:rsidR="007D0086" w:rsidRPr="0037736F" w:rsidRDefault="007D0086" w:rsidP="002B6DC1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$</w:t>
            </w:r>
            <w:r w:rsidR="002B6DC1">
              <w:rPr>
                <w:b w:val="0"/>
                <w:bCs w:val="0"/>
                <w:color w:val="auto"/>
                <w:sz w:val="24"/>
                <w:szCs w:val="24"/>
              </w:rPr>
              <w:t>2.655</w:t>
            </w: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</w:tr>
      <w:tr w:rsidR="007D0086" w:rsidRPr="0037736F" w14:paraId="39A1220D" w14:textId="77777777" w:rsidTr="001245B4">
        <w:trPr>
          <w:trHeight w:val="607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03CDA3CB" w14:textId="77777777" w:rsidR="007D0086" w:rsidRPr="0037736F" w:rsidRDefault="007D0086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1245B4">
              <w:rPr>
                <w:bCs w:val="0"/>
                <w:sz w:val="28"/>
              </w:rPr>
              <w:t>Trades area (new Port of Sale Campus)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3115F38" w14:textId="77777777" w:rsidR="007D0086" w:rsidRPr="00325D51" w:rsidRDefault="001245B4" w:rsidP="001245B4">
            <w:pPr>
              <w:pStyle w:val="Heading2"/>
              <w:numPr>
                <w:ilvl w:val="0"/>
                <w:numId w:val="42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325D51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Tender awarded for construction works for the Trades Area.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14:paraId="4C7E8ADC" w14:textId="77777777" w:rsidR="007D0086" w:rsidRDefault="00325D51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2B6DC1" w:rsidRPr="002B6DC1">
              <w:rPr>
                <w:b w:val="0"/>
                <w:bCs w:val="0"/>
                <w:color w:val="auto"/>
                <w:sz w:val="24"/>
                <w:szCs w:val="24"/>
              </w:rPr>
              <w:t>3 May 2021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2DA1F783" w14:textId="77777777" w:rsidR="007D0086" w:rsidRPr="0037736F" w:rsidRDefault="002B6DC1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$1.489m</w:t>
            </w:r>
          </w:p>
        </w:tc>
      </w:tr>
      <w:tr w:rsidR="007D0086" w:rsidRPr="0037736F" w14:paraId="7530DF2D" w14:textId="77777777" w:rsidTr="001245B4">
        <w:trPr>
          <w:trHeight w:val="607"/>
        </w:trPr>
        <w:tc>
          <w:tcPr>
            <w:tcW w:w="2235" w:type="dxa"/>
            <w:vMerge/>
            <w:shd w:val="clear" w:color="auto" w:fill="F2F2F2" w:themeFill="background1" w:themeFillShade="F2"/>
          </w:tcPr>
          <w:p w14:paraId="75A40ECE" w14:textId="77777777" w:rsidR="007D0086" w:rsidRPr="0037736F" w:rsidRDefault="007D0086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31D8FCFB" w14:textId="77777777" w:rsidR="004061FC" w:rsidRPr="00325D51" w:rsidRDefault="001245B4" w:rsidP="001245B4">
            <w:pPr>
              <w:pStyle w:val="Heading2"/>
              <w:numPr>
                <w:ilvl w:val="0"/>
                <w:numId w:val="42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325D51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Construction works of the Trades Area completed.</w:t>
            </w:r>
          </w:p>
          <w:p w14:paraId="6C6E04AB" w14:textId="082DF7BA" w:rsidR="00325D51" w:rsidRPr="00325D51" w:rsidRDefault="00325D51" w:rsidP="00325D51">
            <w:pPr>
              <w:pStyle w:val="Heading2"/>
              <w:numPr>
                <w:ilvl w:val="0"/>
                <w:numId w:val="42"/>
              </w:numPr>
              <w:rPr>
                <w:b w:val="0"/>
                <w:sz w:val="23"/>
                <w:szCs w:val="23"/>
                <w:lang w:eastAsia="en-US"/>
              </w:rPr>
            </w:pPr>
            <w:r w:rsidRPr="00325D51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List of all equipment and machinery acquired for the Trades Area</w:t>
            </w:r>
            <w:r w:rsidR="009F596B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473" w:type="dxa"/>
            <w:shd w:val="clear" w:color="auto" w:fill="F2F2F2" w:themeFill="background1" w:themeFillShade="F2"/>
          </w:tcPr>
          <w:p w14:paraId="53B60C01" w14:textId="77777777" w:rsidR="007D0086" w:rsidRDefault="00325D51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2B6DC1" w:rsidRPr="002B6DC1">
              <w:rPr>
                <w:b w:val="0"/>
                <w:bCs w:val="0"/>
                <w:color w:val="auto"/>
                <w:sz w:val="24"/>
                <w:szCs w:val="24"/>
              </w:rPr>
              <w:t>3 May 2022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09F7742F" w14:textId="77777777" w:rsidR="007D0086" w:rsidRPr="0037736F" w:rsidRDefault="002B6DC1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$1.431m</w:t>
            </w:r>
          </w:p>
        </w:tc>
      </w:tr>
    </w:tbl>
    <w:p w14:paraId="6EEEB2B6" w14:textId="77777777" w:rsidR="00325D51" w:rsidRDefault="00325D51"/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325D51" w:rsidRPr="0037736F" w14:paraId="4C3418A3" w14:textId="77777777" w:rsidTr="004E711D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14:paraId="564AE993" w14:textId="77777777" w:rsidR="00325D51" w:rsidRPr="0037736F" w:rsidRDefault="00325D51" w:rsidP="004E711D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lastRenderedPageBreak/>
              <w:t>Outputs</w:t>
            </w:r>
          </w:p>
        </w:tc>
        <w:tc>
          <w:tcPr>
            <w:tcW w:w="4819" w:type="dxa"/>
            <w:tcBorders>
              <w:bottom w:val="single" w:sz="18" w:space="0" w:color="4F81BD"/>
            </w:tcBorders>
            <w:shd w:val="clear" w:color="auto" w:fill="auto"/>
          </w:tcPr>
          <w:p w14:paraId="12EF972E" w14:textId="77777777" w:rsidR="00325D51" w:rsidRPr="0037736F" w:rsidRDefault="00325D51" w:rsidP="004E711D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bottom w:val="single" w:sz="18" w:space="0" w:color="4F81BD"/>
            </w:tcBorders>
            <w:shd w:val="clear" w:color="auto" w:fill="auto"/>
          </w:tcPr>
          <w:p w14:paraId="0C876CF9" w14:textId="77777777" w:rsidR="00325D51" w:rsidRPr="0037736F" w:rsidRDefault="00325D51" w:rsidP="004E711D">
            <w:pPr>
              <w:pStyle w:val="Heading2"/>
              <w:rPr>
                <w:sz w:val="18"/>
                <w:szCs w:val="18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14:paraId="426C34D8" w14:textId="77777777" w:rsidR="00325D51" w:rsidRPr="0037736F" w:rsidRDefault="00325D51" w:rsidP="004E711D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7D0086" w:rsidRPr="0037736F" w14:paraId="1F835FE1" w14:textId="77777777" w:rsidTr="007133F6">
        <w:trPr>
          <w:trHeight w:val="607"/>
        </w:trPr>
        <w:tc>
          <w:tcPr>
            <w:tcW w:w="2235" w:type="dxa"/>
            <w:vMerge w:val="restart"/>
            <w:shd w:val="clear" w:color="auto" w:fill="auto"/>
          </w:tcPr>
          <w:p w14:paraId="05A1FAB6" w14:textId="77777777" w:rsidR="007D0086" w:rsidRPr="0037736F" w:rsidRDefault="007D0086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25D51">
              <w:rPr>
                <w:bCs w:val="0"/>
                <w:sz w:val="28"/>
              </w:rPr>
              <w:t>The Culinary School (Geelong)</w:t>
            </w:r>
          </w:p>
        </w:tc>
        <w:tc>
          <w:tcPr>
            <w:tcW w:w="4819" w:type="dxa"/>
            <w:shd w:val="clear" w:color="auto" w:fill="auto"/>
          </w:tcPr>
          <w:p w14:paraId="321BD543" w14:textId="77777777" w:rsidR="00AD7DAC" w:rsidRPr="00AC452C" w:rsidRDefault="00325D51" w:rsidP="00325D51">
            <w:pPr>
              <w:pStyle w:val="Heading2"/>
              <w:numPr>
                <w:ilvl w:val="0"/>
                <w:numId w:val="43"/>
              </w:numPr>
              <w:rPr>
                <w:sz w:val="23"/>
                <w:szCs w:val="23"/>
                <w:lang w:eastAsia="en-US"/>
              </w:rPr>
            </w:pPr>
            <w:r w:rsidRPr="00AC452C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Tender awarded for upgrade works at The Culinary School.</w:t>
            </w:r>
          </w:p>
        </w:tc>
        <w:tc>
          <w:tcPr>
            <w:tcW w:w="1473" w:type="dxa"/>
            <w:shd w:val="clear" w:color="auto" w:fill="auto"/>
          </w:tcPr>
          <w:p w14:paraId="70D12734" w14:textId="77777777" w:rsidR="007D0086" w:rsidRDefault="00325D51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2B6DC1" w:rsidRPr="002B6DC1">
              <w:rPr>
                <w:b w:val="0"/>
                <w:bCs w:val="0"/>
                <w:color w:val="auto"/>
                <w:sz w:val="24"/>
                <w:szCs w:val="24"/>
              </w:rPr>
              <w:t>3 May 2021</w:t>
            </w:r>
          </w:p>
        </w:tc>
        <w:tc>
          <w:tcPr>
            <w:tcW w:w="1241" w:type="dxa"/>
            <w:shd w:val="clear" w:color="auto" w:fill="auto"/>
          </w:tcPr>
          <w:p w14:paraId="22D9FB1E" w14:textId="77777777" w:rsidR="007D0086" w:rsidRPr="0037736F" w:rsidRDefault="002B6DC1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$3.076m</w:t>
            </w:r>
          </w:p>
        </w:tc>
      </w:tr>
      <w:tr w:rsidR="007D0086" w:rsidRPr="0037736F" w14:paraId="6CC260C0" w14:textId="77777777" w:rsidTr="007133F6">
        <w:trPr>
          <w:trHeight w:val="607"/>
        </w:trPr>
        <w:tc>
          <w:tcPr>
            <w:tcW w:w="2235" w:type="dxa"/>
            <w:vMerge/>
            <w:shd w:val="clear" w:color="auto" w:fill="auto"/>
          </w:tcPr>
          <w:p w14:paraId="0E01F423" w14:textId="77777777" w:rsidR="007D0086" w:rsidRPr="0037736F" w:rsidRDefault="007D0086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0DD5F4B" w14:textId="77777777" w:rsidR="009608D9" w:rsidRDefault="00AD7DAC" w:rsidP="009608D9">
            <w:pPr>
              <w:pStyle w:val="Heading2"/>
              <w:numPr>
                <w:ilvl w:val="0"/>
                <w:numId w:val="43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AC452C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 xml:space="preserve">Completion of </w:t>
            </w:r>
            <w:r w:rsidR="00AC452C" w:rsidRPr="00AC452C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 xml:space="preserve">upgrade works </w:t>
            </w:r>
            <w:r w:rsidRPr="00AC452C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 xml:space="preserve">and </w:t>
            </w:r>
            <w:r w:rsidR="00792E07" w:rsidRPr="00AC452C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fit out.</w:t>
            </w:r>
          </w:p>
          <w:p w14:paraId="7BFF9B6F" w14:textId="56F831E8" w:rsidR="009608D9" w:rsidRPr="009608D9" w:rsidRDefault="009608D9" w:rsidP="009608D9">
            <w:pPr>
              <w:pStyle w:val="Heading2"/>
              <w:numPr>
                <w:ilvl w:val="0"/>
                <w:numId w:val="43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9608D9">
              <w:rPr>
                <w:b w:val="0"/>
                <w:color w:val="auto"/>
                <w:sz w:val="23"/>
                <w:szCs w:val="23"/>
                <w:lang w:eastAsia="en-US"/>
              </w:rPr>
              <w:t>List of all equipment and machinery acquired for The Culinary School.</w:t>
            </w:r>
          </w:p>
        </w:tc>
        <w:tc>
          <w:tcPr>
            <w:tcW w:w="1473" w:type="dxa"/>
            <w:shd w:val="clear" w:color="auto" w:fill="auto"/>
          </w:tcPr>
          <w:p w14:paraId="17FADE6C" w14:textId="77777777" w:rsidR="007D0086" w:rsidRDefault="00325D51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2B6DC1" w:rsidRPr="002B6DC1">
              <w:rPr>
                <w:b w:val="0"/>
                <w:bCs w:val="0"/>
                <w:color w:val="auto"/>
                <w:sz w:val="24"/>
                <w:szCs w:val="24"/>
              </w:rPr>
              <w:t>3 May 2022</w:t>
            </w:r>
          </w:p>
        </w:tc>
        <w:tc>
          <w:tcPr>
            <w:tcW w:w="1241" w:type="dxa"/>
            <w:shd w:val="clear" w:color="auto" w:fill="auto"/>
          </w:tcPr>
          <w:p w14:paraId="0E339AB2" w14:textId="77777777" w:rsidR="007D0086" w:rsidRPr="0037736F" w:rsidRDefault="002B6DC1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$1.604m</w:t>
            </w:r>
          </w:p>
        </w:tc>
      </w:tr>
    </w:tbl>
    <w:p w14:paraId="68A09725" w14:textId="77777777" w:rsidR="00602D6E" w:rsidRPr="0037736F" w:rsidRDefault="00602D6E" w:rsidP="00156723">
      <w:pPr>
        <w:pStyle w:val="Heading3"/>
        <w:rPr>
          <w:sz w:val="24"/>
          <w:szCs w:val="24"/>
        </w:rPr>
      </w:pPr>
      <w:r w:rsidRPr="0037736F">
        <w:rPr>
          <w:sz w:val="24"/>
          <w:szCs w:val="24"/>
        </w:rPr>
        <w:t>Financial arrangements</w:t>
      </w:r>
    </w:p>
    <w:p w14:paraId="73D353E9" w14:textId="77777777" w:rsidR="0002491E" w:rsidRPr="0037736F" w:rsidRDefault="0002491E" w:rsidP="00156723">
      <w:pPr>
        <w:pStyle w:val="Normalnumbered"/>
        <w:keepNext/>
        <w:rPr>
          <w:b/>
        </w:rPr>
      </w:pPr>
      <w:r w:rsidRPr="0037736F">
        <w:rPr>
          <w:b/>
        </w:rPr>
        <w:t xml:space="preserve">Table </w:t>
      </w:r>
      <w:r w:rsidR="002555AF" w:rsidRPr="0037736F">
        <w:rPr>
          <w:b/>
        </w:rPr>
        <w:t>A</w:t>
      </w:r>
      <w:r w:rsidRPr="0037736F">
        <w:rPr>
          <w:b/>
        </w:rPr>
        <w:t>2: Estimated financial contributions</w:t>
      </w:r>
      <w:r w:rsidR="002555AF" w:rsidRPr="0037736F">
        <w:rPr>
          <w:b/>
        </w:rPr>
        <w:t xml:space="preserve">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704"/>
        <w:gridCol w:w="1269"/>
        <w:gridCol w:w="1269"/>
        <w:gridCol w:w="1269"/>
        <w:gridCol w:w="1270"/>
      </w:tblGrid>
      <w:tr w:rsidR="00656CED" w:rsidRPr="0037736F" w14:paraId="38E04B87" w14:textId="77777777" w:rsidTr="006B06FF">
        <w:trPr>
          <w:cantSplit/>
        </w:trPr>
        <w:tc>
          <w:tcPr>
            <w:tcW w:w="0" w:type="auto"/>
            <w:tcBorders>
              <w:top w:val="single" w:sz="4" w:space="0" w:color="000080"/>
            </w:tcBorders>
          </w:tcPr>
          <w:p w14:paraId="0D46F9F3" w14:textId="77777777" w:rsidR="00656CED" w:rsidRPr="0037736F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37736F">
              <w:rPr>
                <w:b/>
              </w:rPr>
              <w:t>($ million)</w:t>
            </w:r>
          </w:p>
        </w:tc>
        <w:tc>
          <w:tcPr>
            <w:tcW w:w="1269" w:type="dxa"/>
            <w:tcBorders>
              <w:top w:val="single" w:sz="4" w:space="0" w:color="000080"/>
              <w:bottom w:val="single" w:sz="4" w:space="0" w:color="000080"/>
            </w:tcBorders>
          </w:tcPr>
          <w:p w14:paraId="76EF8CC1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2019-20</w:t>
            </w:r>
          </w:p>
        </w:tc>
        <w:tc>
          <w:tcPr>
            <w:tcW w:w="1269" w:type="dxa"/>
            <w:tcBorders>
              <w:top w:val="single" w:sz="4" w:space="0" w:color="000080"/>
              <w:bottom w:val="single" w:sz="4" w:space="0" w:color="000080"/>
            </w:tcBorders>
          </w:tcPr>
          <w:p w14:paraId="5EF7D221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2020-21</w:t>
            </w:r>
          </w:p>
        </w:tc>
        <w:tc>
          <w:tcPr>
            <w:tcW w:w="1269" w:type="dxa"/>
            <w:tcBorders>
              <w:top w:val="single" w:sz="4" w:space="0" w:color="000080"/>
              <w:bottom w:val="single" w:sz="4" w:space="0" w:color="000080"/>
            </w:tcBorders>
          </w:tcPr>
          <w:p w14:paraId="64452C4E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2021-22</w:t>
            </w:r>
          </w:p>
        </w:tc>
        <w:tc>
          <w:tcPr>
            <w:tcW w:w="1270" w:type="dxa"/>
            <w:tcBorders>
              <w:top w:val="single" w:sz="4" w:space="0" w:color="000080"/>
              <w:bottom w:val="single" w:sz="4" w:space="0" w:color="000080"/>
            </w:tcBorders>
          </w:tcPr>
          <w:p w14:paraId="4CC190E4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Total</w:t>
            </w:r>
          </w:p>
        </w:tc>
      </w:tr>
      <w:tr w:rsidR="00656CED" w:rsidRPr="0037736F" w14:paraId="177C89F9" w14:textId="77777777" w:rsidTr="006B06FF">
        <w:trPr>
          <w:cantSplit/>
        </w:trPr>
        <w:tc>
          <w:tcPr>
            <w:tcW w:w="0" w:type="auto"/>
          </w:tcPr>
          <w:p w14:paraId="0FBE4593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7736F">
              <w:rPr>
                <w:b/>
              </w:rPr>
              <w:t>Estimated total budget</w:t>
            </w:r>
          </w:p>
        </w:tc>
        <w:tc>
          <w:tcPr>
            <w:tcW w:w="1269" w:type="dxa"/>
            <w:tcBorders>
              <w:top w:val="single" w:sz="4" w:space="0" w:color="000080"/>
            </w:tcBorders>
          </w:tcPr>
          <w:p w14:paraId="117FCF7A" w14:textId="77777777" w:rsidR="00656CED" w:rsidRPr="0037736F" w:rsidRDefault="002542C6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0.000</w:t>
            </w:r>
          </w:p>
        </w:tc>
        <w:tc>
          <w:tcPr>
            <w:tcW w:w="1269" w:type="dxa"/>
            <w:tcBorders>
              <w:top w:val="single" w:sz="4" w:space="0" w:color="000080"/>
            </w:tcBorders>
          </w:tcPr>
          <w:p w14:paraId="6F474233" w14:textId="77777777" w:rsidR="00656CED" w:rsidRPr="0037736F" w:rsidRDefault="002542C6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4.800</w:t>
            </w:r>
          </w:p>
        </w:tc>
        <w:tc>
          <w:tcPr>
            <w:tcW w:w="1269" w:type="dxa"/>
            <w:tcBorders>
              <w:top w:val="single" w:sz="4" w:space="0" w:color="000080"/>
            </w:tcBorders>
          </w:tcPr>
          <w:p w14:paraId="1BC3984A" w14:textId="77777777" w:rsidR="00656CED" w:rsidRPr="0037736F" w:rsidRDefault="002542C6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5.690</w:t>
            </w:r>
          </w:p>
        </w:tc>
        <w:tc>
          <w:tcPr>
            <w:tcW w:w="1270" w:type="dxa"/>
            <w:tcBorders>
              <w:top w:val="single" w:sz="4" w:space="0" w:color="000080"/>
            </w:tcBorders>
          </w:tcPr>
          <w:p w14:paraId="39B608CE" w14:textId="77777777" w:rsidR="00656CED" w:rsidRPr="0037736F" w:rsidRDefault="002542C6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1</w:t>
            </w:r>
            <w:r w:rsidR="00656CED" w:rsidRPr="0037736F">
              <w:rPr>
                <w:b/>
              </w:rPr>
              <w:t>0.</w:t>
            </w:r>
            <w:r>
              <w:rPr>
                <w:b/>
              </w:rPr>
              <w:t>49</w:t>
            </w:r>
            <w:r w:rsidR="00656CED" w:rsidRPr="0037736F">
              <w:rPr>
                <w:b/>
              </w:rPr>
              <w:t>0</w:t>
            </w:r>
          </w:p>
        </w:tc>
      </w:tr>
      <w:tr w:rsidR="00656CED" w:rsidRPr="0037736F" w14:paraId="61DCDA56" w14:textId="77777777" w:rsidTr="006B06FF">
        <w:trPr>
          <w:cantSplit/>
        </w:trPr>
        <w:tc>
          <w:tcPr>
            <w:tcW w:w="0" w:type="auto"/>
          </w:tcPr>
          <w:p w14:paraId="1FC5E5B5" w14:textId="77777777" w:rsidR="00656CED" w:rsidRPr="00325D51" w:rsidRDefault="002542C6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25D51">
              <w:rPr>
                <w:b/>
              </w:rPr>
              <w:t>Victoria</w:t>
            </w:r>
          </w:p>
        </w:tc>
        <w:tc>
          <w:tcPr>
            <w:tcW w:w="1269" w:type="dxa"/>
          </w:tcPr>
          <w:p w14:paraId="060A18D7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269" w:type="dxa"/>
          </w:tcPr>
          <w:p w14:paraId="4C67998A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269" w:type="dxa"/>
          </w:tcPr>
          <w:p w14:paraId="3D7A2E22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1270" w:type="dxa"/>
          </w:tcPr>
          <w:p w14:paraId="13489084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14:paraId="24F3A4CD" w14:textId="77777777" w:rsidTr="006B06FF">
        <w:trPr>
          <w:cantSplit/>
        </w:trPr>
        <w:tc>
          <w:tcPr>
            <w:tcW w:w="0" w:type="auto"/>
          </w:tcPr>
          <w:p w14:paraId="70B112E5" w14:textId="77777777" w:rsidR="00656CED" w:rsidRPr="00AC452C" w:rsidRDefault="002542C6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AC452C">
              <w:rPr>
                <w:i/>
              </w:rPr>
              <w:t>Integrated Trades Hub</w:t>
            </w:r>
            <w:r w:rsidR="00E23E46" w:rsidRPr="00AC452C">
              <w:rPr>
                <w:i/>
              </w:rPr>
              <w:t xml:space="preserve"> (Wodonga)</w:t>
            </w:r>
          </w:p>
        </w:tc>
        <w:tc>
          <w:tcPr>
            <w:tcW w:w="1269" w:type="dxa"/>
          </w:tcPr>
          <w:p w14:paraId="542ECC7B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  <w:r w:rsidR="00E23E46">
              <w:t>00</w:t>
            </w:r>
          </w:p>
        </w:tc>
        <w:tc>
          <w:tcPr>
            <w:tcW w:w="1269" w:type="dxa"/>
          </w:tcPr>
          <w:p w14:paraId="22677D1A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0.235</w:t>
            </w:r>
          </w:p>
        </w:tc>
        <w:tc>
          <w:tcPr>
            <w:tcW w:w="1269" w:type="dxa"/>
          </w:tcPr>
          <w:p w14:paraId="77370FEE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2.655</w:t>
            </w:r>
          </w:p>
        </w:tc>
        <w:tc>
          <w:tcPr>
            <w:tcW w:w="1270" w:type="dxa"/>
          </w:tcPr>
          <w:p w14:paraId="166B143A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2.890</w:t>
            </w:r>
          </w:p>
        </w:tc>
      </w:tr>
      <w:tr w:rsidR="00656CED" w:rsidRPr="0037736F" w14:paraId="573EB632" w14:textId="77777777" w:rsidTr="006B06FF">
        <w:trPr>
          <w:cantSplit/>
        </w:trPr>
        <w:tc>
          <w:tcPr>
            <w:tcW w:w="0" w:type="auto"/>
          </w:tcPr>
          <w:p w14:paraId="32061B00" w14:textId="77777777" w:rsidR="00656CED" w:rsidRPr="00AC452C" w:rsidRDefault="00E23E46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AC452C">
              <w:rPr>
                <w:i/>
              </w:rPr>
              <w:t>Trades area (new Port of Sale Campus)</w:t>
            </w:r>
          </w:p>
        </w:tc>
        <w:tc>
          <w:tcPr>
            <w:tcW w:w="1269" w:type="dxa"/>
          </w:tcPr>
          <w:p w14:paraId="2F469044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0.000</w:t>
            </w:r>
          </w:p>
        </w:tc>
        <w:tc>
          <w:tcPr>
            <w:tcW w:w="1269" w:type="dxa"/>
          </w:tcPr>
          <w:p w14:paraId="41193C32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1.489</w:t>
            </w:r>
          </w:p>
        </w:tc>
        <w:tc>
          <w:tcPr>
            <w:tcW w:w="1269" w:type="dxa"/>
          </w:tcPr>
          <w:p w14:paraId="00272C8D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1.431</w:t>
            </w:r>
          </w:p>
        </w:tc>
        <w:tc>
          <w:tcPr>
            <w:tcW w:w="1270" w:type="dxa"/>
          </w:tcPr>
          <w:p w14:paraId="79E4BD4A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2.920</w:t>
            </w:r>
          </w:p>
        </w:tc>
      </w:tr>
      <w:tr w:rsidR="00656CED" w:rsidRPr="0037736F" w14:paraId="1ED906F3" w14:textId="77777777" w:rsidTr="006B06FF">
        <w:trPr>
          <w:cantSplit/>
        </w:trPr>
        <w:tc>
          <w:tcPr>
            <w:tcW w:w="0" w:type="auto"/>
          </w:tcPr>
          <w:p w14:paraId="1BE07D33" w14:textId="77777777" w:rsidR="00656CED" w:rsidRPr="00AC452C" w:rsidRDefault="00E23E46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AC452C">
              <w:rPr>
                <w:i/>
              </w:rPr>
              <w:t>The Culinary School (Geelong)</w:t>
            </w:r>
          </w:p>
        </w:tc>
        <w:tc>
          <w:tcPr>
            <w:tcW w:w="1269" w:type="dxa"/>
            <w:tcBorders>
              <w:bottom w:val="single" w:sz="4" w:space="0" w:color="000080"/>
            </w:tcBorders>
          </w:tcPr>
          <w:p w14:paraId="0E2FC9A0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0.000</w:t>
            </w:r>
          </w:p>
        </w:tc>
        <w:tc>
          <w:tcPr>
            <w:tcW w:w="1269" w:type="dxa"/>
            <w:tcBorders>
              <w:bottom w:val="single" w:sz="4" w:space="0" w:color="000080"/>
            </w:tcBorders>
          </w:tcPr>
          <w:p w14:paraId="5A56A629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3.076</w:t>
            </w:r>
          </w:p>
        </w:tc>
        <w:tc>
          <w:tcPr>
            <w:tcW w:w="1269" w:type="dxa"/>
            <w:tcBorders>
              <w:bottom w:val="single" w:sz="4" w:space="0" w:color="000080"/>
            </w:tcBorders>
          </w:tcPr>
          <w:p w14:paraId="49316516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1.604</w:t>
            </w:r>
          </w:p>
        </w:tc>
        <w:tc>
          <w:tcPr>
            <w:tcW w:w="1270" w:type="dxa"/>
            <w:tcBorders>
              <w:bottom w:val="single" w:sz="4" w:space="0" w:color="000080"/>
            </w:tcBorders>
          </w:tcPr>
          <w:p w14:paraId="06FFCFF1" w14:textId="77777777" w:rsidR="00656CED" w:rsidRPr="0037736F" w:rsidRDefault="00E23E46" w:rsidP="00656CED">
            <w:pPr>
              <w:keepNext/>
              <w:keepLines/>
              <w:spacing w:before="40" w:after="40"/>
              <w:ind w:left="34" w:hanging="34"/>
            </w:pPr>
            <w:r>
              <w:t>4.680</w:t>
            </w:r>
          </w:p>
        </w:tc>
      </w:tr>
      <w:tr w:rsidR="00656CED" w:rsidRPr="0037736F" w14:paraId="6E1662F3" w14:textId="77777777" w:rsidTr="006B06FF">
        <w:trPr>
          <w:cantSplit/>
        </w:trPr>
        <w:tc>
          <w:tcPr>
            <w:tcW w:w="0" w:type="auto"/>
            <w:tcBorders>
              <w:bottom w:val="single" w:sz="4" w:space="0" w:color="000080"/>
            </w:tcBorders>
          </w:tcPr>
          <w:p w14:paraId="06EC6D2D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</w:pPr>
            <w:r w:rsidRPr="0037736F">
              <w:t>Balance of non-Commonwealth contributions</w:t>
            </w:r>
            <w:r w:rsidR="00CD61B2">
              <w:rPr>
                <w:rFonts w:cs="Corbel"/>
                <w:color w:val="auto"/>
                <w:sz w:val="15"/>
                <w:szCs w:val="15"/>
              </w:rPr>
              <w:t>(a)</w:t>
            </w:r>
          </w:p>
        </w:tc>
        <w:tc>
          <w:tcPr>
            <w:tcW w:w="1269" w:type="dxa"/>
            <w:tcBorders>
              <w:top w:val="single" w:sz="4" w:space="0" w:color="000080"/>
              <w:bottom w:val="single" w:sz="4" w:space="0" w:color="000080"/>
            </w:tcBorders>
          </w:tcPr>
          <w:p w14:paraId="3725031B" w14:textId="77777777" w:rsidR="00656CED" w:rsidRPr="0037736F" w:rsidRDefault="00E5416A" w:rsidP="00656CED">
            <w:pPr>
              <w:keepNext/>
              <w:keepLines/>
              <w:spacing w:before="40" w:after="40"/>
              <w:ind w:left="34" w:hanging="34"/>
            </w:pPr>
            <w:r>
              <w:t>2.700</w:t>
            </w:r>
          </w:p>
        </w:tc>
        <w:tc>
          <w:tcPr>
            <w:tcW w:w="1269" w:type="dxa"/>
            <w:tcBorders>
              <w:top w:val="single" w:sz="4" w:space="0" w:color="000080"/>
              <w:bottom w:val="single" w:sz="4" w:space="0" w:color="000080"/>
            </w:tcBorders>
          </w:tcPr>
          <w:p w14:paraId="21F4FFA6" w14:textId="77777777" w:rsidR="00656CED" w:rsidRPr="0037736F" w:rsidRDefault="00E5416A" w:rsidP="00656CED">
            <w:pPr>
              <w:keepNext/>
              <w:keepLines/>
              <w:spacing w:before="40" w:after="40"/>
              <w:ind w:left="34" w:hanging="34"/>
            </w:pPr>
            <w:r>
              <w:t>18.360</w:t>
            </w:r>
          </w:p>
        </w:tc>
        <w:tc>
          <w:tcPr>
            <w:tcW w:w="1269" w:type="dxa"/>
            <w:tcBorders>
              <w:top w:val="single" w:sz="4" w:space="0" w:color="000080"/>
              <w:bottom w:val="single" w:sz="4" w:space="0" w:color="000080"/>
            </w:tcBorders>
          </w:tcPr>
          <w:p w14:paraId="4F0038CE" w14:textId="77777777" w:rsidR="00656CED" w:rsidRPr="006B06FF" w:rsidRDefault="00E5416A" w:rsidP="00656CED">
            <w:pPr>
              <w:keepNext/>
              <w:keepLines/>
              <w:spacing w:before="40" w:after="40"/>
              <w:ind w:left="34" w:hanging="34"/>
            </w:pPr>
            <w:r w:rsidRPr="006B06FF">
              <w:t>30.335</w:t>
            </w:r>
          </w:p>
        </w:tc>
        <w:tc>
          <w:tcPr>
            <w:tcW w:w="1270" w:type="dxa"/>
            <w:tcBorders>
              <w:top w:val="single" w:sz="4" w:space="0" w:color="000080"/>
              <w:bottom w:val="single" w:sz="4" w:space="0" w:color="000080"/>
            </w:tcBorders>
          </w:tcPr>
          <w:p w14:paraId="569004D6" w14:textId="77777777" w:rsidR="00656CED" w:rsidRPr="006B06FF" w:rsidRDefault="00E5416A" w:rsidP="00656CED">
            <w:pPr>
              <w:keepNext/>
              <w:keepLines/>
              <w:spacing w:before="40" w:after="40"/>
              <w:ind w:left="34" w:hanging="34"/>
            </w:pPr>
            <w:r w:rsidRPr="006B06FF">
              <w:t>51.395</w:t>
            </w:r>
          </w:p>
        </w:tc>
      </w:tr>
    </w:tbl>
    <w:p w14:paraId="6BDF02FB" w14:textId="77777777" w:rsidR="00CD61B2" w:rsidRPr="00CD61B2" w:rsidRDefault="00CD61B2" w:rsidP="00CD61B2">
      <w:pPr>
        <w:autoSpaceDE w:val="0"/>
        <w:autoSpaceDN w:val="0"/>
        <w:adjustRightInd w:val="0"/>
        <w:spacing w:after="0" w:line="240" w:lineRule="auto"/>
        <w:jc w:val="left"/>
        <w:rPr>
          <w:rFonts w:cs="Corbel"/>
          <w:color w:val="auto"/>
          <w:sz w:val="15"/>
          <w:szCs w:val="15"/>
        </w:rPr>
      </w:pPr>
      <w:r>
        <w:rPr>
          <w:rFonts w:cs="Corbel"/>
          <w:color w:val="auto"/>
          <w:sz w:val="15"/>
          <w:szCs w:val="15"/>
        </w:rPr>
        <w:t xml:space="preserve">(a) </w:t>
      </w:r>
      <w:r w:rsidRPr="00CD61B2">
        <w:rPr>
          <w:rFonts w:cs="Corbel"/>
          <w:color w:val="auto"/>
          <w:sz w:val="15"/>
          <w:szCs w:val="15"/>
        </w:rPr>
        <w:t>Balance of non-Commonwealth contributions is subject to matching of agreed projects from States’ own source</w:t>
      </w:r>
      <w:r>
        <w:rPr>
          <w:rFonts w:cs="Corbel"/>
          <w:color w:val="auto"/>
          <w:sz w:val="15"/>
          <w:szCs w:val="15"/>
        </w:rPr>
        <w:t>.</w:t>
      </w:r>
    </w:p>
    <w:p w14:paraId="65823704" w14:textId="77777777" w:rsidR="0067253E" w:rsidRPr="00220B47" w:rsidRDefault="0002491E" w:rsidP="00E364B3">
      <w:pPr>
        <w:pStyle w:val="Heading1"/>
        <w:rPr>
          <w:b/>
          <w:caps w:val="0"/>
        </w:rPr>
      </w:pPr>
      <w:r>
        <w:rPr>
          <w:rFonts w:ascii="Corbel" w:hAnsi="Corbel"/>
        </w:rPr>
        <w:br w:type="page"/>
      </w:r>
      <w:r w:rsidR="0067253E" w:rsidRPr="00220B47">
        <w:lastRenderedPageBreak/>
        <w:t>Sign off</w:t>
      </w:r>
    </w:p>
    <w:p w14:paraId="4F857A94" w14:textId="77777777"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14:paraId="4EBC6FB5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14:paraId="2E165AD5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2AA75C52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718D7F71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5C5F0118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43B9D70D" w14:textId="77777777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proofErr w:type="spellStart"/>
      <w:r w:rsidR="00A770D2">
        <w:rPr>
          <w:rFonts w:cs="Calibri"/>
          <w:b/>
          <w:szCs w:val="23"/>
          <w:lang w:val="en-GB"/>
        </w:rPr>
        <w:t>Michael</w:t>
      </w:r>
      <w:r w:rsidR="007D4F2C">
        <w:rPr>
          <w:rFonts w:cs="Calibri"/>
          <w:b/>
          <w:szCs w:val="23"/>
          <w:lang w:val="en-GB"/>
        </w:rPr>
        <w:t>i</w:t>
      </w:r>
      <w:r w:rsidR="00A770D2">
        <w:rPr>
          <w:rFonts w:cs="Calibri"/>
          <w:b/>
          <w:szCs w:val="23"/>
          <w:lang w:val="en-GB"/>
        </w:rPr>
        <w:t>a</w:t>
      </w:r>
      <w:proofErr w:type="spellEnd"/>
      <w:r w:rsidR="00A770D2">
        <w:rPr>
          <w:rFonts w:cs="Calibri"/>
          <w:b/>
          <w:szCs w:val="23"/>
          <w:lang w:val="en-GB"/>
        </w:rPr>
        <w:t xml:space="preserve"> Cash</w:t>
      </w:r>
    </w:p>
    <w:p w14:paraId="4B7BE5B0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>Employment, Skills, Small and Family Business</w:t>
      </w:r>
    </w:p>
    <w:p w14:paraId="6B277437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14:paraId="63A255AB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65BD6C57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2EF24309" w14:textId="77777777"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 xml:space="preserve">for and on behalf of the State of </w:t>
      </w:r>
      <w:r w:rsidR="00F6719A">
        <w:rPr>
          <w:rFonts w:cs="Calibri"/>
          <w:i/>
          <w:szCs w:val="23"/>
          <w:lang w:val="en-GB"/>
        </w:rPr>
        <w:t>Victoria</w:t>
      </w:r>
      <w:r>
        <w:rPr>
          <w:rFonts w:cs="Calibri"/>
          <w:i/>
          <w:szCs w:val="23"/>
          <w:lang w:val="en-GB"/>
        </w:rPr>
        <w:t xml:space="preserve"> by</w:t>
      </w:r>
    </w:p>
    <w:p w14:paraId="1F028CA9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3FDAE172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4B07B924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0256750C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49D4EE1A" w14:textId="77777777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2542C6">
        <w:rPr>
          <w:rFonts w:cs="Calibri"/>
          <w:b/>
          <w:szCs w:val="23"/>
          <w:lang w:val="en-GB"/>
        </w:rPr>
        <w:t>Gayle Tierney MP</w:t>
      </w:r>
    </w:p>
    <w:p w14:paraId="08BF43C0" w14:textId="77777777" w:rsidR="0067253E" w:rsidRDefault="00A770D2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2542C6">
        <w:rPr>
          <w:rFonts w:cs="Calibri"/>
          <w:szCs w:val="23"/>
          <w:lang w:val="en-GB"/>
        </w:rPr>
        <w:t>Training and Skills</w:t>
      </w:r>
    </w:p>
    <w:p w14:paraId="2C96E13C" w14:textId="77777777"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327CD0">
      <w:footerReference w:type="even" r:id="rId14"/>
      <w:footerReference w:type="first" r:id="rId15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D1E5" w14:textId="77777777" w:rsidR="00676798" w:rsidRDefault="00676798">
      <w:r>
        <w:separator/>
      </w:r>
    </w:p>
  </w:endnote>
  <w:endnote w:type="continuationSeparator" w:id="0">
    <w:p w14:paraId="140F53F9" w14:textId="77777777" w:rsidR="00676798" w:rsidRDefault="00676798">
      <w:r>
        <w:continuationSeparator/>
      </w:r>
    </w:p>
  </w:endnote>
  <w:endnote w:type="continuationNotice" w:id="1">
    <w:p w14:paraId="6798536C" w14:textId="77777777" w:rsidR="00676798" w:rsidRDefault="00676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250A" w14:textId="77777777"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B7EA" w14:textId="77777777"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2EFB" w14:textId="77777777" w:rsidR="00676798" w:rsidRDefault="00676798">
      <w:r>
        <w:separator/>
      </w:r>
    </w:p>
  </w:footnote>
  <w:footnote w:type="continuationSeparator" w:id="0">
    <w:p w14:paraId="1F67AA34" w14:textId="77777777" w:rsidR="00676798" w:rsidRDefault="00676798">
      <w:r>
        <w:continuationSeparator/>
      </w:r>
    </w:p>
  </w:footnote>
  <w:footnote w:type="continuationNotice" w:id="1">
    <w:p w14:paraId="036664FB" w14:textId="77777777" w:rsidR="00676798" w:rsidRDefault="00676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842AB2"/>
    <w:multiLevelType w:val="hybridMultilevel"/>
    <w:tmpl w:val="6F987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5" w15:restartNumberingAfterBreak="0">
    <w:nsid w:val="1D770C1B"/>
    <w:multiLevelType w:val="hybridMultilevel"/>
    <w:tmpl w:val="55B8D942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982821"/>
    <w:multiLevelType w:val="hybridMultilevel"/>
    <w:tmpl w:val="55AACA70"/>
    <w:lvl w:ilvl="0" w:tplc="6A2E053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24CC6B4D"/>
    <w:multiLevelType w:val="hybridMultilevel"/>
    <w:tmpl w:val="DC80AC10"/>
    <w:lvl w:ilvl="0" w:tplc="98D4AC6A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4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6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9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72B5B"/>
    <w:multiLevelType w:val="hybridMultilevel"/>
    <w:tmpl w:val="F95CD7C6"/>
    <w:lvl w:ilvl="0" w:tplc="7DAEE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2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439C6827"/>
    <w:multiLevelType w:val="hybridMultilevel"/>
    <w:tmpl w:val="43EE50E6"/>
    <w:lvl w:ilvl="0" w:tplc="1D0463B2">
      <w:start w:val="1"/>
      <w:numFmt w:val="upperLetter"/>
      <w:lvlText w:val="(%1)"/>
      <w:lvlJc w:val="left"/>
      <w:pPr>
        <w:ind w:left="1080" w:hanging="720"/>
      </w:pPr>
      <w:rPr>
        <w:rFonts w:ascii="Consolas" w:hAnsi="Consolas" w:cs="Corbel" w:hint="default"/>
        <w:color w:val="auto"/>
        <w:sz w:val="1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5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6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7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 w15:restartNumberingAfterBreak="0">
    <w:nsid w:val="4E9278FF"/>
    <w:multiLevelType w:val="hybridMultilevel"/>
    <w:tmpl w:val="F95CD7C6"/>
    <w:lvl w:ilvl="0" w:tplc="7DAEE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2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61C752F6"/>
    <w:multiLevelType w:val="hybridMultilevel"/>
    <w:tmpl w:val="6D18B2A0"/>
    <w:lvl w:ilvl="0" w:tplc="E202EA1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6" w15:restartNumberingAfterBreak="0">
    <w:nsid w:val="6EF20AED"/>
    <w:multiLevelType w:val="hybridMultilevel"/>
    <w:tmpl w:val="C6EE0B9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8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271325"/>
    <w:multiLevelType w:val="hybridMultilevel"/>
    <w:tmpl w:val="D8BC468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D2C9B"/>
    <w:multiLevelType w:val="hybridMultilevel"/>
    <w:tmpl w:val="2452C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0"/>
  </w:num>
  <w:num w:numId="4">
    <w:abstractNumId w:val="4"/>
  </w:num>
  <w:num w:numId="5">
    <w:abstractNumId w:val="32"/>
  </w:num>
  <w:num w:numId="6">
    <w:abstractNumId w:val="14"/>
  </w:num>
  <w:num w:numId="7">
    <w:abstractNumId w:val="17"/>
  </w:num>
  <w:num w:numId="8">
    <w:abstractNumId w:val="6"/>
  </w:num>
  <w:num w:numId="9">
    <w:abstractNumId w:val="15"/>
  </w:num>
  <w:num w:numId="10">
    <w:abstractNumId w:val="39"/>
  </w:num>
  <w:num w:numId="11">
    <w:abstractNumId w:val="2"/>
  </w:num>
  <w:num w:numId="12">
    <w:abstractNumId w:val="29"/>
  </w:num>
  <w:num w:numId="13">
    <w:abstractNumId w:val="35"/>
  </w:num>
  <w:num w:numId="14">
    <w:abstractNumId w:val="24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17"/>
  </w:num>
  <w:num w:numId="28">
    <w:abstractNumId w:val="18"/>
  </w:num>
  <w:num w:numId="29">
    <w:abstractNumId w:val="21"/>
  </w:num>
  <w:num w:numId="30">
    <w:abstractNumId w:val="10"/>
  </w:num>
  <w:num w:numId="31">
    <w:abstractNumId w:val="38"/>
  </w:num>
  <w:num w:numId="32">
    <w:abstractNumId w:val="22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5"/>
  </w:num>
  <w:num w:numId="36">
    <w:abstractNumId w:val="41"/>
  </w:num>
  <w:num w:numId="37">
    <w:abstractNumId w:val="23"/>
  </w:num>
  <w:num w:numId="38">
    <w:abstractNumId w:val="12"/>
  </w:num>
  <w:num w:numId="39">
    <w:abstractNumId w:val="1"/>
  </w:num>
  <w:num w:numId="40">
    <w:abstractNumId w:val="40"/>
  </w:num>
  <w:num w:numId="41">
    <w:abstractNumId w:val="8"/>
  </w:num>
  <w:num w:numId="42">
    <w:abstractNumId w:val="33"/>
  </w:num>
  <w:num w:numId="43">
    <w:abstractNumId w:val="28"/>
  </w:num>
  <w:num w:numId="44">
    <w:abstractNumId w:val="20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1299"/>
    <w:rsid w:val="000028B1"/>
    <w:rsid w:val="000033EE"/>
    <w:rsid w:val="00005A5D"/>
    <w:rsid w:val="000064E1"/>
    <w:rsid w:val="000076D9"/>
    <w:rsid w:val="000105AD"/>
    <w:rsid w:val="00012EF4"/>
    <w:rsid w:val="00013D4E"/>
    <w:rsid w:val="00017E7B"/>
    <w:rsid w:val="00021708"/>
    <w:rsid w:val="00022F91"/>
    <w:rsid w:val="0002491E"/>
    <w:rsid w:val="00025539"/>
    <w:rsid w:val="0003074A"/>
    <w:rsid w:val="000373D8"/>
    <w:rsid w:val="000447B9"/>
    <w:rsid w:val="00047F6E"/>
    <w:rsid w:val="00051895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A8D"/>
    <w:rsid w:val="00074611"/>
    <w:rsid w:val="000768EA"/>
    <w:rsid w:val="00077F4D"/>
    <w:rsid w:val="00080983"/>
    <w:rsid w:val="00085966"/>
    <w:rsid w:val="000869CA"/>
    <w:rsid w:val="00091DF8"/>
    <w:rsid w:val="00093DD8"/>
    <w:rsid w:val="000A05AC"/>
    <w:rsid w:val="000A0C9E"/>
    <w:rsid w:val="000A2C32"/>
    <w:rsid w:val="000A5191"/>
    <w:rsid w:val="000A5250"/>
    <w:rsid w:val="000A72D2"/>
    <w:rsid w:val="000A7553"/>
    <w:rsid w:val="000B6DA9"/>
    <w:rsid w:val="000C1E21"/>
    <w:rsid w:val="000C2956"/>
    <w:rsid w:val="000C4AA9"/>
    <w:rsid w:val="000C714F"/>
    <w:rsid w:val="000C7F8B"/>
    <w:rsid w:val="000D19D8"/>
    <w:rsid w:val="000D1C37"/>
    <w:rsid w:val="000D3CD9"/>
    <w:rsid w:val="000D4377"/>
    <w:rsid w:val="000D4679"/>
    <w:rsid w:val="000E0898"/>
    <w:rsid w:val="000E19C0"/>
    <w:rsid w:val="000E3C70"/>
    <w:rsid w:val="000E48C3"/>
    <w:rsid w:val="000F0880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245B4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5073F"/>
    <w:rsid w:val="00150CEF"/>
    <w:rsid w:val="00153DA0"/>
    <w:rsid w:val="00153DE8"/>
    <w:rsid w:val="00156723"/>
    <w:rsid w:val="00160506"/>
    <w:rsid w:val="0016059C"/>
    <w:rsid w:val="001623DE"/>
    <w:rsid w:val="00162E9B"/>
    <w:rsid w:val="00163C3F"/>
    <w:rsid w:val="00166312"/>
    <w:rsid w:val="00166581"/>
    <w:rsid w:val="00166918"/>
    <w:rsid w:val="00166BAE"/>
    <w:rsid w:val="00167BB8"/>
    <w:rsid w:val="00172207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5CC1"/>
    <w:rsid w:val="00187B0E"/>
    <w:rsid w:val="00187BEB"/>
    <w:rsid w:val="001900F2"/>
    <w:rsid w:val="00191CFE"/>
    <w:rsid w:val="001931E8"/>
    <w:rsid w:val="0019399D"/>
    <w:rsid w:val="00194232"/>
    <w:rsid w:val="0019788A"/>
    <w:rsid w:val="001A0FD0"/>
    <w:rsid w:val="001A1422"/>
    <w:rsid w:val="001A3527"/>
    <w:rsid w:val="001A3A9A"/>
    <w:rsid w:val="001A4093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142"/>
    <w:rsid w:val="001D4852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3DAF"/>
    <w:rsid w:val="0022003B"/>
    <w:rsid w:val="002204CF"/>
    <w:rsid w:val="00221308"/>
    <w:rsid w:val="0022141E"/>
    <w:rsid w:val="00222C97"/>
    <w:rsid w:val="00225197"/>
    <w:rsid w:val="00226D19"/>
    <w:rsid w:val="0023212B"/>
    <w:rsid w:val="00232C43"/>
    <w:rsid w:val="00233703"/>
    <w:rsid w:val="00240716"/>
    <w:rsid w:val="00247D45"/>
    <w:rsid w:val="00247F78"/>
    <w:rsid w:val="0025184B"/>
    <w:rsid w:val="002522D6"/>
    <w:rsid w:val="00254106"/>
    <w:rsid w:val="002542C6"/>
    <w:rsid w:val="00254AF8"/>
    <w:rsid w:val="0025530A"/>
    <w:rsid w:val="002555AF"/>
    <w:rsid w:val="002561CF"/>
    <w:rsid w:val="0025763A"/>
    <w:rsid w:val="00262E18"/>
    <w:rsid w:val="0026455E"/>
    <w:rsid w:val="002662E9"/>
    <w:rsid w:val="002665E5"/>
    <w:rsid w:val="0027078E"/>
    <w:rsid w:val="00272C83"/>
    <w:rsid w:val="00272D65"/>
    <w:rsid w:val="0027427C"/>
    <w:rsid w:val="00277646"/>
    <w:rsid w:val="00282C25"/>
    <w:rsid w:val="00283C73"/>
    <w:rsid w:val="002847F2"/>
    <w:rsid w:val="00285003"/>
    <w:rsid w:val="00285D2A"/>
    <w:rsid w:val="002864C4"/>
    <w:rsid w:val="00286CDF"/>
    <w:rsid w:val="00287DCC"/>
    <w:rsid w:val="00291CF1"/>
    <w:rsid w:val="002A143D"/>
    <w:rsid w:val="002A155F"/>
    <w:rsid w:val="002A4720"/>
    <w:rsid w:val="002A493A"/>
    <w:rsid w:val="002A49B0"/>
    <w:rsid w:val="002A530A"/>
    <w:rsid w:val="002A5ACC"/>
    <w:rsid w:val="002A69B0"/>
    <w:rsid w:val="002B6DC1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D51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5BBF"/>
    <w:rsid w:val="00346ABE"/>
    <w:rsid w:val="003517EC"/>
    <w:rsid w:val="00352A6B"/>
    <w:rsid w:val="00352EC1"/>
    <w:rsid w:val="00356BBB"/>
    <w:rsid w:val="00364CF3"/>
    <w:rsid w:val="00365A66"/>
    <w:rsid w:val="00367EAB"/>
    <w:rsid w:val="00372573"/>
    <w:rsid w:val="003772BE"/>
    <w:rsid w:val="0037736F"/>
    <w:rsid w:val="00377AB2"/>
    <w:rsid w:val="003814B3"/>
    <w:rsid w:val="003815DE"/>
    <w:rsid w:val="00384ADB"/>
    <w:rsid w:val="0038779E"/>
    <w:rsid w:val="003877C9"/>
    <w:rsid w:val="00391D29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ED7"/>
    <w:rsid w:val="003C044E"/>
    <w:rsid w:val="003C179F"/>
    <w:rsid w:val="003C2450"/>
    <w:rsid w:val="003C2584"/>
    <w:rsid w:val="003C4AF6"/>
    <w:rsid w:val="003D1BEF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1662"/>
    <w:rsid w:val="003F39FC"/>
    <w:rsid w:val="003F4C7D"/>
    <w:rsid w:val="003F59E6"/>
    <w:rsid w:val="003F69DC"/>
    <w:rsid w:val="00402BC8"/>
    <w:rsid w:val="004040EB"/>
    <w:rsid w:val="0040426D"/>
    <w:rsid w:val="004043B6"/>
    <w:rsid w:val="00404A4A"/>
    <w:rsid w:val="00404E81"/>
    <w:rsid w:val="004061FC"/>
    <w:rsid w:val="0041165E"/>
    <w:rsid w:val="004120B1"/>
    <w:rsid w:val="004124D3"/>
    <w:rsid w:val="0041421D"/>
    <w:rsid w:val="00414A5C"/>
    <w:rsid w:val="004156B4"/>
    <w:rsid w:val="00415AF1"/>
    <w:rsid w:val="00415BDC"/>
    <w:rsid w:val="0041697F"/>
    <w:rsid w:val="00421F66"/>
    <w:rsid w:val="0042213A"/>
    <w:rsid w:val="004223AA"/>
    <w:rsid w:val="00423104"/>
    <w:rsid w:val="004267D3"/>
    <w:rsid w:val="00433656"/>
    <w:rsid w:val="00433C6B"/>
    <w:rsid w:val="00433E65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4435"/>
    <w:rsid w:val="0049645A"/>
    <w:rsid w:val="00496930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65A"/>
    <w:rsid w:val="004C78E3"/>
    <w:rsid w:val="004D0765"/>
    <w:rsid w:val="004D11ED"/>
    <w:rsid w:val="004D310E"/>
    <w:rsid w:val="004D34C8"/>
    <w:rsid w:val="004D3672"/>
    <w:rsid w:val="004D37D8"/>
    <w:rsid w:val="004D4B81"/>
    <w:rsid w:val="004D7F93"/>
    <w:rsid w:val="004E2BF1"/>
    <w:rsid w:val="004E3CF5"/>
    <w:rsid w:val="004E4581"/>
    <w:rsid w:val="004E6528"/>
    <w:rsid w:val="004F0471"/>
    <w:rsid w:val="004F1A05"/>
    <w:rsid w:val="004F6683"/>
    <w:rsid w:val="004F6B2B"/>
    <w:rsid w:val="005005DF"/>
    <w:rsid w:val="00500B17"/>
    <w:rsid w:val="00505045"/>
    <w:rsid w:val="00510BD9"/>
    <w:rsid w:val="00511501"/>
    <w:rsid w:val="00514505"/>
    <w:rsid w:val="00514CE2"/>
    <w:rsid w:val="0051602E"/>
    <w:rsid w:val="0051640E"/>
    <w:rsid w:val="00516741"/>
    <w:rsid w:val="0051697E"/>
    <w:rsid w:val="005175A3"/>
    <w:rsid w:val="00525719"/>
    <w:rsid w:val="00526868"/>
    <w:rsid w:val="00527ABC"/>
    <w:rsid w:val="0053094D"/>
    <w:rsid w:val="005350F1"/>
    <w:rsid w:val="0054193D"/>
    <w:rsid w:val="005427B7"/>
    <w:rsid w:val="005429A2"/>
    <w:rsid w:val="00542D59"/>
    <w:rsid w:val="005462A5"/>
    <w:rsid w:val="00552455"/>
    <w:rsid w:val="0055503F"/>
    <w:rsid w:val="00560D16"/>
    <w:rsid w:val="00561768"/>
    <w:rsid w:val="005624A6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BD6"/>
    <w:rsid w:val="00591894"/>
    <w:rsid w:val="0059519F"/>
    <w:rsid w:val="00596E88"/>
    <w:rsid w:val="005A0969"/>
    <w:rsid w:val="005A09B1"/>
    <w:rsid w:val="005A4B86"/>
    <w:rsid w:val="005A5107"/>
    <w:rsid w:val="005A53F6"/>
    <w:rsid w:val="005A57EA"/>
    <w:rsid w:val="005B0A22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5620"/>
    <w:rsid w:val="005C5979"/>
    <w:rsid w:val="005C784D"/>
    <w:rsid w:val="005C7AFF"/>
    <w:rsid w:val="005D22F7"/>
    <w:rsid w:val="005D41F9"/>
    <w:rsid w:val="005D4A4E"/>
    <w:rsid w:val="005D67F1"/>
    <w:rsid w:val="005E1297"/>
    <w:rsid w:val="005E724B"/>
    <w:rsid w:val="005F2101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7B03"/>
    <w:rsid w:val="0061059D"/>
    <w:rsid w:val="00610D93"/>
    <w:rsid w:val="00614393"/>
    <w:rsid w:val="00614A4D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412B5"/>
    <w:rsid w:val="00641932"/>
    <w:rsid w:val="0064477C"/>
    <w:rsid w:val="00647C2A"/>
    <w:rsid w:val="00650903"/>
    <w:rsid w:val="00651441"/>
    <w:rsid w:val="00651EA8"/>
    <w:rsid w:val="00656743"/>
    <w:rsid w:val="00656CED"/>
    <w:rsid w:val="00660141"/>
    <w:rsid w:val="0066374E"/>
    <w:rsid w:val="00664688"/>
    <w:rsid w:val="0066776D"/>
    <w:rsid w:val="006679C0"/>
    <w:rsid w:val="00671CA8"/>
    <w:rsid w:val="006723BE"/>
    <w:rsid w:val="0067253E"/>
    <w:rsid w:val="00673AB2"/>
    <w:rsid w:val="00676798"/>
    <w:rsid w:val="006767CC"/>
    <w:rsid w:val="006804DF"/>
    <w:rsid w:val="006807D3"/>
    <w:rsid w:val="0068090D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6FF"/>
    <w:rsid w:val="006B0A80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DF5"/>
    <w:rsid w:val="006F5455"/>
    <w:rsid w:val="006F5CB6"/>
    <w:rsid w:val="00700248"/>
    <w:rsid w:val="0070242A"/>
    <w:rsid w:val="00703194"/>
    <w:rsid w:val="0070472E"/>
    <w:rsid w:val="00706D54"/>
    <w:rsid w:val="0070737C"/>
    <w:rsid w:val="00711229"/>
    <w:rsid w:val="007133F6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3C59"/>
    <w:rsid w:val="00724E14"/>
    <w:rsid w:val="00725AD5"/>
    <w:rsid w:val="00726271"/>
    <w:rsid w:val="00726EB4"/>
    <w:rsid w:val="00726FF5"/>
    <w:rsid w:val="00731945"/>
    <w:rsid w:val="0073698D"/>
    <w:rsid w:val="00736C0B"/>
    <w:rsid w:val="007401F5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2558"/>
    <w:rsid w:val="00763FB7"/>
    <w:rsid w:val="007655E4"/>
    <w:rsid w:val="007661AE"/>
    <w:rsid w:val="00766A51"/>
    <w:rsid w:val="00767E6C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2E07"/>
    <w:rsid w:val="00793420"/>
    <w:rsid w:val="00793A2E"/>
    <w:rsid w:val="007972D1"/>
    <w:rsid w:val="007A250A"/>
    <w:rsid w:val="007A2731"/>
    <w:rsid w:val="007A3157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6445"/>
    <w:rsid w:val="007C1433"/>
    <w:rsid w:val="007C1F63"/>
    <w:rsid w:val="007C5939"/>
    <w:rsid w:val="007D0086"/>
    <w:rsid w:val="007D20FF"/>
    <w:rsid w:val="007D4F2C"/>
    <w:rsid w:val="007D615D"/>
    <w:rsid w:val="007E02F1"/>
    <w:rsid w:val="007E2950"/>
    <w:rsid w:val="007E5117"/>
    <w:rsid w:val="007E655E"/>
    <w:rsid w:val="007E7661"/>
    <w:rsid w:val="007F201E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06A4"/>
    <w:rsid w:val="008311FA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533A"/>
    <w:rsid w:val="00855543"/>
    <w:rsid w:val="00856F5F"/>
    <w:rsid w:val="0085738D"/>
    <w:rsid w:val="008605A8"/>
    <w:rsid w:val="00861144"/>
    <w:rsid w:val="00862395"/>
    <w:rsid w:val="00863DC0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255A"/>
    <w:rsid w:val="008945F0"/>
    <w:rsid w:val="00896477"/>
    <w:rsid w:val="00896647"/>
    <w:rsid w:val="00896F5A"/>
    <w:rsid w:val="008A3C37"/>
    <w:rsid w:val="008A42FD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5B52"/>
    <w:rsid w:val="008E168F"/>
    <w:rsid w:val="008E1C97"/>
    <w:rsid w:val="008E2D69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0476"/>
    <w:rsid w:val="0093296C"/>
    <w:rsid w:val="00935450"/>
    <w:rsid w:val="00935CC7"/>
    <w:rsid w:val="0094002F"/>
    <w:rsid w:val="0094014A"/>
    <w:rsid w:val="0094129D"/>
    <w:rsid w:val="009419E8"/>
    <w:rsid w:val="00941D34"/>
    <w:rsid w:val="00942643"/>
    <w:rsid w:val="0094444B"/>
    <w:rsid w:val="00946A91"/>
    <w:rsid w:val="00950F99"/>
    <w:rsid w:val="00951BAD"/>
    <w:rsid w:val="00952D22"/>
    <w:rsid w:val="00955B16"/>
    <w:rsid w:val="00956C81"/>
    <w:rsid w:val="00956F4A"/>
    <w:rsid w:val="00957C1F"/>
    <w:rsid w:val="009601A6"/>
    <w:rsid w:val="009608D9"/>
    <w:rsid w:val="00960EBA"/>
    <w:rsid w:val="00961707"/>
    <w:rsid w:val="00963FC8"/>
    <w:rsid w:val="009647C1"/>
    <w:rsid w:val="00967E4D"/>
    <w:rsid w:val="009704A5"/>
    <w:rsid w:val="0097198A"/>
    <w:rsid w:val="00981799"/>
    <w:rsid w:val="00983DC2"/>
    <w:rsid w:val="00983DF0"/>
    <w:rsid w:val="00990615"/>
    <w:rsid w:val="00991A24"/>
    <w:rsid w:val="0099279C"/>
    <w:rsid w:val="00994C10"/>
    <w:rsid w:val="00994D93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66A"/>
    <w:rsid w:val="009C16B7"/>
    <w:rsid w:val="009C20D2"/>
    <w:rsid w:val="009C2628"/>
    <w:rsid w:val="009C6FFB"/>
    <w:rsid w:val="009C7EF5"/>
    <w:rsid w:val="009D2CF4"/>
    <w:rsid w:val="009D2FAC"/>
    <w:rsid w:val="009D62CF"/>
    <w:rsid w:val="009D638B"/>
    <w:rsid w:val="009E096C"/>
    <w:rsid w:val="009E1311"/>
    <w:rsid w:val="009E151E"/>
    <w:rsid w:val="009E5DB6"/>
    <w:rsid w:val="009E6E99"/>
    <w:rsid w:val="009E733B"/>
    <w:rsid w:val="009E7462"/>
    <w:rsid w:val="009F379A"/>
    <w:rsid w:val="009F51A0"/>
    <w:rsid w:val="009F596B"/>
    <w:rsid w:val="009F7F52"/>
    <w:rsid w:val="00A00AA7"/>
    <w:rsid w:val="00A00BA5"/>
    <w:rsid w:val="00A0202C"/>
    <w:rsid w:val="00A0227E"/>
    <w:rsid w:val="00A02628"/>
    <w:rsid w:val="00A04C30"/>
    <w:rsid w:val="00A062E8"/>
    <w:rsid w:val="00A06395"/>
    <w:rsid w:val="00A105BF"/>
    <w:rsid w:val="00A108B9"/>
    <w:rsid w:val="00A10974"/>
    <w:rsid w:val="00A1275A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5054"/>
    <w:rsid w:val="00A453B3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70D2"/>
    <w:rsid w:val="00A81EC4"/>
    <w:rsid w:val="00A8295A"/>
    <w:rsid w:val="00A838FA"/>
    <w:rsid w:val="00A8478F"/>
    <w:rsid w:val="00A858C4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E9"/>
    <w:rsid w:val="00AC0655"/>
    <w:rsid w:val="00AC23B6"/>
    <w:rsid w:val="00AC276B"/>
    <w:rsid w:val="00AC317F"/>
    <w:rsid w:val="00AC452C"/>
    <w:rsid w:val="00AC6B83"/>
    <w:rsid w:val="00AC6FC7"/>
    <w:rsid w:val="00AD04F4"/>
    <w:rsid w:val="00AD0CE6"/>
    <w:rsid w:val="00AD42CE"/>
    <w:rsid w:val="00AD670F"/>
    <w:rsid w:val="00AD7DAC"/>
    <w:rsid w:val="00AE00DB"/>
    <w:rsid w:val="00AE0BC0"/>
    <w:rsid w:val="00AE1E54"/>
    <w:rsid w:val="00AE37BC"/>
    <w:rsid w:val="00AE478A"/>
    <w:rsid w:val="00AE75C4"/>
    <w:rsid w:val="00AF0D99"/>
    <w:rsid w:val="00AF3346"/>
    <w:rsid w:val="00AF3412"/>
    <w:rsid w:val="00B00778"/>
    <w:rsid w:val="00B009FE"/>
    <w:rsid w:val="00B012ED"/>
    <w:rsid w:val="00B050C0"/>
    <w:rsid w:val="00B05642"/>
    <w:rsid w:val="00B06097"/>
    <w:rsid w:val="00B0627C"/>
    <w:rsid w:val="00B10514"/>
    <w:rsid w:val="00B10CAE"/>
    <w:rsid w:val="00B12190"/>
    <w:rsid w:val="00B121BE"/>
    <w:rsid w:val="00B12DDB"/>
    <w:rsid w:val="00B13ADF"/>
    <w:rsid w:val="00B13DE7"/>
    <w:rsid w:val="00B14635"/>
    <w:rsid w:val="00B171BB"/>
    <w:rsid w:val="00B204CB"/>
    <w:rsid w:val="00B2247A"/>
    <w:rsid w:val="00B24A2E"/>
    <w:rsid w:val="00B3165C"/>
    <w:rsid w:val="00B36551"/>
    <w:rsid w:val="00B3669E"/>
    <w:rsid w:val="00B37EEF"/>
    <w:rsid w:val="00B40E38"/>
    <w:rsid w:val="00B44371"/>
    <w:rsid w:val="00B45E52"/>
    <w:rsid w:val="00B51ACE"/>
    <w:rsid w:val="00B55061"/>
    <w:rsid w:val="00B5704A"/>
    <w:rsid w:val="00B623D7"/>
    <w:rsid w:val="00B6622D"/>
    <w:rsid w:val="00B66623"/>
    <w:rsid w:val="00B66E7A"/>
    <w:rsid w:val="00B70780"/>
    <w:rsid w:val="00B72927"/>
    <w:rsid w:val="00B73F01"/>
    <w:rsid w:val="00B80BD7"/>
    <w:rsid w:val="00B81568"/>
    <w:rsid w:val="00B81F11"/>
    <w:rsid w:val="00B8209C"/>
    <w:rsid w:val="00B84275"/>
    <w:rsid w:val="00B868C7"/>
    <w:rsid w:val="00B9206A"/>
    <w:rsid w:val="00B94E2B"/>
    <w:rsid w:val="00B960C5"/>
    <w:rsid w:val="00B96C09"/>
    <w:rsid w:val="00BA1CFA"/>
    <w:rsid w:val="00BA1D21"/>
    <w:rsid w:val="00BA7603"/>
    <w:rsid w:val="00BB1D7B"/>
    <w:rsid w:val="00BB1F4F"/>
    <w:rsid w:val="00BB3F76"/>
    <w:rsid w:val="00BB6CE4"/>
    <w:rsid w:val="00BB7C82"/>
    <w:rsid w:val="00BC2E80"/>
    <w:rsid w:val="00BC4BF4"/>
    <w:rsid w:val="00BC6E09"/>
    <w:rsid w:val="00BC7ECB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04E"/>
    <w:rsid w:val="00C024B8"/>
    <w:rsid w:val="00C046A4"/>
    <w:rsid w:val="00C05CC6"/>
    <w:rsid w:val="00C064C1"/>
    <w:rsid w:val="00C068C7"/>
    <w:rsid w:val="00C073C2"/>
    <w:rsid w:val="00C160F4"/>
    <w:rsid w:val="00C16FB5"/>
    <w:rsid w:val="00C1770D"/>
    <w:rsid w:val="00C2120D"/>
    <w:rsid w:val="00C233E9"/>
    <w:rsid w:val="00C25018"/>
    <w:rsid w:val="00C255D1"/>
    <w:rsid w:val="00C259AB"/>
    <w:rsid w:val="00C26A3D"/>
    <w:rsid w:val="00C303B4"/>
    <w:rsid w:val="00C30733"/>
    <w:rsid w:val="00C373F9"/>
    <w:rsid w:val="00C4040B"/>
    <w:rsid w:val="00C40EBC"/>
    <w:rsid w:val="00C41FE1"/>
    <w:rsid w:val="00C4202E"/>
    <w:rsid w:val="00C42ACA"/>
    <w:rsid w:val="00C42BA5"/>
    <w:rsid w:val="00C4349A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634F"/>
    <w:rsid w:val="00C876D9"/>
    <w:rsid w:val="00C90978"/>
    <w:rsid w:val="00C90B71"/>
    <w:rsid w:val="00C926C0"/>
    <w:rsid w:val="00C929DB"/>
    <w:rsid w:val="00C92AFE"/>
    <w:rsid w:val="00C9336D"/>
    <w:rsid w:val="00C9405D"/>
    <w:rsid w:val="00C95D81"/>
    <w:rsid w:val="00C960AA"/>
    <w:rsid w:val="00C97D9F"/>
    <w:rsid w:val="00CA121E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477A"/>
    <w:rsid w:val="00CB76EE"/>
    <w:rsid w:val="00CC2F2E"/>
    <w:rsid w:val="00CC39B1"/>
    <w:rsid w:val="00CC789E"/>
    <w:rsid w:val="00CD526B"/>
    <w:rsid w:val="00CD5B93"/>
    <w:rsid w:val="00CD61B2"/>
    <w:rsid w:val="00CD769B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437A"/>
    <w:rsid w:val="00D44DA8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B1640"/>
    <w:rsid w:val="00DB4DA8"/>
    <w:rsid w:val="00DC50E5"/>
    <w:rsid w:val="00DC5109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3217"/>
    <w:rsid w:val="00E14134"/>
    <w:rsid w:val="00E17090"/>
    <w:rsid w:val="00E2118C"/>
    <w:rsid w:val="00E21E55"/>
    <w:rsid w:val="00E220BC"/>
    <w:rsid w:val="00E23352"/>
    <w:rsid w:val="00E23E46"/>
    <w:rsid w:val="00E24621"/>
    <w:rsid w:val="00E24AA8"/>
    <w:rsid w:val="00E301F8"/>
    <w:rsid w:val="00E31BCF"/>
    <w:rsid w:val="00E32E94"/>
    <w:rsid w:val="00E33938"/>
    <w:rsid w:val="00E33A1F"/>
    <w:rsid w:val="00E33F03"/>
    <w:rsid w:val="00E34AFB"/>
    <w:rsid w:val="00E354D8"/>
    <w:rsid w:val="00E35E39"/>
    <w:rsid w:val="00E364B3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BB"/>
    <w:rsid w:val="00E50963"/>
    <w:rsid w:val="00E51D1B"/>
    <w:rsid w:val="00E53208"/>
    <w:rsid w:val="00E5416A"/>
    <w:rsid w:val="00E55D2D"/>
    <w:rsid w:val="00E56C3D"/>
    <w:rsid w:val="00E579FF"/>
    <w:rsid w:val="00E60780"/>
    <w:rsid w:val="00E61847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717F"/>
    <w:rsid w:val="00E92C8A"/>
    <w:rsid w:val="00E9334B"/>
    <w:rsid w:val="00E9346D"/>
    <w:rsid w:val="00E9414A"/>
    <w:rsid w:val="00E94CC4"/>
    <w:rsid w:val="00E968F6"/>
    <w:rsid w:val="00EA2A70"/>
    <w:rsid w:val="00EA2C68"/>
    <w:rsid w:val="00EA594C"/>
    <w:rsid w:val="00EB1F94"/>
    <w:rsid w:val="00EB605F"/>
    <w:rsid w:val="00EB7EDA"/>
    <w:rsid w:val="00EC1046"/>
    <w:rsid w:val="00EC10EB"/>
    <w:rsid w:val="00EC2476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4E8"/>
    <w:rsid w:val="00EF2400"/>
    <w:rsid w:val="00EF2703"/>
    <w:rsid w:val="00EF410B"/>
    <w:rsid w:val="00EF4C83"/>
    <w:rsid w:val="00EF56A7"/>
    <w:rsid w:val="00EF5F43"/>
    <w:rsid w:val="00EF72D4"/>
    <w:rsid w:val="00EF7461"/>
    <w:rsid w:val="00EF7D9C"/>
    <w:rsid w:val="00F01EDC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6F9C"/>
    <w:rsid w:val="00F3245D"/>
    <w:rsid w:val="00F35317"/>
    <w:rsid w:val="00F35C0D"/>
    <w:rsid w:val="00F37845"/>
    <w:rsid w:val="00F4377A"/>
    <w:rsid w:val="00F46237"/>
    <w:rsid w:val="00F47765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6719A"/>
    <w:rsid w:val="00F73DEB"/>
    <w:rsid w:val="00F74B41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A0CBF"/>
    <w:rsid w:val="00FA0E45"/>
    <w:rsid w:val="00FA1227"/>
    <w:rsid w:val="00FA529E"/>
    <w:rsid w:val="00FA64FD"/>
    <w:rsid w:val="00FB130A"/>
    <w:rsid w:val="00FB1767"/>
    <w:rsid w:val="00FB1885"/>
    <w:rsid w:val="00FB2DD9"/>
    <w:rsid w:val="00FB4200"/>
    <w:rsid w:val="00FB5750"/>
    <w:rsid w:val="00FB6A2E"/>
    <w:rsid w:val="00FC3143"/>
    <w:rsid w:val="00FC38A6"/>
    <w:rsid w:val="00FC3CCF"/>
    <w:rsid w:val="00FC4CAD"/>
    <w:rsid w:val="00FD16D1"/>
    <w:rsid w:val="00FD2187"/>
    <w:rsid w:val="00FD4437"/>
    <w:rsid w:val="00FE3088"/>
    <w:rsid w:val="00FE3214"/>
    <w:rsid w:val="00FE4A16"/>
    <w:rsid w:val="00FE5F6F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2FB4B3E"/>
  <w14:defaultImageDpi w14:val="0"/>
  <w15:docId w15:val="{97993CF9-33A5-4221-8350-65536DF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2020FG-64-75690</_dlc_DocId>
    <_dlc_DocIdUrl xmlns="0f563589-9cf9-4143-b1eb-fb0534803d38">
      <Url>http://tweb/sites/fg/csrd/_layouts/15/DocIdRedir.aspx?ID=2020FG-64-75690</Url>
      <Description>2020FG-64-75690</Description>
    </_dlc_DocIdUrl>
  </documentManagement>
</p:properties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0686" ma:contentTypeDescription=" " ma:contentTypeScope="" ma:versionID="f7f00f8510098d793e791020f6f204a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5603-B598-417D-A90B-172905B8CE7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68F1FD-5BE9-44D5-B185-FDD015347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A87FD-9605-419C-ADF6-851E627BEB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http://schemas.microsoft.com/sharepoint/v3"/>
    <ds:schemaRef ds:uri="0f563589-9cf9-4143-b1eb-fb0534803d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5BF0BE-CE38-4D47-9155-9F1D9ABA28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76E1D20-6DDC-40C9-8E49-3AEFD497397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6244CF4-726E-4409-9DFB-F857DE8B7923}"/>
</file>

<file path=customXml/itemProps7.xml><?xml version="1.0" encoding="utf-8"?>
<ds:datastoreItem xmlns:ds="http://schemas.openxmlformats.org/officeDocument/2006/customXml" ds:itemID="{40A81990-88ED-4F56-8E89-BD0EB430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1392</TotalTime>
  <Pages>3</Pages>
  <Words>455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Partnership Agreement Template</vt:lpstr>
    </vt:vector>
  </TitlesOfParts>
  <Company>Australian Government - The Treasury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Partnership Agreement Template</dc:title>
  <dc:creator>Council of Australian Governments</dc:creator>
  <cp:lastModifiedBy>BRANCELLA,Cristina</cp:lastModifiedBy>
  <cp:revision>24</cp:revision>
  <cp:lastPrinted>2018-08-08T04:03:00Z</cp:lastPrinted>
  <dcterms:created xsi:type="dcterms:W3CDTF">2020-06-08T00:37:00Z</dcterms:created>
  <dcterms:modified xsi:type="dcterms:W3CDTF">2020-06-16T01:41:00Z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RecordPoint_ActiveItemUniqueId">
    <vt:lpwstr>{bc56ce49-0a04-424f-9115-254df0454869}</vt:lpwstr>
  </property>
  <property fmtid="{D5CDD505-2E9C-101B-9397-08002B2CF9AE}" pid="4" name="RecordPoint_SubmissionCompleted">
    <vt:lpwstr>2020-06-24T03:23:11.1661169+10:00</vt:lpwstr>
  </property>
  <property fmtid="{D5CDD505-2E9C-101B-9397-08002B2CF9AE}" pid="5" name="TSYRecordClass">
    <vt:lpwstr>2;#TSY RA-8748 - Retain as national archives|243f2231-dbfc-4282-b24a-c9b768286bd0</vt:lpwstr>
  </property>
  <property fmtid="{D5CDD505-2E9C-101B-9397-08002B2CF9AE}" pid="6" name="RecordPoint_WorkflowType">
    <vt:lpwstr>ActiveSubmitStub</vt:lpwstr>
  </property>
  <property fmtid="{D5CDD505-2E9C-101B-9397-08002B2CF9AE}" pid="7" name="_dlc_DocIdItemGuid">
    <vt:lpwstr>bc56ce49-0a04-424f-9115-254df0454869</vt:lpwstr>
  </property>
  <property fmtid="{D5CDD505-2E9C-101B-9397-08002B2CF9AE}" pid="8" name="RecordPoint_ActiveItemSiteId">
    <vt:lpwstr>{a3a280d1-e8f1-4ce7-94f0-aaa2322da0dd}</vt:lpwstr>
  </property>
  <property fmtid="{D5CDD505-2E9C-101B-9397-08002B2CF9AE}" pid="9" name="RecordPoint_ActiveItemListId">
    <vt:lpwstr>{4435c73b-6585-4bc2-a76a-5d21b1a02e06}</vt:lpwstr>
  </property>
  <property fmtid="{D5CDD505-2E9C-101B-9397-08002B2CF9AE}" pid="10" name="RecordPoint_ActiveItemWebId">
    <vt:lpwstr>{a4589788-615f-4b8b-8296-7f9f6dfbab44}</vt:lpwstr>
  </property>
  <property fmtid="{D5CDD505-2E9C-101B-9397-08002B2CF9AE}" pid="11" name="RecordPoint_RecordNumberSubmitted">
    <vt:lpwstr>R0002280447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NewReviewCycle">
    <vt:lpwstr/>
  </property>
  <property fmtid="{D5CDD505-2E9C-101B-9397-08002B2CF9AE}" pid="16" name="HPRMSecurityCaveat">
    <vt:lpwstr/>
  </property>
  <property fmtid="{D5CDD505-2E9C-101B-9397-08002B2CF9AE}" pid="17" name="HPRMSecurityLevel">
    <vt:lpwstr>1;#UNCLASSIFIED|9c49a7c7-17c7-412f-8077-62dec89b9196</vt:lpwstr>
  </property>
</Properties>
</file>