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37F" w:rsidRPr="0037736F" w:rsidRDefault="00812377">
      <w:pPr>
        <w:pStyle w:val="Title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New South Wales</w:t>
      </w:r>
      <w:r w:rsidR="008306A4" w:rsidRPr="0037736F">
        <w:rPr>
          <w:sz w:val="44"/>
          <w:szCs w:val="44"/>
        </w:rPr>
        <w:t xml:space="preserve"> – Project</w:t>
      </w:r>
      <w:r w:rsidR="0002491E" w:rsidRPr="0037736F">
        <w:rPr>
          <w:sz w:val="44"/>
          <w:szCs w:val="44"/>
        </w:rPr>
        <w:t xml:space="preserve"> </w:t>
      </w:r>
      <w:r w:rsidR="008306A4" w:rsidRPr="0037736F">
        <w:rPr>
          <w:sz w:val="44"/>
          <w:szCs w:val="44"/>
        </w:rPr>
        <w:t>Summary</w:t>
      </w:r>
    </w:p>
    <w:p w:rsidR="003B737F" w:rsidRPr="0037736F" w:rsidRDefault="008306A4">
      <w:pPr>
        <w:pStyle w:val="Subtitle"/>
      </w:pPr>
      <w:r w:rsidRPr="0037736F">
        <w:t xml:space="preserve">Project Agreement – Revitalisng TAFE Campuses across Australia </w:t>
      </w:r>
    </w:p>
    <w:p w:rsidR="0002491E" w:rsidRPr="0037736F" w:rsidRDefault="00D348BD" w:rsidP="00656CED">
      <w:pPr>
        <w:pStyle w:val="Normalnumbered"/>
        <w:numPr>
          <w:ilvl w:val="0"/>
          <w:numId w:val="36"/>
        </w:numPr>
      </w:pPr>
      <w:r w:rsidRPr="0037736F">
        <w:t>To deliver the outputs of this Agreement, the following project</w:t>
      </w:r>
      <w:r w:rsidR="008306A4" w:rsidRPr="0037736F">
        <w:t>(</w:t>
      </w:r>
      <w:r w:rsidRPr="0037736F">
        <w:t>s</w:t>
      </w:r>
      <w:r w:rsidR="008306A4" w:rsidRPr="0037736F">
        <w:t>)</w:t>
      </w:r>
      <w:r w:rsidRPr="0037736F">
        <w:t xml:space="preserve"> will be delivered by </w:t>
      </w:r>
      <w:r w:rsidR="00F013D5">
        <w:t>New South Wales</w:t>
      </w:r>
      <w:r w:rsidR="00DE72EB" w:rsidRPr="0037736F">
        <w:t>:</w:t>
      </w:r>
      <w:r w:rsidRPr="0037736F">
        <w:t xml:space="preserve"> </w:t>
      </w:r>
    </w:p>
    <w:p w:rsidR="00CB3F61" w:rsidRDefault="00D9339B" w:rsidP="00CB3F61">
      <w:pPr>
        <w:pStyle w:val="Normalnumbered"/>
        <w:numPr>
          <w:ilvl w:val="1"/>
          <w:numId w:val="35"/>
        </w:numPr>
        <w:tabs>
          <w:tab w:val="clear" w:pos="1440"/>
          <w:tab w:val="num" w:pos="1134"/>
        </w:tabs>
        <w:spacing w:after="120"/>
        <w:ind w:left="1134" w:hanging="567"/>
      </w:pPr>
      <w:r w:rsidRPr="0037736F">
        <w:t>Project 1 –</w:t>
      </w:r>
      <w:r w:rsidR="00000D0B">
        <w:t xml:space="preserve"> </w:t>
      </w:r>
      <w:r w:rsidR="00831525" w:rsidRPr="002E0DFA">
        <w:rPr>
          <w:i/>
        </w:rPr>
        <w:t>Connected Learning Points</w:t>
      </w:r>
      <w:r w:rsidR="000E493D">
        <w:rPr>
          <w:i/>
        </w:rPr>
        <w:t xml:space="preserve"> (CLPs)</w:t>
      </w:r>
      <w:r w:rsidR="00000D0B">
        <w:t xml:space="preserve"> delivering </w:t>
      </w:r>
      <w:r w:rsidR="00831525">
        <w:t xml:space="preserve">200 new connected learning teaching spaces </w:t>
      </w:r>
      <w:r w:rsidR="00090457">
        <w:t xml:space="preserve">and technology </w:t>
      </w:r>
      <w:r w:rsidR="00000D0B">
        <w:t>across 26 campus locations.</w:t>
      </w:r>
      <w:r w:rsidR="00090457">
        <w:t xml:space="preserve">, such as workshops and kitchens, </w:t>
      </w:r>
      <w:r w:rsidR="00831525">
        <w:t>within existing campuses</w:t>
      </w:r>
      <w:r w:rsidR="00831525" w:rsidRPr="00831525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831525">
        <w:rPr>
          <w:rFonts w:ascii="Calibri" w:hAnsi="Calibri" w:cs="Calibri"/>
          <w:color w:val="auto"/>
          <w:sz w:val="22"/>
          <w:szCs w:val="22"/>
        </w:rPr>
        <w:t xml:space="preserve">to </w:t>
      </w:r>
      <w:r w:rsidR="00831525" w:rsidRPr="00831525">
        <w:t xml:space="preserve">extend the reach of </w:t>
      </w:r>
      <w:r w:rsidR="00831525">
        <w:t>quality training</w:t>
      </w:r>
      <w:r w:rsidR="00090457">
        <w:t xml:space="preserve"> delivery </w:t>
      </w:r>
      <w:r w:rsidR="00831525" w:rsidRPr="00831525">
        <w:t xml:space="preserve">to </w:t>
      </w:r>
      <w:r w:rsidR="00090457">
        <w:t>all</w:t>
      </w:r>
      <w:r w:rsidR="00831525">
        <w:t xml:space="preserve"> parts of the state;</w:t>
      </w:r>
    </w:p>
    <w:p w:rsidR="002E0DFA" w:rsidRPr="002E0DFA" w:rsidRDefault="00CB3F61" w:rsidP="00CB3F61">
      <w:pPr>
        <w:pStyle w:val="Normalnumbered"/>
        <w:numPr>
          <w:ilvl w:val="1"/>
          <w:numId w:val="35"/>
        </w:numPr>
        <w:tabs>
          <w:tab w:val="clear" w:pos="1440"/>
          <w:tab w:val="num" w:pos="1134"/>
        </w:tabs>
        <w:spacing w:after="120"/>
        <w:ind w:left="1134" w:hanging="567"/>
      </w:pPr>
      <w:r>
        <w:t xml:space="preserve">Project 2 </w:t>
      </w:r>
      <w:r w:rsidRPr="0037736F">
        <w:t>–</w:t>
      </w:r>
      <w:r>
        <w:t xml:space="preserve"> </w:t>
      </w:r>
      <w:r w:rsidR="002E0DFA" w:rsidRPr="00CB3F61">
        <w:rPr>
          <w:i/>
        </w:rPr>
        <w:t>Specialist training facility upgrades and equipment</w:t>
      </w:r>
      <w:r w:rsidR="002E0DFA" w:rsidRPr="00A90147">
        <w:t xml:space="preserve">, </w:t>
      </w:r>
      <w:r w:rsidR="00090457" w:rsidRPr="00A90147">
        <w:t>replacement of equipment used for teaching delivery such as welding, medical ,cookery equipment to</w:t>
      </w:r>
      <w:r w:rsidR="002E0DFA">
        <w:t xml:space="preserve"> extend the connected learning delivery model </w:t>
      </w:r>
      <w:r w:rsidR="00090457">
        <w:t>with</w:t>
      </w:r>
      <w:r w:rsidR="002E0DFA">
        <w:t xml:space="preserve"> </w:t>
      </w:r>
      <w:r w:rsidR="002E0DFA" w:rsidRPr="002E0DFA">
        <w:t>access to specialist trades and other courses currently not available</w:t>
      </w:r>
      <w:r w:rsidR="00090457">
        <w:t xml:space="preserve"> online</w:t>
      </w:r>
      <w:r w:rsidR="00A90147">
        <w:t xml:space="preserve"> (minimum 26 campuses)</w:t>
      </w:r>
      <w:r w:rsidR="002E0DFA" w:rsidRPr="002E0DFA">
        <w:t>.</w:t>
      </w:r>
    </w:p>
    <w:p w:rsidR="005F730B" w:rsidRPr="0037736F" w:rsidRDefault="00E57AAA" w:rsidP="008306A4">
      <w:pPr>
        <w:pStyle w:val="Normalnumbered"/>
        <w:tabs>
          <w:tab w:val="clear" w:pos="1418"/>
        </w:tabs>
        <w:spacing w:after="0" w:line="240" w:lineRule="auto"/>
        <w:ind w:left="1134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</w:t>
      </w:r>
    </w:p>
    <w:p w:rsidR="0002491E" w:rsidRPr="0037736F" w:rsidRDefault="0002491E" w:rsidP="009A5A8D">
      <w:pPr>
        <w:pStyle w:val="Normalnumbered"/>
        <w:tabs>
          <w:tab w:val="clear" w:pos="1418"/>
        </w:tabs>
        <w:rPr>
          <w:b/>
          <w:color w:val="auto"/>
          <w:sz w:val="24"/>
          <w:szCs w:val="24"/>
        </w:rPr>
      </w:pPr>
      <w:r w:rsidRPr="0037736F">
        <w:rPr>
          <w:b/>
          <w:color w:val="auto"/>
          <w:sz w:val="24"/>
          <w:szCs w:val="24"/>
        </w:rPr>
        <w:t xml:space="preserve">Table </w:t>
      </w:r>
      <w:r w:rsidR="00CF3BD3" w:rsidRPr="0037736F">
        <w:rPr>
          <w:b/>
          <w:color w:val="auto"/>
          <w:sz w:val="24"/>
          <w:szCs w:val="24"/>
        </w:rPr>
        <w:t>A</w:t>
      </w:r>
      <w:r w:rsidRPr="0037736F">
        <w:rPr>
          <w:b/>
          <w:color w:val="auto"/>
          <w:sz w:val="24"/>
          <w:szCs w:val="24"/>
        </w:rPr>
        <w:t>1: Milestones, reporting and payment summary</w:t>
      </w:r>
    </w:p>
    <w:tbl>
      <w:tblPr>
        <w:tblW w:w="976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559"/>
        <w:gridCol w:w="1733"/>
        <w:gridCol w:w="1241"/>
      </w:tblGrid>
      <w:tr w:rsidR="0002491E" w:rsidRPr="0037736F" w:rsidTr="00B26B1E">
        <w:trPr>
          <w:trHeight w:val="1171"/>
        </w:trPr>
        <w:tc>
          <w:tcPr>
            <w:tcW w:w="2235" w:type="dxa"/>
            <w:tcBorders>
              <w:bottom w:val="single" w:sz="18" w:space="0" w:color="4F81BD"/>
            </w:tcBorders>
            <w:shd w:val="clear" w:color="auto" w:fill="auto"/>
          </w:tcPr>
          <w:p w:rsidR="0002491E" w:rsidRPr="0037736F" w:rsidRDefault="0002491E" w:rsidP="00F86145">
            <w:pPr>
              <w:pStyle w:val="Heading2"/>
              <w:rPr>
                <w:bCs w:val="0"/>
                <w:sz w:val="24"/>
                <w:szCs w:val="24"/>
              </w:rPr>
            </w:pPr>
            <w:r w:rsidRPr="0037736F">
              <w:rPr>
                <w:bCs w:val="0"/>
                <w:sz w:val="24"/>
                <w:szCs w:val="24"/>
              </w:rPr>
              <w:t>Outputs</w:t>
            </w:r>
          </w:p>
        </w:tc>
        <w:tc>
          <w:tcPr>
            <w:tcW w:w="4559" w:type="dxa"/>
            <w:tcBorders>
              <w:bottom w:val="single" w:sz="18" w:space="0" w:color="4F81BD"/>
            </w:tcBorders>
            <w:shd w:val="clear" w:color="auto" w:fill="auto"/>
          </w:tcPr>
          <w:p w:rsidR="0002491E" w:rsidRPr="0037736F" w:rsidRDefault="0002491E" w:rsidP="00F86145">
            <w:pPr>
              <w:pStyle w:val="Heading2"/>
              <w:rPr>
                <w:bCs w:val="0"/>
                <w:sz w:val="24"/>
                <w:szCs w:val="24"/>
              </w:rPr>
            </w:pPr>
            <w:r w:rsidRPr="0037736F">
              <w:rPr>
                <w:bCs w:val="0"/>
                <w:sz w:val="24"/>
                <w:szCs w:val="24"/>
              </w:rPr>
              <w:t>Milestones</w:t>
            </w:r>
          </w:p>
        </w:tc>
        <w:tc>
          <w:tcPr>
            <w:tcW w:w="1733" w:type="dxa"/>
            <w:tcBorders>
              <w:bottom w:val="single" w:sz="18" w:space="0" w:color="4F81BD"/>
            </w:tcBorders>
            <w:shd w:val="clear" w:color="auto" w:fill="auto"/>
          </w:tcPr>
          <w:p w:rsidR="0002491E" w:rsidRPr="0037736F" w:rsidRDefault="0002491E" w:rsidP="00F86145">
            <w:pPr>
              <w:pStyle w:val="Heading2"/>
              <w:rPr>
                <w:sz w:val="18"/>
                <w:szCs w:val="18"/>
              </w:rPr>
            </w:pPr>
            <w:r w:rsidRPr="0037736F">
              <w:rPr>
                <w:bCs w:val="0"/>
                <w:sz w:val="24"/>
                <w:szCs w:val="24"/>
              </w:rPr>
              <w:t xml:space="preserve">Report due </w:t>
            </w:r>
          </w:p>
        </w:tc>
        <w:tc>
          <w:tcPr>
            <w:tcW w:w="1241" w:type="dxa"/>
            <w:tcBorders>
              <w:bottom w:val="single" w:sz="18" w:space="0" w:color="4F81BD"/>
            </w:tcBorders>
            <w:shd w:val="clear" w:color="auto" w:fill="auto"/>
          </w:tcPr>
          <w:p w:rsidR="0002491E" w:rsidRPr="0037736F" w:rsidRDefault="0002491E" w:rsidP="00F86145">
            <w:pPr>
              <w:pStyle w:val="Heading2"/>
              <w:rPr>
                <w:bCs w:val="0"/>
                <w:sz w:val="24"/>
                <w:szCs w:val="24"/>
              </w:rPr>
            </w:pPr>
            <w:r w:rsidRPr="0037736F">
              <w:rPr>
                <w:bCs w:val="0"/>
                <w:sz w:val="24"/>
                <w:szCs w:val="24"/>
              </w:rPr>
              <w:t>Payment</w:t>
            </w:r>
          </w:p>
        </w:tc>
      </w:tr>
      <w:tr w:rsidR="009F5CD5" w:rsidRPr="0037736F" w:rsidTr="00B26B1E">
        <w:tc>
          <w:tcPr>
            <w:tcW w:w="2235" w:type="dxa"/>
            <w:vMerge w:val="restart"/>
            <w:shd w:val="clear" w:color="auto" w:fill="auto"/>
          </w:tcPr>
          <w:p w:rsidR="009F5CD5" w:rsidRPr="0037736F" w:rsidRDefault="00000D0B" w:rsidP="008306A4">
            <w:pPr>
              <w:pStyle w:val="Heading2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2E0DFA">
              <w:rPr>
                <w:i/>
              </w:rPr>
              <w:t>Connected Learning Points</w:t>
            </w:r>
          </w:p>
        </w:tc>
        <w:tc>
          <w:tcPr>
            <w:tcW w:w="4559" w:type="dxa"/>
            <w:shd w:val="clear" w:color="auto" w:fill="auto"/>
          </w:tcPr>
          <w:p w:rsidR="009042A7" w:rsidRPr="00E837F4" w:rsidRDefault="00AB7992" w:rsidP="006B2E91">
            <w:pPr>
              <w:pStyle w:val="Heading2"/>
              <w:numPr>
                <w:ilvl w:val="0"/>
                <w:numId w:val="43"/>
              </w:numPr>
              <w:spacing w:before="120" w:after="0"/>
              <w:ind w:left="714" w:hanging="357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E837F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Provide L</w:t>
            </w:r>
            <w:r w:rsidR="00000D0B" w:rsidRPr="00E837F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ist of campus locations</w:t>
            </w:r>
            <w:r w:rsidR="00A90147" w:rsidRPr="00E837F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for </w:t>
            </w:r>
            <w:r w:rsidRPr="00E837F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200 </w:t>
            </w:r>
            <w:r w:rsidR="00E837F4" w:rsidRPr="00E837F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(minimum) </w:t>
            </w:r>
            <w:r w:rsidR="00000D0B" w:rsidRPr="00E837F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C</w:t>
            </w:r>
            <w:r w:rsidR="009042A7" w:rsidRPr="00E837F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onnected </w:t>
            </w:r>
            <w:r w:rsidR="00000D0B" w:rsidRPr="00E837F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L</w:t>
            </w:r>
            <w:r w:rsidR="009042A7" w:rsidRPr="00E837F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earning </w:t>
            </w:r>
            <w:r w:rsidR="00000D0B" w:rsidRPr="00E837F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P</w:t>
            </w:r>
            <w:r w:rsidR="009042A7" w:rsidRPr="00E837F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oints (CLPs)</w:t>
            </w:r>
            <w:r w:rsidRPr="00E837F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.</w:t>
            </w:r>
          </w:p>
          <w:p w:rsidR="009042A7" w:rsidRPr="00E837F4" w:rsidRDefault="00E837F4" w:rsidP="009042A7">
            <w:pPr>
              <w:pStyle w:val="Heading2"/>
              <w:numPr>
                <w:ilvl w:val="0"/>
                <w:numId w:val="43"/>
              </w:numPr>
              <w:spacing w:before="0" w:after="0"/>
              <w:ind w:left="714" w:hanging="357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E837F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Demonstrate c</w:t>
            </w:r>
            <w:r w:rsidR="00AB7992" w:rsidRPr="00E837F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ompletion of</w:t>
            </w:r>
            <w:r w:rsidR="006B2E91" w:rsidRPr="00E837F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="009042A7" w:rsidRPr="00E837F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consultation with local industry</w:t>
            </w:r>
            <w:r w:rsidR="00AB7992" w:rsidRPr="00E837F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="009042A7" w:rsidRPr="00E837F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for the CLPs.</w:t>
            </w:r>
          </w:p>
          <w:p w:rsidR="000D32F6" w:rsidRPr="00E837F4" w:rsidRDefault="009042A7" w:rsidP="002E15C5">
            <w:pPr>
              <w:pStyle w:val="Heading2"/>
              <w:numPr>
                <w:ilvl w:val="0"/>
                <w:numId w:val="43"/>
              </w:numPr>
              <w:spacing w:before="0" w:after="0"/>
              <w:ind w:left="714" w:hanging="357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E837F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Tenders for the construction of CLPs ha</w:t>
            </w:r>
            <w:r w:rsidR="002E15C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ve</w:t>
            </w:r>
            <w:r w:rsidRPr="00E837F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been awarded.</w:t>
            </w:r>
          </w:p>
        </w:tc>
        <w:tc>
          <w:tcPr>
            <w:tcW w:w="1733" w:type="dxa"/>
            <w:shd w:val="clear" w:color="auto" w:fill="auto"/>
          </w:tcPr>
          <w:p w:rsidR="009F5CD5" w:rsidRPr="0037736F" w:rsidRDefault="00000D0B" w:rsidP="008306A4">
            <w:pPr>
              <w:pStyle w:val="Heading2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0</w:t>
            </w:r>
            <w:r w:rsidR="009F5CD5">
              <w:rPr>
                <w:b w:val="0"/>
                <w:bCs w:val="0"/>
                <w:color w:val="auto"/>
                <w:sz w:val="24"/>
                <w:szCs w:val="24"/>
              </w:rPr>
              <w:t>3</w:t>
            </w:r>
            <w:r w:rsidR="009F5CD5" w:rsidRPr="0037736F">
              <w:rPr>
                <w:b w:val="0"/>
                <w:bCs w:val="0"/>
                <w:color w:val="auto"/>
                <w:sz w:val="24"/>
                <w:szCs w:val="24"/>
              </w:rPr>
              <w:t xml:space="preserve"> May 2021</w:t>
            </w:r>
          </w:p>
        </w:tc>
        <w:tc>
          <w:tcPr>
            <w:tcW w:w="1241" w:type="dxa"/>
            <w:shd w:val="clear" w:color="auto" w:fill="auto"/>
          </w:tcPr>
          <w:p w:rsidR="009F5CD5" w:rsidRPr="0037736F" w:rsidRDefault="0059594A" w:rsidP="000E493D">
            <w:pPr>
              <w:pStyle w:val="Heading2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$3.0m</w:t>
            </w:r>
          </w:p>
        </w:tc>
      </w:tr>
      <w:tr w:rsidR="000C64FD" w:rsidRPr="0037736F" w:rsidTr="00B26B1E">
        <w:trPr>
          <w:trHeight w:val="663"/>
        </w:trPr>
        <w:tc>
          <w:tcPr>
            <w:tcW w:w="2235" w:type="dxa"/>
            <w:vMerge/>
            <w:shd w:val="clear" w:color="auto" w:fill="auto"/>
          </w:tcPr>
          <w:p w:rsidR="000C64FD" w:rsidRPr="006704DE" w:rsidRDefault="000C64FD" w:rsidP="008306A4">
            <w:pPr>
              <w:pStyle w:val="Heading2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0C64FD" w:rsidRPr="00E837F4" w:rsidRDefault="00E837F4" w:rsidP="00E837F4">
            <w:pPr>
              <w:pStyle w:val="ListParagraph"/>
              <w:numPr>
                <w:ilvl w:val="0"/>
                <w:numId w:val="44"/>
              </w:numPr>
              <w:spacing w:before="120"/>
              <w:ind w:left="714" w:hanging="357"/>
              <w:rPr>
                <w:rFonts w:ascii="Corbel" w:hAnsi="Corbel" w:cs="Arial"/>
                <w:iCs/>
                <w:sz w:val="22"/>
                <w:szCs w:val="22"/>
                <w:lang w:eastAsia="en-US"/>
              </w:rPr>
            </w:pPr>
            <w:r w:rsidRPr="00E837F4">
              <w:rPr>
                <w:rFonts w:ascii="Corbel" w:hAnsi="Corbel" w:cs="Arial"/>
                <w:iCs/>
                <w:sz w:val="22"/>
                <w:szCs w:val="22"/>
                <w:lang w:eastAsia="en-US"/>
              </w:rPr>
              <w:t>Confirm construction completed and d</w:t>
            </w:r>
            <w:r w:rsidR="000C64FD" w:rsidRPr="00E837F4">
              <w:rPr>
                <w:rFonts w:ascii="Corbel" w:hAnsi="Corbel" w:cs="Arial"/>
                <w:iCs/>
                <w:sz w:val="22"/>
                <w:szCs w:val="22"/>
                <w:lang w:eastAsia="en-US"/>
              </w:rPr>
              <w:t>eliver</w:t>
            </w:r>
            <w:r w:rsidRPr="00E837F4">
              <w:rPr>
                <w:rFonts w:ascii="Corbel" w:hAnsi="Corbel" w:cs="Arial"/>
                <w:iCs/>
                <w:sz w:val="22"/>
                <w:szCs w:val="22"/>
                <w:lang w:eastAsia="en-US"/>
              </w:rPr>
              <w:t>y of</w:t>
            </w:r>
            <w:r w:rsidR="000C64FD" w:rsidRPr="00E837F4">
              <w:rPr>
                <w:rFonts w:ascii="Corbel" w:hAnsi="Corbel" w:cs="Arial"/>
                <w:iCs/>
                <w:sz w:val="22"/>
                <w:szCs w:val="22"/>
                <w:lang w:eastAsia="en-US"/>
              </w:rPr>
              <w:t xml:space="preserve"> 200 CLPs (minimum)</w:t>
            </w:r>
            <w:r w:rsidRPr="00E837F4">
              <w:rPr>
                <w:rFonts w:ascii="Corbel" w:hAnsi="Corbel" w:cs="Arial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33" w:type="dxa"/>
            <w:shd w:val="clear" w:color="auto" w:fill="auto"/>
          </w:tcPr>
          <w:p w:rsidR="000C64FD" w:rsidRDefault="000C64FD" w:rsidP="008306A4">
            <w:pPr>
              <w:pStyle w:val="Heading2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0</w:t>
            </w:r>
            <w:r w:rsidRPr="000E493D">
              <w:rPr>
                <w:b w:val="0"/>
                <w:bCs w:val="0"/>
                <w:color w:val="auto"/>
                <w:sz w:val="24"/>
                <w:szCs w:val="24"/>
              </w:rPr>
              <w:t>3 May 2022</w:t>
            </w:r>
          </w:p>
        </w:tc>
        <w:tc>
          <w:tcPr>
            <w:tcW w:w="1241" w:type="dxa"/>
            <w:shd w:val="clear" w:color="auto" w:fill="auto"/>
          </w:tcPr>
          <w:p w:rsidR="000C64FD" w:rsidRPr="0037736F" w:rsidRDefault="000C64FD" w:rsidP="008306A4">
            <w:pPr>
              <w:pStyle w:val="Heading2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$3.0m</w:t>
            </w:r>
          </w:p>
        </w:tc>
      </w:tr>
      <w:tr w:rsidR="002829A2" w:rsidRPr="0037736F" w:rsidTr="00B23D9F">
        <w:trPr>
          <w:trHeight w:val="1095"/>
        </w:trPr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2829A2" w:rsidRPr="00CB3F61" w:rsidRDefault="002829A2" w:rsidP="002829A2">
            <w:pPr>
              <w:pStyle w:val="Heading2"/>
              <w:rPr>
                <w:i/>
              </w:rPr>
            </w:pPr>
            <w:r w:rsidRPr="00CB3F61">
              <w:rPr>
                <w:i/>
              </w:rPr>
              <w:t>Specialist training facility upgrades and equipment</w:t>
            </w:r>
          </w:p>
          <w:p w:rsidR="002829A2" w:rsidRPr="0037736F" w:rsidRDefault="002829A2" w:rsidP="002829A2">
            <w:pPr>
              <w:pStyle w:val="Heading2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F2F2F2" w:themeFill="background1" w:themeFillShade="F2"/>
          </w:tcPr>
          <w:p w:rsidR="004E4254" w:rsidRPr="00E837F4" w:rsidRDefault="00C6011C" w:rsidP="00AB7992">
            <w:pPr>
              <w:pStyle w:val="Heading2"/>
              <w:numPr>
                <w:ilvl w:val="0"/>
                <w:numId w:val="45"/>
              </w:numPr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</w:pPr>
            <w:r w:rsidRPr="00E837F4"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  <w:t xml:space="preserve">Provision of </w:t>
            </w:r>
            <w:r w:rsidR="004E4254" w:rsidRPr="00E837F4"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  <w:t xml:space="preserve">an endorsed </w:t>
            </w:r>
            <w:r w:rsidRPr="00E837F4"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  <w:t>Asset Investment Plan</w:t>
            </w:r>
            <w:r w:rsidR="004E4254" w:rsidRPr="00E837F4"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  <w:t xml:space="preserve"> (the Plan).</w:t>
            </w:r>
            <w:r w:rsidRPr="00E837F4"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  <w:t xml:space="preserve">  </w:t>
            </w:r>
          </w:p>
          <w:p w:rsidR="004E4254" w:rsidRPr="00E837F4" w:rsidRDefault="004E4254" w:rsidP="004E4254">
            <w:pPr>
              <w:pStyle w:val="Heading2"/>
              <w:spacing w:before="0" w:after="0"/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</w:pPr>
            <w:r w:rsidRPr="00E837F4"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  <w:t xml:space="preserve">The </w:t>
            </w:r>
            <w:r w:rsidR="00AB7992" w:rsidRPr="00E837F4"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  <w:t xml:space="preserve">2020-22 </w:t>
            </w:r>
            <w:r w:rsidR="00C6011C" w:rsidRPr="00E837F4"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  <w:t>Plan will</w:t>
            </w:r>
            <w:r w:rsidRPr="00E837F4"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  <w:t>:</w:t>
            </w:r>
          </w:p>
          <w:p w:rsidR="00AB7992" w:rsidRPr="00E837F4" w:rsidRDefault="004E4254" w:rsidP="00721FCE">
            <w:pPr>
              <w:pStyle w:val="Heading2"/>
              <w:numPr>
                <w:ilvl w:val="0"/>
                <w:numId w:val="46"/>
              </w:numPr>
              <w:spacing w:before="0" w:after="0"/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</w:pPr>
            <w:proofErr w:type="gramStart"/>
            <w:r w:rsidRPr="00E837F4"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  <w:t>outline</w:t>
            </w:r>
            <w:proofErr w:type="gramEnd"/>
            <w:r w:rsidRPr="00E837F4"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  <w:t xml:space="preserve"> </w:t>
            </w:r>
            <w:r w:rsidR="00C6011C" w:rsidRPr="00E837F4"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  <w:t>the industry relevant</w:t>
            </w:r>
            <w:r w:rsidR="00AB7992" w:rsidRPr="00E837F4"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  <w:t xml:space="preserve"> upgrades including </w:t>
            </w:r>
            <w:r w:rsidR="00C6011C" w:rsidRPr="00E837F4"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  <w:t>equipment</w:t>
            </w:r>
            <w:r w:rsidR="00E837F4" w:rsidRPr="00E837F4"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  <w:t xml:space="preserve"> and technology</w:t>
            </w:r>
            <w:r w:rsidR="00C6011C" w:rsidRPr="00E837F4"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  <w:t xml:space="preserve"> for each NSW TAFE </w:t>
            </w:r>
            <w:r w:rsidR="00AB7992" w:rsidRPr="00E837F4"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  <w:t>campus,</w:t>
            </w:r>
            <w:r w:rsidRPr="00E837F4"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  <w:t xml:space="preserve"> for a minimum of </w:t>
            </w:r>
            <w:r w:rsidR="00AB7992" w:rsidRPr="00E837F4"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  <w:t xml:space="preserve">26 </w:t>
            </w:r>
            <w:r w:rsidRPr="00E837F4"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  <w:t>campuses</w:t>
            </w:r>
            <w:r w:rsidR="001A5FDA"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  <w:t>; and</w:t>
            </w:r>
          </w:p>
          <w:p w:rsidR="002829A2" w:rsidRPr="00E837F4" w:rsidRDefault="00E837F4" w:rsidP="00E837F4">
            <w:pPr>
              <w:pStyle w:val="Heading2"/>
              <w:numPr>
                <w:ilvl w:val="0"/>
                <w:numId w:val="46"/>
              </w:numPr>
              <w:spacing w:before="0" w:after="0"/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</w:pPr>
            <w:proofErr w:type="gramStart"/>
            <w:r w:rsidRPr="00E837F4"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  <w:t>demonstrate</w:t>
            </w:r>
            <w:proofErr w:type="gramEnd"/>
            <w:r w:rsidRPr="00E837F4"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  <w:t xml:space="preserve"> </w:t>
            </w:r>
            <w:r w:rsidR="00AB7992" w:rsidRPr="00E837F4"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  <w:t xml:space="preserve">completion of </w:t>
            </w:r>
            <w:r w:rsidR="00721FCE" w:rsidRPr="00E837F4"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  <w:t xml:space="preserve">consultation with local industry for </w:t>
            </w:r>
            <w:r w:rsidR="00AB7992" w:rsidRPr="00E837F4"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  <w:t>upgrades</w:t>
            </w:r>
            <w:r w:rsidRPr="00E837F4"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  <w:t xml:space="preserve"> under the Plan</w:t>
            </w:r>
            <w:r w:rsidR="00721FCE" w:rsidRPr="00E837F4">
              <w:rPr>
                <w:rFonts w:cs="Times New Roman"/>
                <w:b w:val="0"/>
                <w:bCs w:val="0"/>
                <w:i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:rsidR="002829A2" w:rsidRPr="0037736F" w:rsidRDefault="00721FCE" w:rsidP="002829A2">
            <w:pPr>
              <w:pStyle w:val="Heading2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03</w:t>
            </w:r>
            <w:r w:rsidRPr="0037736F">
              <w:rPr>
                <w:b w:val="0"/>
                <w:bCs w:val="0"/>
                <w:color w:val="auto"/>
                <w:sz w:val="24"/>
                <w:szCs w:val="24"/>
              </w:rPr>
              <w:t xml:space="preserve"> May 2021</w:t>
            </w:r>
          </w:p>
        </w:tc>
        <w:tc>
          <w:tcPr>
            <w:tcW w:w="1241" w:type="dxa"/>
            <w:shd w:val="clear" w:color="auto" w:fill="F2F2F2" w:themeFill="background1" w:themeFillShade="F2"/>
          </w:tcPr>
          <w:p w:rsidR="002829A2" w:rsidRPr="0037736F" w:rsidRDefault="002829A2" w:rsidP="002829A2">
            <w:pPr>
              <w:pStyle w:val="Heading2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$2.0m</w:t>
            </w:r>
          </w:p>
        </w:tc>
      </w:tr>
      <w:tr w:rsidR="002829A2" w:rsidRPr="0037736F" w:rsidTr="00B23D9F">
        <w:trPr>
          <w:trHeight w:val="924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2829A2" w:rsidRPr="00CB3F61" w:rsidRDefault="002829A2" w:rsidP="002829A2">
            <w:pPr>
              <w:pStyle w:val="Heading2"/>
              <w:rPr>
                <w:i/>
              </w:rPr>
            </w:pPr>
          </w:p>
        </w:tc>
        <w:tc>
          <w:tcPr>
            <w:tcW w:w="4559" w:type="dxa"/>
            <w:shd w:val="clear" w:color="auto" w:fill="F2F2F2" w:themeFill="background1" w:themeFillShade="F2"/>
          </w:tcPr>
          <w:p w:rsidR="00721FCE" w:rsidRPr="00E837F4" w:rsidRDefault="00AB7992" w:rsidP="00E837F4">
            <w:pPr>
              <w:pStyle w:val="ListParagraph"/>
              <w:numPr>
                <w:ilvl w:val="0"/>
                <w:numId w:val="36"/>
              </w:numPr>
              <w:ind w:left="714" w:hanging="357"/>
              <w:rPr>
                <w:sz w:val="22"/>
                <w:szCs w:val="22"/>
              </w:rPr>
            </w:pPr>
            <w:r w:rsidRPr="00E837F4">
              <w:rPr>
                <w:rFonts w:ascii="Corbel" w:hAnsi="Corbel"/>
                <w:sz w:val="22"/>
                <w:szCs w:val="22"/>
              </w:rPr>
              <w:t>Confirmation construction or equipment purchased under the Plan has been completed.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:rsidR="002829A2" w:rsidRPr="0037736F" w:rsidRDefault="00721FCE" w:rsidP="002829A2">
            <w:pPr>
              <w:pStyle w:val="Heading2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03</w:t>
            </w:r>
            <w:r w:rsidRPr="0037736F">
              <w:rPr>
                <w:b w:val="0"/>
                <w:bCs w:val="0"/>
                <w:color w:val="auto"/>
                <w:sz w:val="24"/>
                <w:szCs w:val="24"/>
              </w:rPr>
              <w:t xml:space="preserve"> May 202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241" w:type="dxa"/>
            <w:shd w:val="clear" w:color="auto" w:fill="F2F2F2" w:themeFill="background1" w:themeFillShade="F2"/>
          </w:tcPr>
          <w:p w:rsidR="002829A2" w:rsidRPr="0037736F" w:rsidRDefault="002829A2" w:rsidP="002829A2">
            <w:pPr>
              <w:pStyle w:val="Heading2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$2.0m</w:t>
            </w:r>
          </w:p>
        </w:tc>
      </w:tr>
    </w:tbl>
    <w:p w:rsidR="0002491E" w:rsidRPr="0037736F" w:rsidRDefault="0002491E" w:rsidP="0002491E">
      <w:pPr>
        <w:pStyle w:val="Normalnumbered"/>
        <w:rPr>
          <w:b/>
        </w:rPr>
      </w:pPr>
    </w:p>
    <w:p w:rsidR="00602D6E" w:rsidRPr="0037736F" w:rsidRDefault="00602D6E" w:rsidP="00156723">
      <w:pPr>
        <w:pStyle w:val="Heading3"/>
        <w:rPr>
          <w:sz w:val="24"/>
          <w:szCs w:val="24"/>
        </w:rPr>
      </w:pPr>
      <w:r w:rsidRPr="0037736F">
        <w:rPr>
          <w:sz w:val="24"/>
          <w:szCs w:val="24"/>
        </w:rPr>
        <w:lastRenderedPageBreak/>
        <w:t>Financial arrangements</w:t>
      </w:r>
    </w:p>
    <w:p w:rsidR="0002491E" w:rsidRPr="0037736F" w:rsidRDefault="0002491E" w:rsidP="00156723">
      <w:pPr>
        <w:pStyle w:val="Normalnumbered"/>
        <w:keepNext/>
        <w:rPr>
          <w:b/>
        </w:rPr>
      </w:pPr>
      <w:r w:rsidRPr="0037736F">
        <w:rPr>
          <w:b/>
        </w:rPr>
        <w:t xml:space="preserve">Table </w:t>
      </w:r>
      <w:r w:rsidR="002555AF" w:rsidRPr="0037736F">
        <w:rPr>
          <w:b/>
        </w:rPr>
        <w:t>A</w:t>
      </w:r>
      <w:r w:rsidRPr="0037736F">
        <w:rPr>
          <w:b/>
        </w:rPr>
        <w:t>2: Estimated financial contributions</w:t>
      </w:r>
      <w:r w:rsidR="002555AF" w:rsidRPr="0037736F">
        <w:rPr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6"/>
        <w:gridCol w:w="988"/>
        <w:gridCol w:w="985"/>
        <w:gridCol w:w="984"/>
        <w:gridCol w:w="713"/>
      </w:tblGrid>
      <w:tr w:rsidR="00656CED" w:rsidRPr="0037736F" w:rsidTr="00656CED">
        <w:trPr>
          <w:cantSplit/>
        </w:trPr>
        <w:tc>
          <w:tcPr>
            <w:tcW w:w="0" w:type="auto"/>
            <w:tcBorders>
              <w:top w:val="single" w:sz="4" w:space="0" w:color="000080"/>
            </w:tcBorders>
          </w:tcPr>
          <w:p w:rsidR="00656CED" w:rsidRPr="0037736F" w:rsidRDefault="00656CED" w:rsidP="00656CED">
            <w:pPr>
              <w:keepNext/>
              <w:keepLines/>
              <w:spacing w:before="40" w:after="40"/>
              <w:rPr>
                <w:b/>
              </w:rPr>
            </w:pPr>
            <w:r w:rsidRPr="0037736F">
              <w:rPr>
                <w:b/>
              </w:rPr>
              <w:t>($ million)</w:t>
            </w:r>
          </w:p>
        </w:tc>
        <w:tc>
          <w:tcPr>
            <w:tcW w:w="0" w:type="auto"/>
            <w:tcBorders>
              <w:top w:val="single" w:sz="4" w:space="0" w:color="000080"/>
              <w:bottom w:val="single" w:sz="4" w:space="0" w:color="000080"/>
            </w:tcBorders>
          </w:tcPr>
          <w:p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  <w:r w:rsidRPr="0037736F">
              <w:t>2019-20</w:t>
            </w:r>
          </w:p>
        </w:tc>
        <w:tc>
          <w:tcPr>
            <w:tcW w:w="0" w:type="auto"/>
            <w:tcBorders>
              <w:top w:val="single" w:sz="4" w:space="0" w:color="000080"/>
              <w:bottom w:val="single" w:sz="4" w:space="0" w:color="000080"/>
            </w:tcBorders>
          </w:tcPr>
          <w:p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  <w:r w:rsidRPr="0037736F">
              <w:t>2020-21</w:t>
            </w:r>
          </w:p>
        </w:tc>
        <w:tc>
          <w:tcPr>
            <w:tcW w:w="0" w:type="auto"/>
            <w:tcBorders>
              <w:top w:val="single" w:sz="4" w:space="0" w:color="000080"/>
              <w:bottom w:val="single" w:sz="4" w:space="0" w:color="000080"/>
            </w:tcBorders>
          </w:tcPr>
          <w:p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  <w:r w:rsidRPr="0037736F">
              <w:t>2021-22</w:t>
            </w:r>
          </w:p>
        </w:tc>
        <w:tc>
          <w:tcPr>
            <w:tcW w:w="0" w:type="auto"/>
            <w:tcBorders>
              <w:top w:val="single" w:sz="4" w:space="0" w:color="000080"/>
              <w:bottom w:val="single" w:sz="4" w:space="0" w:color="000080"/>
            </w:tcBorders>
          </w:tcPr>
          <w:p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  <w:r w:rsidRPr="0037736F">
              <w:t>Total</w:t>
            </w:r>
          </w:p>
        </w:tc>
      </w:tr>
      <w:tr w:rsidR="00656CED" w:rsidRPr="0037736F" w:rsidTr="00656CED">
        <w:trPr>
          <w:cantSplit/>
        </w:trPr>
        <w:tc>
          <w:tcPr>
            <w:tcW w:w="0" w:type="auto"/>
          </w:tcPr>
          <w:p w:rsidR="00656CED" w:rsidRPr="0037736F" w:rsidRDefault="00656CED" w:rsidP="00656CED">
            <w:pPr>
              <w:keepNext/>
              <w:keepLines/>
              <w:spacing w:before="40" w:after="40"/>
              <w:jc w:val="left"/>
              <w:rPr>
                <w:b/>
              </w:rPr>
            </w:pPr>
            <w:r w:rsidRPr="0037736F">
              <w:rPr>
                <w:b/>
              </w:rPr>
              <w:t>Estimated total budget</w:t>
            </w:r>
          </w:p>
        </w:tc>
        <w:tc>
          <w:tcPr>
            <w:tcW w:w="0" w:type="auto"/>
            <w:tcBorders>
              <w:top w:val="single" w:sz="4" w:space="0" w:color="000080"/>
            </w:tcBorders>
          </w:tcPr>
          <w:p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  <w:rPr>
                <w:b/>
              </w:rPr>
            </w:pPr>
            <w:r w:rsidRPr="0037736F">
              <w:rPr>
                <w:b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80"/>
            </w:tcBorders>
          </w:tcPr>
          <w:p w:rsidR="00656CED" w:rsidRPr="0037736F" w:rsidRDefault="00090457" w:rsidP="00656CED">
            <w:pPr>
              <w:keepNext/>
              <w:keepLines/>
              <w:spacing w:before="40" w:after="40"/>
              <w:ind w:left="34" w:hanging="34"/>
              <w:rPr>
                <w:b/>
              </w:rPr>
            </w:pPr>
            <w:r>
              <w:rPr>
                <w:b/>
              </w:rPr>
              <w:t>5.0</w:t>
            </w:r>
          </w:p>
        </w:tc>
        <w:tc>
          <w:tcPr>
            <w:tcW w:w="0" w:type="auto"/>
            <w:tcBorders>
              <w:top w:val="single" w:sz="4" w:space="0" w:color="000080"/>
            </w:tcBorders>
          </w:tcPr>
          <w:p w:rsidR="00656CED" w:rsidRPr="0037736F" w:rsidRDefault="00090457" w:rsidP="00656CED">
            <w:pPr>
              <w:keepNext/>
              <w:keepLines/>
              <w:spacing w:before="40" w:after="40"/>
              <w:ind w:left="34" w:hanging="34"/>
              <w:rPr>
                <w:b/>
              </w:rPr>
            </w:pPr>
            <w:r>
              <w:rPr>
                <w:b/>
              </w:rPr>
              <w:t>5</w:t>
            </w:r>
            <w:r w:rsidR="00656CED" w:rsidRPr="0037736F">
              <w:rPr>
                <w:b/>
              </w:rPr>
              <w:t>.0</w:t>
            </w:r>
          </w:p>
        </w:tc>
        <w:tc>
          <w:tcPr>
            <w:tcW w:w="0" w:type="auto"/>
            <w:tcBorders>
              <w:top w:val="single" w:sz="4" w:space="0" w:color="000080"/>
            </w:tcBorders>
          </w:tcPr>
          <w:p w:rsidR="00656CED" w:rsidRPr="0037736F" w:rsidRDefault="00090457" w:rsidP="00656CED">
            <w:pPr>
              <w:keepNext/>
              <w:keepLines/>
              <w:spacing w:before="40" w:after="40"/>
              <w:ind w:left="34" w:hanging="34"/>
              <w:rPr>
                <w:b/>
              </w:rPr>
            </w:pPr>
            <w:r>
              <w:rPr>
                <w:b/>
              </w:rPr>
              <w:t>1</w:t>
            </w:r>
            <w:r w:rsidR="00656CED" w:rsidRPr="0037736F">
              <w:rPr>
                <w:b/>
              </w:rPr>
              <w:t>0.0</w:t>
            </w:r>
          </w:p>
        </w:tc>
      </w:tr>
      <w:tr w:rsidR="00656CED" w:rsidRPr="0037736F" w:rsidTr="00656CED">
        <w:trPr>
          <w:cantSplit/>
        </w:trPr>
        <w:tc>
          <w:tcPr>
            <w:tcW w:w="0" w:type="auto"/>
          </w:tcPr>
          <w:p w:rsidR="00656CED" w:rsidRPr="00E837F4" w:rsidRDefault="00090457" w:rsidP="00656CED">
            <w:pPr>
              <w:keepNext/>
              <w:keepLines/>
              <w:spacing w:before="40" w:after="40"/>
              <w:jc w:val="left"/>
              <w:rPr>
                <w:b/>
              </w:rPr>
            </w:pPr>
            <w:r w:rsidRPr="00E837F4">
              <w:rPr>
                <w:b/>
              </w:rPr>
              <w:t>New South Wales</w:t>
            </w:r>
          </w:p>
        </w:tc>
        <w:tc>
          <w:tcPr>
            <w:tcW w:w="0" w:type="auto"/>
          </w:tcPr>
          <w:p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</w:p>
        </w:tc>
        <w:tc>
          <w:tcPr>
            <w:tcW w:w="0" w:type="auto"/>
          </w:tcPr>
          <w:p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</w:p>
        </w:tc>
        <w:tc>
          <w:tcPr>
            <w:tcW w:w="0" w:type="auto"/>
          </w:tcPr>
          <w:p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</w:p>
        </w:tc>
        <w:tc>
          <w:tcPr>
            <w:tcW w:w="0" w:type="auto"/>
          </w:tcPr>
          <w:p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</w:p>
        </w:tc>
      </w:tr>
      <w:tr w:rsidR="00656CED" w:rsidRPr="0037736F" w:rsidTr="00656CED">
        <w:trPr>
          <w:cantSplit/>
        </w:trPr>
        <w:tc>
          <w:tcPr>
            <w:tcW w:w="0" w:type="auto"/>
          </w:tcPr>
          <w:p w:rsidR="00656CED" w:rsidRPr="0037736F" w:rsidRDefault="00E837F4" w:rsidP="00656CED">
            <w:pPr>
              <w:keepNext/>
              <w:keepLines/>
              <w:spacing w:before="60" w:after="60"/>
              <w:ind w:left="318"/>
              <w:jc w:val="left"/>
            </w:pPr>
            <w:r w:rsidRPr="001607E7">
              <w:rPr>
                <w:i/>
                <w:sz w:val="22"/>
                <w:szCs w:val="22"/>
              </w:rPr>
              <w:t>Connected Learning Delivery Points</w:t>
            </w:r>
          </w:p>
        </w:tc>
        <w:tc>
          <w:tcPr>
            <w:tcW w:w="0" w:type="auto"/>
          </w:tcPr>
          <w:p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  <w:r w:rsidRPr="0037736F">
              <w:t>0.0</w:t>
            </w:r>
          </w:p>
        </w:tc>
        <w:tc>
          <w:tcPr>
            <w:tcW w:w="0" w:type="auto"/>
          </w:tcPr>
          <w:p w:rsidR="00656CED" w:rsidRPr="0037736F" w:rsidRDefault="00E837F4" w:rsidP="00E837F4">
            <w:pPr>
              <w:keepNext/>
              <w:keepLines/>
              <w:spacing w:before="40" w:after="40"/>
              <w:ind w:left="34" w:hanging="34"/>
            </w:pPr>
            <w:r>
              <w:t>3</w:t>
            </w:r>
            <w:r w:rsidR="00656CED" w:rsidRPr="0037736F">
              <w:t>.0</w:t>
            </w:r>
          </w:p>
        </w:tc>
        <w:tc>
          <w:tcPr>
            <w:tcW w:w="0" w:type="auto"/>
          </w:tcPr>
          <w:p w:rsidR="00656CED" w:rsidRPr="0037736F" w:rsidRDefault="00E837F4" w:rsidP="00656CED">
            <w:pPr>
              <w:keepNext/>
              <w:keepLines/>
              <w:spacing w:before="40" w:after="40"/>
              <w:ind w:left="34" w:hanging="34"/>
            </w:pPr>
            <w:r>
              <w:t>3</w:t>
            </w:r>
            <w:r w:rsidR="00656CED" w:rsidRPr="0037736F">
              <w:t>.0</w:t>
            </w:r>
          </w:p>
        </w:tc>
        <w:tc>
          <w:tcPr>
            <w:tcW w:w="0" w:type="auto"/>
          </w:tcPr>
          <w:p w:rsidR="00656CED" w:rsidRPr="0037736F" w:rsidRDefault="00E837F4" w:rsidP="00656CED">
            <w:pPr>
              <w:keepNext/>
              <w:keepLines/>
              <w:spacing w:before="40" w:after="40"/>
              <w:ind w:left="34" w:hanging="34"/>
            </w:pPr>
            <w:r>
              <w:t>6</w:t>
            </w:r>
            <w:r w:rsidR="00656CED" w:rsidRPr="0037736F">
              <w:t>.0</w:t>
            </w:r>
          </w:p>
        </w:tc>
      </w:tr>
      <w:tr w:rsidR="00E837F4" w:rsidRPr="0037736F" w:rsidTr="00656CED">
        <w:trPr>
          <w:cantSplit/>
        </w:trPr>
        <w:tc>
          <w:tcPr>
            <w:tcW w:w="0" w:type="auto"/>
          </w:tcPr>
          <w:p w:rsidR="00E837F4" w:rsidRPr="001607E7" w:rsidDel="00815D38" w:rsidRDefault="00E837F4" w:rsidP="00E837F4">
            <w:pPr>
              <w:keepNext/>
              <w:keepLines/>
              <w:spacing w:after="0"/>
              <w:ind w:left="316" w:right="-502"/>
              <w:jc w:val="left"/>
              <w:rPr>
                <w:i/>
                <w:sz w:val="22"/>
                <w:szCs w:val="22"/>
              </w:rPr>
            </w:pPr>
            <w:r w:rsidRPr="001607E7">
              <w:rPr>
                <w:i/>
                <w:sz w:val="22"/>
                <w:szCs w:val="22"/>
              </w:rPr>
              <w:t>Specialist training facility upgrades and equipment</w:t>
            </w:r>
          </w:p>
        </w:tc>
        <w:tc>
          <w:tcPr>
            <w:tcW w:w="0" w:type="auto"/>
          </w:tcPr>
          <w:p w:rsidR="00E837F4" w:rsidRPr="0037736F" w:rsidRDefault="00E837F4" w:rsidP="00E837F4">
            <w:pPr>
              <w:keepNext/>
              <w:keepLines/>
              <w:spacing w:before="40" w:after="40"/>
              <w:ind w:left="34" w:hanging="34"/>
            </w:pPr>
          </w:p>
        </w:tc>
        <w:tc>
          <w:tcPr>
            <w:tcW w:w="0" w:type="auto"/>
          </w:tcPr>
          <w:p w:rsidR="00E837F4" w:rsidRPr="0037736F" w:rsidRDefault="00E837F4" w:rsidP="00E837F4">
            <w:pPr>
              <w:keepNext/>
              <w:keepLines/>
              <w:spacing w:before="40" w:after="40"/>
              <w:ind w:left="34" w:hanging="34"/>
            </w:pPr>
            <w:r>
              <w:t>2.0</w:t>
            </w:r>
          </w:p>
        </w:tc>
        <w:tc>
          <w:tcPr>
            <w:tcW w:w="0" w:type="auto"/>
          </w:tcPr>
          <w:p w:rsidR="00E837F4" w:rsidRPr="0037736F" w:rsidRDefault="00E837F4" w:rsidP="00E837F4">
            <w:pPr>
              <w:keepNext/>
              <w:keepLines/>
              <w:spacing w:before="40" w:after="40"/>
              <w:ind w:left="34" w:hanging="34"/>
            </w:pPr>
            <w:r>
              <w:t>2.0</w:t>
            </w:r>
          </w:p>
        </w:tc>
        <w:tc>
          <w:tcPr>
            <w:tcW w:w="0" w:type="auto"/>
          </w:tcPr>
          <w:p w:rsidR="00E837F4" w:rsidRPr="0037736F" w:rsidRDefault="00E837F4" w:rsidP="00E837F4">
            <w:pPr>
              <w:keepNext/>
              <w:keepLines/>
              <w:spacing w:before="40" w:after="40"/>
              <w:ind w:left="34" w:hanging="34"/>
            </w:pPr>
            <w:r>
              <w:t>4.0</w:t>
            </w:r>
          </w:p>
        </w:tc>
      </w:tr>
      <w:tr w:rsidR="00E837F4" w:rsidRPr="0037736F" w:rsidTr="00656CED">
        <w:trPr>
          <w:cantSplit/>
        </w:trPr>
        <w:tc>
          <w:tcPr>
            <w:tcW w:w="0" w:type="auto"/>
          </w:tcPr>
          <w:p w:rsidR="00E837F4" w:rsidRPr="0037736F" w:rsidRDefault="00E837F4" w:rsidP="00E837F4">
            <w:pPr>
              <w:keepNext/>
              <w:keepLines/>
              <w:spacing w:before="60" w:after="60"/>
              <w:ind w:left="318"/>
              <w:jc w:val="left"/>
            </w:pPr>
          </w:p>
        </w:tc>
        <w:tc>
          <w:tcPr>
            <w:tcW w:w="0" w:type="auto"/>
            <w:tcBorders>
              <w:bottom w:val="single" w:sz="4" w:space="0" w:color="000080"/>
            </w:tcBorders>
          </w:tcPr>
          <w:p w:rsidR="00E837F4" w:rsidRPr="0037736F" w:rsidRDefault="00E837F4" w:rsidP="00E837F4">
            <w:pPr>
              <w:keepNext/>
              <w:keepLines/>
              <w:spacing w:before="40" w:after="40"/>
              <w:ind w:left="34" w:hanging="34"/>
            </w:pPr>
          </w:p>
        </w:tc>
        <w:tc>
          <w:tcPr>
            <w:tcW w:w="0" w:type="auto"/>
            <w:tcBorders>
              <w:bottom w:val="single" w:sz="4" w:space="0" w:color="000080"/>
            </w:tcBorders>
          </w:tcPr>
          <w:p w:rsidR="00E837F4" w:rsidRPr="0037736F" w:rsidRDefault="00E837F4" w:rsidP="00E837F4">
            <w:pPr>
              <w:keepNext/>
              <w:keepLines/>
              <w:spacing w:before="40" w:after="40"/>
              <w:ind w:left="34" w:hanging="34"/>
            </w:pPr>
          </w:p>
        </w:tc>
        <w:tc>
          <w:tcPr>
            <w:tcW w:w="0" w:type="auto"/>
            <w:tcBorders>
              <w:bottom w:val="single" w:sz="4" w:space="0" w:color="000080"/>
            </w:tcBorders>
          </w:tcPr>
          <w:p w:rsidR="00E837F4" w:rsidRPr="0037736F" w:rsidRDefault="00E837F4" w:rsidP="00E837F4">
            <w:pPr>
              <w:keepNext/>
              <w:keepLines/>
              <w:spacing w:before="40" w:after="40"/>
              <w:ind w:left="34" w:hanging="34"/>
            </w:pPr>
          </w:p>
        </w:tc>
        <w:tc>
          <w:tcPr>
            <w:tcW w:w="0" w:type="auto"/>
            <w:tcBorders>
              <w:bottom w:val="single" w:sz="4" w:space="0" w:color="000080"/>
            </w:tcBorders>
          </w:tcPr>
          <w:p w:rsidR="00E837F4" w:rsidRPr="0037736F" w:rsidRDefault="00E837F4" w:rsidP="00E837F4">
            <w:pPr>
              <w:keepNext/>
              <w:keepLines/>
              <w:spacing w:before="40" w:after="40"/>
              <w:ind w:left="34" w:hanging="34"/>
            </w:pPr>
          </w:p>
        </w:tc>
      </w:tr>
      <w:tr w:rsidR="00E837F4" w:rsidRPr="0037736F" w:rsidTr="00656CED">
        <w:trPr>
          <w:cantSplit/>
        </w:trPr>
        <w:tc>
          <w:tcPr>
            <w:tcW w:w="0" w:type="auto"/>
            <w:tcBorders>
              <w:bottom w:val="single" w:sz="4" w:space="0" w:color="000080"/>
            </w:tcBorders>
          </w:tcPr>
          <w:p w:rsidR="00E837F4" w:rsidRPr="0037736F" w:rsidRDefault="00E837F4" w:rsidP="00E837F4">
            <w:pPr>
              <w:keepNext/>
              <w:keepLines/>
              <w:spacing w:before="40" w:after="40"/>
              <w:jc w:val="left"/>
            </w:pPr>
            <w:r w:rsidRPr="0037736F">
              <w:t>Balance of non-Commonwealth contributions</w:t>
            </w:r>
            <w:r>
              <w:rPr>
                <w:rFonts w:cs="Corbel"/>
                <w:color w:val="auto"/>
                <w:sz w:val="15"/>
                <w:szCs w:val="15"/>
              </w:rPr>
              <w:t>(a)</w:t>
            </w:r>
          </w:p>
        </w:tc>
        <w:tc>
          <w:tcPr>
            <w:tcW w:w="0" w:type="auto"/>
            <w:tcBorders>
              <w:top w:val="single" w:sz="4" w:space="0" w:color="000080"/>
              <w:bottom w:val="single" w:sz="4" w:space="0" w:color="000080"/>
            </w:tcBorders>
          </w:tcPr>
          <w:p w:rsidR="00E837F4" w:rsidRPr="0037736F" w:rsidRDefault="00E837F4" w:rsidP="00E837F4">
            <w:pPr>
              <w:keepNext/>
              <w:keepLines/>
              <w:spacing w:before="40" w:after="40"/>
              <w:ind w:left="34" w:hanging="34"/>
            </w:pPr>
            <w:r w:rsidRPr="0037736F">
              <w:t>0.0</w:t>
            </w:r>
          </w:p>
        </w:tc>
        <w:tc>
          <w:tcPr>
            <w:tcW w:w="0" w:type="auto"/>
            <w:tcBorders>
              <w:top w:val="single" w:sz="4" w:space="0" w:color="000080"/>
              <w:bottom w:val="single" w:sz="4" w:space="0" w:color="000080"/>
            </w:tcBorders>
          </w:tcPr>
          <w:p w:rsidR="00E837F4" w:rsidRPr="0037736F" w:rsidRDefault="00E837F4" w:rsidP="00E837F4">
            <w:pPr>
              <w:keepNext/>
              <w:keepLines/>
              <w:spacing w:before="40" w:after="40"/>
              <w:ind w:left="34" w:hanging="34"/>
            </w:pPr>
            <w:r>
              <w:t>5</w:t>
            </w:r>
            <w:r w:rsidRPr="0037736F">
              <w:t>.0</w:t>
            </w:r>
          </w:p>
        </w:tc>
        <w:tc>
          <w:tcPr>
            <w:tcW w:w="0" w:type="auto"/>
            <w:tcBorders>
              <w:top w:val="single" w:sz="4" w:space="0" w:color="000080"/>
              <w:bottom w:val="single" w:sz="4" w:space="0" w:color="000080"/>
            </w:tcBorders>
          </w:tcPr>
          <w:p w:rsidR="00E837F4" w:rsidRPr="0037736F" w:rsidRDefault="00E837F4" w:rsidP="00E837F4">
            <w:pPr>
              <w:keepNext/>
              <w:keepLines/>
              <w:spacing w:before="40" w:after="40"/>
              <w:ind w:left="34" w:hanging="34"/>
            </w:pPr>
            <w:r>
              <w:t>5</w:t>
            </w:r>
            <w:r w:rsidRPr="0037736F">
              <w:t>.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80"/>
              <w:bottom w:val="single" w:sz="4" w:space="0" w:color="000080"/>
            </w:tcBorders>
          </w:tcPr>
          <w:p w:rsidR="00E837F4" w:rsidRPr="0037736F" w:rsidRDefault="00E837F4" w:rsidP="00E837F4">
            <w:pPr>
              <w:keepNext/>
              <w:keepLines/>
              <w:spacing w:before="40" w:after="40"/>
              <w:ind w:left="34" w:hanging="34"/>
            </w:pPr>
            <w:r>
              <w:t>10</w:t>
            </w:r>
            <w:r w:rsidRPr="0037736F">
              <w:t>.0</w:t>
            </w:r>
          </w:p>
        </w:tc>
      </w:tr>
    </w:tbl>
    <w:p w:rsidR="00CD61B2" w:rsidRPr="00CD61B2" w:rsidRDefault="00CD61B2" w:rsidP="00CD61B2">
      <w:pPr>
        <w:autoSpaceDE w:val="0"/>
        <w:autoSpaceDN w:val="0"/>
        <w:adjustRightInd w:val="0"/>
        <w:spacing w:after="0" w:line="240" w:lineRule="auto"/>
        <w:jc w:val="left"/>
        <w:rPr>
          <w:rFonts w:cs="Corbel"/>
          <w:color w:val="auto"/>
          <w:sz w:val="15"/>
          <w:szCs w:val="15"/>
        </w:rPr>
      </w:pPr>
      <w:r>
        <w:rPr>
          <w:rFonts w:cs="Corbel"/>
          <w:color w:val="auto"/>
          <w:sz w:val="15"/>
          <w:szCs w:val="15"/>
        </w:rPr>
        <w:t xml:space="preserve">(a) </w:t>
      </w:r>
      <w:r w:rsidRPr="00CD61B2">
        <w:rPr>
          <w:rFonts w:cs="Corbel"/>
          <w:color w:val="auto"/>
          <w:sz w:val="15"/>
          <w:szCs w:val="15"/>
        </w:rPr>
        <w:t>Balance of non-Commonwealth contributions is subject to matching of agreed projects from States’ own source</w:t>
      </w:r>
      <w:r>
        <w:rPr>
          <w:rFonts w:cs="Corbel"/>
          <w:color w:val="auto"/>
          <w:sz w:val="15"/>
          <w:szCs w:val="15"/>
        </w:rPr>
        <w:t>.</w:t>
      </w:r>
    </w:p>
    <w:p w:rsidR="0067253E" w:rsidRPr="00220B47" w:rsidRDefault="0002491E" w:rsidP="003F0C90">
      <w:pPr>
        <w:pStyle w:val="Heading1"/>
        <w:rPr>
          <w:b/>
          <w:caps w:val="0"/>
        </w:rPr>
      </w:pPr>
      <w:r>
        <w:rPr>
          <w:rFonts w:ascii="Corbel" w:hAnsi="Corbel"/>
        </w:rPr>
        <w:br w:type="page"/>
      </w:r>
      <w:r w:rsidR="0067253E" w:rsidRPr="00220B47">
        <w:lastRenderedPageBreak/>
        <w:t>Sign off</w:t>
      </w:r>
    </w:p>
    <w:p w:rsidR="0067253E" w:rsidRDefault="0067253E" w:rsidP="0067253E">
      <w:pPr>
        <w:rPr>
          <w:rFonts w:cs="Calibri"/>
          <w:szCs w:val="23"/>
          <w:lang w:val="en-GB"/>
        </w:rPr>
      </w:pPr>
      <w:r w:rsidRPr="00AC328D">
        <w:rPr>
          <w:rFonts w:cs="Calibri"/>
          <w:szCs w:val="23"/>
          <w:lang w:val="en-GB"/>
        </w:rPr>
        <w:t>The Parties have confirmed their commitment</w:t>
      </w:r>
      <w:r w:rsidR="00A770D2">
        <w:rPr>
          <w:rFonts w:cs="Calibri"/>
          <w:szCs w:val="23"/>
          <w:lang w:val="en-GB"/>
        </w:rPr>
        <w:t xml:space="preserve"> to this Project</w:t>
      </w:r>
      <w:r w:rsidRPr="00AC328D">
        <w:rPr>
          <w:rFonts w:cs="Calibri"/>
          <w:szCs w:val="23"/>
          <w:lang w:val="en-GB"/>
        </w:rPr>
        <w:t xml:space="preserve"> as follows:</w:t>
      </w:r>
    </w:p>
    <w:p w:rsidR="0067253E" w:rsidRDefault="0067253E" w:rsidP="0067253E">
      <w:pPr>
        <w:rPr>
          <w:rFonts w:cs="Calibri"/>
          <w:szCs w:val="23"/>
          <w:lang w:val="en-GB"/>
        </w:rPr>
      </w:pPr>
      <w:r>
        <w:rPr>
          <w:rFonts w:cs="Calibri"/>
          <w:b/>
          <w:szCs w:val="23"/>
          <w:lang w:val="en-GB"/>
        </w:rPr>
        <w:t xml:space="preserve">Signed </w:t>
      </w:r>
      <w:r>
        <w:rPr>
          <w:rFonts w:cs="Calibri"/>
          <w:i/>
          <w:szCs w:val="23"/>
          <w:lang w:val="en-GB"/>
        </w:rPr>
        <w:t>for and on behalf of the Commonwealth of Australia by</w:t>
      </w:r>
    </w:p>
    <w:p w:rsidR="0067253E" w:rsidRPr="00D56365" w:rsidRDefault="0067253E" w:rsidP="0067253E">
      <w:pPr>
        <w:rPr>
          <w:rFonts w:cs="Calibri"/>
          <w:szCs w:val="23"/>
          <w:lang w:val="en-GB"/>
        </w:rPr>
      </w:pPr>
    </w:p>
    <w:p w:rsidR="0067253E" w:rsidRDefault="0067253E" w:rsidP="0067253E">
      <w:pPr>
        <w:rPr>
          <w:rFonts w:cs="Calibri"/>
          <w:szCs w:val="23"/>
          <w:lang w:val="en-GB"/>
        </w:rPr>
      </w:pPr>
    </w:p>
    <w:p w:rsidR="0067253E" w:rsidRDefault="0067253E" w:rsidP="0067253E">
      <w:pPr>
        <w:rPr>
          <w:rFonts w:cs="Calibri"/>
          <w:szCs w:val="23"/>
          <w:lang w:val="en-GB"/>
        </w:rPr>
      </w:pPr>
    </w:p>
    <w:p w:rsidR="0067253E" w:rsidRDefault="0067253E" w:rsidP="0067253E">
      <w:pPr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>__________________________________________</w:t>
      </w:r>
    </w:p>
    <w:p w:rsidR="0067253E" w:rsidRDefault="0067253E" w:rsidP="0067253E">
      <w:pPr>
        <w:rPr>
          <w:rFonts w:cs="Calibri"/>
          <w:b/>
          <w:szCs w:val="23"/>
          <w:lang w:val="en-GB"/>
        </w:rPr>
      </w:pPr>
      <w:r>
        <w:rPr>
          <w:rFonts w:cs="Calibri"/>
          <w:b/>
          <w:szCs w:val="23"/>
          <w:lang w:val="en-GB"/>
        </w:rPr>
        <w:t xml:space="preserve">The Honourable </w:t>
      </w:r>
      <w:proofErr w:type="spellStart"/>
      <w:r w:rsidR="00A770D2">
        <w:rPr>
          <w:rFonts w:cs="Calibri"/>
          <w:b/>
          <w:szCs w:val="23"/>
          <w:lang w:val="en-GB"/>
        </w:rPr>
        <w:t>Michael</w:t>
      </w:r>
      <w:r w:rsidR="007D4F2C">
        <w:rPr>
          <w:rFonts w:cs="Calibri"/>
          <w:b/>
          <w:szCs w:val="23"/>
          <w:lang w:val="en-GB"/>
        </w:rPr>
        <w:t>i</w:t>
      </w:r>
      <w:r w:rsidR="00A770D2">
        <w:rPr>
          <w:rFonts w:cs="Calibri"/>
          <w:b/>
          <w:szCs w:val="23"/>
          <w:lang w:val="en-GB"/>
        </w:rPr>
        <w:t>a</w:t>
      </w:r>
      <w:proofErr w:type="spellEnd"/>
      <w:r w:rsidR="00A770D2">
        <w:rPr>
          <w:rFonts w:cs="Calibri"/>
          <w:b/>
          <w:szCs w:val="23"/>
          <w:lang w:val="en-GB"/>
        </w:rPr>
        <w:t xml:space="preserve"> Cash</w:t>
      </w:r>
    </w:p>
    <w:p w:rsidR="0067253E" w:rsidRDefault="0067253E" w:rsidP="0067253E">
      <w:pPr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 xml:space="preserve">Minister for </w:t>
      </w:r>
      <w:r w:rsidR="00A770D2">
        <w:rPr>
          <w:rFonts w:cs="Calibri"/>
          <w:szCs w:val="23"/>
          <w:lang w:val="en-GB"/>
        </w:rPr>
        <w:t>Employment, Skills, Small and Family Business</w:t>
      </w:r>
    </w:p>
    <w:p w:rsidR="0067253E" w:rsidRDefault="0067253E" w:rsidP="0067253E">
      <w:pPr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>Date:</w:t>
      </w:r>
    </w:p>
    <w:p w:rsidR="0067253E" w:rsidRDefault="0067253E" w:rsidP="0067253E">
      <w:pPr>
        <w:rPr>
          <w:rFonts w:cs="Calibri"/>
          <w:szCs w:val="23"/>
          <w:lang w:val="en-GB"/>
        </w:rPr>
      </w:pPr>
    </w:p>
    <w:p w:rsidR="0067253E" w:rsidRDefault="0067253E" w:rsidP="0067253E">
      <w:pPr>
        <w:rPr>
          <w:rFonts w:cs="Calibri"/>
          <w:szCs w:val="23"/>
          <w:lang w:val="en-GB"/>
        </w:rPr>
      </w:pPr>
    </w:p>
    <w:p w:rsidR="0067253E" w:rsidRPr="00D56365" w:rsidRDefault="0067253E" w:rsidP="0067253E">
      <w:pPr>
        <w:rPr>
          <w:rFonts w:cs="Calibri"/>
          <w:i/>
          <w:szCs w:val="23"/>
          <w:lang w:val="en-GB"/>
        </w:rPr>
      </w:pPr>
      <w:r>
        <w:rPr>
          <w:rFonts w:cs="Calibri"/>
          <w:b/>
          <w:szCs w:val="23"/>
          <w:lang w:val="en-GB"/>
        </w:rPr>
        <w:t>Signed</w:t>
      </w:r>
      <w:r>
        <w:rPr>
          <w:rFonts w:cs="Calibri"/>
          <w:szCs w:val="23"/>
          <w:lang w:val="en-GB"/>
        </w:rPr>
        <w:t xml:space="preserve"> </w:t>
      </w:r>
      <w:r>
        <w:rPr>
          <w:rFonts w:cs="Calibri"/>
          <w:i/>
          <w:szCs w:val="23"/>
          <w:lang w:val="en-GB"/>
        </w:rPr>
        <w:t>for and on behalf of the State of</w:t>
      </w:r>
      <w:r w:rsidR="00E837F4">
        <w:rPr>
          <w:rFonts w:cs="Calibri"/>
          <w:i/>
          <w:szCs w:val="23"/>
          <w:lang w:val="en-GB"/>
        </w:rPr>
        <w:t xml:space="preserve"> New South Wales</w:t>
      </w:r>
      <w:r>
        <w:rPr>
          <w:rFonts w:cs="Calibri"/>
          <w:i/>
          <w:szCs w:val="23"/>
          <w:lang w:val="en-GB"/>
        </w:rPr>
        <w:t xml:space="preserve"> by</w:t>
      </w:r>
    </w:p>
    <w:p w:rsidR="0067253E" w:rsidRPr="00D56365" w:rsidRDefault="0067253E" w:rsidP="0067253E">
      <w:pPr>
        <w:rPr>
          <w:rFonts w:cs="Calibri"/>
          <w:szCs w:val="23"/>
          <w:lang w:val="en-GB"/>
        </w:rPr>
      </w:pPr>
    </w:p>
    <w:p w:rsidR="0067253E" w:rsidRDefault="0067253E" w:rsidP="0067253E">
      <w:pPr>
        <w:rPr>
          <w:rFonts w:cs="Calibri"/>
          <w:szCs w:val="23"/>
          <w:lang w:val="en-GB"/>
        </w:rPr>
      </w:pPr>
    </w:p>
    <w:p w:rsidR="0067253E" w:rsidRDefault="0067253E" w:rsidP="0067253E">
      <w:pPr>
        <w:rPr>
          <w:rFonts w:cs="Calibri"/>
          <w:szCs w:val="23"/>
          <w:lang w:val="en-GB"/>
        </w:rPr>
      </w:pPr>
    </w:p>
    <w:p w:rsidR="0067253E" w:rsidRDefault="0067253E" w:rsidP="0067253E">
      <w:pPr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>__________________________________________</w:t>
      </w:r>
    </w:p>
    <w:p w:rsidR="0067253E" w:rsidRDefault="0067253E" w:rsidP="0067253E">
      <w:pPr>
        <w:rPr>
          <w:rFonts w:cs="Calibri"/>
          <w:b/>
          <w:szCs w:val="23"/>
          <w:lang w:val="en-GB"/>
        </w:rPr>
      </w:pPr>
      <w:r>
        <w:rPr>
          <w:rFonts w:cs="Calibri"/>
          <w:b/>
          <w:szCs w:val="23"/>
          <w:lang w:val="en-GB"/>
        </w:rPr>
        <w:t xml:space="preserve">The Honourable </w:t>
      </w:r>
      <w:r w:rsidR="000E493D">
        <w:rPr>
          <w:rFonts w:cs="Calibri"/>
          <w:b/>
          <w:szCs w:val="23"/>
          <w:lang w:val="en-GB"/>
        </w:rPr>
        <w:t>Dr Geoff Lee MP</w:t>
      </w:r>
    </w:p>
    <w:p w:rsidR="0067253E" w:rsidRDefault="00A770D2" w:rsidP="0067253E">
      <w:pPr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 xml:space="preserve">Minister for </w:t>
      </w:r>
      <w:r w:rsidR="000E493D">
        <w:rPr>
          <w:rFonts w:cs="Calibri"/>
          <w:szCs w:val="23"/>
          <w:lang w:val="en-GB"/>
        </w:rPr>
        <w:t>Skills and Tertiary Education</w:t>
      </w:r>
    </w:p>
    <w:p w:rsidR="0067253E" w:rsidRPr="00AC328D" w:rsidRDefault="0067253E" w:rsidP="0067253E">
      <w:pPr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>Date:</w:t>
      </w:r>
    </w:p>
    <w:sectPr w:rsidR="0067253E" w:rsidRPr="00AC328D" w:rsidSect="00327CD0">
      <w:footerReference w:type="even" r:id="rId14"/>
      <w:footerReference w:type="first" r:id="rId15"/>
      <w:type w:val="oddPage"/>
      <w:pgSz w:w="11906" w:h="16838" w:code="9"/>
      <w:pgMar w:top="1134" w:right="1134" w:bottom="1134" w:left="1134" w:header="709" w:footer="709" w:gutter="0"/>
      <w:pgNumType w:start="1" w:chapStyle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798" w:rsidRDefault="00676798">
      <w:r>
        <w:separator/>
      </w:r>
    </w:p>
  </w:endnote>
  <w:endnote w:type="continuationSeparator" w:id="0">
    <w:p w:rsidR="00676798" w:rsidRDefault="00676798">
      <w:r>
        <w:continuationSeparator/>
      </w:r>
    </w:p>
  </w:endnote>
  <w:endnote w:type="continuationNotice" w:id="1">
    <w:p w:rsidR="00676798" w:rsidRDefault="006767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0C5" w:rsidRDefault="00B960C5">
    <w:pPr>
      <w:pStyle w:val="FooterEven"/>
    </w:pPr>
    <w:r>
      <w:t>Page D-2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0C5" w:rsidRDefault="00B960C5" w:rsidP="00751725">
    <w:pPr>
      <w:pStyle w:val="FooterEven"/>
      <w:jc w:val="right"/>
    </w:pPr>
    <w:r>
      <w:t>P</w:t>
    </w:r>
    <w:r w:rsidR="00656CED">
      <w:t>age</w:t>
    </w:r>
    <w:r>
      <w:t>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798" w:rsidRDefault="00676798">
      <w:r>
        <w:separator/>
      </w:r>
    </w:p>
  </w:footnote>
  <w:footnote w:type="continuationSeparator" w:id="0">
    <w:p w:rsidR="00676798" w:rsidRDefault="00676798">
      <w:r>
        <w:continuationSeparator/>
      </w:r>
    </w:p>
  </w:footnote>
  <w:footnote w:type="continuationNotice" w:id="1">
    <w:p w:rsidR="00676798" w:rsidRDefault="0067679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471"/>
    <w:multiLevelType w:val="hybridMultilevel"/>
    <w:tmpl w:val="83E8C70A"/>
    <w:lvl w:ilvl="0" w:tplc="1A62720E">
      <w:start w:val="4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1469"/>
    <w:multiLevelType w:val="multilevel"/>
    <w:tmpl w:val="4F9EF4A2"/>
    <w:name w:val="StandardBulletedList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0CDC7973"/>
    <w:multiLevelType w:val="multilevel"/>
    <w:tmpl w:val="85DCB1C2"/>
    <w:lvl w:ilvl="0">
      <w:start w:val="1"/>
      <w:numFmt w:val="lowerRoman"/>
      <w:lvlRestart w:val="0"/>
      <w:pStyle w:val="Romannumeral"/>
      <w:lvlText w:val="(%1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3" w15:restartNumberingAfterBreak="0">
    <w:nsid w:val="0EC42909"/>
    <w:multiLevelType w:val="multilevel"/>
    <w:tmpl w:val="753AC1FE"/>
    <w:name w:val="StandardBulletedList_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19C960FD"/>
    <w:multiLevelType w:val="multilevel"/>
    <w:tmpl w:val="F9EA08CE"/>
    <w:lvl w:ilvl="0">
      <w:start w:val="1"/>
      <w:numFmt w:val="decimal"/>
      <w:lvlRestart w:val="0"/>
      <w:pStyle w:val="OneLevelNumberedParagraph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5" w15:restartNumberingAfterBreak="0">
    <w:nsid w:val="1D770C1B"/>
    <w:multiLevelType w:val="hybridMultilevel"/>
    <w:tmpl w:val="900ED072"/>
    <w:lvl w:ilvl="0" w:tplc="A6302258">
      <w:start w:val="1"/>
      <w:numFmt w:val="decimal"/>
      <w:lvlText w:val="A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 w:tplc="660EB73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3"/>
        <w:szCs w:val="23"/>
      </w:rPr>
    </w:lvl>
    <w:lvl w:ilvl="2" w:tplc="E8B87F7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419693E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849AA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47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ACA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505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743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58547B"/>
    <w:multiLevelType w:val="multilevel"/>
    <w:tmpl w:val="5BEA893E"/>
    <w:lvl w:ilvl="0">
      <w:start w:val="1"/>
      <w:numFmt w:val="upperLetter"/>
      <w:pStyle w:val="ScheduleList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cheduleListSubHeading"/>
      <w:lvlText w:val="%1%2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1FAC2E6F"/>
    <w:multiLevelType w:val="hybridMultilevel"/>
    <w:tmpl w:val="469AD774"/>
    <w:name w:val="OneLevelNumberedParagraphList"/>
    <w:lvl w:ilvl="0" w:tplc="80E42D8A">
      <w:start w:val="1"/>
      <w:numFmt w:val="decimal"/>
      <w:lvlText w:val="A%1."/>
      <w:lvlJc w:val="left"/>
      <w:pPr>
        <w:tabs>
          <w:tab w:val="num" w:pos="680"/>
        </w:tabs>
        <w:ind w:left="680" w:hanging="680"/>
      </w:pPr>
      <w:rPr>
        <w:rFonts w:ascii="Corbel" w:hAnsi="Corbel" w:cs="Corbel" w:hint="default"/>
        <w:b w:val="0"/>
        <w:bCs w:val="0"/>
        <w:i w:val="0"/>
        <w:iCs w:val="0"/>
        <w:color w:val="000000"/>
        <w:sz w:val="23"/>
        <w:szCs w:val="23"/>
      </w:rPr>
    </w:lvl>
    <w:lvl w:ilvl="1" w:tplc="8166A6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6655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A84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04DD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8A23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2D630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562E7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86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  <w:rPr>
        <w:rFonts w:cs="Times New Roman"/>
      </w:r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9" w15:restartNumberingAfterBreak="0">
    <w:nsid w:val="235D5E0D"/>
    <w:multiLevelType w:val="hybridMultilevel"/>
    <w:tmpl w:val="F57427A8"/>
    <w:lvl w:ilvl="0" w:tplc="0C090013">
      <w:start w:val="1"/>
      <w:numFmt w:val="upperRoman"/>
      <w:lvlText w:val="%1."/>
      <w:lvlJc w:val="righ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3BA5832"/>
    <w:multiLevelType w:val="hybridMultilevel"/>
    <w:tmpl w:val="BEAEBC14"/>
    <w:lvl w:ilvl="0" w:tplc="C6C895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7C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DCF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9AA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47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ACA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505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743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4237C5"/>
    <w:multiLevelType w:val="multilevel"/>
    <w:tmpl w:val="58FC54CC"/>
    <w:name w:val="AGSTableDash"/>
    <w:lvl w:ilvl="0">
      <w:start w:val="1"/>
      <w:numFmt w:val="decimal"/>
      <w:pStyle w:val="OutlineNumbered1"/>
      <w:lvlText w:val="%1."/>
      <w:lvlJc w:val="left"/>
      <w:pPr>
        <w:tabs>
          <w:tab w:val="num" w:pos="543"/>
        </w:tabs>
        <w:ind w:left="543" w:hanging="543"/>
      </w:pPr>
      <w:rPr>
        <w:rFonts w:cs="Times New Roman"/>
        <w:b w:val="0"/>
        <w:i w:val="0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1086"/>
        </w:tabs>
        <w:ind w:left="1086" w:hanging="543"/>
      </w:pPr>
      <w:rPr>
        <w:rFonts w:cs="Times New Roman"/>
        <w:b w:val="0"/>
        <w:i w:val="0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629"/>
        </w:tabs>
        <w:ind w:left="1629" w:hanging="543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2" w15:restartNumberingAfterBreak="0">
    <w:nsid w:val="25E16DF8"/>
    <w:multiLevelType w:val="multilevel"/>
    <w:tmpl w:val="D6CE34E0"/>
    <w:lvl w:ilvl="0">
      <w:start w:val="1"/>
      <w:numFmt w:val="lowerLetter"/>
      <w:lvlRestart w:val="0"/>
      <w:lvlText w:val="(%1)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13" w15:restartNumberingAfterBreak="0">
    <w:nsid w:val="27440C8B"/>
    <w:multiLevelType w:val="multilevel"/>
    <w:tmpl w:val="F2A403A2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4" w15:restartNumberingAfterBreak="0">
    <w:nsid w:val="278D78E7"/>
    <w:multiLevelType w:val="multilevel"/>
    <w:tmpl w:val="5C4AE05C"/>
    <w:name w:val="StandardNumberedList"/>
    <w:lvl w:ilvl="0">
      <w:start w:val="1"/>
      <w:numFmt w:val="lowerRoman"/>
      <w:lvlRestart w:val="0"/>
      <w:lvlText w:val="(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pStyle w:val="Indentednumberpara"/>
      <w:lvlText w:val="(%2)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15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  <w:rPr>
        <w:rFonts w:cs="Times New Roman"/>
      </w:r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  <w:rPr>
        <w:rFonts w:cs="Times New Roman"/>
      </w:r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  <w:rPr>
        <w:rFonts w:cs="Times New Roman"/>
      </w:r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 w15:restartNumberingAfterBreak="0">
    <w:nsid w:val="298F1FEE"/>
    <w:multiLevelType w:val="hybridMultilevel"/>
    <w:tmpl w:val="1BF04CC0"/>
    <w:lvl w:ilvl="0" w:tplc="0C090013">
      <w:start w:val="1"/>
      <w:numFmt w:val="upperRoman"/>
      <w:lvlText w:val="%1."/>
      <w:lvlJc w:val="righ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328B3D39"/>
    <w:multiLevelType w:val="hybridMultilevel"/>
    <w:tmpl w:val="652836B2"/>
    <w:lvl w:ilvl="0" w:tplc="B3BA57A6">
      <w:start w:val="1"/>
      <w:numFmt w:val="bullet"/>
      <w:lvlText w:val="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olor w:val="000080"/>
        <w:sz w:val="20"/>
      </w:rPr>
    </w:lvl>
    <w:lvl w:ilvl="1" w:tplc="CFA81DD0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37E6D9BA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630E83CC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C7F23C8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E564D0A0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484E26A4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A5A2D0F2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575E19F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4611EB3"/>
    <w:multiLevelType w:val="multilevel"/>
    <w:tmpl w:val="D6CE34E0"/>
    <w:lvl w:ilvl="0">
      <w:start w:val="1"/>
      <w:numFmt w:val="lowerLetter"/>
      <w:lvlRestart w:val="0"/>
      <w:lvlText w:val="(%1)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19" w15:restartNumberingAfterBreak="0">
    <w:nsid w:val="3ABA1F25"/>
    <w:multiLevelType w:val="hybridMultilevel"/>
    <w:tmpl w:val="B6BE1B6C"/>
    <w:name w:val="AGSDash"/>
    <w:lvl w:ilvl="0" w:tplc="38384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9A24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B48C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4E5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E3E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0860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C0F7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56F4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2E60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540B0"/>
    <w:multiLevelType w:val="multilevel"/>
    <w:tmpl w:val="D6CE34E0"/>
    <w:lvl w:ilvl="0">
      <w:start w:val="1"/>
      <w:numFmt w:val="lowerLetter"/>
      <w:lvlRestart w:val="0"/>
      <w:lvlText w:val="(%1)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21" w15:restartNumberingAfterBreak="0">
    <w:nsid w:val="3D7E55C5"/>
    <w:multiLevelType w:val="multilevel"/>
    <w:tmpl w:val="D6CE34E0"/>
    <w:lvl w:ilvl="0">
      <w:start w:val="1"/>
      <w:numFmt w:val="lowerLetter"/>
      <w:lvlRestart w:val="0"/>
      <w:lvlText w:val="(%1)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22" w15:restartNumberingAfterBreak="0">
    <w:nsid w:val="439C6827"/>
    <w:multiLevelType w:val="hybridMultilevel"/>
    <w:tmpl w:val="43EE50E6"/>
    <w:lvl w:ilvl="0" w:tplc="1D0463B2">
      <w:start w:val="1"/>
      <w:numFmt w:val="upperLetter"/>
      <w:lvlText w:val="(%1)"/>
      <w:lvlJc w:val="left"/>
      <w:pPr>
        <w:ind w:left="1080" w:hanging="720"/>
      </w:pPr>
      <w:rPr>
        <w:rFonts w:ascii="Consolas" w:hAnsi="Consolas" w:cs="Corbel" w:hint="default"/>
        <w:color w:val="auto"/>
        <w:sz w:val="15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958A1"/>
    <w:multiLevelType w:val="multilevel"/>
    <w:tmpl w:val="4796CDC2"/>
    <w:lvl w:ilvl="0">
      <w:start w:val="1"/>
      <w:numFmt w:val="upperLetter"/>
      <w:pStyle w:val="ScheduleStartNnumber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pStyle w:val="ScheduleNumberedPara"/>
      <w:lvlText w:val="%1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 w:hint="default"/>
      </w:rPr>
    </w:lvl>
  </w:abstractNum>
  <w:abstractNum w:abstractNumId="24" w15:restartNumberingAfterBreak="0">
    <w:nsid w:val="46EC1E09"/>
    <w:multiLevelType w:val="multilevel"/>
    <w:tmpl w:val="D6CE34E0"/>
    <w:lvl w:ilvl="0">
      <w:start w:val="1"/>
      <w:numFmt w:val="lowerLetter"/>
      <w:lvlRestart w:val="0"/>
      <w:lvlText w:val="(%1)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25" w15:restartNumberingAfterBreak="0">
    <w:nsid w:val="4B4842E3"/>
    <w:multiLevelType w:val="hybridMultilevel"/>
    <w:tmpl w:val="C58053D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C68BB"/>
    <w:multiLevelType w:val="multilevel"/>
    <w:tmpl w:val="627215E4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27" w15:restartNumberingAfterBreak="0">
    <w:nsid w:val="4CE06931"/>
    <w:multiLevelType w:val="singleLevel"/>
    <w:tmpl w:val="4366EF18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28" w15:restartNumberingAfterBreak="0">
    <w:nsid w:val="51D926A9"/>
    <w:multiLevelType w:val="hybridMultilevel"/>
    <w:tmpl w:val="9D789950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E0768"/>
    <w:multiLevelType w:val="hybridMultilevel"/>
    <w:tmpl w:val="9190AFEA"/>
    <w:lvl w:ilvl="0" w:tplc="FA9865A2">
      <w:start w:val="1"/>
      <w:numFmt w:val="bullet"/>
      <w:pStyle w:val="AgreementParties"/>
      <w:lvlText w:val="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olor w:val="000080"/>
        <w:sz w:val="20"/>
      </w:rPr>
    </w:lvl>
    <w:lvl w:ilvl="1" w:tplc="41826A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5C2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C05B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BE57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867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20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E4E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0279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01827"/>
    <w:multiLevelType w:val="multilevel"/>
    <w:tmpl w:val="072C6E52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31" w15:restartNumberingAfterBreak="0">
    <w:nsid w:val="59B70749"/>
    <w:multiLevelType w:val="multilevel"/>
    <w:tmpl w:val="D6CE34E0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32" w15:restartNumberingAfterBreak="0">
    <w:nsid w:val="5E0A6F8D"/>
    <w:multiLevelType w:val="multilevel"/>
    <w:tmpl w:val="51941ED6"/>
    <w:lvl w:ilvl="0">
      <w:start w:val="1"/>
      <w:numFmt w:val="bullet"/>
      <w:lvlRestart w:val="0"/>
      <w:pStyle w:val="Recommendation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bullet"/>
      <w:pStyle w:val="Recommendation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Recommendation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62897E96"/>
    <w:multiLevelType w:val="hybridMultilevel"/>
    <w:tmpl w:val="165AC306"/>
    <w:lvl w:ilvl="0" w:tplc="E8B4F396">
      <w:start w:val="1"/>
      <w:numFmt w:val="bullet"/>
      <w:lvlText w:val="-"/>
      <w:lvlJc w:val="left"/>
      <w:pPr>
        <w:ind w:left="720" w:hanging="360"/>
      </w:pPr>
      <w:rPr>
        <w:rFonts w:ascii="Corbel" w:eastAsia="Times New Roman" w:hAnsi="Corbe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B1C6B"/>
    <w:multiLevelType w:val="hybridMultilevel"/>
    <w:tmpl w:val="B9F4762E"/>
    <w:lvl w:ilvl="0" w:tplc="9844D06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27A1C"/>
    <w:multiLevelType w:val="hybridMultilevel"/>
    <w:tmpl w:val="C1FA1830"/>
    <w:lvl w:ilvl="0" w:tplc="513272D0">
      <w:start w:val="29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EC42698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7C9C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DCF5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9AA9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472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ACAE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5053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7432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8C9258B"/>
    <w:multiLevelType w:val="hybridMultilevel"/>
    <w:tmpl w:val="22BABE88"/>
    <w:lvl w:ilvl="0" w:tplc="E8B87F7A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E0C0F"/>
    <w:multiLevelType w:val="hybridMultilevel"/>
    <w:tmpl w:val="A8CE6772"/>
    <w:lvl w:ilvl="0" w:tplc="598EEF3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A39BC"/>
    <w:multiLevelType w:val="multilevel"/>
    <w:tmpl w:val="8684E98A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upperLetter"/>
      <w:lvlRestart w:val="0"/>
      <w:pStyle w:val="Heading9"/>
      <w:suff w:val="space"/>
      <w:lvlText w:val="Schedule %9"/>
      <w:lvlJc w:val="left"/>
      <w:rPr>
        <w:rFonts w:cs="Times New Roman" w:hint="default"/>
        <w:color w:val="800000"/>
      </w:rPr>
    </w:lvl>
  </w:abstractNum>
  <w:abstractNum w:abstractNumId="39" w15:restartNumberingAfterBreak="0">
    <w:nsid w:val="766A100C"/>
    <w:multiLevelType w:val="multilevel"/>
    <w:tmpl w:val="E1C621AE"/>
    <w:lvl w:ilvl="0">
      <w:start w:val="2"/>
      <w:numFmt w:val="decimal"/>
      <w:pStyle w:val="NumberedParagraph"/>
      <w:lvlText w:val="%1."/>
      <w:lvlJc w:val="left"/>
      <w:pPr>
        <w:tabs>
          <w:tab w:val="num" w:pos="567"/>
        </w:tabs>
      </w:pPr>
      <w:rPr>
        <w:rFonts w:cs="Bauhaus 93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567"/>
      </w:pPr>
      <w:rPr>
        <w:rFonts w:cs="Bauhaus 93"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2268" w:hanging="567"/>
      </w:pPr>
      <w:rPr>
        <w:rFonts w:cs="Bauhaus 93"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Bauhaus 93"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Bauhaus 93"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Bauhaus 93"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Bauhaus 93"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Bauhaus 93"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Bauhaus 93" w:hint="default"/>
      </w:rPr>
    </w:lvl>
  </w:abstractNum>
  <w:abstractNum w:abstractNumId="40" w15:restartNumberingAfterBreak="0">
    <w:nsid w:val="779C76FD"/>
    <w:multiLevelType w:val="hybridMultilevel"/>
    <w:tmpl w:val="415A9D6C"/>
    <w:lvl w:ilvl="0" w:tplc="A6302258">
      <w:start w:val="1"/>
      <w:numFmt w:val="decimal"/>
      <w:lvlText w:val="A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 w:tplc="0C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3"/>
        <w:szCs w:val="23"/>
      </w:rPr>
    </w:lvl>
    <w:lvl w:ilvl="2" w:tplc="5A7C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DCF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9AA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47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ACA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505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743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854AAC"/>
    <w:multiLevelType w:val="hybridMultilevel"/>
    <w:tmpl w:val="BEAEBC14"/>
    <w:lvl w:ilvl="0" w:tplc="C6C895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7C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DCF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9AA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47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ACA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505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743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B3D2C9B"/>
    <w:multiLevelType w:val="hybridMultilevel"/>
    <w:tmpl w:val="BE78A46A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30"/>
  </w:num>
  <w:num w:numId="4">
    <w:abstractNumId w:val="4"/>
  </w:num>
  <w:num w:numId="5">
    <w:abstractNumId w:val="32"/>
  </w:num>
  <w:num w:numId="6">
    <w:abstractNumId w:val="13"/>
  </w:num>
  <w:num w:numId="7">
    <w:abstractNumId w:val="17"/>
  </w:num>
  <w:num w:numId="8">
    <w:abstractNumId w:val="6"/>
  </w:num>
  <w:num w:numId="9">
    <w:abstractNumId w:val="14"/>
  </w:num>
  <w:num w:numId="10">
    <w:abstractNumId w:val="41"/>
  </w:num>
  <w:num w:numId="11">
    <w:abstractNumId w:val="2"/>
  </w:num>
  <w:num w:numId="12">
    <w:abstractNumId w:val="29"/>
  </w:num>
  <w:num w:numId="13">
    <w:abstractNumId w:val="38"/>
  </w:num>
  <w:num w:numId="14">
    <w:abstractNumId w:val="23"/>
  </w:num>
  <w:num w:numId="15">
    <w:abstractNumId w:val="31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8"/>
  </w:num>
  <w:num w:numId="19">
    <w:abstractNumId w:val="15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2"/>
  </w:num>
  <w:num w:numId="27">
    <w:abstractNumId w:val="17"/>
  </w:num>
  <w:num w:numId="28">
    <w:abstractNumId w:val="18"/>
  </w:num>
  <w:num w:numId="29">
    <w:abstractNumId w:val="20"/>
  </w:num>
  <w:num w:numId="30">
    <w:abstractNumId w:val="10"/>
  </w:num>
  <w:num w:numId="31">
    <w:abstractNumId w:val="40"/>
  </w:num>
  <w:num w:numId="32">
    <w:abstractNumId w:val="21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5"/>
  </w:num>
  <w:num w:numId="36">
    <w:abstractNumId w:val="42"/>
  </w:num>
  <w:num w:numId="37">
    <w:abstractNumId w:val="22"/>
  </w:num>
  <w:num w:numId="38">
    <w:abstractNumId w:val="9"/>
  </w:num>
  <w:num w:numId="39">
    <w:abstractNumId w:val="16"/>
  </w:num>
  <w:num w:numId="40">
    <w:abstractNumId w:val="36"/>
  </w:num>
  <w:num w:numId="41">
    <w:abstractNumId w:val="28"/>
  </w:num>
  <w:num w:numId="42">
    <w:abstractNumId w:val="25"/>
  </w:num>
  <w:num w:numId="43">
    <w:abstractNumId w:val="37"/>
  </w:num>
  <w:num w:numId="44">
    <w:abstractNumId w:val="0"/>
  </w:num>
  <w:num w:numId="45">
    <w:abstractNumId w:val="34"/>
  </w:num>
  <w:num w:numId="46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807e78f3-5fff-4a51-9292-35278f7a0fba"/>
  </w:docVars>
  <w:rsids>
    <w:rsidRoot w:val="00814667"/>
    <w:rsid w:val="00000D0B"/>
    <w:rsid w:val="000028B1"/>
    <w:rsid w:val="000033EE"/>
    <w:rsid w:val="00005A5D"/>
    <w:rsid w:val="000064E1"/>
    <w:rsid w:val="000076D9"/>
    <w:rsid w:val="000105AD"/>
    <w:rsid w:val="00012EF4"/>
    <w:rsid w:val="00013D4E"/>
    <w:rsid w:val="00017E7B"/>
    <w:rsid w:val="00021708"/>
    <w:rsid w:val="00022F91"/>
    <w:rsid w:val="000244BA"/>
    <w:rsid w:val="0002491E"/>
    <w:rsid w:val="00025539"/>
    <w:rsid w:val="0003074A"/>
    <w:rsid w:val="000373D8"/>
    <w:rsid w:val="000447B9"/>
    <w:rsid w:val="00047F6E"/>
    <w:rsid w:val="00051895"/>
    <w:rsid w:val="0005536D"/>
    <w:rsid w:val="0006140E"/>
    <w:rsid w:val="0006451A"/>
    <w:rsid w:val="00064A10"/>
    <w:rsid w:val="00065EE6"/>
    <w:rsid w:val="00066F32"/>
    <w:rsid w:val="00067314"/>
    <w:rsid w:val="0007004C"/>
    <w:rsid w:val="0007028A"/>
    <w:rsid w:val="00071908"/>
    <w:rsid w:val="000724F6"/>
    <w:rsid w:val="00073A8D"/>
    <w:rsid w:val="00074611"/>
    <w:rsid w:val="000768EA"/>
    <w:rsid w:val="00077F4D"/>
    <w:rsid w:val="00080983"/>
    <w:rsid w:val="00085966"/>
    <w:rsid w:val="000869CA"/>
    <w:rsid w:val="00090457"/>
    <w:rsid w:val="00091DF8"/>
    <w:rsid w:val="00093DD8"/>
    <w:rsid w:val="000A05AC"/>
    <w:rsid w:val="000A0C9E"/>
    <w:rsid w:val="000A2C32"/>
    <w:rsid w:val="000A5191"/>
    <w:rsid w:val="000A5250"/>
    <w:rsid w:val="000A72D2"/>
    <w:rsid w:val="000A7553"/>
    <w:rsid w:val="000B6DA9"/>
    <w:rsid w:val="000C1E21"/>
    <w:rsid w:val="000C2956"/>
    <w:rsid w:val="000C4AA9"/>
    <w:rsid w:val="000C64FD"/>
    <w:rsid w:val="000C714F"/>
    <w:rsid w:val="000C7F8B"/>
    <w:rsid w:val="000D19D8"/>
    <w:rsid w:val="000D1C37"/>
    <w:rsid w:val="000D32F6"/>
    <w:rsid w:val="000D3CD9"/>
    <w:rsid w:val="000D4377"/>
    <w:rsid w:val="000D4679"/>
    <w:rsid w:val="000E0898"/>
    <w:rsid w:val="000E19C0"/>
    <w:rsid w:val="000E3C70"/>
    <w:rsid w:val="000E48C3"/>
    <w:rsid w:val="000E493D"/>
    <w:rsid w:val="000F0880"/>
    <w:rsid w:val="000F3042"/>
    <w:rsid w:val="000F3508"/>
    <w:rsid w:val="000F5F74"/>
    <w:rsid w:val="000F69F1"/>
    <w:rsid w:val="000F6CF6"/>
    <w:rsid w:val="0010390D"/>
    <w:rsid w:val="00103FD6"/>
    <w:rsid w:val="001049DA"/>
    <w:rsid w:val="0010573C"/>
    <w:rsid w:val="001058C9"/>
    <w:rsid w:val="001065EE"/>
    <w:rsid w:val="00107B21"/>
    <w:rsid w:val="00107FF7"/>
    <w:rsid w:val="00110F5D"/>
    <w:rsid w:val="00112617"/>
    <w:rsid w:val="00112657"/>
    <w:rsid w:val="00113ADB"/>
    <w:rsid w:val="00114AA5"/>
    <w:rsid w:val="001165C0"/>
    <w:rsid w:val="00116D32"/>
    <w:rsid w:val="001174C9"/>
    <w:rsid w:val="00122DBA"/>
    <w:rsid w:val="0013156A"/>
    <w:rsid w:val="0013194F"/>
    <w:rsid w:val="00131E48"/>
    <w:rsid w:val="00132587"/>
    <w:rsid w:val="001337AA"/>
    <w:rsid w:val="00134962"/>
    <w:rsid w:val="001354D9"/>
    <w:rsid w:val="0013597D"/>
    <w:rsid w:val="0013646D"/>
    <w:rsid w:val="001404A9"/>
    <w:rsid w:val="00140F43"/>
    <w:rsid w:val="00141912"/>
    <w:rsid w:val="00143DCA"/>
    <w:rsid w:val="00145D5C"/>
    <w:rsid w:val="00147C55"/>
    <w:rsid w:val="0015073F"/>
    <w:rsid w:val="00150CEF"/>
    <w:rsid w:val="00153DA0"/>
    <w:rsid w:val="00153DE8"/>
    <w:rsid w:val="00156723"/>
    <w:rsid w:val="00160506"/>
    <w:rsid w:val="0016059C"/>
    <w:rsid w:val="001623DE"/>
    <w:rsid w:val="00162E9B"/>
    <w:rsid w:val="00163C3F"/>
    <w:rsid w:val="00166312"/>
    <w:rsid w:val="00166581"/>
    <w:rsid w:val="00166BAE"/>
    <w:rsid w:val="00167BB8"/>
    <w:rsid w:val="00173F81"/>
    <w:rsid w:val="00174C2A"/>
    <w:rsid w:val="00175FB9"/>
    <w:rsid w:val="001775DC"/>
    <w:rsid w:val="001777F5"/>
    <w:rsid w:val="00177889"/>
    <w:rsid w:val="00177BCD"/>
    <w:rsid w:val="00177EB7"/>
    <w:rsid w:val="001804EC"/>
    <w:rsid w:val="00181240"/>
    <w:rsid w:val="00183EAB"/>
    <w:rsid w:val="00185CC1"/>
    <w:rsid w:val="00187B0E"/>
    <w:rsid w:val="00187BEB"/>
    <w:rsid w:val="001900F2"/>
    <w:rsid w:val="00191CFE"/>
    <w:rsid w:val="001931E8"/>
    <w:rsid w:val="0019399D"/>
    <w:rsid w:val="00194232"/>
    <w:rsid w:val="0019788A"/>
    <w:rsid w:val="001A0FD0"/>
    <w:rsid w:val="001A1422"/>
    <w:rsid w:val="001A3527"/>
    <w:rsid w:val="001A3A9A"/>
    <w:rsid w:val="001A4093"/>
    <w:rsid w:val="001A5FDA"/>
    <w:rsid w:val="001A60ED"/>
    <w:rsid w:val="001A668D"/>
    <w:rsid w:val="001A7A15"/>
    <w:rsid w:val="001B19A0"/>
    <w:rsid w:val="001B1CA3"/>
    <w:rsid w:val="001B7933"/>
    <w:rsid w:val="001C346E"/>
    <w:rsid w:val="001C3717"/>
    <w:rsid w:val="001C5CC5"/>
    <w:rsid w:val="001D08C2"/>
    <w:rsid w:val="001D230F"/>
    <w:rsid w:val="001D3663"/>
    <w:rsid w:val="001D4852"/>
    <w:rsid w:val="001D612E"/>
    <w:rsid w:val="001D6C45"/>
    <w:rsid w:val="001E20EC"/>
    <w:rsid w:val="001E2591"/>
    <w:rsid w:val="001E3077"/>
    <w:rsid w:val="001E4055"/>
    <w:rsid w:val="001E6031"/>
    <w:rsid w:val="001E7173"/>
    <w:rsid w:val="001E74D0"/>
    <w:rsid w:val="001F4549"/>
    <w:rsid w:val="001F6F39"/>
    <w:rsid w:val="001F6FE8"/>
    <w:rsid w:val="00203681"/>
    <w:rsid w:val="00203BD2"/>
    <w:rsid w:val="00205E18"/>
    <w:rsid w:val="00206093"/>
    <w:rsid w:val="0020683B"/>
    <w:rsid w:val="002077C7"/>
    <w:rsid w:val="002106A6"/>
    <w:rsid w:val="00213DAF"/>
    <w:rsid w:val="0022003B"/>
    <w:rsid w:val="002204CF"/>
    <w:rsid w:val="00221308"/>
    <w:rsid w:val="0022141E"/>
    <w:rsid w:val="00222C97"/>
    <w:rsid w:val="00225197"/>
    <w:rsid w:val="00226D19"/>
    <w:rsid w:val="0023212B"/>
    <w:rsid w:val="00232C43"/>
    <w:rsid w:val="00233703"/>
    <w:rsid w:val="00240716"/>
    <w:rsid w:val="00247D45"/>
    <w:rsid w:val="00247F78"/>
    <w:rsid w:val="0025184B"/>
    <w:rsid w:val="002522D6"/>
    <w:rsid w:val="00254106"/>
    <w:rsid w:val="00254AF8"/>
    <w:rsid w:val="002555AF"/>
    <w:rsid w:val="002561CF"/>
    <w:rsid w:val="0025763A"/>
    <w:rsid w:val="00262E18"/>
    <w:rsid w:val="0026455E"/>
    <w:rsid w:val="002662E9"/>
    <w:rsid w:val="002665E5"/>
    <w:rsid w:val="0027078E"/>
    <w:rsid w:val="00272C83"/>
    <w:rsid w:val="00272D65"/>
    <w:rsid w:val="0027427C"/>
    <w:rsid w:val="00277646"/>
    <w:rsid w:val="002829A2"/>
    <w:rsid w:val="00282C25"/>
    <w:rsid w:val="00283C73"/>
    <w:rsid w:val="002847F2"/>
    <w:rsid w:val="00285003"/>
    <w:rsid w:val="00285D2A"/>
    <w:rsid w:val="00286CDF"/>
    <w:rsid w:val="00287DCC"/>
    <w:rsid w:val="00291CF1"/>
    <w:rsid w:val="002A143D"/>
    <w:rsid w:val="002A155F"/>
    <w:rsid w:val="002A4720"/>
    <w:rsid w:val="002A493A"/>
    <w:rsid w:val="002A49B0"/>
    <w:rsid w:val="002A530A"/>
    <w:rsid w:val="002A5ACC"/>
    <w:rsid w:val="002A69B0"/>
    <w:rsid w:val="002B7922"/>
    <w:rsid w:val="002B7E1B"/>
    <w:rsid w:val="002C04DA"/>
    <w:rsid w:val="002C153C"/>
    <w:rsid w:val="002C2529"/>
    <w:rsid w:val="002C4242"/>
    <w:rsid w:val="002C62B3"/>
    <w:rsid w:val="002C7620"/>
    <w:rsid w:val="002D0EF4"/>
    <w:rsid w:val="002D1A33"/>
    <w:rsid w:val="002D1A59"/>
    <w:rsid w:val="002D1D66"/>
    <w:rsid w:val="002D6EE1"/>
    <w:rsid w:val="002D7115"/>
    <w:rsid w:val="002D7CF9"/>
    <w:rsid w:val="002E0B39"/>
    <w:rsid w:val="002E0DFA"/>
    <w:rsid w:val="002E15C5"/>
    <w:rsid w:val="002E2593"/>
    <w:rsid w:val="002E2B50"/>
    <w:rsid w:val="002E4B66"/>
    <w:rsid w:val="002F576E"/>
    <w:rsid w:val="002F5C6C"/>
    <w:rsid w:val="002F5ECF"/>
    <w:rsid w:val="002F7CCE"/>
    <w:rsid w:val="002F7E40"/>
    <w:rsid w:val="003009BC"/>
    <w:rsid w:val="00300EEC"/>
    <w:rsid w:val="003012DA"/>
    <w:rsid w:val="00301A73"/>
    <w:rsid w:val="00304DEE"/>
    <w:rsid w:val="003056FE"/>
    <w:rsid w:val="00307C5C"/>
    <w:rsid w:val="003105F2"/>
    <w:rsid w:val="00313480"/>
    <w:rsid w:val="003155BD"/>
    <w:rsid w:val="00315E33"/>
    <w:rsid w:val="00316DEC"/>
    <w:rsid w:val="0032082B"/>
    <w:rsid w:val="00321E0A"/>
    <w:rsid w:val="00322732"/>
    <w:rsid w:val="00323E96"/>
    <w:rsid w:val="00324DF3"/>
    <w:rsid w:val="00325F86"/>
    <w:rsid w:val="00326883"/>
    <w:rsid w:val="00327CD0"/>
    <w:rsid w:val="00327E9A"/>
    <w:rsid w:val="00331553"/>
    <w:rsid w:val="00332E5D"/>
    <w:rsid w:val="00333506"/>
    <w:rsid w:val="00333EE4"/>
    <w:rsid w:val="00335E2C"/>
    <w:rsid w:val="00336371"/>
    <w:rsid w:val="00336F12"/>
    <w:rsid w:val="00337C78"/>
    <w:rsid w:val="003410AA"/>
    <w:rsid w:val="00345BBF"/>
    <w:rsid w:val="00346ABE"/>
    <w:rsid w:val="003517EC"/>
    <w:rsid w:val="00352A6B"/>
    <w:rsid w:val="00352EC1"/>
    <w:rsid w:val="00356BBB"/>
    <w:rsid w:val="00364CF3"/>
    <w:rsid w:val="00365A66"/>
    <w:rsid w:val="00367EAB"/>
    <w:rsid w:val="00372573"/>
    <w:rsid w:val="003772BE"/>
    <w:rsid w:val="0037736F"/>
    <w:rsid w:val="00377AB2"/>
    <w:rsid w:val="003814B3"/>
    <w:rsid w:val="003815DE"/>
    <w:rsid w:val="00384ADB"/>
    <w:rsid w:val="0038779E"/>
    <w:rsid w:val="003877C9"/>
    <w:rsid w:val="00391D29"/>
    <w:rsid w:val="0039201F"/>
    <w:rsid w:val="0039283B"/>
    <w:rsid w:val="003929D5"/>
    <w:rsid w:val="0039385F"/>
    <w:rsid w:val="00396EA4"/>
    <w:rsid w:val="003A22B3"/>
    <w:rsid w:val="003A2644"/>
    <w:rsid w:val="003A3363"/>
    <w:rsid w:val="003A3905"/>
    <w:rsid w:val="003A3CC1"/>
    <w:rsid w:val="003A4800"/>
    <w:rsid w:val="003A6635"/>
    <w:rsid w:val="003A6B0E"/>
    <w:rsid w:val="003B073D"/>
    <w:rsid w:val="003B2A47"/>
    <w:rsid w:val="003B5562"/>
    <w:rsid w:val="003B737F"/>
    <w:rsid w:val="003B7B66"/>
    <w:rsid w:val="003B7ED7"/>
    <w:rsid w:val="003C044E"/>
    <w:rsid w:val="003C179F"/>
    <w:rsid w:val="003C2450"/>
    <w:rsid w:val="003C2584"/>
    <w:rsid w:val="003C4AF6"/>
    <w:rsid w:val="003D1BEF"/>
    <w:rsid w:val="003D26BA"/>
    <w:rsid w:val="003D2853"/>
    <w:rsid w:val="003D448E"/>
    <w:rsid w:val="003D5044"/>
    <w:rsid w:val="003E4C17"/>
    <w:rsid w:val="003E5D96"/>
    <w:rsid w:val="003E6612"/>
    <w:rsid w:val="003E6BA0"/>
    <w:rsid w:val="003E73DB"/>
    <w:rsid w:val="003E7596"/>
    <w:rsid w:val="003E7F07"/>
    <w:rsid w:val="003F0C90"/>
    <w:rsid w:val="003F1662"/>
    <w:rsid w:val="003F39FC"/>
    <w:rsid w:val="003F4C7D"/>
    <w:rsid w:val="003F59E6"/>
    <w:rsid w:val="003F7767"/>
    <w:rsid w:val="00402BC8"/>
    <w:rsid w:val="004040EB"/>
    <w:rsid w:val="0040426D"/>
    <w:rsid w:val="004043B6"/>
    <w:rsid w:val="00404A4A"/>
    <w:rsid w:val="00404E81"/>
    <w:rsid w:val="0041165E"/>
    <w:rsid w:val="004120B1"/>
    <w:rsid w:val="004124D3"/>
    <w:rsid w:val="0041421D"/>
    <w:rsid w:val="00414A5C"/>
    <w:rsid w:val="004156B4"/>
    <w:rsid w:val="00415AF1"/>
    <w:rsid w:val="00415BDC"/>
    <w:rsid w:val="0041697F"/>
    <w:rsid w:val="00421F66"/>
    <w:rsid w:val="0042213A"/>
    <w:rsid w:val="004223AA"/>
    <w:rsid w:val="00423104"/>
    <w:rsid w:val="004267D3"/>
    <w:rsid w:val="00433656"/>
    <w:rsid w:val="00433C6B"/>
    <w:rsid w:val="00433E65"/>
    <w:rsid w:val="004374B2"/>
    <w:rsid w:val="00440A90"/>
    <w:rsid w:val="00442AB8"/>
    <w:rsid w:val="004436EA"/>
    <w:rsid w:val="00450B39"/>
    <w:rsid w:val="00451C13"/>
    <w:rsid w:val="00454498"/>
    <w:rsid w:val="0045540C"/>
    <w:rsid w:val="004561B5"/>
    <w:rsid w:val="00456C59"/>
    <w:rsid w:val="0045774A"/>
    <w:rsid w:val="0046371B"/>
    <w:rsid w:val="00465096"/>
    <w:rsid w:val="00466FC6"/>
    <w:rsid w:val="00470CC9"/>
    <w:rsid w:val="00472C5A"/>
    <w:rsid w:val="0048061A"/>
    <w:rsid w:val="004829C1"/>
    <w:rsid w:val="00483C3E"/>
    <w:rsid w:val="0048535D"/>
    <w:rsid w:val="004876F1"/>
    <w:rsid w:val="004879A9"/>
    <w:rsid w:val="00487FE4"/>
    <w:rsid w:val="00490198"/>
    <w:rsid w:val="00490352"/>
    <w:rsid w:val="00490B79"/>
    <w:rsid w:val="00490E28"/>
    <w:rsid w:val="00491A9F"/>
    <w:rsid w:val="00494435"/>
    <w:rsid w:val="0049645A"/>
    <w:rsid w:val="00496930"/>
    <w:rsid w:val="00497362"/>
    <w:rsid w:val="00497641"/>
    <w:rsid w:val="00497E2A"/>
    <w:rsid w:val="004A0AE7"/>
    <w:rsid w:val="004A5DF7"/>
    <w:rsid w:val="004A6062"/>
    <w:rsid w:val="004A770F"/>
    <w:rsid w:val="004B1F38"/>
    <w:rsid w:val="004B2762"/>
    <w:rsid w:val="004B27C1"/>
    <w:rsid w:val="004B6100"/>
    <w:rsid w:val="004C1697"/>
    <w:rsid w:val="004C1A03"/>
    <w:rsid w:val="004C5EFB"/>
    <w:rsid w:val="004C5FA7"/>
    <w:rsid w:val="004C665A"/>
    <w:rsid w:val="004C78E3"/>
    <w:rsid w:val="004D0765"/>
    <w:rsid w:val="004D11ED"/>
    <w:rsid w:val="004D310E"/>
    <w:rsid w:val="004D34C8"/>
    <w:rsid w:val="004D37D8"/>
    <w:rsid w:val="004D4B81"/>
    <w:rsid w:val="004D7F93"/>
    <w:rsid w:val="004E2BF1"/>
    <w:rsid w:val="004E3CF5"/>
    <w:rsid w:val="004E4254"/>
    <w:rsid w:val="004E4581"/>
    <w:rsid w:val="004E6528"/>
    <w:rsid w:val="004F0471"/>
    <w:rsid w:val="004F1A05"/>
    <w:rsid w:val="004F6683"/>
    <w:rsid w:val="004F6B2B"/>
    <w:rsid w:val="005005DF"/>
    <w:rsid w:val="00500B17"/>
    <w:rsid w:val="00505045"/>
    <w:rsid w:val="00510BD9"/>
    <w:rsid w:val="00511501"/>
    <w:rsid w:val="00514505"/>
    <w:rsid w:val="0051602E"/>
    <w:rsid w:val="0051640E"/>
    <w:rsid w:val="00516741"/>
    <w:rsid w:val="0051697E"/>
    <w:rsid w:val="005175A3"/>
    <w:rsid w:val="00525719"/>
    <w:rsid w:val="00526868"/>
    <w:rsid w:val="00527ABC"/>
    <w:rsid w:val="0053094D"/>
    <w:rsid w:val="005350F1"/>
    <w:rsid w:val="0054193D"/>
    <w:rsid w:val="005427B7"/>
    <w:rsid w:val="005429A2"/>
    <w:rsid w:val="00542D59"/>
    <w:rsid w:val="005462A5"/>
    <w:rsid w:val="00552455"/>
    <w:rsid w:val="0055503F"/>
    <w:rsid w:val="00560D16"/>
    <w:rsid w:val="00561768"/>
    <w:rsid w:val="005624A6"/>
    <w:rsid w:val="00564F72"/>
    <w:rsid w:val="00565B6C"/>
    <w:rsid w:val="005660C5"/>
    <w:rsid w:val="00566234"/>
    <w:rsid w:val="00567371"/>
    <w:rsid w:val="0057262B"/>
    <w:rsid w:val="0057555E"/>
    <w:rsid w:val="00577721"/>
    <w:rsid w:val="00577A65"/>
    <w:rsid w:val="00581A66"/>
    <w:rsid w:val="0058297B"/>
    <w:rsid w:val="00582A03"/>
    <w:rsid w:val="00583BD6"/>
    <w:rsid w:val="0059519F"/>
    <w:rsid w:val="0059594A"/>
    <w:rsid w:val="00596E88"/>
    <w:rsid w:val="005A0969"/>
    <w:rsid w:val="005A09B1"/>
    <w:rsid w:val="005A4B86"/>
    <w:rsid w:val="005A5107"/>
    <w:rsid w:val="005A53F6"/>
    <w:rsid w:val="005A57EA"/>
    <w:rsid w:val="005B0A22"/>
    <w:rsid w:val="005B30C5"/>
    <w:rsid w:val="005B344F"/>
    <w:rsid w:val="005B7AAE"/>
    <w:rsid w:val="005C038B"/>
    <w:rsid w:val="005C0619"/>
    <w:rsid w:val="005C09FD"/>
    <w:rsid w:val="005C2111"/>
    <w:rsid w:val="005C2684"/>
    <w:rsid w:val="005C2DDC"/>
    <w:rsid w:val="005C3548"/>
    <w:rsid w:val="005C5620"/>
    <w:rsid w:val="005C5979"/>
    <w:rsid w:val="005C784D"/>
    <w:rsid w:val="005C7AFF"/>
    <w:rsid w:val="005D22F7"/>
    <w:rsid w:val="005D41F9"/>
    <w:rsid w:val="005D4A4E"/>
    <w:rsid w:val="005D67F1"/>
    <w:rsid w:val="005E1297"/>
    <w:rsid w:val="005E724B"/>
    <w:rsid w:val="005F2101"/>
    <w:rsid w:val="005F5661"/>
    <w:rsid w:val="005F730B"/>
    <w:rsid w:val="005F7807"/>
    <w:rsid w:val="005F7CC6"/>
    <w:rsid w:val="00600353"/>
    <w:rsid w:val="006005FE"/>
    <w:rsid w:val="00602D6E"/>
    <w:rsid w:val="00602EF7"/>
    <w:rsid w:val="00604563"/>
    <w:rsid w:val="00607B03"/>
    <w:rsid w:val="0061059D"/>
    <w:rsid w:val="00610D93"/>
    <w:rsid w:val="00614393"/>
    <w:rsid w:val="00614A4D"/>
    <w:rsid w:val="0062217C"/>
    <w:rsid w:val="00622557"/>
    <w:rsid w:val="00623567"/>
    <w:rsid w:val="006237B9"/>
    <w:rsid w:val="006256E3"/>
    <w:rsid w:val="00625F2E"/>
    <w:rsid w:val="00626919"/>
    <w:rsid w:val="00626AE5"/>
    <w:rsid w:val="006278CF"/>
    <w:rsid w:val="006412B5"/>
    <w:rsid w:val="00641932"/>
    <w:rsid w:val="0064477C"/>
    <w:rsid w:val="00647C2A"/>
    <w:rsid w:val="00650903"/>
    <w:rsid w:val="00651441"/>
    <w:rsid w:val="00651EA8"/>
    <w:rsid w:val="00656743"/>
    <w:rsid w:val="00656CED"/>
    <w:rsid w:val="00660141"/>
    <w:rsid w:val="0066374E"/>
    <w:rsid w:val="00664688"/>
    <w:rsid w:val="0066776D"/>
    <w:rsid w:val="006679C0"/>
    <w:rsid w:val="006704DE"/>
    <w:rsid w:val="00671CA8"/>
    <w:rsid w:val="006723BE"/>
    <w:rsid w:val="0067253E"/>
    <w:rsid w:val="00673AB2"/>
    <w:rsid w:val="00676798"/>
    <w:rsid w:val="006767CC"/>
    <w:rsid w:val="006804DF"/>
    <w:rsid w:val="006807D3"/>
    <w:rsid w:val="00680ED5"/>
    <w:rsid w:val="0068149E"/>
    <w:rsid w:val="00681608"/>
    <w:rsid w:val="00681956"/>
    <w:rsid w:val="00682893"/>
    <w:rsid w:val="00682E56"/>
    <w:rsid w:val="00682FBA"/>
    <w:rsid w:val="00683370"/>
    <w:rsid w:val="00684E54"/>
    <w:rsid w:val="006907DD"/>
    <w:rsid w:val="006911BE"/>
    <w:rsid w:val="0069148C"/>
    <w:rsid w:val="00691C2E"/>
    <w:rsid w:val="006923C8"/>
    <w:rsid w:val="0069372F"/>
    <w:rsid w:val="00696AB4"/>
    <w:rsid w:val="006976BF"/>
    <w:rsid w:val="006A05D7"/>
    <w:rsid w:val="006A4628"/>
    <w:rsid w:val="006A55F2"/>
    <w:rsid w:val="006B0A80"/>
    <w:rsid w:val="006B2D1B"/>
    <w:rsid w:val="006B2E91"/>
    <w:rsid w:val="006B3544"/>
    <w:rsid w:val="006B4213"/>
    <w:rsid w:val="006B4DF0"/>
    <w:rsid w:val="006B573F"/>
    <w:rsid w:val="006B5A90"/>
    <w:rsid w:val="006B7444"/>
    <w:rsid w:val="006B7D6A"/>
    <w:rsid w:val="006C1013"/>
    <w:rsid w:val="006C228B"/>
    <w:rsid w:val="006C2931"/>
    <w:rsid w:val="006C4142"/>
    <w:rsid w:val="006C57D7"/>
    <w:rsid w:val="006C7FA2"/>
    <w:rsid w:val="006D0CB4"/>
    <w:rsid w:val="006D189E"/>
    <w:rsid w:val="006D2D33"/>
    <w:rsid w:val="006D466E"/>
    <w:rsid w:val="006D4B70"/>
    <w:rsid w:val="006D6848"/>
    <w:rsid w:val="006E1963"/>
    <w:rsid w:val="006E3B48"/>
    <w:rsid w:val="006E3E81"/>
    <w:rsid w:val="006E47AA"/>
    <w:rsid w:val="006E53C0"/>
    <w:rsid w:val="006E6184"/>
    <w:rsid w:val="006E64B4"/>
    <w:rsid w:val="006F03AA"/>
    <w:rsid w:val="006F096A"/>
    <w:rsid w:val="006F09F5"/>
    <w:rsid w:val="006F3095"/>
    <w:rsid w:val="006F3DF5"/>
    <w:rsid w:val="006F5455"/>
    <w:rsid w:val="006F5CB6"/>
    <w:rsid w:val="00700248"/>
    <w:rsid w:val="0070242A"/>
    <w:rsid w:val="00703194"/>
    <w:rsid w:val="0070472E"/>
    <w:rsid w:val="00706D54"/>
    <w:rsid w:val="0070737C"/>
    <w:rsid w:val="00711229"/>
    <w:rsid w:val="007133F6"/>
    <w:rsid w:val="00715018"/>
    <w:rsid w:val="007150FD"/>
    <w:rsid w:val="00715D38"/>
    <w:rsid w:val="0071756D"/>
    <w:rsid w:val="007179FE"/>
    <w:rsid w:val="00717F25"/>
    <w:rsid w:val="007201B1"/>
    <w:rsid w:val="007201FF"/>
    <w:rsid w:val="007219B9"/>
    <w:rsid w:val="00721B2C"/>
    <w:rsid w:val="00721FCE"/>
    <w:rsid w:val="00723C59"/>
    <w:rsid w:val="00724E14"/>
    <w:rsid w:val="00725AD5"/>
    <w:rsid w:val="00726271"/>
    <w:rsid w:val="00726EB4"/>
    <w:rsid w:val="00726FF5"/>
    <w:rsid w:val="00731945"/>
    <w:rsid w:val="0073698D"/>
    <w:rsid w:val="00736C0B"/>
    <w:rsid w:val="007401F5"/>
    <w:rsid w:val="007452AE"/>
    <w:rsid w:val="00746531"/>
    <w:rsid w:val="007503CD"/>
    <w:rsid w:val="00751725"/>
    <w:rsid w:val="007529DB"/>
    <w:rsid w:val="0075316F"/>
    <w:rsid w:val="0075450A"/>
    <w:rsid w:val="00755B01"/>
    <w:rsid w:val="00756B27"/>
    <w:rsid w:val="00756F44"/>
    <w:rsid w:val="00757E7E"/>
    <w:rsid w:val="0076017E"/>
    <w:rsid w:val="00760DB6"/>
    <w:rsid w:val="00762558"/>
    <w:rsid w:val="00763FB7"/>
    <w:rsid w:val="007655E4"/>
    <w:rsid w:val="007661AE"/>
    <w:rsid w:val="00766A51"/>
    <w:rsid w:val="00767E6C"/>
    <w:rsid w:val="00772F1C"/>
    <w:rsid w:val="00774288"/>
    <w:rsid w:val="0077573F"/>
    <w:rsid w:val="00775C1A"/>
    <w:rsid w:val="00777610"/>
    <w:rsid w:val="0077788E"/>
    <w:rsid w:val="007778F4"/>
    <w:rsid w:val="007819C7"/>
    <w:rsid w:val="00787E75"/>
    <w:rsid w:val="00791CE0"/>
    <w:rsid w:val="00793420"/>
    <w:rsid w:val="00793A2E"/>
    <w:rsid w:val="007972D1"/>
    <w:rsid w:val="007A250A"/>
    <w:rsid w:val="007A2731"/>
    <w:rsid w:val="007A3157"/>
    <w:rsid w:val="007A4716"/>
    <w:rsid w:val="007A6E20"/>
    <w:rsid w:val="007A7A4E"/>
    <w:rsid w:val="007B080D"/>
    <w:rsid w:val="007B0AB2"/>
    <w:rsid w:val="007B10ED"/>
    <w:rsid w:val="007B3BFC"/>
    <w:rsid w:val="007B4B03"/>
    <w:rsid w:val="007B4FC0"/>
    <w:rsid w:val="007B5197"/>
    <w:rsid w:val="007B6445"/>
    <w:rsid w:val="007C1433"/>
    <w:rsid w:val="007C1F63"/>
    <w:rsid w:val="007C5939"/>
    <w:rsid w:val="007D20FF"/>
    <w:rsid w:val="007D4F2C"/>
    <w:rsid w:val="007D615D"/>
    <w:rsid w:val="007E02F1"/>
    <w:rsid w:val="007E2950"/>
    <w:rsid w:val="007E5117"/>
    <w:rsid w:val="007E655E"/>
    <w:rsid w:val="007E7661"/>
    <w:rsid w:val="007F201E"/>
    <w:rsid w:val="007F2F8F"/>
    <w:rsid w:val="007F4538"/>
    <w:rsid w:val="007F5245"/>
    <w:rsid w:val="007F5718"/>
    <w:rsid w:val="007F6FB3"/>
    <w:rsid w:val="007F7DEA"/>
    <w:rsid w:val="00800FEB"/>
    <w:rsid w:val="00804357"/>
    <w:rsid w:val="00807AD8"/>
    <w:rsid w:val="00812377"/>
    <w:rsid w:val="00813CFF"/>
    <w:rsid w:val="00813FC2"/>
    <w:rsid w:val="00814590"/>
    <w:rsid w:val="00814667"/>
    <w:rsid w:val="00814EAD"/>
    <w:rsid w:val="008156B7"/>
    <w:rsid w:val="00816464"/>
    <w:rsid w:val="00817D90"/>
    <w:rsid w:val="0082088C"/>
    <w:rsid w:val="0082402C"/>
    <w:rsid w:val="008262F1"/>
    <w:rsid w:val="00826C57"/>
    <w:rsid w:val="008306A4"/>
    <w:rsid w:val="008311FA"/>
    <w:rsid w:val="00831525"/>
    <w:rsid w:val="008317EF"/>
    <w:rsid w:val="008325D4"/>
    <w:rsid w:val="0083302A"/>
    <w:rsid w:val="00837090"/>
    <w:rsid w:val="00837A93"/>
    <w:rsid w:val="00840107"/>
    <w:rsid w:val="00840B25"/>
    <w:rsid w:val="00842543"/>
    <w:rsid w:val="00844F11"/>
    <w:rsid w:val="00845BCC"/>
    <w:rsid w:val="00851465"/>
    <w:rsid w:val="00852ED8"/>
    <w:rsid w:val="0085533A"/>
    <w:rsid w:val="00855543"/>
    <w:rsid w:val="00856F5F"/>
    <w:rsid w:val="0085738D"/>
    <w:rsid w:val="008605A8"/>
    <w:rsid w:val="00861144"/>
    <w:rsid w:val="00862395"/>
    <w:rsid w:val="00863DC0"/>
    <w:rsid w:val="00865F9E"/>
    <w:rsid w:val="0086762B"/>
    <w:rsid w:val="0086782C"/>
    <w:rsid w:val="008708D6"/>
    <w:rsid w:val="00870FA9"/>
    <w:rsid w:val="00872093"/>
    <w:rsid w:val="0087255F"/>
    <w:rsid w:val="008754CB"/>
    <w:rsid w:val="008760D0"/>
    <w:rsid w:val="00876D3A"/>
    <w:rsid w:val="00880573"/>
    <w:rsid w:val="00881317"/>
    <w:rsid w:val="00881C48"/>
    <w:rsid w:val="008827E0"/>
    <w:rsid w:val="008843EE"/>
    <w:rsid w:val="0089255A"/>
    <w:rsid w:val="008945F0"/>
    <w:rsid w:val="00896477"/>
    <w:rsid w:val="00896647"/>
    <w:rsid w:val="00896F5A"/>
    <w:rsid w:val="008A3C37"/>
    <w:rsid w:val="008A42FD"/>
    <w:rsid w:val="008A47F8"/>
    <w:rsid w:val="008A5B8A"/>
    <w:rsid w:val="008A6E23"/>
    <w:rsid w:val="008A715A"/>
    <w:rsid w:val="008B1840"/>
    <w:rsid w:val="008B1C10"/>
    <w:rsid w:val="008B2D33"/>
    <w:rsid w:val="008B43E5"/>
    <w:rsid w:val="008B44F6"/>
    <w:rsid w:val="008B65C9"/>
    <w:rsid w:val="008B700E"/>
    <w:rsid w:val="008B73A2"/>
    <w:rsid w:val="008C41F1"/>
    <w:rsid w:val="008C6A7B"/>
    <w:rsid w:val="008C7F5B"/>
    <w:rsid w:val="008D079A"/>
    <w:rsid w:val="008D5B52"/>
    <w:rsid w:val="008E168F"/>
    <w:rsid w:val="008E1C97"/>
    <w:rsid w:val="008E2D69"/>
    <w:rsid w:val="008E48FC"/>
    <w:rsid w:val="008F2350"/>
    <w:rsid w:val="008F2AD6"/>
    <w:rsid w:val="008F4BA8"/>
    <w:rsid w:val="008F5C07"/>
    <w:rsid w:val="008F696D"/>
    <w:rsid w:val="00901CF5"/>
    <w:rsid w:val="00902097"/>
    <w:rsid w:val="00903889"/>
    <w:rsid w:val="00903AF7"/>
    <w:rsid w:val="009042A7"/>
    <w:rsid w:val="009065E7"/>
    <w:rsid w:val="00910EA9"/>
    <w:rsid w:val="00913276"/>
    <w:rsid w:val="00913611"/>
    <w:rsid w:val="0091441A"/>
    <w:rsid w:val="00915797"/>
    <w:rsid w:val="009217F1"/>
    <w:rsid w:val="009221DF"/>
    <w:rsid w:val="009224FD"/>
    <w:rsid w:val="0092530A"/>
    <w:rsid w:val="00926649"/>
    <w:rsid w:val="00926CA7"/>
    <w:rsid w:val="00930026"/>
    <w:rsid w:val="00930476"/>
    <w:rsid w:val="0093296C"/>
    <w:rsid w:val="00935450"/>
    <w:rsid w:val="00935CC7"/>
    <w:rsid w:val="0094002F"/>
    <w:rsid w:val="0094014A"/>
    <w:rsid w:val="0094129D"/>
    <w:rsid w:val="009419E8"/>
    <w:rsid w:val="00941D34"/>
    <w:rsid w:val="0094444B"/>
    <w:rsid w:val="00946A91"/>
    <w:rsid w:val="00950F99"/>
    <w:rsid w:val="00951BAD"/>
    <w:rsid w:val="00952D22"/>
    <w:rsid w:val="00955B16"/>
    <w:rsid w:val="00956C81"/>
    <w:rsid w:val="00956F4A"/>
    <w:rsid w:val="00957C1F"/>
    <w:rsid w:val="009601A6"/>
    <w:rsid w:val="00960EBA"/>
    <w:rsid w:val="00961707"/>
    <w:rsid w:val="00963FC8"/>
    <w:rsid w:val="009647C1"/>
    <w:rsid w:val="00967E4D"/>
    <w:rsid w:val="009704A5"/>
    <w:rsid w:val="0097198A"/>
    <w:rsid w:val="00981799"/>
    <w:rsid w:val="00983DC2"/>
    <w:rsid w:val="00983DF0"/>
    <w:rsid w:val="00990615"/>
    <w:rsid w:val="0099279C"/>
    <w:rsid w:val="00994C10"/>
    <w:rsid w:val="00994D93"/>
    <w:rsid w:val="009A0446"/>
    <w:rsid w:val="009A062C"/>
    <w:rsid w:val="009A48AF"/>
    <w:rsid w:val="009A522D"/>
    <w:rsid w:val="009A5A8D"/>
    <w:rsid w:val="009B3BCE"/>
    <w:rsid w:val="009B3F77"/>
    <w:rsid w:val="009B5132"/>
    <w:rsid w:val="009B6D53"/>
    <w:rsid w:val="009B76E5"/>
    <w:rsid w:val="009C166A"/>
    <w:rsid w:val="009C16B7"/>
    <w:rsid w:val="009C20D2"/>
    <w:rsid w:val="009C2628"/>
    <w:rsid w:val="009C6FFB"/>
    <w:rsid w:val="009C7EF5"/>
    <w:rsid w:val="009D2CF4"/>
    <w:rsid w:val="009D2FAC"/>
    <w:rsid w:val="009D62CF"/>
    <w:rsid w:val="009D638B"/>
    <w:rsid w:val="009E096C"/>
    <w:rsid w:val="009E1311"/>
    <w:rsid w:val="009E151E"/>
    <w:rsid w:val="009E5DB6"/>
    <w:rsid w:val="009E6E99"/>
    <w:rsid w:val="009E733B"/>
    <w:rsid w:val="009E7462"/>
    <w:rsid w:val="009F379A"/>
    <w:rsid w:val="009F51A0"/>
    <w:rsid w:val="009F5CD5"/>
    <w:rsid w:val="009F7F52"/>
    <w:rsid w:val="00A00AA7"/>
    <w:rsid w:val="00A00BA5"/>
    <w:rsid w:val="00A0202C"/>
    <w:rsid w:val="00A0227E"/>
    <w:rsid w:val="00A04C30"/>
    <w:rsid w:val="00A062E8"/>
    <w:rsid w:val="00A06395"/>
    <w:rsid w:val="00A105BF"/>
    <w:rsid w:val="00A108B9"/>
    <w:rsid w:val="00A10974"/>
    <w:rsid w:val="00A1275A"/>
    <w:rsid w:val="00A1386F"/>
    <w:rsid w:val="00A143E7"/>
    <w:rsid w:val="00A14966"/>
    <w:rsid w:val="00A14A73"/>
    <w:rsid w:val="00A15685"/>
    <w:rsid w:val="00A17CCB"/>
    <w:rsid w:val="00A207A2"/>
    <w:rsid w:val="00A2219B"/>
    <w:rsid w:val="00A2346F"/>
    <w:rsid w:val="00A23CBA"/>
    <w:rsid w:val="00A2422A"/>
    <w:rsid w:val="00A24361"/>
    <w:rsid w:val="00A24F7F"/>
    <w:rsid w:val="00A303A1"/>
    <w:rsid w:val="00A3209E"/>
    <w:rsid w:val="00A3212A"/>
    <w:rsid w:val="00A322FB"/>
    <w:rsid w:val="00A32D2E"/>
    <w:rsid w:val="00A344DC"/>
    <w:rsid w:val="00A4030E"/>
    <w:rsid w:val="00A4077B"/>
    <w:rsid w:val="00A42386"/>
    <w:rsid w:val="00A42D76"/>
    <w:rsid w:val="00A42DA9"/>
    <w:rsid w:val="00A4318B"/>
    <w:rsid w:val="00A4370E"/>
    <w:rsid w:val="00A43CE9"/>
    <w:rsid w:val="00A440DB"/>
    <w:rsid w:val="00A44699"/>
    <w:rsid w:val="00A45054"/>
    <w:rsid w:val="00A453B3"/>
    <w:rsid w:val="00A469B9"/>
    <w:rsid w:val="00A47F62"/>
    <w:rsid w:val="00A50751"/>
    <w:rsid w:val="00A50E72"/>
    <w:rsid w:val="00A53189"/>
    <w:rsid w:val="00A54051"/>
    <w:rsid w:val="00A54BE7"/>
    <w:rsid w:val="00A55B5A"/>
    <w:rsid w:val="00A564EB"/>
    <w:rsid w:val="00A620C4"/>
    <w:rsid w:val="00A631F9"/>
    <w:rsid w:val="00A649DF"/>
    <w:rsid w:val="00A64E39"/>
    <w:rsid w:val="00A6500A"/>
    <w:rsid w:val="00A65D6E"/>
    <w:rsid w:val="00A671D3"/>
    <w:rsid w:val="00A705E3"/>
    <w:rsid w:val="00A71016"/>
    <w:rsid w:val="00A728D0"/>
    <w:rsid w:val="00A739F1"/>
    <w:rsid w:val="00A770D2"/>
    <w:rsid w:val="00A81EC4"/>
    <w:rsid w:val="00A8295A"/>
    <w:rsid w:val="00A838FA"/>
    <w:rsid w:val="00A8478F"/>
    <w:rsid w:val="00A858C4"/>
    <w:rsid w:val="00A90147"/>
    <w:rsid w:val="00A91FE4"/>
    <w:rsid w:val="00A92F0B"/>
    <w:rsid w:val="00A974CA"/>
    <w:rsid w:val="00A97C02"/>
    <w:rsid w:val="00AA0CA6"/>
    <w:rsid w:val="00AA2A0D"/>
    <w:rsid w:val="00AA2CD5"/>
    <w:rsid w:val="00AA4D55"/>
    <w:rsid w:val="00AA4F6C"/>
    <w:rsid w:val="00AB16AE"/>
    <w:rsid w:val="00AB1B5D"/>
    <w:rsid w:val="00AB2011"/>
    <w:rsid w:val="00AB4440"/>
    <w:rsid w:val="00AB4499"/>
    <w:rsid w:val="00AB5A64"/>
    <w:rsid w:val="00AB7992"/>
    <w:rsid w:val="00AB79E9"/>
    <w:rsid w:val="00AC0655"/>
    <w:rsid w:val="00AC23B6"/>
    <w:rsid w:val="00AC276B"/>
    <w:rsid w:val="00AC317F"/>
    <w:rsid w:val="00AC6B83"/>
    <w:rsid w:val="00AC6FC7"/>
    <w:rsid w:val="00AD04F4"/>
    <w:rsid w:val="00AD0CE6"/>
    <w:rsid w:val="00AD42CE"/>
    <w:rsid w:val="00AD670F"/>
    <w:rsid w:val="00AE00DB"/>
    <w:rsid w:val="00AE0BC0"/>
    <w:rsid w:val="00AE1E54"/>
    <w:rsid w:val="00AE37BC"/>
    <w:rsid w:val="00AE478A"/>
    <w:rsid w:val="00AE75C4"/>
    <w:rsid w:val="00AF0D99"/>
    <w:rsid w:val="00AF3346"/>
    <w:rsid w:val="00AF3412"/>
    <w:rsid w:val="00B00778"/>
    <w:rsid w:val="00B009FE"/>
    <w:rsid w:val="00B012ED"/>
    <w:rsid w:val="00B02270"/>
    <w:rsid w:val="00B050C0"/>
    <w:rsid w:val="00B05642"/>
    <w:rsid w:val="00B06097"/>
    <w:rsid w:val="00B0627C"/>
    <w:rsid w:val="00B10514"/>
    <w:rsid w:val="00B10CAE"/>
    <w:rsid w:val="00B12190"/>
    <w:rsid w:val="00B121BE"/>
    <w:rsid w:val="00B12DDB"/>
    <w:rsid w:val="00B13ADF"/>
    <w:rsid w:val="00B13DE7"/>
    <w:rsid w:val="00B14635"/>
    <w:rsid w:val="00B171BB"/>
    <w:rsid w:val="00B204CB"/>
    <w:rsid w:val="00B2247A"/>
    <w:rsid w:val="00B23D9F"/>
    <w:rsid w:val="00B24A2E"/>
    <w:rsid w:val="00B26B1E"/>
    <w:rsid w:val="00B3165C"/>
    <w:rsid w:val="00B36551"/>
    <w:rsid w:val="00B3669E"/>
    <w:rsid w:val="00B37EEF"/>
    <w:rsid w:val="00B40E38"/>
    <w:rsid w:val="00B44371"/>
    <w:rsid w:val="00B45E52"/>
    <w:rsid w:val="00B51ACE"/>
    <w:rsid w:val="00B55061"/>
    <w:rsid w:val="00B5704A"/>
    <w:rsid w:val="00B623D7"/>
    <w:rsid w:val="00B6622D"/>
    <w:rsid w:val="00B66623"/>
    <w:rsid w:val="00B66E7A"/>
    <w:rsid w:val="00B70780"/>
    <w:rsid w:val="00B72927"/>
    <w:rsid w:val="00B73F01"/>
    <w:rsid w:val="00B80BD7"/>
    <w:rsid w:val="00B81568"/>
    <w:rsid w:val="00B81F11"/>
    <w:rsid w:val="00B8209C"/>
    <w:rsid w:val="00B84275"/>
    <w:rsid w:val="00B868C7"/>
    <w:rsid w:val="00B9206A"/>
    <w:rsid w:val="00B94E2B"/>
    <w:rsid w:val="00B960C5"/>
    <w:rsid w:val="00B96C09"/>
    <w:rsid w:val="00BA1CFA"/>
    <w:rsid w:val="00BA1D21"/>
    <w:rsid w:val="00BA7603"/>
    <w:rsid w:val="00BB1D7B"/>
    <w:rsid w:val="00BB1F4F"/>
    <w:rsid w:val="00BB3F76"/>
    <w:rsid w:val="00BB6CE4"/>
    <w:rsid w:val="00BB7C82"/>
    <w:rsid w:val="00BC2E80"/>
    <w:rsid w:val="00BC4BF4"/>
    <w:rsid w:val="00BC6E09"/>
    <w:rsid w:val="00BC7ECB"/>
    <w:rsid w:val="00BD77A9"/>
    <w:rsid w:val="00BE042D"/>
    <w:rsid w:val="00BE4802"/>
    <w:rsid w:val="00BE7212"/>
    <w:rsid w:val="00BE7E11"/>
    <w:rsid w:val="00BF0662"/>
    <w:rsid w:val="00BF0671"/>
    <w:rsid w:val="00BF331F"/>
    <w:rsid w:val="00BF5036"/>
    <w:rsid w:val="00BF6BCF"/>
    <w:rsid w:val="00C011BF"/>
    <w:rsid w:val="00C0204E"/>
    <w:rsid w:val="00C024B8"/>
    <w:rsid w:val="00C046A4"/>
    <w:rsid w:val="00C05CC6"/>
    <w:rsid w:val="00C064C1"/>
    <w:rsid w:val="00C068C7"/>
    <w:rsid w:val="00C073C2"/>
    <w:rsid w:val="00C160F4"/>
    <w:rsid w:val="00C16FB5"/>
    <w:rsid w:val="00C2120D"/>
    <w:rsid w:val="00C233E9"/>
    <w:rsid w:val="00C25018"/>
    <w:rsid w:val="00C255D1"/>
    <w:rsid w:val="00C259AB"/>
    <w:rsid w:val="00C26A3D"/>
    <w:rsid w:val="00C303B4"/>
    <w:rsid w:val="00C30733"/>
    <w:rsid w:val="00C373F9"/>
    <w:rsid w:val="00C4040B"/>
    <w:rsid w:val="00C40EBC"/>
    <w:rsid w:val="00C41FE1"/>
    <w:rsid w:val="00C4202E"/>
    <w:rsid w:val="00C42ACA"/>
    <w:rsid w:val="00C42BA5"/>
    <w:rsid w:val="00C4349A"/>
    <w:rsid w:val="00C47261"/>
    <w:rsid w:val="00C47C61"/>
    <w:rsid w:val="00C47E2C"/>
    <w:rsid w:val="00C50A09"/>
    <w:rsid w:val="00C51308"/>
    <w:rsid w:val="00C52865"/>
    <w:rsid w:val="00C539F8"/>
    <w:rsid w:val="00C53A47"/>
    <w:rsid w:val="00C559E0"/>
    <w:rsid w:val="00C57BB9"/>
    <w:rsid w:val="00C6011C"/>
    <w:rsid w:val="00C61699"/>
    <w:rsid w:val="00C62B02"/>
    <w:rsid w:val="00C635A5"/>
    <w:rsid w:val="00C647E0"/>
    <w:rsid w:val="00C64908"/>
    <w:rsid w:val="00C654DB"/>
    <w:rsid w:val="00C67500"/>
    <w:rsid w:val="00C705B5"/>
    <w:rsid w:val="00C7093C"/>
    <w:rsid w:val="00C72F2D"/>
    <w:rsid w:val="00C73658"/>
    <w:rsid w:val="00C738BD"/>
    <w:rsid w:val="00C75D40"/>
    <w:rsid w:val="00C80204"/>
    <w:rsid w:val="00C83627"/>
    <w:rsid w:val="00C8477E"/>
    <w:rsid w:val="00C8634F"/>
    <w:rsid w:val="00C876D9"/>
    <w:rsid w:val="00C90978"/>
    <w:rsid w:val="00C90B71"/>
    <w:rsid w:val="00C926C0"/>
    <w:rsid w:val="00C929DB"/>
    <w:rsid w:val="00C92AFE"/>
    <w:rsid w:val="00C9336D"/>
    <w:rsid w:val="00C9405D"/>
    <w:rsid w:val="00C95D81"/>
    <w:rsid w:val="00C960AA"/>
    <w:rsid w:val="00C97D9F"/>
    <w:rsid w:val="00CA121E"/>
    <w:rsid w:val="00CA4672"/>
    <w:rsid w:val="00CA4B1E"/>
    <w:rsid w:val="00CA501D"/>
    <w:rsid w:val="00CA55C4"/>
    <w:rsid w:val="00CA6158"/>
    <w:rsid w:val="00CB063C"/>
    <w:rsid w:val="00CB1789"/>
    <w:rsid w:val="00CB1CB2"/>
    <w:rsid w:val="00CB2557"/>
    <w:rsid w:val="00CB3F61"/>
    <w:rsid w:val="00CB477A"/>
    <w:rsid w:val="00CB76EE"/>
    <w:rsid w:val="00CC39B1"/>
    <w:rsid w:val="00CC789E"/>
    <w:rsid w:val="00CD526B"/>
    <w:rsid w:val="00CD5B93"/>
    <w:rsid w:val="00CD61B2"/>
    <w:rsid w:val="00CD769B"/>
    <w:rsid w:val="00CE669C"/>
    <w:rsid w:val="00CE6BB7"/>
    <w:rsid w:val="00CE75DB"/>
    <w:rsid w:val="00CF0826"/>
    <w:rsid w:val="00CF0834"/>
    <w:rsid w:val="00CF0D8A"/>
    <w:rsid w:val="00CF1839"/>
    <w:rsid w:val="00CF267F"/>
    <w:rsid w:val="00CF2D02"/>
    <w:rsid w:val="00CF3BD3"/>
    <w:rsid w:val="00CF776B"/>
    <w:rsid w:val="00CF7DA0"/>
    <w:rsid w:val="00D012EF"/>
    <w:rsid w:val="00D02E58"/>
    <w:rsid w:val="00D04614"/>
    <w:rsid w:val="00D04635"/>
    <w:rsid w:val="00D05B31"/>
    <w:rsid w:val="00D13F30"/>
    <w:rsid w:val="00D17144"/>
    <w:rsid w:val="00D171EC"/>
    <w:rsid w:val="00D1723F"/>
    <w:rsid w:val="00D17551"/>
    <w:rsid w:val="00D2250C"/>
    <w:rsid w:val="00D26B64"/>
    <w:rsid w:val="00D27E00"/>
    <w:rsid w:val="00D30AA4"/>
    <w:rsid w:val="00D348BD"/>
    <w:rsid w:val="00D35894"/>
    <w:rsid w:val="00D35ECB"/>
    <w:rsid w:val="00D36590"/>
    <w:rsid w:val="00D3674A"/>
    <w:rsid w:val="00D4085D"/>
    <w:rsid w:val="00D4151F"/>
    <w:rsid w:val="00D4437A"/>
    <w:rsid w:val="00D44DA8"/>
    <w:rsid w:val="00D51210"/>
    <w:rsid w:val="00D5123B"/>
    <w:rsid w:val="00D522D3"/>
    <w:rsid w:val="00D52914"/>
    <w:rsid w:val="00D55F5C"/>
    <w:rsid w:val="00D57190"/>
    <w:rsid w:val="00D57346"/>
    <w:rsid w:val="00D6161A"/>
    <w:rsid w:val="00D61911"/>
    <w:rsid w:val="00D61A8B"/>
    <w:rsid w:val="00D63E84"/>
    <w:rsid w:val="00D65A5C"/>
    <w:rsid w:val="00D677F9"/>
    <w:rsid w:val="00D71E4E"/>
    <w:rsid w:val="00D7319F"/>
    <w:rsid w:val="00D73591"/>
    <w:rsid w:val="00D77A0F"/>
    <w:rsid w:val="00D802FC"/>
    <w:rsid w:val="00D84D4C"/>
    <w:rsid w:val="00D8532B"/>
    <w:rsid w:val="00D85ABE"/>
    <w:rsid w:val="00D91B9D"/>
    <w:rsid w:val="00D9205D"/>
    <w:rsid w:val="00D9339B"/>
    <w:rsid w:val="00D9402A"/>
    <w:rsid w:val="00D94E84"/>
    <w:rsid w:val="00D973A5"/>
    <w:rsid w:val="00DA0C29"/>
    <w:rsid w:val="00DA126A"/>
    <w:rsid w:val="00DA1D33"/>
    <w:rsid w:val="00DA3AA7"/>
    <w:rsid w:val="00DA552B"/>
    <w:rsid w:val="00DB1640"/>
    <w:rsid w:val="00DB4DA8"/>
    <w:rsid w:val="00DC50E5"/>
    <w:rsid w:val="00DC5109"/>
    <w:rsid w:val="00DD093B"/>
    <w:rsid w:val="00DD0D43"/>
    <w:rsid w:val="00DD1898"/>
    <w:rsid w:val="00DD1AC1"/>
    <w:rsid w:val="00DD57CD"/>
    <w:rsid w:val="00DE4A6C"/>
    <w:rsid w:val="00DE5673"/>
    <w:rsid w:val="00DE5A0C"/>
    <w:rsid w:val="00DE64C1"/>
    <w:rsid w:val="00DE72EB"/>
    <w:rsid w:val="00DF2704"/>
    <w:rsid w:val="00DF3206"/>
    <w:rsid w:val="00DF60E8"/>
    <w:rsid w:val="00DF6A07"/>
    <w:rsid w:val="00E0263C"/>
    <w:rsid w:val="00E0390C"/>
    <w:rsid w:val="00E11ACC"/>
    <w:rsid w:val="00E13217"/>
    <w:rsid w:val="00E14134"/>
    <w:rsid w:val="00E17090"/>
    <w:rsid w:val="00E2118C"/>
    <w:rsid w:val="00E21E55"/>
    <w:rsid w:val="00E220BC"/>
    <w:rsid w:val="00E23352"/>
    <w:rsid w:val="00E24621"/>
    <w:rsid w:val="00E24AA8"/>
    <w:rsid w:val="00E301F8"/>
    <w:rsid w:val="00E31BCF"/>
    <w:rsid w:val="00E32E94"/>
    <w:rsid w:val="00E33938"/>
    <w:rsid w:val="00E33A1F"/>
    <w:rsid w:val="00E33F03"/>
    <w:rsid w:val="00E34AFB"/>
    <w:rsid w:val="00E354D8"/>
    <w:rsid w:val="00E35E39"/>
    <w:rsid w:val="00E3658A"/>
    <w:rsid w:val="00E3706A"/>
    <w:rsid w:val="00E3710E"/>
    <w:rsid w:val="00E3738B"/>
    <w:rsid w:val="00E37446"/>
    <w:rsid w:val="00E4099E"/>
    <w:rsid w:val="00E42085"/>
    <w:rsid w:val="00E426E0"/>
    <w:rsid w:val="00E456AA"/>
    <w:rsid w:val="00E47DB1"/>
    <w:rsid w:val="00E506BB"/>
    <w:rsid w:val="00E50963"/>
    <w:rsid w:val="00E51D1B"/>
    <w:rsid w:val="00E53208"/>
    <w:rsid w:val="00E55D2D"/>
    <w:rsid w:val="00E56C3D"/>
    <w:rsid w:val="00E579FF"/>
    <w:rsid w:val="00E57AAA"/>
    <w:rsid w:val="00E60780"/>
    <w:rsid w:val="00E61847"/>
    <w:rsid w:val="00E71435"/>
    <w:rsid w:val="00E7195E"/>
    <w:rsid w:val="00E72F4A"/>
    <w:rsid w:val="00E73341"/>
    <w:rsid w:val="00E73FDA"/>
    <w:rsid w:val="00E752FD"/>
    <w:rsid w:val="00E82115"/>
    <w:rsid w:val="00E83448"/>
    <w:rsid w:val="00E836E7"/>
    <w:rsid w:val="00E837F4"/>
    <w:rsid w:val="00E8717F"/>
    <w:rsid w:val="00E92C8A"/>
    <w:rsid w:val="00E9334B"/>
    <w:rsid w:val="00E9346D"/>
    <w:rsid w:val="00E9414A"/>
    <w:rsid w:val="00E94CC4"/>
    <w:rsid w:val="00E968F6"/>
    <w:rsid w:val="00EA2A70"/>
    <w:rsid w:val="00EA2C68"/>
    <w:rsid w:val="00EA594C"/>
    <w:rsid w:val="00EB1F94"/>
    <w:rsid w:val="00EB605F"/>
    <w:rsid w:val="00EB7063"/>
    <w:rsid w:val="00EB7EDA"/>
    <w:rsid w:val="00EC1046"/>
    <w:rsid w:val="00EC10EB"/>
    <w:rsid w:val="00EC5206"/>
    <w:rsid w:val="00EC5449"/>
    <w:rsid w:val="00EC5596"/>
    <w:rsid w:val="00EC56AD"/>
    <w:rsid w:val="00EC5976"/>
    <w:rsid w:val="00EC5A73"/>
    <w:rsid w:val="00ED0175"/>
    <w:rsid w:val="00ED0AC8"/>
    <w:rsid w:val="00ED1452"/>
    <w:rsid w:val="00ED249A"/>
    <w:rsid w:val="00ED4036"/>
    <w:rsid w:val="00ED6043"/>
    <w:rsid w:val="00EE167C"/>
    <w:rsid w:val="00EE176E"/>
    <w:rsid w:val="00EE2D31"/>
    <w:rsid w:val="00EE3814"/>
    <w:rsid w:val="00EE4B91"/>
    <w:rsid w:val="00EE554B"/>
    <w:rsid w:val="00EE57AC"/>
    <w:rsid w:val="00EF04E8"/>
    <w:rsid w:val="00EF2400"/>
    <w:rsid w:val="00EF2703"/>
    <w:rsid w:val="00EF410B"/>
    <w:rsid w:val="00EF4C83"/>
    <w:rsid w:val="00EF56A7"/>
    <w:rsid w:val="00EF5F43"/>
    <w:rsid w:val="00EF72D4"/>
    <w:rsid w:val="00EF7461"/>
    <w:rsid w:val="00EF7D9C"/>
    <w:rsid w:val="00F013D5"/>
    <w:rsid w:val="00F01EDC"/>
    <w:rsid w:val="00F11A23"/>
    <w:rsid w:val="00F12ACD"/>
    <w:rsid w:val="00F1611B"/>
    <w:rsid w:val="00F16589"/>
    <w:rsid w:val="00F173BE"/>
    <w:rsid w:val="00F2068C"/>
    <w:rsid w:val="00F21B9D"/>
    <w:rsid w:val="00F2290B"/>
    <w:rsid w:val="00F237ED"/>
    <w:rsid w:val="00F26F9C"/>
    <w:rsid w:val="00F3245D"/>
    <w:rsid w:val="00F35317"/>
    <w:rsid w:val="00F35C0D"/>
    <w:rsid w:val="00F4377A"/>
    <w:rsid w:val="00F46237"/>
    <w:rsid w:val="00F47765"/>
    <w:rsid w:val="00F521B8"/>
    <w:rsid w:val="00F538AE"/>
    <w:rsid w:val="00F5512D"/>
    <w:rsid w:val="00F56568"/>
    <w:rsid w:val="00F634B4"/>
    <w:rsid w:val="00F6397A"/>
    <w:rsid w:val="00F6403E"/>
    <w:rsid w:val="00F64ABC"/>
    <w:rsid w:val="00F65E00"/>
    <w:rsid w:val="00F73DEB"/>
    <w:rsid w:val="00F74B41"/>
    <w:rsid w:val="00F756A3"/>
    <w:rsid w:val="00F76C87"/>
    <w:rsid w:val="00F775CF"/>
    <w:rsid w:val="00F80353"/>
    <w:rsid w:val="00F81FC3"/>
    <w:rsid w:val="00F82D80"/>
    <w:rsid w:val="00F8368C"/>
    <w:rsid w:val="00F83D17"/>
    <w:rsid w:val="00F86145"/>
    <w:rsid w:val="00F87E96"/>
    <w:rsid w:val="00F87F60"/>
    <w:rsid w:val="00F9015E"/>
    <w:rsid w:val="00F9063F"/>
    <w:rsid w:val="00F90838"/>
    <w:rsid w:val="00F90DCF"/>
    <w:rsid w:val="00F953D3"/>
    <w:rsid w:val="00F95D26"/>
    <w:rsid w:val="00F979C5"/>
    <w:rsid w:val="00FA0CBF"/>
    <w:rsid w:val="00FA0E45"/>
    <w:rsid w:val="00FA1227"/>
    <w:rsid w:val="00FA529E"/>
    <w:rsid w:val="00FA64FD"/>
    <w:rsid w:val="00FB130A"/>
    <w:rsid w:val="00FB1767"/>
    <w:rsid w:val="00FB1885"/>
    <w:rsid w:val="00FB2DD9"/>
    <w:rsid w:val="00FB4200"/>
    <w:rsid w:val="00FB5750"/>
    <w:rsid w:val="00FB6A2E"/>
    <w:rsid w:val="00FC3143"/>
    <w:rsid w:val="00FC38A6"/>
    <w:rsid w:val="00FC3CCF"/>
    <w:rsid w:val="00FC4CAD"/>
    <w:rsid w:val="00FD16D1"/>
    <w:rsid w:val="00FD2187"/>
    <w:rsid w:val="00FD4437"/>
    <w:rsid w:val="00FE3088"/>
    <w:rsid w:val="00FE3214"/>
    <w:rsid w:val="00FE4A16"/>
    <w:rsid w:val="00FE5F6F"/>
    <w:rsid w:val="00FE726E"/>
    <w:rsid w:val="00FF2C8B"/>
    <w:rsid w:val="00FF31FD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efaultImageDpi w14:val="0"/>
  <w15:docId w15:val="{97993CF9-33A5-4221-8350-65536DF6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3D8"/>
    <w:pPr>
      <w:spacing w:after="240" w:line="260" w:lineRule="exact"/>
      <w:jc w:val="both"/>
    </w:pPr>
    <w:rPr>
      <w:rFonts w:ascii="Corbel" w:hAnsi="Corbel"/>
      <w:color w:val="000000"/>
      <w:sz w:val="23"/>
    </w:rPr>
  </w:style>
  <w:style w:type="paragraph" w:styleId="Heading1">
    <w:name w:val="heading 1"/>
    <w:basedOn w:val="HeadingBase"/>
    <w:next w:val="Normal"/>
    <w:link w:val="Heading1Char"/>
    <w:uiPriority w:val="9"/>
    <w:qFormat/>
    <w:rsid w:val="000373D8"/>
    <w:pPr>
      <w:spacing w:before="480" w:after="180"/>
      <w:outlineLvl w:val="0"/>
    </w:pPr>
    <w:rPr>
      <w:rFonts w:ascii="Consolas" w:hAnsi="Consolas" w:cs="Arial"/>
      <w:bCs/>
      <w:caps/>
      <w:kern w:val="32"/>
      <w:sz w:val="32"/>
      <w:szCs w:val="36"/>
    </w:rPr>
  </w:style>
  <w:style w:type="paragraph" w:styleId="Heading2">
    <w:name w:val="heading 2"/>
    <w:basedOn w:val="HeadingBase"/>
    <w:next w:val="Normal"/>
    <w:link w:val="Heading2Char"/>
    <w:uiPriority w:val="9"/>
    <w:qFormat/>
    <w:rsid w:val="000373D8"/>
    <w:pPr>
      <w:spacing w:before="180" w:after="120"/>
      <w:outlineLvl w:val="1"/>
    </w:pPr>
    <w:rPr>
      <w:rFonts w:cs="Arial"/>
      <w:b/>
      <w:bCs/>
      <w:iCs/>
      <w:sz w:val="29"/>
      <w:szCs w:val="28"/>
    </w:rPr>
  </w:style>
  <w:style w:type="paragraph" w:styleId="Heading3">
    <w:name w:val="heading 3"/>
    <w:basedOn w:val="HeadingBase"/>
    <w:next w:val="Normal"/>
    <w:link w:val="Heading3Char"/>
    <w:uiPriority w:val="9"/>
    <w:qFormat/>
    <w:rsid w:val="000373D8"/>
    <w:pPr>
      <w:spacing w:before="240" w:after="120"/>
      <w:outlineLvl w:val="2"/>
    </w:pPr>
    <w:rPr>
      <w:rFonts w:cs="Arial"/>
      <w:b/>
      <w:bCs/>
      <w:spacing w:val="10"/>
      <w:sz w:val="23"/>
      <w:szCs w:val="26"/>
    </w:rPr>
  </w:style>
  <w:style w:type="paragraph" w:styleId="Heading4">
    <w:name w:val="heading 4"/>
    <w:basedOn w:val="HeadingBase"/>
    <w:next w:val="Normal"/>
    <w:link w:val="Heading4Char"/>
    <w:uiPriority w:val="9"/>
    <w:qFormat/>
    <w:rsid w:val="000373D8"/>
    <w:pPr>
      <w:spacing w:before="120" w:after="240"/>
      <w:outlineLvl w:val="3"/>
    </w:pPr>
    <w:rPr>
      <w:b/>
      <w:bCs/>
      <w:caps/>
      <w:szCs w:val="22"/>
    </w:rPr>
  </w:style>
  <w:style w:type="paragraph" w:styleId="Heading5">
    <w:name w:val="heading 5"/>
    <w:basedOn w:val="HeadingBase"/>
    <w:next w:val="Normal"/>
    <w:link w:val="Heading5Char"/>
    <w:uiPriority w:val="9"/>
    <w:qFormat/>
    <w:rsid w:val="000373D8"/>
    <w:pPr>
      <w:spacing w:after="120"/>
      <w:outlineLvl w:val="4"/>
    </w:pPr>
    <w:rPr>
      <w:b/>
      <w:bCs/>
      <w:iCs/>
    </w:rPr>
  </w:style>
  <w:style w:type="paragraph" w:styleId="Heading6">
    <w:name w:val="heading 6"/>
    <w:basedOn w:val="HeadingBase"/>
    <w:next w:val="Normal"/>
    <w:link w:val="Heading6Char"/>
    <w:uiPriority w:val="9"/>
    <w:qFormat/>
    <w:rsid w:val="000373D8"/>
    <w:pPr>
      <w:spacing w:after="120"/>
      <w:outlineLvl w:val="5"/>
    </w:pPr>
    <w:rPr>
      <w:bCs/>
      <w:szCs w:val="22"/>
    </w:rPr>
  </w:style>
  <w:style w:type="paragraph" w:styleId="Heading7">
    <w:name w:val="heading 7"/>
    <w:basedOn w:val="HeadingBase"/>
    <w:next w:val="Normal"/>
    <w:link w:val="Heading7Char"/>
    <w:uiPriority w:val="9"/>
    <w:qFormat/>
    <w:rsid w:val="000373D8"/>
    <w:p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link w:val="Heading8Char"/>
    <w:uiPriority w:val="9"/>
    <w:qFormat/>
    <w:rsid w:val="000373D8"/>
    <w:pPr>
      <w:spacing w:after="120"/>
      <w:outlineLvl w:val="7"/>
    </w:pPr>
    <w:rPr>
      <w:iCs/>
      <w:szCs w:val="24"/>
    </w:rPr>
  </w:style>
  <w:style w:type="paragraph" w:styleId="Heading9">
    <w:name w:val="heading 9"/>
    <w:basedOn w:val="CoverTitleMain"/>
    <w:next w:val="Normal"/>
    <w:link w:val="Heading9Char"/>
    <w:uiPriority w:val="9"/>
    <w:qFormat/>
    <w:rsid w:val="000373D8"/>
    <w:pPr>
      <w:numPr>
        <w:ilvl w:val="8"/>
        <w:numId w:val="13"/>
      </w:numPr>
      <w:spacing w:before="120" w:after="120"/>
      <w:jc w:val="right"/>
      <w:outlineLvl w:val="8"/>
    </w:pPr>
    <w:rPr>
      <w:rFonts w:ascii="Corbel" w:hAnsi="Corbel" w:cs="Arial"/>
      <w:caps w:val="0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96F5A"/>
    <w:rPr>
      <w:rFonts w:ascii="Consolas" w:hAnsi="Consolas" w:cs="Times New Roman"/>
      <w:caps/>
      <w:color w:val="3D4B67"/>
      <w:kern w:val="32"/>
      <w:sz w:val="3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220BC"/>
    <w:rPr>
      <w:rFonts w:ascii="Corbel" w:hAnsi="Corbel" w:cs="Times New Roman"/>
      <w:b/>
      <w:color w:val="3D4B67"/>
      <w:sz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C5620"/>
    <w:rPr>
      <w:rFonts w:ascii="Corbel" w:hAnsi="Corbel" w:cs="Times New Roman"/>
      <w:b/>
      <w:color w:val="3D4B67"/>
      <w:spacing w:val="10"/>
      <w:sz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373D8"/>
    <w:rPr>
      <w:rFonts w:ascii="Calibri" w:hAnsi="Calibri" w:cs="Times New Roman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0373D8"/>
    <w:rPr>
      <w:rFonts w:ascii="Calibri" w:hAnsi="Calibri" w:cs="Times New Roman"/>
      <w:b/>
      <w:i/>
      <w:color w:val="000000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0373D8"/>
    <w:rPr>
      <w:rFonts w:ascii="Calibri" w:hAnsi="Calibri" w:cs="Times New Roman"/>
      <w:b/>
      <w:color w:val="00000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0373D8"/>
    <w:rPr>
      <w:rFonts w:ascii="Calibri" w:hAnsi="Calibri" w:cs="Times New Roman"/>
      <w:color w:val="00000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0373D8"/>
    <w:rPr>
      <w:rFonts w:ascii="Calibri" w:hAnsi="Calibri" w:cs="Times New Roman"/>
      <w:i/>
      <w:color w:val="000000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0373D8"/>
    <w:rPr>
      <w:rFonts w:ascii="Corbel" w:hAnsi="Corbel" w:cs="Arial"/>
      <w:color w:val="3D4B67"/>
      <w:sz w:val="36"/>
      <w:szCs w:val="22"/>
    </w:rPr>
  </w:style>
  <w:style w:type="paragraph" w:customStyle="1" w:styleId="SingleParagraph">
    <w:name w:val="Single Paragraph"/>
    <w:basedOn w:val="Normal"/>
    <w:rsid w:val="000373D8"/>
    <w:pPr>
      <w:spacing w:after="0"/>
    </w:pPr>
  </w:style>
  <w:style w:type="character" w:styleId="Hyperlink">
    <w:name w:val="Hyperlink"/>
    <w:basedOn w:val="DefaultParagraphFont"/>
    <w:uiPriority w:val="99"/>
    <w:rsid w:val="000373D8"/>
    <w:rPr>
      <w:rFonts w:cs="Times New Roman"/>
      <w:color w:val="auto"/>
      <w:u w:val="none"/>
    </w:rPr>
  </w:style>
  <w:style w:type="character" w:customStyle="1" w:styleId="BoldandItalic">
    <w:name w:val="Bold and Italic"/>
    <w:rsid w:val="000373D8"/>
    <w:rPr>
      <w:rFonts w:ascii="Corbel" w:hAnsi="Corbel"/>
      <w:b/>
      <w:i/>
    </w:rPr>
  </w:style>
  <w:style w:type="table" w:styleId="TableGrid">
    <w:name w:val="Table Grid"/>
    <w:basedOn w:val="TableNormal"/>
    <w:uiPriority w:val="59"/>
    <w:rsid w:val="000373D8"/>
    <w:pPr>
      <w:spacing w:after="240" w:line="260" w:lineRule="exact"/>
    </w:pPr>
    <w:rPr>
      <w:rFonts w:ascii="Corbel" w:hAnsi="Corbel"/>
    </w:rPr>
    <w:tblPr/>
    <w:trPr>
      <w:cantSplit/>
    </w:trPr>
  </w:style>
  <w:style w:type="paragraph" w:customStyle="1" w:styleId="TableColumnHeadingBase">
    <w:name w:val="Table Column Heading Base"/>
    <w:basedOn w:val="Normal"/>
    <w:rsid w:val="000373D8"/>
    <w:pPr>
      <w:spacing w:before="40" w:after="40" w:line="240" w:lineRule="auto"/>
    </w:pPr>
    <w:rPr>
      <w:rFonts w:ascii="Consolas" w:hAnsi="Consolas"/>
      <w:b/>
      <w:color w:val="3D4B67"/>
      <w:sz w:val="22"/>
    </w:rPr>
  </w:style>
  <w:style w:type="paragraph" w:styleId="FootnoteText">
    <w:name w:val="footnote text"/>
    <w:basedOn w:val="Normal"/>
    <w:link w:val="FootnoteTextChar"/>
    <w:uiPriority w:val="99"/>
    <w:rsid w:val="000373D8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373D8"/>
    <w:rPr>
      <w:rFonts w:ascii="Corbel" w:hAnsi="Corbel" w:cs="Times New Roman"/>
      <w:color w:val="000000"/>
    </w:rPr>
  </w:style>
  <w:style w:type="paragraph" w:customStyle="1" w:styleId="Bullet">
    <w:name w:val="Bullet"/>
    <w:basedOn w:val="Normal"/>
    <w:link w:val="BulletChar"/>
    <w:rsid w:val="000373D8"/>
    <w:pPr>
      <w:numPr>
        <w:numId w:val="6"/>
      </w:numPr>
    </w:pPr>
  </w:style>
  <w:style w:type="paragraph" w:customStyle="1" w:styleId="Dash">
    <w:name w:val="Dash"/>
    <w:basedOn w:val="Normal"/>
    <w:rsid w:val="000373D8"/>
    <w:pPr>
      <w:numPr>
        <w:ilvl w:val="1"/>
        <w:numId w:val="6"/>
      </w:numPr>
    </w:pPr>
  </w:style>
  <w:style w:type="paragraph" w:customStyle="1" w:styleId="DoubleDot">
    <w:name w:val="Double Dot"/>
    <w:basedOn w:val="Normal"/>
    <w:rsid w:val="000373D8"/>
    <w:pPr>
      <w:numPr>
        <w:ilvl w:val="2"/>
        <w:numId w:val="6"/>
      </w:numPr>
    </w:pPr>
  </w:style>
  <w:style w:type="paragraph" w:customStyle="1" w:styleId="OutlineNumbered1">
    <w:name w:val="Outline Numbered 1"/>
    <w:basedOn w:val="Normal"/>
    <w:rsid w:val="000373D8"/>
    <w:pPr>
      <w:numPr>
        <w:numId w:val="1"/>
      </w:numPr>
    </w:pPr>
  </w:style>
  <w:style w:type="paragraph" w:customStyle="1" w:styleId="OutlineNumbered2">
    <w:name w:val="Outline Numbered 2"/>
    <w:basedOn w:val="Normal"/>
    <w:rsid w:val="000373D8"/>
    <w:pPr>
      <w:numPr>
        <w:ilvl w:val="1"/>
        <w:numId w:val="1"/>
      </w:numPr>
    </w:pPr>
  </w:style>
  <w:style w:type="paragraph" w:customStyle="1" w:styleId="OutlineNumbered3">
    <w:name w:val="Outline Numbered 3"/>
    <w:basedOn w:val="Normal"/>
    <w:rsid w:val="000373D8"/>
    <w:pPr>
      <w:numPr>
        <w:ilvl w:val="2"/>
        <w:numId w:val="1"/>
      </w:numPr>
    </w:pPr>
  </w:style>
  <w:style w:type="paragraph" w:customStyle="1" w:styleId="AlphaParagraph">
    <w:name w:val="Alpha Paragraph"/>
    <w:basedOn w:val="Normal"/>
    <w:link w:val="AlphaParagraphCharChar"/>
    <w:rsid w:val="000373D8"/>
    <w:pPr>
      <w:tabs>
        <w:tab w:val="num" w:pos="0"/>
        <w:tab w:val="num" w:pos="567"/>
        <w:tab w:val="num" w:pos="1134"/>
      </w:tabs>
      <w:ind w:left="567" w:hanging="567"/>
    </w:pPr>
  </w:style>
  <w:style w:type="paragraph" w:customStyle="1" w:styleId="HeadingBase">
    <w:name w:val="Heading Base"/>
    <w:next w:val="Normal"/>
    <w:link w:val="HeadingBaseChar"/>
    <w:rsid w:val="000373D8"/>
    <w:pPr>
      <w:keepNext/>
    </w:pPr>
    <w:rPr>
      <w:rFonts w:ascii="Corbel" w:hAnsi="Corbel"/>
      <w:color w:val="3D4B67"/>
    </w:rPr>
  </w:style>
  <w:style w:type="paragraph" w:customStyle="1" w:styleId="AppendixHeading">
    <w:name w:val="Appendix Heading"/>
    <w:basedOn w:val="HeadingBase"/>
    <w:next w:val="Normal"/>
    <w:rsid w:val="000373D8"/>
    <w:pPr>
      <w:spacing w:before="720" w:after="360"/>
      <w:jc w:val="right"/>
      <w:outlineLvl w:val="0"/>
    </w:pPr>
    <w:rPr>
      <w:rFonts w:ascii="Consolas" w:hAnsi="Consolas"/>
      <w:caps/>
      <w:sz w:val="32"/>
      <w:szCs w:val="36"/>
    </w:rPr>
  </w:style>
  <w:style w:type="character" w:customStyle="1" w:styleId="Bold">
    <w:name w:val="Bold"/>
    <w:rsid w:val="000373D8"/>
    <w:rPr>
      <w:b/>
    </w:rPr>
  </w:style>
  <w:style w:type="paragraph" w:customStyle="1" w:styleId="BoxHeading">
    <w:name w:val="Box Heading"/>
    <w:basedOn w:val="HeadingBase"/>
    <w:next w:val="BoxText"/>
    <w:rsid w:val="000373D8"/>
    <w:pPr>
      <w:spacing w:before="240" w:after="120"/>
    </w:pPr>
    <w:rPr>
      <w:b/>
      <w:sz w:val="22"/>
    </w:rPr>
  </w:style>
  <w:style w:type="paragraph" w:customStyle="1" w:styleId="BoxTextBase">
    <w:name w:val="Box Text Base"/>
    <w:basedOn w:val="Normal"/>
    <w:rsid w:val="000373D8"/>
  </w:style>
  <w:style w:type="paragraph" w:customStyle="1" w:styleId="ChartandTableFootnoteAlpha">
    <w:name w:val="Chart and Table Footnote Alpha"/>
    <w:rsid w:val="000373D8"/>
    <w:pPr>
      <w:numPr>
        <w:numId w:val="2"/>
      </w:numPr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next w:val="Normal"/>
    <w:rsid w:val="000373D8"/>
    <w:pPr>
      <w:jc w:val="center"/>
    </w:pPr>
  </w:style>
  <w:style w:type="paragraph" w:customStyle="1" w:styleId="ChartMainHeading">
    <w:name w:val="Chart Main Heading"/>
    <w:basedOn w:val="HeadingBase"/>
    <w:next w:val="ChartGraphic"/>
    <w:rsid w:val="000373D8"/>
    <w:pPr>
      <w:spacing w:after="20"/>
      <w:jc w:val="center"/>
    </w:pPr>
    <w:rPr>
      <w:b/>
      <w:sz w:val="22"/>
    </w:rPr>
  </w:style>
  <w:style w:type="paragraph" w:customStyle="1" w:styleId="ChartorTableNote">
    <w:name w:val="Chart or Table Note"/>
    <w:next w:val="Normal"/>
    <w:rsid w:val="000373D8"/>
    <w:pPr>
      <w:jc w:val="both"/>
    </w:pPr>
    <w:rPr>
      <w:rFonts w:ascii="Arial" w:hAnsi="Arial"/>
      <w:color w:val="000000"/>
      <w:sz w:val="16"/>
    </w:rPr>
  </w:style>
  <w:style w:type="paragraph" w:customStyle="1" w:styleId="ChartSecondHeading">
    <w:name w:val="Chart Second Heading"/>
    <w:basedOn w:val="HeadingBase"/>
    <w:next w:val="ChartGraphic"/>
    <w:rsid w:val="000373D8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semiHidden/>
    <w:rsid w:val="000373D8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uiPriority w:val="99"/>
    <w:rsid w:val="000373D8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73D8"/>
    <w:rPr>
      <w:rFonts w:ascii="Corbel" w:hAnsi="Corbel" w:cs="Times New Roman"/>
      <w:color w:val="000000"/>
      <w:sz w:val="23"/>
    </w:rPr>
  </w:style>
  <w:style w:type="paragraph" w:customStyle="1" w:styleId="ContentsHeading">
    <w:name w:val="Contents Heading"/>
    <w:basedOn w:val="HeadingBase"/>
    <w:next w:val="Normal"/>
    <w:rsid w:val="000373D8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rsid w:val="000373D8"/>
    <w:rPr>
      <w:rFonts w:ascii="Consolas" w:hAnsi="Consolas"/>
      <w:caps/>
      <w:sz w:val="84"/>
    </w:rPr>
  </w:style>
  <w:style w:type="paragraph" w:customStyle="1" w:styleId="CoverTitleSub">
    <w:name w:val="Cover Title Sub"/>
    <w:basedOn w:val="HeadingBase"/>
    <w:rsid w:val="000373D8"/>
    <w:rPr>
      <w:color w:val="FFFFFF"/>
      <w:sz w:val="36"/>
    </w:rPr>
  </w:style>
  <w:style w:type="paragraph" w:customStyle="1" w:styleId="FooterCentered">
    <w:name w:val="Footer Centered"/>
    <w:basedOn w:val="Footer"/>
    <w:rsid w:val="000373D8"/>
    <w:pPr>
      <w:jc w:val="center"/>
    </w:pPr>
  </w:style>
  <w:style w:type="paragraph" w:customStyle="1" w:styleId="FooterEven">
    <w:name w:val="Footer Even"/>
    <w:basedOn w:val="Footer"/>
    <w:rsid w:val="000373D8"/>
    <w:pPr>
      <w:keepNext w:val="0"/>
    </w:pPr>
  </w:style>
  <w:style w:type="paragraph" w:customStyle="1" w:styleId="FooterOdd">
    <w:name w:val="Footer Odd"/>
    <w:basedOn w:val="Footer"/>
    <w:rsid w:val="000373D8"/>
    <w:pPr>
      <w:keepNext w:val="0"/>
      <w:jc w:val="right"/>
    </w:pPr>
  </w:style>
  <w:style w:type="character" w:customStyle="1" w:styleId="FramedFooter">
    <w:name w:val="Framed Footer"/>
    <w:rsid w:val="000373D8"/>
    <w:rPr>
      <w:rFonts w:ascii="Arial" w:hAnsi="Arial"/>
      <w:sz w:val="18"/>
    </w:rPr>
  </w:style>
  <w:style w:type="character" w:customStyle="1" w:styleId="FramedHeader">
    <w:name w:val="Framed Header"/>
    <w:rsid w:val="000373D8"/>
    <w:rPr>
      <w:rFonts w:ascii="Arial" w:hAnsi="Arial"/>
      <w:color w:val="auto"/>
      <w:sz w:val="18"/>
      <w:vertAlign w:val="baseline"/>
    </w:rPr>
  </w:style>
  <w:style w:type="paragraph" w:styleId="Header">
    <w:name w:val="header"/>
    <w:basedOn w:val="HeadingBase"/>
    <w:link w:val="HeaderChar"/>
    <w:uiPriority w:val="99"/>
    <w:rsid w:val="000373D8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73D8"/>
    <w:rPr>
      <w:rFonts w:ascii="Corbel" w:hAnsi="Corbel" w:cs="Times New Roman"/>
      <w:color w:val="000000"/>
      <w:sz w:val="23"/>
    </w:rPr>
  </w:style>
  <w:style w:type="paragraph" w:customStyle="1" w:styleId="HeaderEven">
    <w:name w:val="Header Even"/>
    <w:basedOn w:val="Header"/>
    <w:rsid w:val="000373D8"/>
    <w:pPr>
      <w:keepNext w:val="0"/>
    </w:pPr>
  </w:style>
  <w:style w:type="paragraph" w:customStyle="1" w:styleId="HeaderOdd">
    <w:name w:val="Header Odd"/>
    <w:basedOn w:val="Header"/>
    <w:rsid w:val="000373D8"/>
    <w:pPr>
      <w:jc w:val="right"/>
    </w:pPr>
  </w:style>
  <w:style w:type="paragraph" w:styleId="NormalIndent">
    <w:name w:val="Normal Indent"/>
    <w:basedOn w:val="Normal"/>
    <w:link w:val="NormalIndentChar"/>
    <w:uiPriority w:val="99"/>
    <w:rsid w:val="000373D8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rsid w:val="000373D8"/>
    <w:pPr>
      <w:spacing w:before="120" w:after="240"/>
    </w:pPr>
    <w:rPr>
      <w:b/>
      <w:sz w:val="22"/>
    </w:rPr>
  </w:style>
  <w:style w:type="paragraph" w:customStyle="1" w:styleId="RecommendationTextBase">
    <w:name w:val="Recommendation Text Base"/>
    <w:basedOn w:val="Normal"/>
    <w:rsid w:val="000373D8"/>
    <w:rPr>
      <w:i/>
    </w:rPr>
  </w:style>
  <w:style w:type="paragraph" w:customStyle="1" w:styleId="RecommendationText">
    <w:name w:val="Recommendation Text"/>
    <w:basedOn w:val="RecommendationTextBase"/>
    <w:rsid w:val="000373D8"/>
  </w:style>
  <w:style w:type="paragraph" w:customStyle="1" w:styleId="TableTextBase">
    <w:name w:val="Table Text Base"/>
    <w:rsid w:val="000373D8"/>
    <w:pPr>
      <w:spacing w:before="40" w:after="40"/>
      <w:jc w:val="both"/>
    </w:pPr>
    <w:rPr>
      <w:rFonts w:ascii="Corbel" w:hAnsi="Corbel"/>
      <w:color w:val="000000"/>
      <w:sz w:val="21"/>
    </w:rPr>
  </w:style>
  <w:style w:type="paragraph" w:customStyle="1" w:styleId="TableColumnHeadingCentred">
    <w:name w:val="Table Column Heading Centred"/>
    <w:basedOn w:val="TableColumnHeadingBase"/>
    <w:rsid w:val="000373D8"/>
    <w:pPr>
      <w:jc w:val="center"/>
    </w:pPr>
  </w:style>
  <w:style w:type="paragraph" w:customStyle="1" w:styleId="TableColumnHeadingLeft">
    <w:name w:val="Table Column Heading Left"/>
    <w:basedOn w:val="TableColumnHeadingBase"/>
    <w:rsid w:val="000373D8"/>
  </w:style>
  <w:style w:type="paragraph" w:customStyle="1" w:styleId="TableColumnHeadingRight">
    <w:name w:val="Table Column Heading Right"/>
    <w:basedOn w:val="TableColumnHeadingBase"/>
    <w:rsid w:val="000373D8"/>
    <w:pPr>
      <w:jc w:val="right"/>
    </w:pPr>
  </w:style>
  <w:style w:type="paragraph" w:customStyle="1" w:styleId="TableGraphic">
    <w:name w:val="Table Graphic"/>
    <w:basedOn w:val="HeadingBase"/>
    <w:next w:val="Normal"/>
    <w:rsid w:val="000373D8"/>
  </w:style>
  <w:style w:type="paragraph" w:customStyle="1" w:styleId="TableMainHeading">
    <w:name w:val="Table Main Heading"/>
    <w:basedOn w:val="HeadingBase"/>
    <w:next w:val="TableGraphic"/>
    <w:rsid w:val="000373D8"/>
    <w:pPr>
      <w:spacing w:after="20"/>
    </w:pPr>
    <w:rPr>
      <w:rFonts w:ascii="Consolas" w:hAnsi="Consolas"/>
      <w:b/>
      <w:sz w:val="24"/>
    </w:rPr>
  </w:style>
  <w:style w:type="paragraph" w:customStyle="1" w:styleId="TableMainHeadingContd">
    <w:name w:val="Table Main Heading Contd"/>
    <w:basedOn w:val="HeadingBase"/>
    <w:next w:val="TableGraphic"/>
    <w:rsid w:val="000373D8"/>
    <w:pPr>
      <w:pageBreakBefore/>
      <w:spacing w:after="20"/>
    </w:pPr>
    <w:rPr>
      <w:rFonts w:ascii="Consolas" w:hAnsi="Consolas"/>
      <w:b/>
      <w:sz w:val="24"/>
    </w:rPr>
  </w:style>
  <w:style w:type="paragraph" w:customStyle="1" w:styleId="TableSecondHeading">
    <w:name w:val="Table Second Heading"/>
    <w:basedOn w:val="HeadingBase"/>
    <w:next w:val="TableGraphic"/>
    <w:rsid w:val="000373D8"/>
    <w:pPr>
      <w:spacing w:after="20"/>
    </w:pPr>
  </w:style>
  <w:style w:type="paragraph" w:customStyle="1" w:styleId="TableTextCentered">
    <w:name w:val="Table Text Centered"/>
    <w:basedOn w:val="TableTextBase"/>
    <w:rsid w:val="000373D8"/>
    <w:pPr>
      <w:jc w:val="center"/>
    </w:pPr>
  </w:style>
  <w:style w:type="paragraph" w:customStyle="1" w:styleId="TableTextIndented">
    <w:name w:val="Table Text Indented"/>
    <w:basedOn w:val="TableTextBase"/>
    <w:rsid w:val="000373D8"/>
    <w:pPr>
      <w:ind w:left="284"/>
    </w:pPr>
  </w:style>
  <w:style w:type="paragraph" w:customStyle="1" w:styleId="TableTextLeft">
    <w:name w:val="Table Text Left"/>
    <w:basedOn w:val="TableTextBase"/>
    <w:rsid w:val="000373D8"/>
  </w:style>
  <w:style w:type="paragraph" w:customStyle="1" w:styleId="TableTextRight">
    <w:name w:val="Table Text Right"/>
    <w:basedOn w:val="TableTextBase"/>
    <w:rsid w:val="000373D8"/>
    <w:pPr>
      <w:jc w:val="right"/>
    </w:pPr>
  </w:style>
  <w:style w:type="paragraph" w:styleId="TOC1">
    <w:name w:val="toc 1"/>
    <w:basedOn w:val="HeadingBase"/>
    <w:next w:val="Normal"/>
    <w:uiPriority w:val="39"/>
    <w:rsid w:val="000373D8"/>
    <w:pPr>
      <w:tabs>
        <w:tab w:val="right" w:leader="dot" w:pos="9072"/>
      </w:tabs>
      <w:spacing w:before="180"/>
      <w:ind w:right="851"/>
    </w:pPr>
    <w:rPr>
      <w:rFonts w:ascii="Arial Bold" w:hAnsi="Arial Bold"/>
      <w:b/>
      <w:smallCaps/>
      <w:sz w:val="22"/>
      <w:szCs w:val="22"/>
    </w:rPr>
  </w:style>
  <w:style w:type="paragraph" w:styleId="TOC2">
    <w:name w:val="toc 2"/>
    <w:basedOn w:val="HeadingBase"/>
    <w:next w:val="Normal"/>
    <w:uiPriority w:val="39"/>
    <w:rsid w:val="000373D8"/>
    <w:pPr>
      <w:tabs>
        <w:tab w:val="right" w:leader="dot" w:pos="9072"/>
      </w:tabs>
      <w:spacing w:before="40" w:after="20"/>
      <w:ind w:right="851"/>
    </w:pPr>
  </w:style>
  <w:style w:type="paragraph" w:styleId="TOC3">
    <w:name w:val="toc 3"/>
    <w:basedOn w:val="Normal"/>
    <w:next w:val="Normal"/>
    <w:uiPriority w:val="39"/>
    <w:rsid w:val="000373D8"/>
    <w:pPr>
      <w:tabs>
        <w:tab w:val="right" w:leader="dot" w:pos="9072"/>
      </w:tabs>
      <w:spacing w:before="20" w:after="0" w:line="240" w:lineRule="auto"/>
      <w:ind w:left="284" w:right="851"/>
    </w:pPr>
  </w:style>
  <w:style w:type="paragraph" w:styleId="TOC4">
    <w:name w:val="toc 4"/>
    <w:basedOn w:val="Normal"/>
    <w:next w:val="Normal"/>
    <w:uiPriority w:val="39"/>
    <w:rsid w:val="000373D8"/>
    <w:pPr>
      <w:tabs>
        <w:tab w:val="right" w:leader="dot" w:pos="9072"/>
      </w:tabs>
      <w:spacing w:after="0" w:line="240" w:lineRule="auto"/>
      <w:ind w:left="284" w:right="851"/>
    </w:pPr>
  </w:style>
  <w:style w:type="character" w:customStyle="1" w:styleId="italic">
    <w:name w:val="italic"/>
    <w:rsid w:val="000373D8"/>
    <w:rPr>
      <w:i/>
    </w:rPr>
  </w:style>
  <w:style w:type="paragraph" w:customStyle="1" w:styleId="OneLevelNumberedParagraph">
    <w:name w:val="One Level Numbered Paragraph"/>
    <w:basedOn w:val="Normal"/>
    <w:rsid w:val="000373D8"/>
    <w:pPr>
      <w:numPr>
        <w:numId w:val="4"/>
      </w:numPr>
    </w:pPr>
  </w:style>
  <w:style w:type="paragraph" w:customStyle="1" w:styleId="BoxText">
    <w:name w:val="Box Text"/>
    <w:basedOn w:val="BoxTextBase"/>
    <w:rsid w:val="000373D8"/>
  </w:style>
  <w:style w:type="paragraph" w:customStyle="1" w:styleId="BoxBullet">
    <w:name w:val="Box Bullet"/>
    <w:basedOn w:val="BoxTextBase"/>
    <w:rsid w:val="000373D8"/>
    <w:pPr>
      <w:numPr>
        <w:numId w:val="3"/>
      </w:numPr>
    </w:pPr>
  </w:style>
  <w:style w:type="paragraph" w:customStyle="1" w:styleId="BoxDash">
    <w:name w:val="Box Dash"/>
    <w:basedOn w:val="Normal"/>
    <w:rsid w:val="000373D8"/>
    <w:pPr>
      <w:numPr>
        <w:ilvl w:val="1"/>
        <w:numId w:val="3"/>
      </w:numPr>
    </w:pPr>
  </w:style>
  <w:style w:type="paragraph" w:customStyle="1" w:styleId="BoxDoubleDot">
    <w:name w:val="Box Double Dot"/>
    <w:basedOn w:val="BoxTextBase"/>
    <w:rsid w:val="000373D8"/>
    <w:pPr>
      <w:numPr>
        <w:ilvl w:val="2"/>
        <w:numId w:val="3"/>
      </w:numPr>
    </w:pPr>
  </w:style>
  <w:style w:type="paragraph" w:customStyle="1" w:styleId="RecommendationBullet">
    <w:name w:val="Recommendation Bullet"/>
    <w:basedOn w:val="RecommendationTextBase"/>
    <w:rsid w:val="000373D8"/>
    <w:pPr>
      <w:numPr>
        <w:numId w:val="5"/>
      </w:numPr>
    </w:pPr>
  </w:style>
  <w:style w:type="paragraph" w:customStyle="1" w:styleId="RecommendationDash">
    <w:name w:val="Recommendation Dash"/>
    <w:basedOn w:val="RecommendationTextBase"/>
    <w:rsid w:val="000373D8"/>
    <w:pPr>
      <w:numPr>
        <w:ilvl w:val="1"/>
        <w:numId w:val="5"/>
      </w:numPr>
    </w:pPr>
  </w:style>
  <w:style w:type="paragraph" w:customStyle="1" w:styleId="RecommendationDoubleDot">
    <w:name w:val="Recommendation Double Dot"/>
    <w:basedOn w:val="RecommendationTextBase"/>
    <w:rsid w:val="000373D8"/>
    <w:pPr>
      <w:numPr>
        <w:ilvl w:val="2"/>
        <w:numId w:val="5"/>
      </w:numPr>
    </w:pPr>
  </w:style>
  <w:style w:type="character" w:styleId="FollowedHyperlink">
    <w:name w:val="FollowedHyperlink"/>
    <w:basedOn w:val="DefaultParagraphFont"/>
    <w:uiPriority w:val="99"/>
    <w:rsid w:val="000373D8"/>
    <w:rPr>
      <w:rFonts w:cs="Times New Roman"/>
      <w:color w:val="auto"/>
      <w:u w:val="none"/>
    </w:rPr>
  </w:style>
  <w:style w:type="paragraph" w:customStyle="1" w:styleId="Heading1NotNumbered">
    <w:name w:val="Heading 1 Not Numbered"/>
    <w:basedOn w:val="HeadingBase"/>
    <w:next w:val="Normal"/>
    <w:rsid w:val="000373D8"/>
    <w:pPr>
      <w:spacing w:before="720" w:after="360"/>
    </w:pPr>
    <w:rPr>
      <w:rFonts w:ascii="Consolas" w:hAnsi="Consolas"/>
      <w:caps/>
      <w:sz w:val="32"/>
      <w:szCs w:val="36"/>
    </w:rPr>
  </w:style>
  <w:style w:type="paragraph" w:customStyle="1" w:styleId="Heading2NotNumbered">
    <w:name w:val="Heading 2 Not Numbered"/>
    <w:basedOn w:val="HeadingBase"/>
    <w:next w:val="Normal"/>
    <w:rsid w:val="000373D8"/>
    <w:pPr>
      <w:spacing w:before="360" w:after="180"/>
    </w:pPr>
    <w:rPr>
      <w:b/>
      <w:sz w:val="29"/>
      <w:szCs w:val="28"/>
    </w:rPr>
  </w:style>
  <w:style w:type="paragraph" w:customStyle="1" w:styleId="Heading3NotNumbered">
    <w:name w:val="Heading 3 Not Numbered"/>
    <w:basedOn w:val="HeadingBase"/>
    <w:next w:val="Normal"/>
    <w:rsid w:val="000373D8"/>
    <w:pPr>
      <w:spacing w:before="240" w:after="120"/>
    </w:pPr>
    <w:rPr>
      <w:b/>
      <w:sz w:val="23"/>
      <w:szCs w:val="26"/>
    </w:rPr>
  </w:style>
  <w:style w:type="paragraph" w:customStyle="1" w:styleId="Heading4NotNumbered">
    <w:name w:val="Heading 4 Not Numbered"/>
    <w:basedOn w:val="HeadingBase"/>
    <w:rsid w:val="000373D8"/>
    <w:pPr>
      <w:spacing w:before="120" w:after="120"/>
      <w:outlineLvl w:val="3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rsid w:val="00037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3D8"/>
    <w:rPr>
      <w:rFonts w:ascii="Tahoma" w:hAnsi="Tahoma" w:cs="Times New Roman"/>
      <w:color w:val="000000"/>
      <w:sz w:val="16"/>
    </w:rPr>
  </w:style>
  <w:style w:type="paragraph" w:styleId="Caption">
    <w:name w:val="caption"/>
    <w:basedOn w:val="Normal"/>
    <w:next w:val="Normal"/>
    <w:link w:val="CaptionChar"/>
    <w:uiPriority w:val="35"/>
    <w:qFormat/>
    <w:rsid w:val="000373D8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373D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373D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373D8"/>
    <w:rPr>
      <w:rFonts w:ascii="Corbel" w:hAnsi="Corbel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7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373D8"/>
    <w:rPr>
      <w:rFonts w:ascii="Corbel" w:hAnsi="Corbel" w:cs="Times New Roman"/>
      <w:b/>
      <w:color w:val="000000"/>
    </w:rPr>
  </w:style>
  <w:style w:type="paragraph" w:styleId="DocumentMap">
    <w:name w:val="Document Map"/>
    <w:basedOn w:val="Normal"/>
    <w:link w:val="DocumentMapChar"/>
    <w:uiPriority w:val="99"/>
    <w:semiHidden/>
    <w:rsid w:val="000373D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73D8"/>
    <w:rPr>
      <w:rFonts w:ascii="Tahoma" w:hAnsi="Tahoma" w:cs="Times New Roman"/>
      <w:color w:val="000000"/>
      <w:sz w:val="16"/>
    </w:rPr>
  </w:style>
  <w:style w:type="character" w:styleId="EndnoteReference">
    <w:name w:val="endnote reference"/>
    <w:basedOn w:val="DefaultParagraphFont"/>
    <w:uiPriority w:val="99"/>
    <w:semiHidden/>
    <w:rsid w:val="000373D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373D8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373D8"/>
    <w:rPr>
      <w:rFonts w:ascii="Corbel" w:hAnsi="Corbel" w:cs="Times New Roman"/>
      <w:color w:val="000000"/>
    </w:rPr>
  </w:style>
  <w:style w:type="character" w:styleId="FootnoteReference">
    <w:name w:val="footnote reference"/>
    <w:basedOn w:val="DefaultParagraphFont"/>
    <w:uiPriority w:val="99"/>
    <w:rsid w:val="000373D8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0373D8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0373D8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0373D8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0373D8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0373D8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0373D8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0373D8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0373D8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0373D8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0373D8"/>
    <w:rPr>
      <w:rFonts w:ascii="Arial" w:hAnsi="Arial" w:cs="Arial"/>
      <w:b/>
      <w:bCs/>
    </w:rPr>
  </w:style>
  <w:style w:type="paragraph" w:styleId="MacroText">
    <w:name w:val="macro"/>
    <w:link w:val="MacroTextChar"/>
    <w:uiPriority w:val="99"/>
    <w:semiHidden/>
    <w:rsid w:val="000373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373D8"/>
    <w:rPr>
      <w:rFonts w:ascii="Courier New" w:hAnsi="Courier New" w:cs="Times New Roman"/>
      <w:color w:val="000000"/>
      <w:lang w:val="en-AU" w:eastAsia="en-AU"/>
    </w:rPr>
  </w:style>
  <w:style w:type="paragraph" w:styleId="TableofAuthorities">
    <w:name w:val="table of authorities"/>
    <w:basedOn w:val="Normal"/>
    <w:next w:val="Normal"/>
    <w:uiPriority w:val="99"/>
    <w:rsid w:val="000373D8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0373D8"/>
  </w:style>
  <w:style w:type="paragraph" w:styleId="TOAHeading">
    <w:name w:val="toa heading"/>
    <w:basedOn w:val="Normal"/>
    <w:next w:val="Normal"/>
    <w:uiPriority w:val="99"/>
    <w:semiHidden/>
    <w:rsid w:val="000373D8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0373D8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0373D8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0373D8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0373D8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0373D8"/>
    <w:pPr>
      <w:ind w:left="1600"/>
    </w:pPr>
  </w:style>
  <w:style w:type="paragraph" w:customStyle="1" w:styleId="Heading5NotNumbered">
    <w:name w:val="Heading 5 Not Numbered"/>
    <w:basedOn w:val="HeadingBase"/>
    <w:rsid w:val="000373D8"/>
    <w:pPr>
      <w:spacing w:after="120"/>
      <w:outlineLvl w:val="4"/>
    </w:pPr>
    <w:rPr>
      <w:b/>
    </w:rPr>
  </w:style>
  <w:style w:type="paragraph" w:customStyle="1" w:styleId="Normalnumbered">
    <w:name w:val="Normal numbered"/>
    <w:basedOn w:val="Normal"/>
    <w:link w:val="NormalnumberedChar"/>
    <w:rsid w:val="000373D8"/>
    <w:pPr>
      <w:tabs>
        <w:tab w:val="num" w:pos="1418"/>
      </w:tabs>
    </w:pPr>
  </w:style>
  <w:style w:type="paragraph" w:customStyle="1" w:styleId="Romannumeral">
    <w:name w:val="Roman numeral"/>
    <w:basedOn w:val="Normal"/>
    <w:rsid w:val="000373D8"/>
    <w:pPr>
      <w:numPr>
        <w:numId w:val="11"/>
      </w:numPr>
    </w:pPr>
  </w:style>
  <w:style w:type="paragraph" w:customStyle="1" w:styleId="FileProperties">
    <w:name w:val="File Properties"/>
    <w:basedOn w:val="Normal"/>
    <w:rsid w:val="000373D8"/>
    <w:rPr>
      <w:i/>
      <w:color w:val="auto"/>
    </w:rPr>
  </w:style>
  <w:style w:type="paragraph" w:customStyle="1" w:styleId="StatesList">
    <w:name w:val="StatesList"/>
    <w:basedOn w:val="AgreementParties"/>
    <w:rsid w:val="000373D8"/>
    <w:pPr>
      <w:tabs>
        <w:tab w:val="num" w:pos="1134"/>
      </w:tabs>
      <w:ind w:left="1134"/>
    </w:pPr>
  </w:style>
  <w:style w:type="paragraph" w:customStyle="1" w:styleId="Abstract">
    <w:name w:val="Abstract"/>
    <w:basedOn w:val="Normal"/>
    <w:rsid w:val="000373D8"/>
    <w:pPr>
      <w:spacing w:before="240" w:line="240" w:lineRule="auto"/>
    </w:pPr>
    <w:rPr>
      <w:rFonts w:ascii="Consolas" w:hAnsi="Consolas"/>
      <w:color w:val="3D4B67"/>
      <w:sz w:val="20"/>
      <w:szCs w:val="26"/>
    </w:rPr>
  </w:style>
  <w:style w:type="paragraph" w:customStyle="1" w:styleId="ScheduleStartNnumber">
    <w:name w:val="ScheduleStartNnumber"/>
    <w:rsid w:val="000373D8"/>
    <w:pPr>
      <w:numPr>
        <w:numId w:val="14"/>
      </w:numPr>
    </w:pPr>
    <w:rPr>
      <w:rFonts w:ascii="Consolas" w:hAnsi="Consolas" w:cs="Arial"/>
      <w:bCs/>
      <w:vanish/>
      <w:color w:val="000000"/>
      <w:kern w:val="32"/>
      <w:sz w:val="12"/>
      <w:szCs w:val="36"/>
    </w:rPr>
  </w:style>
  <w:style w:type="paragraph" w:styleId="Subtitle">
    <w:name w:val="Subtitle"/>
    <w:basedOn w:val="Normal"/>
    <w:link w:val="SubtitleChar"/>
    <w:uiPriority w:val="11"/>
    <w:qFormat/>
    <w:rsid w:val="00814667"/>
    <w:pPr>
      <w:spacing w:after="600" w:line="240" w:lineRule="auto"/>
      <w:jc w:val="left"/>
    </w:pPr>
    <w:rPr>
      <w:rFonts w:ascii="Consolas" w:hAnsi="Consolas"/>
      <w:b/>
      <w:caps/>
      <w:color w:val="C7823E"/>
      <w:spacing w:val="50"/>
      <w:sz w:val="24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14667"/>
    <w:rPr>
      <w:rFonts w:ascii="Consolas" w:hAnsi="Consolas" w:cs="Times New Roman"/>
      <w:b/>
      <w:caps/>
      <w:color w:val="C7823E"/>
      <w:spacing w:val="50"/>
      <w:sz w:val="22"/>
      <w:lang w:val="en-AU"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814667"/>
    <w:pPr>
      <w:spacing w:after="0" w:line="240" w:lineRule="auto"/>
      <w:jc w:val="left"/>
    </w:pPr>
    <w:rPr>
      <w:color w:val="3D4B67"/>
      <w:sz w:val="72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locked/>
    <w:rsid w:val="00814667"/>
    <w:rPr>
      <w:rFonts w:ascii="Corbel" w:hAnsi="Corbel" w:cs="Times New Roman"/>
      <w:color w:val="3D4B67"/>
      <w:sz w:val="48"/>
      <w:lang w:val="en-AU" w:eastAsia="ja-JP"/>
    </w:rPr>
  </w:style>
  <w:style w:type="paragraph" w:customStyle="1" w:styleId="TableBullet">
    <w:name w:val="TableBullet"/>
    <w:basedOn w:val="Bullet"/>
    <w:rsid w:val="000373D8"/>
    <w:pPr>
      <w:numPr>
        <w:numId w:val="0"/>
      </w:numPr>
      <w:spacing w:before="40" w:after="60"/>
    </w:pPr>
  </w:style>
  <w:style w:type="paragraph" w:customStyle="1" w:styleId="ScheduleList">
    <w:name w:val="ScheduleList"/>
    <w:basedOn w:val="Normal"/>
    <w:rsid w:val="000373D8"/>
    <w:pPr>
      <w:numPr>
        <w:numId w:val="8"/>
      </w:numPr>
    </w:pPr>
    <w:rPr>
      <w:b/>
    </w:rPr>
  </w:style>
  <w:style w:type="paragraph" w:customStyle="1" w:styleId="ScheduleListSubHeading">
    <w:name w:val="ScheduleListSubHeading"/>
    <w:basedOn w:val="ScheduleList"/>
    <w:rsid w:val="000373D8"/>
    <w:pPr>
      <w:numPr>
        <w:ilvl w:val="1"/>
      </w:numPr>
      <w:tabs>
        <w:tab w:val="num" w:pos="2574"/>
      </w:tabs>
      <w:ind w:hanging="360"/>
    </w:pPr>
  </w:style>
  <w:style w:type="paragraph" w:customStyle="1" w:styleId="Signed">
    <w:name w:val="Signed"/>
    <w:basedOn w:val="Normal"/>
    <w:rsid w:val="000373D8"/>
    <w:pPr>
      <w:spacing w:after="120" w:line="240" w:lineRule="auto"/>
    </w:pPr>
    <w:rPr>
      <w:rFonts w:ascii="Book Antiqua" w:hAnsi="Book Antiqua"/>
      <w:bCs/>
      <w:i/>
      <w:sz w:val="22"/>
    </w:rPr>
  </w:style>
  <w:style w:type="paragraph" w:customStyle="1" w:styleId="AgreementHeading">
    <w:name w:val="AgreementHeading"/>
    <w:basedOn w:val="StatesList"/>
    <w:next w:val="StatesList"/>
    <w:rsid w:val="000373D8"/>
    <w:pPr>
      <w:numPr>
        <w:numId w:val="0"/>
      </w:numPr>
      <w:ind w:left="1560"/>
    </w:pPr>
  </w:style>
  <w:style w:type="character" w:styleId="PageNumber">
    <w:name w:val="page number"/>
    <w:basedOn w:val="DefaultParagraphFont"/>
    <w:uiPriority w:val="99"/>
    <w:rsid w:val="000373D8"/>
    <w:rPr>
      <w:rFonts w:cs="Times New Roman"/>
    </w:rPr>
  </w:style>
  <w:style w:type="paragraph" w:customStyle="1" w:styleId="CoverStatesList">
    <w:name w:val="CoverStatesList"/>
    <w:basedOn w:val="Normal"/>
    <w:rsid w:val="000373D8"/>
    <w:pPr>
      <w:keepNext/>
      <w:tabs>
        <w:tab w:val="num" w:pos="284"/>
      </w:tabs>
      <w:spacing w:before="240" w:after="60" w:line="240" w:lineRule="auto"/>
      <w:ind w:left="284" w:hanging="284"/>
      <w:jc w:val="left"/>
    </w:pPr>
    <w:rPr>
      <w:rFonts w:ascii="Consolas" w:hAnsi="Consolas"/>
      <w:color w:val="auto"/>
      <w:sz w:val="30"/>
      <w:szCs w:val="32"/>
      <w:lang w:eastAsia="ja-JP"/>
    </w:rPr>
  </w:style>
  <w:style w:type="paragraph" w:customStyle="1" w:styleId="Position">
    <w:name w:val="Position"/>
    <w:basedOn w:val="Normal"/>
    <w:rsid w:val="000373D8"/>
    <w:pPr>
      <w:spacing w:after="120"/>
    </w:pPr>
    <w:rPr>
      <w:bCs/>
      <w:sz w:val="20"/>
    </w:rPr>
  </w:style>
  <w:style w:type="character" w:customStyle="1" w:styleId="SignedBold">
    <w:name w:val="SignedBold"/>
    <w:rsid w:val="000373D8"/>
    <w:rPr>
      <w:b/>
      <w:i/>
    </w:rPr>
  </w:style>
  <w:style w:type="paragraph" w:customStyle="1" w:styleId="LineForSignature">
    <w:name w:val="LineForSignature"/>
    <w:basedOn w:val="Normal"/>
    <w:rsid w:val="000373D8"/>
    <w:pPr>
      <w:tabs>
        <w:tab w:val="left" w:leader="underscore" w:pos="3686"/>
      </w:tabs>
      <w:spacing w:before="360" w:after="60"/>
    </w:pPr>
    <w:rPr>
      <w:rFonts w:ascii="Book Antiqua" w:hAnsi="Book Antiqua"/>
      <w:color w:val="C0C0C0"/>
      <w:lang w:val="en-GB"/>
    </w:rPr>
  </w:style>
  <w:style w:type="paragraph" w:customStyle="1" w:styleId="ScheduleNumberedPara">
    <w:name w:val="ScheduleNumberedPara"/>
    <w:basedOn w:val="Normalnumbered"/>
    <w:link w:val="ScheduleNumberedParaChar"/>
    <w:rsid w:val="000373D8"/>
    <w:pPr>
      <w:numPr>
        <w:ilvl w:val="1"/>
        <w:numId w:val="14"/>
      </w:numPr>
      <w:tabs>
        <w:tab w:val="num" w:pos="2268"/>
      </w:tabs>
    </w:pPr>
  </w:style>
  <w:style w:type="paragraph" w:customStyle="1" w:styleId="Heading1Red">
    <w:name w:val="Heading 1 Red"/>
    <w:basedOn w:val="Heading1"/>
    <w:rsid w:val="000373D8"/>
    <w:rPr>
      <w:color w:val="980033"/>
    </w:rPr>
  </w:style>
  <w:style w:type="paragraph" w:customStyle="1" w:styleId="Indentednumberpara">
    <w:name w:val="Indented number para"/>
    <w:basedOn w:val="Romannumeral"/>
    <w:rsid w:val="000373D8"/>
    <w:pPr>
      <w:numPr>
        <w:ilvl w:val="1"/>
        <w:numId w:val="9"/>
      </w:numPr>
    </w:pPr>
  </w:style>
  <w:style w:type="paragraph" w:customStyle="1" w:styleId="AgreementParties">
    <w:name w:val="AgreementParties"/>
    <w:rsid w:val="000373D8"/>
    <w:pPr>
      <w:numPr>
        <w:numId w:val="12"/>
      </w:numPr>
      <w:spacing w:before="120" w:after="120"/>
    </w:pPr>
    <w:rPr>
      <w:rFonts w:ascii="Consolas" w:hAnsi="Consolas"/>
      <w:color w:val="3D4B67"/>
      <w:sz w:val="30"/>
      <w:szCs w:val="32"/>
      <w:lang w:eastAsia="ja-JP"/>
    </w:rPr>
  </w:style>
  <w:style w:type="paragraph" w:customStyle="1" w:styleId="IndentedQuote">
    <w:name w:val="Indented Quote"/>
    <w:basedOn w:val="Normal"/>
    <w:qFormat/>
    <w:rsid w:val="000373D8"/>
    <w:pPr>
      <w:pBdr>
        <w:top w:val="single" w:sz="2" w:space="10" w:color="000080"/>
        <w:bottom w:val="single" w:sz="2" w:space="10" w:color="000080"/>
      </w:pBdr>
      <w:shd w:val="clear" w:color="auto" w:fill="FFFFFF"/>
      <w:spacing w:before="240" w:line="280" w:lineRule="exact"/>
      <w:ind w:left="567" w:right="567"/>
      <w:contextualSpacing/>
    </w:pPr>
    <w:rPr>
      <w:color w:val="3D4B67"/>
      <w:lang w:eastAsia="ja-JP"/>
    </w:rPr>
  </w:style>
  <w:style w:type="paragraph" w:customStyle="1" w:styleId="IndentItalic">
    <w:name w:val="IndentItalic"/>
    <w:basedOn w:val="NormalIndent"/>
    <w:rsid w:val="000373D8"/>
    <w:rPr>
      <w:i/>
    </w:rPr>
  </w:style>
  <w:style w:type="paragraph" w:customStyle="1" w:styleId="HeaderEvenRed">
    <w:name w:val="Header Even Red"/>
    <w:basedOn w:val="HeaderEven"/>
    <w:rsid w:val="000373D8"/>
    <w:rPr>
      <w:color w:val="980033"/>
    </w:rPr>
  </w:style>
  <w:style w:type="paragraph" w:customStyle="1" w:styleId="HeaderOddRed">
    <w:name w:val="Header Odd Red"/>
    <w:basedOn w:val="HeaderOdd"/>
    <w:rsid w:val="000373D8"/>
    <w:rPr>
      <w:color w:val="980033"/>
    </w:rPr>
  </w:style>
  <w:style w:type="paragraph" w:styleId="ListBullet">
    <w:name w:val="List Bullet"/>
    <w:basedOn w:val="Normal"/>
    <w:link w:val="ListBulletChar"/>
    <w:uiPriority w:val="99"/>
    <w:rsid w:val="00C7093C"/>
    <w:pPr>
      <w:spacing w:after="113" w:line="240" w:lineRule="auto"/>
      <w:ind w:left="720" w:hanging="363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ListBulletChar">
    <w:name w:val="List Bullet Char"/>
    <w:link w:val="ListBullet"/>
    <w:uiPriority w:val="99"/>
    <w:locked/>
    <w:rsid w:val="00C7093C"/>
    <w:rPr>
      <w:sz w:val="22"/>
      <w:lang w:val="x-none" w:eastAsia="en-US"/>
    </w:rPr>
  </w:style>
  <w:style w:type="character" w:customStyle="1" w:styleId="NormalnumberedChar">
    <w:name w:val="Normal numbered Char"/>
    <w:link w:val="Normalnumbered"/>
    <w:locked/>
    <w:rsid w:val="00C7093C"/>
    <w:rPr>
      <w:rFonts w:ascii="Corbel" w:hAnsi="Corbel"/>
      <w:color w:val="000000"/>
      <w:sz w:val="23"/>
    </w:rPr>
  </w:style>
  <w:style w:type="paragraph" w:customStyle="1" w:styleId="Bodycopy">
    <w:name w:val="Body copy"/>
    <w:basedOn w:val="Normal"/>
    <w:link w:val="BodycopyChar"/>
    <w:rsid w:val="00F979C5"/>
    <w:pPr>
      <w:spacing w:after="113" w:line="240" w:lineRule="auto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BodycopyChar">
    <w:name w:val="Body copy Char"/>
    <w:link w:val="Bodycopy"/>
    <w:locked/>
    <w:rsid w:val="00F979C5"/>
    <w:rPr>
      <w:sz w:val="22"/>
      <w:lang w:val="en-AU" w:eastAsia="en-US"/>
    </w:rPr>
  </w:style>
  <w:style w:type="paragraph" w:customStyle="1" w:styleId="TableText">
    <w:name w:val="Table Text"/>
    <w:basedOn w:val="Bodycopy"/>
    <w:rsid w:val="00F979C5"/>
    <w:pPr>
      <w:spacing w:before="60" w:after="60"/>
    </w:pPr>
    <w:rPr>
      <w:rFonts w:ascii="Arial" w:hAnsi="Arial" w:cs="Arial"/>
      <w:sz w:val="16"/>
    </w:rPr>
  </w:style>
  <w:style w:type="paragraph" w:customStyle="1" w:styleId="TableHeading">
    <w:name w:val="Table Heading"/>
    <w:basedOn w:val="TableText"/>
    <w:rsid w:val="00F979C5"/>
    <w:rPr>
      <w:b/>
      <w:color w:val="FFFFFF"/>
    </w:rPr>
  </w:style>
  <w:style w:type="paragraph" w:customStyle="1" w:styleId="SectionHeading">
    <w:name w:val="Section Heading"/>
    <w:basedOn w:val="Heading4"/>
    <w:rsid w:val="00F979C5"/>
    <w:pPr>
      <w:spacing w:before="240" w:after="60"/>
    </w:pPr>
    <w:rPr>
      <w:rFonts w:ascii="Times New Roman" w:hAnsi="Times New Roman"/>
      <w:caps w:val="0"/>
      <w:color w:val="7584BD"/>
      <w:sz w:val="22"/>
      <w:szCs w:val="28"/>
      <w:lang w:eastAsia="en-US"/>
    </w:rPr>
  </w:style>
  <w:style w:type="character" w:customStyle="1" w:styleId="CaptionChar">
    <w:name w:val="Caption Char"/>
    <w:link w:val="Caption"/>
    <w:locked/>
    <w:rsid w:val="00F979C5"/>
    <w:rPr>
      <w:rFonts w:ascii="Corbel" w:hAnsi="Corbel"/>
      <w:b/>
      <w:color w:val="000000"/>
      <w:sz w:val="23"/>
      <w:lang w:val="en-AU" w:eastAsia="en-AU"/>
    </w:rPr>
  </w:style>
  <w:style w:type="character" w:customStyle="1" w:styleId="HeadingBaseChar">
    <w:name w:val="Heading Base Char"/>
    <w:link w:val="HeadingBase"/>
    <w:locked/>
    <w:rsid w:val="00E220BC"/>
    <w:rPr>
      <w:rFonts w:ascii="Corbel" w:hAnsi="Corbel"/>
      <w:color w:val="3D4B67"/>
      <w:lang w:val="en-AU" w:eastAsia="en-AU"/>
    </w:rPr>
  </w:style>
  <w:style w:type="character" w:customStyle="1" w:styleId="AlphaParagraphCharChar">
    <w:name w:val="Alpha Paragraph Char Char"/>
    <w:link w:val="AlphaParagraph"/>
    <w:locked/>
    <w:rsid w:val="00725AD5"/>
    <w:rPr>
      <w:rFonts w:ascii="Corbel" w:hAnsi="Corbel"/>
      <w:color w:val="000000"/>
      <w:sz w:val="23"/>
    </w:rPr>
  </w:style>
  <w:style w:type="character" w:customStyle="1" w:styleId="BulletChar">
    <w:name w:val="Bullet Char"/>
    <w:link w:val="Bullet"/>
    <w:locked/>
    <w:rsid w:val="004B1F38"/>
    <w:rPr>
      <w:rFonts w:ascii="Corbel" w:hAnsi="Corbel"/>
      <w:color w:val="000000"/>
      <w:sz w:val="23"/>
    </w:rPr>
  </w:style>
  <w:style w:type="paragraph" w:customStyle="1" w:styleId="NumberedParagraph">
    <w:name w:val="Numbered Paragraph"/>
    <w:basedOn w:val="Normal"/>
    <w:link w:val="NumberedParagraphChar"/>
    <w:uiPriority w:val="99"/>
    <w:rsid w:val="004B1F38"/>
    <w:pPr>
      <w:numPr>
        <w:numId w:val="17"/>
      </w:numPr>
      <w:spacing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CharChar4">
    <w:name w:val="Char Char4"/>
    <w:semiHidden/>
    <w:rsid w:val="006F096A"/>
    <w:rPr>
      <w:rFonts w:ascii="Corbel" w:hAnsi="Corbel"/>
      <w:b/>
      <w:color w:val="3D4B67"/>
      <w:sz w:val="28"/>
      <w:lang w:val="en-AU" w:eastAsia="en-AU"/>
    </w:rPr>
  </w:style>
  <w:style w:type="paragraph" w:customStyle="1" w:styleId="Default">
    <w:name w:val="Default"/>
    <w:rsid w:val="00D802FC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NormalIndentChar">
    <w:name w:val="Normal Indent Char"/>
    <w:link w:val="NormalIndent"/>
    <w:locked/>
    <w:rsid w:val="00E354D8"/>
    <w:rPr>
      <w:rFonts w:ascii="Corbel" w:hAnsi="Corbel"/>
      <w:color w:val="000000"/>
      <w:sz w:val="23"/>
      <w:lang w:val="en-AU" w:eastAsia="en-AU"/>
    </w:rPr>
  </w:style>
  <w:style w:type="paragraph" w:customStyle="1" w:styleId="IndentHanging">
    <w:name w:val="Indent: Hanging"/>
    <w:basedOn w:val="Normal"/>
    <w:semiHidden/>
    <w:rsid w:val="001E7173"/>
    <w:pPr>
      <w:numPr>
        <w:numId w:val="18"/>
      </w:numPr>
      <w:spacing w:after="140" w:line="280" w:lineRule="atLeast"/>
      <w:jc w:val="left"/>
    </w:pPr>
    <w:rPr>
      <w:rFonts w:ascii="Arial" w:hAnsi="Arial" w:cs="Arial"/>
      <w:color w:val="auto"/>
      <w:sz w:val="22"/>
      <w:szCs w:val="22"/>
    </w:rPr>
  </w:style>
  <w:style w:type="paragraph" w:customStyle="1" w:styleId="IndentHanging1">
    <w:name w:val="Indent: Hanging 1"/>
    <w:basedOn w:val="IndentHanging"/>
    <w:rsid w:val="001E7173"/>
    <w:pPr>
      <w:numPr>
        <w:ilvl w:val="1"/>
      </w:numPr>
      <w:tabs>
        <w:tab w:val="num" w:pos="1440"/>
        <w:tab w:val="num" w:pos="1701"/>
      </w:tabs>
      <w:ind w:left="1440" w:hanging="360"/>
    </w:pPr>
  </w:style>
  <w:style w:type="paragraph" w:customStyle="1" w:styleId="IndentHanging2">
    <w:name w:val="Indent: Hanging 2"/>
    <w:basedOn w:val="IndentHanging1"/>
    <w:semiHidden/>
    <w:rsid w:val="001E7173"/>
    <w:pPr>
      <w:numPr>
        <w:ilvl w:val="2"/>
      </w:numPr>
      <w:tabs>
        <w:tab w:val="num" w:pos="2160"/>
        <w:tab w:val="num" w:pos="2268"/>
      </w:tabs>
    </w:pPr>
  </w:style>
  <w:style w:type="paragraph" w:customStyle="1" w:styleId="IndentHanging3">
    <w:name w:val="Indent: Hanging 3"/>
    <w:basedOn w:val="IndentHanging2"/>
    <w:semiHidden/>
    <w:rsid w:val="001E7173"/>
    <w:pPr>
      <w:numPr>
        <w:ilvl w:val="3"/>
      </w:numPr>
      <w:tabs>
        <w:tab w:val="num" w:pos="1440"/>
        <w:tab w:val="num" w:pos="2007"/>
        <w:tab w:val="num" w:pos="2880"/>
      </w:tabs>
    </w:pPr>
  </w:style>
  <w:style w:type="paragraph" w:customStyle="1" w:styleId="IndentHanging4">
    <w:name w:val="Indent: Hanging 4"/>
    <w:basedOn w:val="IndentHanging3"/>
    <w:semiHidden/>
    <w:rsid w:val="001E7173"/>
    <w:pPr>
      <w:numPr>
        <w:ilvl w:val="4"/>
      </w:numPr>
      <w:tabs>
        <w:tab w:val="num" w:pos="1701"/>
        <w:tab w:val="num" w:pos="2367"/>
        <w:tab w:val="num" w:pos="3600"/>
      </w:tabs>
      <w:ind w:hanging="360"/>
    </w:pPr>
  </w:style>
  <w:style w:type="paragraph" w:customStyle="1" w:styleId="IndentHanging5">
    <w:name w:val="Indent: Hanging 5"/>
    <w:basedOn w:val="IndentHanging4"/>
    <w:semiHidden/>
    <w:rsid w:val="001E7173"/>
    <w:pPr>
      <w:numPr>
        <w:ilvl w:val="5"/>
      </w:numPr>
      <w:tabs>
        <w:tab w:val="num" w:pos="2007"/>
        <w:tab w:val="num" w:pos="2727"/>
        <w:tab w:val="num" w:pos="4320"/>
      </w:tabs>
      <w:ind w:hanging="360"/>
    </w:pPr>
  </w:style>
  <w:style w:type="paragraph" w:customStyle="1" w:styleId="IndentHanging6">
    <w:name w:val="Indent: Hanging 6"/>
    <w:basedOn w:val="IndentHanging5"/>
    <w:semiHidden/>
    <w:rsid w:val="001E7173"/>
    <w:pPr>
      <w:numPr>
        <w:ilvl w:val="6"/>
      </w:numPr>
      <w:tabs>
        <w:tab w:val="num" w:pos="2126"/>
        <w:tab w:val="num" w:pos="3087"/>
        <w:tab w:val="num" w:pos="5040"/>
      </w:tabs>
      <w:ind w:hanging="360"/>
    </w:pPr>
  </w:style>
  <w:style w:type="paragraph" w:customStyle="1" w:styleId="IndentHanging7">
    <w:name w:val="Indent: Hanging 7"/>
    <w:basedOn w:val="IndentHanging6"/>
    <w:semiHidden/>
    <w:rsid w:val="001E7173"/>
    <w:pPr>
      <w:numPr>
        <w:ilvl w:val="7"/>
      </w:numPr>
      <w:tabs>
        <w:tab w:val="num" w:pos="2160"/>
        <w:tab w:val="num" w:pos="3447"/>
        <w:tab w:val="num" w:pos="5760"/>
      </w:tabs>
    </w:pPr>
  </w:style>
  <w:style w:type="paragraph" w:customStyle="1" w:styleId="IndentHanging8">
    <w:name w:val="Indent: Hanging 8"/>
    <w:basedOn w:val="IndentHanging7"/>
    <w:semiHidden/>
    <w:rsid w:val="001E7173"/>
    <w:pPr>
      <w:numPr>
        <w:ilvl w:val="8"/>
      </w:numPr>
      <w:tabs>
        <w:tab w:val="num" w:pos="2268"/>
        <w:tab w:val="num" w:pos="6480"/>
      </w:tabs>
    </w:pPr>
  </w:style>
  <w:style w:type="paragraph" w:customStyle="1" w:styleId="TableIndentHanging">
    <w:name w:val="Table: Indent: Hanging"/>
    <w:basedOn w:val="Normal"/>
    <w:semiHidden/>
    <w:rsid w:val="001E7173"/>
    <w:pPr>
      <w:numPr>
        <w:numId w:val="19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1">
    <w:name w:val="Table: Indent: Hanging 1"/>
    <w:basedOn w:val="Normal"/>
    <w:rsid w:val="001E7173"/>
    <w:pPr>
      <w:numPr>
        <w:ilvl w:val="1"/>
        <w:numId w:val="19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2">
    <w:name w:val="Table: Indent: Hanging 2"/>
    <w:basedOn w:val="Normal"/>
    <w:semiHidden/>
    <w:rsid w:val="001E7173"/>
    <w:pPr>
      <w:numPr>
        <w:ilvl w:val="2"/>
        <w:numId w:val="19"/>
      </w:numPr>
      <w:tabs>
        <w:tab w:val="left" w:pos="56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3">
    <w:name w:val="Table: Indent: Hanging 3"/>
    <w:basedOn w:val="Normal"/>
    <w:semiHidden/>
    <w:rsid w:val="001E7173"/>
    <w:pPr>
      <w:numPr>
        <w:ilvl w:val="3"/>
        <w:numId w:val="19"/>
      </w:numPr>
      <w:tabs>
        <w:tab w:val="left" w:pos="850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4">
    <w:name w:val="Table: Indent: Hanging 4"/>
    <w:basedOn w:val="Normal"/>
    <w:semiHidden/>
    <w:rsid w:val="001E7173"/>
    <w:pPr>
      <w:numPr>
        <w:ilvl w:val="4"/>
        <w:numId w:val="19"/>
      </w:numPr>
      <w:tabs>
        <w:tab w:val="left" w:pos="113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5">
    <w:name w:val="Table: Indent: Hanging 5"/>
    <w:basedOn w:val="Normal"/>
    <w:semiHidden/>
    <w:rsid w:val="001E7173"/>
    <w:pPr>
      <w:numPr>
        <w:ilvl w:val="5"/>
        <w:numId w:val="19"/>
      </w:numPr>
      <w:tabs>
        <w:tab w:val="left" w:pos="141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6">
    <w:name w:val="Table: Indent: Hanging 6"/>
    <w:basedOn w:val="Normal"/>
    <w:semiHidden/>
    <w:rsid w:val="001E7173"/>
    <w:pPr>
      <w:numPr>
        <w:ilvl w:val="6"/>
        <w:numId w:val="19"/>
      </w:numPr>
      <w:tabs>
        <w:tab w:val="left" w:pos="1701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7">
    <w:name w:val="Table: Indent: Hanging 7"/>
    <w:basedOn w:val="Normal"/>
    <w:semiHidden/>
    <w:rsid w:val="001E7173"/>
    <w:pPr>
      <w:numPr>
        <w:ilvl w:val="7"/>
        <w:numId w:val="19"/>
      </w:numPr>
      <w:tabs>
        <w:tab w:val="left" w:pos="198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8">
    <w:name w:val="Table: Indent: Hanging 8"/>
    <w:basedOn w:val="Normal"/>
    <w:semiHidden/>
    <w:rsid w:val="001E7173"/>
    <w:pPr>
      <w:numPr>
        <w:ilvl w:val="8"/>
        <w:numId w:val="19"/>
      </w:numPr>
      <w:tabs>
        <w:tab w:val="left" w:pos="2268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styleId="ListParagraph">
    <w:name w:val="List Paragraph"/>
    <w:aliases w:val="NFP GP Bulleted List,List Paragraph1,Recommendation,List Paragraph11"/>
    <w:basedOn w:val="Normal"/>
    <w:link w:val="ListParagraphChar"/>
    <w:uiPriority w:val="34"/>
    <w:qFormat/>
    <w:rsid w:val="004156B4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ScheduleNumberedParaChar">
    <w:name w:val="ScheduleNumberedPara Char"/>
    <w:link w:val="ScheduleNumberedPara"/>
    <w:locked/>
    <w:rsid w:val="00F4377A"/>
    <w:rPr>
      <w:rFonts w:ascii="Corbel" w:hAnsi="Corbel"/>
      <w:color w:val="000000"/>
      <w:sz w:val="23"/>
    </w:rPr>
  </w:style>
  <w:style w:type="character" w:customStyle="1" w:styleId="NumberedParagraphChar">
    <w:name w:val="Numbered Paragraph Char"/>
    <w:link w:val="NumberedParagraph"/>
    <w:uiPriority w:val="99"/>
    <w:locked/>
    <w:rsid w:val="00E21E55"/>
    <w:rPr>
      <w:sz w:val="24"/>
    </w:rPr>
  </w:style>
  <w:style w:type="character" w:styleId="Strong">
    <w:name w:val="Strong"/>
    <w:basedOn w:val="DefaultParagraphFont"/>
    <w:uiPriority w:val="22"/>
    <w:qFormat/>
    <w:rsid w:val="00A620C4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unhideWhenUsed/>
    <w:rsid w:val="00706D54"/>
    <w:pPr>
      <w:spacing w:after="0" w:line="240" w:lineRule="auto"/>
      <w:jc w:val="left"/>
    </w:pPr>
    <w:rPr>
      <w:rFonts w:ascii="Consolas" w:hAnsi="Consolas"/>
      <w:color w:val="auto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06D54"/>
    <w:rPr>
      <w:rFonts w:ascii="Consolas" w:hAnsi="Consolas" w:cs="Times New Roman"/>
      <w:sz w:val="21"/>
      <w:lang w:val="x-none" w:eastAsia="en-US"/>
    </w:rPr>
  </w:style>
  <w:style w:type="character" w:customStyle="1" w:styleId="ListParagraphChar">
    <w:name w:val="List Paragraph Char"/>
    <w:aliases w:val="NFP GP Bulleted List Char,List Paragraph1 Char,Recommendation Char,List Paragraph11 Char"/>
    <w:basedOn w:val="DefaultParagraphFont"/>
    <w:link w:val="ListParagraph"/>
    <w:uiPriority w:val="34"/>
    <w:locked/>
    <w:rsid w:val="00300EEC"/>
    <w:rPr>
      <w:sz w:val="24"/>
      <w:szCs w:val="24"/>
    </w:rPr>
  </w:style>
  <w:style w:type="paragraph" w:styleId="Revision">
    <w:name w:val="Revision"/>
    <w:hidden/>
    <w:uiPriority w:val="99"/>
    <w:semiHidden/>
    <w:rsid w:val="00C9336D"/>
    <w:rPr>
      <w:rFonts w:ascii="Corbel" w:hAnsi="Corbel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orkGroup%20Templates\Publications\COA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TaxCatchAll xmlns="0f563589-9cf9-4143-b1eb-fb0534803d38">
      <Value>2</Value>
    </TaxCatchAll>
    <_dlc_DocId xmlns="0f563589-9cf9-4143-b1eb-fb0534803d38">2020FG-64-75686</_dlc_DocId>
    <_dlc_DocIdUrl xmlns="0f563589-9cf9-4143-b1eb-fb0534803d38">
      <Url>http://tweb/sites/fg/csrd/_layouts/15/DocIdRedir.aspx?ID=2020FG-64-75686</Url>
      <Description>2020FG-64-75686</Description>
    </_dlc_DocIdUrl>
  </documentManagement>
</p:properties>
</file>

<file path=customXml/item4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31548" ma:contentTypeDescription=" " ma:contentTypeScope="" ma:versionID="4583659beced4c804382f8a10a388196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B5603-B598-417D-A90B-172905B8CE7B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5968F1FD-5BE9-44D5-B185-FDD015347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A87FD-9605-419C-ADF6-851E627BEBE5}">
  <ds:schemaRefs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544e5cc-ab70-42e1-849e-1a0f8bb1f4ef"/>
    <ds:schemaRef ds:uri="0f563589-9cf9-4143-b1eb-fb0534803d3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5BF0BE-CE38-4D47-9155-9F1D9ABA280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76E1D20-6DDC-40C9-8E49-3AEFD497397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F3F21F7-C3CF-44F5-8455-51BFE651E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e544e5cc-ab70-42e1-849e-1a0f8bb1f4e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E59F6DB5-9122-456A-A5B4-BBE56815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COAG.dot</Template>
  <TotalTime>4</TotalTime>
  <Pages>3</Pages>
  <Words>387</Words>
  <Characters>2266</Characters>
  <Application>Microsoft Office Word</Application>
  <DocSecurity>0</DocSecurity>
  <Lines>119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Revitalising TAFE - NSW Project Summary</vt:lpstr>
    </vt:vector>
  </TitlesOfParts>
  <Company>Australian Government - The Treasury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Revitalising TAFE - NSW Project Summary</dc:title>
  <dc:creator>Council of Australian Governments</dc:creator>
  <cp:lastModifiedBy>Hill, Christine</cp:lastModifiedBy>
  <cp:revision>6</cp:revision>
  <cp:lastPrinted>2018-08-08T04:03:00Z</cp:lastPrinted>
  <dcterms:created xsi:type="dcterms:W3CDTF">2020-06-10T02:46:00Z</dcterms:created>
  <dcterms:modified xsi:type="dcterms:W3CDTF">2020-08-25T04:27:00Z</dcterms:modified>
</cp:coreProperties>
</file>