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5.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14.xml" ContentType="application/vnd.openxmlformats-officedocument.wordprocessingml.header+xml"/>
  <Override PartName="/word/header13.xml" ContentType="application/vnd.openxmlformats-officedocument.wordprocessingml.header+xml"/>
  <Override PartName="/word/header12.xml" ContentType="application/vnd.openxmlformats-officedocument.wordprocessingml.header+xml"/>
  <Override PartName="/word/header11.xml" ContentType="application/vnd.openxmlformats-officedocument.wordprocessingml.header+xml"/>
  <Override PartName="/word/header10.xml" ContentType="application/vnd.openxmlformats-officedocument.wordprocessingml.header+xml"/>
  <Override PartName="/word/header9.xml" ContentType="application/vnd.openxmlformats-officedocument.wordprocessingml.header+xml"/>
  <Override PartName="/word/header8.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F5773" w14:textId="77777777" w:rsidR="00A54E6C" w:rsidRDefault="00A54E6C"/>
    <w:tbl>
      <w:tblPr>
        <w:tblW w:w="5000" w:type="pct"/>
        <w:tblLook w:val="01E0" w:firstRow="1" w:lastRow="1" w:firstColumn="1" w:lastColumn="1" w:noHBand="0" w:noVBand="0"/>
      </w:tblPr>
      <w:tblGrid>
        <w:gridCol w:w="1478"/>
        <w:gridCol w:w="8160"/>
      </w:tblGrid>
      <w:tr w:rsidR="00814667" w14:paraId="5EBABE00" w14:textId="77777777">
        <w:tc>
          <w:tcPr>
            <w:tcW w:w="5000" w:type="pct"/>
            <w:gridSpan w:val="2"/>
          </w:tcPr>
          <w:p w14:paraId="459ACD17" w14:textId="77777777" w:rsidR="00814667" w:rsidRDefault="00BA4284" w:rsidP="00126715">
            <w:pPr>
              <w:pStyle w:val="CoverTitleMain"/>
            </w:pPr>
            <w:r>
              <w:t>Project AGreement</w:t>
            </w:r>
            <w:r w:rsidR="00292587">
              <w:t xml:space="preserve"> FOR </w:t>
            </w:r>
            <w:r w:rsidR="00126715" w:rsidRPr="00CE7AE9">
              <w:t>The adelaide city deal</w:t>
            </w:r>
          </w:p>
        </w:tc>
      </w:tr>
      <w:tr w:rsidR="00814667" w14:paraId="3D7A121D" w14:textId="77777777">
        <w:tc>
          <w:tcPr>
            <w:tcW w:w="767" w:type="pct"/>
          </w:tcPr>
          <w:p w14:paraId="3D17ED40" w14:textId="77777777" w:rsidR="00814667" w:rsidRDefault="00814667">
            <w:pPr>
              <w:pStyle w:val="SingleParagraph"/>
              <w:tabs>
                <w:tab w:val="num" w:pos="1134"/>
              </w:tabs>
              <w:spacing w:after="240"/>
              <w:ind w:left="1134" w:hanging="567"/>
            </w:pPr>
          </w:p>
        </w:tc>
        <w:tc>
          <w:tcPr>
            <w:tcW w:w="4233" w:type="pct"/>
          </w:tcPr>
          <w:p w14:paraId="59F595A0" w14:textId="77777777" w:rsidR="00814667" w:rsidRDefault="00814667">
            <w:pPr>
              <w:pStyle w:val="SingleParagraph"/>
              <w:tabs>
                <w:tab w:val="num" w:pos="1134"/>
              </w:tabs>
              <w:spacing w:after="240"/>
              <w:ind w:left="1134" w:hanging="567"/>
            </w:pPr>
          </w:p>
        </w:tc>
      </w:tr>
      <w:tr w:rsidR="00814667" w14:paraId="4F7ADB4D" w14:textId="77777777">
        <w:tc>
          <w:tcPr>
            <w:tcW w:w="767" w:type="pct"/>
          </w:tcPr>
          <w:p w14:paraId="0F15A719" w14:textId="77777777" w:rsidR="00814667" w:rsidRDefault="00814667">
            <w:pPr>
              <w:pStyle w:val="SingleParagraph"/>
              <w:tabs>
                <w:tab w:val="num" w:pos="1134"/>
              </w:tabs>
              <w:spacing w:after="240"/>
              <w:ind w:left="1134" w:hanging="567"/>
            </w:pPr>
          </w:p>
        </w:tc>
        <w:tc>
          <w:tcPr>
            <w:tcW w:w="4233" w:type="pct"/>
          </w:tcPr>
          <w:p w14:paraId="4CB82546" w14:textId="77777777" w:rsidR="00814667" w:rsidRPr="001E74D0" w:rsidRDefault="00814667">
            <w:pPr>
              <w:pStyle w:val="SingleParagraph"/>
              <w:tabs>
                <w:tab w:val="num" w:pos="1134"/>
              </w:tabs>
              <w:spacing w:after="240"/>
              <w:ind w:left="1134" w:hanging="567"/>
            </w:pPr>
          </w:p>
        </w:tc>
      </w:tr>
      <w:tr w:rsidR="00814667" w14:paraId="116ECC48" w14:textId="77777777">
        <w:tc>
          <w:tcPr>
            <w:tcW w:w="5000" w:type="pct"/>
            <w:gridSpan w:val="2"/>
          </w:tcPr>
          <w:p w14:paraId="373BEFE4" w14:textId="77777777" w:rsidR="00814667" w:rsidRDefault="00814667">
            <w:pPr>
              <w:pStyle w:val="AgreementHeading"/>
              <w:tabs>
                <w:tab w:val="clear" w:pos="1134"/>
              </w:tabs>
            </w:pPr>
            <w:r>
              <w:t>An agreement between</w:t>
            </w:r>
            <w:r w:rsidR="00697494">
              <w:t>:</w:t>
            </w:r>
          </w:p>
        </w:tc>
      </w:tr>
      <w:tr w:rsidR="00814667" w14:paraId="6BDD7888" w14:textId="77777777">
        <w:tc>
          <w:tcPr>
            <w:tcW w:w="767" w:type="pct"/>
          </w:tcPr>
          <w:p w14:paraId="629FA073" w14:textId="77777777" w:rsidR="00814667" w:rsidRPr="001E74D0" w:rsidRDefault="00814667">
            <w:pPr>
              <w:pStyle w:val="AgreementHeading"/>
              <w:tabs>
                <w:tab w:val="clear" w:pos="1134"/>
              </w:tabs>
              <w:ind w:left="522"/>
            </w:pPr>
          </w:p>
        </w:tc>
        <w:tc>
          <w:tcPr>
            <w:tcW w:w="4233" w:type="pct"/>
          </w:tcPr>
          <w:p w14:paraId="20DB41C2" w14:textId="77777777" w:rsidR="00126715" w:rsidRDefault="00814667" w:rsidP="00126715">
            <w:pPr>
              <w:pStyle w:val="AgreementParties"/>
            </w:pPr>
            <w:r>
              <w:t xml:space="preserve">the </w:t>
            </w:r>
            <w:r>
              <w:rPr>
                <w:rStyle w:val="Bold"/>
              </w:rPr>
              <w:t>Commonwealth of Australia</w:t>
            </w:r>
            <w:r w:rsidR="00697494">
              <w:rPr>
                <w:rStyle w:val="Bold"/>
              </w:rPr>
              <w:t>;</w:t>
            </w:r>
            <w:r>
              <w:t xml:space="preserve"> and</w:t>
            </w:r>
          </w:p>
          <w:p w14:paraId="16766B1F" w14:textId="77777777" w:rsidR="00126715" w:rsidRDefault="00814667" w:rsidP="00126715">
            <w:pPr>
              <w:pStyle w:val="AgreementParties"/>
            </w:pPr>
            <w:proofErr w:type="gramStart"/>
            <w:r>
              <w:t>the</w:t>
            </w:r>
            <w:proofErr w:type="gramEnd"/>
            <w:r>
              <w:t xml:space="preserve"> </w:t>
            </w:r>
            <w:r w:rsidR="00126715">
              <w:rPr>
                <w:rStyle w:val="Bold"/>
              </w:rPr>
              <w:t>State</w:t>
            </w:r>
            <w:r>
              <w:rPr>
                <w:rStyle w:val="Bold"/>
              </w:rPr>
              <w:t xml:space="preserve"> </w:t>
            </w:r>
            <w:r w:rsidR="00697494" w:rsidRPr="00DE36EB">
              <w:rPr>
                <w:rStyle w:val="Bold"/>
              </w:rPr>
              <w:t>of</w:t>
            </w:r>
            <w:r w:rsidR="00126715">
              <w:rPr>
                <w:rStyle w:val="Bold"/>
              </w:rPr>
              <w:t xml:space="preserve"> </w:t>
            </w:r>
            <w:r w:rsidR="00126715">
              <w:t>South Australia</w:t>
            </w:r>
            <w:r w:rsidR="00592FD7">
              <w:t>.</w:t>
            </w:r>
          </w:p>
          <w:p w14:paraId="57F84E37" w14:textId="77777777" w:rsidR="00814667" w:rsidRPr="001E74D0" w:rsidRDefault="00814667" w:rsidP="00126715">
            <w:pPr>
              <w:pStyle w:val="AgreementParties"/>
              <w:numPr>
                <w:ilvl w:val="0"/>
                <w:numId w:val="0"/>
              </w:numPr>
            </w:pPr>
          </w:p>
        </w:tc>
      </w:tr>
      <w:tr w:rsidR="00814667" w14:paraId="23C6F733" w14:textId="77777777">
        <w:tc>
          <w:tcPr>
            <w:tcW w:w="5000" w:type="pct"/>
            <w:gridSpan w:val="2"/>
          </w:tcPr>
          <w:p w14:paraId="2A65F078" w14:textId="77777777" w:rsidR="00814667" w:rsidRDefault="00814667" w:rsidP="00126715">
            <w:pPr>
              <w:pStyle w:val="SingleParagraph"/>
              <w:tabs>
                <w:tab w:val="num" w:pos="1134"/>
              </w:tabs>
              <w:spacing w:after="240"/>
            </w:pPr>
          </w:p>
        </w:tc>
      </w:tr>
      <w:tr w:rsidR="00814667" w14:paraId="4128883E" w14:textId="77777777">
        <w:tc>
          <w:tcPr>
            <w:tcW w:w="5000" w:type="pct"/>
            <w:gridSpan w:val="2"/>
          </w:tcPr>
          <w:p w14:paraId="23061D92" w14:textId="77777777" w:rsidR="00126715" w:rsidRDefault="00771FFF" w:rsidP="00126715">
            <w:pPr>
              <w:pStyle w:val="Abstract"/>
            </w:pPr>
            <w:r>
              <w:t xml:space="preserve">The output of </w:t>
            </w:r>
            <w:r w:rsidR="00126715" w:rsidRPr="00CE7AE9">
              <w:t>the Adelaide City Deal</w:t>
            </w:r>
            <w:r>
              <w:t xml:space="preserve"> will be</w:t>
            </w:r>
            <w:r w:rsidR="00845BCC">
              <w:t xml:space="preserve"> </w:t>
            </w:r>
            <w:r w:rsidR="00126715" w:rsidRPr="00CE7AE9">
              <w:t xml:space="preserve">the delivery of projects </w:t>
            </w:r>
            <w:r w:rsidR="00A54E6C" w:rsidRPr="00CE7AE9">
              <w:t>across Greater Adelaide which are designed to support the growth of Adelaide’s innovation, tourism and cultural economy</w:t>
            </w:r>
            <w:r w:rsidR="00C7093C">
              <w:t>.</w:t>
            </w:r>
          </w:p>
          <w:p w14:paraId="3CA92CCD" w14:textId="77777777" w:rsidR="00814667" w:rsidRDefault="00814667" w:rsidP="00126715">
            <w:pPr>
              <w:pStyle w:val="Abstract"/>
            </w:pPr>
          </w:p>
        </w:tc>
      </w:tr>
    </w:tbl>
    <w:p w14:paraId="4AFF8F36" w14:textId="77777777" w:rsidR="00814667" w:rsidRDefault="00FF5029">
      <w:pPr>
        <w:pStyle w:val="Title"/>
        <w:pageBreakBefore/>
      </w:pPr>
      <w:r>
        <w:lastRenderedPageBreak/>
        <w:t xml:space="preserve">Project </w:t>
      </w:r>
      <w:r w:rsidR="00D7336A">
        <w:t>Agreement</w:t>
      </w:r>
      <w:r>
        <w:t xml:space="preserve"> for</w:t>
      </w:r>
      <w:r w:rsidR="00C7093C">
        <w:t xml:space="preserve"> </w:t>
      </w:r>
      <w:r w:rsidR="00126715">
        <w:br/>
      </w:r>
      <w:proofErr w:type="gramStart"/>
      <w:r w:rsidR="00126715">
        <w:t>the</w:t>
      </w:r>
      <w:proofErr w:type="gramEnd"/>
      <w:r w:rsidR="00126715">
        <w:t xml:space="preserve"> Adelaide City Deal</w:t>
      </w:r>
    </w:p>
    <w:p w14:paraId="4925D88B" w14:textId="77777777" w:rsidR="00531E4D" w:rsidRPr="004B1F38" w:rsidRDefault="00531E4D" w:rsidP="00531E4D">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pPr>
    </w:p>
    <w:p w14:paraId="4BF122BD" w14:textId="77777777" w:rsidR="004B2EF6" w:rsidRPr="004B2EF6" w:rsidRDefault="008B5FAA" w:rsidP="00804105">
      <w:pPr>
        <w:pStyle w:val="Heading1"/>
        <w:pBdr>
          <w:top w:val="single" w:sz="4" w:space="1" w:color="auto"/>
          <w:left w:val="single" w:sz="4" w:space="4" w:color="auto"/>
          <w:bottom w:val="single" w:sz="4" w:space="1" w:color="auto"/>
          <w:right w:val="single" w:sz="4" w:space="4" w:color="auto"/>
        </w:pBdr>
        <w:shd w:val="clear" w:color="auto" w:fill="DAEEF3" w:themeFill="accent5" w:themeFillTint="33"/>
        <w:spacing w:before="0" w:after="240"/>
      </w:pPr>
      <w:r>
        <w:t>O</w:t>
      </w:r>
      <w:r w:rsidR="00804105">
        <w:t>verview</w:t>
      </w:r>
    </w:p>
    <w:p w14:paraId="7CCE891E" w14:textId="77777777" w:rsidR="00C960AA" w:rsidRPr="0096732C" w:rsidRDefault="00C960AA" w:rsidP="0056152F">
      <w:pPr>
        <w:pStyle w:val="Normalnumbered"/>
        <w:numPr>
          <w:ilvl w:val="0"/>
          <w:numId w:val="10"/>
        </w:numPr>
        <w:pBdr>
          <w:top w:val="single" w:sz="4" w:space="1" w:color="auto"/>
          <w:left w:val="single" w:sz="4" w:space="4" w:color="auto"/>
          <w:bottom w:val="single" w:sz="4" w:space="1" w:color="auto"/>
          <w:right w:val="single" w:sz="4" w:space="4" w:color="auto"/>
        </w:pBdr>
        <w:shd w:val="clear" w:color="auto" w:fill="DAEEF3" w:themeFill="accent5" w:themeFillTint="33"/>
      </w:pPr>
      <w:r w:rsidRPr="004B1F38">
        <w:rPr>
          <w:color w:val="auto"/>
        </w:rPr>
        <w:t xml:space="preserve">This </w:t>
      </w:r>
      <w:r w:rsidR="00CB4D35">
        <w:rPr>
          <w:color w:val="auto"/>
        </w:rPr>
        <w:t>Project Agreement</w:t>
      </w:r>
      <w:r w:rsidRPr="004B1F38">
        <w:rPr>
          <w:color w:val="auto"/>
        </w:rPr>
        <w:t xml:space="preserve"> (the Agreement) is created subject to the provis</w:t>
      </w:r>
      <w:r w:rsidRPr="004B6083">
        <w:rPr>
          <w:color w:val="auto"/>
        </w:rPr>
        <w:t>i</w:t>
      </w:r>
      <w:r w:rsidRPr="004B1F38">
        <w:rPr>
          <w:color w:val="auto"/>
        </w:rPr>
        <w:t xml:space="preserve">ons of the </w:t>
      </w:r>
      <w:r w:rsidRPr="000614F9">
        <w:rPr>
          <w:color w:val="auto"/>
        </w:rPr>
        <w:t>Intergovernmental Agreement on Federal Financial Relations</w:t>
      </w:r>
      <w:r w:rsidRPr="004B1F38">
        <w:rPr>
          <w:color w:val="auto"/>
        </w:rPr>
        <w:t xml:space="preserve"> </w:t>
      </w:r>
      <w:r w:rsidR="00C2605C" w:rsidRPr="00DE36EB">
        <w:rPr>
          <w:color w:val="auto"/>
        </w:rPr>
        <w:t xml:space="preserve">(IGA FFR) </w:t>
      </w:r>
      <w:r w:rsidRPr="00DE36EB">
        <w:rPr>
          <w:color w:val="auto"/>
        </w:rPr>
        <w:t xml:space="preserve">and should be read in conjunction with that Agreement and </w:t>
      </w:r>
      <w:r w:rsidR="001C346E" w:rsidRPr="00DE36EB">
        <w:rPr>
          <w:color w:val="auto"/>
        </w:rPr>
        <w:t>its</w:t>
      </w:r>
      <w:r w:rsidRPr="00DE36EB">
        <w:rPr>
          <w:color w:val="auto"/>
        </w:rPr>
        <w:t xml:space="preserve"> </w:t>
      </w:r>
      <w:r w:rsidR="001C346E" w:rsidRPr="00DE36EB">
        <w:rPr>
          <w:color w:val="auto"/>
        </w:rPr>
        <w:t>S</w:t>
      </w:r>
      <w:r w:rsidRPr="00DE36EB">
        <w:rPr>
          <w:color w:val="auto"/>
        </w:rPr>
        <w:t>chedules</w:t>
      </w:r>
      <w:r w:rsidR="001C346E" w:rsidRPr="00DE36EB">
        <w:rPr>
          <w:color w:val="auto"/>
        </w:rPr>
        <w:t xml:space="preserve">, which provide information in relation to </w:t>
      </w:r>
      <w:r w:rsidRPr="00DE36EB">
        <w:rPr>
          <w:color w:val="auto"/>
        </w:rPr>
        <w:t>performance reporting and payment arrangements</w:t>
      </w:r>
      <w:r w:rsidR="001C346E" w:rsidRPr="00DE36EB">
        <w:rPr>
          <w:color w:val="auto"/>
        </w:rPr>
        <w:t xml:space="preserve"> under the </w:t>
      </w:r>
      <w:r w:rsidR="008148E2" w:rsidRPr="00DE36EB">
        <w:rPr>
          <w:color w:val="auto"/>
        </w:rPr>
        <w:t>I</w:t>
      </w:r>
      <w:r w:rsidR="00C2605C" w:rsidRPr="00DE36EB">
        <w:rPr>
          <w:color w:val="auto"/>
        </w:rPr>
        <w:t>GA FFR</w:t>
      </w:r>
      <w:r w:rsidRPr="00DE36EB">
        <w:rPr>
          <w:color w:val="auto"/>
        </w:rPr>
        <w:t>.</w:t>
      </w:r>
    </w:p>
    <w:p w14:paraId="1A6F49A6" w14:textId="77777777" w:rsidR="0096732C" w:rsidRPr="004B1F38" w:rsidRDefault="0096732C" w:rsidP="00804105">
      <w:pPr>
        <w:pStyle w:val="Heading2"/>
        <w:pBdr>
          <w:top w:val="single" w:sz="4" w:space="1" w:color="auto"/>
          <w:left w:val="single" w:sz="4" w:space="4" w:color="auto"/>
          <w:bottom w:val="single" w:sz="4" w:space="1" w:color="auto"/>
          <w:right w:val="single" w:sz="4" w:space="4" w:color="auto"/>
        </w:pBdr>
        <w:shd w:val="clear" w:color="auto" w:fill="DAEEF3" w:themeFill="accent5" w:themeFillTint="33"/>
        <w:spacing w:before="0" w:after="240"/>
      </w:pPr>
      <w:r w:rsidRPr="0096732C">
        <w:t>Purpose</w:t>
      </w:r>
    </w:p>
    <w:p w14:paraId="3A69219F" w14:textId="77777777" w:rsidR="0096732C" w:rsidRDefault="00852ED8" w:rsidP="0056152F">
      <w:pPr>
        <w:pStyle w:val="Normalnumbered"/>
        <w:numPr>
          <w:ilvl w:val="0"/>
          <w:numId w:val="10"/>
        </w:numPr>
        <w:pBdr>
          <w:top w:val="single" w:sz="4" w:space="1" w:color="auto"/>
          <w:left w:val="single" w:sz="4" w:space="4" w:color="auto"/>
          <w:bottom w:val="single" w:sz="4" w:space="1" w:color="auto"/>
          <w:right w:val="single" w:sz="4" w:space="4" w:color="auto"/>
        </w:pBdr>
        <w:shd w:val="clear" w:color="auto" w:fill="DAEEF3" w:themeFill="accent5" w:themeFillTint="33"/>
        <w:tabs>
          <w:tab w:val="left" w:pos="567"/>
        </w:tabs>
      </w:pPr>
      <w:r w:rsidRPr="004B1F38">
        <w:t xml:space="preserve">This Agreement will </w:t>
      </w:r>
      <w:r w:rsidR="006146F2">
        <w:t xml:space="preserve">support the delivery of </w:t>
      </w:r>
      <w:r w:rsidR="00126715" w:rsidRPr="00CE7AE9">
        <w:t xml:space="preserve">projects agreed by First Ministers under the Adelaide City Deal.  Projects will be delivered </w:t>
      </w:r>
      <w:r w:rsidR="00A54E6C" w:rsidRPr="00CE7AE9">
        <w:t xml:space="preserve">in Greater Adelaide, in order to support growth in Adelaide’s innovation, tourism and cultural economy, with a particular focus on the development of </w:t>
      </w:r>
      <w:r w:rsidR="00126715" w:rsidRPr="00CE7AE9">
        <w:t>Lot Fourteen, loca</w:t>
      </w:r>
      <w:r w:rsidR="001431DA" w:rsidRPr="00CE7AE9">
        <w:t>ted in the Adelaide city centre</w:t>
      </w:r>
      <w:r w:rsidR="00126715" w:rsidRPr="00CE7AE9">
        <w:t>.</w:t>
      </w:r>
    </w:p>
    <w:p w14:paraId="6E3BB311" w14:textId="77777777" w:rsidR="0096732C" w:rsidRDefault="0096732C" w:rsidP="00804105">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rsidRPr="0096732C">
        <w:rPr>
          <w:rFonts w:cs="Arial"/>
          <w:b/>
          <w:bCs/>
          <w:iCs/>
          <w:color w:val="3D4B67"/>
          <w:sz w:val="29"/>
          <w:szCs w:val="28"/>
        </w:rPr>
        <w:t>Reporting Arrangements</w:t>
      </w:r>
      <w:r>
        <w:t xml:space="preserve"> </w:t>
      </w:r>
    </w:p>
    <w:p w14:paraId="03517902" w14:textId="77777777" w:rsidR="0096732C" w:rsidRDefault="0096732C" w:rsidP="0056152F">
      <w:pPr>
        <w:pStyle w:val="Normalnumbered"/>
        <w:numPr>
          <w:ilvl w:val="0"/>
          <w:numId w:val="10"/>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t xml:space="preserve">The </w:t>
      </w:r>
      <w:r w:rsidR="00126715" w:rsidRPr="00CE7AE9">
        <w:t>Government of South Australia</w:t>
      </w:r>
      <w:r w:rsidR="00126715">
        <w:t xml:space="preserve"> will report </w:t>
      </w:r>
      <w:r w:rsidR="00126715" w:rsidRPr="00CE7AE9">
        <w:t>twice annually</w:t>
      </w:r>
      <w:r w:rsidRPr="00CE7AE9">
        <w:t xml:space="preserve"> </w:t>
      </w:r>
      <w:r>
        <w:t xml:space="preserve">against the agreed milestones during the operation of this Agreement, as set out in Part 4 – Project Milestones, Reporting and Payments. </w:t>
      </w:r>
    </w:p>
    <w:p w14:paraId="679BEF81" w14:textId="77777777" w:rsidR="0096732C" w:rsidRPr="0096732C" w:rsidRDefault="0096732C" w:rsidP="00804105">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jc w:val="left"/>
        <w:rPr>
          <w:rFonts w:cs="Arial"/>
          <w:b/>
          <w:bCs/>
          <w:iCs/>
          <w:color w:val="3D4B67"/>
          <w:sz w:val="29"/>
          <w:szCs w:val="28"/>
        </w:rPr>
      </w:pPr>
      <w:r w:rsidRPr="0096732C">
        <w:rPr>
          <w:rFonts w:cs="Arial"/>
          <w:b/>
          <w:bCs/>
          <w:iCs/>
          <w:color w:val="3D4B67"/>
          <w:sz w:val="29"/>
          <w:szCs w:val="28"/>
        </w:rPr>
        <w:t xml:space="preserve">Financial Arrangements </w:t>
      </w:r>
    </w:p>
    <w:p w14:paraId="64402764" w14:textId="77777777" w:rsidR="0096732C" w:rsidRPr="0096732C" w:rsidRDefault="0096732C" w:rsidP="0056152F">
      <w:pPr>
        <w:pStyle w:val="Normalnumbered"/>
        <w:numPr>
          <w:ilvl w:val="0"/>
          <w:numId w:val="10"/>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rsidRPr="007179FE">
        <w:t xml:space="preserve">The Commonwealth will provide </w:t>
      </w:r>
      <w:r>
        <w:t>a</w:t>
      </w:r>
      <w:r w:rsidR="00F234AB">
        <w:t>n estimated</w:t>
      </w:r>
      <w:r>
        <w:t xml:space="preserve"> total </w:t>
      </w:r>
      <w:r w:rsidRPr="007179FE">
        <w:t xml:space="preserve">financial contribution to the </w:t>
      </w:r>
      <w:r w:rsidR="00126715" w:rsidRPr="00CE7AE9">
        <w:t>Government of South Australia</w:t>
      </w:r>
      <w:r w:rsidRPr="007179FE">
        <w:t xml:space="preserve"> </w:t>
      </w:r>
      <w:r>
        <w:t xml:space="preserve">of </w:t>
      </w:r>
      <w:r w:rsidR="00126715" w:rsidRPr="00CE7AE9">
        <w:t>$159 million</w:t>
      </w:r>
      <w:r w:rsidR="00F234AB">
        <w:t>, exclusive of GST</w:t>
      </w:r>
      <w:r w:rsidR="00EF33DE">
        <w:t xml:space="preserve"> </w:t>
      </w:r>
      <w:r>
        <w:t>in respect of this Agreement</w:t>
      </w:r>
      <w:r w:rsidR="00FC055C">
        <w:t>,</w:t>
      </w:r>
      <w:r>
        <w:t xml:space="preserve"> as set out </w:t>
      </w:r>
      <w:r w:rsidRPr="007179FE">
        <w:t xml:space="preserve">in </w:t>
      </w:r>
      <w:r w:rsidR="00F46FF8">
        <w:br/>
      </w:r>
      <w:r>
        <w:t>Part 5 – Financial Arrangements</w:t>
      </w:r>
      <w:r w:rsidRPr="007179FE">
        <w:t>.</w:t>
      </w:r>
    </w:p>
    <w:p w14:paraId="0C341E05" w14:textId="77777777" w:rsidR="0096732C" w:rsidRPr="004B1F38" w:rsidRDefault="00A25265" w:rsidP="00804105">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pPr>
      <w:r w:rsidDel="00A25265">
        <w:t xml:space="preserve"> </w:t>
      </w:r>
    </w:p>
    <w:p w14:paraId="46704E81" w14:textId="77777777" w:rsidR="00814667" w:rsidRDefault="00814667">
      <w:pPr>
        <w:pStyle w:val="Heading1"/>
      </w:pPr>
      <w:r>
        <w:t>Part 1 — Formalities</w:t>
      </w:r>
    </w:p>
    <w:p w14:paraId="5D80768A" w14:textId="77777777" w:rsidR="00804105" w:rsidRDefault="00804105" w:rsidP="0056152F">
      <w:pPr>
        <w:pStyle w:val="Normalnumbered"/>
        <w:numPr>
          <w:ilvl w:val="0"/>
          <w:numId w:val="10"/>
        </w:numPr>
      </w:pPr>
      <w:r>
        <w:t>This Agreement constitutes the entire agreement for this project.</w:t>
      </w:r>
    </w:p>
    <w:p w14:paraId="24507782" w14:textId="77777777" w:rsidR="00814667" w:rsidRPr="00CE7AE9" w:rsidRDefault="00814667">
      <w:pPr>
        <w:pStyle w:val="Heading2"/>
        <w:rPr>
          <w:rFonts w:cs="Times New Roman"/>
          <w:b w:val="0"/>
          <w:bCs w:val="0"/>
          <w:iCs w:val="0"/>
          <w:color w:val="000000"/>
          <w:sz w:val="23"/>
          <w:szCs w:val="20"/>
        </w:rPr>
      </w:pPr>
      <w:r>
        <w:t>Parties to this Agreement</w:t>
      </w:r>
    </w:p>
    <w:p w14:paraId="3E0574DE" w14:textId="77777777" w:rsidR="007B4B03" w:rsidRPr="00126715" w:rsidRDefault="00E7195E" w:rsidP="0056152F">
      <w:pPr>
        <w:pStyle w:val="Normalnumbered"/>
        <w:numPr>
          <w:ilvl w:val="0"/>
          <w:numId w:val="10"/>
        </w:numPr>
      </w:pPr>
      <w:r w:rsidRPr="003012DA">
        <w:t xml:space="preserve">This </w:t>
      </w:r>
      <w:r w:rsidR="00E31096">
        <w:t xml:space="preserve">Agreement </w:t>
      </w:r>
      <w:r w:rsidRPr="003012DA">
        <w:t>is between the Commonwealth of Australia (the</w:t>
      </w:r>
      <w:r w:rsidR="00593821">
        <w:t xml:space="preserve"> Commonwealth</w:t>
      </w:r>
      <w:r w:rsidRPr="003012DA">
        <w:t xml:space="preserve">) </w:t>
      </w:r>
      <w:r w:rsidRPr="00126715">
        <w:t xml:space="preserve">and </w:t>
      </w:r>
      <w:r w:rsidR="00126715" w:rsidRPr="00CE7AE9">
        <w:t>the Government of South Australia (the State).</w:t>
      </w:r>
      <w:r w:rsidRPr="00126715">
        <w:t xml:space="preserve"> </w:t>
      </w:r>
    </w:p>
    <w:p w14:paraId="72613CCA" w14:textId="77777777" w:rsidR="00814667" w:rsidRDefault="00814667">
      <w:pPr>
        <w:pStyle w:val="Heading2"/>
      </w:pPr>
      <w:r>
        <w:t>Term of the Agreement</w:t>
      </w:r>
    </w:p>
    <w:p w14:paraId="176610EA" w14:textId="77777777" w:rsidR="00814667" w:rsidRDefault="00814667" w:rsidP="0056152F">
      <w:pPr>
        <w:pStyle w:val="Normalnumbered"/>
        <w:numPr>
          <w:ilvl w:val="0"/>
          <w:numId w:val="10"/>
        </w:numPr>
      </w:pPr>
      <w:r w:rsidRPr="00DE36EB">
        <w:t xml:space="preserve">This Agreement will commence as soon as the Commonwealth and </w:t>
      </w:r>
      <w:r w:rsidR="00126715" w:rsidRPr="00CE7AE9">
        <w:t>the State sign</w:t>
      </w:r>
      <w:r w:rsidRPr="00DE36EB">
        <w:t xml:space="preserve"> </w:t>
      </w:r>
      <w:r w:rsidR="0096732C">
        <w:t xml:space="preserve">it </w:t>
      </w:r>
      <w:r w:rsidRPr="00DE36EB">
        <w:t>and will expire on</w:t>
      </w:r>
      <w:r w:rsidR="00C7093C" w:rsidRPr="00DE36EB">
        <w:t xml:space="preserve"> </w:t>
      </w:r>
      <w:r w:rsidR="00126715" w:rsidRPr="00CE7AE9">
        <w:t>30 October 2025</w:t>
      </w:r>
      <w:r w:rsidR="00284884" w:rsidRPr="00DE36EB">
        <w:t xml:space="preserve"> or on</w:t>
      </w:r>
      <w:r w:rsidR="00FA2EC0" w:rsidRPr="00DE36EB">
        <w:t xml:space="preserve"> complet</w:t>
      </w:r>
      <w:r w:rsidR="00284884" w:rsidRPr="00DE36EB">
        <w:t>ion of the project</w:t>
      </w:r>
      <w:r w:rsidR="00F365CB">
        <w:t>s</w:t>
      </w:r>
      <w:r w:rsidR="00284884" w:rsidRPr="00DE36EB">
        <w:t>, including final performance reporting an</w:t>
      </w:r>
      <w:r w:rsidR="00AE2AFD" w:rsidRPr="00DE36EB">
        <w:t>d</w:t>
      </w:r>
      <w:r w:rsidR="00284884" w:rsidRPr="00DE36EB">
        <w:t xml:space="preserve"> processing of final payments against milestones</w:t>
      </w:r>
      <w:r w:rsidRPr="00DE36EB">
        <w:t xml:space="preserve">, </w:t>
      </w:r>
      <w:r w:rsidR="00852ED8" w:rsidRPr="00DE36EB">
        <w:t xml:space="preserve">unless </w:t>
      </w:r>
      <w:r w:rsidRPr="00DE36EB">
        <w:t>terminat</w:t>
      </w:r>
      <w:r w:rsidR="00852ED8" w:rsidRPr="00DE36EB">
        <w:t xml:space="preserve">ed </w:t>
      </w:r>
      <w:r w:rsidR="001A7A15" w:rsidRPr="00DE36EB">
        <w:t xml:space="preserve">earlier </w:t>
      </w:r>
      <w:r w:rsidR="00852ED8" w:rsidRPr="00DE36EB">
        <w:t xml:space="preserve">or extended </w:t>
      </w:r>
      <w:r w:rsidRPr="00DE36EB">
        <w:t>as agreed in writing by the Parties.</w:t>
      </w:r>
    </w:p>
    <w:p w14:paraId="41A39A7A" w14:textId="77777777" w:rsidR="00D806DF" w:rsidRPr="00CE7AE9" w:rsidRDefault="00D806DF" w:rsidP="0056152F">
      <w:pPr>
        <w:pStyle w:val="Normalnumbered"/>
        <w:numPr>
          <w:ilvl w:val="0"/>
          <w:numId w:val="10"/>
        </w:numPr>
      </w:pPr>
      <w:r w:rsidRPr="00CE7AE9">
        <w:t>This Agreement should be read in conjunction with the Adelaide City Deal (the Deal) and the Adelaide City Deal Implementation Plan (the Plan).</w:t>
      </w:r>
    </w:p>
    <w:p w14:paraId="3C6A2060" w14:textId="77777777" w:rsidR="00784439" w:rsidRPr="0054114C" w:rsidRDefault="00784439" w:rsidP="008B5FAA">
      <w:pPr>
        <w:pStyle w:val="Heading1"/>
      </w:pPr>
      <w:r w:rsidRPr="00784439">
        <w:lastRenderedPageBreak/>
        <w:t>P</w:t>
      </w:r>
      <w:r w:rsidR="00814667" w:rsidRPr="0054114C">
        <w:t xml:space="preserve">art 2 — </w:t>
      </w:r>
      <w:r w:rsidR="00FF5029" w:rsidRPr="0054114C">
        <w:t>Project</w:t>
      </w:r>
      <w:r w:rsidR="00A635C7" w:rsidRPr="0054114C">
        <w:t xml:space="preserve"> </w:t>
      </w:r>
      <w:r w:rsidR="00A635C7">
        <w:t>outpu</w:t>
      </w:r>
      <w:r w:rsidR="00331B06">
        <w:t>t</w:t>
      </w:r>
      <w:r w:rsidR="00814667" w:rsidRPr="00784439">
        <w:t>s</w:t>
      </w:r>
    </w:p>
    <w:p w14:paraId="4E68C57C" w14:textId="77777777" w:rsidR="00814667" w:rsidRDefault="00814667">
      <w:pPr>
        <w:pStyle w:val="Heading2"/>
      </w:pPr>
      <w:r>
        <w:t>Outputs</w:t>
      </w:r>
    </w:p>
    <w:p w14:paraId="246D123F" w14:textId="77777777" w:rsidR="00A635C7" w:rsidRPr="00CE7AE9" w:rsidRDefault="00A635C7" w:rsidP="0056152F">
      <w:pPr>
        <w:pStyle w:val="Normalnumbered"/>
        <w:numPr>
          <w:ilvl w:val="0"/>
          <w:numId w:val="10"/>
        </w:numPr>
        <w:jc w:val="left"/>
      </w:pPr>
      <w:r w:rsidRPr="00CE7AE9">
        <w:t>Consistent with the signed Adelaide City Deal, the outputs of this Agreement will be</w:t>
      </w:r>
      <w:r w:rsidR="00A35C6F" w:rsidRPr="00CE7AE9">
        <w:t xml:space="preserve"> to</w:t>
      </w:r>
      <w:r w:rsidRPr="00CE7AE9">
        <w:t>:</w:t>
      </w:r>
    </w:p>
    <w:p w14:paraId="0761B975" w14:textId="77777777" w:rsidR="00A635C7" w:rsidRPr="00CE7AE9" w:rsidRDefault="001431DA" w:rsidP="0056152F">
      <w:pPr>
        <w:pStyle w:val="AlphaParagraph"/>
        <w:numPr>
          <w:ilvl w:val="0"/>
          <w:numId w:val="19"/>
        </w:numPr>
        <w:tabs>
          <w:tab w:val="clear" w:pos="567"/>
          <w:tab w:val="clear" w:pos="1418"/>
          <w:tab w:val="clear" w:pos="1701"/>
        </w:tabs>
        <w:ind w:left="1134" w:hanging="567"/>
        <w:rPr>
          <w:color w:val="auto"/>
        </w:rPr>
      </w:pPr>
      <w:r w:rsidRPr="00CE7AE9">
        <w:rPr>
          <w:color w:val="auto"/>
        </w:rPr>
        <w:t>construct the Innovation Hub</w:t>
      </w:r>
      <w:r w:rsidR="00A635C7" w:rsidRPr="00CE7AE9">
        <w:rPr>
          <w:color w:val="auto"/>
        </w:rPr>
        <w:t xml:space="preserve"> at Lot Fourteen that will bring together venture capital, scientists, academics and entrepreneurs to create the next generation of businesses for Adelaide; </w:t>
      </w:r>
    </w:p>
    <w:p w14:paraId="4B146451" w14:textId="642546C2" w:rsidR="00A635C7" w:rsidRPr="00CE7AE9" w:rsidRDefault="00A635C7" w:rsidP="0056152F">
      <w:pPr>
        <w:pStyle w:val="AlphaParagraph"/>
        <w:numPr>
          <w:ilvl w:val="0"/>
          <w:numId w:val="15"/>
        </w:numPr>
        <w:tabs>
          <w:tab w:val="clear" w:pos="567"/>
          <w:tab w:val="clear" w:pos="1418"/>
          <w:tab w:val="clear" w:pos="1701"/>
        </w:tabs>
        <w:ind w:left="1134" w:hanging="567"/>
        <w:rPr>
          <w:color w:val="auto"/>
        </w:rPr>
      </w:pPr>
      <w:r w:rsidRPr="00CE7AE9">
        <w:rPr>
          <w:color w:val="auto"/>
        </w:rPr>
        <w:t xml:space="preserve">construct the Aboriginal Art and Cultures </w:t>
      </w:r>
      <w:r w:rsidR="005D429A">
        <w:rPr>
          <w:color w:val="auto"/>
        </w:rPr>
        <w:t>Centre</w:t>
      </w:r>
      <w:r w:rsidR="005D429A" w:rsidRPr="00CE7AE9">
        <w:rPr>
          <w:color w:val="auto"/>
        </w:rPr>
        <w:t xml:space="preserve">  </w:t>
      </w:r>
      <w:r w:rsidRPr="00CE7AE9">
        <w:rPr>
          <w:color w:val="auto"/>
        </w:rPr>
        <w:t xml:space="preserve">at Lot Fourteen to showcase the art and cultural assets of Aboriginal and Torres Strait Islander People; </w:t>
      </w:r>
    </w:p>
    <w:p w14:paraId="685954B6" w14:textId="17442DF0" w:rsidR="00CE7AE9" w:rsidRPr="00CE7AE9" w:rsidRDefault="00A635C7" w:rsidP="00CE7AE9">
      <w:pPr>
        <w:pStyle w:val="AlphaParagraph"/>
        <w:numPr>
          <w:ilvl w:val="0"/>
          <w:numId w:val="15"/>
        </w:numPr>
        <w:tabs>
          <w:tab w:val="clear" w:pos="567"/>
          <w:tab w:val="clear" w:pos="1418"/>
          <w:tab w:val="clear" w:pos="1701"/>
        </w:tabs>
        <w:ind w:left="1134" w:hanging="567"/>
        <w:rPr>
          <w:color w:val="auto"/>
        </w:rPr>
      </w:pPr>
      <w:r w:rsidRPr="00CE7AE9">
        <w:rPr>
          <w:color w:val="auto"/>
        </w:rPr>
        <w:t xml:space="preserve">deliver the International Centre for </w:t>
      </w:r>
      <w:r w:rsidR="005D429A">
        <w:rPr>
          <w:color w:val="auto"/>
        </w:rPr>
        <w:t>Food</w:t>
      </w:r>
      <w:r w:rsidRPr="00CE7AE9">
        <w:rPr>
          <w:color w:val="auto"/>
        </w:rPr>
        <w:t xml:space="preserve">, Hospitality and </w:t>
      </w:r>
      <w:r w:rsidR="005D429A">
        <w:rPr>
          <w:color w:val="auto"/>
        </w:rPr>
        <w:t>Tourism</w:t>
      </w:r>
      <w:r w:rsidR="005D429A" w:rsidRPr="00CE7AE9">
        <w:rPr>
          <w:color w:val="auto"/>
        </w:rPr>
        <w:t xml:space="preserve"> </w:t>
      </w:r>
      <w:r w:rsidRPr="00CE7AE9">
        <w:rPr>
          <w:color w:val="auto"/>
        </w:rPr>
        <w:t xml:space="preserve">Studies  at Lot Fourteen as a state-of-the art institute to grow the South Australia’s capacity in </w:t>
      </w:r>
      <w:r w:rsidR="00E25DCE" w:rsidRPr="00CE7AE9">
        <w:rPr>
          <w:color w:val="auto"/>
        </w:rPr>
        <w:t>hospitality</w:t>
      </w:r>
      <w:r w:rsidRPr="00CE7AE9">
        <w:rPr>
          <w:color w:val="auto"/>
        </w:rPr>
        <w:t xml:space="preserve">; </w:t>
      </w:r>
    </w:p>
    <w:p w14:paraId="4613A96D" w14:textId="2DA31725" w:rsidR="00CE7AE9" w:rsidRPr="00CE7AE9" w:rsidRDefault="00CE7AE9" w:rsidP="00CE7AE9">
      <w:pPr>
        <w:pStyle w:val="AlphaParagraph"/>
        <w:numPr>
          <w:ilvl w:val="0"/>
          <w:numId w:val="15"/>
        </w:numPr>
        <w:tabs>
          <w:tab w:val="clear" w:pos="567"/>
          <w:tab w:val="clear" w:pos="1418"/>
          <w:tab w:val="clear" w:pos="1701"/>
        </w:tabs>
        <w:ind w:left="1134" w:hanging="567"/>
        <w:rPr>
          <w:color w:val="auto"/>
        </w:rPr>
      </w:pPr>
      <w:r w:rsidRPr="00CE7AE9">
        <w:rPr>
          <w:color w:val="auto"/>
        </w:rPr>
        <w:t xml:space="preserve">deliver Smart Technology projects  in the Adelaide City Centre to improve connectivity and the experience </w:t>
      </w:r>
      <w:r w:rsidR="00EB06C2" w:rsidRPr="0083650A">
        <w:rPr>
          <w:color w:val="auto"/>
        </w:rPr>
        <w:t>for</w:t>
      </w:r>
      <w:r w:rsidRPr="00CE7AE9">
        <w:rPr>
          <w:color w:val="auto"/>
        </w:rPr>
        <w:t xml:space="preserve"> residents, visitors, workers and businesses, boost Adelaide’s reputation, and advantage as a connected city and provide integration of services between Lot Fourteen and the wider Adelaide City centre;</w:t>
      </w:r>
    </w:p>
    <w:p w14:paraId="7B57963B" w14:textId="77777777" w:rsidR="00A635C7" w:rsidRPr="00CE7AE9" w:rsidRDefault="00A635C7" w:rsidP="0056152F">
      <w:pPr>
        <w:pStyle w:val="AlphaParagraph"/>
        <w:numPr>
          <w:ilvl w:val="0"/>
          <w:numId w:val="15"/>
        </w:numPr>
        <w:tabs>
          <w:tab w:val="clear" w:pos="567"/>
          <w:tab w:val="clear" w:pos="1418"/>
          <w:tab w:val="clear" w:pos="1701"/>
        </w:tabs>
        <w:ind w:left="1134" w:hanging="567"/>
        <w:rPr>
          <w:color w:val="auto"/>
        </w:rPr>
      </w:pPr>
      <w:r w:rsidRPr="00CE7AE9">
        <w:rPr>
          <w:color w:val="auto"/>
        </w:rPr>
        <w:t xml:space="preserve">construct the </w:t>
      </w:r>
      <w:proofErr w:type="spellStart"/>
      <w:r w:rsidRPr="00CE7AE9">
        <w:rPr>
          <w:color w:val="auto"/>
        </w:rPr>
        <w:t>Heysens</w:t>
      </w:r>
      <w:proofErr w:type="spellEnd"/>
      <w:r w:rsidRPr="00CE7AE9">
        <w:rPr>
          <w:color w:val="auto"/>
        </w:rPr>
        <w:t xml:space="preserve"> Gallery at Hahndorf  as a dedicated space to display the art by the renowned Australian artists, Hans and Nora </w:t>
      </w:r>
      <w:proofErr w:type="spellStart"/>
      <w:r w:rsidRPr="00CE7AE9">
        <w:rPr>
          <w:color w:val="auto"/>
        </w:rPr>
        <w:t>Heysen</w:t>
      </w:r>
      <w:proofErr w:type="spellEnd"/>
      <w:r w:rsidRPr="00CE7AE9">
        <w:rPr>
          <w:color w:val="auto"/>
        </w:rPr>
        <w:t xml:space="preserve"> and other Australian and international exhibitions; </w:t>
      </w:r>
    </w:p>
    <w:p w14:paraId="6A2B5B41" w14:textId="11E07AED" w:rsidR="00A635C7" w:rsidRPr="00CE7AE9" w:rsidRDefault="00A635C7" w:rsidP="0056152F">
      <w:pPr>
        <w:pStyle w:val="AlphaParagraph"/>
        <w:numPr>
          <w:ilvl w:val="0"/>
          <w:numId w:val="15"/>
        </w:numPr>
        <w:tabs>
          <w:tab w:val="clear" w:pos="567"/>
          <w:tab w:val="clear" w:pos="1418"/>
          <w:tab w:val="clear" w:pos="1701"/>
        </w:tabs>
        <w:ind w:left="1134" w:hanging="567"/>
        <w:rPr>
          <w:color w:val="auto"/>
        </w:rPr>
      </w:pPr>
      <w:r w:rsidRPr="00CE7AE9">
        <w:rPr>
          <w:color w:val="auto"/>
        </w:rPr>
        <w:t xml:space="preserve">construct </w:t>
      </w:r>
      <w:r w:rsidR="009C2E99" w:rsidRPr="00CE7AE9">
        <w:rPr>
          <w:color w:val="auto"/>
        </w:rPr>
        <w:t>a</w:t>
      </w:r>
      <w:r w:rsidRPr="00CE7AE9">
        <w:rPr>
          <w:color w:val="auto"/>
        </w:rPr>
        <w:t xml:space="preserve"> pavilion at Carrick Hill to accommodate a visitor centre; and </w:t>
      </w:r>
    </w:p>
    <w:p w14:paraId="1C58B657" w14:textId="6BD892A3" w:rsidR="00A635C7" w:rsidRPr="00CE7AE9" w:rsidRDefault="00A635C7" w:rsidP="0056152F">
      <w:pPr>
        <w:pStyle w:val="AlphaParagraph"/>
        <w:numPr>
          <w:ilvl w:val="0"/>
          <w:numId w:val="15"/>
        </w:numPr>
        <w:tabs>
          <w:tab w:val="clear" w:pos="567"/>
          <w:tab w:val="clear" w:pos="1418"/>
          <w:tab w:val="clear" w:pos="1701"/>
        </w:tabs>
        <w:ind w:left="1134" w:hanging="567"/>
        <w:rPr>
          <w:color w:val="auto"/>
        </w:rPr>
      </w:pPr>
      <w:proofErr w:type="gramStart"/>
      <w:r w:rsidRPr="00CE7AE9">
        <w:rPr>
          <w:color w:val="auto"/>
        </w:rPr>
        <w:t>develop</w:t>
      </w:r>
      <w:proofErr w:type="gramEnd"/>
      <w:r w:rsidRPr="00CE7AE9">
        <w:rPr>
          <w:color w:val="auto"/>
        </w:rPr>
        <w:t xml:space="preserve"> the Mitcham Hills Trail and the </w:t>
      </w:r>
      <w:proofErr w:type="spellStart"/>
      <w:r w:rsidRPr="00CE7AE9">
        <w:rPr>
          <w:color w:val="auto"/>
        </w:rPr>
        <w:t>Glenthorne</w:t>
      </w:r>
      <w:proofErr w:type="spellEnd"/>
      <w:r w:rsidRPr="00CE7AE9">
        <w:rPr>
          <w:color w:val="auto"/>
        </w:rPr>
        <w:t xml:space="preserve"> </w:t>
      </w:r>
      <w:r w:rsidR="005D429A">
        <w:rPr>
          <w:color w:val="auto"/>
        </w:rPr>
        <w:t>Loop</w:t>
      </w:r>
      <w:r w:rsidR="005D429A" w:rsidRPr="00CE7AE9">
        <w:rPr>
          <w:color w:val="auto"/>
        </w:rPr>
        <w:t xml:space="preserve"> </w:t>
      </w:r>
      <w:r w:rsidRPr="00CE7AE9">
        <w:rPr>
          <w:color w:val="auto"/>
        </w:rPr>
        <w:t xml:space="preserve">to link </w:t>
      </w:r>
      <w:r w:rsidR="00E25DCE" w:rsidRPr="00CE7AE9">
        <w:rPr>
          <w:color w:val="auto"/>
        </w:rPr>
        <w:t xml:space="preserve">and enhance </w:t>
      </w:r>
      <w:r w:rsidRPr="00CE7AE9">
        <w:rPr>
          <w:color w:val="auto"/>
        </w:rPr>
        <w:t xml:space="preserve">natural and cultural attractions in southern Adelaide, and improve access to these sites through digital tools and wayfinding. </w:t>
      </w:r>
    </w:p>
    <w:p w14:paraId="1257E666" w14:textId="77777777" w:rsidR="008F44F1" w:rsidRDefault="008F44F1">
      <w:pPr>
        <w:pStyle w:val="Heading1"/>
      </w:pPr>
      <w:r>
        <w:t>Part 3 — roles and responsibilities of each party</w:t>
      </w:r>
    </w:p>
    <w:p w14:paraId="512E92C6" w14:textId="77777777" w:rsidR="008F44F1" w:rsidRDefault="008F44F1" w:rsidP="008F44F1">
      <w:pPr>
        <w:pStyle w:val="Heading2"/>
      </w:pPr>
      <w:r w:rsidRPr="00814590">
        <w:t>Role of the Commonwealth</w:t>
      </w:r>
    </w:p>
    <w:p w14:paraId="02C186DB" w14:textId="77777777" w:rsidR="008F44F1" w:rsidRDefault="008F44F1" w:rsidP="0056152F">
      <w:pPr>
        <w:pStyle w:val="Normalnumbered"/>
        <w:numPr>
          <w:ilvl w:val="0"/>
          <w:numId w:val="10"/>
        </w:numPr>
        <w:jc w:val="left"/>
      </w:pPr>
      <w:r>
        <w:t>The Commonwealth will be responsible for:</w:t>
      </w:r>
    </w:p>
    <w:p w14:paraId="555F39A1" w14:textId="77777777" w:rsidR="008F44F1" w:rsidRPr="00CE7AE9" w:rsidRDefault="008F44F1" w:rsidP="0056152F">
      <w:pPr>
        <w:pStyle w:val="AlphaParagraph"/>
        <w:numPr>
          <w:ilvl w:val="0"/>
          <w:numId w:val="20"/>
        </w:numPr>
        <w:tabs>
          <w:tab w:val="clear" w:pos="567"/>
          <w:tab w:val="clear" w:pos="1418"/>
          <w:tab w:val="clear" w:pos="1701"/>
        </w:tabs>
        <w:ind w:left="1134" w:hanging="567"/>
        <w:rPr>
          <w:color w:val="auto"/>
        </w:rPr>
      </w:pPr>
      <w:r w:rsidRPr="000614F9">
        <w:rPr>
          <w:color w:val="auto"/>
        </w:rPr>
        <w:t>monitoring</w:t>
      </w:r>
      <w:r w:rsidRPr="004B6083">
        <w:t xml:space="preserve"> </w:t>
      </w:r>
      <w:r w:rsidRPr="00CE7AE9">
        <w:rPr>
          <w:color w:val="auto"/>
        </w:rPr>
        <w:t xml:space="preserve">and assessing achievement against milestones in the delivery of the </w:t>
      </w:r>
      <w:r w:rsidR="00E25DCE" w:rsidRPr="00CE7AE9">
        <w:rPr>
          <w:color w:val="auto"/>
        </w:rPr>
        <w:t>projects</w:t>
      </w:r>
      <w:r w:rsidRPr="00CE7AE9">
        <w:rPr>
          <w:color w:val="auto"/>
        </w:rPr>
        <w:t xml:space="preserve"> </w:t>
      </w:r>
      <w:r w:rsidRPr="000614F9">
        <w:rPr>
          <w:color w:val="auto"/>
        </w:rPr>
        <w:t>under</w:t>
      </w:r>
      <w:r w:rsidRPr="00CE7AE9">
        <w:rPr>
          <w:color w:val="auto"/>
        </w:rPr>
        <w:t xml:space="preserve"> this Agreement to ensure that outputs are deliver</w:t>
      </w:r>
      <w:r w:rsidR="00632C12" w:rsidRPr="00CE7AE9">
        <w:rPr>
          <w:color w:val="auto"/>
        </w:rPr>
        <w:t>ed within the agreed timeframe;</w:t>
      </w:r>
    </w:p>
    <w:p w14:paraId="4132A690" w14:textId="77777777" w:rsidR="00632C12" w:rsidRPr="00CE7AE9" w:rsidRDefault="00632C12" w:rsidP="0056152F">
      <w:pPr>
        <w:pStyle w:val="AlphaParagraph"/>
        <w:numPr>
          <w:ilvl w:val="0"/>
          <w:numId w:val="20"/>
        </w:numPr>
        <w:tabs>
          <w:tab w:val="clear" w:pos="567"/>
          <w:tab w:val="clear" w:pos="1418"/>
          <w:tab w:val="clear" w:pos="1701"/>
        </w:tabs>
        <w:ind w:left="1134" w:hanging="567"/>
        <w:rPr>
          <w:color w:val="auto"/>
        </w:rPr>
      </w:pPr>
      <w:r w:rsidRPr="00CE7AE9">
        <w:rPr>
          <w:color w:val="auto"/>
        </w:rPr>
        <w:t xml:space="preserve">notifying the State of the outcome of </w:t>
      </w:r>
      <w:r w:rsidR="00D806DF" w:rsidRPr="00CE7AE9">
        <w:rPr>
          <w:color w:val="auto"/>
        </w:rPr>
        <w:t>completed assessment</w:t>
      </w:r>
      <w:r w:rsidR="005B5D01" w:rsidRPr="00CE7AE9">
        <w:rPr>
          <w:color w:val="auto"/>
        </w:rPr>
        <w:t>s</w:t>
      </w:r>
      <w:r w:rsidR="00D806DF" w:rsidRPr="00CE7AE9">
        <w:rPr>
          <w:color w:val="auto"/>
        </w:rPr>
        <w:t xml:space="preserve"> for</w:t>
      </w:r>
      <w:r w:rsidRPr="00CE7AE9">
        <w:rPr>
          <w:color w:val="auto"/>
        </w:rPr>
        <w:t xml:space="preserve"> approved acti</w:t>
      </w:r>
      <w:r w:rsidR="00D806DF" w:rsidRPr="00CE7AE9">
        <w:rPr>
          <w:color w:val="auto"/>
        </w:rPr>
        <w:t>vities,</w:t>
      </w:r>
      <w:r w:rsidR="00A35C6F" w:rsidRPr="00CE7AE9">
        <w:rPr>
          <w:color w:val="auto"/>
        </w:rPr>
        <w:t xml:space="preserve"> or when reviews, such as for business cases, are completed</w:t>
      </w:r>
      <w:r w:rsidR="00D806DF" w:rsidRPr="00CE7AE9">
        <w:rPr>
          <w:color w:val="auto"/>
        </w:rPr>
        <w:t>;</w:t>
      </w:r>
    </w:p>
    <w:p w14:paraId="4F2CC152" w14:textId="77777777" w:rsidR="008F44F1" w:rsidRPr="000614F9" w:rsidRDefault="008F44F1" w:rsidP="0056152F">
      <w:pPr>
        <w:pStyle w:val="AlphaParagraph"/>
        <w:numPr>
          <w:ilvl w:val="0"/>
          <w:numId w:val="15"/>
        </w:numPr>
        <w:tabs>
          <w:tab w:val="clear" w:pos="567"/>
          <w:tab w:val="clear" w:pos="1418"/>
          <w:tab w:val="clear" w:pos="1701"/>
        </w:tabs>
        <w:ind w:left="1134" w:hanging="567"/>
        <w:rPr>
          <w:color w:val="auto"/>
        </w:rPr>
      </w:pPr>
      <w:r w:rsidRPr="004B6083">
        <w:rPr>
          <w:color w:val="auto"/>
        </w:rPr>
        <w:t>providing a consequent fina</w:t>
      </w:r>
      <w:r w:rsidR="009C2E99">
        <w:rPr>
          <w:color w:val="auto"/>
        </w:rPr>
        <w:t>ncial contribution to the State</w:t>
      </w:r>
      <w:r w:rsidRPr="004B6083">
        <w:rPr>
          <w:color w:val="auto"/>
        </w:rPr>
        <w:t xml:space="preserve"> to support the </w:t>
      </w:r>
      <w:r w:rsidRPr="00CE7AE9">
        <w:rPr>
          <w:color w:val="auto"/>
        </w:rPr>
        <w:t>implementation</w:t>
      </w:r>
      <w:r w:rsidRPr="004B6083">
        <w:rPr>
          <w:color w:val="auto"/>
        </w:rPr>
        <w:t xml:space="preserve"> of this Agreement;</w:t>
      </w:r>
    </w:p>
    <w:p w14:paraId="03014CEC" w14:textId="77777777" w:rsidR="004F5DCD" w:rsidRPr="00CE7AE9" w:rsidRDefault="004F5DCD" w:rsidP="0056152F">
      <w:pPr>
        <w:pStyle w:val="AlphaParagraph"/>
        <w:numPr>
          <w:ilvl w:val="0"/>
          <w:numId w:val="15"/>
        </w:numPr>
        <w:tabs>
          <w:tab w:val="clear" w:pos="567"/>
          <w:tab w:val="clear" w:pos="1418"/>
          <w:tab w:val="clear" w:pos="1701"/>
        </w:tabs>
        <w:ind w:left="1134" w:hanging="567"/>
        <w:rPr>
          <w:color w:val="auto"/>
        </w:rPr>
      </w:pPr>
      <w:r w:rsidRPr="00CE7AE9">
        <w:rPr>
          <w:color w:val="auto"/>
        </w:rPr>
        <w:t>in accordance with the Building and Construction Industry (Improving Productivity) Act 2016</w:t>
      </w:r>
      <w:r w:rsidRPr="00750F59">
        <w:rPr>
          <w:color w:val="auto"/>
        </w:rPr>
        <w:t xml:space="preserve">, </w:t>
      </w:r>
      <w:r w:rsidRPr="00CE7AE9">
        <w:rPr>
          <w:color w:val="auto"/>
        </w:rPr>
        <w:t xml:space="preserve">ensuring that </w:t>
      </w:r>
      <w:r w:rsidRPr="00750F59">
        <w:rPr>
          <w:color w:val="auto"/>
        </w:rPr>
        <w:t xml:space="preserve">financial contributions to a building project or projects as defined under the </w:t>
      </w:r>
      <w:r w:rsidRPr="00CE7AE9">
        <w:rPr>
          <w:color w:val="auto"/>
        </w:rPr>
        <w:t xml:space="preserve">Fair Work (Building Industry – Accreditation Scheme) </w:t>
      </w:r>
      <w:r w:rsidRPr="00750F59">
        <w:rPr>
          <w:color w:val="auto"/>
        </w:rPr>
        <w:t xml:space="preserve">Regulations </w:t>
      </w:r>
      <w:r>
        <w:rPr>
          <w:color w:val="auto"/>
        </w:rPr>
        <w:t>2016</w:t>
      </w:r>
      <w:r w:rsidRPr="00750F59">
        <w:rPr>
          <w:color w:val="auto"/>
        </w:rPr>
        <w:t xml:space="preserve"> are only made where a builder or builders accredited under the Australian Government Building and Construction WHS Accreditation Scheme is contracted; </w:t>
      </w:r>
    </w:p>
    <w:p w14:paraId="63F09CF3" w14:textId="77777777" w:rsidR="004F5DCD" w:rsidRPr="00CE7AE9" w:rsidRDefault="004F5DCD" w:rsidP="0056152F">
      <w:pPr>
        <w:pStyle w:val="AlphaParagraph"/>
        <w:numPr>
          <w:ilvl w:val="0"/>
          <w:numId w:val="15"/>
        </w:numPr>
        <w:tabs>
          <w:tab w:val="clear" w:pos="567"/>
          <w:tab w:val="clear" w:pos="1418"/>
          <w:tab w:val="clear" w:pos="1701"/>
        </w:tabs>
        <w:ind w:left="1134" w:hanging="567"/>
        <w:rPr>
          <w:color w:val="auto"/>
        </w:rPr>
      </w:pPr>
      <w:r w:rsidRPr="00750F59">
        <w:rPr>
          <w:color w:val="auto"/>
        </w:rPr>
        <w:t xml:space="preserve">ensuring that compliance with the </w:t>
      </w:r>
      <w:r>
        <w:rPr>
          <w:color w:val="auto"/>
        </w:rPr>
        <w:t>Code for the Tendering and Performance of Building Work 2016 (</w:t>
      </w:r>
      <w:r w:rsidRPr="00750F59">
        <w:rPr>
          <w:color w:val="auto"/>
        </w:rPr>
        <w:t>Building Code 201</w:t>
      </w:r>
      <w:r>
        <w:rPr>
          <w:color w:val="auto"/>
        </w:rPr>
        <w:t>6)</w:t>
      </w:r>
      <w:r w:rsidRPr="00750F59">
        <w:rPr>
          <w:color w:val="auto"/>
        </w:rPr>
        <w:t xml:space="preserve"> is a condition of Australian Government funding</w:t>
      </w:r>
      <w:r w:rsidR="0032152C">
        <w:rPr>
          <w:color w:val="auto"/>
        </w:rPr>
        <w:t>; and</w:t>
      </w:r>
    </w:p>
    <w:p w14:paraId="20C1FE5B" w14:textId="77777777" w:rsidR="0032152C" w:rsidRPr="00AD656E" w:rsidRDefault="003F49DA" w:rsidP="00AD656E">
      <w:pPr>
        <w:pStyle w:val="AlphaParagraph"/>
        <w:numPr>
          <w:ilvl w:val="0"/>
          <w:numId w:val="15"/>
        </w:numPr>
        <w:tabs>
          <w:tab w:val="clear" w:pos="567"/>
          <w:tab w:val="clear" w:pos="1418"/>
        </w:tabs>
        <w:ind w:left="1134" w:hanging="567"/>
        <w:rPr>
          <w:rFonts w:cs="Corbel"/>
          <w:color w:val="FF0000"/>
          <w:szCs w:val="23"/>
        </w:rPr>
      </w:pPr>
      <w:r w:rsidRPr="003F49DA">
        <w:rPr>
          <w:color w:val="auto"/>
        </w:rPr>
        <w:lastRenderedPageBreak/>
        <w:t xml:space="preserve">working with the State to support the adoption of </w:t>
      </w:r>
      <w:r w:rsidRPr="003F49DA">
        <w:rPr>
          <w:color w:val="auto"/>
          <w:lang w:val="en-US"/>
        </w:rPr>
        <w:t>Indigenous targets in Adelaide City Deal projects</w:t>
      </w:r>
      <w:r w:rsidR="00B51720">
        <w:rPr>
          <w:color w:val="auto"/>
          <w:lang w:val="en-US"/>
        </w:rPr>
        <w:t>,</w:t>
      </w:r>
      <w:r w:rsidRPr="003F49DA">
        <w:rPr>
          <w:color w:val="auto"/>
          <w:lang w:val="en-US"/>
        </w:rPr>
        <w:t xml:space="preserve"> including </w:t>
      </w:r>
      <w:r w:rsidR="00B51720">
        <w:rPr>
          <w:color w:val="auto"/>
          <w:lang w:val="en-US"/>
        </w:rPr>
        <w:t>delivering a minimum of 1.4 per cent Aboriginal employment outcomes</w:t>
      </w:r>
      <w:r w:rsidRPr="003F49DA">
        <w:rPr>
          <w:color w:val="auto"/>
          <w:lang w:val="en-US"/>
        </w:rPr>
        <w:t>, and a</w:t>
      </w:r>
      <w:r w:rsidR="00B51720">
        <w:rPr>
          <w:color w:val="auto"/>
          <w:lang w:val="en-US"/>
        </w:rPr>
        <w:t xml:space="preserve"> minimum of</w:t>
      </w:r>
      <w:r w:rsidRPr="003F49DA">
        <w:rPr>
          <w:color w:val="auto"/>
          <w:lang w:val="en-US"/>
        </w:rPr>
        <w:t xml:space="preserve"> 3 per cent </w:t>
      </w:r>
      <w:r w:rsidR="00B51720">
        <w:rPr>
          <w:color w:val="auto"/>
          <w:lang w:val="en-US"/>
        </w:rPr>
        <w:t xml:space="preserve"> of contract value for Indigenous businesses in the supply chain.</w:t>
      </w:r>
      <w:r w:rsidR="00B51720" w:rsidRPr="003F49DA" w:rsidDel="00B51720">
        <w:rPr>
          <w:color w:val="auto"/>
          <w:lang w:val="en-US"/>
        </w:rPr>
        <w:t xml:space="preserve"> </w:t>
      </w:r>
    </w:p>
    <w:p w14:paraId="4D47BF00" w14:textId="77777777" w:rsidR="008F44F1" w:rsidRPr="00751725" w:rsidRDefault="008F44F1" w:rsidP="008F44F1">
      <w:pPr>
        <w:pStyle w:val="Heading2"/>
      </w:pPr>
      <w:r w:rsidRPr="00751725">
        <w:t>Role of the State</w:t>
      </w:r>
    </w:p>
    <w:p w14:paraId="547749F3" w14:textId="77777777" w:rsidR="008F44F1" w:rsidRPr="00751725" w:rsidRDefault="008F44F1" w:rsidP="0056152F">
      <w:pPr>
        <w:pStyle w:val="Normalnumbered"/>
        <w:numPr>
          <w:ilvl w:val="0"/>
          <w:numId w:val="10"/>
        </w:numPr>
        <w:jc w:val="left"/>
      </w:pPr>
      <w:r w:rsidRPr="00751725">
        <w:t xml:space="preserve">The </w:t>
      </w:r>
      <w:r w:rsidR="0032152C">
        <w:t>S</w:t>
      </w:r>
      <w:r w:rsidRPr="00751725">
        <w:t>tate</w:t>
      </w:r>
      <w:r w:rsidR="0032152C">
        <w:t xml:space="preserve"> </w:t>
      </w:r>
      <w:r>
        <w:t>will be responsible for</w:t>
      </w:r>
      <w:r w:rsidR="00545DF7">
        <w:t>:</w:t>
      </w:r>
    </w:p>
    <w:p w14:paraId="7F5CDF24" w14:textId="77777777" w:rsidR="0032152C" w:rsidRDefault="008F44F1" w:rsidP="0056152F">
      <w:pPr>
        <w:pStyle w:val="AlphaParagraph"/>
        <w:numPr>
          <w:ilvl w:val="0"/>
          <w:numId w:val="21"/>
        </w:numPr>
        <w:tabs>
          <w:tab w:val="clear" w:pos="283"/>
          <w:tab w:val="clear" w:pos="567"/>
          <w:tab w:val="clear" w:pos="1134"/>
          <w:tab w:val="clear" w:pos="1418"/>
        </w:tabs>
        <w:ind w:hanging="567"/>
      </w:pPr>
      <w:r w:rsidRPr="00751725">
        <w:t>providing a</w:t>
      </w:r>
      <w:r w:rsidR="0032152C">
        <w:t xml:space="preserve"> </w:t>
      </w:r>
      <w:r w:rsidRPr="000614F9">
        <w:t xml:space="preserve">financial </w:t>
      </w:r>
      <w:r w:rsidRPr="00751725">
        <w:t>contribution to support the implementation of this Agreement;</w:t>
      </w:r>
    </w:p>
    <w:p w14:paraId="28E96F8D" w14:textId="77777777" w:rsidR="008F44F1" w:rsidRDefault="008F44F1" w:rsidP="0056152F">
      <w:pPr>
        <w:pStyle w:val="AlphaParagraph"/>
        <w:numPr>
          <w:ilvl w:val="0"/>
          <w:numId w:val="21"/>
        </w:numPr>
        <w:tabs>
          <w:tab w:val="clear" w:pos="283"/>
          <w:tab w:val="clear" w:pos="567"/>
          <w:tab w:val="clear" w:pos="1134"/>
          <w:tab w:val="clear" w:pos="1418"/>
        </w:tabs>
        <w:ind w:hanging="567"/>
      </w:pPr>
      <w:r>
        <w:t>all aspects of delivering on the project outputs set out in this Agreement;</w:t>
      </w:r>
    </w:p>
    <w:p w14:paraId="1E693749" w14:textId="6E7E6E6C" w:rsidR="006F6F12" w:rsidRPr="00CE7AE9" w:rsidRDefault="006F6F12" w:rsidP="0056152F">
      <w:pPr>
        <w:pStyle w:val="AlphaParagraph"/>
        <w:numPr>
          <w:ilvl w:val="0"/>
          <w:numId w:val="21"/>
        </w:numPr>
        <w:tabs>
          <w:tab w:val="clear" w:pos="283"/>
          <w:tab w:val="clear" w:pos="567"/>
          <w:tab w:val="clear" w:pos="1134"/>
          <w:tab w:val="clear" w:pos="1418"/>
        </w:tabs>
        <w:ind w:hanging="567"/>
      </w:pPr>
      <w:r w:rsidRPr="00CE7AE9">
        <w:t xml:space="preserve">making relevant payments to </w:t>
      </w:r>
      <w:r w:rsidR="005D429A">
        <w:t>relevant external parties</w:t>
      </w:r>
      <w:r w:rsidRPr="00CE7AE9">
        <w:t xml:space="preserve"> as they meet performance milestones as set out in Schedule</w:t>
      </w:r>
      <w:r w:rsidR="00F46FF8" w:rsidRPr="00CE7AE9">
        <w:t>s</w:t>
      </w:r>
      <w:r w:rsidRPr="00CE7AE9">
        <w:t xml:space="preserve"> to this Agreement</w:t>
      </w:r>
      <w:r w:rsidR="001431DA" w:rsidRPr="00CE7AE9">
        <w:t>;</w:t>
      </w:r>
    </w:p>
    <w:p w14:paraId="457AB4CD" w14:textId="77777777" w:rsidR="00A6719E" w:rsidRDefault="0032152C" w:rsidP="0056152F">
      <w:pPr>
        <w:pStyle w:val="AlphaParagraph"/>
        <w:numPr>
          <w:ilvl w:val="0"/>
          <w:numId w:val="21"/>
        </w:numPr>
        <w:tabs>
          <w:tab w:val="clear" w:pos="283"/>
          <w:tab w:val="clear" w:pos="567"/>
          <w:tab w:val="clear" w:pos="1134"/>
          <w:tab w:val="clear" w:pos="1418"/>
        </w:tabs>
        <w:ind w:hanging="567"/>
      </w:pPr>
      <w:r>
        <w:t>r</w:t>
      </w:r>
      <w:r w:rsidR="00A6719E" w:rsidRPr="006B4DF0">
        <w:t xml:space="preserve">eporting on the delivery of </w:t>
      </w:r>
      <w:r w:rsidR="00A6719E">
        <w:t>outputs</w:t>
      </w:r>
      <w:r w:rsidR="00A6719E" w:rsidRPr="006B4DF0">
        <w:t xml:space="preserve"> </w:t>
      </w:r>
      <w:r w:rsidR="00A6719E">
        <w:t>as set out in Part 4</w:t>
      </w:r>
      <w:r w:rsidR="00A6719E" w:rsidRPr="006B4DF0">
        <w:t xml:space="preserve"> – P</w:t>
      </w:r>
      <w:r w:rsidR="00A6719E">
        <w:t>roject Milestones, Reporting and Payments</w:t>
      </w:r>
      <w:r w:rsidR="006B43AF">
        <w:t>;</w:t>
      </w:r>
    </w:p>
    <w:p w14:paraId="0F76E8AE" w14:textId="77777777" w:rsidR="00F547CA" w:rsidRPr="0054114C" w:rsidRDefault="005D429A" w:rsidP="0056152F">
      <w:pPr>
        <w:pStyle w:val="AlphaParagraph"/>
        <w:numPr>
          <w:ilvl w:val="0"/>
          <w:numId w:val="21"/>
        </w:numPr>
        <w:tabs>
          <w:tab w:val="clear" w:pos="283"/>
          <w:tab w:val="clear" w:pos="567"/>
          <w:tab w:val="clear" w:pos="1134"/>
          <w:tab w:val="clear" w:pos="1418"/>
        </w:tabs>
        <w:ind w:hanging="567"/>
      </w:pPr>
      <w:r w:rsidRPr="00CE7AE9">
        <w:t>In accordance with Clause 2</w:t>
      </w:r>
      <w:r>
        <w:t xml:space="preserve">6, </w:t>
      </w:r>
      <w:r w:rsidR="00C00EFA" w:rsidRPr="0054114C">
        <w:t>advising the Commonwealth of any underspend that will occur on a Project, prior to the final Commonwealth contribution for that Project;</w:t>
      </w:r>
    </w:p>
    <w:p w14:paraId="5FC90445" w14:textId="77777777" w:rsidR="008F44F1" w:rsidRDefault="008F44F1" w:rsidP="0056152F">
      <w:pPr>
        <w:pStyle w:val="AlphaParagraph"/>
        <w:numPr>
          <w:ilvl w:val="0"/>
          <w:numId w:val="21"/>
        </w:numPr>
        <w:tabs>
          <w:tab w:val="clear" w:pos="283"/>
          <w:tab w:val="clear" w:pos="567"/>
          <w:tab w:val="clear" w:pos="1418"/>
        </w:tabs>
        <w:ind w:hanging="567"/>
      </w:pPr>
      <w:r w:rsidRPr="00CE7AE9">
        <w:t xml:space="preserve">ensuring that </w:t>
      </w:r>
      <w:r w:rsidRPr="00772818">
        <w:t xml:space="preserve">only a builder or builders accredited under the Australian Government Building and Construction </w:t>
      </w:r>
      <w:r w:rsidR="00281874">
        <w:t>WHS</w:t>
      </w:r>
      <w:r w:rsidRPr="00772818">
        <w:t xml:space="preserve"> Accreditation Scheme is </w:t>
      </w:r>
      <w:r>
        <w:t>contracted, and providing the necessary assurances to the Commonwealth;</w:t>
      </w:r>
      <w:r w:rsidR="0032152C">
        <w:t xml:space="preserve"> </w:t>
      </w:r>
    </w:p>
    <w:p w14:paraId="3DB5B996" w14:textId="77777777" w:rsidR="004F5DCD" w:rsidRPr="00CE7AE9" w:rsidRDefault="004F5DCD" w:rsidP="0056152F">
      <w:pPr>
        <w:pStyle w:val="AlphaParagraph"/>
        <w:numPr>
          <w:ilvl w:val="0"/>
          <w:numId w:val="21"/>
        </w:numPr>
        <w:tabs>
          <w:tab w:val="clear" w:pos="283"/>
          <w:tab w:val="clear" w:pos="567"/>
          <w:tab w:val="clear" w:pos="1418"/>
        </w:tabs>
        <w:ind w:hanging="567"/>
      </w:pPr>
      <w:r w:rsidRPr="00CE7AE9">
        <w:t>ensuring that compliance with the Building Code 2016 is made a condition of tender for and performance of building work by all contractors and subcontractors, and providing the necessary assurances to the Comm</w:t>
      </w:r>
      <w:r w:rsidR="0032152C" w:rsidRPr="00CE7AE9">
        <w:t>onwealth;</w:t>
      </w:r>
      <w:r w:rsidR="00D806DF" w:rsidRPr="00CE7AE9">
        <w:t xml:space="preserve"> and</w:t>
      </w:r>
    </w:p>
    <w:p w14:paraId="7F9D8641" w14:textId="77777777" w:rsidR="00592FD7" w:rsidRPr="0054114C" w:rsidRDefault="003F49DA" w:rsidP="0054114C">
      <w:pPr>
        <w:pStyle w:val="AlphaParagraph"/>
        <w:numPr>
          <w:ilvl w:val="0"/>
          <w:numId w:val="21"/>
        </w:numPr>
        <w:tabs>
          <w:tab w:val="clear" w:pos="283"/>
          <w:tab w:val="clear" w:pos="567"/>
          <w:tab w:val="clear" w:pos="1418"/>
        </w:tabs>
        <w:ind w:hanging="567"/>
        <w:rPr>
          <w:color w:val="FF0000"/>
          <w:szCs w:val="23"/>
        </w:rPr>
      </w:pPr>
      <w:r w:rsidRPr="00B51720">
        <w:rPr>
          <w:lang w:val="en-US"/>
        </w:rPr>
        <w:t xml:space="preserve">working to </w:t>
      </w:r>
      <w:r w:rsidR="00B51720" w:rsidRPr="00B51720">
        <w:rPr>
          <w:lang w:val="en-US"/>
        </w:rPr>
        <w:t xml:space="preserve">meet </w:t>
      </w:r>
      <w:r w:rsidRPr="00B51720">
        <w:rPr>
          <w:lang w:val="en-US"/>
        </w:rPr>
        <w:t>Indigenous</w:t>
      </w:r>
      <w:r w:rsidR="00B51720" w:rsidRPr="00B51720">
        <w:rPr>
          <w:lang w:val="en-US"/>
        </w:rPr>
        <w:t xml:space="preserve"> economic participation objectives</w:t>
      </w:r>
      <w:r w:rsidRPr="00B51720">
        <w:rPr>
          <w:lang w:val="en-US"/>
        </w:rPr>
        <w:t xml:space="preserve"> in Adelaide City Deal projects including </w:t>
      </w:r>
      <w:r w:rsidR="00B51720" w:rsidRPr="00B51720">
        <w:rPr>
          <w:lang w:val="en-US"/>
        </w:rPr>
        <w:t>a minimum</w:t>
      </w:r>
      <w:r w:rsidRPr="00B51720">
        <w:rPr>
          <w:lang w:val="en-US"/>
        </w:rPr>
        <w:t xml:space="preserve"> of 1.4 per cent</w:t>
      </w:r>
      <w:r w:rsidR="00B51720" w:rsidRPr="00B51720">
        <w:rPr>
          <w:lang w:val="en-US"/>
        </w:rPr>
        <w:t xml:space="preserve"> Aboriginal employment, </w:t>
      </w:r>
      <w:r w:rsidRPr="00B51720">
        <w:rPr>
          <w:lang w:val="en-US"/>
        </w:rPr>
        <w:t xml:space="preserve">and </w:t>
      </w:r>
      <w:r w:rsidR="00B51720" w:rsidRPr="00B51720">
        <w:rPr>
          <w:color w:val="auto"/>
          <w:lang w:val="en-US"/>
        </w:rPr>
        <w:t xml:space="preserve">a minimum of </w:t>
      </w:r>
      <w:r w:rsidR="00B51720" w:rsidRPr="00B51720">
        <w:rPr>
          <w:color w:val="auto"/>
          <w:lang w:val="en-US"/>
        </w:rPr>
        <w:br/>
        <w:t>3 per cent  of contract value for Indigenous businesses in the supply chain</w:t>
      </w:r>
      <w:r w:rsidRPr="00B51720">
        <w:rPr>
          <w:lang w:val="en-US"/>
        </w:rPr>
        <w:t>.</w:t>
      </w:r>
      <w:r w:rsidRPr="00B51720">
        <w:rPr>
          <w:color w:val="FF0000"/>
          <w:lang w:val="en-US"/>
        </w:rPr>
        <w:t xml:space="preserve"> </w:t>
      </w:r>
      <w:r w:rsidRPr="00B51720">
        <w:rPr>
          <w:lang w:val="en-US"/>
        </w:rPr>
        <w:t xml:space="preserve">Priority will be given to local Indigenous businesses, </w:t>
      </w:r>
      <w:proofErr w:type="spellStart"/>
      <w:r w:rsidRPr="00B51720">
        <w:rPr>
          <w:lang w:val="en-US"/>
        </w:rPr>
        <w:t>organisations</w:t>
      </w:r>
      <w:proofErr w:type="spellEnd"/>
      <w:r w:rsidRPr="00B51720">
        <w:rPr>
          <w:lang w:val="en-US"/>
        </w:rPr>
        <w:t xml:space="preserve"> and potential employees. </w:t>
      </w:r>
    </w:p>
    <w:p w14:paraId="593478DA" w14:textId="77777777" w:rsidR="008F44F1" w:rsidRDefault="008F44F1" w:rsidP="00592FD7">
      <w:pPr>
        <w:pStyle w:val="Heading2"/>
      </w:pPr>
      <w:r>
        <w:t>Shared roles</w:t>
      </w:r>
    </w:p>
    <w:p w14:paraId="4D0D2C2B" w14:textId="77777777" w:rsidR="00CE7AE9" w:rsidRDefault="00685ECB" w:rsidP="00CE7AE9">
      <w:pPr>
        <w:pStyle w:val="Normalnumbered"/>
        <w:numPr>
          <w:ilvl w:val="0"/>
          <w:numId w:val="10"/>
        </w:numPr>
      </w:pPr>
      <w:r w:rsidRPr="00CE7AE9">
        <w:t>The Commonwealth and the State agree to be jointly responsible for:</w:t>
      </w:r>
    </w:p>
    <w:p w14:paraId="0D6459D2" w14:textId="77777777" w:rsidR="00685ECB" w:rsidRPr="00CE7AE9" w:rsidRDefault="00685ECB" w:rsidP="00CE7AE9">
      <w:pPr>
        <w:pStyle w:val="AlphaParagraph"/>
        <w:numPr>
          <w:ilvl w:val="0"/>
          <w:numId w:val="42"/>
        </w:numPr>
        <w:tabs>
          <w:tab w:val="clear" w:pos="283"/>
          <w:tab w:val="clear" w:pos="567"/>
          <w:tab w:val="clear" w:pos="1418"/>
        </w:tabs>
        <w:ind w:hanging="567"/>
      </w:pPr>
      <w:r w:rsidRPr="00CE7AE9">
        <w:t>Participating in consultations as appropriate regarding the implementation of this Agreement;</w:t>
      </w:r>
    </w:p>
    <w:p w14:paraId="5DD68BDA" w14:textId="77777777" w:rsidR="00685ECB" w:rsidRPr="00CE7AE9" w:rsidRDefault="00685ECB" w:rsidP="00CE7AE9">
      <w:pPr>
        <w:pStyle w:val="AlphaParagraph"/>
        <w:numPr>
          <w:ilvl w:val="0"/>
          <w:numId w:val="42"/>
        </w:numPr>
        <w:tabs>
          <w:tab w:val="clear" w:pos="283"/>
          <w:tab w:val="clear" w:pos="567"/>
          <w:tab w:val="clear" w:pos="1418"/>
        </w:tabs>
        <w:ind w:hanging="567"/>
      </w:pPr>
      <w:r w:rsidRPr="00CE7AE9">
        <w:t>Negotiating new or revised Schedules to this Agreement; and</w:t>
      </w:r>
    </w:p>
    <w:p w14:paraId="0AC01DBD" w14:textId="74208BF3" w:rsidR="00685ECB" w:rsidRPr="00CE7AE9" w:rsidRDefault="005D429A" w:rsidP="00CE7AE9">
      <w:pPr>
        <w:pStyle w:val="AlphaParagraph"/>
        <w:numPr>
          <w:ilvl w:val="0"/>
          <w:numId w:val="42"/>
        </w:numPr>
        <w:tabs>
          <w:tab w:val="clear" w:pos="283"/>
          <w:tab w:val="clear" w:pos="567"/>
          <w:tab w:val="clear" w:pos="1418"/>
        </w:tabs>
        <w:ind w:hanging="567"/>
      </w:pPr>
      <w:r>
        <w:t xml:space="preserve">Reporting </w:t>
      </w:r>
      <w:r w:rsidRPr="00CE7AE9">
        <w:t xml:space="preserve">In accordance with the </w:t>
      </w:r>
      <w:r>
        <w:t xml:space="preserve">Implementation </w:t>
      </w:r>
      <w:r w:rsidRPr="00CE7AE9">
        <w:t>Plan</w:t>
      </w:r>
      <w:r>
        <w:t xml:space="preserve"> as set out in Clause 20</w:t>
      </w:r>
      <w:r w:rsidR="00685ECB" w:rsidRPr="00CE7AE9">
        <w:t>.</w:t>
      </w:r>
    </w:p>
    <w:p w14:paraId="07419296" w14:textId="77777777" w:rsidR="00F46FF8" w:rsidRPr="00CE7AE9" w:rsidRDefault="00D3555C" w:rsidP="00F46FF8">
      <w:pPr>
        <w:pStyle w:val="Normalnumbered"/>
        <w:numPr>
          <w:ilvl w:val="0"/>
          <w:numId w:val="10"/>
        </w:numPr>
      </w:pPr>
      <w:r w:rsidRPr="00CE7AE9">
        <w:t>I</w:t>
      </w:r>
      <w:r w:rsidR="005D0AE8" w:rsidRPr="00CE7AE9">
        <w:t xml:space="preserve">n accordance with Clause </w:t>
      </w:r>
      <w:r w:rsidR="00156994" w:rsidRPr="00CE7AE9">
        <w:t>2</w:t>
      </w:r>
      <w:r w:rsidR="00D00885">
        <w:t>6</w:t>
      </w:r>
      <w:r w:rsidRPr="00CE7AE9">
        <w:t xml:space="preserve">, relating to </w:t>
      </w:r>
      <w:r w:rsidR="005B5D01" w:rsidRPr="00CE7AE9">
        <w:t>reallocation of surplus</w:t>
      </w:r>
      <w:r w:rsidRPr="00CE7AE9">
        <w:t xml:space="preserve"> funds</w:t>
      </w:r>
      <w:r w:rsidR="005B5D01" w:rsidRPr="00CE7AE9">
        <w:t>,</w:t>
      </w:r>
      <w:r w:rsidRPr="00CE7AE9">
        <w:t xml:space="preserve"> </w:t>
      </w:r>
      <w:r w:rsidR="005B5D01" w:rsidRPr="00CE7AE9">
        <w:t>both parties will agree to how funds will be re-invested.</w:t>
      </w:r>
    </w:p>
    <w:p w14:paraId="79A13D6F" w14:textId="77777777" w:rsidR="005B5D01" w:rsidRPr="00CE7AE9" w:rsidRDefault="005B5D01" w:rsidP="00F46FF8">
      <w:pPr>
        <w:pStyle w:val="Normalnumbered"/>
        <w:numPr>
          <w:ilvl w:val="0"/>
          <w:numId w:val="10"/>
        </w:numPr>
      </w:pPr>
      <w:r w:rsidRPr="00CE7AE9">
        <w:t>W</w:t>
      </w:r>
      <w:r w:rsidR="005D0AE8" w:rsidRPr="00CE7AE9">
        <w:t>here future</w:t>
      </w:r>
      <w:r w:rsidR="00051CB5">
        <w:t xml:space="preserve"> milestones</w:t>
      </w:r>
      <w:r w:rsidR="005D0AE8" w:rsidRPr="00CE7AE9">
        <w:t xml:space="preserve"> </w:t>
      </w:r>
      <w:r w:rsidR="00051CB5">
        <w:t>for</w:t>
      </w:r>
      <w:r w:rsidR="005D0AE8" w:rsidRPr="00CE7AE9">
        <w:t xml:space="preserve"> a project will be </w:t>
      </w:r>
      <w:r w:rsidRPr="00CE7AE9">
        <w:t>determined by a business case</w:t>
      </w:r>
      <w:r w:rsidR="00C00EFA">
        <w:t xml:space="preserve"> or project proposal</w:t>
      </w:r>
      <w:r w:rsidR="00C24B8F" w:rsidRPr="00CE7AE9">
        <w:t>,</w:t>
      </w:r>
      <w:r w:rsidRPr="00CE7AE9">
        <w:t xml:space="preserve"> both parties will be jointly responsible for determining </w:t>
      </w:r>
      <w:r w:rsidR="00051CB5">
        <w:t>how</w:t>
      </w:r>
      <w:r w:rsidR="00051CB5" w:rsidRPr="00CE7AE9">
        <w:t xml:space="preserve"> </w:t>
      </w:r>
      <w:r w:rsidRPr="00CE7AE9">
        <w:t>a project continues</w:t>
      </w:r>
      <w:r w:rsidR="00CE7AE9" w:rsidRPr="00CE7AE9">
        <w:t>,</w:t>
      </w:r>
      <w:r w:rsidRPr="00CE7AE9">
        <w:t xml:space="preserve"> </w:t>
      </w:r>
      <w:r w:rsidR="00051CB5">
        <w:t>based on</w:t>
      </w:r>
      <w:r w:rsidRPr="00CE7AE9">
        <w:t xml:space="preserve"> the outcome of the business case</w:t>
      </w:r>
      <w:r w:rsidR="00C00EFA">
        <w:t xml:space="preserve"> or project proposal</w:t>
      </w:r>
      <w:r w:rsidRPr="00CE7AE9">
        <w:t>.</w:t>
      </w:r>
    </w:p>
    <w:p w14:paraId="39BECD53" w14:textId="77777777" w:rsidR="00685ECB" w:rsidRPr="00685ECB" w:rsidRDefault="00685ECB" w:rsidP="0056152F">
      <w:pPr>
        <w:pStyle w:val="Normalnumbered"/>
        <w:numPr>
          <w:ilvl w:val="0"/>
          <w:numId w:val="10"/>
        </w:numPr>
      </w:pPr>
      <w:r w:rsidRPr="00685ECB">
        <w:t xml:space="preserve">The Parties will </w:t>
      </w:r>
      <w:r>
        <w:t xml:space="preserve">meet the requirements of Schedule E, Clause 26 of </w:t>
      </w:r>
      <w:r w:rsidRPr="00685ECB">
        <w:t>the IGA FFR, by ensuring that prior agreemen</w:t>
      </w:r>
      <w:r>
        <w:t>t is reached on the nature and content of any events, announcements, promotional material or publicity relating to activities under this Agreement, and that the roles of both Parties will be acknowledged and recognised appropriately.</w:t>
      </w:r>
    </w:p>
    <w:p w14:paraId="67D7C8AF" w14:textId="77777777" w:rsidR="007C4F31" w:rsidRPr="00531E4D" w:rsidRDefault="00814667" w:rsidP="00531E4D">
      <w:pPr>
        <w:pStyle w:val="Heading1"/>
      </w:pPr>
      <w:r w:rsidRPr="00814590">
        <w:lastRenderedPageBreak/>
        <w:t xml:space="preserve">Part 4 — </w:t>
      </w:r>
      <w:r w:rsidR="0095223D" w:rsidRPr="00814590">
        <w:t>P</w:t>
      </w:r>
      <w:r w:rsidR="0095223D">
        <w:t>roject</w:t>
      </w:r>
      <w:r w:rsidR="0095223D" w:rsidRPr="00814590">
        <w:t xml:space="preserve"> </w:t>
      </w:r>
      <w:r w:rsidR="00F8684A">
        <w:t>milestones</w:t>
      </w:r>
      <w:r w:rsidR="0095223D">
        <w:t xml:space="preserve">, </w:t>
      </w:r>
      <w:r w:rsidRPr="00814590">
        <w:t>reporting</w:t>
      </w:r>
      <w:r w:rsidR="00B8096A">
        <w:t xml:space="preserve"> and Payment</w:t>
      </w:r>
      <w:r w:rsidR="0095223D">
        <w:t>s</w:t>
      </w:r>
    </w:p>
    <w:p w14:paraId="5C3AD21D" w14:textId="77777777" w:rsidR="00685ECB" w:rsidRPr="00CE7AE9" w:rsidRDefault="00685ECB" w:rsidP="0056152F">
      <w:pPr>
        <w:pStyle w:val="Normalnumbered"/>
        <w:numPr>
          <w:ilvl w:val="0"/>
          <w:numId w:val="10"/>
        </w:numPr>
      </w:pPr>
      <w:r w:rsidRPr="00CE7AE9">
        <w:t xml:space="preserve">Projects, milestones for these activities or projects, their relationship to the outputs, expected completion dates, relevant reporting dates and expected payments will be outlined in </w:t>
      </w:r>
      <w:r w:rsidR="008D1BD3" w:rsidRPr="00CE7AE9">
        <w:t>S</w:t>
      </w:r>
      <w:r w:rsidRPr="00CE7AE9">
        <w:t xml:space="preserve">chedules </w:t>
      </w:r>
      <w:r w:rsidR="00F46FF8" w:rsidRPr="00CE7AE9">
        <w:t>to this</w:t>
      </w:r>
      <w:r w:rsidRPr="00CE7AE9">
        <w:t xml:space="preserve"> Agreement.</w:t>
      </w:r>
    </w:p>
    <w:p w14:paraId="579B9BFE" w14:textId="77777777" w:rsidR="00CE7AE9" w:rsidRDefault="00685ECB" w:rsidP="00CE7AE9">
      <w:pPr>
        <w:pStyle w:val="Normalnumbered"/>
        <w:numPr>
          <w:ilvl w:val="0"/>
          <w:numId w:val="10"/>
        </w:numPr>
      </w:pPr>
      <w:r w:rsidRPr="00CE7AE9">
        <w:t>Business cases or project proposals will need to provide as a minimum the details of:</w:t>
      </w:r>
    </w:p>
    <w:p w14:paraId="07BC49FA" w14:textId="77777777" w:rsidR="00D1003D" w:rsidRDefault="00685ECB" w:rsidP="00D1003D">
      <w:pPr>
        <w:pStyle w:val="AlphaParagraph"/>
        <w:numPr>
          <w:ilvl w:val="0"/>
          <w:numId w:val="45"/>
        </w:numPr>
        <w:tabs>
          <w:tab w:val="clear" w:pos="283"/>
          <w:tab w:val="clear" w:pos="567"/>
          <w:tab w:val="clear" w:pos="1418"/>
        </w:tabs>
        <w:ind w:left="1134" w:hanging="567"/>
      </w:pPr>
      <w:r w:rsidRPr="00CE7AE9">
        <w:t>project management arrangements</w:t>
      </w:r>
      <w:r w:rsidR="006F6F12" w:rsidRPr="00CE7AE9">
        <w:t>, including an implementation schedule for the delivery of the project</w:t>
      </w:r>
      <w:r w:rsidR="00CE7AE9" w:rsidRPr="00CE7AE9">
        <w:t xml:space="preserve"> and costs associated with each element of the schedule</w:t>
      </w:r>
      <w:r w:rsidRPr="00CE7AE9">
        <w:t>;</w:t>
      </w:r>
    </w:p>
    <w:p w14:paraId="5D6EA21B" w14:textId="77777777" w:rsidR="00D1003D" w:rsidRDefault="00685ECB" w:rsidP="00D1003D">
      <w:pPr>
        <w:pStyle w:val="AlphaParagraph"/>
        <w:numPr>
          <w:ilvl w:val="0"/>
          <w:numId w:val="45"/>
        </w:numPr>
        <w:tabs>
          <w:tab w:val="clear" w:pos="283"/>
          <w:tab w:val="clear" w:pos="567"/>
          <w:tab w:val="clear" w:pos="1418"/>
        </w:tabs>
        <w:ind w:left="1134" w:hanging="567"/>
      </w:pPr>
      <w:r w:rsidRPr="00CE7AE9">
        <w:t>risk management for both project delivery and for any potential operational risks;</w:t>
      </w:r>
    </w:p>
    <w:p w14:paraId="784DDF0A" w14:textId="77777777" w:rsidR="00D1003D" w:rsidRDefault="00685ECB" w:rsidP="00D1003D">
      <w:pPr>
        <w:pStyle w:val="AlphaParagraph"/>
        <w:numPr>
          <w:ilvl w:val="0"/>
          <w:numId w:val="45"/>
        </w:numPr>
        <w:tabs>
          <w:tab w:val="clear" w:pos="283"/>
          <w:tab w:val="clear" w:pos="567"/>
          <w:tab w:val="clear" w:pos="1418"/>
        </w:tabs>
        <w:ind w:left="1134" w:hanging="567"/>
      </w:pPr>
      <w:r w:rsidRPr="00CE7AE9">
        <w:t>governance arrangements including management of any approvals or regulatory requirements;</w:t>
      </w:r>
    </w:p>
    <w:p w14:paraId="5E727ECA" w14:textId="77777777" w:rsidR="00D1003D" w:rsidRDefault="00685ECB" w:rsidP="005D005D">
      <w:pPr>
        <w:pStyle w:val="AlphaParagraph"/>
        <w:numPr>
          <w:ilvl w:val="0"/>
          <w:numId w:val="45"/>
        </w:numPr>
        <w:tabs>
          <w:tab w:val="clear" w:pos="283"/>
          <w:tab w:val="clear" w:pos="567"/>
          <w:tab w:val="clear" w:pos="1134"/>
          <w:tab w:val="clear" w:pos="1418"/>
        </w:tabs>
        <w:ind w:left="1134" w:hanging="567"/>
      </w:pPr>
      <w:r w:rsidRPr="00CE7AE9">
        <w:t>stakeholder engagement;</w:t>
      </w:r>
    </w:p>
    <w:p w14:paraId="6976E478" w14:textId="77777777" w:rsidR="00D1003D" w:rsidRDefault="005D429A" w:rsidP="005D005D">
      <w:pPr>
        <w:pStyle w:val="AlphaParagraph"/>
        <w:numPr>
          <w:ilvl w:val="0"/>
          <w:numId w:val="45"/>
        </w:numPr>
        <w:tabs>
          <w:tab w:val="clear" w:pos="283"/>
          <w:tab w:val="clear" w:pos="567"/>
          <w:tab w:val="clear" w:pos="1134"/>
          <w:tab w:val="clear" w:pos="1418"/>
        </w:tabs>
        <w:ind w:left="1134" w:hanging="567"/>
      </w:pPr>
      <w:r>
        <w:t xml:space="preserve">where relevant, </w:t>
      </w:r>
      <w:r w:rsidR="00685ECB" w:rsidRPr="00CE7AE9">
        <w:t>workplace Relationship Management Plan compliant with WHS and Building Code requirements; and</w:t>
      </w:r>
    </w:p>
    <w:p w14:paraId="1127CEAD" w14:textId="1FA5DA1F" w:rsidR="00685ECB" w:rsidRPr="00CE7AE9" w:rsidRDefault="00685ECB" w:rsidP="005D005D">
      <w:pPr>
        <w:pStyle w:val="AlphaParagraph"/>
        <w:numPr>
          <w:ilvl w:val="0"/>
          <w:numId w:val="45"/>
        </w:numPr>
        <w:tabs>
          <w:tab w:val="clear" w:pos="283"/>
          <w:tab w:val="clear" w:pos="567"/>
          <w:tab w:val="clear" w:pos="1134"/>
          <w:tab w:val="clear" w:pos="1418"/>
        </w:tabs>
        <w:ind w:left="1134" w:hanging="567"/>
      </w:pPr>
      <w:proofErr w:type="gramStart"/>
      <w:r w:rsidRPr="00CE7AE9">
        <w:t>any</w:t>
      </w:r>
      <w:proofErr w:type="gramEnd"/>
      <w:r w:rsidRPr="00CE7AE9">
        <w:t xml:space="preserve"> other information the State considers relevant to e</w:t>
      </w:r>
      <w:r w:rsidR="00CE7AE9" w:rsidRPr="00CE7AE9">
        <w:t>nable the Commonwealth to consider</w:t>
      </w:r>
      <w:r w:rsidRPr="00CE7AE9">
        <w:t xml:space="preserve"> the </w:t>
      </w:r>
      <w:r w:rsidR="005D429A">
        <w:t>b</w:t>
      </w:r>
      <w:r w:rsidR="005D429A" w:rsidRPr="00CE7AE9">
        <w:t xml:space="preserve">usiness </w:t>
      </w:r>
      <w:r w:rsidR="005D429A">
        <w:t>c</w:t>
      </w:r>
      <w:r w:rsidR="005D429A" w:rsidRPr="00CE7AE9">
        <w:t>ase</w:t>
      </w:r>
      <w:r w:rsidR="005D429A">
        <w:t xml:space="preserve"> or project proposal</w:t>
      </w:r>
      <w:r w:rsidRPr="00CE7AE9">
        <w:t>.</w:t>
      </w:r>
    </w:p>
    <w:p w14:paraId="3F3078B9" w14:textId="77777777" w:rsidR="00F3245D" w:rsidRDefault="00F3245D" w:rsidP="00F3245D">
      <w:pPr>
        <w:pStyle w:val="Heading2"/>
      </w:pPr>
      <w:r>
        <w:t>Reporting arrangements</w:t>
      </w:r>
    </w:p>
    <w:p w14:paraId="41941BB0" w14:textId="77777777" w:rsidR="00ED2AC4" w:rsidRDefault="009E151E" w:rsidP="00CE7AE9">
      <w:pPr>
        <w:pStyle w:val="Normalnumbered"/>
        <w:numPr>
          <w:ilvl w:val="0"/>
          <w:numId w:val="10"/>
        </w:numPr>
      </w:pPr>
      <w:r w:rsidRPr="00CE7AE9">
        <w:t>The</w:t>
      </w:r>
      <w:r w:rsidR="00167BB8" w:rsidRPr="00CE7AE9">
        <w:t xml:space="preserve"> </w:t>
      </w:r>
      <w:r w:rsidRPr="00CE7AE9">
        <w:t>State</w:t>
      </w:r>
      <w:r w:rsidR="0032152C" w:rsidRPr="00CE7AE9">
        <w:t xml:space="preserve"> </w:t>
      </w:r>
      <w:r w:rsidRPr="00CE7AE9">
        <w:t xml:space="preserve">will </w:t>
      </w:r>
      <w:r w:rsidR="0095223D" w:rsidRPr="00CE7AE9">
        <w:t xml:space="preserve">provide performance reports in accordance with </w:t>
      </w:r>
      <w:r w:rsidR="00F46FF8" w:rsidRPr="00CE7AE9">
        <w:t>S</w:t>
      </w:r>
      <w:r w:rsidR="00531E4D" w:rsidRPr="00CE7AE9">
        <w:t>chedules to this Agreement,</w:t>
      </w:r>
      <w:r w:rsidR="00C2605C" w:rsidRPr="00CE7AE9">
        <w:t xml:space="preserve"> </w:t>
      </w:r>
      <w:r w:rsidRPr="00CE7AE9">
        <w:t>during</w:t>
      </w:r>
      <w:r w:rsidR="00C42ACA" w:rsidRPr="00CE7AE9">
        <w:t xml:space="preserve"> </w:t>
      </w:r>
      <w:r w:rsidRPr="00CE7AE9">
        <w:t>t</w:t>
      </w:r>
      <w:r w:rsidR="00515AF2" w:rsidRPr="00CE7AE9">
        <w:t xml:space="preserve">he operation of the Agreement.  </w:t>
      </w:r>
      <w:r w:rsidR="0095223D" w:rsidRPr="00CE7AE9">
        <w:t>Each performance report is to contai</w:t>
      </w:r>
      <w:r w:rsidR="00ED2AC4" w:rsidRPr="00CE7AE9">
        <w:t xml:space="preserve">n a description of actual performance in the period to date against the project milestones. </w:t>
      </w:r>
    </w:p>
    <w:p w14:paraId="69F6F78A" w14:textId="77777777" w:rsidR="00B51720" w:rsidRPr="00CE7AE9" w:rsidRDefault="00B51720" w:rsidP="0054114C">
      <w:pPr>
        <w:pStyle w:val="AlphaParagraph"/>
        <w:numPr>
          <w:ilvl w:val="0"/>
          <w:numId w:val="10"/>
        </w:numPr>
        <w:tabs>
          <w:tab w:val="clear" w:pos="283"/>
          <w:tab w:val="clear" w:pos="1134"/>
          <w:tab w:val="clear" w:pos="1418"/>
          <w:tab w:val="clear" w:pos="1701"/>
        </w:tabs>
      </w:pPr>
      <w:r>
        <w:rPr>
          <w:lang w:val="en-US"/>
        </w:rPr>
        <w:t>The State will monitor and provide p</w:t>
      </w:r>
      <w:r w:rsidRPr="003F49DA">
        <w:rPr>
          <w:lang w:val="en-US"/>
        </w:rPr>
        <w:t xml:space="preserve">erformance </w:t>
      </w:r>
      <w:r>
        <w:rPr>
          <w:lang w:val="en-US"/>
        </w:rPr>
        <w:t xml:space="preserve">reports </w:t>
      </w:r>
      <w:r w:rsidRPr="003F49DA">
        <w:rPr>
          <w:lang w:val="en-US"/>
        </w:rPr>
        <w:t>against the</w:t>
      </w:r>
      <w:r>
        <w:rPr>
          <w:lang w:val="en-US"/>
        </w:rPr>
        <w:t xml:space="preserve"> Indigenous targets</w:t>
      </w:r>
      <w:r w:rsidRPr="003F49DA">
        <w:rPr>
          <w:lang w:val="en-US"/>
        </w:rPr>
        <w:t xml:space="preserve"> on a project-by-project basis under </w:t>
      </w:r>
      <w:r w:rsidR="006B4B86">
        <w:rPr>
          <w:lang w:val="en-US"/>
        </w:rPr>
        <w:t>it</w:t>
      </w:r>
      <w:r w:rsidRPr="003F49DA">
        <w:rPr>
          <w:lang w:val="en-US"/>
        </w:rPr>
        <w:t>s Industry Participation Policy and Procedural Guidelines.</w:t>
      </w:r>
    </w:p>
    <w:p w14:paraId="428369B6" w14:textId="77777777" w:rsidR="00D806DF" w:rsidRDefault="00531E4D" w:rsidP="00CE7AE9">
      <w:pPr>
        <w:pStyle w:val="Normalnumbered"/>
        <w:numPr>
          <w:ilvl w:val="0"/>
          <w:numId w:val="10"/>
        </w:numPr>
      </w:pPr>
      <w:r w:rsidRPr="00CE7AE9">
        <w:t xml:space="preserve">In accordance with the </w:t>
      </w:r>
      <w:r w:rsidR="00D00885">
        <w:t xml:space="preserve">Implementation </w:t>
      </w:r>
      <w:r w:rsidRPr="00CE7AE9">
        <w:t>Plan, the Deal has separate reporting requirements, including an annual report and a three yearly review.  Where possible, efforts will be made to align reporting dates to minimise administrative burdens on the Commonwealth and the State.</w:t>
      </w:r>
    </w:p>
    <w:p w14:paraId="467B3944" w14:textId="77777777" w:rsidR="006B4B86" w:rsidRPr="00CE7AE9" w:rsidRDefault="006B4B86">
      <w:pPr>
        <w:pStyle w:val="Normalnumbered"/>
        <w:numPr>
          <w:ilvl w:val="0"/>
          <w:numId w:val="10"/>
        </w:numPr>
      </w:pPr>
      <w:r>
        <w:t>The City Deal reporting framework, as outlined in the Implementa</w:t>
      </w:r>
      <w:r w:rsidR="00D00885">
        <w:t xml:space="preserve">tion Plan, will </w:t>
      </w:r>
      <w:r>
        <w:t>be used to assess the degree to which the agreed outputs and purpose of the Agreement have been achieved over the life of the Agreement.</w:t>
      </w:r>
    </w:p>
    <w:p w14:paraId="0050D0DB" w14:textId="77777777" w:rsidR="008E7527" w:rsidRDefault="008E7527" w:rsidP="009E093C">
      <w:pPr>
        <w:pStyle w:val="Heading1"/>
      </w:pPr>
      <w:r>
        <w:t>Part 5</w:t>
      </w:r>
      <w:r w:rsidRPr="00751725">
        <w:t xml:space="preserve"> — financial arrangements</w:t>
      </w:r>
    </w:p>
    <w:p w14:paraId="37690B4B" w14:textId="77777777" w:rsidR="008E7527" w:rsidRPr="00CE7AE9" w:rsidRDefault="008E7527" w:rsidP="00CE7AE9">
      <w:pPr>
        <w:pStyle w:val="Normalnumbered"/>
        <w:numPr>
          <w:ilvl w:val="0"/>
          <w:numId w:val="10"/>
        </w:numPr>
      </w:pPr>
      <w:r w:rsidRPr="00CE7AE9">
        <w:t>The Commonwealth will provide a</w:t>
      </w:r>
      <w:r w:rsidR="002E144A" w:rsidRPr="00CE7AE9">
        <w:t>n estimated</w:t>
      </w:r>
      <w:r w:rsidRPr="00CE7AE9">
        <w:t xml:space="preserve"> total financial contribution to </w:t>
      </w:r>
      <w:r w:rsidR="0032152C" w:rsidRPr="00CE7AE9">
        <w:t xml:space="preserve">the State of </w:t>
      </w:r>
      <w:r w:rsidRPr="00CE7AE9">
        <w:t>$</w:t>
      </w:r>
      <w:r w:rsidR="0032152C" w:rsidRPr="00CE7AE9">
        <w:t>159</w:t>
      </w:r>
      <w:r w:rsidR="00156994">
        <w:t> </w:t>
      </w:r>
      <w:r w:rsidR="0032152C" w:rsidRPr="00CE7AE9">
        <w:t>million</w:t>
      </w:r>
      <w:r w:rsidRPr="00CE7AE9">
        <w:t xml:space="preserve"> in respect of this Agreement.  All payments are GST exclusive.</w:t>
      </w:r>
    </w:p>
    <w:p w14:paraId="53E31CC1" w14:textId="77777777" w:rsidR="008E7527" w:rsidRDefault="005A5E7A" w:rsidP="0056152F">
      <w:pPr>
        <w:pStyle w:val="Normalnumbered"/>
        <w:numPr>
          <w:ilvl w:val="0"/>
          <w:numId w:val="10"/>
        </w:numPr>
      </w:pPr>
      <w:r>
        <w:t>T</w:t>
      </w:r>
      <w:r w:rsidR="008E7527" w:rsidRPr="002B7E1B">
        <w:t>he Commonwealth’s funding contribution will</w:t>
      </w:r>
      <w:r w:rsidR="00684850">
        <w:t xml:space="preserve"> not be reduced where the State</w:t>
      </w:r>
      <w:r w:rsidR="008E7527" w:rsidRPr="002B7E1B">
        <w:t xml:space="preserve"> secure</w:t>
      </w:r>
      <w:r w:rsidR="00CE7AE9">
        <w:t>s</w:t>
      </w:r>
      <w:r w:rsidR="008E7527" w:rsidRPr="002B7E1B">
        <w:t xml:space="preserve"> funding from other activity partners</w:t>
      </w:r>
      <w:r w:rsidR="002E144A">
        <w:t>.</w:t>
      </w:r>
    </w:p>
    <w:p w14:paraId="4AD2FE8A" w14:textId="7FA47D37" w:rsidR="008E7527" w:rsidRPr="00751725" w:rsidRDefault="008E7527" w:rsidP="0056152F">
      <w:pPr>
        <w:pStyle w:val="Normalnumbered"/>
        <w:keepNext/>
        <w:keepLines/>
        <w:numPr>
          <w:ilvl w:val="0"/>
          <w:numId w:val="10"/>
        </w:numPr>
      </w:pPr>
      <w:r w:rsidRPr="00751725">
        <w:t>The Commonwealth</w:t>
      </w:r>
      <w:r>
        <w:t>’s</w:t>
      </w:r>
      <w:r w:rsidRPr="00751725">
        <w:t xml:space="preserve"> </w:t>
      </w:r>
      <w:r>
        <w:t xml:space="preserve">estimated </w:t>
      </w:r>
      <w:r w:rsidRPr="00751725">
        <w:t>financial contribution</w:t>
      </w:r>
      <w:r w:rsidR="002E144A">
        <w:t>s</w:t>
      </w:r>
      <w:r w:rsidRPr="00751725">
        <w:t xml:space="preserve"> to the operation of </w:t>
      </w:r>
      <w:r>
        <w:t xml:space="preserve">this Agreement, including through National Partnership payments to the States paid in accordance with </w:t>
      </w:r>
      <w:r w:rsidRPr="002B7E1B">
        <w:rPr>
          <w:i/>
        </w:rPr>
        <w:t>Schedule</w:t>
      </w:r>
      <w:r>
        <w:rPr>
          <w:i/>
        </w:rPr>
        <w:t> </w:t>
      </w:r>
      <w:r w:rsidRPr="002B7E1B">
        <w:rPr>
          <w:i/>
        </w:rPr>
        <w:t>D — Payment Arrangements</w:t>
      </w:r>
      <w:r>
        <w:t xml:space="preserve"> of the </w:t>
      </w:r>
      <w:r w:rsidR="00C41265">
        <w:t>IGA FFR</w:t>
      </w:r>
      <w:r w:rsidR="005B041F">
        <w:t>, are shown in Table 1</w:t>
      </w:r>
      <w:r w:rsidRPr="00751725">
        <w:t>.</w:t>
      </w:r>
    </w:p>
    <w:p w14:paraId="1B7BD997" w14:textId="77777777" w:rsidR="006F2E51" w:rsidRDefault="006F2E51">
      <w:pPr>
        <w:spacing w:after="0" w:line="240" w:lineRule="auto"/>
        <w:jc w:val="left"/>
        <w:rPr>
          <w:b/>
        </w:rPr>
      </w:pPr>
      <w:r>
        <w:rPr>
          <w:b/>
        </w:rPr>
        <w:br w:type="page"/>
      </w:r>
    </w:p>
    <w:p w14:paraId="79572715" w14:textId="77777777" w:rsidR="008E7527" w:rsidRPr="009F1D02" w:rsidRDefault="009F1D02" w:rsidP="00E204BB">
      <w:pPr>
        <w:pStyle w:val="Normalnumbered"/>
        <w:numPr>
          <w:ilvl w:val="0"/>
          <w:numId w:val="0"/>
        </w:numPr>
        <w:rPr>
          <w:b/>
          <w:i/>
        </w:rPr>
      </w:pPr>
      <w:r>
        <w:rPr>
          <w:b/>
        </w:rPr>
        <w:lastRenderedPageBreak/>
        <w:t>Table 1</w:t>
      </w:r>
      <w:r w:rsidR="008E7527" w:rsidRPr="009F1D02">
        <w:rPr>
          <w:b/>
        </w:rPr>
        <w:t xml:space="preserve">: Estimated </w:t>
      </w:r>
      <w:r w:rsidR="005B041F">
        <w:rPr>
          <w:b/>
        </w:rPr>
        <w:t xml:space="preserve">Commonwealth National Partnership </w:t>
      </w:r>
      <w:r w:rsidR="008E7527" w:rsidRPr="009F1D02">
        <w:rPr>
          <w:b/>
        </w:rPr>
        <w:t xml:space="preserve">financial contributions </w:t>
      </w:r>
    </w:p>
    <w:tbl>
      <w:tblPr>
        <w:tblStyle w:val="GridTable6Colorful-Accent1"/>
        <w:tblW w:w="9918" w:type="dxa"/>
        <w:tblLayout w:type="fixed"/>
        <w:tblLook w:val="06A0" w:firstRow="1" w:lastRow="0" w:firstColumn="1" w:lastColumn="0" w:noHBand="1" w:noVBand="1"/>
      </w:tblPr>
      <w:tblGrid>
        <w:gridCol w:w="2393"/>
        <w:gridCol w:w="1075"/>
        <w:gridCol w:w="1075"/>
        <w:gridCol w:w="1075"/>
        <w:gridCol w:w="1075"/>
        <w:gridCol w:w="1075"/>
        <w:gridCol w:w="1075"/>
        <w:gridCol w:w="1075"/>
      </w:tblGrid>
      <w:tr w:rsidR="005B041F" w:rsidRPr="00596771" w14:paraId="5B78C26C" w14:textId="77777777" w:rsidTr="00020285">
        <w:trPr>
          <w:cnfStyle w:val="100000000000" w:firstRow="1" w:lastRow="0" w:firstColumn="0" w:lastColumn="0" w:oddVBand="0" w:evenVBand="0" w:oddHBand="0"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2393" w:type="dxa"/>
            <w:shd w:val="clear" w:color="auto" w:fill="F2F2F2" w:themeFill="background1" w:themeFillShade="F2"/>
          </w:tcPr>
          <w:p w14:paraId="1F83376F" w14:textId="77777777" w:rsidR="005B041F" w:rsidRPr="005B041F" w:rsidRDefault="005B041F" w:rsidP="005D005D">
            <w:pPr>
              <w:rPr>
                <w:szCs w:val="23"/>
              </w:rPr>
            </w:pPr>
            <w:r w:rsidRPr="005B041F">
              <w:rPr>
                <w:szCs w:val="23"/>
              </w:rPr>
              <w:t>Project</w:t>
            </w:r>
          </w:p>
        </w:tc>
        <w:tc>
          <w:tcPr>
            <w:tcW w:w="1075" w:type="dxa"/>
            <w:shd w:val="clear" w:color="auto" w:fill="F2F2F2" w:themeFill="background1" w:themeFillShade="F2"/>
          </w:tcPr>
          <w:p w14:paraId="07F258E5" w14:textId="77777777" w:rsidR="005B041F" w:rsidRPr="009F1D02" w:rsidRDefault="005B041F" w:rsidP="005D005D">
            <w:pPr>
              <w:cnfStyle w:val="100000000000" w:firstRow="1" w:lastRow="0" w:firstColumn="0" w:lastColumn="0" w:oddVBand="0" w:evenVBand="0" w:oddHBand="0" w:evenHBand="0" w:firstRowFirstColumn="0" w:firstRowLastColumn="0" w:lastRowFirstColumn="0" w:lastRowLastColumn="0"/>
              <w:rPr>
                <w:szCs w:val="23"/>
              </w:rPr>
            </w:pPr>
            <w:r>
              <w:rPr>
                <w:szCs w:val="23"/>
              </w:rPr>
              <w:t>2019-20</w:t>
            </w:r>
          </w:p>
        </w:tc>
        <w:tc>
          <w:tcPr>
            <w:tcW w:w="1075" w:type="dxa"/>
            <w:shd w:val="clear" w:color="auto" w:fill="F2F2F2" w:themeFill="background1" w:themeFillShade="F2"/>
          </w:tcPr>
          <w:p w14:paraId="77490C2D" w14:textId="77777777" w:rsidR="005B041F" w:rsidRPr="009F1D02" w:rsidRDefault="005B041F" w:rsidP="005D005D">
            <w:pPr>
              <w:cnfStyle w:val="100000000000" w:firstRow="1" w:lastRow="0" w:firstColumn="0" w:lastColumn="0" w:oddVBand="0" w:evenVBand="0" w:oddHBand="0" w:evenHBand="0" w:firstRowFirstColumn="0" w:firstRowLastColumn="0" w:lastRowFirstColumn="0" w:lastRowLastColumn="0"/>
              <w:rPr>
                <w:szCs w:val="23"/>
              </w:rPr>
            </w:pPr>
            <w:r>
              <w:rPr>
                <w:szCs w:val="23"/>
              </w:rPr>
              <w:t>2020-21</w:t>
            </w:r>
          </w:p>
        </w:tc>
        <w:tc>
          <w:tcPr>
            <w:tcW w:w="1075" w:type="dxa"/>
            <w:shd w:val="clear" w:color="auto" w:fill="F2F2F2" w:themeFill="background1" w:themeFillShade="F2"/>
          </w:tcPr>
          <w:p w14:paraId="48650306" w14:textId="77777777" w:rsidR="005B041F" w:rsidRPr="009F1D02" w:rsidRDefault="005B041F" w:rsidP="005D005D">
            <w:pPr>
              <w:cnfStyle w:val="100000000000" w:firstRow="1" w:lastRow="0" w:firstColumn="0" w:lastColumn="0" w:oddVBand="0" w:evenVBand="0" w:oddHBand="0" w:evenHBand="0" w:firstRowFirstColumn="0" w:firstRowLastColumn="0" w:lastRowFirstColumn="0" w:lastRowLastColumn="0"/>
              <w:rPr>
                <w:szCs w:val="23"/>
              </w:rPr>
            </w:pPr>
            <w:r>
              <w:rPr>
                <w:szCs w:val="23"/>
              </w:rPr>
              <w:t>2021-22</w:t>
            </w:r>
          </w:p>
        </w:tc>
        <w:tc>
          <w:tcPr>
            <w:tcW w:w="1075" w:type="dxa"/>
            <w:shd w:val="clear" w:color="auto" w:fill="F2F2F2" w:themeFill="background1" w:themeFillShade="F2"/>
          </w:tcPr>
          <w:p w14:paraId="6631CD93" w14:textId="77777777" w:rsidR="005B041F" w:rsidRPr="009F1D02" w:rsidRDefault="005B041F" w:rsidP="005D005D">
            <w:pPr>
              <w:cnfStyle w:val="100000000000" w:firstRow="1" w:lastRow="0" w:firstColumn="0" w:lastColumn="0" w:oddVBand="0" w:evenVBand="0" w:oddHBand="0" w:evenHBand="0" w:firstRowFirstColumn="0" w:firstRowLastColumn="0" w:lastRowFirstColumn="0" w:lastRowLastColumn="0"/>
              <w:rPr>
                <w:szCs w:val="23"/>
              </w:rPr>
            </w:pPr>
            <w:r>
              <w:rPr>
                <w:szCs w:val="23"/>
              </w:rPr>
              <w:t>2022-23</w:t>
            </w:r>
          </w:p>
        </w:tc>
        <w:tc>
          <w:tcPr>
            <w:tcW w:w="1075" w:type="dxa"/>
            <w:shd w:val="clear" w:color="auto" w:fill="F2F2F2" w:themeFill="background1" w:themeFillShade="F2"/>
          </w:tcPr>
          <w:p w14:paraId="1FA87CC9" w14:textId="77777777" w:rsidR="005B041F" w:rsidRPr="009F1D02" w:rsidRDefault="005B041F" w:rsidP="005D005D">
            <w:pPr>
              <w:cnfStyle w:val="100000000000" w:firstRow="1" w:lastRow="0" w:firstColumn="0" w:lastColumn="0" w:oddVBand="0" w:evenVBand="0" w:oddHBand="0" w:evenHBand="0" w:firstRowFirstColumn="0" w:firstRowLastColumn="0" w:lastRowFirstColumn="0" w:lastRowLastColumn="0"/>
              <w:rPr>
                <w:szCs w:val="23"/>
              </w:rPr>
            </w:pPr>
            <w:r>
              <w:rPr>
                <w:szCs w:val="23"/>
              </w:rPr>
              <w:t>2023-24</w:t>
            </w:r>
          </w:p>
        </w:tc>
        <w:tc>
          <w:tcPr>
            <w:tcW w:w="1075" w:type="dxa"/>
            <w:shd w:val="clear" w:color="auto" w:fill="F2F2F2" w:themeFill="background1" w:themeFillShade="F2"/>
          </w:tcPr>
          <w:p w14:paraId="1DC7F294" w14:textId="77777777" w:rsidR="005B041F" w:rsidRPr="009F1D02" w:rsidRDefault="005B041F" w:rsidP="005D005D">
            <w:pPr>
              <w:cnfStyle w:val="100000000000" w:firstRow="1" w:lastRow="0" w:firstColumn="0" w:lastColumn="0" w:oddVBand="0" w:evenVBand="0" w:oddHBand="0" w:evenHBand="0" w:firstRowFirstColumn="0" w:firstRowLastColumn="0" w:lastRowFirstColumn="0" w:lastRowLastColumn="0"/>
              <w:rPr>
                <w:szCs w:val="23"/>
              </w:rPr>
            </w:pPr>
            <w:r>
              <w:rPr>
                <w:szCs w:val="23"/>
              </w:rPr>
              <w:t>2024-25</w:t>
            </w:r>
          </w:p>
        </w:tc>
        <w:tc>
          <w:tcPr>
            <w:tcW w:w="1075" w:type="dxa"/>
            <w:shd w:val="clear" w:color="auto" w:fill="F2F2F2" w:themeFill="background1" w:themeFillShade="F2"/>
          </w:tcPr>
          <w:p w14:paraId="1AB1DD27" w14:textId="77777777" w:rsidR="005B041F" w:rsidRDefault="005B041F" w:rsidP="005D005D">
            <w:pPr>
              <w:cnfStyle w:val="100000000000" w:firstRow="1" w:lastRow="0" w:firstColumn="0" w:lastColumn="0" w:oddVBand="0" w:evenVBand="0" w:oddHBand="0" w:evenHBand="0" w:firstRowFirstColumn="0" w:firstRowLastColumn="0" w:lastRowFirstColumn="0" w:lastRowLastColumn="0"/>
              <w:rPr>
                <w:szCs w:val="23"/>
              </w:rPr>
            </w:pPr>
            <w:r>
              <w:rPr>
                <w:szCs w:val="23"/>
              </w:rPr>
              <w:t>TOTAL</w:t>
            </w:r>
          </w:p>
          <w:p w14:paraId="347DDC4A" w14:textId="77777777" w:rsidR="00F23577" w:rsidRPr="009F1D02" w:rsidRDefault="00F23577" w:rsidP="005D005D">
            <w:pPr>
              <w:cnfStyle w:val="100000000000" w:firstRow="1" w:lastRow="0" w:firstColumn="0" w:lastColumn="0" w:oddVBand="0" w:evenVBand="0" w:oddHBand="0" w:evenHBand="0" w:firstRowFirstColumn="0" w:firstRowLastColumn="0" w:lastRowFirstColumn="0" w:lastRowLastColumn="0"/>
              <w:rPr>
                <w:szCs w:val="23"/>
              </w:rPr>
            </w:pPr>
            <w:r>
              <w:rPr>
                <w:szCs w:val="23"/>
              </w:rPr>
              <w:t>(up to)</w:t>
            </w:r>
          </w:p>
        </w:tc>
      </w:tr>
      <w:tr w:rsidR="005B041F" w:rsidRPr="00596771" w14:paraId="70EBDB0B" w14:textId="77777777" w:rsidTr="005B041F">
        <w:trPr>
          <w:trHeight w:val="1280"/>
        </w:trPr>
        <w:tc>
          <w:tcPr>
            <w:cnfStyle w:val="001000000000" w:firstRow="0" w:lastRow="0" w:firstColumn="1" w:lastColumn="0" w:oddVBand="0" w:evenVBand="0" w:oddHBand="0" w:evenHBand="0" w:firstRowFirstColumn="0" w:firstRowLastColumn="0" w:lastRowFirstColumn="0" w:lastRowLastColumn="0"/>
            <w:tcW w:w="2393" w:type="dxa"/>
          </w:tcPr>
          <w:p w14:paraId="42C78446" w14:textId="77777777" w:rsidR="005B041F" w:rsidRPr="009F1D02" w:rsidRDefault="005B041F" w:rsidP="005D005D">
            <w:pPr>
              <w:rPr>
                <w:szCs w:val="23"/>
              </w:rPr>
            </w:pPr>
            <w:r w:rsidRPr="009F1D02">
              <w:rPr>
                <w:szCs w:val="23"/>
              </w:rPr>
              <w:t>Innovation Hub</w:t>
            </w:r>
          </w:p>
        </w:tc>
        <w:tc>
          <w:tcPr>
            <w:tcW w:w="1075" w:type="dxa"/>
          </w:tcPr>
          <w:p w14:paraId="7B2A3F80" w14:textId="77777777" w:rsidR="005B041F" w:rsidRPr="00596771" w:rsidRDefault="005B041F" w:rsidP="005D005D">
            <w:pPr>
              <w:cnfStyle w:val="000000000000" w:firstRow="0" w:lastRow="0" w:firstColumn="0" w:lastColumn="0" w:oddVBand="0" w:evenVBand="0" w:oddHBand="0" w:evenHBand="0" w:firstRowFirstColumn="0" w:firstRowLastColumn="0" w:lastRowFirstColumn="0" w:lastRowLastColumn="0"/>
              <w:rPr>
                <w:szCs w:val="23"/>
              </w:rPr>
            </w:pPr>
            <w:r>
              <w:rPr>
                <w:szCs w:val="23"/>
              </w:rPr>
              <w:t>Nil</w:t>
            </w:r>
          </w:p>
        </w:tc>
        <w:tc>
          <w:tcPr>
            <w:tcW w:w="1075" w:type="dxa"/>
          </w:tcPr>
          <w:p w14:paraId="1ED31C0B" w14:textId="77777777" w:rsidR="005B041F" w:rsidRPr="00596771" w:rsidRDefault="005B041F" w:rsidP="005D005D">
            <w:pPr>
              <w:cnfStyle w:val="000000000000" w:firstRow="0" w:lastRow="0" w:firstColumn="0" w:lastColumn="0" w:oddVBand="0" w:evenVBand="0" w:oddHBand="0" w:evenHBand="0" w:firstRowFirstColumn="0" w:firstRowLastColumn="0" w:lastRowFirstColumn="0" w:lastRowLastColumn="0"/>
              <w:rPr>
                <w:szCs w:val="23"/>
              </w:rPr>
            </w:pPr>
            <w:r>
              <w:rPr>
                <w:szCs w:val="23"/>
              </w:rPr>
              <w:t>$2 m</w:t>
            </w:r>
          </w:p>
        </w:tc>
        <w:tc>
          <w:tcPr>
            <w:tcW w:w="1075" w:type="dxa"/>
          </w:tcPr>
          <w:p w14:paraId="23E7A64B" w14:textId="77777777" w:rsidR="005B041F" w:rsidRPr="00596771" w:rsidRDefault="005B041F" w:rsidP="005D005D">
            <w:pPr>
              <w:cnfStyle w:val="000000000000" w:firstRow="0" w:lastRow="0" w:firstColumn="0" w:lastColumn="0" w:oddVBand="0" w:evenVBand="0" w:oddHBand="0" w:evenHBand="0" w:firstRowFirstColumn="0" w:firstRowLastColumn="0" w:lastRowFirstColumn="0" w:lastRowLastColumn="0"/>
              <w:rPr>
                <w:szCs w:val="23"/>
              </w:rPr>
            </w:pPr>
            <w:r>
              <w:rPr>
                <w:szCs w:val="23"/>
              </w:rPr>
              <w:t>$2 m</w:t>
            </w:r>
          </w:p>
        </w:tc>
        <w:tc>
          <w:tcPr>
            <w:tcW w:w="1075" w:type="dxa"/>
          </w:tcPr>
          <w:p w14:paraId="08E34BFD" w14:textId="77777777" w:rsidR="005B041F" w:rsidRPr="00596771" w:rsidRDefault="005B041F" w:rsidP="005D005D">
            <w:pPr>
              <w:cnfStyle w:val="000000000000" w:firstRow="0" w:lastRow="0" w:firstColumn="0" w:lastColumn="0" w:oddVBand="0" w:evenVBand="0" w:oddHBand="0" w:evenHBand="0" w:firstRowFirstColumn="0" w:firstRowLastColumn="0" w:lastRowFirstColumn="0" w:lastRowLastColumn="0"/>
              <w:rPr>
                <w:szCs w:val="23"/>
              </w:rPr>
            </w:pPr>
            <w:r>
              <w:rPr>
                <w:szCs w:val="23"/>
              </w:rPr>
              <w:t>$3 m</w:t>
            </w:r>
          </w:p>
        </w:tc>
        <w:tc>
          <w:tcPr>
            <w:tcW w:w="1075" w:type="dxa"/>
          </w:tcPr>
          <w:p w14:paraId="12E6D9FE" w14:textId="77777777" w:rsidR="005B041F" w:rsidRPr="00596771" w:rsidRDefault="005B041F" w:rsidP="005D005D">
            <w:pPr>
              <w:cnfStyle w:val="000000000000" w:firstRow="0" w:lastRow="0" w:firstColumn="0" w:lastColumn="0" w:oddVBand="0" w:evenVBand="0" w:oddHBand="0" w:evenHBand="0" w:firstRowFirstColumn="0" w:firstRowLastColumn="0" w:lastRowFirstColumn="0" w:lastRowLastColumn="0"/>
              <w:rPr>
                <w:szCs w:val="23"/>
              </w:rPr>
            </w:pPr>
            <w:r>
              <w:rPr>
                <w:szCs w:val="23"/>
              </w:rPr>
              <w:t>$13 m</w:t>
            </w:r>
          </w:p>
        </w:tc>
        <w:tc>
          <w:tcPr>
            <w:tcW w:w="1075" w:type="dxa"/>
          </w:tcPr>
          <w:p w14:paraId="3D4597C7" w14:textId="77777777" w:rsidR="005B041F" w:rsidRPr="00596771" w:rsidRDefault="005B041F" w:rsidP="005D005D">
            <w:pPr>
              <w:cnfStyle w:val="000000000000" w:firstRow="0" w:lastRow="0" w:firstColumn="0" w:lastColumn="0" w:oddVBand="0" w:evenVBand="0" w:oddHBand="0" w:evenHBand="0" w:firstRowFirstColumn="0" w:firstRowLastColumn="0" w:lastRowFirstColumn="0" w:lastRowLastColumn="0"/>
              <w:rPr>
                <w:szCs w:val="23"/>
              </w:rPr>
            </w:pPr>
            <w:r>
              <w:rPr>
                <w:szCs w:val="23"/>
              </w:rPr>
              <w:t>Nil</w:t>
            </w:r>
          </w:p>
        </w:tc>
        <w:tc>
          <w:tcPr>
            <w:tcW w:w="1075" w:type="dxa"/>
            <w:shd w:val="clear" w:color="auto" w:fill="F2F2F2" w:themeFill="background1" w:themeFillShade="F2"/>
          </w:tcPr>
          <w:p w14:paraId="31DC711B" w14:textId="77777777" w:rsidR="005B041F" w:rsidRPr="005B041F" w:rsidRDefault="005B041F" w:rsidP="005D005D">
            <w:pPr>
              <w:cnfStyle w:val="000000000000" w:firstRow="0" w:lastRow="0" w:firstColumn="0" w:lastColumn="0" w:oddVBand="0" w:evenVBand="0" w:oddHBand="0" w:evenHBand="0" w:firstRowFirstColumn="0" w:firstRowLastColumn="0" w:lastRowFirstColumn="0" w:lastRowLastColumn="0"/>
              <w:rPr>
                <w:b/>
                <w:szCs w:val="23"/>
              </w:rPr>
            </w:pPr>
            <w:r w:rsidRPr="005B041F">
              <w:rPr>
                <w:b/>
                <w:szCs w:val="23"/>
              </w:rPr>
              <w:t>$20 m</w:t>
            </w:r>
          </w:p>
        </w:tc>
      </w:tr>
      <w:tr w:rsidR="005B041F" w:rsidRPr="00596771" w14:paraId="74A372E5" w14:textId="77777777" w:rsidTr="005B041F">
        <w:trPr>
          <w:trHeight w:val="1280"/>
        </w:trPr>
        <w:tc>
          <w:tcPr>
            <w:cnfStyle w:val="001000000000" w:firstRow="0" w:lastRow="0" w:firstColumn="1" w:lastColumn="0" w:oddVBand="0" w:evenVBand="0" w:oddHBand="0" w:evenHBand="0" w:firstRowFirstColumn="0" w:firstRowLastColumn="0" w:lastRowFirstColumn="0" w:lastRowLastColumn="0"/>
            <w:tcW w:w="2393" w:type="dxa"/>
          </w:tcPr>
          <w:p w14:paraId="233F24B7" w14:textId="77777777" w:rsidR="005B041F" w:rsidRPr="00596771" w:rsidRDefault="005B041F" w:rsidP="005D005D">
            <w:pPr>
              <w:rPr>
                <w:szCs w:val="23"/>
              </w:rPr>
            </w:pPr>
            <w:r>
              <w:rPr>
                <w:szCs w:val="23"/>
              </w:rPr>
              <w:t>Smart Technology</w:t>
            </w:r>
          </w:p>
        </w:tc>
        <w:tc>
          <w:tcPr>
            <w:tcW w:w="1075" w:type="dxa"/>
          </w:tcPr>
          <w:p w14:paraId="487053BA" w14:textId="77777777" w:rsidR="005B041F" w:rsidRPr="00596771" w:rsidRDefault="005B041F" w:rsidP="005D005D">
            <w:pPr>
              <w:cnfStyle w:val="000000000000" w:firstRow="0" w:lastRow="0" w:firstColumn="0" w:lastColumn="0" w:oddVBand="0" w:evenVBand="0" w:oddHBand="0" w:evenHBand="0" w:firstRowFirstColumn="0" w:firstRowLastColumn="0" w:lastRowFirstColumn="0" w:lastRowLastColumn="0"/>
              <w:rPr>
                <w:szCs w:val="23"/>
              </w:rPr>
            </w:pPr>
            <w:r>
              <w:rPr>
                <w:szCs w:val="23"/>
              </w:rPr>
              <w:t>Nil</w:t>
            </w:r>
          </w:p>
        </w:tc>
        <w:tc>
          <w:tcPr>
            <w:tcW w:w="1075" w:type="dxa"/>
          </w:tcPr>
          <w:p w14:paraId="1848D8D8" w14:textId="77777777" w:rsidR="005B041F" w:rsidRPr="00596771" w:rsidRDefault="005B041F" w:rsidP="005D005D">
            <w:pPr>
              <w:cnfStyle w:val="000000000000" w:firstRow="0" w:lastRow="0" w:firstColumn="0" w:lastColumn="0" w:oddVBand="0" w:evenVBand="0" w:oddHBand="0" w:evenHBand="0" w:firstRowFirstColumn="0" w:firstRowLastColumn="0" w:lastRowFirstColumn="0" w:lastRowLastColumn="0"/>
              <w:rPr>
                <w:szCs w:val="23"/>
              </w:rPr>
            </w:pPr>
            <w:r>
              <w:rPr>
                <w:szCs w:val="23"/>
              </w:rPr>
              <w:t>$1 m</w:t>
            </w:r>
          </w:p>
        </w:tc>
        <w:tc>
          <w:tcPr>
            <w:tcW w:w="1075" w:type="dxa"/>
          </w:tcPr>
          <w:p w14:paraId="3DB39AE1" w14:textId="77777777" w:rsidR="005B041F" w:rsidRPr="00596771" w:rsidRDefault="005B041F" w:rsidP="005D005D">
            <w:pPr>
              <w:cnfStyle w:val="000000000000" w:firstRow="0" w:lastRow="0" w:firstColumn="0" w:lastColumn="0" w:oddVBand="0" w:evenVBand="0" w:oddHBand="0" w:evenHBand="0" w:firstRowFirstColumn="0" w:firstRowLastColumn="0" w:lastRowFirstColumn="0" w:lastRowLastColumn="0"/>
              <w:rPr>
                <w:szCs w:val="23"/>
              </w:rPr>
            </w:pPr>
            <w:r>
              <w:rPr>
                <w:szCs w:val="23"/>
              </w:rPr>
              <w:t>$1 m</w:t>
            </w:r>
          </w:p>
        </w:tc>
        <w:tc>
          <w:tcPr>
            <w:tcW w:w="1075" w:type="dxa"/>
          </w:tcPr>
          <w:p w14:paraId="2E497D5C" w14:textId="77777777" w:rsidR="005B041F" w:rsidRPr="00596771" w:rsidRDefault="005B041F" w:rsidP="005D005D">
            <w:pPr>
              <w:cnfStyle w:val="000000000000" w:firstRow="0" w:lastRow="0" w:firstColumn="0" w:lastColumn="0" w:oddVBand="0" w:evenVBand="0" w:oddHBand="0" w:evenHBand="0" w:firstRowFirstColumn="0" w:firstRowLastColumn="0" w:lastRowFirstColumn="0" w:lastRowLastColumn="0"/>
              <w:rPr>
                <w:szCs w:val="23"/>
              </w:rPr>
            </w:pPr>
            <w:r>
              <w:rPr>
                <w:szCs w:val="23"/>
              </w:rPr>
              <w:t>$1 m</w:t>
            </w:r>
          </w:p>
        </w:tc>
        <w:tc>
          <w:tcPr>
            <w:tcW w:w="1075" w:type="dxa"/>
          </w:tcPr>
          <w:p w14:paraId="545B012C" w14:textId="77777777" w:rsidR="005B041F" w:rsidRPr="00596771" w:rsidRDefault="005B041F" w:rsidP="005D005D">
            <w:pPr>
              <w:cnfStyle w:val="000000000000" w:firstRow="0" w:lastRow="0" w:firstColumn="0" w:lastColumn="0" w:oddVBand="0" w:evenVBand="0" w:oddHBand="0" w:evenHBand="0" w:firstRowFirstColumn="0" w:firstRowLastColumn="0" w:lastRowFirstColumn="0" w:lastRowLastColumn="0"/>
              <w:rPr>
                <w:szCs w:val="23"/>
              </w:rPr>
            </w:pPr>
            <w:r>
              <w:rPr>
                <w:szCs w:val="23"/>
              </w:rPr>
              <w:t>$7 m</w:t>
            </w:r>
          </w:p>
        </w:tc>
        <w:tc>
          <w:tcPr>
            <w:tcW w:w="1075" w:type="dxa"/>
          </w:tcPr>
          <w:p w14:paraId="4248CB27" w14:textId="77777777" w:rsidR="005B041F" w:rsidRPr="00596771" w:rsidRDefault="005B041F" w:rsidP="005D005D">
            <w:pPr>
              <w:cnfStyle w:val="000000000000" w:firstRow="0" w:lastRow="0" w:firstColumn="0" w:lastColumn="0" w:oddVBand="0" w:evenVBand="0" w:oddHBand="0" w:evenHBand="0" w:firstRowFirstColumn="0" w:firstRowLastColumn="0" w:lastRowFirstColumn="0" w:lastRowLastColumn="0"/>
              <w:rPr>
                <w:szCs w:val="23"/>
              </w:rPr>
            </w:pPr>
            <w:r>
              <w:rPr>
                <w:szCs w:val="23"/>
              </w:rPr>
              <w:t>Nil</w:t>
            </w:r>
          </w:p>
        </w:tc>
        <w:tc>
          <w:tcPr>
            <w:tcW w:w="1075" w:type="dxa"/>
            <w:shd w:val="clear" w:color="auto" w:fill="F2F2F2" w:themeFill="background1" w:themeFillShade="F2"/>
          </w:tcPr>
          <w:p w14:paraId="7DA66CA8" w14:textId="77777777" w:rsidR="005B041F" w:rsidRPr="005B041F" w:rsidRDefault="005B041F" w:rsidP="005D005D">
            <w:pPr>
              <w:cnfStyle w:val="000000000000" w:firstRow="0" w:lastRow="0" w:firstColumn="0" w:lastColumn="0" w:oddVBand="0" w:evenVBand="0" w:oddHBand="0" w:evenHBand="0" w:firstRowFirstColumn="0" w:firstRowLastColumn="0" w:lastRowFirstColumn="0" w:lastRowLastColumn="0"/>
              <w:rPr>
                <w:b/>
                <w:szCs w:val="23"/>
              </w:rPr>
            </w:pPr>
            <w:r w:rsidRPr="005B041F">
              <w:rPr>
                <w:b/>
                <w:szCs w:val="23"/>
              </w:rPr>
              <w:t>$10 m</w:t>
            </w:r>
          </w:p>
        </w:tc>
      </w:tr>
      <w:tr w:rsidR="005B041F" w:rsidRPr="00596771" w14:paraId="5A6AE497" w14:textId="77777777" w:rsidTr="005B041F">
        <w:trPr>
          <w:trHeight w:val="1280"/>
        </w:trPr>
        <w:tc>
          <w:tcPr>
            <w:cnfStyle w:val="001000000000" w:firstRow="0" w:lastRow="0" w:firstColumn="1" w:lastColumn="0" w:oddVBand="0" w:evenVBand="0" w:oddHBand="0" w:evenHBand="0" w:firstRowFirstColumn="0" w:firstRowLastColumn="0" w:lastRowFirstColumn="0" w:lastRowLastColumn="0"/>
            <w:tcW w:w="2393" w:type="dxa"/>
          </w:tcPr>
          <w:p w14:paraId="3D7BC3C9" w14:textId="646492F3" w:rsidR="005B041F" w:rsidRPr="00596771" w:rsidRDefault="005B041F" w:rsidP="005D429A">
            <w:pPr>
              <w:rPr>
                <w:szCs w:val="23"/>
              </w:rPr>
            </w:pPr>
            <w:r>
              <w:rPr>
                <w:szCs w:val="23"/>
              </w:rPr>
              <w:t xml:space="preserve">Aboriginal Arts and Cultures </w:t>
            </w:r>
            <w:r w:rsidR="005D429A">
              <w:rPr>
                <w:szCs w:val="23"/>
              </w:rPr>
              <w:t>Centre</w:t>
            </w:r>
          </w:p>
        </w:tc>
        <w:tc>
          <w:tcPr>
            <w:tcW w:w="1075" w:type="dxa"/>
          </w:tcPr>
          <w:p w14:paraId="5012D4F4" w14:textId="77777777" w:rsidR="005B041F" w:rsidRPr="00596771" w:rsidRDefault="005B041F" w:rsidP="005D005D">
            <w:pPr>
              <w:cnfStyle w:val="000000000000" w:firstRow="0" w:lastRow="0" w:firstColumn="0" w:lastColumn="0" w:oddVBand="0" w:evenVBand="0" w:oddHBand="0" w:evenHBand="0" w:firstRowFirstColumn="0" w:firstRowLastColumn="0" w:lastRowFirstColumn="0" w:lastRowLastColumn="0"/>
              <w:rPr>
                <w:szCs w:val="23"/>
              </w:rPr>
            </w:pPr>
            <w:r>
              <w:rPr>
                <w:szCs w:val="23"/>
              </w:rPr>
              <w:t>Nil</w:t>
            </w:r>
          </w:p>
        </w:tc>
        <w:tc>
          <w:tcPr>
            <w:tcW w:w="1075" w:type="dxa"/>
          </w:tcPr>
          <w:p w14:paraId="7D8073CC" w14:textId="77777777" w:rsidR="005B041F" w:rsidRPr="00596771" w:rsidRDefault="005B041F" w:rsidP="005D005D">
            <w:pPr>
              <w:cnfStyle w:val="000000000000" w:firstRow="0" w:lastRow="0" w:firstColumn="0" w:lastColumn="0" w:oddVBand="0" w:evenVBand="0" w:oddHBand="0" w:evenHBand="0" w:firstRowFirstColumn="0" w:firstRowLastColumn="0" w:lastRowFirstColumn="0" w:lastRowLastColumn="0"/>
              <w:rPr>
                <w:szCs w:val="23"/>
              </w:rPr>
            </w:pPr>
            <w:r>
              <w:rPr>
                <w:szCs w:val="23"/>
              </w:rPr>
              <w:t>Nil</w:t>
            </w:r>
          </w:p>
        </w:tc>
        <w:tc>
          <w:tcPr>
            <w:tcW w:w="1075" w:type="dxa"/>
          </w:tcPr>
          <w:p w14:paraId="43E74D2C" w14:textId="77777777" w:rsidR="005B041F" w:rsidRPr="00596771" w:rsidRDefault="005B041F" w:rsidP="005D005D">
            <w:pPr>
              <w:cnfStyle w:val="000000000000" w:firstRow="0" w:lastRow="0" w:firstColumn="0" w:lastColumn="0" w:oddVBand="0" w:evenVBand="0" w:oddHBand="0" w:evenHBand="0" w:firstRowFirstColumn="0" w:firstRowLastColumn="0" w:lastRowFirstColumn="0" w:lastRowLastColumn="0"/>
              <w:rPr>
                <w:szCs w:val="23"/>
              </w:rPr>
            </w:pPr>
            <w:r>
              <w:rPr>
                <w:szCs w:val="23"/>
              </w:rPr>
              <w:t>$4 m</w:t>
            </w:r>
          </w:p>
        </w:tc>
        <w:tc>
          <w:tcPr>
            <w:tcW w:w="1075" w:type="dxa"/>
          </w:tcPr>
          <w:p w14:paraId="1B8878C3" w14:textId="77777777" w:rsidR="005B041F" w:rsidRPr="00596771" w:rsidRDefault="005B041F" w:rsidP="005D005D">
            <w:pPr>
              <w:cnfStyle w:val="000000000000" w:firstRow="0" w:lastRow="0" w:firstColumn="0" w:lastColumn="0" w:oddVBand="0" w:evenVBand="0" w:oddHBand="0" w:evenHBand="0" w:firstRowFirstColumn="0" w:firstRowLastColumn="0" w:lastRowFirstColumn="0" w:lastRowLastColumn="0"/>
              <w:rPr>
                <w:szCs w:val="23"/>
              </w:rPr>
            </w:pPr>
            <w:r>
              <w:rPr>
                <w:szCs w:val="23"/>
              </w:rPr>
              <w:t>$9 m</w:t>
            </w:r>
          </w:p>
        </w:tc>
        <w:tc>
          <w:tcPr>
            <w:tcW w:w="1075" w:type="dxa"/>
          </w:tcPr>
          <w:p w14:paraId="5D8D9A45" w14:textId="77777777" w:rsidR="005B041F" w:rsidRPr="00596771" w:rsidRDefault="005B041F" w:rsidP="005D005D">
            <w:pPr>
              <w:cnfStyle w:val="000000000000" w:firstRow="0" w:lastRow="0" w:firstColumn="0" w:lastColumn="0" w:oddVBand="0" w:evenVBand="0" w:oddHBand="0" w:evenHBand="0" w:firstRowFirstColumn="0" w:firstRowLastColumn="0" w:lastRowFirstColumn="0" w:lastRowLastColumn="0"/>
              <w:rPr>
                <w:szCs w:val="23"/>
              </w:rPr>
            </w:pPr>
            <w:r>
              <w:rPr>
                <w:szCs w:val="23"/>
              </w:rPr>
              <w:t>$67 m</w:t>
            </w:r>
          </w:p>
        </w:tc>
        <w:tc>
          <w:tcPr>
            <w:tcW w:w="1075" w:type="dxa"/>
          </w:tcPr>
          <w:p w14:paraId="1C642335" w14:textId="77777777" w:rsidR="005B041F" w:rsidRPr="00596771" w:rsidRDefault="005B041F" w:rsidP="005D005D">
            <w:pPr>
              <w:cnfStyle w:val="000000000000" w:firstRow="0" w:lastRow="0" w:firstColumn="0" w:lastColumn="0" w:oddVBand="0" w:evenVBand="0" w:oddHBand="0" w:evenHBand="0" w:firstRowFirstColumn="0" w:firstRowLastColumn="0" w:lastRowFirstColumn="0" w:lastRowLastColumn="0"/>
              <w:rPr>
                <w:szCs w:val="23"/>
              </w:rPr>
            </w:pPr>
            <w:r>
              <w:rPr>
                <w:szCs w:val="23"/>
              </w:rPr>
              <w:t>$5 m</w:t>
            </w:r>
          </w:p>
        </w:tc>
        <w:tc>
          <w:tcPr>
            <w:tcW w:w="1075" w:type="dxa"/>
            <w:shd w:val="clear" w:color="auto" w:fill="F2F2F2" w:themeFill="background1" w:themeFillShade="F2"/>
          </w:tcPr>
          <w:p w14:paraId="48A76F70" w14:textId="77777777" w:rsidR="005B041F" w:rsidRPr="005B041F" w:rsidRDefault="005B041F" w:rsidP="005D005D">
            <w:pPr>
              <w:cnfStyle w:val="000000000000" w:firstRow="0" w:lastRow="0" w:firstColumn="0" w:lastColumn="0" w:oddVBand="0" w:evenVBand="0" w:oddHBand="0" w:evenHBand="0" w:firstRowFirstColumn="0" w:firstRowLastColumn="0" w:lastRowFirstColumn="0" w:lastRowLastColumn="0"/>
              <w:rPr>
                <w:b/>
                <w:szCs w:val="23"/>
              </w:rPr>
            </w:pPr>
            <w:r w:rsidRPr="005B041F">
              <w:rPr>
                <w:b/>
                <w:szCs w:val="23"/>
              </w:rPr>
              <w:t>$85 m</w:t>
            </w:r>
          </w:p>
        </w:tc>
      </w:tr>
      <w:tr w:rsidR="005B041F" w:rsidRPr="00596771" w14:paraId="75C3B384" w14:textId="77777777" w:rsidTr="005B041F">
        <w:trPr>
          <w:trHeight w:val="1280"/>
        </w:trPr>
        <w:tc>
          <w:tcPr>
            <w:cnfStyle w:val="001000000000" w:firstRow="0" w:lastRow="0" w:firstColumn="1" w:lastColumn="0" w:oddVBand="0" w:evenVBand="0" w:oddHBand="0" w:evenHBand="0" w:firstRowFirstColumn="0" w:firstRowLastColumn="0" w:lastRowFirstColumn="0" w:lastRowLastColumn="0"/>
            <w:tcW w:w="2393" w:type="dxa"/>
          </w:tcPr>
          <w:p w14:paraId="51D06AF1" w14:textId="5119B52B" w:rsidR="005B041F" w:rsidRPr="00596771" w:rsidRDefault="005B041F" w:rsidP="005D429A">
            <w:pPr>
              <w:rPr>
                <w:szCs w:val="23"/>
              </w:rPr>
            </w:pPr>
            <w:r>
              <w:rPr>
                <w:szCs w:val="23"/>
              </w:rPr>
              <w:t xml:space="preserve">International Centre for </w:t>
            </w:r>
            <w:r w:rsidR="005D429A">
              <w:rPr>
                <w:szCs w:val="23"/>
              </w:rPr>
              <w:t>Food</w:t>
            </w:r>
            <w:r>
              <w:rPr>
                <w:szCs w:val="23"/>
              </w:rPr>
              <w:t xml:space="preserve">, Hospitality and </w:t>
            </w:r>
            <w:r w:rsidR="005D429A">
              <w:rPr>
                <w:szCs w:val="23"/>
              </w:rPr>
              <w:t xml:space="preserve">Tourism </w:t>
            </w:r>
            <w:r>
              <w:rPr>
                <w:szCs w:val="23"/>
              </w:rPr>
              <w:t>Studies</w:t>
            </w:r>
          </w:p>
        </w:tc>
        <w:tc>
          <w:tcPr>
            <w:tcW w:w="1075" w:type="dxa"/>
          </w:tcPr>
          <w:p w14:paraId="43A38395" w14:textId="77777777" w:rsidR="005B041F" w:rsidRPr="00596771" w:rsidRDefault="005B041F" w:rsidP="005D005D">
            <w:pPr>
              <w:cnfStyle w:val="000000000000" w:firstRow="0" w:lastRow="0" w:firstColumn="0" w:lastColumn="0" w:oddVBand="0" w:evenVBand="0" w:oddHBand="0" w:evenHBand="0" w:firstRowFirstColumn="0" w:firstRowLastColumn="0" w:lastRowFirstColumn="0" w:lastRowLastColumn="0"/>
              <w:rPr>
                <w:szCs w:val="23"/>
              </w:rPr>
            </w:pPr>
            <w:r>
              <w:rPr>
                <w:szCs w:val="23"/>
              </w:rPr>
              <w:t>Nil</w:t>
            </w:r>
          </w:p>
        </w:tc>
        <w:tc>
          <w:tcPr>
            <w:tcW w:w="1075" w:type="dxa"/>
          </w:tcPr>
          <w:p w14:paraId="72FBB169" w14:textId="77777777" w:rsidR="005B041F" w:rsidRPr="00596771" w:rsidRDefault="005B041F" w:rsidP="005D005D">
            <w:pPr>
              <w:cnfStyle w:val="000000000000" w:firstRow="0" w:lastRow="0" w:firstColumn="0" w:lastColumn="0" w:oddVBand="0" w:evenVBand="0" w:oddHBand="0" w:evenHBand="0" w:firstRowFirstColumn="0" w:firstRowLastColumn="0" w:lastRowFirstColumn="0" w:lastRowLastColumn="0"/>
              <w:rPr>
                <w:szCs w:val="23"/>
              </w:rPr>
            </w:pPr>
            <w:r>
              <w:rPr>
                <w:szCs w:val="23"/>
              </w:rPr>
              <w:t>$2 m</w:t>
            </w:r>
          </w:p>
        </w:tc>
        <w:tc>
          <w:tcPr>
            <w:tcW w:w="1075" w:type="dxa"/>
          </w:tcPr>
          <w:p w14:paraId="3CD1F185" w14:textId="77777777" w:rsidR="005B041F" w:rsidRPr="00596771" w:rsidRDefault="005B041F" w:rsidP="005D005D">
            <w:pPr>
              <w:cnfStyle w:val="000000000000" w:firstRow="0" w:lastRow="0" w:firstColumn="0" w:lastColumn="0" w:oddVBand="0" w:evenVBand="0" w:oddHBand="0" w:evenHBand="0" w:firstRowFirstColumn="0" w:firstRowLastColumn="0" w:lastRowFirstColumn="0" w:lastRowLastColumn="0"/>
              <w:rPr>
                <w:szCs w:val="23"/>
              </w:rPr>
            </w:pPr>
            <w:r>
              <w:rPr>
                <w:szCs w:val="23"/>
              </w:rPr>
              <w:t>$15 m</w:t>
            </w:r>
          </w:p>
        </w:tc>
        <w:tc>
          <w:tcPr>
            <w:tcW w:w="1075" w:type="dxa"/>
          </w:tcPr>
          <w:p w14:paraId="5D2B5634" w14:textId="77777777" w:rsidR="005B041F" w:rsidRPr="00596771" w:rsidRDefault="005B041F" w:rsidP="005D005D">
            <w:pPr>
              <w:cnfStyle w:val="000000000000" w:firstRow="0" w:lastRow="0" w:firstColumn="0" w:lastColumn="0" w:oddVBand="0" w:evenVBand="0" w:oddHBand="0" w:evenHBand="0" w:firstRowFirstColumn="0" w:firstRowLastColumn="0" w:lastRowFirstColumn="0" w:lastRowLastColumn="0"/>
              <w:rPr>
                <w:szCs w:val="23"/>
              </w:rPr>
            </w:pPr>
            <w:r>
              <w:rPr>
                <w:szCs w:val="23"/>
              </w:rPr>
              <w:t>$10 m</w:t>
            </w:r>
          </w:p>
        </w:tc>
        <w:tc>
          <w:tcPr>
            <w:tcW w:w="1075" w:type="dxa"/>
          </w:tcPr>
          <w:p w14:paraId="6296EF64" w14:textId="77777777" w:rsidR="005B041F" w:rsidRPr="00596771" w:rsidRDefault="005B041F" w:rsidP="005D005D">
            <w:pPr>
              <w:cnfStyle w:val="000000000000" w:firstRow="0" w:lastRow="0" w:firstColumn="0" w:lastColumn="0" w:oddVBand="0" w:evenVBand="0" w:oddHBand="0" w:evenHBand="0" w:firstRowFirstColumn="0" w:firstRowLastColumn="0" w:lastRowFirstColumn="0" w:lastRowLastColumn="0"/>
              <w:rPr>
                <w:szCs w:val="23"/>
              </w:rPr>
            </w:pPr>
            <w:r>
              <w:rPr>
                <w:szCs w:val="23"/>
              </w:rPr>
              <w:t>$3 m</w:t>
            </w:r>
          </w:p>
        </w:tc>
        <w:tc>
          <w:tcPr>
            <w:tcW w:w="1075" w:type="dxa"/>
          </w:tcPr>
          <w:p w14:paraId="536ABBC0" w14:textId="77777777" w:rsidR="005B041F" w:rsidRPr="00596771" w:rsidRDefault="005B041F" w:rsidP="005D005D">
            <w:pPr>
              <w:cnfStyle w:val="000000000000" w:firstRow="0" w:lastRow="0" w:firstColumn="0" w:lastColumn="0" w:oddVBand="0" w:evenVBand="0" w:oddHBand="0" w:evenHBand="0" w:firstRowFirstColumn="0" w:firstRowLastColumn="0" w:lastRowFirstColumn="0" w:lastRowLastColumn="0"/>
              <w:rPr>
                <w:szCs w:val="23"/>
              </w:rPr>
            </w:pPr>
            <w:r>
              <w:rPr>
                <w:szCs w:val="23"/>
              </w:rPr>
              <w:t>Nil</w:t>
            </w:r>
          </w:p>
        </w:tc>
        <w:tc>
          <w:tcPr>
            <w:tcW w:w="1075" w:type="dxa"/>
            <w:shd w:val="clear" w:color="auto" w:fill="F2F2F2" w:themeFill="background1" w:themeFillShade="F2"/>
          </w:tcPr>
          <w:p w14:paraId="40B18838" w14:textId="77777777" w:rsidR="005B041F" w:rsidRPr="005B041F" w:rsidRDefault="005B041F" w:rsidP="005D005D">
            <w:pPr>
              <w:cnfStyle w:val="000000000000" w:firstRow="0" w:lastRow="0" w:firstColumn="0" w:lastColumn="0" w:oddVBand="0" w:evenVBand="0" w:oddHBand="0" w:evenHBand="0" w:firstRowFirstColumn="0" w:firstRowLastColumn="0" w:lastRowFirstColumn="0" w:lastRowLastColumn="0"/>
              <w:rPr>
                <w:b/>
                <w:szCs w:val="23"/>
              </w:rPr>
            </w:pPr>
            <w:r w:rsidRPr="005B041F">
              <w:rPr>
                <w:b/>
                <w:szCs w:val="23"/>
              </w:rPr>
              <w:t>$30 m</w:t>
            </w:r>
          </w:p>
        </w:tc>
      </w:tr>
      <w:tr w:rsidR="005B041F" w:rsidRPr="00596771" w14:paraId="0EC1FD25" w14:textId="77777777" w:rsidTr="005B041F">
        <w:trPr>
          <w:trHeight w:val="1280"/>
        </w:trPr>
        <w:tc>
          <w:tcPr>
            <w:cnfStyle w:val="001000000000" w:firstRow="0" w:lastRow="0" w:firstColumn="1" w:lastColumn="0" w:oddVBand="0" w:evenVBand="0" w:oddHBand="0" w:evenHBand="0" w:firstRowFirstColumn="0" w:firstRowLastColumn="0" w:lastRowFirstColumn="0" w:lastRowLastColumn="0"/>
            <w:tcW w:w="2393" w:type="dxa"/>
          </w:tcPr>
          <w:p w14:paraId="6FCAD3B9" w14:textId="77777777" w:rsidR="005B041F" w:rsidRDefault="005B041F" w:rsidP="005D005D">
            <w:pPr>
              <w:rPr>
                <w:szCs w:val="23"/>
              </w:rPr>
            </w:pPr>
            <w:proofErr w:type="spellStart"/>
            <w:r>
              <w:rPr>
                <w:szCs w:val="23"/>
              </w:rPr>
              <w:t>Heysens</w:t>
            </w:r>
            <w:proofErr w:type="spellEnd"/>
            <w:r>
              <w:rPr>
                <w:szCs w:val="23"/>
              </w:rPr>
              <w:t xml:space="preserve"> </w:t>
            </w:r>
            <w:r w:rsidR="00F04C60">
              <w:rPr>
                <w:szCs w:val="23"/>
              </w:rPr>
              <w:t xml:space="preserve">Gallery </w:t>
            </w:r>
            <w:r>
              <w:rPr>
                <w:szCs w:val="23"/>
              </w:rPr>
              <w:t>at Hahndorf</w:t>
            </w:r>
          </w:p>
        </w:tc>
        <w:tc>
          <w:tcPr>
            <w:tcW w:w="1075" w:type="dxa"/>
          </w:tcPr>
          <w:p w14:paraId="53295B50" w14:textId="77777777" w:rsidR="005B041F" w:rsidRPr="00596771" w:rsidRDefault="005B041F" w:rsidP="005D005D">
            <w:pPr>
              <w:cnfStyle w:val="000000000000" w:firstRow="0" w:lastRow="0" w:firstColumn="0" w:lastColumn="0" w:oddVBand="0" w:evenVBand="0" w:oddHBand="0" w:evenHBand="0" w:firstRowFirstColumn="0" w:firstRowLastColumn="0" w:lastRowFirstColumn="0" w:lastRowLastColumn="0"/>
              <w:rPr>
                <w:szCs w:val="23"/>
              </w:rPr>
            </w:pPr>
            <w:r>
              <w:rPr>
                <w:szCs w:val="23"/>
              </w:rPr>
              <w:t>$</w:t>
            </w:r>
            <w:r w:rsidR="0068769D">
              <w:rPr>
                <w:szCs w:val="23"/>
              </w:rPr>
              <w:t>3</w:t>
            </w:r>
            <w:r>
              <w:rPr>
                <w:szCs w:val="23"/>
              </w:rPr>
              <w:t xml:space="preserve"> m</w:t>
            </w:r>
          </w:p>
        </w:tc>
        <w:tc>
          <w:tcPr>
            <w:tcW w:w="1075" w:type="dxa"/>
          </w:tcPr>
          <w:p w14:paraId="74A0F6AF" w14:textId="77777777" w:rsidR="005B041F" w:rsidRPr="00596771" w:rsidRDefault="005B041F" w:rsidP="005D005D">
            <w:pPr>
              <w:cnfStyle w:val="000000000000" w:firstRow="0" w:lastRow="0" w:firstColumn="0" w:lastColumn="0" w:oddVBand="0" w:evenVBand="0" w:oddHBand="0" w:evenHBand="0" w:firstRowFirstColumn="0" w:firstRowLastColumn="0" w:lastRowFirstColumn="0" w:lastRowLastColumn="0"/>
              <w:rPr>
                <w:szCs w:val="23"/>
              </w:rPr>
            </w:pPr>
            <w:r>
              <w:rPr>
                <w:szCs w:val="23"/>
              </w:rPr>
              <w:t>$3 m</w:t>
            </w:r>
          </w:p>
        </w:tc>
        <w:tc>
          <w:tcPr>
            <w:tcW w:w="1075" w:type="dxa"/>
          </w:tcPr>
          <w:p w14:paraId="5E24839F" w14:textId="77777777" w:rsidR="005B041F" w:rsidRPr="00596771" w:rsidRDefault="005B041F" w:rsidP="005D005D">
            <w:pPr>
              <w:cnfStyle w:val="000000000000" w:firstRow="0" w:lastRow="0" w:firstColumn="0" w:lastColumn="0" w:oddVBand="0" w:evenVBand="0" w:oddHBand="0" w:evenHBand="0" w:firstRowFirstColumn="0" w:firstRowLastColumn="0" w:lastRowFirstColumn="0" w:lastRowLastColumn="0"/>
              <w:rPr>
                <w:szCs w:val="23"/>
              </w:rPr>
            </w:pPr>
            <w:r>
              <w:rPr>
                <w:szCs w:val="23"/>
              </w:rPr>
              <w:t>$3 m</w:t>
            </w:r>
          </w:p>
        </w:tc>
        <w:tc>
          <w:tcPr>
            <w:tcW w:w="1075" w:type="dxa"/>
          </w:tcPr>
          <w:p w14:paraId="39DA41E7" w14:textId="77777777" w:rsidR="005B041F" w:rsidRPr="00596771" w:rsidRDefault="005B041F" w:rsidP="005D005D">
            <w:pPr>
              <w:cnfStyle w:val="000000000000" w:firstRow="0" w:lastRow="0" w:firstColumn="0" w:lastColumn="0" w:oddVBand="0" w:evenVBand="0" w:oddHBand="0" w:evenHBand="0" w:firstRowFirstColumn="0" w:firstRowLastColumn="0" w:lastRowFirstColumn="0" w:lastRowLastColumn="0"/>
              <w:rPr>
                <w:szCs w:val="23"/>
              </w:rPr>
            </w:pPr>
            <w:r>
              <w:rPr>
                <w:szCs w:val="23"/>
              </w:rPr>
              <w:t>Nil</w:t>
            </w:r>
          </w:p>
        </w:tc>
        <w:tc>
          <w:tcPr>
            <w:tcW w:w="1075" w:type="dxa"/>
          </w:tcPr>
          <w:p w14:paraId="051F1E47" w14:textId="77777777" w:rsidR="005B041F" w:rsidRPr="00596771" w:rsidRDefault="005B041F" w:rsidP="005D005D">
            <w:pPr>
              <w:cnfStyle w:val="000000000000" w:firstRow="0" w:lastRow="0" w:firstColumn="0" w:lastColumn="0" w:oddVBand="0" w:evenVBand="0" w:oddHBand="0" w:evenHBand="0" w:firstRowFirstColumn="0" w:firstRowLastColumn="0" w:lastRowFirstColumn="0" w:lastRowLastColumn="0"/>
              <w:rPr>
                <w:szCs w:val="23"/>
              </w:rPr>
            </w:pPr>
            <w:r>
              <w:rPr>
                <w:szCs w:val="23"/>
              </w:rPr>
              <w:t>Nil</w:t>
            </w:r>
          </w:p>
        </w:tc>
        <w:tc>
          <w:tcPr>
            <w:tcW w:w="1075" w:type="dxa"/>
          </w:tcPr>
          <w:p w14:paraId="15D937BA" w14:textId="77777777" w:rsidR="005B041F" w:rsidRPr="00596771" w:rsidRDefault="005B041F" w:rsidP="005D005D">
            <w:pPr>
              <w:cnfStyle w:val="000000000000" w:firstRow="0" w:lastRow="0" w:firstColumn="0" w:lastColumn="0" w:oddVBand="0" w:evenVBand="0" w:oddHBand="0" w:evenHBand="0" w:firstRowFirstColumn="0" w:firstRowLastColumn="0" w:lastRowFirstColumn="0" w:lastRowLastColumn="0"/>
              <w:rPr>
                <w:szCs w:val="23"/>
              </w:rPr>
            </w:pPr>
            <w:r>
              <w:rPr>
                <w:szCs w:val="23"/>
              </w:rPr>
              <w:t>Nil</w:t>
            </w:r>
          </w:p>
        </w:tc>
        <w:tc>
          <w:tcPr>
            <w:tcW w:w="1075" w:type="dxa"/>
            <w:shd w:val="clear" w:color="auto" w:fill="F2F2F2" w:themeFill="background1" w:themeFillShade="F2"/>
          </w:tcPr>
          <w:p w14:paraId="493B9B4F" w14:textId="77777777" w:rsidR="005B041F" w:rsidRPr="005B041F" w:rsidRDefault="005B041F" w:rsidP="005D005D">
            <w:pPr>
              <w:cnfStyle w:val="000000000000" w:firstRow="0" w:lastRow="0" w:firstColumn="0" w:lastColumn="0" w:oddVBand="0" w:evenVBand="0" w:oddHBand="0" w:evenHBand="0" w:firstRowFirstColumn="0" w:firstRowLastColumn="0" w:lastRowFirstColumn="0" w:lastRowLastColumn="0"/>
              <w:rPr>
                <w:b/>
                <w:szCs w:val="23"/>
              </w:rPr>
            </w:pPr>
            <w:r w:rsidRPr="005B041F">
              <w:rPr>
                <w:b/>
                <w:szCs w:val="23"/>
              </w:rPr>
              <w:t>$9 m</w:t>
            </w:r>
          </w:p>
        </w:tc>
      </w:tr>
      <w:tr w:rsidR="005B041F" w:rsidRPr="00596771" w14:paraId="73867BD8" w14:textId="77777777" w:rsidTr="005B041F">
        <w:trPr>
          <w:trHeight w:val="1280"/>
        </w:trPr>
        <w:tc>
          <w:tcPr>
            <w:cnfStyle w:val="001000000000" w:firstRow="0" w:lastRow="0" w:firstColumn="1" w:lastColumn="0" w:oddVBand="0" w:evenVBand="0" w:oddHBand="0" w:evenHBand="0" w:firstRowFirstColumn="0" w:firstRowLastColumn="0" w:lastRowFirstColumn="0" w:lastRowLastColumn="0"/>
            <w:tcW w:w="2393" w:type="dxa"/>
          </w:tcPr>
          <w:p w14:paraId="431926F1" w14:textId="62480AA9" w:rsidR="005B041F" w:rsidRDefault="005B041F" w:rsidP="0072157C">
            <w:pPr>
              <w:rPr>
                <w:szCs w:val="23"/>
              </w:rPr>
            </w:pPr>
            <w:r>
              <w:rPr>
                <w:szCs w:val="23"/>
              </w:rPr>
              <w:t>Carrick Hill</w:t>
            </w:r>
            <w:r w:rsidR="00F04C60">
              <w:rPr>
                <w:szCs w:val="23"/>
              </w:rPr>
              <w:t xml:space="preserve"> </w:t>
            </w:r>
          </w:p>
        </w:tc>
        <w:tc>
          <w:tcPr>
            <w:tcW w:w="1075" w:type="dxa"/>
          </w:tcPr>
          <w:p w14:paraId="36F7D5BA" w14:textId="77777777" w:rsidR="005B041F" w:rsidRPr="00642ACF" w:rsidRDefault="005B041F" w:rsidP="005D005D">
            <w:pPr>
              <w:cnfStyle w:val="000000000000" w:firstRow="0" w:lastRow="0" w:firstColumn="0" w:lastColumn="0" w:oddVBand="0" w:evenVBand="0" w:oddHBand="0" w:evenHBand="0" w:firstRowFirstColumn="0" w:firstRowLastColumn="0" w:lastRowFirstColumn="0" w:lastRowLastColumn="0"/>
              <w:rPr>
                <w:szCs w:val="23"/>
              </w:rPr>
            </w:pPr>
            <w:r w:rsidRPr="00642ACF">
              <w:rPr>
                <w:szCs w:val="23"/>
              </w:rPr>
              <w:t>Nil</w:t>
            </w:r>
          </w:p>
        </w:tc>
        <w:tc>
          <w:tcPr>
            <w:tcW w:w="1075" w:type="dxa"/>
          </w:tcPr>
          <w:p w14:paraId="5CCF02CE" w14:textId="77777777" w:rsidR="005B041F" w:rsidRPr="00642ACF" w:rsidRDefault="005B041F" w:rsidP="005D005D">
            <w:pPr>
              <w:cnfStyle w:val="000000000000" w:firstRow="0" w:lastRow="0" w:firstColumn="0" w:lastColumn="0" w:oddVBand="0" w:evenVBand="0" w:oddHBand="0" w:evenHBand="0" w:firstRowFirstColumn="0" w:firstRowLastColumn="0" w:lastRowFirstColumn="0" w:lastRowLastColumn="0"/>
              <w:rPr>
                <w:szCs w:val="23"/>
              </w:rPr>
            </w:pPr>
            <w:r w:rsidRPr="00642ACF">
              <w:rPr>
                <w:szCs w:val="23"/>
              </w:rPr>
              <w:t>$</w:t>
            </w:r>
            <w:r w:rsidR="006F2E51" w:rsidRPr="00642ACF">
              <w:rPr>
                <w:szCs w:val="23"/>
              </w:rPr>
              <w:t>1</w:t>
            </w:r>
            <w:r w:rsidRPr="00642ACF">
              <w:rPr>
                <w:szCs w:val="23"/>
              </w:rPr>
              <w:t xml:space="preserve"> m</w:t>
            </w:r>
          </w:p>
        </w:tc>
        <w:tc>
          <w:tcPr>
            <w:tcW w:w="1075" w:type="dxa"/>
          </w:tcPr>
          <w:p w14:paraId="0CAB888F" w14:textId="77777777" w:rsidR="005B041F" w:rsidRPr="00596771" w:rsidRDefault="006F2E51" w:rsidP="005D005D">
            <w:pPr>
              <w:cnfStyle w:val="000000000000" w:firstRow="0" w:lastRow="0" w:firstColumn="0" w:lastColumn="0" w:oddVBand="0" w:evenVBand="0" w:oddHBand="0" w:evenHBand="0" w:firstRowFirstColumn="0" w:firstRowLastColumn="0" w:lastRowFirstColumn="0" w:lastRowLastColumn="0"/>
              <w:rPr>
                <w:szCs w:val="23"/>
              </w:rPr>
            </w:pPr>
            <w:r>
              <w:rPr>
                <w:szCs w:val="23"/>
              </w:rPr>
              <w:t>$2 m</w:t>
            </w:r>
          </w:p>
        </w:tc>
        <w:tc>
          <w:tcPr>
            <w:tcW w:w="1075" w:type="dxa"/>
          </w:tcPr>
          <w:p w14:paraId="2BA282C2" w14:textId="77777777" w:rsidR="005B041F" w:rsidRPr="00596771" w:rsidRDefault="005B041F" w:rsidP="005D005D">
            <w:pPr>
              <w:cnfStyle w:val="000000000000" w:firstRow="0" w:lastRow="0" w:firstColumn="0" w:lastColumn="0" w:oddVBand="0" w:evenVBand="0" w:oddHBand="0" w:evenHBand="0" w:firstRowFirstColumn="0" w:firstRowLastColumn="0" w:lastRowFirstColumn="0" w:lastRowLastColumn="0"/>
              <w:rPr>
                <w:szCs w:val="23"/>
              </w:rPr>
            </w:pPr>
            <w:r>
              <w:rPr>
                <w:szCs w:val="23"/>
              </w:rPr>
              <w:t>Nil</w:t>
            </w:r>
          </w:p>
        </w:tc>
        <w:tc>
          <w:tcPr>
            <w:tcW w:w="1075" w:type="dxa"/>
          </w:tcPr>
          <w:p w14:paraId="147F17C8" w14:textId="77777777" w:rsidR="005B041F" w:rsidRPr="00596771" w:rsidRDefault="005B041F" w:rsidP="005D005D">
            <w:pPr>
              <w:cnfStyle w:val="000000000000" w:firstRow="0" w:lastRow="0" w:firstColumn="0" w:lastColumn="0" w:oddVBand="0" w:evenVBand="0" w:oddHBand="0" w:evenHBand="0" w:firstRowFirstColumn="0" w:firstRowLastColumn="0" w:lastRowFirstColumn="0" w:lastRowLastColumn="0"/>
              <w:rPr>
                <w:szCs w:val="23"/>
              </w:rPr>
            </w:pPr>
            <w:r>
              <w:rPr>
                <w:szCs w:val="23"/>
              </w:rPr>
              <w:t>Nil</w:t>
            </w:r>
          </w:p>
        </w:tc>
        <w:tc>
          <w:tcPr>
            <w:tcW w:w="1075" w:type="dxa"/>
          </w:tcPr>
          <w:p w14:paraId="6AC01C2F" w14:textId="77777777" w:rsidR="005B041F" w:rsidRPr="00596771" w:rsidRDefault="005B041F" w:rsidP="005D005D">
            <w:pPr>
              <w:cnfStyle w:val="000000000000" w:firstRow="0" w:lastRow="0" w:firstColumn="0" w:lastColumn="0" w:oddVBand="0" w:evenVBand="0" w:oddHBand="0" w:evenHBand="0" w:firstRowFirstColumn="0" w:firstRowLastColumn="0" w:lastRowFirstColumn="0" w:lastRowLastColumn="0"/>
              <w:rPr>
                <w:szCs w:val="23"/>
              </w:rPr>
            </w:pPr>
            <w:r>
              <w:rPr>
                <w:szCs w:val="23"/>
              </w:rPr>
              <w:t>Nil</w:t>
            </w:r>
          </w:p>
        </w:tc>
        <w:tc>
          <w:tcPr>
            <w:tcW w:w="1075" w:type="dxa"/>
            <w:shd w:val="clear" w:color="auto" w:fill="F2F2F2" w:themeFill="background1" w:themeFillShade="F2"/>
          </w:tcPr>
          <w:p w14:paraId="670630AE" w14:textId="77777777" w:rsidR="005B041F" w:rsidRPr="005B041F" w:rsidRDefault="005B041F" w:rsidP="005D005D">
            <w:pPr>
              <w:cnfStyle w:val="000000000000" w:firstRow="0" w:lastRow="0" w:firstColumn="0" w:lastColumn="0" w:oddVBand="0" w:evenVBand="0" w:oddHBand="0" w:evenHBand="0" w:firstRowFirstColumn="0" w:firstRowLastColumn="0" w:lastRowFirstColumn="0" w:lastRowLastColumn="0"/>
              <w:rPr>
                <w:b/>
                <w:szCs w:val="23"/>
              </w:rPr>
            </w:pPr>
            <w:r w:rsidRPr="005B041F">
              <w:rPr>
                <w:b/>
                <w:szCs w:val="23"/>
              </w:rPr>
              <w:t>$3 m</w:t>
            </w:r>
          </w:p>
        </w:tc>
      </w:tr>
      <w:tr w:rsidR="005B041F" w:rsidRPr="00596771" w14:paraId="6FD7D07C" w14:textId="77777777" w:rsidTr="005B041F">
        <w:trPr>
          <w:trHeight w:val="1280"/>
        </w:trPr>
        <w:tc>
          <w:tcPr>
            <w:cnfStyle w:val="001000000000" w:firstRow="0" w:lastRow="0" w:firstColumn="1" w:lastColumn="0" w:oddVBand="0" w:evenVBand="0" w:oddHBand="0" w:evenHBand="0" w:firstRowFirstColumn="0" w:firstRowLastColumn="0" w:lastRowFirstColumn="0" w:lastRowLastColumn="0"/>
            <w:tcW w:w="2393" w:type="dxa"/>
          </w:tcPr>
          <w:p w14:paraId="0949F83F" w14:textId="00CDEB1C" w:rsidR="005B041F" w:rsidRDefault="005B041F" w:rsidP="0072157C">
            <w:pPr>
              <w:rPr>
                <w:szCs w:val="23"/>
              </w:rPr>
            </w:pPr>
            <w:r>
              <w:rPr>
                <w:szCs w:val="23"/>
              </w:rPr>
              <w:t xml:space="preserve">Mitcham Hills </w:t>
            </w:r>
            <w:r w:rsidR="0072157C">
              <w:rPr>
                <w:szCs w:val="23"/>
              </w:rPr>
              <w:t xml:space="preserve">Trail </w:t>
            </w:r>
            <w:r w:rsidR="00F04C60">
              <w:rPr>
                <w:szCs w:val="23"/>
              </w:rPr>
              <w:t xml:space="preserve">and </w:t>
            </w:r>
            <w:proofErr w:type="spellStart"/>
            <w:r w:rsidR="00F04C60">
              <w:rPr>
                <w:szCs w:val="23"/>
              </w:rPr>
              <w:t>Glenthorne</w:t>
            </w:r>
            <w:proofErr w:type="spellEnd"/>
            <w:r w:rsidR="00F04C60">
              <w:rPr>
                <w:szCs w:val="23"/>
              </w:rPr>
              <w:t xml:space="preserve"> </w:t>
            </w:r>
            <w:r w:rsidR="0072157C">
              <w:rPr>
                <w:szCs w:val="23"/>
              </w:rPr>
              <w:t>Loop</w:t>
            </w:r>
          </w:p>
        </w:tc>
        <w:tc>
          <w:tcPr>
            <w:tcW w:w="1075" w:type="dxa"/>
          </w:tcPr>
          <w:p w14:paraId="75C53637" w14:textId="77777777" w:rsidR="005B041F" w:rsidRPr="00642ACF" w:rsidRDefault="005B041F" w:rsidP="007A488F">
            <w:pPr>
              <w:cnfStyle w:val="000000000000" w:firstRow="0" w:lastRow="0" w:firstColumn="0" w:lastColumn="0" w:oddVBand="0" w:evenVBand="0" w:oddHBand="0" w:evenHBand="0" w:firstRowFirstColumn="0" w:firstRowLastColumn="0" w:lastRowFirstColumn="0" w:lastRowLastColumn="0"/>
              <w:rPr>
                <w:szCs w:val="23"/>
              </w:rPr>
            </w:pPr>
            <w:r w:rsidRPr="00642ACF">
              <w:rPr>
                <w:szCs w:val="23"/>
              </w:rPr>
              <w:t>$1 m</w:t>
            </w:r>
          </w:p>
        </w:tc>
        <w:tc>
          <w:tcPr>
            <w:tcW w:w="1075" w:type="dxa"/>
          </w:tcPr>
          <w:p w14:paraId="29BDD810" w14:textId="77777777" w:rsidR="005B041F" w:rsidRPr="00642ACF" w:rsidRDefault="005B041F" w:rsidP="005D005D">
            <w:pPr>
              <w:cnfStyle w:val="000000000000" w:firstRow="0" w:lastRow="0" w:firstColumn="0" w:lastColumn="0" w:oddVBand="0" w:evenVBand="0" w:oddHBand="0" w:evenHBand="0" w:firstRowFirstColumn="0" w:firstRowLastColumn="0" w:lastRowFirstColumn="0" w:lastRowLastColumn="0"/>
              <w:rPr>
                <w:szCs w:val="23"/>
              </w:rPr>
            </w:pPr>
            <w:r w:rsidRPr="00642ACF">
              <w:rPr>
                <w:szCs w:val="23"/>
              </w:rPr>
              <w:t>$1 m</w:t>
            </w:r>
          </w:p>
        </w:tc>
        <w:tc>
          <w:tcPr>
            <w:tcW w:w="1075" w:type="dxa"/>
          </w:tcPr>
          <w:p w14:paraId="7316AFDB" w14:textId="77777777" w:rsidR="005B041F" w:rsidRPr="00596771" w:rsidRDefault="005B041F" w:rsidP="005D005D">
            <w:pPr>
              <w:cnfStyle w:val="000000000000" w:firstRow="0" w:lastRow="0" w:firstColumn="0" w:lastColumn="0" w:oddVBand="0" w:evenVBand="0" w:oddHBand="0" w:evenHBand="0" w:firstRowFirstColumn="0" w:firstRowLastColumn="0" w:lastRowFirstColumn="0" w:lastRowLastColumn="0"/>
              <w:rPr>
                <w:szCs w:val="23"/>
              </w:rPr>
            </w:pPr>
            <w:r>
              <w:rPr>
                <w:szCs w:val="23"/>
              </w:rPr>
              <w:t>Nil</w:t>
            </w:r>
          </w:p>
        </w:tc>
        <w:tc>
          <w:tcPr>
            <w:tcW w:w="1075" w:type="dxa"/>
          </w:tcPr>
          <w:p w14:paraId="486560CA" w14:textId="77777777" w:rsidR="005B041F" w:rsidRPr="00596771" w:rsidRDefault="005B041F" w:rsidP="005D005D">
            <w:pPr>
              <w:cnfStyle w:val="000000000000" w:firstRow="0" w:lastRow="0" w:firstColumn="0" w:lastColumn="0" w:oddVBand="0" w:evenVBand="0" w:oddHBand="0" w:evenHBand="0" w:firstRowFirstColumn="0" w:firstRowLastColumn="0" w:lastRowFirstColumn="0" w:lastRowLastColumn="0"/>
              <w:rPr>
                <w:szCs w:val="23"/>
              </w:rPr>
            </w:pPr>
            <w:r>
              <w:rPr>
                <w:szCs w:val="23"/>
              </w:rPr>
              <w:t>Nil</w:t>
            </w:r>
          </w:p>
        </w:tc>
        <w:tc>
          <w:tcPr>
            <w:tcW w:w="1075" w:type="dxa"/>
          </w:tcPr>
          <w:p w14:paraId="743F0583" w14:textId="77777777" w:rsidR="005B041F" w:rsidRPr="00596771" w:rsidRDefault="005B041F" w:rsidP="005D005D">
            <w:pPr>
              <w:cnfStyle w:val="000000000000" w:firstRow="0" w:lastRow="0" w:firstColumn="0" w:lastColumn="0" w:oddVBand="0" w:evenVBand="0" w:oddHBand="0" w:evenHBand="0" w:firstRowFirstColumn="0" w:firstRowLastColumn="0" w:lastRowFirstColumn="0" w:lastRowLastColumn="0"/>
              <w:rPr>
                <w:szCs w:val="23"/>
              </w:rPr>
            </w:pPr>
            <w:r>
              <w:rPr>
                <w:szCs w:val="23"/>
              </w:rPr>
              <w:t>Nil</w:t>
            </w:r>
          </w:p>
        </w:tc>
        <w:tc>
          <w:tcPr>
            <w:tcW w:w="1075" w:type="dxa"/>
          </w:tcPr>
          <w:p w14:paraId="30C37484" w14:textId="77777777" w:rsidR="005B041F" w:rsidRPr="00596771" w:rsidRDefault="005B041F" w:rsidP="005D005D">
            <w:pPr>
              <w:cnfStyle w:val="000000000000" w:firstRow="0" w:lastRow="0" w:firstColumn="0" w:lastColumn="0" w:oddVBand="0" w:evenVBand="0" w:oddHBand="0" w:evenHBand="0" w:firstRowFirstColumn="0" w:firstRowLastColumn="0" w:lastRowFirstColumn="0" w:lastRowLastColumn="0"/>
              <w:rPr>
                <w:szCs w:val="23"/>
              </w:rPr>
            </w:pPr>
            <w:r>
              <w:rPr>
                <w:szCs w:val="23"/>
              </w:rPr>
              <w:t>Nil</w:t>
            </w:r>
          </w:p>
        </w:tc>
        <w:tc>
          <w:tcPr>
            <w:tcW w:w="1075" w:type="dxa"/>
            <w:shd w:val="clear" w:color="auto" w:fill="F2F2F2" w:themeFill="background1" w:themeFillShade="F2"/>
          </w:tcPr>
          <w:p w14:paraId="5559C498" w14:textId="77777777" w:rsidR="005B041F" w:rsidRPr="005B041F" w:rsidRDefault="005B041F" w:rsidP="005D005D">
            <w:pPr>
              <w:cnfStyle w:val="000000000000" w:firstRow="0" w:lastRow="0" w:firstColumn="0" w:lastColumn="0" w:oddVBand="0" w:evenVBand="0" w:oddHBand="0" w:evenHBand="0" w:firstRowFirstColumn="0" w:firstRowLastColumn="0" w:lastRowFirstColumn="0" w:lastRowLastColumn="0"/>
              <w:rPr>
                <w:b/>
                <w:szCs w:val="23"/>
              </w:rPr>
            </w:pPr>
            <w:r w:rsidRPr="005B041F">
              <w:rPr>
                <w:b/>
                <w:szCs w:val="23"/>
              </w:rPr>
              <w:t>$2 m</w:t>
            </w:r>
          </w:p>
        </w:tc>
      </w:tr>
      <w:tr w:rsidR="005B041F" w:rsidRPr="00596771" w14:paraId="7A9738FF" w14:textId="77777777" w:rsidTr="005B041F">
        <w:trPr>
          <w:trHeight w:val="349"/>
        </w:trPr>
        <w:tc>
          <w:tcPr>
            <w:cnfStyle w:val="001000000000" w:firstRow="0" w:lastRow="0" w:firstColumn="1" w:lastColumn="0" w:oddVBand="0" w:evenVBand="0" w:oddHBand="0" w:evenHBand="0" w:firstRowFirstColumn="0" w:firstRowLastColumn="0" w:lastRowFirstColumn="0" w:lastRowLastColumn="0"/>
            <w:tcW w:w="2393" w:type="dxa"/>
            <w:shd w:val="clear" w:color="auto" w:fill="F2F2F2" w:themeFill="background1" w:themeFillShade="F2"/>
          </w:tcPr>
          <w:p w14:paraId="45661A03" w14:textId="77777777" w:rsidR="005B041F" w:rsidRPr="005B041F" w:rsidRDefault="005B041F" w:rsidP="005D005D">
            <w:pPr>
              <w:rPr>
                <w:szCs w:val="23"/>
              </w:rPr>
            </w:pPr>
            <w:r w:rsidRPr="005B041F">
              <w:rPr>
                <w:szCs w:val="23"/>
              </w:rPr>
              <w:t>TOTAL</w:t>
            </w:r>
            <w:r w:rsidR="00F23577">
              <w:rPr>
                <w:szCs w:val="23"/>
              </w:rPr>
              <w:t xml:space="preserve"> (up to)</w:t>
            </w:r>
          </w:p>
        </w:tc>
        <w:tc>
          <w:tcPr>
            <w:tcW w:w="1075" w:type="dxa"/>
            <w:shd w:val="clear" w:color="auto" w:fill="F2F2F2" w:themeFill="background1" w:themeFillShade="F2"/>
          </w:tcPr>
          <w:p w14:paraId="7900AD64" w14:textId="77777777" w:rsidR="005B041F" w:rsidRPr="005B041F" w:rsidRDefault="005B041F" w:rsidP="0068769D">
            <w:pPr>
              <w:cnfStyle w:val="000000000000" w:firstRow="0" w:lastRow="0" w:firstColumn="0" w:lastColumn="0" w:oddVBand="0" w:evenVBand="0" w:oddHBand="0" w:evenHBand="0" w:firstRowFirstColumn="0" w:firstRowLastColumn="0" w:lastRowFirstColumn="0" w:lastRowLastColumn="0"/>
              <w:rPr>
                <w:b/>
                <w:szCs w:val="23"/>
              </w:rPr>
            </w:pPr>
            <w:r w:rsidRPr="005B041F">
              <w:rPr>
                <w:b/>
                <w:szCs w:val="23"/>
              </w:rPr>
              <w:t>$</w:t>
            </w:r>
            <w:r w:rsidR="0068769D">
              <w:rPr>
                <w:b/>
                <w:szCs w:val="23"/>
              </w:rPr>
              <w:t>4</w:t>
            </w:r>
            <w:r w:rsidRPr="005B041F">
              <w:rPr>
                <w:b/>
                <w:szCs w:val="23"/>
              </w:rPr>
              <w:t xml:space="preserve"> m</w:t>
            </w:r>
          </w:p>
        </w:tc>
        <w:tc>
          <w:tcPr>
            <w:tcW w:w="1075" w:type="dxa"/>
            <w:shd w:val="clear" w:color="auto" w:fill="F2F2F2" w:themeFill="background1" w:themeFillShade="F2"/>
          </w:tcPr>
          <w:p w14:paraId="2A08E066" w14:textId="77777777" w:rsidR="005B041F" w:rsidRPr="005B041F" w:rsidRDefault="005B041F" w:rsidP="005D005D">
            <w:pPr>
              <w:cnfStyle w:val="000000000000" w:firstRow="0" w:lastRow="0" w:firstColumn="0" w:lastColumn="0" w:oddVBand="0" w:evenVBand="0" w:oddHBand="0" w:evenHBand="0" w:firstRowFirstColumn="0" w:firstRowLastColumn="0" w:lastRowFirstColumn="0" w:lastRowLastColumn="0"/>
              <w:rPr>
                <w:b/>
                <w:szCs w:val="23"/>
              </w:rPr>
            </w:pPr>
            <w:r w:rsidRPr="005B041F">
              <w:rPr>
                <w:b/>
                <w:szCs w:val="23"/>
              </w:rPr>
              <w:t>$1</w:t>
            </w:r>
            <w:r w:rsidR="00C00EFA">
              <w:rPr>
                <w:b/>
                <w:szCs w:val="23"/>
              </w:rPr>
              <w:t>0</w:t>
            </w:r>
            <w:r w:rsidRPr="005B041F">
              <w:rPr>
                <w:b/>
                <w:szCs w:val="23"/>
              </w:rPr>
              <w:t xml:space="preserve"> m</w:t>
            </w:r>
          </w:p>
        </w:tc>
        <w:tc>
          <w:tcPr>
            <w:tcW w:w="1075" w:type="dxa"/>
            <w:shd w:val="clear" w:color="auto" w:fill="F2F2F2" w:themeFill="background1" w:themeFillShade="F2"/>
          </w:tcPr>
          <w:p w14:paraId="31956154" w14:textId="77777777" w:rsidR="005B041F" w:rsidRPr="005B041F" w:rsidRDefault="005B041F" w:rsidP="00024AFD">
            <w:pPr>
              <w:cnfStyle w:val="000000000000" w:firstRow="0" w:lastRow="0" w:firstColumn="0" w:lastColumn="0" w:oddVBand="0" w:evenVBand="0" w:oddHBand="0" w:evenHBand="0" w:firstRowFirstColumn="0" w:firstRowLastColumn="0" w:lastRowFirstColumn="0" w:lastRowLastColumn="0"/>
              <w:rPr>
                <w:b/>
                <w:szCs w:val="23"/>
              </w:rPr>
            </w:pPr>
            <w:r w:rsidRPr="005B041F">
              <w:rPr>
                <w:b/>
                <w:szCs w:val="23"/>
              </w:rPr>
              <w:t>$</w:t>
            </w:r>
            <w:r w:rsidR="00024AFD" w:rsidRPr="005B041F">
              <w:rPr>
                <w:b/>
                <w:szCs w:val="23"/>
              </w:rPr>
              <w:t>2</w:t>
            </w:r>
            <w:r w:rsidR="00024AFD">
              <w:rPr>
                <w:b/>
                <w:szCs w:val="23"/>
              </w:rPr>
              <w:t>7</w:t>
            </w:r>
            <w:r w:rsidR="00024AFD" w:rsidRPr="005B041F">
              <w:rPr>
                <w:b/>
                <w:szCs w:val="23"/>
              </w:rPr>
              <w:t xml:space="preserve"> </w:t>
            </w:r>
            <w:r w:rsidRPr="005B041F">
              <w:rPr>
                <w:b/>
                <w:szCs w:val="23"/>
              </w:rPr>
              <w:t>m</w:t>
            </w:r>
          </w:p>
        </w:tc>
        <w:tc>
          <w:tcPr>
            <w:tcW w:w="1075" w:type="dxa"/>
            <w:shd w:val="clear" w:color="auto" w:fill="F2F2F2" w:themeFill="background1" w:themeFillShade="F2"/>
          </w:tcPr>
          <w:p w14:paraId="4AC396CD" w14:textId="77777777" w:rsidR="005B041F" w:rsidRPr="005B041F" w:rsidRDefault="005B041F" w:rsidP="005D005D">
            <w:pPr>
              <w:cnfStyle w:val="000000000000" w:firstRow="0" w:lastRow="0" w:firstColumn="0" w:lastColumn="0" w:oddVBand="0" w:evenVBand="0" w:oddHBand="0" w:evenHBand="0" w:firstRowFirstColumn="0" w:firstRowLastColumn="0" w:lastRowFirstColumn="0" w:lastRowLastColumn="0"/>
              <w:rPr>
                <w:b/>
                <w:szCs w:val="23"/>
              </w:rPr>
            </w:pPr>
            <w:r w:rsidRPr="005B041F">
              <w:rPr>
                <w:b/>
                <w:szCs w:val="23"/>
              </w:rPr>
              <w:t>$23 m</w:t>
            </w:r>
          </w:p>
        </w:tc>
        <w:tc>
          <w:tcPr>
            <w:tcW w:w="1075" w:type="dxa"/>
            <w:shd w:val="clear" w:color="auto" w:fill="F2F2F2" w:themeFill="background1" w:themeFillShade="F2"/>
          </w:tcPr>
          <w:p w14:paraId="4C7D14A8" w14:textId="77777777" w:rsidR="005B041F" w:rsidRPr="005B041F" w:rsidRDefault="005B041F" w:rsidP="005D005D">
            <w:pPr>
              <w:cnfStyle w:val="000000000000" w:firstRow="0" w:lastRow="0" w:firstColumn="0" w:lastColumn="0" w:oddVBand="0" w:evenVBand="0" w:oddHBand="0" w:evenHBand="0" w:firstRowFirstColumn="0" w:firstRowLastColumn="0" w:lastRowFirstColumn="0" w:lastRowLastColumn="0"/>
              <w:rPr>
                <w:b/>
                <w:szCs w:val="23"/>
              </w:rPr>
            </w:pPr>
            <w:r w:rsidRPr="005B041F">
              <w:rPr>
                <w:b/>
                <w:szCs w:val="23"/>
              </w:rPr>
              <w:t>$90 m</w:t>
            </w:r>
          </w:p>
        </w:tc>
        <w:tc>
          <w:tcPr>
            <w:tcW w:w="1075" w:type="dxa"/>
            <w:shd w:val="clear" w:color="auto" w:fill="F2F2F2" w:themeFill="background1" w:themeFillShade="F2"/>
          </w:tcPr>
          <w:p w14:paraId="758E573B" w14:textId="77777777" w:rsidR="005B041F" w:rsidRPr="005B041F" w:rsidRDefault="005B041F" w:rsidP="005D005D">
            <w:pPr>
              <w:cnfStyle w:val="000000000000" w:firstRow="0" w:lastRow="0" w:firstColumn="0" w:lastColumn="0" w:oddVBand="0" w:evenVBand="0" w:oddHBand="0" w:evenHBand="0" w:firstRowFirstColumn="0" w:firstRowLastColumn="0" w:lastRowFirstColumn="0" w:lastRowLastColumn="0"/>
              <w:rPr>
                <w:b/>
                <w:szCs w:val="23"/>
              </w:rPr>
            </w:pPr>
            <w:r w:rsidRPr="005B041F">
              <w:rPr>
                <w:b/>
                <w:szCs w:val="23"/>
              </w:rPr>
              <w:t>$5 m</w:t>
            </w:r>
          </w:p>
        </w:tc>
        <w:tc>
          <w:tcPr>
            <w:tcW w:w="1075" w:type="dxa"/>
            <w:shd w:val="clear" w:color="auto" w:fill="F2F2F2" w:themeFill="background1" w:themeFillShade="F2"/>
          </w:tcPr>
          <w:p w14:paraId="70B56958" w14:textId="77777777" w:rsidR="005B041F" w:rsidRPr="005B041F" w:rsidRDefault="005B041F" w:rsidP="005D005D">
            <w:pPr>
              <w:cnfStyle w:val="000000000000" w:firstRow="0" w:lastRow="0" w:firstColumn="0" w:lastColumn="0" w:oddVBand="0" w:evenVBand="0" w:oddHBand="0" w:evenHBand="0" w:firstRowFirstColumn="0" w:firstRowLastColumn="0" w:lastRowFirstColumn="0" w:lastRowLastColumn="0"/>
              <w:rPr>
                <w:b/>
                <w:szCs w:val="23"/>
              </w:rPr>
            </w:pPr>
            <w:r w:rsidRPr="005B041F">
              <w:rPr>
                <w:b/>
                <w:szCs w:val="23"/>
              </w:rPr>
              <w:t>$159 m</w:t>
            </w:r>
          </w:p>
        </w:tc>
      </w:tr>
    </w:tbl>
    <w:p w14:paraId="16727B5C" w14:textId="77777777" w:rsidR="005B041F" w:rsidRDefault="005B041F" w:rsidP="00AD656E">
      <w:pPr>
        <w:pStyle w:val="Normalnumbered"/>
        <w:numPr>
          <w:ilvl w:val="0"/>
          <w:numId w:val="0"/>
        </w:numPr>
      </w:pPr>
    </w:p>
    <w:p w14:paraId="40F3417A" w14:textId="76C1525B" w:rsidR="008E7527" w:rsidRPr="0054114C" w:rsidRDefault="008E7527" w:rsidP="0056152F">
      <w:pPr>
        <w:pStyle w:val="Normalnumbered"/>
        <w:numPr>
          <w:ilvl w:val="0"/>
          <w:numId w:val="10"/>
        </w:numPr>
      </w:pPr>
      <w:r w:rsidRPr="00C738BD">
        <w:t xml:space="preserve">Having regard to the agreed estimated costs of projects specified in </w:t>
      </w:r>
      <w:r w:rsidR="006B43AF">
        <w:t>this</w:t>
      </w:r>
      <w:r>
        <w:t xml:space="preserve"> Agreement</w:t>
      </w:r>
      <w:r w:rsidR="00CE7AE9">
        <w:t xml:space="preserve">, the </w:t>
      </w:r>
      <w:r w:rsidRPr="00C738BD">
        <w:t>State will not be required to pay a refund to the Commonwealth if the actual cost of the project is less than the agreed</w:t>
      </w:r>
      <w:r w:rsidR="00515AF2">
        <w:t xml:space="preserve"> estimated cost of the project.  </w:t>
      </w:r>
      <w:r w:rsidRPr="00C738BD">
        <w:t>Similarly, the State</w:t>
      </w:r>
      <w:r w:rsidR="0072157C">
        <w:t xml:space="preserve"> </w:t>
      </w:r>
      <w:r w:rsidR="0072157C" w:rsidRPr="00A41056">
        <w:t>(or the external party where the Commonwealth payment is being made through the State to that party)</w:t>
      </w:r>
      <w:r>
        <w:t xml:space="preserve"> </w:t>
      </w:r>
      <w:r w:rsidRPr="00C738BD">
        <w:t>bear</w:t>
      </w:r>
      <w:r w:rsidR="0072157C">
        <w:t>s</w:t>
      </w:r>
      <w:r w:rsidRPr="00C738BD">
        <w:t xml:space="preserve"> all risk should the costs of a project exceed the agreed estimated cost</w:t>
      </w:r>
      <w:r>
        <w:t>s.</w:t>
      </w:r>
      <w:r w:rsidRPr="00C738BD">
        <w:t xml:space="preserve"> The Parties acknowledge that this arrangement </w:t>
      </w:r>
      <w:r w:rsidRPr="0054114C">
        <w:t>provides the maximum incentive for the States to deliver projects cost effectively and efficiently.</w:t>
      </w:r>
    </w:p>
    <w:p w14:paraId="4F23C2FB" w14:textId="77777777" w:rsidR="00F46FF8" w:rsidRPr="0054114C" w:rsidRDefault="00F46FF8" w:rsidP="0056152F">
      <w:pPr>
        <w:pStyle w:val="Normalnumbered"/>
        <w:numPr>
          <w:ilvl w:val="0"/>
          <w:numId w:val="10"/>
        </w:numPr>
      </w:pPr>
      <w:r w:rsidRPr="0054114C">
        <w:t xml:space="preserve">However, </w:t>
      </w:r>
      <w:r w:rsidR="005B5D01" w:rsidRPr="0054114C">
        <w:t xml:space="preserve">contrary to Clause </w:t>
      </w:r>
      <w:r w:rsidR="00156994" w:rsidRPr="0054114C">
        <w:t>2</w:t>
      </w:r>
      <w:r w:rsidR="00D00885" w:rsidRPr="0054114C">
        <w:t>5</w:t>
      </w:r>
      <w:r w:rsidR="005B5D01" w:rsidRPr="0054114C">
        <w:t xml:space="preserve">, where </w:t>
      </w:r>
      <w:r w:rsidR="00F46868" w:rsidRPr="0054114C">
        <w:t>a reported</w:t>
      </w:r>
      <w:r w:rsidRPr="0054114C">
        <w:t xml:space="preserve"> underspend</w:t>
      </w:r>
      <w:r w:rsidR="00F46868" w:rsidRPr="0054114C">
        <w:t>, as required by Clause 11(</w:t>
      </w:r>
      <w:r w:rsidR="00024AFD" w:rsidRPr="0054114C">
        <w:t>e</w:t>
      </w:r>
      <w:r w:rsidR="00F46868" w:rsidRPr="0054114C">
        <w:t xml:space="preserve">), </w:t>
      </w:r>
      <w:r w:rsidR="005B5D01" w:rsidRPr="0054114C">
        <w:t>is either $500,000 or 10</w:t>
      </w:r>
      <w:r w:rsidR="00156994" w:rsidRPr="0054114C">
        <w:t> </w:t>
      </w:r>
      <w:r w:rsidRPr="0054114C">
        <w:t>per</w:t>
      </w:r>
      <w:r w:rsidR="00156994" w:rsidRPr="0054114C">
        <w:t> </w:t>
      </w:r>
      <w:r w:rsidRPr="0054114C">
        <w:t>cent</w:t>
      </w:r>
      <w:r w:rsidR="00CE7AE9" w:rsidRPr="0054114C">
        <w:t xml:space="preserve"> of the Commonwealth investment</w:t>
      </w:r>
      <w:r w:rsidR="005B5D01" w:rsidRPr="0054114C">
        <w:t xml:space="preserve"> (whichever is higher), the </w:t>
      </w:r>
      <w:r w:rsidRPr="0054114C">
        <w:t xml:space="preserve">remaining </w:t>
      </w:r>
      <w:r w:rsidR="005B5D01" w:rsidRPr="0054114C">
        <w:t>funds</w:t>
      </w:r>
      <w:r w:rsidRPr="0054114C">
        <w:t xml:space="preserve"> will be re-invested</w:t>
      </w:r>
      <w:r w:rsidR="00F46868" w:rsidRPr="0054114C">
        <w:t>.  Re-investment will be</w:t>
      </w:r>
      <w:r w:rsidRPr="0054114C">
        <w:t xml:space="preserve"> in either existing Adelaide City Deal </w:t>
      </w:r>
      <w:r w:rsidRPr="0054114C">
        <w:lastRenderedPageBreak/>
        <w:t>projects</w:t>
      </w:r>
      <w:r w:rsidR="00F46868" w:rsidRPr="0054114C">
        <w:t xml:space="preserve"> outlined in</w:t>
      </w:r>
      <w:r w:rsidRPr="0054114C">
        <w:t xml:space="preserve"> </w:t>
      </w:r>
      <w:r w:rsidR="003F49DA" w:rsidRPr="0054114C">
        <w:t xml:space="preserve">Clause </w:t>
      </w:r>
      <w:r w:rsidR="00F547CA" w:rsidRPr="0054114C">
        <w:t xml:space="preserve">9 </w:t>
      </w:r>
      <w:r w:rsidR="00F46868" w:rsidRPr="0054114C">
        <w:t>or</w:t>
      </w:r>
      <w:r w:rsidR="00235E95" w:rsidRPr="0054114C">
        <w:t xml:space="preserve"> </w:t>
      </w:r>
      <w:r w:rsidR="00C00EFA" w:rsidRPr="0054114C">
        <w:t xml:space="preserve">projects </w:t>
      </w:r>
      <w:r w:rsidR="00235E95" w:rsidRPr="0054114C">
        <w:t>consistent with</w:t>
      </w:r>
      <w:r w:rsidR="00F46868" w:rsidRPr="0054114C">
        <w:t xml:space="preserve"> the</w:t>
      </w:r>
      <w:r w:rsidR="00C00EFA" w:rsidRPr="0054114C">
        <w:t xml:space="preserve"> City Deal’s</w:t>
      </w:r>
      <w:r w:rsidR="00F46868" w:rsidRPr="0054114C">
        <w:t xml:space="preserve"> Purpose </w:t>
      </w:r>
      <w:r w:rsidR="00C00EFA" w:rsidRPr="0054114C">
        <w:t xml:space="preserve">specified </w:t>
      </w:r>
      <w:r w:rsidR="00F46868" w:rsidRPr="0054114C">
        <w:t>at Clause 2</w:t>
      </w:r>
      <w:r w:rsidR="00051CB5" w:rsidRPr="0054114C">
        <w:t xml:space="preserve"> of this Agreement.</w:t>
      </w:r>
    </w:p>
    <w:p w14:paraId="29FBF2F9" w14:textId="77777777" w:rsidR="005B5D01" w:rsidRPr="00CE7AE9" w:rsidRDefault="005B5D01" w:rsidP="0056152F">
      <w:pPr>
        <w:pStyle w:val="Normalnumbered"/>
        <w:numPr>
          <w:ilvl w:val="0"/>
          <w:numId w:val="10"/>
        </w:numPr>
      </w:pPr>
      <w:r w:rsidRPr="00CE7AE9">
        <w:t xml:space="preserve">Where a decision is made not to continue with a project the remaining funds for that project will be re-allocated in accordance with Clauses 13 and </w:t>
      </w:r>
      <w:r w:rsidR="00D00885" w:rsidRPr="00CE7AE9">
        <w:t>2</w:t>
      </w:r>
      <w:r w:rsidR="00D00885">
        <w:t>6</w:t>
      </w:r>
      <w:r w:rsidR="00D00885" w:rsidRPr="00CE7AE9">
        <w:t xml:space="preserve"> </w:t>
      </w:r>
      <w:r w:rsidRPr="00CE7AE9">
        <w:t>of this Agreement.</w:t>
      </w:r>
    </w:p>
    <w:p w14:paraId="41A5017D" w14:textId="77777777" w:rsidR="00814667" w:rsidRDefault="003A2157">
      <w:pPr>
        <w:pStyle w:val="Heading1"/>
      </w:pPr>
      <w:bookmarkStart w:id="0" w:name="top"/>
      <w:bookmarkEnd w:id="0"/>
      <w:r>
        <w:t xml:space="preserve">Part </w:t>
      </w:r>
      <w:r w:rsidR="000B4080">
        <w:t>6</w:t>
      </w:r>
      <w:r w:rsidR="00814667">
        <w:t xml:space="preserve"> — governance arrangements</w:t>
      </w:r>
    </w:p>
    <w:p w14:paraId="7236F9BD" w14:textId="77777777" w:rsidR="00BC4728" w:rsidRDefault="00BC4728" w:rsidP="00BC4728">
      <w:pPr>
        <w:pStyle w:val="Heading2"/>
      </w:pPr>
      <w:r w:rsidRPr="006F096A">
        <w:t>Enforceability of the Agreement</w:t>
      </w:r>
    </w:p>
    <w:p w14:paraId="4217C5FD" w14:textId="77777777" w:rsidR="00BC4728" w:rsidRPr="007E115E" w:rsidRDefault="00BC4728" w:rsidP="0056152F">
      <w:pPr>
        <w:pStyle w:val="Normalnumbered"/>
        <w:numPr>
          <w:ilvl w:val="0"/>
          <w:numId w:val="10"/>
        </w:numPr>
        <w:spacing w:line="240" w:lineRule="auto"/>
      </w:pPr>
      <w:r>
        <w:rPr>
          <w:szCs w:val="23"/>
        </w:rPr>
        <w:t>The Parties do not intend any of the provisions of this Agreement to be legally enforceable. However, that does not lessen the Parties’ commitment to this Agreement.</w:t>
      </w:r>
    </w:p>
    <w:p w14:paraId="25135E58" w14:textId="77777777" w:rsidR="00814667" w:rsidRDefault="00814667">
      <w:pPr>
        <w:pStyle w:val="Heading2"/>
      </w:pPr>
      <w:r>
        <w:t>Variation of the Agreement</w:t>
      </w:r>
    </w:p>
    <w:p w14:paraId="73170ADE" w14:textId="77777777" w:rsidR="00814667" w:rsidRPr="00DE36EB" w:rsidRDefault="00607B03" w:rsidP="0056152F">
      <w:pPr>
        <w:pStyle w:val="Normalnumbered"/>
        <w:numPr>
          <w:ilvl w:val="0"/>
          <w:numId w:val="10"/>
        </w:numPr>
      </w:pPr>
      <w:r>
        <w:t>The A</w:t>
      </w:r>
      <w:r w:rsidR="00814667">
        <w:t xml:space="preserve">greement may be amended at any time by agreement in writing by </w:t>
      </w:r>
      <w:r w:rsidR="00531E4D">
        <w:t>both</w:t>
      </w:r>
      <w:r w:rsidR="002B1C50" w:rsidRPr="00DE36EB">
        <w:t xml:space="preserve"> </w:t>
      </w:r>
      <w:r w:rsidR="00814667" w:rsidRPr="00DE36EB">
        <w:t>the Parties.</w:t>
      </w:r>
    </w:p>
    <w:p w14:paraId="5608C9A1" w14:textId="77777777" w:rsidR="00292587" w:rsidRPr="00DE36EB" w:rsidRDefault="005B5D01" w:rsidP="0056152F">
      <w:pPr>
        <w:pStyle w:val="Normalnumbered"/>
        <w:numPr>
          <w:ilvl w:val="0"/>
          <w:numId w:val="10"/>
        </w:numPr>
      </w:pPr>
      <w:r>
        <w:t>S</w:t>
      </w:r>
      <w:r w:rsidR="00292587" w:rsidRPr="00DE36EB">
        <w:t>chedules to this Agreement that have no impact on other Parties may be amended at any time by agreement in writing by the relevant Commonwealth and State portfolio ministers.</w:t>
      </w:r>
    </w:p>
    <w:p w14:paraId="2A2BFD61" w14:textId="77777777" w:rsidR="00292587" w:rsidRDefault="00C2605C" w:rsidP="0056152F">
      <w:pPr>
        <w:pStyle w:val="Normalnumbered"/>
        <w:numPr>
          <w:ilvl w:val="0"/>
          <w:numId w:val="10"/>
        </w:numPr>
      </w:pPr>
      <w:r w:rsidRPr="00DE36EB">
        <w:t xml:space="preserve">Either </w:t>
      </w:r>
      <w:r w:rsidR="00814667" w:rsidRPr="00DE36EB">
        <w:t>Party to the Agreement may terminate their part</w:t>
      </w:r>
      <w:r w:rsidR="00814667">
        <w:t>icipation in the Agreement at any time by notifying the other Part</w:t>
      </w:r>
      <w:r w:rsidR="0032152C">
        <w:t>y</w:t>
      </w:r>
      <w:r>
        <w:rPr>
          <w:i/>
        </w:rPr>
        <w:t xml:space="preserve"> </w:t>
      </w:r>
      <w:r w:rsidR="00814667">
        <w:t>in writing.</w:t>
      </w:r>
    </w:p>
    <w:p w14:paraId="74A44E8C" w14:textId="77777777" w:rsidR="009526E4" w:rsidRDefault="009526E4" w:rsidP="0036119D">
      <w:pPr>
        <w:pStyle w:val="Heading2"/>
      </w:pPr>
      <w:r>
        <w:t>Delegations</w:t>
      </w:r>
    </w:p>
    <w:p w14:paraId="5E6648AB" w14:textId="77777777" w:rsidR="009526E4" w:rsidRDefault="009526E4" w:rsidP="0056152F">
      <w:pPr>
        <w:pStyle w:val="Normalnumbered"/>
        <w:numPr>
          <w:ilvl w:val="0"/>
          <w:numId w:val="10"/>
        </w:numPr>
      </w:pPr>
      <w:r>
        <w:t xml:space="preserve">The Commonwealth Minister may delegate the assessment of performance </w:t>
      </w:r>
      <w:r w:rsidR="00115A97">
        <w:t>against</w:t>
      </w:r>
      <w:r>
        <w:t xml:space="preserve"> milestones and the authorisation of related project payments to senior Commonwealth officials, having regard to the financial and policy risks associated with those payments.</w:t>
      </w:r>
    </w:p>
    <w:p w14:paraId="14FEB30C" w14:textId="77777777" w:rsidR="0036119D" w:rsidRDefault="0036119D" w:rsidP="0036119D">
      <w:pPr>
        <w:pStyle w:val="Heading2"/>
      </w:pPr>
      <w:r>
        <w:t>Dispute resolution</w:t>
      </w:r>
    </w:p>
    <w:p w14:paraId="0A278E8E" w14:textId="77777777" w:rsidR="0036119D" w:rsidRPr="00DE36EB" w:rsidRDefault="00697494" w:rsidP="0056152F">
      <w:pPr>
        <w:pStyle w:val="Normalnumbered"/>
        <w:numPr>
          <w:ilvl w:val="0"/>
          <w:numId w:val="10"/>
        </w:numPr>
      </w:pPr>
      <w:r w:rsidRPr="00DE36EB">
        <w:t>E</w:t>
      </w:r>
      <w:r w:rsidR="0032152C">
        <w:t>ither</w:t>
      </w:r>
      <w:r w:rsidR="002B1C50" w:rsidRPr="00DE36EB">
        <w:t xml:space="preserve"> </w:t>
      </w:r>
      <w:r w:rsidR="0036119D" w:rsidRPr="00DE36EB">
        <w:t xml:space="preserve">Party may give notice to </w:t>
      </w:r>
      <w:r w:rsidR="006B4B86">
        <w:t xml:space="preserve">the </w:t>
      </w:r>
      <w:r w:rsidR="0036119D" w:rsidRPr="00DE36EB">
        <w:t xml:space="preserve">other </w:t>
      </w:r>
      <w:r w:rsidR="0032152C">
        <w:t>Party</w:t>
      </w:r>
      <w:r w:rsidR="00684EC1" w:rsidRPr="00DE36EB">
        <w:t xml:space="preserve"> </w:t>
      </w:r>
      <w:r w:rsidR="0036119D" w:rsidRPr="00DE36EB">
        <w:t>of a dispute under this Agreement.</w:t>
      </w:r>
    </w:p>
    <w:p w14:paraId="2A94A418" w14:textId="77777777" w:rsidR="0036119D" w:rsidRPr="00DE36EB" w:rsidRDefault="0036119D" w:rsidP="0056152F">
      <w:pPr>
        <w:pStyle w:val="Normalnumbered"/>
        <w:numPr>
          <w:ilvl w:val="0"/>
          <w:numId w:val="10"/>
        </w:numPr>
      </w:pPr>
      <w:r w:rsidRPr="00DE36EB">
        <w:t xml:space="preserve">Officials of </w:t>
      </w:r>
      <w:r w:rsidR="0032152C">
        <w:t>both</w:t>
      </w:r>
      <w:r w:rsidR="002B1C50" w:rsidRPr="00DE36EB">
        <w:rPr>
          <w:i/>
        </w:rPr>
        <w:t xml:space="preserve"> </w:t>
      </w:r>
      <w:r w:rsidRPr="00DE36EB">
        <w:t>Parties will attempt to resolve any dispute in the first instance.</w:t>
      </w:r>
    </w:p>
    <w:p w14:paraId="236803A3" w14:textId="77777777" w:rsidR="0036119D" w:rsidRPr="00DE36EB" w:rsidRDefault="0036119D" w:rsidP="0056152F">
      <w:pPr>
        <w:pStyle w:val="Normalnumbered"/>
        <w:numPr>
          <w:ilvl w:val="0"/>
          <w:numId w:val="10"/>
        </w:numPr>
      </w:pPr>
      <w:r w:rsidRPr="00DE36EB">
        <w:t>If a dispute cannot be resolved by officials, it may be escalated to the relevant Ministers.</w:t>
      </w:r>
    </w:p>
    <w:p w14:paraId="686052AA" w14:textId="77777777" w:rsidR="005B041F" w:rsidRDefault="005B041F">
      <w:pPr>
        <w:rPr>
          <w:lang w:val="en-GB"/>
        </w:rPr>
      </w:pPr>
    </w:p>
    <w:p w14:paraId="5250246A" w14:textId="77777777" w:rsidR="005A64ED" w:rsidRDefault="005A64ED" w:rsidP="0020144E">
      <w:pPr>
        <w:sectPr w:rsidR="005A64ED" w:rsidSect="00C606F6">
          <w:headerReference w:type="even" r:id="rId12"/>
          <w:headerReference w:type="default" r:id="rId13"/>
          <w:footerReference w:type="even" r:id="rId14"/>
          <w:footerReference w:type="default" r:id="rId15"/>
          <w:headerReference w:type="first" r:id="rId16"/>
          <w:footerReference w:type="first" r:id="rId17"/>
          <w:type w:val="oddPage"/>
          <w:pgSz w:w="11906" w:h="16838" w:code="9"/>
          <w:pgMar w:top="1134" w:right="1134" w:bottom="1134" w:left="1134" w:header="709" w:footer="709" w:gutter="0"/>
          <w:pgNumType w:start="1" w:chapStyle="9"/>
          <w:cols w:space="708"/>
          <w:titlePg/>
          <w:docGrid w:linePitch="360"/>
        </w:sectPr>
      </w:pPr>
    </w:p>
    <w:p w14:paraId="6791DC7C" w14:textId="77777777" w:rsidR="005A64ED" w:rsidRDefault="005A64ED" w:rsidP="005A64ED">
      <w:pPr>
        <w:pStyle w:val="Title"/>
        <w:pageBreakBefore/>
      </w:pPr>
      <w:r>
        <w:lastRenderedPageBreak/>
        <w:t>The Innovation Hub</w:t>
      </w:r>
    </w:p>
    <w:p w14:paraId="61C4630D" w14:textId="77777777" w:rsidR="005A64ED" w:rsidRDefault="005A64ED" w:rsidP="005A64ED">
      <w:pPr>
        <w:pStyle w:val="Subtitle"/>
      </w:pPr>
      <w:r>
        <w:t>Project schedule for the adelaide city deal</w:t>
      </w:r>
    </w:p>
    <w:p w14:paraId="4618DA0A" w14:textId="77777777" w:rsidR="005A64ED" w:rsidRPr="005A64ED" w:rsidRDefault="005A64ED" w:rsidP="0056152F">
      <w:pPr>
        <w:pStyle w:val="Normalnumbered"/>
        <w:numPr>
          <w:ilvl w:val="0"/>
          <w:numId w:val="24"/>
        </w:numPr>
        <w:spacing w:line="240" w:lineRule="auto"/>
      </w:pPr>
      <w:r>
        <w:rPr>
          <w:szCs w:val="23"/>
        </w:rPr>
        <w:t>This schedule has been dev</w:t>
      </w:r>
      <w:r w:rsidR="0019543E">
        <w:rPr>
          <w:szCs w:val="23"/>
        </w:rPr>
        <w:t xml:space="preserve">eloped consistent with </w:t>
      </w:r>
      <w:r w:rsidR="00051CB5">
        <w:rPr>
          <w:szCs w:val="23"/>
        </w:rPr>
        <w:t>C</w:t>
      </w:r>
      <w:r w:rsidR="0019543E">
        <w:rPr>
          <w:szCs w:val="23"/>
        </w:rPr>
        <w:t>lause 16</w:t>
      </w:r>
      <w:r>
        <w:rPr>
          <w:szCs w:val="23"/>
        </w:rPr>
        <w:t xml:space="preserve"> of the Project Agreement for the Adelaide City Deal</w:t>
      </w:r>
      <w:r w:rsidR="00796AA0">
        <w:rPr>
          <w:szCs w:val="23"/>
        </w:rPr>
        <w:t xml:space="preserve"> (the Agreement)</w:t>
      </w:r>
      <w:r>
        <w:rPr>
          <w:szCs w:val="23"/>
        </w:rPr>
        <w:t>.</w:t>
      </w:r>
    </w:p>
    <w:p w14:paraId="42719630" w14:textId="77777777" w:rsidR="005A64ED" w:rsidRDefault="005A64ED" w:rsidP="0056152F">
      <w:pPr>
        <w:pStyle w:val="AlphaParagraph"/>
        <w:numPr>
          <w:ilvl w:val="0"/>
          <w:numId w:val="24"/>
        </w:numPr>
        <w:tabs>
          <w:tab w:val="clear" w:pos="283"/>
          <w:tab w:val="clear" w:pos="1134"/>
          <w:tab w:val="clear" w:pos="1418"/>
          <w:tab w:val="clear" w:pos="1701"/>
        </w:tabs>
        <w:rPr>
          <w:color w:val="auto"/>
        </w:rPr>
      </w:pPr>
      <w:r w:rsidRPr="005A64ED">
        <w:rPr>
          <w:color w:val="auto"/>
        </w:rPr>
        <w:t>This project will see</w:t>
      </w:r>
      <w:r w:rsidR="00684850">
        <w:rPr>
          <w:color w:val="auto"/>
        </w:rPr>
        <w:t xml:space="preserve"> a </w:t>
      </w:r>
      <w:r w:rsidR="00684850" w:rsidRPr="00D1003D">
        <w:rPr>
          <w:color w:val="auto"/>
        </w:rPr>
        <w:t>Commonwealth commitment (of up to $20 million) invested towards constructing</w:t>
      </w:r>
      <w:r w:rsidRPr="005A64ED">
        <w:rPr>
          <w:color w:val="auto"/>
        </w:rPr>
        <w:t xml:space="preserve"> an Innovation Hub at Lot Fourteen that will bring together venture capital, scientists, academics and entrepreneurs to create the next generation of businesses for Adelaide.</w:t>
      </w:r>
    </w:p>
    <w:p w14:paraId="1A9B8023" w14:textId="0D71BED2" w:rsidR="00190210" w:rsidRDefault="00190210" w:rsidP="0056152F">
      <w:pPr>
        <w:pStyle w:val="Normalnumbered"/>
        <w:numPr>
          <w:ilvl w:val="0"/>
          <w:numId w:val="24"/>
        </w:numPr>
        <w:spacing w:line="240" w:lineRule="auto"/>
      </w:pPr>
      <w:r>
        <w:t>The State will be responsible for ensuring that the business case</w:t>
      </w:r>
      <w:r w:rsidR="00126D78">
        <w:t xml:space="preserve"> for this project schedule</w:t>
      </w:r>
      <w:r>
        <w:t xml:space="preserve"> provides relevant informati</w:t>
      </w:r>
      <w:r w:rsidR="005D0AE8">
        <w:t xml:space="preserve">on in accordance with </w:t>
      </w:r>
      <w:r w:rsidR="00051CB5">
        <w:t xml:space="preserve">Clause </w:t>
      </w:r>
      <w:r w:rsidR="005D0AE8">
        <w:t xml:space="preserve">17 </w:t>
      </w:r>
      <w:r>
        <w:t xml:space="preserve">of the Agreement.  </w:t>
      </w:r>
    </w:p>
    <w:p w14:paraId="5A8F8A3E" w14:textId="77777777" w:rsidR="00076D51" w:rsidRDefault="005D0AE8" w:rsidP="0056152F">
      <w:pPr>
        <w:pStyle w:val="Normalnumbered"/>
        <w:numPr>
          <w:ilvl w:val="0"/>
          <w:numId w:val="24"/>
        </w:numPr>
        <w:spacing w:line="240" w:lineRule="auto"/>
      </w:pPr>
      <w:r w:rsidRPr="00D1003D">
        <w:t xml:space="preserve">Consistent with responsibilities outlined in </w:t>
      </w:r>
      <w:r w:rsidR="00051CB5">
        <w:t>C</w:t>
      </w:r>
      <w:r w:rsidR="00051CB5" w:rsidRPr="00D1003D">
        <w:t xml:space="preserve">lause </w:t>
      </w:r>
      <w:r w:rsidRPr="00D1003D">
        <w:t>14, t</w:t>
      </w:r>
      <w:r w:rsidR="00076D51" w:rsidRPr="00D1003D">
        <w:t>he business case</w:t>
      </w:r>
      <w:r w:rsidRPr="00D1003D">
        <w:t xml:space="preserve"> will </w:t>
      </w:r>
      <w:r w:rsidR="00076D51" w:rsidRPr="00D1003D">
        <w:t xml:space="preserve">provide the basis for </w:t>
      </w:r>
      <w:r w:rsidRPr="00D1003D">
        <w:t xml:space="preserve">parties to </w:t>
      </w:r>
      <w:r w:rsidR="00D1003D">
        <w:t>agree scope and project plan for</w:t>
      </w:r>
      <w:r w:rsidR="00076D51" w:rsidRPr="00D1003D">
        <w:t xml:space="preserve"> the Innovation Hub.</w:t>
      </w:r>
      <w:r w:rsidR="00D1003D">
        <w:t xml:space="preserve"> </w:t>
      </w:r>
    </w:p>
    <w:p w14:paraId="4FB749F5" w14:textId="77777777" w:rsidR="00076D51" w:rsidRDefault="00D1003D" w:rsidP="0056152F">
      <w:pPr>
        <w:pStyle w:val="Normalnumbered"/>
        <w:numPr>
          <w:ilvl w:val="0"/>
          <w:numId w:val="24"/>
        </w:numPr>
        <w:spacing w:line="240" w:lineRule="auto"/>
      </w:pPr>
      <w:r>
        <w:t xml:space="preserve">If the parties agree </w:t>
      </w:r>
      <w:r w:rsidR="00076D51">
        <w:t>this project schedule will be updated to include further implementation activities and milestones.</w:t>
      </w:r>
      <w:r w:rsidR="008C29B5">
        <w:t xml:space="preserve">  The schedule update will be completed by </w:t>
      </w:r>
      <w:r w:rsidR="005D0AE8">
        <w:t>February</w:t>
      </w:r>
      <w:r w:rsidR="001E77B2">
        <w:t xml:space="preserve"> 2021</w:t>
      </w:r>
      <w:r w:rsidR="008C29B5">
        <w:t>.</w:t>
      </w:r>
    </w:p>
    <w:p w14:paraId="459D2940" w14:textId="77777777" w:rsidR="00126D78" w:rsidRPr="00AD656E" w:rsidRDefault="00076D51" w:rsidP="00AD656E">
      <w:pPr>
        <w:pStyle w:val="Normalnumbered"/>
        <w:numPr>
          <w:ilvl w:val="0"/>
          <w:numId w:val="24"/>
        </w:numPr>
        <w:spacing w:line="240" w:lineRule="auto"/>
      </w:pPr>
      <w:r>
        <w:t>I</w:t>
      </w:r>
      <w:r w:rsidR="005D0AE8">
        <w:t xml:space="preserve">n accordance with </w:t>
      </w:r>
      <w:r w:rsidR="00051CB5">
        <w:t xml:space="preserve">Clause </w:t>
      </w:r>
      <w:r w:rsidR="005D0AE8">
        <w:t>16</w:t>
      </w:r>
      <w:r>
        <w:t xml:space="preserve"> of the Agreement, milestones for projects, their relationship to outputs, expected completion dates, relevant reporting dates and expected payments are set out in </w:t>
      </w:r>
      <w:r w:rsidRPr="00126D78">
        <w:rPr>
          <w:b/>
        </w:rPr>
        <w:t>Table 1.</w:t>
      </w:r>
    </w:p>
    <w:p w14:paraId="39444FA5" w14:textId="77777777" w:rsidR="001D46B7" w:rsidRPr="000E2AF6" w:rsidRDefault="001D46B7" w:rsidP="00126D78">
      <w:pPr>
        <w:pStyle w:val="Normalnumbered"/>
        <w:numPr>
          <w:ilvl w:val="0"/>
          <w:numId w:val="0"/>
        </w:numPr>
        <w:spacing w:line="240" w:lineRule="auto"/>
      </w:pPr>
      <w:r w:rsidRPr="00126D78">
        <w:rPr>
          <w:b/>
        </w:rPr>
        <w:t>Table 1</w:t>
      </w:r>
      <w:r w:rsidRPr="001D3CAD">
        <w:t xml:space="preserve">: </w:t>
      </w:r>
      <w:r w:rsidRPr="00126D78">
        <w:rPr>
          <w:b/>
        </w:rPr>
        <w:t>Performance requirements, reporting and payment summary</w:t>
      </w:r>
    </w:p>
    <w:tbl>
      <w:tblPr>
        <w:tblW w:w="976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518"/>
        <w:gridCol w:w="4536"/>
        <w:gridCol w:w="1418"/>
        <w:gridCol w:w="1296"/>
      </w:tblGrid>
      <w:tr w:rsidR="001D46B7" w:rsidRPr="00C26C5B" w14:paraId="7E6C9334" w14:textId="77777777" w:rsidTr="00126D78">
        <w:trPr>
          <w:trHeight w:val="533"/>
        </w:trPr>
        <w:tc>
          <w:tcPr>
            <w:tcW w:w="2518" w:type="dxa"/>
            <w:tcBorders>
              <w:bottom w:val="single" w:sz="18" w:space="0" w:color="4F81BD"/>
            </w:tcBorders>
          </w:tcPr>
          <w:p w14:paraId="0CB04D27" w14:textId="77777777" w:rsidR="001D46B7" w:rsidRDefault="001D46B7" w:rsidP="00B45717">
            <w:pPr>
              <w:pStyle w:val="Heading2"/>
              <w:rPr>
                <w:bCs w:val="0"/>
                <w:sz w:val="24"/>
                <w:szCs w:val="24"/>
              </w:rPr>
            </w:pPr>
            <w:r w:rsidRPr="00C26C5B">
              <w:rPr>
                <w:bCs w:val="0"/>
                <w:sz w:val="24"/>
                <w:szCs w:val="24"/>
              </w:rPr>
              <w:t>Output</w:t>
            </w:r>
            <w:r>
              <w:rPr>
                <w:bCs w:val="0"/>
                <w:sz w:val="24"/>
                <w:szCs w:val="24"/>
              </w:rPr>
              <w:t>s</w:t>
            </w:r>
          </w:p>
          <w:p w14:paraId="628C8D55" w14:textId="77777777" w:rsidR="00BD4796" w:rsidRPr="00BD4796" w:rsidRDefault="00BD4796" w:rsidP="00BD4796"/>
        </w:tc>
        <w:tc>
          <w:tcPr>
            <w:tcW w:w="4536" w:type="dxa"/>
            <w:tcBorders>
              <w:bottom w:val="single" w:sz="18" w:space="0" w:color="4F81BD"/>
            </w:tcBorders>
          </w:tcPr>
          <w:p w14:paraId="4516F09D" w14:textId="77777777" w:rsidR="001D46B7" w:rsidRPr="00C26C5B" w:rsidRDefault="001D46B7" w:rsidP="00B45717">
            <w:pPr>
              <w:pStyle w:val="Heading2"/>
              <w:rPr>
                <w:bCs w:val="0"/>
                <w:sz w:val="24"/>
                <w:szCs w:val="24"/>
              </w:rPr>
            </w:pPr>
            <w:r>
              <w:rPr>
                <w:bCs w:val="0"/>
                <w:sz w:val="24"/>
                <w:szCs w:val="24"/>
              </w:rPr>
              <w:t>Performance m</w:t>
            </w:r>
            <w:r w:rsidRPr="00C26C5B">
              <w:rPr>
                <w:bCs w:val="0"/>
                <w:sz w:val="24"/>
                <w:szCs w:val="24"/>
              </w:rPr>
              <w:t>ilestone</w:t>
            </w:r>
            <w:r>
              <w:rPr>
                <w:bCs w:val="0"/>
                <w:sz w:val="24"/>
                <w:szCs w:val="24"/>
              </w:rPr>
              <w:t>s</w:t>
            </w:r>
          </w:p>
        </w:tc>
        <w:tc>
          <w:tcPr>
            <w:tcW w:w="1418" w:type="dxa"/>
            <w:tcBorders>
              <w:bottom w:val="single" w:sz="18" w:space="0" w:color="4F81BD"/>
            </w:tcBorders>
          </w:tcPr>
          <w:p w14:paraId="1C197EBE" w14:textId="77777777" w:rsidR="001D46B7" w:rsidRPr="00D0312C" w:rsidRDefault="001D46B7" w:rsidP="00B45717">
            <w:pPr>
              <w:pStyle w:val="Heading2"/>
              <w:rPr>
                <w:sz w:val="18"/>
                <w:szCs w:val="18"/>
              </w:rPr>
            </w:pPr>
            <w:r w:rsidRPr="00DE36EB">
              <w:rPr>
                <w:bCs w:val="0"/>
                <w:sz w:val="24"/>
                <w:szCs w:val="24"/>
              </w:rPr>
              <w:t>Report due</w:t>
            </w:r>
            <w:r>
              <w:rPr>
                <w:bCs w:val="0"/>
                <w:sz w:val="24"/>
                <w:szCs w:val="24"/>
              </w:rPr>
              <w:t xml:space="preserve"> </w:t>
            </w:r>
          </w:p>
        </w:tc>
        <w:tc>
          <w:tcPr>
            <w:tcW w:w="1296" w:type="dxa"/>
            <w:tcBorders>
              <w:bottom w:val="single" w:sz="18" w:space="0" w:color="4F81BD"/>
            </w:tcBorders>
          </w:tcPr>
          <w:p w14:paraId="19201259" w14:textId="77777777" w:rsidR="001D46B7" w:rsidRPr="00C26C5B" w:rsidRDefault="001D46B7" w:rsidP="00B45717">
            <w:pPr>
              <w:pStyle w:val="Heading2"/>
              <w:rPr>
                <w:bCs w:val="0"/>
                <w:sz w:val="24"/>
                <w:szCs w:val="24"/>
              </w:rPr>
            </w:pPr>
            <w:r w:rsidRPr="00C26C5B">
              <w:rPr>
                <w:bCs w:val="0"/>
                <w:sz w:val="24"/>
                <w:szCs w:val="24"/>
              </w:rPr>
              <w:t>Payment</w:t>
            </w:r>
          </w:p>
        </w:tc>
      </w:tr>
      <w:tr w:rsidR="00C24B8F" w:rsidRPr="00BF035E" w14:paraId="6D8558CB" w14:textId="77777777" w:rsidTr="00B45717">
        <w:tc>
          <w:tcPr>
            <w:tcW w:w="2518" w:type="dxa"/>
            <w:vMerge w:val="restart"/>
          </w:tcPr>
          <w:p w14:paraId="26583EE8" w14:textId="77777777" w:rsidR="00C24B8F" w:rsidRPr="001E77B2" w:rsidRDefault="00C24B8F" w:rsidP="00B45717">
            <w:pPr>
              <w:pStyle w:val="Heading2"/>
              <w:rPr>
                <w:b w:val="0"/>
                <w:bCs w:val="0"/>
                <w:color w:val="auto"/>
                <w:sz w:val="23"/>
                <w:szCs w:val="23"/>
              </w:rPr>
            </w:pPr>
            <w:r w:rsidRPr="001E77B2">
              <w:rPr>
                <w:b w:val="0"/>
                <w:bCs w:val="0"/>
                <w:color w:val="auto"/>
                <w:sz w:val="23"/>
                <w:szCs w:val="23"/>
              </w:rPr>
              <w:t>Innovation Hub</w:t>
            </w:r>
          </w:p>
        </w:tc>
        <w:tc>
          <w:tcPr>
            <w:tcW w:w="4536" w:type="dxa"/>
          </w:tcPr>
          <w:p w14:paraId="22721E6E" w14:textId="08887036" w:rsidR="001E77B2" w:rsidRPr="001E77B2" w:rsidRDefault="0063117C" w:rsidP="00166C95">
            <w:pPr>
              <w:pStyle w:val="Heading2"/>
              <w:rPr>
                <w:b w:val="0"/>
                <w:color w:val="auto"/>
                <w:sz w:val="23"/>
                <w:szCs w:val="23"/>
              </w:rPr>
            </w:pPr>
            <w:r w:rsidRPr="001E77B2">
              <w:rPr>
                <w:b w:val="0"/>
                <w:color w:val="auto"/>
                <w:sz w:val="23"/>
                <w:szCs w:val="23"/>
              </w:rPr>
              <w:t>A business case, that meets the requirements of Clause 17 of th</w:t>
            </w:r>
            <w:r w:rsidR="00166C95">
              <w:rPr>
                <w:b w:val="0"/>
                <w:color w:val="auto"/>
                <w:sz w:val="23"/>
                <w:szCs w:val="23"/>
              </w:rPr>
              <w:t>e</w:t>
            </w:r>
            <w:r w:rsidRPr="001E77B2">
              <w:rPr>
                <w:b w:val="0"/>
                <w:color w:val="auto"/>
                <w:sz w:val="23"/>
                <w:szCs w:val="23"/>
              </w:rPr>
              <w:t xml:space="preserve"> Agreement, has been submitted to the Commonwealth</w:t>
            </w:r>
            <w:r w:rsidR="00685A86">
              <w:rPr>
                <w:b w:val="0"/>
                <w:color w:val="auto"/>
                <w:sz w:val="23"/>
                <w:szCs w:val="23"/>
              </w:rPr>
              <w:t>.</w:t>
            </w:r>
          </w:p>
        </w:tc>
        <w:tc>
          <w:tcPr>
            <w:tcW w:w="1418" w:type="dxa"/>
          </w:tcPr>
          <w:p w14:paraId="0F0614C4" w14:textId="77777777" w:rsidR="00C24B8F" w:rsidRPr="001E77B2" w:rsidRDefault="00C24B8F" w:rsidP="00B45717">
            <w:pPr>
              <w:pStyle w:val="Heading2"/>
              <w:rPr>
                <w:b w:val="0"/>
                <w:color w:val="auto"/>
                <w:sz w:val="23"/>
                <w:szCs w:val="23"/>
              </w:rPr>
            </w:pPr>
            <w:r w:rsidRPr="001E77B2">
              <w:rPr>
                <w:b w:val="0"/>
                <w:color w:val="auto"/>
                <w:sz w:val="23"/>
                <w:szCs w:val="23"/>
              </w:rPr>
              <w:t>1 Aug 2020</w:t>
            </w:r>
          </w:p>
        </w:tc>
        <w:tc>
          <w:tcPr>
            <w:tcW w:w="1296" w:type="dxa"/>
          </w:tcPr>
          <w:p w14:paraId="77575C85" w14:textId="77777777" w:rsidR="00C24B8F" w:rsidRPr="001E77B2" w:rsidRDefault="00C24B8F" w:rsidP="00E14FBB">
            <w:pPr>
              <w:pStyle w:val="Heading2"/>
              <w:rPr>
                <w:b w:val="0"/>
                <w:color w:val="auto"/>
                <w:sz w:val="23"/>
                <w:szCs w:val="23"/>
              </w:rPr>
            </w:pPr>
            <w:r w:rsidRPr="001E77B2">
              <w:rPr>
                <w:b w:val="0"/>
                <w:color w:val="auto"/>
                <w:sz w:val="23"/>
                <w:szCs w:val="23"/>
              </w:rPr>
              <w:t>$</w:t>
            </w:r>
            <w:r w:rsidR="0072085A">
              <w:rPr>
                <w:b w:val="0"/>
                <w:color w:val="auto"/>
                <w:sz w:val="23"/>
                <w:szCs w:val="23"/>
              </w:rPr>
              <w:t>2</w:t>
            </w:r>
            <w:r w:rsidRPr="001E77B2">
              <w:rPr>
                <w:b w:val="0"/>
                <w:color w:val="auto"/>
                <w:sz w:val="23"/>
                <w:szCs w:val="23"/>
              </w:rPr>
              <w:t xml:space="preserve"> million</w:t>
            </w:r>
          </w:p>
        </w:tc>
      </w:tr>
      <w:tr w:rsidR="00C24B8F" w:rsidRPr="00BF035E" w14:paraId="7DCCC6FC" w14:textId="77777777" w:rsidTr="00B45717">
        <w:tc>
          <w:tcPr>
            <w:tcW w:w="2518" w:type="dxa"/>
            <w:vMerge/>
          </w:tcPr>
          <w:p w14:paraId="2FAC54F7" w14:textId="77777777" w:rsidR="00C24B8F" w:rsidRPr="001E77B2" w:rsidRDefault="00C24B8F" w:rsidP="005B5D01">
            <w:pPr>
              <w:pStyle w:val="Heading2"/>
              <w:rPr>
                <w:b w:val="0"/>
                <w:bCs w:val="0"/>
                <w:color w:val="auto"/>
                <w:sz w:val="23"/>
                <w:szCs w:val="23"/>
              </w:rPr>
            </w:pPr>
          </w:p>
        </w:tc>
        <w:tc>
          <w:tcPr>
            <w:tcW w:w="4536" w:type="dxa"/>
          </w:tcPr>
          <w:p w14:paraId="01444CE5" w14:textId="49CC1811" w:rsidR="00C24B8F" w:rsidRPr="001E77B2" w:rsidRDefault="007F4268" w:rsidP="001E77B2">
            <w:pPr>
              <w:pStyle w:val="Heading2"/>
              <w:rPr>
                <w:b w:val="0"/>
                <w:color w:val="auto"/>
                <w:sz w:val="23"/>
                <w:szCs w:val="23"/>
              </w:rPr>
            </w:pPr>
            <w:r w:rsidRPr="00146D3C">
              <w:rPr>
                <w:b w:val="0"/>
                <w:color w:val="auto"/>
                <w:sz w:val="23"/>
                <w:szCs w:val="23"/>
              </w:rPr>
              <w:t>Future performance milestones and payments and the schedule to the Project Agreement updated</w:t>
            </w:r>
            <w:r w:rsidR="00685A86">
              <w:rPr>
                <w:b w:val="0"/>
                <w:color w:val="auto"/>
                <w:sz w:val="23"/>
                <w:szCs w:val="23"/>
              </w:rPr>
              <w:t>.</w:t>
            </w:r>
          </w:p>
        </w:tc>
        <w:tc>
          <w:tcPr>
            <w:tcW w:w="1418" w:type="dxa"/>
          </w:tcPr>
          <w:p w14:paraId="34469368" w14:textId="77777777" w:rsidR="00C24B8F" w:rsidRPr="001E77B2" w:rsidRDefault="00C24B8F" w:rsidP="0072085A">
            <w:pPr>
              <w:pStyle w:val="Heading2"/>
              <w:rPr>
                <w:b w:val="0"/>
                <w:color w:val="auto"/>
                <w:sz w:val="23"/>
                <w:szCs w:val="23"/>
              </w:rPr>
            </w:pPr>
            <w:r w:rsidRPr="001E77B2">
              <w:rPr>
                <w:b w:val="0"/>
                <w:color w:val="auto"/>
                <w:sz w:val="23"/>
                <w:szCs w:val="23"/>
              </w:rPr>
              <w:t>1</w:t>
            </w:r>
            <w:r w:rsidR="0037606A">
              <w:rPr>
                <w:b w:val="0"/>
                <w:color w:val="auto"/>
                <w:sz w:val="23"/>
                <w:szCs w:val="23"/>
              </w:rPr>
              <w:t xml:space="preserve"> </w:t>
            </w:r>
            <w:r w:rsidR="0072085A">
              <w:rPr>
                <w:b w:val="0"/>
                <w:color w:val="auto"/>
                <w:sz w:val="23"/>
                <w:szCs w:val="23"/>
              </w:rPr>
              <w:t>Feb</w:t>
            </w:r>
            <w:r w:rsidR="0072085A" w:rsidRPr="001E77B2">
              <w:rPr>
                <w:b w:val="0"/>
                <w:color w:val="auto"/>
                <w:sz w:val="23"/>
                <w:szCs w:val="23"/>
              </w:rPr>
              <w:t xml:space="preserve"> </w:t>
            </w:r>
            <w:r w:rsidRPr="001E77B2">
              <w:rPr>
                <w:b w:val="0"/>
                <w:color w:val="auto"/>
                <w:sz w:val="23"/>
                <w:szCs w:val="23"/>
              </w:rPr>
              <w:t>202</w:t>
            </w:r>
            <w:r w:rsidR="0072085A">
              <w:rPr>
                <w:b w:val="0"/>
                <w:color w:val="auto"/>
                <w:sz w:val="23"/>
                <w:szCs w:val="23"/>
              </w:rPr>
              <w:t>1</w:t>
            </w:r>
          </w:p>
        </w:tc>
        <w:tc>
          <w:tcPr>
            <w:tcW w:w="1296" w:type="dxa"/>
          </w:tcPr>
          <w:p w14:paraId="1291C8B0" w14:textId="77777777" w:rsidR="00C24B8F" w:rsidRPr="001E77B2" w:rsidRDefault="00EE692F" w:rsidP="005B5D01">
            <w:pPr>
              <w:pStyle w:val="Heading2"/>
              <w:rPr>
                <w:b w:val="0"/>
                <w:color w:val="auto"/>
                <w:sz w:val="23"/>
                <w:szCs w:val="23"/>
              </w:rPr>
            </w:pPr>
            <w:r>
              <w:rPr>
                <w:b w:val="0"/>
                <w:color w:val="auto"/>
                <w:sz w:val="23"/>
                <w:szCs w:val="23"/>
              </w:rPr>
              <w:t>Nil</w:t>
            </w:r>
          </w:p>
        </w:tc>
      </w:tr>
      <w:tr w:rsidR="00F23577" w:rsidRPr="00BF035E" w14:paraId="6B886BCD" w14:textId="77777777" w:rsidTr="00B51720">
        <w:tc>
          <w:tcPr>
            <w:tcW w:w="7054" w:type="dxa"/>
            <w:gridSpan w:val="2"/>
          </w:tcPr>
          <w:p w14:paraId="33FABF33" w14:textId="77777777" w:rsidR="00F23577" w:rsidRPr="001E77B2" w:rsidRDefault="00F23577" w:rsidP="005B5D01">
            <w:pPr>
              <w:pStyle w:val="Heading2"/>
              <w:jc w:val="right"/>
              <w:rPr>
                <w:color w:val="auto"/>
                <w:sz w:val="23"/>
                <w:szCs w:val="23"/>
              </w:rPr>
            </w:pPr>
            <w:r w:rsidRPr="001E77B2">
              <w:rPr>
                <w:bCs w:val="0"/>
                <w:color w:val="auto"/>
                <w:sz w:val="23"/>
                <w:szCs w:val="23"/>
              </w:rPr>
              <w:t xml:space="preserve">Total Funding </w:t>
            </w:r>
          </w:p>
        </w:tc>
        <w:tc>
          <w:tcPr>
            <w:tcW w:w="2714" w:type="dxa"/>
            <w:gridSpan w:val="2"/>
          </w:tcPr>
          <w:p w14:paraId="3585DD52" w14:textId="77777777" w:rsidR="00F23577" w:rsidRPr="001E77B2" w:rsidRDefault="00F23577" w:rsidP="0054114C">
            <w:pPr>
              <w:pStyle w:val="Heading2"/>
              <w:jc w:val="right"/>
              <w:rPr>
                <w:b w:val="0"/>
                <w:color w:val="auto"/>
                <w:sz w:val="23"/>
                <w:szCs w:val="23"/>
              </w:rPr>
            </w:pPr>
            <w:r>
              <w:rPr>
                <w:b w:val="0"/>
                <w:color w:val="auto"/>
                <w:sz w:val="23"/>
                <w:szCs w:val="23"/>
              </w:rPr>
              <w:t xml:space="preserve">Up to </w:t>
            </w:r>
            <w:r w:rsidRPr="001E77B2">
              <w:rPr>
                <w:b w:val="0"/>
                <w:color w:val="auto"/>
                <w:sz w:val="23"/>
                <w:szCs w:val="23"/>
              </w:rPr>
              <w:t>$20 million</w:t>
            </w:r>
          </w:p>
        </w:tc>
      </w:tr>
      <w:tr w:rsidR="00F23577" w:rsidRPr="00BF035E" w14:paraId="75239075" w14:textId="77777777" w:rsidTr="00B51720">
        <w:tc>
          <w:tcPr>
            <w:tcW w:w="7054" w:type="dxa"/>
            <w:gridSpan w:val="2"/>
          </w:tcPr>
          <w:p w14:paraId="6B9C8F95" w14:textId="77777777" w:rsidR="00F23577" w:rsidRPr="001E77B2" w:rsidRDefault="00F23577" w:rsidP="005B5D01">
            <w:pPr>
              <w:pStyle w:val="Heading2"/>
              <w:jc w:val="right"/>
              <w:rPr>
                <w:color w:val="auto"/>
                <w:sz w:val="23"/>
                <w:szCs w:val="23"/>
              </w:rPr>
            </w:pPr>
            <w:r w:rsidRPr="001E77B2">
              <w:rPr>
                <w:bCs w:val="0"/>
                <w:color w:val="auto"/>
                <w:sz w:val="23"/>
                <w:szCs w:val="23"/>
              </w:rPr>
              <w:t>Funding to be allocated</w:t>
            </w:r>
          </w:p>
        </w:tc>
        <w:tc>
          <w:tcPr>
            <w:tcW w:w="2714" w:type="dxa"/>
            <w:gridSpan w:val="2"/>
          </w:tcPr>
          <w:p w14:paraId="703D278F" w14:textId="77777777" w:rsidR="00F23577" w:rsidRPr="001E77B2" w:rsidRDefault="00F23577" w:rsidP="0054114C">
            <w:pPr>
              <w:pStyle w:val="Heading2"/>
              <w:jc w:val="right"/>
              <w:rPr>
                <w:b w:val="0"/>
                <w:color w:val="auto"/>
                <w:sz w:val="23"/>
                <w:szCs w:val="23"/>
              </w:rPr>
            </w:pPr>
            <w:r>
              <w:rPr>
                <w:b w:val="0"/>
                <w:color w:val="auto"/>
                <w:sz w:val="23"/>
                <w:szCs w:val="23"/>
              </w:rPr>
              <w:t xml:space="preserve">Up to </w:t>
            </w:r>
            <w:r w:rsidRPr="001E77B2">
              <w:rPr>
                <w:b w:val="0"/>
                <w:color w:val="auto"/>
                <w:sz w:val="23"/>
                <w:szCs w:val="23"/>
              </w:rPr>
              <w:t>$1</w:t>
            </w:r>
            <w:r>
              <w:rPr>
                <w:b w:val="0"/>
                <w:color w:val="auto"/>
                <w:sz w:val="23"/>
                <w:szCs w:val="23"/>
              </w:rPr>
              <w:t>8</w:t>
            </w:r>
            <w:r w:rsidRPr="001E77B2">
              <w:rPr>
                <w:b w:val="0"/>
                <w:color w:val="auto"/>
                <w:sz w:val="23"/>
                <w:szCs w:val="23"/>
              </w:rPr>
              <w:t xml:space="preserve"> million</w:t>
            </w:r>
          </w:p>
        </w:tc>
      </w:tr>
    </w:tbl>
    <w:p w14:paraId="7069CDEA" w14:textId="77777777" w:rsidR="001D46B7" w:rsidRDefault="001D46B7" w:rsidP="005A64ED">
      <w:pPr>
        <w:pStyle w:val="Subtitle"/>
      </w:pPr>
    </w:p>
    <w:p w14:paraId="260D7C20" w14:textId="77777777" w:rsidR="008C29B5" w:rsidRDefault="008C29B5" w:rsidP="005A64ED">
      <w:pPr>
        <w:pStyle w:val="Subtitle"/>
        <w:sectPr w:rsidR="008C29B5" w:rsidSect="005A64ED">
          <w:headerReference w:type="default" r:id="rId18"/>
          <w:headerReference w:type="first" r:id="rId19"/>
          <w:pgSz w:w="11906" w:h="16838" w:code="9"/>
          <w:pgMar w:top="1134" w:right="1134" w:bottom="1134" w:left="1134" w:header="709" w:footer="709" w:gutter="0"/>
          <w:pgNumType w:start="1" w:chapStyle="9"/>
          <w:cols w:space="708"/>
          <w:titlePg/>
          <w:docGrid w:linePitch="360"/>
        </w:sectPr>
      </w:pPr>
    </w:p>
    <w:p w14:paraId="6E5FA3AD" w14:textId="77777777" w:rsidR="00126D78" w:rsidRDefault="008C29B5" w:rsidP="00126D78">
      <w:pPr>
        <w:pStyle w:val="Title"/>
        <w:pageBreakBefore/>
      </w:pPr>
      <w:r>
        <w:lastRenderedPageBreak/>
        <w:t>Smart technology</w:t>
      </w:r>
      <w:r w:rsidR="00126D78">
        <w:br/>
      </w:r>
      <w:r w:rsidR="00126D78">
        <w:rPr>
          <w:rFonts w:ascii="Consolas" w:hAnsi="Consolas"/>
          <w:b/>
          <w:caps/>
          <w:color w:val="C7823E"/>
          <w:spacing w:val="50"/>
          <w:sz w:val="24"/>
          <w:szCs w:val="22"/>
        </w:rPr>
        <w:t>Project schedule for the Adelaide City D</w:t>
      </w:r>
      <w:r w:rsidR="00126D78" w:rsidRPr="00126D78">
        <w:rPr>
          <w:rFonts w:ascii="Consolas" w:hAnsi="Consolas"/>
          <w:b/>
          <w:caps/>
          <w:color w:val="C7823E"/>
          <w:spacing w:val="50"/>
          <w:sz w:val="24"/>
          <w:szCs w:val="22"/>
        </w:rPr>
        <w:t>eal</w:t>
      </w:r>
    </w:p>
    <w:p w14:paraId="66170BB2" w14:textId="77777777" w:rsidR="00126D78" w:rsidRPr="00126D78" w:rsidRDefault="00126D78" w:rsidP="00126D78">
      <w:pPr>
        <w:pStyle w:val="Normalnumbered"/>
        <w:numPr>
          <w:ilvl w:val="0"/>
          <w:numId w:val="0"/>
        </w:numPr>
        <w:spacing w:line="240" w:lineRule="auto"/>
        <w:ind w:left="567"/>
      </w:pPr>
    </w:p>
    <w:p w14:paraId="1D28A294" w14:textId="77777777" w:rsidR="00126D78" w:rsidRPr="00126D78" w:rsidRDefault="00126D78" w:rsidP="00B43C62">
      <w:pPr>
        <w:pStyle w:val="Normalnumbered"/>
        <w:numPr>
          <w:ilvl w:val="0"/>
          <w:numId w:val="32"/>
        </w:numPr>
        <w:spacing w:line="240" w:lineRule="auto"/>
      </w:pPr>
      <w:r>
        <w:rPr>
          <w:szCs w:val="23"/>
        </w:rPr>
        <w:t>This schedule has been dev</w:t>
      </w:r>
      <w:r w:rsidR="005D0AE8">
        <w:rPr>
          <w:szCs w:val="23"/>
        </w:rPr>
        <w:t xml:space="preserve">eloped consistent with </w:t>
      </w:r>
      <w:r w:rsidR="00051CB5">
        <w:rPr>
          <w:szCs w:val="23"/>
        </w:rPr>
        <w:t xml:space="preserve">Clause </w:t>
      </w:r>
      <w:r w:rsidR="005D0AE8">
        <w:rPr>
          <w:szCs w:val="23"/>
        </w:rPr>
        <w:t>16</w:t>
      </w:r>
      <w:r>
        <w:rPr>
          <w:szCs w:val="23"/>
        </w:rPr>
        <w:t xml:space="preserve"> of the Project Agreement for the Adelaide City Deal</w:t>
      </w:r>
      <w:r w:rsidR="00166C95">
        <w:rPr>
          <w:szCs w:val="23"/>
        </w:rPr>
        <w:t xml:space="preserve"> (the Agreement)</w:t>
      </w:r>
      <w:r>
        <w:rPr>
          <w:szCs w:val="23"/>
        </w:rPr>
        <w:t>.</w:t>
      </w:r>
    </w:p>
    <w:p w14:paraId="3AF1C55B" w14:textId="501B15AC" w:rsidR="00126D78" w:rsidRPr="00126D78" w:rsidRDefault="00126D78" w:rsidP="00B43C62">
      <w:pPr>
        <w:pStyle w:val="Normalnumbered"/>
        <w:numPr>
          <w:ilvl w:val="0"/>
          <w:numId w:val="32"/>
        </w:numPr>
        <w:spacing w:line="240" w:lineRule="auto"/>
      </w:pPr>
      <w:r>
        <w:rPr>
          <w:szCs w:val="23"/>
        </w:rPr>
        <w:t xml:space="preserve">Support for smart city technology and infrastructure in the Adelaide city centre will be delivered under this schedule.  </w:t>
      </w:r>
      <w:r w:rsidRPr="002B3D88">
        <w:t>Projects will focus on</w:t>
      </w:r>
      <w:r>
        <w:t xml:space="preserve"> improving digital connectivity </w:t>
      </w:r>
      <w:r w:rsidR="00C80296">
        <w:t xml:space="preserve">and safety </w:t>
      </w:r>
      <w:r>
        <w:t xml:space="preserve">for </w:t>
      </w:r>
      <w:r w:rsidRPr="002B3D88">
        <w:t>residents, visitors, workers and businesses</w:t>
      </w:r>
      <w:r>
        <w:t xml:space="preserve"> and integrating services </w:t>
      </w:r>
      <w:r w:rsidRPr="002B3D88">
        <w:t>between Lot Fourteen and the wider Adelaide city centre.</w:t>
      </w:r>
    </w:p>
    <w:p w14:paraId="682D19BC" w14:textId="29B9FFD2" w:rsidR="00126D78" w:rsidRDefault="00274E38" w:rsidP="00126D78">
      <w:pPr>
        <w:pStyle w:val="Normalnumbered"/>
        <w:numPr>
          <w:ilvl w:val="0"/>
          <w:numId w:val="32"/>
        </w:numPr>
        <w:spacing w:line="240" w:lineRule="auto"/>
      </w:pPr>
      <w:r w:rsidRPr="002B3D88">
        <w:t xml:space="preserve">The Commonwealth will contribute </w:t>
      </w:r>
      <w:r w:rsidR="005D0AE8">
        <w:t xml:space="preserve">up to </w:t>
      </w:r>
      <w:r w:rsidRPr="002B3D88">
        <w:t xml:space="preserve">$10 million </w:t>
      </w:r>
      <w:r w:rsidR="00C80296">
        <w:t xml:space="preserve">to </w:t>
      </w:r>
      <w:r w:rsidR="00C80296" w:rsidRPr="00A16A75">
        <w:rPr>
          <w:color w:val="auto"/>
        </w:rPr>
        <w:t xml:space="preserve">the </w:t>
      </w:r>
      <w:r w:rsidR="00C80296">
        <w:rPr>
          <w:color w:val="auto"/>
        </w:rPr>
        <w:t>City of Adelaide</w:t>
      </w:r>
      <w:r w:rsidR="00C80296" w:rsidRPr="00A16A75">
        <w:rPr>
          <w:color w:val="auto"/>
        </w:rPr>
        <w:t xml:space="preserve"> through the South Australian Government, subject to the </w:t>
      </w:r>
      <w:r w:rsidR="00C80296">
        <w:rPr>
          <w:color w:val="auto"/>
        </w:rPr>
        <w:t>City of Adelaide</w:t>
      </w:r>
      <w:r w:rsidR="00C80296" w:rsidRPr="00A16A75">
        <w:rPr>
          <w:color w:val="auto"/>
        </w:rPr>
        <w:t xml:space="preserve"> meeting the agreed milestones detailed below</w:t>
      </w:r>
      <w:r w:rsidR="00C80296">
        <w:rPr>
          <w:color w:val="auto"/>
        </w:rPr>
        <w:t xml:space="preserve">. </w:t>
      </w:r>
    </w:p>
    <w:p w14:paraId="25412DCC" w14:textId="77777777" w:rsidR="005D0AE8" w:rsidRDefault="005D0AE8" w:rsidP="005D0AE8">
      <w:pPr>
        <w:pStyle w:val="Normalnumbered"/>
        <w:numPr>
          <w:ilvl w:val="0"/>
          <w:numId w:val="32"/>
        </w:numPr>
        <w:spacing w:line="240" w:lineRule="auto"/>
      </w:pPr>
      <w:r w:rsidRPr="001E77B2">
        <w:t>Consistent with respon</w:t>
      </w:r>
      <w:r w:rsidR="00C24B8F" w:rsidRPr="001E77B2">
        <w:t xml:space="preserve">sibilities outlined in </w:t>
      </w:r>
      <w:r w:rsidR="00051CB5">
        <w:t>C</w:t>
      </w:r>
      <w:r w:rsidR="00C24B8F" w:rsidRPr="001E77B2">
        <w:t>lause 14</w:t>
      </w:r>
      <w:r w:rsidRPr="001E77B2">
        <w:t xml:space="preserve">, the business case will provide the basis for </w:t>
      </w:r>
      <w:r w:rsidR="001E77B2" w:rsidRPr="001E77B2">
        <w:t>parties to agree scope and project plan for Smart Technology</w:t>
      </w:r>
      <w:r w:rsidRPr="001E77B2">
        <w:t>.</w:t>
      </w:r>
    </w:p>
    <w:p w14:paraId="5BAD1379" w14:textId="77777777" w:rsidR="0055279B" w:rsidRDefault="001E77B2" w:rsidP="00126D78">
      <w:pPr>
        <w:pStyle w:val="Normalnumbered"/>
        <w:numPr>
          <w:ilvl w:val="0"/>
          <w:numId w:val="32"/>
        </w:numPr>
        <w:spacing w:line="240" w:lineRule="auto"/>
      </w:pPr>
      <w:r>
        <w:t>If the parties agree</w:t>
      </w:r>
      <w:r w:rsidR="003F49DA">
        <w:t>,</w:t>
      </w:r>
      <w:r>
        <w:t xml:space="preserve"> this project schedule will be updated to include further implementation activities and milestones. The schedule update will be completed by </w:t>
      </w:r>
      <w:r w:rsidR="00ED089B">
        <w:t>February</w:t>
      </w:r>
      <w:r>
        <w:t xml:space="preserve"> 2021.</w:t>
      </w:r>
    </w:p>
    <w:p w14:paraId="24B91DC6" w14:textId="298E85BB" w:rsidR="00126D78" w:rsidRDefault="00126D78" w:rsidP="00126D78">
      <w:pPr>
        <w:pStyle w:val="Normalnumbered"/>
        <w:numPr>
          <w:ilvl w:val="0"/>
          <w:numId w:val="32"/>
        </w:numPr>
        <w:spacing w:line="240" w:lineRule="auto"/>
      </w:pPr>
      <w:r>
        <w:t xml:space="preserve">In accordance with </w:t>
      </w:r>
      <w:r w:rsidR="00051CB5">
        <w:t xml:space="preserve">Clause </w:t>
      </w:r>
      <w:r>
        <w:t>1</w:t>
      </w:r>
      <w:r w:rsidR="005D0AE8">
        <w:t>6</w:t>
      </w:r>
      <w:r>
        <w:t xml:space="preserve"> of the Agreement, milestones for projects, their relationship to outputs, expected completion dates, relevant reporting dates and expected payments are set out in </w:t>
      </w:r>
      <w:r>
        <w:rPr>
          <w:b/>
        </w:rPr>
        <w:t>Table 2</w:t>
      </w:r>
      <w:r w:rsidRPr="00126D78">
        <w:rPr>
          <w:b/>
        </w:rPr>
        <w:t>.</w:t>
      </w:r>
    </w:p>
    <w:p w14:paraId="6CB80626" w14:textId="77777777" w:rsidR="00126D78" w:rsidRPr="00126D78" w:rsidRDefault="00126D78" w:rsidP="00126D78">
      <w:pPr>
        <w:pStyle w:val="Normalnumbered"/>
        <w:keepNext/>
        <w:numPr>
          <w:ilvl w:val="0"/>
          <w:numId w:val="0"/>
        </w:numPr>
      </w:pPr>
      <w:r w:rsidRPr="001D3CAD">
        <w:rPr>
          <w:b/>
        </w:rPr>
        <w:t xml:space="preserve">Table </w:t>
      </w:r>
      <w:r>
        <w:rPr>
          <w:b/>
        </w:rPr>
        <w:t>2</w:t>
      </w:r>
      <w:r w:rsidRPr="001D3CAD">
        <w:t xml:space="preserve">: </w:t>
      </w:r>
      <w:r>
        <w:rPr>
          <w:b/>
        </w:rPr>
        <w:t>Performance requirements</w:t>
      </w:r>
      <w:r w:rsidRPr="001D3CAD">
        <w:rPr>
          <w:b/>
        </w:rPr>
        <w:t>, reporting and payment summary</w:t>
      </w:r>
    </w:p>
    <w:tbl>
      <w:tblPr>
        <w:tblW w:w="976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518"/>
        <w:gridCol w:w="4536"/>
        <w:gridCol w:w="1418"/>
        <w:gridCol w:w="1296"/>
      </w:tblGrid>
      <w:tr w:rsidR="00621B74" w:rsidRPr="00C26C5B" w14:paraId="3DC05F4B" w14:textId="77777777" w:rsidTr="00126D78">
        <w:trPr>
          <w:trHeight w:val="598"/>
        </w:trPr>
        <w:tc>
          <w:tcPr>
            <w:tcW w:w="2518" w:type="dxa"/>
            <w:tcBorders>
              <w:bottom w:val="single" w:sz="18" w:space="0" w:color="4F81BD"/>
            </w:tcBorders>
          </w:tcPr>
          <w:p w14:paraId="6AD0DC1C" w14:textId="77777777" w:rsidR="00621B74" w:rsidRPr="00C26C5B" w:rsidRDefault="00621B74" w:rsidP="003771C0">
            <w:pPr>
              <w:pStyle w:val="Heading2"/>
              <w:rPr>
                <w:bCs w:val="0"/>
                <w:sz w:val="24"/>
                <w:szCs w:val="24"/>
              </w:rPr>
            </w:pPr>
            <w:r w:rsidRPr="00C26C5B">
              <w:rPr>
                <w:bCs w:val="0"/>
                <w:sz w:val="24"/>
                <w:szCs w:val="24"/>
              </w:rPr>
              <w:t>Output</w:t>
            </w:r>
            <w:r>
              <w:rPr>
                <w:bCs w:val="0"/>
                <w:sz w:val="24"/>
                <w:szCs w:val="24"/>
              </w:rPr>
              <w:t>s</w:t>
            </w:r>
          </w:p>
        </w:tc>
        <w:tc>
          <w:tcPr>
            <w:tcW w:w="4536" w:type="dxa"/>
            <w:tcBorders>
              <w:bottom w:val="single" w:sz="18" w:space="0" w:color="4F81BD"/>
            </w:tcBorders>
          </w:tcPr>
          <w:p w14:paraId="69990532" w14:textId="77777777" w:rsidR="00621B74" w:rsidRPr="00C26C5B" w:rsidRDefault="00621B74" w:rsidP="003771C0">
            <w:pPr>
              <w:pStyle w:val="Heading2"/>
              <w:rPr>
                <w:bCs w:val="0"/>
                <w:sz w:val="24"/>
                <w:szCs w:val="24"/>
              </w:rPr>
            </w:pPr>
            <w:r>
              <w:rPr>
                <w:bCs w:val="0"/>
                <w:sz w:val="24"/>
                <w:szCs w:val="24"/>
              </w:rPr>
              <w:t>Performance m</w:t>
            </w:r>
            <w:r w:rsidRPr="00C26C5B">
              <w:rPr>
                <w:bCs w:val="0"/>
                <w:sz w:val="24"/>
                <w:szCs w:val="24"/>
              </w:rPr>
              <w:t>ilestone</w:t>
            </w:r>
            <w:r>
              <w:rPr>
                <w:bCs w:val="0"/>
                <w:sz w:val="24"/>
                <w:szCs w:val="24"/>
              </w:rPr>
              <w:t>s</w:t>
            </w:r>
          </w:p>
        </w:tc>
        <w:tc>
          <w:tcPr>
            <w:tcW w:w="1418" w:type="dxa"/>
            <w:tcBorders>
              <w:bottom w:val="single" w:sz="18" w:space="0" w:color="4F81BD"/>
            </w:tcBorders>
          </w:tcPr>
          <w:p w14:paraId="2E694614" w14:textId="77777777" w:rsidR="00621B74" w:rsidRPr="00D0312C" w:rsidRDefault="00621B74" w:rsidP="003771C0">
            <w:pPr>
              <w:pStyle w:val="Heading2"/>
              <w:rPr>
                <w:sz w:val="18"/>
                <w:szCs w:val="18"/>
              </w:rPr>
            </w:pPr>
            <w:r w:rsidRPr="00DE36EB">
              <w:rPr>
                <w:bCs w:val="0"/>
                <w:sz w:val="24"/>
                <w:szCs w:val="24"/>
              </w:rPr>
              <w:t>Report due</w:t>
            </w:r>
            <w:r>
              <w:rPr>
                <w:bCs w:val="0"/>
                <w:sz w:val="24"/>
                <w:szCs w:val="24"/>
              </w:rPr>
              <w:t xml:space="preserve"> </w:t>
            </w:r>
          </w:p>
        </w:tc>
        <w:tc>
          <w:tcPr>
            <w:tcW w:w="1296" w:type="dxa"/>
            <w:tcBorders>
              <w:bottom w:val="single" w:sz="18" w:space="0" w:color="4F81BD"/>
            </w:tcBorders>
          </w:tcPr>
          <w:p w14:paraId="17B22ADC" w14:textId="77777777" w:rsidR="00621B74" w:rsidRDefault="00621B74" w:rsidP="003771C0">
            <w:pPr>
              <w:pStyle w:val="Heading2"/>
              <w:rPr>
                <w:bCs w:val="0"/>
                <w:sz w:val="24"/>
                <w:szCs w:val="24"/>
              </w:rPr>
            </w:pPr>
            <w:r w:rsidRPr="00C26C5B">
              <w:rPr>
                <w:bCs w:val="0"/>
                <w:sz w:val="24"/>
                <w:szCs w:val="24"/>
              </w:rPr>
              <w:t>Payment</w:t>
            </w:r>
          </w:p>
          <w:p w14:paraId="2922F93D" w14:textId="77777777" w:rsidR="00B43C62" w:rsidRPr="00222C24" w:rsidRDefault="00B43C62" w:rsidP="00222C24"/>
        </w:tc>
      </w:tr>
      <w:tr w:rsidR="00621B74" w:rsidRPr="00BF035E" w14:paraId="25EBAF9D" w14:textId="77777777" w:rsidTr="003771C0">
        <w:tc>
          <w:tcPr>
            <w:tcW w:w="2518" w:type="dxa"/>
            <w:vMerge w:val="restart"/>
          </w:tcPr>
          <w:p w14:paraId="18149AB0" w14:textId="77777777" w:rsidR="00621B74" w:rsidRPr="00ED089B" w:rsidRDefault="00621B74" w:rsidP="003771C0">
            <w:pPr>
              <w:pStyle w:val="Heading2"/>
              <w:rPr>
                <w:b w:val="0"/>
                <w:bCs w:val="0"/>
                <w:color w:val="auto"/>
                <w:sz w:val="23"/>
                <w:szCs w:val="23"/>
              </w:rPr>
            </w:pPr>
            <w:r w:rsidRPr="00ED089B">
              <w:rPr>
                <w:b w:val="0"/>
                <w:bCs w:val="0"/>
                <w:color w:val="auto"/>
                <w:sz w:val="23"/>
                <w:szCs w:val="23"/>
              </w:rPr>
              <w:t>Smart technology</w:t>
            </w:r>
          </w:p>
        </w:tc>
        <w:tc>
          <w:tcPr>
            <w:tcW w:w="4536" w:type="dxa"/>
          </w:tcPr>
          <w:p w14:paraId="697F0EA1" w14:textId="77777777" w:rsidR="00621B74" w:rsidRPr="00ED089B" w:rsidRDefault="0063117C" w:rsidP="00166C95">
            <w:pPr>
              <w:pStyle w:val="Heading2"/>
              <w:rPr>
                <w:b w:val="0"/>
                <w:color w:val="auto"/>
                <w:sz w:val="23"/>
                <w:szCs w:val="23"/>
              </w:rPr>
            </w:pPr>
            <w:r w:rsidRPr="00ED089B">
              <w:rPr>
                <w:b w:val="0"/>
                <w:color w:val="auto"/>
                <w:sz w:val="23"/>
                <w:szCs w:val="23"/>
              </w:rPr>
              <w:t>A business case, that meets the requirements of Clause 17 of th</w:t>
            </w:r>
            <w:r w:rsidR="00166C95">
              <w:rPr>
                <w:b w:val="0"/>
                <w:color w:val="auto"/>
                <w:sz w:val="23"/>
                <w:szCs w:val="23"/>
              </w:rPr>
              <w:t>e</w:t>
            </w:r>
            <w:r w:rsidRPr="00ED089B">
              <w:rPr>
                <w:b w:val="0"/>
                <w:color w:val="auto"/>
                <w:sz w:val="23"/>
                <w:szCs w:val="23"/>
              </w:rPr>
              <w:t xml:space="preserve"> Agreement, has been submitted to both Parties.</w:t>
            </w:r>
          </w:p>
        </w:tc>
        <w:tc>
          <w:tcPr>
            <w:tcW w:w="1418" w:type="dxa"/>
          </w:tcPr>
          <w:p w14:paraId="4A611546" w14:textId="77777777" w:rsidR="00621B74" w:rsidRPr="00ED089B" w:rsidRDefault="00C24B8F" w:rsidP="003771C0">
            <w:pPr>
              <w:pStyle w:val="Heading2"/>
              <w:rPr>
                <w:b w:val="0"/>
                <w:color w:val="auto"/>
                <w:sz w:val="23"/>
                <w:szCs w:val="23"/>
              </w:rPr>
            </w:pPr>
            <w:r w:rsidRPr="00ED089B">
              <w:rPr>
                <w:b w:val="0"/>
                <w:color w:val="auto"/>
                <w:sz w:val="23"/>
                <w:szCs w:val="23"/>
              </w:rPr>
              <w:t xml:space="preserve">1 </w:t>
            </w:r>
            <w:r w:rsidR="005D0AE8" w:rsidRPr="00ED089B">
              <w:rPr>
                <w:b w:val="0"/>
                <w:color w:val="auto"/>
                <w:sz w:val="23"/>
                <w:szCs w:val="23"/>
              </w:rPr>
              <w:t>Aug</w:t>
            </w:r>
            <w:r w:rsidR="00B43C62" w:rsidRPr="00ED089B">
              <w:rPr>
                <w:b w:val="0"/>
                <w:color w:val="auto"/>
                <w:sz w:val="23"/>
                <w:szCs w:val="23"/>
              </w:rPr>
              <w:t xml:space="preserve"> 20</w:t>
            </w:r>
            <w:r w:rsidR="00D7214D" w:rsidRPr="00ED089B">
              <w:rPr>
                <w:b w:val="0"/>
                <w:color w:val="auto"/>
                <w:sz w:val="23"/>
                <w:szCs w:val="23"/>
              </w:rPr>
              <w:t>20</w:t>
            </w:r>
          </w:p>
        </w:tc>
        <w:tc>
          <w:tcPr>
            <w:tcW w:w="1296" w:type="dxa"/>
          </w:tcPr>
          <w:p w14:paraId="0979EFA8" w14:textId="77777777" w:rsidR="00621B74" w:rsidRPr="00ED089B" w:rsidRDefault="00B43C62" w:rsidP="00EE692F">
            <w:pPr>
              <w:pStyle w:val="Heading2"/>
              <w:rPr>
                <w:b w:val="0"/>
                <w:color w:val="auto"/>
                <w:sz w:val="23"/>
                <w:szCs w:val="23"/>
              </w:rPr>
            </w:pPr>
            <w:r w:rsidRPr="00ED089B">
              <w:rPr>
                <w:b w:val="0"/>
                <w:color w:val="auto"/>
                <w:sz w:val="23"/>
                <w:szCs w:val="23"/>
              </w:rPr>
              <w:t>$</w:t>
            </w:r>
            <w:r w:rsidR="00EE692F">
              <w:rPr>
                <w:b w:val="0"/>
                <w:color w:val="auto"/>
                <w:sz w:val="23"/>
                <w:szCs w:val="23"/>
              </w:rPr>
              <w:t>1</w:t>
            </w:r>
            <w:r w:rsidR="001E77B2" w:rsidRPr="00ED089B">
              <w:rPr>
                <w:b w:val="0"/>
                <w:color w:val="auto"/>
                <w:sz w:val="23"/>
                <w:szCs w:val="23"/>
              </w:rPr>
              <w:t xml:space="preserve"> </w:t>
            </w:r>
            <w:r w:rsidR="00126D78" w:rsidRPr="00ED089B">
              <w:rPr>
                <w:b w:val="0"/>
                <w:color w:val="auto"/>
                <w:sz w:val="23"/>
                <w:szCs w:val="23"/>
              </w:rPr>
              <w:t>million</w:t>
            </w:r>
          </w:p>
        </w:tc>
      </w:tr>
      <w:tr w:rsidR="00621B74" w:rsidRPr="00BF035E" w14:paraId="5FFB0538" w14:textId="77777777" w:rsidTr="003771C0">
        <w:tc>
          <w:tcPr>
            <w:tcW w:w="2518" w:type="dxa"/>
            <w:vMerge/>
          </w:tcPr>
          <w:p w14:paraId="5DBCDA9F" w14:textId="77777777" w:rsidR="00621B74" w:rsidRPr="00ED089B" w:rsidRDefault="00621B74" w:rsidP="003771C0">
            <w:pPr>
              <w:pStyle w:val="Heading2"/>
              <w:rPr>
                <w:b w:val="0"/>
                <w:bCs w:val="0"/>
                <w:color w:val="auto"/>
                <w:sz w:val="23"/>
                <w:szCs w:val="23"/>
              </w:rPr>
            </w:pPr>
          </w:p>
        </w:tc>
        <w:tc>
          <w:tcPr>
            <w:tcW w:w="4536" w:type="dxa"/>
          </w:tcPr>
          <w:p w14:paraId="311BF5A2" w14:textId="77777777" w:rsidR="00621B74" w:rsidRPr="00ED089B" w:rsidRDefault="007F4268" w:rsidP="003771C0">
            <w:pPr>
              <w:pStyle w:val="Heading2"/>
              <w:rPr>
                <w:b w:val="0"/>
                <w:color w:val="auto"/>
                <w:sz w:val="23"/>
                <w:szCs w:val="23"/>
              </w:rPr>
            </w:pPr>
            <w:r w:rsidRPr="00146D3C">
              <w:rPr>
                <w:b w:val="0"/>
                <w:color w:val="auto"/>
                <w:sz w:val="23"/>
                <w:szCs w:val="23"/>
              </w:rPr>
              <w:t>Future performance milestones and payments and the schedule to the Project Agreement updated.</w:t>
            </w:r>
          </w:p>
        </w:tc>
        <w:tc>
          <w:tcPr>
            <w:tcW w:w="1418" w:type="dxa"/>
          </w:tcPr>
          <w:p w14:paraId="18AB0299" w14:textId="77777777" w:rsidR="00621B74" w:rsidRPr="00ED089B" w:rsidRDefault="00C24B8F" w:rsidP="00EE692F">
            <w:pPr>
              <w:pStyle w:val="Heading2"/>
              <w:rPr>
                <w:b w:val="0"/>
                <w:color w:val="auto"/>
                <w:sz w:val="23"/>
                <w:szCs w:val="23"/>
              </w:rPr>
            </w:pPr>
            <w:r w:rsidRPr="00ED089B">
              <w:rPr>
                <w:b w:val="0"/>
                <w:color w:val="auto"/>
                <w:sz w:val="23"/>
                <w:szCs w:val="23"/>
              </w:rPr>
              <w:t xml:space="preserve">1 </w:t>
            </w:r>
            <w:r w:rsidR="00EE692F">
              <w:rPr>
                <w:b w:val="0"/>
                <w:color w:val="auto"/>
                <w:sz w:val="23"/>
                <w:szCs w:val="23"/>
              </w:rPr>
              <w:t>Feb</w:t>
            </w:r>
            <w:r w:rsidR="00EE692F" w:rsidRPr="00ED089B">
              <w:rPr>
                <w:b w:val="0"/>
                <w:color w:val="auto"/>
                <w:sz w:val="23"/>
                <w:szCs w:val="23"/>
              </w:rPr>
              <w:t xml:space="preserve"> </w:t>
            </w:r>
            <w:r w:rsidR="00B43C62" w:rsidRPr="00ED089B">
              <w:rPr>
                <w:b w:val="0"/>
                <w:color w:val="auto"/>
                <w:sz w:val="23"/>
                <w:szCs w:val="23"/>
              </w:rPr>
              <w:t>20</w:t>
            </w:r>
            <w:r w:rsidR="00D7214D" w:rsidRPr="00ED089B">
              <w:rPr>
                <w:b w:val="0"/>
                <w:color w:val="auto"/>
                <w:sz w:val="23"/>
                <w:szCs w:val="23"/>
              </w:rPr>
              <w:t>2</w:t>
            </w:r>
            <w:r w:rsidR="00EE692F">
              <w:rPr>
                <w:b w:val="0"/>
                <w:color w:val="auto"/>
                <w:sz w:val="23"/>
                <w:szCs w:val="23"/>
              </w:rPr>
              <w:t>1</w:t>
            </w:r>
          </w:p>
        </w:tc>
        <w:tc>
          <w:tcPr>
            <w:tcW w:w="1296" w:type="dxa"/>
          </w:tcPr>
          <w:p w14:paraId="738F6AA4" w14:textId="77777777" w:rsidR="00621B74" w:rsidRPr="00ED089B" w:rsidRDefault="00EE692F" w:rsidP="003771C0">
            <w:pPr>
              <w:pStyle w:val="Heading2"/>
              <w:rPr>
                <w:b w:val="0"/>
                <w:color w:val="auto"/>
                <w:sz w:val="23"/>
                <w:szCs w:val="23"/>
              </w:rPr>
            </w:pPr>
            <w:r>
              <w:rPr>
                <w:b w:val="0"/>
                <w:color w:val="auto"/>
                <w:sz w:val="23"/>
                <w:szCs w:val="23"/>
              </w:rPr>
              <w:t>Nil</w:t>
            </w:r>
          </w:p>
        </w:tc>
      </w:tr>
      <w:tr w:rsidR="00F23577" w:rsidRPr="00BF035E" w14:paraId="369C7F7A" w14:textId="77777777" w:rsidTr="00B51720">
        <w:tc>
          <w:tcPr>
            <w:tcW w:w="7054" w:type="dxa"/>
            <w:gridSpan w:val="2"/>
          </w:tcPr>
          <w:p w14:paraId="3C04280F" w14:textId="77777777" w:rsidR="00F23577" w:rsidRPr="00ED089B" w:rsidRDefault="00F23577" w:rsidP="00126D78">
            <w:pPr>
              <w:pStyle w:val="Heading2"/>
              <w:jc w:val="right"/>
              <w:rPr>
                <w:color w:val="auto"/>
                <w:sz w:val="23"/>
                <w:szCs w:val="23"/>
              </w:rPr>
            </w:pPr>
            <w:r w:rsidRPr="00ED089B">
              <w:rPr>
                <w:bCs w:val="0"/>
                <w:color w:val="auto"/>
                <w:sz w:val="23"/>
                <w:szCs w:val="23"/>
              </w:rPr>
              <w:t>Total Funding</w:t>
            </w:r>
          </w:p>
        </w:tc>
        <w:tc>
          <w:tcPr>
            <w:tcW w:w="2714" w:type="dxa"/>
            <w:gridSpan w:val="2"/>
          </w:tcPr>
          <w:p w14:paraId="0681A4D0" w14:textId="77777777" w:rsidR="00F23577" w:rsidRPr="00ED089B" w:rsidRDefault="00F23577" w:rsidP="0054114C">
            <w:pPr>
              <w:pStyle w:val="Heading2"/>
              <w:jc w:val="right"/>
              <w:rPr>
                <w:b w:val="0"/>
                <w:color w:val="auto"/>
                <w:sz w:val="23"/>
                <w:szCs w:val="23"/>
              </w:rPr>
            </w:pPr>
            <w:r>
              <w:rPr>
                <w:b w:val="0"/>
                <w:color w:val="auto"/>
                <w:sz w:val="23"/>
                <w:szCs w:val="23"/>
              </w:rPr>
              <w:t xml:space="preserve">Up to </w:t>
            </w:r>
            <w:r w:rsidRPr="00ED089B">
              <w:rPr>
                <w:b w:val="0"/>
                <w:color w:val="auto"/>
                <w:sz w:val="23"/>
                <w:szCs w:val="23"/>
              </w:rPr>
              <w:t>$10 million</w:t>
            </w:r>
          </w:p>
        </w:tc>
      </w:tr>
      <w:tr w:rsidR="00F23577" w:rsidRPr="00BF035E" w14:paraId="0DD54C75" w14:textId="77777777" w:rsidTr="00B51720">
        <w:tc>
          <w:tcPr>
            <w:tcW w:w="7054" w:type="dxa"/>
            <w:gridSpan w:val="2"/>
          </w:tcPr>
          <w:p w14:paraId="2CD342D7" w14:textId="77777777" w:rsidR="00F23577" w:rsidRPr="00ED089B" w:rsidRDefault="00F23577" w:rsidP="00126D78">
            <w:pPr>
              <w:pStyle w:val="Heading2"/>
              <w:jc w:val="right"/>
              <w:rPr>
                <w:color w:val="auto"/>
                <w:sz w:val="23"/>
                <w:szCs w:val="23"/>
              </w:rPr>
            </w:pPr>
            <w:r w:rsidRPr="00ED089B">
              <w:rPr>
                <w:color w:val="auto"/>
                <w:sz w:val="23"/>
                <w:szCs w:val="23"/>
              </w:rPr>
              <w:t>Funding to be allocated</w:t>
            </w:r>
          </w:p>
        </w:tc>
        <w:tc>
          <w:tcPr>
            <w:tcW w:w="2714" w:type="dxa"/>
            <w:gridSpan w:val="2"/>
          </w:tcPr>
          <w:p w14:paraId="3FB7EB93" w14:textId="77777777" w:rsidR="00F23577" w:rsidRPr="00ED089B" w:rsidRDefault="00F23577" w:rsidP="0054114C">
            <w:pPr>
              <w:pStyle w:val="Heading2"/>
              <w:jc w:val="right"/>
              <w:rPr>
                <w:b w:val="0"/>
                <w:color w:val="auto"/>
                <w:sz w:val="23"/>
                <w:szCs w:val="23"/>
              </w:rPr>
            </w:pPr>
            <w:r>
              <w:rPr>
                <w:b w:val="0"/>
                <w:color w:val="auto"/>
                <w:sz w:val="23"/>
                <w:szCs w:val="23"/>
              </w:rPr>
              <w:t>Up to $9</w:t>
            </w:r>
            <w:r w:rsidRPr="00ED089B">
              <w:rPr>
                <w:b w:val="0"/>
                <w:color w:val="auto"/>
                <w:sz w:val="23"/>
                <w:szCs w:val="23"/>
              </w:rPr>
              <w:t xml:space="preserve"> million</w:t>
            </w:r>
          </w:p>
        </w:tc>
      </w:tr>
    </w:tbl>
    <w:p w14:paraId="4AE2E71D" w14:textId="77777777" w:rsidR="00621B74" w:rsidRPr="00222C24" w:rsidRDefault="00621B74" w:rsidP="00274E38">
      <w:pPr>
        <w:pStyle w:val="Subtitle"/>
        <w:sectPr w:rsidR="00621B74" w:rsidRPr="00222C24" w:rsidSect="005A64ED">
          <w:headerReference w:type="first" r:id="rId20"/>
          <w:pgSz w:w="11906" w:h="16838" w:code="9"/>
          <w:pgMar w:top="1134" w:right="1134" w:bottom="1134" w:left="1134" w:header="709" w:footer="709" w:gutter="0"/>
          <w:pgNumType w:start="1" w:chapStyle="9"/>
          <w:cols w:space="708"/>
          <w:titlePg/>
          <w:docGrid w:linePitch="360"/>
        </w:sectPr>
      </w:pPr>
    </w:p>
    <w:p w14:paraId="7DC92FBA" w14:textId="067057C8" w:rsidR="008C29B5" w:rsidRDefault="008C29B5" w:rsidP="008C29B5">
      <w:pPr>
        <w:pStyle w:val="Title"/>
        <w:pageBreakBefore/>
      </w:pPr>
      <w:r>
        <w:lastRenderedPageBreak/>
        <w:t xml:space="preserve">The Aboriginal Art and Cultures </w:t>
      </w:r>
      <w:r w:rsidR="00C80296">
        <w:t>Centre</w:t>
      </w:r>
    </w:p>
    <w:p w14:paraId="2A38FDDD" w14:textId="77777777" w:rsidR="008C29B5" w:rsidRDefault="008C29B5" w:rsidP="008C29B5">
      <w:pPr>
        <w:pStyle w:val="Subtitle"/>
      </w:pPr>
      <w:r>
        <w:t>Project schedule for the adelaide city deal</w:t>
      </w:r>
    </w:p>
    <w:p w14:paraId="676FD489" w14:textId="77777777" w:rsidR="008C29B5" w:rsidRPr="008C29B5" w:rsidRDefault="008C29B5" w:rsidP="0056152F">
      <w:pPr>
        <w:pStyle w:val="Normalnumbered"/>
        <w:numPr>
          <w:ilvl w:val="0"/>
          <w:numId w:val="25"/>
        </w:numPr>
        <w:spacing w:line="240" w:lineRule="auto"/>
      </w:pPr>
      <w:r>
        <w:rPr>
          <w:szCs w:val="23"/>
        </w:rPr>
        <w:t>This schedule has been dev</w:t>
      </w:r>
      <w:r w:rsidR="0019543E">
        <w:rPr>
          <w:szCs w:val="23"/>
        </w:rPr>
        <w:t xml:space="preserve">eloped consistent with </w:t>
      </w:r>
      <w:r w:rsidR="00051CB5">
        <w:rPr>
          <w:szCs w:val="23"/>
        </w:rPr>
        <w:t xml:space="preserve">Clause </w:t>
      </w:r>
      <w:r w:rsidR="0019543E">
        <w:rPr>
          <w:szCs w:val="23"/>
        </w:rPr>
        <w:t>16</w:t>
      </w:r>
      <w:r>
        <w:rPr>
          <w:szCs w:val="23"/>
        </w:rPr>
        <w:t xml:space="preserve"> of the Project Agreement for the Adelaide City Deal</w:t>
      </w:r>
      <w:r w:rsidR="00166C95">
        <w:rPr>
          <w:szCs w:val="23"/>
        </w:rPr>
        <w:t xml:space="preserve"> (the Agreement)</w:t>
      </w:r>
      <w:r>
        <w:rPr>
          <w:szCs w:val="23"/>
        </w:rPr>
        <w:t>.</w:t>
      </w:r>
    </w:p>
    <w:p w14:paraId="48397006" w14:textId="1EE43EBE" w:rsidR="008C29B5" w:rsidRDefault="008C29B5" w:rsidP="00BD4796">
      <w:pPr>
        <w:pStyle w:val="AlphaParagraph"/>
        <w:numPr>
          <w:ilvl w:val="0"/>
          <w:numId w:val="25"/>
        </w:numPr>
        <w:tabs>
          <w:tab w:val="clear" w:pos="283"/>
          <w:tab w:val="clear" w:pos="1134"/>
          <w:tab w:val="clear" w:pos="1418"/>
          <w:tab w:val="clear" w:pos="1701"/>
        </w:tabs>
        <w:rPr>
          <w:color w:val="auto"/>
        </w:rPr>
      </w:pPr>
      <w:r w:rsidRPr="008C29B5">
        <w:rPr>
          <w:color w:val="auto"/>
        </w:rPr>
        <w:t xml:space="preserve">This project will see the Aboriginal Art and Cultures </w:t>
      </w:r>
      <w:r w:rsidR="00C80296">
        <w:rPr>
          <w:color w:val="auto"/>
        </w:rPr>
        <w:t>Centre</w:t>
      </w:r>
      <w:r w:rsidR="00C80296" w:rsidRPr="008C29B5">
        <w:rPr>
          <w:color w:val="auto"/>
        </w:rPr>
        <w:t xml:space="preserve"> </w:t>
      </w:r>
      <w:r w:rsidRPr="008C29B5">
        <w:rPr>
          <w:color w:val="auto"/>
        </w:rPr>
        <w:t>constructed at Lot Fourteen to showcase the art and cultural assets of Aboriginal and Torres Strait Islander People to an international audience.</w:t>
      </w:r>
    </w:p>
    <w:p w14:paraId="5E8B715E" w14:textId="77777777" w:rsidR="00ED089B" w:rsidRPr="00BD4796" w:rsidRDefault="00ED089B" w:rsidP="00BD4796">
      <w:pPr>
        <w:pStyle w:val="AlphaParagraph"/>
        <w:numPr>
          <w:ilvl w:val="0"/>
          <w:numId w:val="25"/>
        </w:numPr>
        <w:tabs>
          <w:tab w:val="clear" w:pos="283"/>
          <w:tab w:val="clear" w:pos="1134"/>
          <w:tab w:val="clear" w:pos="1418"/>
          <w:tab w:val="clear" w:pos="1701"/>
        </w:tabs>
        <w:rPr>
          <w:color w:val="auto"/>
        </w:rPr>
      </w:pPr>
      <w:r>
        <w:rPr>
          <w:color w:val="auto"/>
        </w:rPr>
        <w:t>The Commonwealth will contribute up to $85 million toward the project.</w:t>
      </w:r>
    </w:p>
    <w:p w14:paraId="2688FF2A" w14:textId="3547C382" w:rsidR="008C29B5" w:rsidRDefault="008C29B5" w:rsidP="0056152F">
      <w:pPr>
        <w:pStyle w:val="Normalnumbered"/>
        <w:numPr>
          <w:ilvl w:val="0"/>
          <w:numId w:val="25"/>
        </w:numPr>
        <w:spacing w:line="240" w:lineRule="auto"/>
      </w:pPr>
      <w:r>
        <w:t>The State will be responsible for ensuring that the business case provides relevant informat</w:t>
      </w:r>
      <w:r w:rsidR="00C24B8F">
        <w:t xml:space="preserve">ion in accordance with </w:t>
      </w:r>
      <w:r w:rsidR="00051CB5">
        <w:t xml:space="preserve">Clause </w:t>
      </w:r>
      <w:r w:rsidR="00C24B8F">
        <w:t>17</w:t>
      </w:r>
      <w:r>
        <w:t xml:space="preserve"> of the Agreement.  </w:t>
      </w:r>
    </w:p>
    <w:p w14:paraId="70B1A3D4" w14:textId="1D242CD1" w:rsidR="005D0AE8" w:rsidRPr="00ED089B" w:rsidRDefault="005D0AE8" w:rsidP="005D0AE8">
      <w:pPr>
        <w:pStyle w:val="Normalnumbered"/>
        <w:numPr>
          <w:ilvl w:val="0"/>
          <w:numId w:val="25"/>
        </w:numPr>
        <w:spacing w:line="240" w:lineRule="auto"/>
      </w:pPr>
      <w:r w:rsidRPr="00ED089B">
        <w:t xml:space="preserve">Consistent with responsibilities outlined in </w:t>
      </w:r>
      <w:r w:rsidR="00051CB5">
        <w:t>C</w:t>
      </w:r>
      <w:r w:rsidRPr="00ED089B">
        <w:t xml:space="preserve">lause 14, the business case will provide the basis for parties to </w:t>
      </w:r>
      <w:r w:rsidR="00ED089B" w:rsidRPr="00ED089B">
        <w:t>agree the scope and project plan for the</w:t>
      </w:r>
      <w:r w:rsidRPr="00ED089B">
        <w:t xml:space="preserve"> Aboriginal Art and Cultures </w:t>
      </w:r>
      <w:r w:rsidR="00C80296">
        <w:t>Centre</w:t>
      </w:r>
      <w:r w:rsidRPr="00ED089B">
        <w:t>.</w:t>
      </w:r>
    </w:p>
    <w:p w14:paraId="69E6F758" w14:textId="77777777" w:rsidR="008C29B5" w:rsidRDefault="008C29B5" w:rsidP="0056152F">
      <w:pPr>
        <w:pStyle w:val="Normalnumbered"/>
        <w:numPr>
          <w:ilvl w:val="0"/>
          <w:numId w:val="25"/>
        </w:numPr>
        <w:spacing w:line="240" w:lineRule="auto"/>
      </w:pPr>
      <w:r>
        <w:t>If the parties agree this project schedule will be updated to include further implementation activities and milestones.  The schedule update wil</w:t>
      </w:r>
      <w:r w:rsidR="00BD0A81">
        <w:t xml:space="preserve">l be completed by </w:t>
      </w:r>
      <w:r w:rsidR="00ED089B">
        <w:t>February</w:t>
      </w:r>
      <w:r w:rsidR="0019543E">
        <w:t xml:space="preserve"> </w:t>
      </w:r>
      <w:r w:rsidR="00BD0A81">
        <w:t>2022</w:t>
      </w:r>
      <w:r>
        <w:t>.</w:t>
      </w:r>
    </w:p>
    <w:p w14:paraId="5CABEA92" w14:textId="77777777" w:rsidR="001D46B7" w:rsidRPr="005A64ED" w:rsidRDefault="00C24B8F" w:rsidP="005A64ED">
      <w:pPr>
        <w:pStyle w:val="Normalnumbered"/>
        <w:numPr>
          <w:ilvl w:val="0"/>
          <w:numId w:val="25"/>
        </w:numPr>
        <w:spacing w:line="240" w:lineRule="auto"/>
      </w:pPr>
      <w:r>
        <w:t xml:space="preserve">In accordance with </w:t>
      </w:r>
      <w:r w:rsidR="00051CB5">
        <w:t xml:space="preserve">Clause </w:t>
      </w:r>
      <w:r>
        <w:t>16</w:t>
      </w:r>
      <w:r w:rsidR="008C29B5">
        <w:t xml:space="preserve"> of the Agreement, milestones for projects, their relationship to outputs, expected completion dates, relevant reporting dates and expected payments are set o</w:t>
      </w:r>
      <w:r w:rsidR="00BD0A81">
        <w:t>ut in Table 3</w:t>
      </w:r>
      <w:r w:rsidR="008C29B5">
        <w:t>.</w:t>
      </w:r>
    </w:p>
    <w:p w14:paraId="4A52C9B1" w14:textId="77777777" w:rsidR="008C29B5" w:rsidRPr="000E2AF6" w:rsidRDefault="008C29B5" w:rsidP="008C29B5">
      <w:pPr>
        <w:pStyle w:val="Normalnumbered"/>
        <w:keepNext/>
        <w:numPr>
          <w:ilvl w:val="0"/>
          <w:numId w:val="0"/>
        </w:numPr>
      </w:pPr>
      <w:r w:rsidRPr="001D3CAD">
        <w:rPr>
          <w:b/>
        </w:rPr>
        <w:t xml:space="preserve">Table </w:t>
      </w:r>
      <w:r w:rsidR="00BD0A81">
        <w:rPr>
          <w:b/>
        </w:rPr>
        <w:t>3</w:t>
      </w:r>
      <w:r w:rsidRPr="001D3CAD">
        <w:t xml:space="preserve">: </w:t>
      </w:r>
      <w:r>
        <w:rPr>
          <w:b/>
        </w:rPr>
        <w:t>Performance requirements</w:t>
      </w:r>
      <w:r w:rsidRPr="001D3CAD">
        <w:rPr>
          <w:b/>
        </w:rPr>
        <w:t>, reporting and payment summary</w:t>
      </w:r>
    </w:p>
    <w:tbl>
      <w:tblPr>
        <w:tblW w:w="976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518"/>
        <w:gridCol w:w="4536"/>
        <w:gridCol w:w="1418"/>
        <w:gridCol w:w="1296"/>
      </w:tblGrid>
      <w:tr w:rsidR="008C29B5" w:rsidRPr="00C26C5B" w14:paraId="4CE6BE4E" w14:textId="77777777" w:rsidTr="00B45717">
        <w:trPr>
          <w:trHeight w:val="1171"/>
        </w:trPr>
        <w:tc>
          <w:tcPr>
            <w:tcW w:w="2518" w:type="dxa"/>
            <w:tcBorders>
              <w:bottom w:val="single" w:sz="18" w:space="0" w:color="4F81BD"/>
            </w:tcBorders>
          </w:tcPr>
          <w:p w14:paraId="65105F4B" w14:textId="77777777" w:rsidR="008C29B5" w:rsidRPr="00C26C5B" w:rsidRDefault="008C29B5" w:rsidP="00B45717">
            <w:pPr>
              <w:pStyle w:val="Heading2"/>
              <w:rPr>
                <w:bCs w:val="0"/>
                <w:sz w:val="24"/>
                <w:szCs w:val="24"/>
              </w:rPr>
            </w:pPr>
            <w:r w:rsidRPr="00C26C5B">
              <w:rPr>
                <w:bCs w:val="0"/>
                <w:sz w:val="24"/>
                <w:szCs w:val="24"/>
              </w:rPr>
              <w:t>Output</w:t>
            </w:r>
            <w:r>
              <w:rPr>
                <w:bCs w:val="0"/>
                <w:sz w:val="24"/>
                <w:szCs w:val="24"/>
              </w:rPr>
              <w:t>s</w:t>
            </w:r>
            <w:r>
              <w:rPr>
                <w:bCs w:val="0"/>
                <w:sz w:val="24"/>
                <w:szCs w:val="24"/>
              </w:rPr>
              <w:br/>
            </w:r>
          </w:p>
        </w:tc>
        <w:tc>
          <w:tcPr>
            <w:tcW w:w="4536" w:type="dxa"/>
            <w:tcBorders>
              <w:bottom w:val="single" w:sz="18" w:space="0" w:color="4F81BD"/>
            </w:tcBorders>
          </w:tcPr>
          <w:p w14:paraId="4024B1D6" w14:textId="77777777" w:rsidR="008C29B5" w:rsidRPr="00C26C5B" w:rsidRDefault="008C29B5" w:rsidP="00B45717">
            <w:pPr>
              <w:pStyle w:val="Heading2"/>
              <w:rPr>
                <w:bCs w:val="0"/>
                <w:sz w:val="24"/>
                <w:szCs w:val="24"/>
              </w:rPr>
            </w:pPr>
            <w:r>
              <w:rPr>
                <w:bCs w:val="0"/>
                <w:sz w:val="24"/>
                <w:szCs w:val="24"/>
              </w:rPr>
              <w:t>Performance m</w:t>
            </w:r>
            <w:r w:rsidRPr="00C26C5B">
              <w:rPr>
                <w:bCs w:val="0"/>
                <w:sz w:val="24"/>
                <w:szCs w:val="24"/>
              </w:rPr>
              <w:t>ilestone</w:t>
            </w:r>
            <w:r>
              <w:rPr>
                <w:bCs w:val="0"/>
                <w:sz w:val="24"/>
                <w:szCs w:val="24"/>
              </w:rPr>
              <w:t>s</w:t>
            </w:r>
          </w:p>
        </w:tc>
        <w:tc>
          <w:tcPr>
            <w:tcW w:w="1418" w:type="dxa"/>
            <w:tcBorders>
              <w:bottom w:val="single" w:sz="18" w:space="0" w:color="4F81BD"/>
            </w:tcBorders>
          </w:tcPr>
          <w:p w14:paraId="5AC746AB" w14:textId="77777777" w:rsidR="008C29B5" w:rsidRPr="00D0312C" w:rsidRDefault="008C29B5" w:rsidP="00B45717">
            <w:pPr>
              <w:pStyle w:val="Heading2"/>
              <w:rPr>
                <w:sz w:val="18"/>
                <w:szCs w:val="18"/>
              </w:rPr>
            </w:pPr>
            <w:r w:rsidRPr="00DE36EB">
              <w:rPr>
                <w:bCs w:val="0"/>
                <w:sz w:val="24"/>
                <w:szCs w:val="24"/>
              </w:rPr>
              <w:t>Report due</w:t>
            </w:r>
            <w:r>
              <w:rPr>
                <w:bCs w:val="0"/>
                <w:sz w:val="24"/>
                <w:szCs w:val="24"/>
              </w:rPr>
              <w:t xml:space="preserve"> </w:t>
            </w:r>
          </w:p>
        </w:tc>
        <w:tc>
          <w:tcPr>
            <w:tcW w:w="1296" w:type="dxa"/>
            <w:tcBorders>
              <w:bottom w:val="single" w:sz="18" w:space="0" w:color="4F81BD"/>
            </w:tcBorders>
          </w:tcPr>
          <w:p w14:paraId="29EEE57D" w14:textId="77777777" w:rsidR="00F46A18" w:rsidRPr="00BD4796" w:rsidRDefault="008C29B5" w:rsidP="00BD4796">
            <w:pPr>
              <w:pStyle w:val="Heading2"/>
              <w:rPr>
                <w:bCs w:val="0"/>
                <w:sz w:val="24"/>
                <w:szCs w:val="24"/>
              </w:rPr>
            </w:pPr>
            <w:r w:rsidRPr="00C26C5B">
              <w:rPr>
                <w:bCs w:val="0"/>
                <w:sz w:val="24"/>
                <w:szCs w:val="24"/>
              </w:rPr>
              <w:t>Payment</w:t>
            </w:r>
          </w:p>
        </w:tc>
      </w:tr>
      <w:tr w:rsidR="00ED089B" w:rsidRPr="00ED089B" w14:paraId="0DC0CA2D" w14:textId="77777777" w:rsidTr="00B45717">
        <w:tc>
          <w:tcPr>
            <w:tcW w:w="2518" w:type="dxa"/>
            <w:vMerge w:val="restart"/>
          </w:tcPr>
          <w:p w14:paraId="4B1FA4A1" w14:textId="0FD8188F" w:rsidR="00BD4796" w:rsidRPr="00ED089B" w:rsidRDefault="00AD656E" w:rsidP="00C80296">
            <w:pPr>
              <w:pStyle w:val="Heading2"/>
              <w:rPr>
                <w:b w:val="0"/>
                <w:bCs w:val="0"/>
                <w:color w:val="auto"/>
                <w:sz w:val="23"/>
                <w:szCs w:val="23"/>
              </w:rPr>
            </w:pPr>
            <w:r>
              <w:rPr>
                <w:b w:val="0"/>
                <w:bCs w:val="0"/>
                <w:color w:val="auto"/>
                <w:sz w:val="23"/>
                <w:szCs w:val="23"/>
              </w:rPr>
              <w:t xml:space="preserve">Aboriginal Art and Cultures </w:t>
            </w:r>
            <w:r w:rsidR="00C80296">
              <w:rPr>
                <w:b w:val="0"/>
                <w:bCs w:val="0"/>
                <w:color w:val="auto"/>
                <w:sz w:val="23"/>
                <w:szCs w:val="23"/>
              </w:rPr>
              <w:t>Centre</w:t>
            </w:r>
          </w:p>
        </w:tc>
        <w:tc>
          <w:tcPr>
            <w:tcW w:w="4536" w:type="dxa"/>
          </w:tcPr>
          <w:p w14:paraId="17FB9CB7" w14:textId="12D8ECA7" w:rsidR="00BD4796" w:rsidRPr="00ED089B" w:rsidRDefault="00C24B8F" w:rsidP="00166C95">
            <w:pPr>
              <w:pStyle w:val="Heading2"/>
              <w:rPr>
                <w:b w:val="0"/>
                <w:color w:val="auto"/>
                <w:sz w:val="23"/>
                <w:szCs w:val="23"/>
              </w:rPr>
            </w:pPr>
            <w:r w:rsidRPr="00ED089B">
              <w:rPr>
                <w:b w:val="0"/>
                <w:color w:val="auto"/>
                <w:sz w:val="23"/>
                <w:szCs w:val="23"/>
              </w:rPr>
              <w:t>A b</w:t>
            </w:r>
            <w:r w:rsidR="00BD4796" w:rsidRPr="00ED089B">
              <w:rPr>
                <w:b w:val="0"/>
                <w:color w:val="auto"/>
                <w:sz w:val="23"/>
                <w:szCs w:val="23"/>
              </w:rPr>
              <w:t>usiness case</w:t>
            </w:r>
            <w:r w:rsidRPr="00ED089B">
              <w:rPr>
                <w:b w:val="0"/>
                <w:color w:val="auto"/>
                <w:sz w:val="23"/>
                <w:szCs w:val="23"/>
              </w:rPr>
              <w:t xml:space="preserve">, that meets the </w:t>
            </w:r>
            <w:r w:rsidR="0063117C" w:rsidRPr="00ED089B">
              <w:rPr>
                <w:b w:val="0"/>
                <w:color w:val="auto"/>
                <w:sz w:val="23"/>
                <w:szCs w:val="23"/>
              </w:rPr>
              <w:t>requirements of Clause 17 of th</w:t>
            </w:r>
            <w:r w:rsidR="00166C95">
              <w:rPr>
                <w:b w:val="0"/>
                <w:color w:val="auto"/>
                <w:sz w:val="23"/>
                <w:szCs w:val="23"/>
              </w:rPr>
              <w:t>e</w:t>
            </w:r>
            <w:r w:rsidR="0063117C" w:rsidRPr="00ED089B">
              <w:rPr>
                <w:b w:val="0"/>
                <w:color w:val="auto"/>
                <w:sz w:val="23"/>
                <w:szCs w:val="23"/>
              </w:rPr>
              <w:t xml:space="preserve"> Agreement, has been</w:t>
            </w:r>
            <w:r w:rsidR="00BD4796" w:rsidRPr="00ED089B">
              <w:rPr>
                <w:b w:val="0"/>
                <w:color w:val="auto"/>
                <w:sz w:val="23"/>
                <w:szCs w:val="23"/>
              </w:rPr>
              <w:t xml:space="preserve"> submitted to the Commonwealth</w:t>
            </w:r>
            <w:r w:rsidR="00685A86">
              <w:rPr>
                <w:b w:val="0"/>
                <w:color w:val="auto"/>
                <w:sz w:val="23"/>
                <w:szCs w:val="23"/>
              </w:rPr>
              <w:t>.</w:t>
            </w:r>
          </w:p>
        </w:tc>
        <w:tc>
          <w:tcPr>
            <w:tcW w:w="1418" w:type="dxa"/>
          </w:tcPr>
          <w:p w14:paraId="2AB7E55C" w14:textId="77777777" w:rsidR="00BD4796" w:rsidRPr="00ED089B" w:rsidRDefault="00AD656E" w:rsidP="00C24B8F">
            <w:pPr>
              <w:pStyle w:val="Heading2"/>
              <w:rPr>
                <w:b w:val="0"/>
                <w:color w:val="auto"/>
                <w:sz w:val="23"/>
                <w:szCs w:val="23"/>
              </w:rPr>
            </w:pPr>
            <w:r w:rsidRPr="007D3C08">
              <w:rPr>
                <w:b w:val="0"/>
                <w:color w:val="auto"/>
                <w:sz w:val="23"/>
                <w:szCs w:val="23"/>
              </w:rPr>
              <w:t>1 Aug</w:t>
            </w:r>
            <w:r w:rsidR="00BD4796" w:rsidRPr="007D3C08">
              <w:rPr>
                <w:b w:val="0"/>
                <w:color w:val="auto"/>
                <w:sz w:val="23"/>
                <w:szCs w:val="23"/>
              </w:rPr>
              <w:t xml:space="preserve"> 202</w:t>
            </w:r>
            <w:r w:rsidRPr="007D3C08">
              <w:rPr>
                <w:b w:val="0"/>
                <w:color w:val="auto"/>
                <w:sz w:val="23"/>
                <w:szCs w:val="23"/>
              </w:rPr>
              <w:t>1</w:t>
            </w:r>
          </w:p>
        </w:tc>
        <w:tc>
          <w:tcPr>
            <w:tcW w:w="1296" w:type="dxa"/>
          </w:tcPr>
          <w:p w14:paraId="6BE6BBD5" w14:textId="77777777" w:rsidR="00BD4796" w:rsidRPr="00ED089B" w:rsidRDefault="00BD4796" w:rsidP="00284449">
            <w:pPr>
              <w:pStyle w:val="Heading2"/>
              <w:rPr>
                <w:b w:val="0"/>
                <w:color w:val="auto"/>
                <w:sz w:val="23"/>
                <w:szCs w:val="23"/>
              </w:rPr>
            </w:pPr>
            <w:r w:rsidRPr="00ED089B">
              <w:rPr>
                <w:b w:val="0"/>
                <w:color w:val="auto"/>
                <w:sz w:val="23"/>
                <w:szCs w:val="23"/>
              </w:rPr>
              <w:t>$</w:t>
            </w:r>
            <w:r w:rsidR="0072085A">
              <w:rPr>
                <w:b w:val="0"/>
                <w:color w:val="auto"/>
                <w:sz w:val="23"/>
                <w:szCs w:val="23"/>
              </w:rPr>
              <w:t>4</w:t>
            </w:r>
            <w:r w:rsidRPr="00ED089B">
              <w:rPr>
                <w:b w:val="0"/>
                <w:color w:val="auto"/>
                <w:sz w:val="23"/>
                <w:szCs w:val="23"/>
              </w:rPr>
              <w:t xml:space="preserve"> million</w:t>
            </w:r>
          </w:p>
        </w:tc>
      </w:tr>
      <w:tr w:rsidR="00ED089B" w:rsidRPr="00ED089B" w14:paraId="30368070" w14:textId="77777777" w:rsidTr="00B45717">
        <w:tc>
          <w:tcPr>
            <w:tcW w:w="2518" w:type="dxa"/>
            <w:vMerge/>
          </w:tcPr>
          <w:p w14:paraId="3818D420" w14:textId="77777777" w:rsidR="00BD4796" w:rsidRPr="00ED089B" w:rsidRDefault="00BD4796" w:rsidP="00284449">
            <w:pPr>
              <w:pStyle w:val="Heading2"/>
              <w:rPr>
                <w:b w:val="0"/>
                <w:bCs w:val="0"/>
                <w:color w:val="auto"/>
                <w:sz w:val="23"/>
                <w:szCs w:val="23"/>
              </w:rPr>
            </w:pPr>
          </w:p>
        </w:tc>
        <w:tc>
          <w:tcPr>
            <w:tcW w:w="4536" w:type="dxa"/>
          </w:tcPr>
          <w:p w14:paraId="2B8E96CF" w14:textId="77777777" w:rsidR="00BD4796" w:rsidRPr="00ED089B" w:rsidRDefault="007F4268" w:rsidP="00284449">
            <w:pPr>
              <w:pStyle w:val="Heading2"/>
              <w:rPr>
                <w:b w:val="0"/>
                <w:color w:val="auto"/>
                <w:sz w:val="23"/>
                <w:szCs w:val="23"/>
              </w:rPr>
            </w:pPr>
            <w:r w:rsidRPr="00146D3C">
              <w:rPr>
                <w:b w:val="0"/>
                <w:color w:val="auto"/>
                <w:sz w:val="23"/>
                <w:szCs w:val="23"/>
              </w:rPr>
              <w:t>Future performance milestones and payments and the schedule to the Project Agreement updated.</w:t>
            </w:r>
          </w:p>
        </w:tc>
        <w:tc>
          <w:tcPr>
            <w:tcW w:w="1418" w:type="dxa"/>
          </w:tcPr>
          <w:p w14:paraId="183C4C1B" w14:textId="77777777" w:rsidR="00BD4796" w:rsidRPr="00ED089B" w:rsidRDefault="00C24B8F" w:rsidP="00ED089B">
            <w:pPr>
              <w:pStyle w:val="Heading2"/>
              <w:rPr>
                <w:b w:val="0"/>
                <w:color w:val="auto"/>
                <w:sz w:val="23"/>
                <w:szCs w:val="23"/>
              </w:rPr>
            </w:pPr>
            <w:r w:rsidRPr="00ED089B">
              <w:rPr>
                <w:b w:val="0"/>
                <w:color w:val="auto"/>
                <w:sz w:val="23"/>
                <w:szCs w:val="23"/>
              </w:rPr>
              <w:t>1 Feb</w:t>
            </w:r>
            <w:r w:rsidR="00BD4796" w:rsidRPr="00ED089B">
              <w:rPr>
                <w:b w:val="0"/>
                <w:color w:val="auto"/>
                <w:sz w:val="23"/>
                <w:szCs w:val="23"/>
              </w:rPr>
              <w:t xml:space="preserve"> 202</w:t>
            </w:r>
            <w:r w:rsidR="00ED089B" w:rsidRPr="00ED089B">
              <w:rPr>
                <w:b w:val="0"/>
                <w:color w:val="auto"/>
                <w:sz w:val="23"/>
                <w:szCs w:val="23"/>
              </w:rPr>
              <w:t>2</w:t>
            </w:r>
          </w:p>
        </w:tc>
        <w:tc>
          <w:tcPr>
            <w:tcW w:w="1296" w:type="dxa"/>
          </w:tcPr>
          <w:p w14:paraId="5C407788" w14:textId="77777777" w:rsidR="00BD4796" w:rsidRPr="00ED089B" w:rsidRDefault="00EE692F" w:rsidP="00EE692F">
            <w:pPr>
              <w:pStyle w:val="Heading2"/>
              <w:rPr>
                <w:b w:val="0"/>
                <w:color w:val="auto"/>
                <w:sz w:val="23"/>
                <w:szCs w:val="23"/>
              </w:rPr>
            </w:pPr>
            <w:r>
              <w:rPr>
                <w:b w:val="0"/>
                <w:color w:val="auto"/>
                <w:sz w:val="23"/>
                <w:szCs w:val="23"/>
              </w:rPr>
              <w:t>Nil</w:t>
            </w:r>
          </w:p>
        </w:tc>
      </w:tr>
      <w:tr w:rsidR="00AD1046" w:rsidRPr="00ED089B" w14:paraId="7E165E67" w14:textId="77777777" w:rsidTr="00B51720">
        <w:tc>
          <w:tcPr>
            <w:tcW w:w="7054" w:type="dxa"/>
            <w:gridSpan w:val="2"/>
          </w:tcPr>
          <w:p w14:paraId="35EA0EF9" w14:textId="77777777" w:rsidR="00AD1046" w:rsidRPr="00ED089B" w:rsidRDefault="00AD1046" w:rsidP="00BD4796">
            <w:pPr>
              <w:pStyle w:val="Heading2"/>
              <w:jc w:val="right"/>
              <w:rPr>
                <w:color w:val="auto"/>
                <w:sz w:val="23"/>
                <w:szCs w:val="23"/>
              </w:rPr>
            </w:pPr>
            <w:r w:rsidRPr="00ED089B">
              <w:rPr>
                <w:bCs w:val="0"/>
                <w:color w:val="auto"/>
                <w:sz w:val="23"/>
                <w:szCs w:val="23"/>
              </w:rPr>
              <w:t>Total Funding</w:t>
            </w:r>
          </w:p>
        </w:tc>
        <w:tc>
          <w:tcPr>
            <w:tcW w:w="2714" w:type="dxa"/>
            <w:gridSpan w:val="2"/>
          </w:tcPr>
          <w:p w14:paraId="6F4D2877" w14:textId="77777777" w:rsidR="00AD1046" w:rsidRPr="00ED089B" w:rsidRDefault="00AD1046" w:rsidP="0054114C">
            <w:pPr>
              <w:pStyle w:val="Heading2"/>
              <w:jc w:val="right"/>
              <w:rPr>
                <w:b w:val="0"/>
                <w:color w:val="auto"/>
                <w:sz w:val="23"/>
                <w:szCs w:val="23"/>
              </w:rPr>
            </w:pPr>
            <w:r>
              <w:rPr>
                <w:b w:val="0"/>
                <w:color w:val="auto"/>
                <w:sz w:val="23"/>
                <w:szCs w:val="23"/>
              </w:rPr>
              <w:t xml:space="preserve">Up to </w:t>
            </w:r>
            <w:r w:rsidRPr="00ED089B">
              <w:rPr>
                <w:b w:val="0"/>
                <w:color w:val="auto"/>
                <w:sz w:val="23"/>
                <w:szCs w:val="23"/>
              </w:rPr>
              <w:t>$85 million</w:t>
            </w:r>
          </w:p>
        </w:tc>
      </w:tr>
      <w:tr w:rsidR="00AD1046" w:rsidRPr="00ED089B" w14:paraId="26FBB947" w14:textId="77777777" w:rsidTr="00B51720">
        <w:tc>
          <w:tcPr>
            <w:tcW w:w="7054" w:type="dxa"/>
            <w:gridSpan w:val="2"/>
          </w:tcPr>
          <w:p w14:paraId="3B309B51" w14:textId="77777777" w:rsidR="00AD1046" w:rsidRPr="00ED089B" w:rsidRDefault="00AD1046" w:rsidP="00BD4796">
            <w:pPr>
              <w:pStyle w:val="Heading2"/>
              <w:jc w:val="right"/>
              <w:rPr>
                <w:bCs w:val="0"/>
                <w:color w:val="auto"/>
                <w:sz w:val="23"/>
                <w:szCs w:val="23"/>
              </w:rPr>
            </w:pPr>
            <w:r w:rsidRPr="00ED089B">
              <w:rPr>
                <w:bCs w:val="0"/>
                <w:color w:val="auto"/>
                <w:sz w:val="23"/>
                <w:szCs w:val="23"/>
              </w:rPr>
              <w:t>Funding to be allocated</w:t>
            </w:r>
          </w:p>
        </w:tc>
        <w:tc>
          <w:tcPr>
            <w:tcW w:w="2714" w:type="dxa"/>
            <w:gridSpan w:val="2"/>
          </w:tcPr>
          <w:p w14:paraId="52C33CAE" w14:textId="77777777" w:rsidR="00AD1046" w:rsidRPr="00ED089B" w:rsidRDefault="00AD1046" w:rsidP="0054114C">
            <w:pPr>
              <w:pStyle w:val="Heading2"/>
              <w:jc w:val="right"/>
              <w:rPr>
                <w:b w:val="0"/>
                <w:color w:val="auto"/>
                <w:sz w:val="23"/>
                <w:szCs w:val="23"/>
              </w:rPr>
            </w:pPr>
            <w:r>
              <w:rPr>
                <w:b w:val="0"/>
                <w:color w:val="auto"/>
                <w:sz w:val="23"/>
                <w:szCs w:val="23"/>
              </w:rPr>
              <w:t xml:space="preserve">Up to </w:t>
            </w:r>
            <w:r w:rsidRPr="00ED089B">
              <w:rPr>
                <w:b w:val="0"/>
                <w:color w:val="auto"/>
                <w:sz w:val="23"/>
                <w:szCs w:val="23"/>
              </w:rPr>
              <w:t>$81 million</w:t>
            </w:r>
          </w:p>
        </w:tc>
      </w:tr>
    </w:tbl>
    <w:p w14:paraId="21FF9902" w14:textId="77777777" w:rsidR="00284449" w:rsidRDefault="00284449" w:rsidP="0020144E">
      <w:pPr>
        <w:sectPr w:rsidR="00284449" w:rsidSect="005A64ED">
          <w:headerReference w:type="default" r:id="rId21"/>
          <w:headerReference w:type="first" r:id="rId22"/>
          <w:pgSz w:w="11906" w:h="16838" w:code="9"/>
          <w:pgMar w:top="1134" w:right="1134" w:bottom="1134" w:left="1134" w:header="709" w:footer="709" w:gutter="0"/>
          <w:pgNumType w:start="1" w:chapStyle="9"/>
          <w:cols w:space="708"/>
          <w:titlePg/>
          <w:docGrid w:linePitch="360"/>
        </w:sectPr>
      </w:pPr>
    </w:p>
    <w:p w14:paraId="659DAEC0" w14:textId="2A2FDE78" w:rsidR="00284449" w:rsidRDefault="00284449" w:rsidP="00284449">
      <w:pPr>
        <w:pStyle w:val="Title"/>
        <w:pageBreakBefore/>
      </w:pPr>
      <w:r>
        <w:lastRenderedPageBreak/>
        <w:t>International Centre for</w:t>
      </w:r>
      <w:r w:rsidR="00454264">
        <w:t xml:space="preserve"> </w:t>
      </w:r>
      <w:r w:rsidR="00C80296">
        <w:t>Food</w:t>
      </w:r>
      <w:r>
        <w:t xml:space="preserve">, Hospitality and </w:t>
      </w:r>
      <w:r w:rsidR="00C80296">
        <w:t xml:space="preserve">Tourism </w:t>
      </w:r>
      <w:r>
        <w:t>Studies</w:t>
      </w:r>
    </w:p>
    <w:p w14:paraId="6D45F176" w14:textId="77777777" w:rsidR="00284449" w:rsidRDefault="00284449" w:rsidP="00284449">
      <w:pPr>
        <w:pStyle w:val="Subtitle"/>
      </w:pPr>
      <w:r>
        <w:t>Project schedule for the adelaide city deal</w:t>
      </w:r>
    </w:p>
    <w:p w14:paraId="2F4D236B" w14:textId="77777777" w:rsidR="00284449" w:rsidRPr="005A64ED" w:rsidRDefault="00284449" w:rsidP="0056152F">
      <w:pPr>
        <w:pStyle w:val="Normalnumbered"/>
        <w:numPr>
          <w:ilvl w:val="0"/>
          <w:numId w:val="26"/>
        </w:numPr>
        <w:spacing w:line="240" w:lineRule="auto"/>
      </w:pPr>
      <w:r>
        <w:rPr>
          <w:szCs w:val="23"/>
        </w:rPr>
        <w:t>This schedule has been developed consist</w:t>
      </w:r>
      <w:r w:rsidR="0019543E">
        <w:rPr>
          <w:szCs w:val="23"/>
        </w:rPr>
        <w:t xml:space="preserve">ent with </w:t>
      </w:r>
      <w:r w:rsidR="00051CB5">
        <w:rPr>
          <w:szCs w:val="23"/>
        </w:rPr>
        <w:t xml:space="preserve">Clause </w:t>
      </w:r>
      <w:r w:rsidR="0019543E">
        <w:rPr>
          <w:szCs w:val="23"/>
        </w:rPr>
        <w:t>16</w:t>
      </w:r>
      <w:r>
        <w:rPr>
          <w:szCs w:val="23"/>
        </w:rPr>
        <w:t xml:space="preserve"> of the Project Agreement for the Adelaide City Deal</w:t>
      </w:r>
      <w:r w:rsidR="00166C95">
        <w:rPr>
          <w:szCs w:val="23"/>
        </w:rPr>
        <w:t xml:space="preserve"> (the Agreement)</w:t>
      </w:r>
      <w:r>
        <w:rPr>
          <w:szCs w:val="23"/>
        </w:rPr>
        <w:t>.</w:t>
      </w:r>
    </w:p>
    <w:p w14:paraId="3D549AE9" w14:textId="045A7B3C" w:rsidR="00284449" w:rsidRDefault="00284449" w:rsidP="0056152F">
      <w:pPr>
        <w:pStyle w:val="AlphaParagraph"/>
        <w:numPr>
          <w:ilvl w:val="0"/>
          <w:numId w:val="26"/>
        </w:numPr>
        <w:tabs>
          <w:tab w:val="clear" w:pos="283"/>
          <w:tab w:val="clear" w:pos="1134"/>
          <w:tab w:val="clear" w:pos="1418"/>
          <w:tab w:val="clear" w:pos="1701"/>
        </w:tabs>
        <w:rPr>
          <w:color w:val="auto"/>
        </w:rPr>
      </w:pPr>
      <w:r w:rsidRPr="00284449">
        <w:rPr>
          <w:color w:val="auto"/>
        </w:rPr>
        <w:t xml:space="preserve">This project relates to the delivery of the International Centre for </w:t>
      </w:r>
      <w:r w:rsidR="00C80296">
        <w:rPr>
          <w:color w:val="auto"/>
        </w:rPr>
        <w:t>Food</w:t>
      </w:r>
      <w:r w:rsidRPr="00284449">
        <w:rPr>
          <w:color w:val="auto"/>
        </w:rPr>
        <w:t xml:space="preserve">, Hospitality and </w:t>
      </w:r>
      <w:r w:rsidR="00A2299F">
        <w:rPr>
          <w:color w:val="auto"/>
        </w:rPr>
        <w:t>Tourism</w:t>
      </w:r>
      <w:r w:rsidR="00A2299F" w:rsidRPr="00284449">
        <w:rPr>
          <w:color w:val="auto"/>
        </w:rPr>
        <w:t xml:space="preserve"> </w:t>
      </w:r>
      <w:r w:rsidRPr="00284449">
        <w:rPr>
          <w:color w:val="auto"/>
        </w:rPr>
        <w:t xml:space="preserve">Studies at Lot Fourteen.  The centre will be a state-of-the art institute to grow the South Australia’s capacity in </w:t>
      </w:r>
      <w:r w:rsidR="00A2299F">
        <w:rPr>
          <w:color w:val="auto"/>
        </w:rPr>
        <w:t>hospitality</w:t>
      </w:r>
      <w:r w:rsidRPr="00284449">
        <w:rPr>
          <w:color w:val="auto"/>
        </w:rPr>
        <w:t>.</w:t>
      </w:r>
    </w:p>
    <w:p w14:paraId="71C7AAB8" w14:textId="28C48755" w:rsidR="00ED089B" w:rsidRPr="00284449" w:rsidRDefault="00ED089B" w:rsidP="0056152F">
      <w:pPr>
        <w:pStyle w:val="AlphaParagraph"/>
        <w:numPr>
          <w:ilvl w:val="0"/>
          <w:numId w:val="26"/>
        </w:numPr>
        <w:tabs>
          <w:tab w:val="clear" w:pos="283"/>
          <w:tab w:val="clear" w:pos="1134"/>
          <w:tab w:val="clear" w:pos="1418"/>
          <w:tab w:val="clear" w:pos="1701"/>
        </w:tabs>
        <w:rPr>
          <w:color w:val="auto"/>
        </w:rPr>
      </w:pPr>
      <w:r>
        <w:rPr>
          <w:color w:val="auto"/>
        </w:rPr>
        <w:t xml:space="preserve">The Commonwealth will contribute up to $30 million toward the </w:t>
      </w:r>
      <w:r w:rsidRPr="00284449">
        <w:rPr>
          <w:color w:val="auto"/>
        </w:rPr>
        <w:t xml:space="preserve">Centre for </w:t>
      </w:r>
      <w:r w:rsidR="00A2299F">
        <w:rPr>
          <w:color w:val="auto"/>
        </w:rPr>
        <w:t>Food</w:t>
      </w:r>
      <w:r w:rsidRPr="00284449">
        <w:rPr>
          <w:color w:val="auto"/>
        </w:rPr>
        <w:t xml:space="preserve">, Hospitality and </w:t>
      </w:r>
      <w:r w:rsidR="00A2299F">
        <w:rPr>
          <w:color w:val="auto"/>
        </w:rPr>
        <w:t>Tourism</w:t>
      </w:r>
      <w:r w:rsidR="00A2299F" w:rsidRPr="00284449">
        <w:rPr>
          <w:color w:val="auto"/>
        </w:rPr>
        <w:t xml:space="preserve"> </w:t>
      </w:r>
      <w:r w:rsidRPr="00284449">
        <w:rPr>
          <w:color w:val="auto"/>
        </w:rPr>
        <w:t>Studies</w:t>
      </w:r>
      <w:r>
        <w:rPr>
          <w:color w:val="auto"/>
        </w:rPr>
        <w:t>.</w:t>
      </w:r>
    </w:p>
    <w:p w14:paraId="13ED3907" w14:textId="168881B0" w:rsidR="00284449" w:rsidRDefault="00284449" w:rsidP="0056152F">
      <w:pPr>
        <w:pStyle w:val="Normalnumbered"/>
        <w:numPr>
          <w:ilvl w:val="0"/>
          <w:numId w:val="26"/>
        </w:numPr>
        <w:spacing w:line="240" w:lineRule="auto"/>
      </w:pPr>
      <w:r>
        <w:t>The State will be responsible for ensuring that the business case provides relevant informat</w:t>
      </w:r>
      <w:r w:rsidR="00C24B8F">
        <w:t xml:space="preserve">ion in accordance with </w:t>
      </w:r>
      <w:r w:rsidR="00051CB5">
        <w:t>C</w:t>
      </w:r>
      <w:r w:rsidR="00C24B8F">
        <w:t>lause 17</w:t>
      </w:r>
      <w:r>
        <w:t xml:space="preserve"> of the Agreement.  </w:t>
      </w:r>
    </w:p>
    <w:p w14:paraId="0EB16F7A" w14:textId="2DE83583" w:rsidR="00C24B8F" w:rsidRDefault="00C24B8F" w:rsidP="00C24B8F">
      <w:pPr>
        <w:pStyle w:val="Normalnumbered"/>
        <w:numPr>
          <w:ilvl w:val="0"/>
          <w:numId w:val="26"/>
        </w:numPr>
        <w:spacing w:line="240" w:lineRule="auto"/>
      </w:pPr>
      <w:r w:rsidRPr="00146D3C">
        <w:t xml:space="preserve">Consistent with responsibilities outlined in </w:t>
      </w:r>
      <w:r w:rsidR="00051CB5">
        <w:t>C</w:t>
      </w:r>
      <w:r w:rsidR="00051CB5" w:rsidRPr="00146D3C">
        <w:t xml:space="preserve">lause </w:t>
      </w:r>
      <w:r w:rsidRPr="00146D3C">
        <w:t xml:space="preserve">14, the business case will provide the basis for parties to </w:t>
      </w:r>
      <w:r w:rsidR="00146D3C" w:rsidRPr="00146D3C">
        <w:t>agree</w:t>
      </w:r>
      <w:r w:rsidRPr="00146D3C">
        <w:t xml:space="preserve"> the</w:t>
      </w:r>
      <w:r w:rsidR="00146D3C" w:rsidRPr="00146D3C">
        <w:t xml:space="preserve"> scope and project plan for the</w:t>
      </w:r>
      <w:r w:rsidRPr="00146D3C">
        <w:t xml:space="preserve"> International Centre for </w:t>
      </w:r>
      <w:r w:rsidR="00A2299F">
        <w:t>Food</w:t>
      </w:r>
      <w:r w:rsidRPr="00146D3C">
        <w:t xml:space="preserve">, Hospitality and </w:t>
      </w:r>
      <w:r w:rsidR="00A2299F">
        <w:t>Tourism</w:t>
      </w:r>
      <w:r w:rsidR="00A2299F" w:rsidRPr="00146D3C">
        <w:t xml:space="preserve"> </w:t>
      </w:r>
      <w:r w:rsidRPr="00146D3C">
        <w:t>Studies</w:t>
      </w:r>
      <w:r w:rsidR="00146D3C" w:rsidRPr="00146D3C">
        <w:t xml:space="preserve">. </w:t>
      </w:r>
    </w:p>
    <w:p w14:paraId="480E5C0F" w14:textId="77777777" w:rsidR="00284449" w:rsidRDefault="00146D3C" w:rsidP="0056152F">
      <w:pPr>
        <w:pStyle w:val="Normalnumbered"/>
        <w:numPr>
          <w:ilvl w:val="0"/>
          <w:numId w:val="26"/>
        </w:numPr>
        <w:spacing w:line="240" w:lineRule="auto"/>
      </w:pPr>
      <w:r>
        <w:t xml:space="preserve">If the parties agree </w:t>
      </w:r>
      <w:r w:rsidR="00284449">
        <w:t>this project schedule will be updated to include further implementation activities and milestones.  The schedule update will be completed by</w:t>
      </w:r>
      <w:r w:rsidR="00BD0A81">
        <w:t xml:space="preserve"> </w:t>
      </w:r>
      <w:r w:rsidR="0019543E">
        <w:t>February</w:t>
      </w:r>
      <w:r>
        <w:t xml:space="preserve"> 2021</w:t>
      </w:r>
      <w:r w:rsidR="00284449">
        <w:t>.</w:t>
      </w:r>
    </w:p>
    <w:p w14:paraId="69EE82E3" w14:textId="77777777" w:rsidR="00BD0A81" w:rsidRDefault="00C24B8F" w:rsidP="00BD4796">
      <w:pPr>
        <w:pStyle w:val="Normalnumbered"/>
        <w:numPr>
          <w:ilvl w:val="0"/>
          <w:numId w:val="26"/>
        </w:numPr>
        <w:spacing w:line="240" w:lineRule="auto"/>
      </w:pPr>
      <w:r>
        <w:t xml:space="preserve">In accordance with </w:t>
      </w:r>
      <w:r w:rsidR="00532783">
        <w:t xml:space="preserve">Clause </w:t>
      </w:r>
      <w:r>
        <w:t>16</w:t>
      </w:r>
      <w:r w:rsidR="00284449">
        <w:t xml:space="preserve"> of the Agreement, milestones for projects, their relationship to outputs, expected completion dates, relevant reporting dates and expected payments are set o</w:t>
      </w:r>
      <w:r w:rsidR="00BD0A81">
        <w:t>ut in Table 4</w:t>
      </w:r>
      <w:r w:rsidR="00284449">
        <w:t>.</w:t>
      </w:r>
      <w:r w:rsidR="00BD0A81">
        <w:br w:type="page"/>
      </w:r>
    </w:p>
    <w:p w14:paraId="7E203DB1" w14:textId="77777777" w:rsidR="00284449" w:rsidRPr="008C29B5" w:rsidRDefault="00284449" w:rsidP="00BD0A81">
      <w:pPr>
        <w:pStyle w:val="Normalnumbered"/>
        <w:numPr>
          <w:ilvl w:val="0"/>
          <w:numId w:val="0"/>
        </w:numPr>
        <w:spacing w:line="240" w:lineRule="auto"/>
        <w:ind w:left="567"/>
      </w:pPr>
    </w:p>
    <w:p w14:paraId="35EB997A" w14:textId="77777777" w:rsidR="00BD0A81" w:rsidRPr="000E2AF6" w:rsidRDefault="00BD0A81" w:rsidP="00BD0A81">
      <w:pPr>
        <w:pStyle w:val="Normalnumbered"/>
        <w:keepNext/>
        <w:numPr>
          <w:ilvl w:val="0"/>
          <w:numId w:val="0"/>
        </w:numPr>
      </w:pPr>
      <w:r w:rsidRPr="001D3CAD">
        <w:rPr>
          <w:b/>
        </w:rPr>
        <w:t xml:space="preserve">Table </w:t>
      </w:r>
      <w:r>
        <w:rPr>
          <w:b/>
        </w:rPr>
        <w:t>4</w:t>
      </w:r>
      <w:r w:rsidRPr="001D3CAD">
        <w:t xml:space="preserve">: </w:t>
      </w:r>
      <w:r>
        <w:rPr>
          <w:b/>
        </w:rPr>
        <w:t>Performance requirements</w:t>
      </w:r>
      <w:r w:rsidRPr="001D3CAD">
        <w:rPr>
          <w:b/>
        </w:rPr>
        <w:t>, reporting and payment summary</w:t>
      </w:r>
    </w:p>
    <w:tbl>
      <w:tblPr>
        <w:tblW w:w="976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518"/>
        <w:gridCol w:w="4536"/>
        <w:gridCol w:w="1418"/>
        <w:gridCol w:w="1296"/>
      </w:tblGrid>
      <w:tr w:rsidR="00BD0A81" w:rsidRPr="00C26C5B" w14:paraId="49510C2D" w14:textId="77777777" w:rsidTr="00B45717">
        <w:trPr>
          <w:trHeight w:val="1171"/>
        </w:trPr>
        <w:tc>
          <w:tcPr>
            <w:tcW w:w="2518" w:type="dxa"/>
            <w:tcBorders>
              <w:bottom w:val="single" w:sz="18" w:space="0" w:color="4F81BD"/>
            </w:tcBorders>
          </w:tcPr>
          <w:p w14:paraId="2A6B9FA2" w14:textId="77777777" w:rsidR="00BD0A81" w:rsidRPr="00C26C5B" w:rsidRDefault="00BD0A81" w:rsidP="00B45717">
            <w:pPr>
              <w:pStyle w:val="Heading2"/>
              <w:rPr>
                <w:bCs w:val="0"/>
                <w:sz w:val="24"/>
                <w:szCs w:val="24"/>
              </w:rPr>
            </w:pPr>
            <w:r w:rsidRPr="00C26C5B">
              <w:rPr>
                <w:bCs w:val="0"/>
                <w:sz w:val="24"/>
                <w:szCs w:val="24"/>
              </w:rPr>
              <w:t>Output</w:t>
            </w:r>
            <w:r>
              <w:rPr>
                <w:bCs w:val="0"/>
                <w:sz w:val="24"/>
                <w:szCs w:val="24"/>
              </w:rPr>
              <w:t>s</w:t>
            </w:r>
            <w:r>
              <w:rPr>
                <w:bCs w:val="0"/>
                <w:sz w:val="24"/>
                <w:szCs w:val="24"/>
              </w:rPr>
              <w:br/>
            </w:r>
          </w:p>
        </w:tc>
        <w:tc>
          <w:tcPr>
            <w:tcW w:w="4536" w:type="dxa"/>
            <w:tcBorders>
              <w:bottom w:val="single" w:sz="18" w:space="0" w:color="4F81BD"/>
            </w:tcBorders>
          </w:tcPr>
          <w:p w14:paraId="7DD7DA2C" w14:textId="77777777" w:rsidR="00BD0A81" w:rsidRPr="00C26C5B" w:rsidRDefault="00BD0A81" w:rsidP="00B45717">
            <w:pPr>
              <w:pStyle w:val="Heading2"/>
              <w:rPr>
                <w:bCs w:val="0"/>
                <w:sz w:val="24"/>
                <w:szCs w:val="24"/>
              </w:rPr>
            </w:pPr>
            <w:r>
              <w:rPr>
                <w:bCs w:val="0"/>
                <w:sz w:val="24"/>
                <w:szCs w:val="24"/>
              </w:rPr>
              <w:t>Performance m</w:t>
            </w:r>
            <w:r w:rsidRPr="00C26C5B">
              <w:rPr>
                <w:bCs w:val="0"/>
                <w:sz w:val="24"/>
                <w:szCs w:val="24"/>
              </w:rPr>
              <w:t>ilestone</w:t>
            </w:r>
            <w:r>
              <w:rPr>
                <w:bCs w:val="0"/>
                <w:sz w:val="24"/>
                <w:szCs w:val="24"/>
              </w:rPr>
              <w:t>s</w:t>
            </w:r>
          </w:p>
        </w:tc>
        <w:tc>
          <w:tcPr>
            <w:tcW w:w="1418" w:type="dxa"/>
            <w:tcBorders>
              <w:bottom w:val="single" w:sz="18" w:space="0" w:color="4F81BD"/>
            </w:tcBorders>
          </w:tcPr>
          <w:p w14:paraId="5CD9BF65" w14:textId="77777777" w:rsidR="00BD0A81" w:rsidRPr="00D0312C" w:rsidRDefault="00BD0A81" w:rsidP="00B45717">
            <w:pPr>
              <w:pStyle w:val="Heading2"/>
              <w:rPr>
                <w:sz w:val="18"/>
                <w:szCs w:val="18"/>
              </w:rPr>
            </w:pPr>
            <w:r w:rsidRPr="00DE36EB">
              <w:rPr>
                <w:bCs w:val="0"/>
                <w:sz w:val="24"/>
                <w:szCs w:val="24"/>
              </w:rPr>
              <w:t>Report due</w:t>
            </w:r>
            <w:r>
              <w:rPr>
                <w:bCs w:val="0"/>
                <w:sz w:val="24"/>
                <w:szCs w:val="24"/>
              </w:rPr>
              <w:t xml:space="preserve"> </w:t>
            </w:r>
          </w:p>
        </w:tc>
        <w:tc>
          <w:tcPr>
            <w:tcW w:w="1296" w:type="dxa"/>
            <w:tcBorders>
              <w:bottom w:val="single" w:sz="18" w:space="0" w:color="4F81BD"/>
            </w:tcBorders>
          </w:tcPr>
          <w:p w14:paraId="289077CF" w14:textId="77777777" w:rsidR="00BD0A81" w:rsidRPr="00C26C5B" w:rsidRDefault="00BD0A81" w:rsidP="00B45717">
            <w:pPr>
              <w:pStyle w:val="Heading2"/>
              <w:rPr>
                <w:bCs w:val="0"/>
                <w:sz w:val="24"/>
                <w:szCs w:val="24"/>
              </w:rPr>
            </w:pPr>
            <w:r w:rsidRPr="00C26C5B">
              <w:rPr>
                <w:bCs w:val="0"/>
                <w:sz w:val="24"/>
                <w:szCs w:val="24"/>
              </w:rPr>
              <w:t>Payment</w:t>
            </w:r>
          </w:p>
        </w:tc>
      </w:tr>
      <w:tr w:rsidR="0063117C" w:rsidRPr="00977DD9" w14:paraId="37760E92" w14:textId="77777777" w:rsidTr="00B45717">
        <w:tc>
          <w:tcPr>
            <w:tcW w:w="2518" w:type="dxa"/>
            <w:vMerge w:val="restart"/>
          </w:tcPr>
          <w:p w14:paraId="454CFB3B" w14:textId="4CE8203B" w:rsidR="0063117C" w:rsidRPr="00146D3C" w:rsidRDefault="00AD656E" w:rsidP="00A2299F">
            <w:pPr>
              <w:pStyle w:val="Heading2"/>
              <w:rPr>
                <w:b w:val="0"/>
                <w:bCs w:val="0"/>
                <w:color w:val="auto"/>
                <w:sz w:val="23"/>
                <w:szCs w:val="23"/>
              </w:rPr>
            </w:pPr>
            <w:r>
              <w:rPr>
                <w:b w:val="0"/>
                <w:bCs w:val="0"/>
                <w:color w:val="auto"/>
                <w:sz w:val="23"/>
                <w:szCs w:val="23"/>
              </w:rPr>
              <w:t xml:space="preserve">International Centre for </w:t>
            </w:r>
            <w:r w:rsidR="00A2299F">
              <w:rPr>
                <w:b w:val="0"/>
                <w:bCs w:val="0"/>
                <w:color w:val="auto"/>
                <w:sz w:val="23"/>
                <w:szCs w:val="23"/>
              </w:rPr>
              <w:t>Food</w:t>
            </w:r>
            <w:r>
              <w:rPr>
                <w:b w:val="0"/>
                <w:bCs w:val="0"/>
                <w:color w:val="auto"/>
                <w:sz w:val="23"/>
                <w:szCs w:val="23"/>
              </w:rPr>
              <w:t xml:space="preserve">, Hospitality and </w:t>
            </w:r>
            <w:r w:rsidR="00A2299F">
              <w:rPr>
                <w:b w:val="0"/>
                <w:bCs w:val="0"/>
                <w:color w:val="auto"/>
                <w:sz w:val="23"/>
                <w:szCs w:val="23"/>
              </w:rPr>
              <w:t xml:space="preserve">Tourism </w:t>
            </w:r>
            <w:r>
              <w:rPr>
                <w:b w:val="0"/>
                <w:bCs w:val="0"/>
                <w:color w:val="auto"/>
                <w:sz w:val="23"/>
                <w:szCs w:val="23"/>
              </w:rPr>
              <w:t>Studies</w:t>
            </w:r>
          </w:p>
        </w:tc>
        <w:tc>
          <w:tcPr>
            <w:tcW w:w="4536" w:type="dxa"/>
          </w:tcPr>
          <w:p w14:paraId="354EDAF4" w14:textId="27FF259D" w:rsidR="0063117C" w:rsidRPr="00146D3C" w:rsidRDefault="0063117C" w:rsidP="00166C95">
            <w:pPr>
              <w:pStyle w:val="Heading2"/>
              <w:rPr>
                <w:b w:val="0"/>
                <w:color w:val="auto"/>
                <w:sz w:val="23"/>
                <w:szCs w:val="23"/>
              </w:rPr>
            </w:pPr>
            <w:r w:rsidRPr="00146D3C">
              <w:rPr>
                <w:b w:val="0"/>
                <w:color w:val="auto"/>
                <w:sz w:val="23"/>
                <w:szCs w:val="23"/>
              </w:rPr>
              <w:t>A business case, that meets the requirements of Clause 17 of th</w:t>
            </w:r>
            <w:r w:rsidR="00166C95">
              <w:rPr>
                <w:b w:val="0"/>
                <w:color w:val="auto"/>
                <w:sz w:val="23"/>
                <w:szCs w:val="23"/>
              </w:rPr>
              <w:t>e</w:t>
            </w:r>
            <w:r w:rsidRPr="00146D3C">
              <w:rPr>
                <w:b w:val="0"/>
                <w:color w:val="auto"/>
                <w:sz w:val="23"/>
                <w:szCs w:val="23"/>
              </w:rPr>
              <w:t xml:space="preserve"> Agreement, has been submitted to the Commonwealth</w:t>
            </w:r>
            <w:r w:rsidR="00685A86">
              <w:rPr>
                <w:b w:val="0"/>
                <w:color w:val="auto"/>
                <w:sz w:val="23"/>
                <w:szCs w:val="23"/>
              </w:rPr>
              <w:t>.</w:t>
            </w:r>
          </w:p>
        </w:tc>
        <w:tc>
          <w:tcPr>
            <w:tcW w:w="1418" w:type="dxa"/>
          </w:tcPr>
          <w:p w14:paraId="2D329849" w14:textId="77777777" w:rsidR="0063117C" w:rsidRPr="00146D3C" w:rsidRDefault="0063117C" w:rsidP="00AD656E">
            <w:pPr>
              <w:pStyle w:val="Heading2"/>
              <w:rPr>
                <w:b w:val="0"/>
                <w:color w:val="auto"/>
                <w:sz w:val="23"/>
                <w:szCs w:val="23"/>
              </w:rPr>
            </w:pPr>
            <w:r w:rsidRPr="00146D3C">
              <w:rPr>
                <w:b w:val="0"/>
                <w:color w:val="auto"/>
                <w:sz w:val="23"/>
                <w:szCs w:val="23"/>
              </w:rPr>
              <w:t>1</w:t>
            </w:r>
            <w:r w:rsidR="00AD656E">
              <w:rPr>
                <w:b w:val="0"/>
                <w:color w:val="auto"/>
                <w:sz w:val="23"/>
                <w:szCs w:val="23"/>
              </w:rPr>
              <w:t xml:space="preserve"> Aug</w:t>
            </w:r>
            <w:r w:rsidRPr="00146D3C">
              <w:rPr>
                <w:b w:val="0"/>
                <w:color w:val="auto"/>
                <w:sz w:val="23"/>
                <w:szCs w:val="23"/>
              </w:rPr>
              <w:t xml:space="preserve"> 202</w:t>
            </w:r>
            <w:r w:rsidR="00AD656E">
              <w:rPr>
                <w:b w:val="0"/>
                <w:color w:val="auto"/>
                <w:sz w:val="23"/>
                <w:szCs w:val="23"/>
              </w:rPr>
              <w:t>0</w:t>
            </w:r>
          </w:p>
        </w:tc>
        <w:tc>
          <w:tcPr>
            <w:tcW w:w="1296" w:type="dxa"/>
          </w:tcPr>
          <w:p w14:paraId="0908F39A" w14:textId="77777777" w:rsidR="0063117C" w:rsidRPr="00146D3C" w:rsidRDefault="00146D3C" w:rsidP="0063117C">
            <w:pPr>
              <w:pStyle w:val="Heading2"/>
              <w:rPr>
                <w:b w:val="0"/>
                <w:color w:val="auto"/>
                <w:sz w:val="23"/>
                <w:szCs w:val="23"/>
              </w:rPr>
            </w:pPr>
            <w:r w:rsidRPr="00146D3C">
              <w:rPr>
                <w:b w:val="0"/>
                <w:color w:val="auto"/>
                <w:sz w:val="23"/>
                <w:szCs w:val="23"/>
              </w:rPr>
              <w:t>$</w:t>
            </w:r>
            <w:r w:rsidR="0072085A">
              <w:rPr>
                <w:b w:val="0"/>
                <w:color w:val="auto"/>
                <w:sz w:val="23"/>
                <w:szCs w:val="23"/>
              </w:rPr>
              <w:t>2</w:t>
            </w:r>
            <w:r w:rsidR="0063117C" w:rsidRPr="00146D3C">
              <w:rPr>
                <w:b w:val="0"/>
                <w:color w:val="auto"/>
                <w:sz w:val="23"/>
                <w:szCs w:val="23"/>
              </w:rPr>
              <w:t xml:space="preserve"> million</w:t>
            </w:r>
          </w:p>
        </w:tc>
      </w:tr>
      <w:tr w:rsidR="0063117C" w:rsidRPr="00977DD9" w14:paraId="327324CE" w14:textId="77777777" w:rsidTr="00B45717">
        <w:tc>
          <w:tcPr>
            <w:tcW w:w="2518" w:type="dxa"/>
            <w:vMerge/>
          </w:tcPr>
          <w:p w14:paraId="4719D6A6" w14:textId="77777777" w:rsidR="0063117C" w:rsidRPr="00146D3C" w:rsidRDefault="0063117C" w:rsidP="0063117C">
            <w:pPr>
              <w:pStyle w:val="Heading2"/>
              <w:rPr>
                <w:b w:val="0"/>
                <w:bCs w:val="0"/>
                <w:color w:val="auto"/>
                <w:sz w:val="23"/>
                <w:szCs w:val="23"/>
              </w:rPr>
            </w:pPr>
          </w:p>
        </w:tc>
        <w:tc>
          <w:tcPr>
            <w:tcW w:w="4536" w:type="dxa"/>
          </w:tcPr>
          <w:p w14:paraId="454C6F74" w14:textId="77777777" w:rsidR="0063117C" w:rsidRPr="00146D3C" w:rsidRDefault="00146D3C" w:rsidP="007F4268">
            <w:pPr>
              <w:pStyle w:val="Heading2"/>
              <w:rPr>
                <w:b w:val="0"/>
                <w:color w:val="auto"/>
                <w:sz w:val="23"/>
                <w:szCs w:val="23"/>
              </w:rPr>
            </w:pPr>
            <w:r w:rsidRPr="00146D3C">
              <w:rPr>
                <w:b w:val="0"/>
                <w:color w:val="auto"/>
                <w:sz w:val="23"/>
                <w:szCs w:val="23"/>
              </w:rPr>
              <w:t>F</w:t>
            </w:r>
            <w:r w:rsidR="0063117C" w:rsidRPr="00146D3C">
              <w:rPr>
                <w:b w:val="0"/>
                <w:color w:val="auto"/>
                <w:sz w:val="23"/>
                <w:szCs w:val="23"/>
              </w:rPr>
              <w:t>uture performance milestones and payments and the schedule to the Project Agreement updated.</w:t>
            </w:r>
          </w:p>
        </w:tc>
        <w:tc>
          <w:tcPr>
            <w:tcW w:w="1418" w:type="dxa"/>
          </w:tcPr>
          <w:p w14:paraId="205C841E" w14:textId="77777777" w:rsidR="0063117C" w:rsidRPr="00146D3C" w:rsidRDefault="0063117C" w:rsidP="0063117C">
            <w:pPr>
              <w:pStyle w:val="Heading2"/>
              <w:rPr>
                <w:b w:val="0"/>
                <w:color w:val="auto"/>
                <w:sz w:val="23"/>
                <w:szCs w:val="23"/>
              </w:rPr>
            </w:pPr>
            <w:r w:rsidRPr="00146D3C">
              <w:rPr>
                <w:b w:val="0"/>
                <w:color w:val="auto"/>
                <w:sz w:val="23"/>
                <w:szCs w:val="23"/>
              </w:rPr>
              <w:t>1 Feb 202</w:t>
            </w:r>
            <w:r w:rsidR="00146D3C" w:rsidRPr="00146D3C">
              <w:rPr>
                <w:b w:val="0"/>
                <w:color w:val="auto"/>
                <w:sz w:val="23"/>
                <w:szCs w:val="23"/>
              </w:rPr>
              <w:t>1</w:t>
            </w:r>
          </w:p>
        </w:tc>
        <w:tc>
          <w:tcPr>
            <w:tcW w:w="1296" w:type="dxa"/>
          </w:tcPr>
          <w:p w14:paraId="1845379C" w14:textId="77777777" w:rsidR="0063117C" w:rsidRPr="00146D3C" w:rsidRDefault="00146D3C" w:rsidP="0072085A">
            <w:pPr>
              <w:pStyle w:val="Heading2"/>
              <w:rPr>
                <w:b w:val="0"/>
                <w:color w:val="auto"/>
                <w:sz w:val="23"/>
                <w:szCs w:val="23"/>
              </w:rPr>
            </w:pPr>
            <w:r w:rsidRPr="00146D3C">
              <w:rPr>
                <w:b w:val="0"/>
                <w:color w:val="auto"/>
                <w:sz w:val="23"/>
                <w:szCs w:val="23"/>
              </w:rPr>
              <w:t>$</w:t>
            </w:r>
            <w:r w:rsidR="0072085A">
              <w:rPr>
                <w:b w:val="0"/>
                <w:color w:val="auto"/>
                <w:sz w:val="23"/>
                <w:szCs w:val="23"/>
              </w:rPr>
              <w:t>Nil</w:t>
            </w:r>
          </w:p>
        </w:tc>
      </w:tr>
      <w:tr w:rsidR="00AD1046" w:rsidRPr="00977DD9" w14:paraId="33BAC1F1" w14:textId="77777777" w:rsidTr="00B51720">
        <w:tc>
          <w:tcPr>
            <w:tcW w:w="7054" w:type="dxa"/>
            <w:gridSpan w:val="2"/>
          </w:tcPr>
          <w:p w14:paraId="0657B11B" w14:textId="77777777" w:rsidR="00AD1046" w:rsidRPr="00146D3C" w:rsidRDefault="00AD1046" w:rsidP="0063117C">
            <w:pPr>
              <w:pStyle w:val="Heading2"/>
              <w:jc w:val="right"/>
              <w:rPr>
                <w:color w:val="auto"/>
                <w:sz w:val="23"/>
                <w:szCs w:val="23"/>
              </w:rPr>
            </w:pPr>
            <w:r w:rsidRPr="00146D3C">
              <w:rPr>
                <w:color w:val="auto"/>
                <w:sz w:val="23"/>
                <w:szCs w:val="23"/>
              </w:rPr>
              <w:t>Total funding</w:t>
            </w:r>
          </w:p>
        </w:tc>
        <w:tc>
          <w:tcPr>
            <w:tcW w:w="2714" w:type="dxa"/>
            <w:gridSpan w:val="2"/>
          </w:tcPr>
          <w:p w14:paraId="6D320A1C" w14:textId="77777777" w:rsidR="00AD1046" w:rsidRPr="00146D3C" w:rsidRDefault="00AD1046" w:rsidP="0054114C">
            <w:pPr>
              <w:pStyle w:val="Heading2"/>
              <w:jc w:val="right"/>
              <w:rPr>
                <w:b w:val="0"/>
                <w:color w:val="auto"/>
                <w:sz w:val="23"/>
                <w:szCs w:val="23"/>
              </w:rPr>
            </w:pPr>
            <w:r>
              <w:rPr>
                <w:b w:val="0"/>
                <w:color w:val="auto"/>
                <w:sz w:val="23"/>
                <w:szCs w:val="23"/>
              </w:rPr>
              <w:t xml:space="preserve">Up to </w:t>
            </w:r>
            <w:r w:rsidRPr="00146D3C">
              <w:rPr>
                <w:b w:val="0"/>
                <w:color w:val="auto"/>
                <w:sz w:val="23"/>
                <w:szCs w:val="23"/>
              </w:rPr>
              <w:t>$30 million</w:t>
            </w:r>
          </w:p>
        </w:tc>
      </w:tr>
      <w:tr w:rsidR="00AD1046" w:rsidRPr="00977DD9" w14:paraId="1CCFB97D" w14:textId="77777777" w:rsidTr="00B51720">
        <w:tc>
          <w:tcPr>
            <w:tcW w:w="7054" w:type="dxa"/>
            <w:gridSpan w:val="2"/>
          </w:tcPr>
          <w:p w14:paraId="1EAF1870" w14:textId="77777777" w:rsidR="00AD1046" w:rsidRPr="00146D3C" w:rsidRDefault="00AD1046" w:rsidP="0063117C">
            <w:pPr>
              <w:pStyle w:val="Heading2"/>
              <w:jc w:val="right"/>
              <w:rPr>
                <w:color w:val="auto"/>
              </w:rPr>
            </w:pPr>
            <w:r w:rsidRPr="00146D3C">
              <w:rPr>
                <w:color w:val="auto"/>
                <w:sz w:val="23"/>
                <w:szCs w:val="23"/>
              </w:rPr>
              <w:t>Funding to be allocated</w:t>
            </w:r>
          </w:p>
        </w:tc>
        <w:tc>
          <w:tcPr>
            <w:tcW w:w="2714" w:type="dxa"/>
            <w:gridSpan w:val="2"/>
          </w:tcPr>
          <w:p w14:paraId="3E494B04" w14:textId="77777777" w:rsidR="00AD1046" w:rsidRPr="00146D3C" w:rsidRDefault="00AD1046" w:rsidP="0054114C">
            <w:pPr>
              <w:pStyle w:val="Heading2"/>
              <w:jc w:val="right"/>
              <w:rPr>
                <w:b w:val="0"/>
                <w:color w:val="auto"/>
                <w:sz w:val="23"/>
                <w:szCs w:val="23"/>
              </w:rPr>
            </w:pPr>
            <w:r>
              <w:rPr>
                <w:b w:val="0"/>
                <w:color w:val="auto"/>
                <w:sz w:val="23"/>
                <w:szCs w:val="23"/>
              </w:rPr>
              <w:t>Up to $28</w:t>
            </w:r>
            <w:r w:rsidRPr="00146D3C">
              <w:rPr>
                <w:b w:val="0"/>
                <w:color w:val="auto"/>
                <w:sz w:val="23"/>
                <w:szCs w:val="23"/>
              </w:rPr>
              <w:t xml:space="preserve"> million</w:t>
            </w:r>
          </w:p>
        </w:tc>
      </w:tr>
    </w:tbl>
    <w:p w14:paraId="680BAC80" w14:textId="77777777" w:rsidR="00BD0A81" w:rsidRDefault="00BD0A81" w:rsidP="0020144E">
      <w:pPr>
        <w:sectPr w:rsidR="00BD0A81" w:rsidSect="002D641C">
          <w:headerReference w:type="default" r:id="rId23"/>
          <w:headerReference w:type="first" r:id="rId24"/>
          <w:pgSz w:w="11906" w:h="16838" w:code="9"/>
          <w:pgMar w:top="1134" w:right="1134" w:bottom="1134" w:left="1134" w:header="709" w:footer="709" w:gutter="0"/>
          <w:pgNumType w:start="1" w:chapStyle="9"/>
          <w:cols w:space="708"/>
          <w:docGrid w:linePitch="360"/>
        </w:sectPr>
      </w:pPr>
    </w:p>
    <w:p w14:paraId="22E59E44" w14:textId="77777777" w:rsidR="00BD0A81" w:rsidRDefault="00BD0A81" w:rsidP="00BD0A81">
      <w:pPr>
        <w:pStyle w:val="Title"/>
        <w:pageBreakBefore/>
      </w:pPr>
      <w:proofErr w:type="spellStart"/>
      <w:r>
        <w:lastRenderedPageBreak/>
        <w:t>Heysens</w:t>
      </w:r>
      <w:proofErr w:type="spellEnd"/>
      <w:r>
        <w:t xml:space="preserve"> Gallery at Hahndorf</w:t>
      </w:r>
    </w:p>
    <w:p w14:paraId="5DF56287" w14:textId="77777777" w:rsidR="00BD0A81" w:rsidRDefault="00BD0A81" w:rsidP="00BD0A81">
      <w:pPr>
        <w:pStyle w:val="Subtitle"/>
      </w:pPr>
      <w:r>
        <w:t>Project schedule for the adelaide city deal</w:t>
      </w:r>
    </w:p>
    <w:p w14:paraId="29D1CE5B" w14:textId="77777777" w:rsidR="00BD0A81" w:rsidRPr="00BD0A81" w:rsidRDefault="00BD0A81" w:rsidP="0056152F">
      <w:pPr>
        <w:pStyle w:val="Normalnumbered"/>
        <w:numPr>
          <w:ilvl w:val="0"/>
          <w:numId w:val="27"/>
        </w:numPr>
        <w:spacing w:line="240" w:lineRule="auto"/>
      </w:pPr>
      <w:r>
        <w:rPr>
          <w:szCs w:val="23"/>
        </w:rPr>
        <w:t xml:space="preserve">This schedule has been developed consistent </w:t>
      </w:r>
      <w:r w:rsidR="0019543E">
        <w:rPr>
          <w:szCs w:val="23"/>
        </w:rPr>
        <w:t xml:space="preserve">with </w:t>
      </w:r>
      <w:r w:rsidR="00532783">
        <w:rPr>
          <w:szCs w:val="23"/>
        </w:rPr>
        <w:t>C</w:t>
      </w:r>
      <w:r w:rsidR="0019543E">
        <w:rPr>
          <w:szCs w:val="23"/>
        </w:rPr>
        <w:t>lause 16</w:t>
      </w:r>
      <w:r>
        <w:rPr>
          <w:szCs w:val="23"/>
        </w:rPr>
        <w:t xml:space="preserve"> of the Project Agreement for the Adelaide City Deal</w:t>
      </w:r>
      <w:r w:rsidR="00166C95">
        <w:rPr>
          <w:szCs w:val="23"/>
        </w:rPr>
        <w:t xml:space="preserve"> (the Agreement)</w:t>
      </w:r>
      <w:r>
        <w:rPr>
          <w:szCs w:val="23"/>
        </w:rPr>
        <w:t>.</w:t>
      </w:r>
    </w:p>
    <w:p w14:paraId="70E62F74" w14:textId="77777777" w:rsidR="00BD4796" w:rsidRDefault="00BD0A81" w:rsidP="00BD4796">
      <w:pPr>
        <w:pStyle w:val="AlphaParagraph"/>
        <w:numPr>
          <w:ilvl w:val="0"/>
          <w:numId w:val="27"/>
        </w:numPr>
        <w:tabs>
          <w:tab w:val="clear" w:pos="283"/>
          <w:tab w:val="clear" w:pos="1134"/>
          <w:tab w:val="clear" w:pos="1418"/>
          <w:tab w:val="clear" w:pos="1701"/>
        </w:tabs>
        <w:rPr>
          <w:color w:val="auto"/>
        </w:rPr>
      </w:pPr>
      <w:r w:rsidRPr="00BD0A81">
        <w:rPr>
          <w:color w:val="auto"/>
        </w:rPr>
        <w:t xml:space="preserve">This project will see the construction of the </w:t>
      </w:r>
      <w:proofErr w:type="spellStart"/>
      <w:r w:rsidRPr="00BD0A81">
        <w:rPr>
          <w:color w:val="auto"/>
        </w:rPr>
        <w:t>Heysens</w:t>
      </w:r>
      <w:proofErr w:type="spellEnd"/>
      <w:r w:rsidRPr="00BD0A81">
        <w:rPr>
          <w:color w:val="auto"/>
        </w:rPr>
        <w:t xml:space="preserve"> Gallery at Hahndorf as a dedicated space to display the art by the renowned Australian artists, Hans and Nora </w:t>
      </w:r>
      <w:proofErr w:type="spellStart"/>
      <w:r w:rsidRPr="00BD0A81">
        <w:rPr>
          <w:color w:val="auto"/>
        </w:rPr>
        <w:t>Heysen</w:t>
      </w:r>
      <w:proofErr w:type="spellEnd"/>
      <w:r w:rsidRPr="00BD0A81">
        <w:rPr>
          <w:color w:val="auto"/>
        </w:rPr>
        <w:t xml:space="preserve"> and other Australian and international exhibitions. </w:t>
      </w:r>
    </w:p>
    <w:p w14:paraId="49B77066" w14:textId="23FB8ABD" w:rsidR="00BD4796" w:rsidRPr="0083650A" w:rsidRDefault="00F46A18" w:rsidP="00BD4796">
      <w:pPr>
        <w:pStyle w:val="AlphaParagraph"/>
        <w:numPr>
          <w:ilvl w:val="0"/>
          <w:numId w:val="27"/>
        </w:numPr>
        <w:tabs>
          <w:tab w:val="clear" w:pos="283"/>
          <w:tab w:val="clear" w:pos="1134"/>
          <w:tab w:val="clear" w:pos="1418"/>
          <w:tab w:val="clear" w:pos="1701"/>
        </w:tabs>
      </w:pPr>
      <w:r>
        <w:t xml:space="preserve">The Australian Government will provide </w:t>
      </w:r>
      <w:r w:rsidR="00E054E3">
        <w:t xml:space="preserve">up to </w:t>
      </w:r>
      <w:r>
        <w:t xml:space="preserve">$9 million to </w:t>
      </w:r>
      <w:r w:rsidR="00AF7A48">
        <w:t xml:space="preserve">the </w:t>
      </w:r>
      <w:r w:rsidR="00F91DE5" w:rsidRPr="00A16A75">
        <w:rPr>
          <w:color w:val="auto"/>
        </w:rPr>
        <w:t xml:space="preserve">Hans </w:t>
      </w:r>
      <w:proofErr w:type="spellStart"/>
      <w:r w:rsidR="00F91DE5" w:rsidRPr="00A16A75">
        <w:rPr>
          <w:color w:val="auto"/>
        </w:rPr>
        <w:t>Heysen</w:t>
      </w:r>
      <w:proofErr w:type="spellEnd"/>
      <w:r w:rsidR="00F91DE5" w:rsidRPr="00A16A75">
        <w:rPr>
          <w:color w:val="auto"/>
        </w:rPr>
        <w:t xml:space="preserve"> Foundation through the South Australian Government</w:t>
      </w:r>
      <w:r>
        <w:t>.</w:t>
      </w:r>
      <w:r w:rsidR="00AF7A48">
        <w:t xml:space="preserve"> </w:t>
      </w:r>
    </w:p>
    <w:p w14:paraId="1D5FCB41" w14:textId="77777777" w:rsidR="00EB06C2" w:rsidRPr="0083650A" w:rsidRDefault="00EB06C2" w:rsidP="00BD4796">
      <w:pPr>
        <w:pStyle w:val="AlphaParagraph"/>
        <w:numPr>
          <w:ilvl w:val="0"/>
          <w:numId w:val="27"/>
        </w:numPr>
        <w:tabs>
          <w:tab w:val="clear" w:pos="283"/>
          <w:tab w:val="clear" w:pos="1134"/>
          <w:tab w:val="clear" w:pos="1418"/>
          <w:tab w:val="clear" w:pos="1701"/>
        </w:tabs>
        <w:rPr>
          <w:color w:val="auto"/>
        </w:rPr>
      </w:pPr>
      <w:r w:rsidRPr="0083650A">
        <w:t xml:space="preserve">Consistent with responsibilities outlined in Clause 14, the project plan will provide the basis for parties to agree the scope of the project. </w:t>
      </w:r>
    </w:p>
    <w:p w14:paraId="7F053A0D" w14:textId="16A06E88" w:rsidR="00824259" w:rsidRPr="001E77B2" w:rsidRDefault="00824259" w:rsidP="00824259">
      <w:pPr>
        <w:pStyle w:val="Normalnumbered"/>
        <w:numPr>
          <w:ilvl w:val="0"/>
          <w:numId w:val="27"/>
        </w:numPr>
        <w:spacing w:line="240" w:lineRule="auto"/>
      </w:pPr>
      <w:r>
        <w:t xml:space="preserve">If the parties agree, this project schedule will be updated to include further implementation activities and milestones.  The schedule update will be completed by </w:t>
      </w:r>
      <w:r w:rsidR="00E830F4">
        <w:t>March</w:t>
      </w:r>
      <w:r>
        <w:t xml:space="preserve"> 202</w:t>
      </w:r>
      <w:r w:rsidR="00284BBC">
        <w:t>0</w:t>
      </w:r>
      <w:r>
        <w:t>.</w:t>
      </w:r>
    </w:p>
    <w:p w14:paraId="069102D5" w14:textId="77777777" w:rsidR="00BD4796" w:rsidRPr="00BD4796" w:rsidRDefault="0019543E" w:rsidP="00BD4796">
      <w:pPr>
        <w:pStyle w:val="Normalnumbered"/>
        <w:numPr>
          <w:ilvl w:val="0"/>
          <w:numId w:val="27"/>
        </w:numPr>
        <w:spacing w:line="240" w:lineRule="auto"/>
      </w:pPr>
      <w:r>
        <w:t xml:space="preserve">In accordance with </w:t>
      </w:r>
      <w:r w:rsidR="00532783">
        <w:t xml:space="preserve">Clause </w:t>
      </w:r>
      <w:r>
        <w:t>16</w:t>
      </w:r>
      <w:r w:rsidR="00BD4796">
        <w:t xml:space="preserve"> of the Agreement, milestones for projects, their relationship to outputs, expected completion dates, relevant reporting dates and expected payments are set out in Table 5.</w:t>
      </w:r>
    </w:p>
    <w:p w14:paraId="04264D78" w14:textId="77777777" w:rsidR="00B67121" w:rsidRPr="00BD4796" w:rsidRDefault="00B67121" w:rsidP="00BD4796">
      <w:pPr>
        <w:pStyle w:val="AlphaParagraph"/>
        <w:tabs>
          <w:tab w:val="clear" w:pos="0"/>
          <w:tab w:val="clear" w:pos="283"/>
          <w:tab w:val="clear" w:pos="1134"/>
          <w:tab w:val="clear" w:pos="1418"/>
          <w:tab w:val="clear" w:pos="1701"/>
        </w:tabs>
        <w:ind w:left="0" w:firstLine="0"/>
        <w:rPr>
          <w:color w:val="auto"/>
        </w:rPr>
      </w:pPr>
      <w:r w:rsidRPr="00BD4796">
        <w:rPr>
          <w:b/>
        </w:rPr>
        <w:t>Table 5</w:t>
      </w:r>
      <w:r w:rsidRPr="001D3CAD">
        <w:t xml:space="preserve">: </w:t>
      </w:r>
      <w:r w:rsidRPr="00BD4796">
        <w:rPr>
          <w:b/>
        </w:rPr>
        <w:t>Performance requirements, reporting and payment summary</w:t>
      </w:r>
    </w:p>
    <w:tbl>
      <w:tblPr>
        <w:tblW w:w="976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518"/>
        <w:gridCol w:w="4536"/>
        <w:gridCol w:w="1418"/>
        <w:gridCol w:w="1296"/>
      </w:tblGrid>
      <w:tr w:rsidR="00B67121" w:rsidRPr="00C26C5B" w14:paraId="613F606E" w14:textId="77777777" w:rsidTr="00B45717">
        <w:trPr>
          <w:trHeight w:val="1171"/>
        </w:trPr>
        <w:tc>
          <w:tcPr>
            <w:tcW w:w="2518" w:type="dxa"/>
            <w:tcBorders>
              <w:bottom w:val="single" w:sz="18" w:space="0" w:color="4F81BD"/>
            </w:tcBorders>
          </w:tcPr>
          <w:p w14:paraId="4C76AEE3" w14:textId="77777777" w:rsidR="00B67121" w:rsidRPr="00C26C5B" w:rsidRDefault="00B67121" w:rsidP="00B45717">
            <w:pPr>
              <w:pStyle w:val="Heading2"/>
              <w:rPr>
                <w:bCs w:val="0"/>
                <w:sz w:val="24"/>
                <w:szCs w:val="24"/>
              </w:rPr>
            </w:pPr>
            <w:r w:rsidRPr="00C26C5B">
              <w:rPr>
                <w:bCs w:val="0"/>
                <w:sz w:val="24"/>
                <w:szCs w:val="24"/>
              </w:rPr>
              <w:t>Output</w:t>
            </w:r>
            <w:r>
              <w:rPr>
                <w:bCs w:val="0"/>
                <w:sz w:val="24"/>
                <w:szCs w:val="24"/>
              </w:rPr>
              <w:t>s</w:t>
            </w:r>
            <w:r>
              <w:rPr>
                <w:bCs w:val="0"/>
                <w:sz w:val="24"/>
                <w:szCs w:val="24"/>
              </w:rPr>
              <w:br/>
            </w:r>
          </w:p>
        </w:tc>
        <w:tc>
          <w:tcPr>
            <w:tcW w:w="4536" w:type="dxa"/>
            <w:tcBorders>
              <w:bottom w:val="single" w:sz="18" w:space="0" w:color="4F81BD"/>
            </w:tcBorders>
          </w:tcPr>
          <w:p w14:paraId="00202072" w14:textId="77777777" w:rsidR="00B67121" w:rsidRPr="00C26C5B" w:rsidRDefault="00B67121" w:rsidP="00B45717">
            <w:pPr>
              <w:pStyle w:val="Heading2"/>
              <w:rPr>
                <w:bCs w:val="0"/>
                <w:sz w:val="24"/>
                <w:szCs w:val="24"/>
              </w:rPr>
            </w:pPr>
            <w:r>
              <w:rPr>
                <w:bCs w:val="0"/>
                <w:sz w:val="24"/>
                <w:szCs w:val="24"/>
              </w:rPr>
              <w:t>Performance m</w:t>
            </w:r>
            <w:r w:rsidRPr="00C26C5B">
              <w:rPr>
                <w:bCs w:val="0"/>
                <w:sz w:val="24"/>
                <w:szCs w:val="24"/>
              </w:rPr>
              <w:t>ilestone</w:t>
            </w:r>
            <w:r>
              <w:rPr>
                <w:bCs w:val="0"/>
                <w:sz w:val="24"/>
                <w:szCs w:val="24"/>
              </w:rPr>
              <w:t>s</w:t>
            </w:r>
          </w:p>
        </w:tc>
        <w:tc>
          <w:tcPr>
            <w:tcW w:w="1418" w:type="dxa"/>
            <w:tcBorders>
              <w:bottom w:val="single" w:sz="18" w:space="0" w:color="4F81BD"/>
            </w:tcBorders>
          </w:tcPr>
          <w:p w14:paraId="6B89710E" w14:textId="77777777" w:rsidR="00B67121" w:rsidRPr="00D0312C" w:rsidRDefault="00B67121" w:rsidP="00B45717">
            <w:pPr>
              <w:pStyle w:val="Heading2"/>
              <w:rPr>
                <w:sz w:val="18"/>
                <w:szCs w:val="18"/>
              </w:rPr>
            </w:pPr>
            <w:r w:rsidRPr="00DE36EB">
              <w:rPr>
                <w:bCs w:val="0"/>
                <w:sz w:val="24"/>
                <w:szCs w:val="24"/>
              </w:rPr>
              <w:t>Report due</w:t>
            </w:r>
            <w:r>
              <w:rPr>
                <w:bCs w:val="0"/>
                <w:sz w:val="24"/>
                <w:szCs w:val="24"/>
              </w:rPr>
              <w:t xml:space="preserve"> </w:t>
            </w:r>
          </w:p>
        </w:tc>
        <w:tc>
          <w:tcPr>
            <w:tcW w:w="1296" w:type="dxa"/>
            <w:tcBorders>
              <w:bottom w:val="single" w:sz="18" w:space="0" w:color="4F81BD"/>
            </w:tcBorders>
          </w:tcPr>
          <w:p w14:paraId="12C31668" w14:textId="77777777" w:rsidR="0091694C" w:rsidRPr="00D7214D" w:rsidRDefault="00B67121" w:rsidP="00D7214D">
            <w:pPr>
              <w:pStyle w:val="Heading2"/>
              <w:rPr>
                <w:bCs w:val="0"/>
                <w:sz w:val="24"/>
                <w:szCs w:val="24"/>
              </w:rPr>
            </w:pPr>
            <w:r w:rsidRPr="00C26C5B">
              <w:rPr>
                <w:bCs w:val="0"/>
                <w:sz w:val="24"/>
                <w:szCs w:val="24"/>
              </w:rPr>
              <w:t>Payment</w:t>
            </w:r>
          </w:p>
        </w:tc>
      </w:tr>
      <w:tr w:rsidR="006B081C" w:rsidRPr="00977DD9" w14:paraId="145935AC" w14:textId="77777777" w:rsidTr="00B45717">
        <w:tc>
          <w:tcPr>
            <w:tcW w:w="2518" w:type="dxa"/>
            <w:vMerge w:val="restart"/>
          </w:tcPr>
          <w:p w14:paraId="57635532" w14:textId="77777777" w:rsidR="006B081C" w:rsidRPr="00146D3C" w:rsidRDefault="006B081C" w:rsidP="006B081C">
            <w:pPr>
              <w:pStyle w:val="Heading2"/>
              <w:rPr>
                <w:b w:val="0"/>
                <w:bCs w:val="0"/>
                <w:color w:val="auto"/>
                <w:sz w:val="23"/>
                <w:szCs w:val="23"/>
              </w:rPr>
            </w:pPr>
            <w:proofErr w:type="spellStart"/>
            <w:r w:rsidRPr="00146D3C">
              <w:rPr>
                <w:b w:val="0"/>
                <w:bCs w:val="0"/>
                <w:color w:val="auto"/>
                <w:sz w:val="23"/>
                <w:szCs w:val="23"/>
              </w:rPr>
              <w:t>Heysens</w:t>
            </w:r>
            <w:proofErr w:type="spellEnd"/>
            <w:r w:rsidRPr="00146D3C">
              <w:rPr>
                <w:b w:val="0"/>
                <w:bCs w:val="0"/>
                <w:color w:val="auto"/>
                <w:sz w:val="23"/>
                <w:szCs w:val="23"/>
              </w:rPr>
              <w:t xml:space="preserve"> Gallery at Hahndorf</w:t>
            </w:r>
          </w:p>
        </w:tc>
        <w:tc>
          <w:tcPr>
            <w:tcW w:w="4536" w:type="dxa"/>
          </w:tcPr>
          <w:p w14:paraId="53CAA3A1" w14:textId="2A9ECBED" w:rsidR="00B302F4" w:rsidRDefault="00B302F4" w:rsidP="006B081C">
            <w:pPr>
              <w:pStyle w:val="Heading2"/>
              <w:rPr>
                <w:b w:val="0"/>
                <w:bCs w:val="0"/>
                <w:color w:val="auto"/>
                <w:sz w:val="23"/>
                <w:szCs w:val="23"/>
              </w:rPr>
            </w:pPr>
            <w:r w:rsidRPr="0055279B">
              <w:rPr>
                <w:b w:val="0"/>
                <w:bCs w:val="0"/>
                <w:color w:val="auto"/>
                <w:sz w:val="23"/>
                <w:szCs w:val="23"/>
              </w:rPr>
              <w:t>Submission</w:t>
            </w:r>
            <w:r w:rsidR="00D527E8" w:rsidRPr="0055279B">
              <w:rPr>
                <w:b w:val="0"/>
                <w:bCs w:val="0"/>
                <w:color w:val="auto"/>
                <w:sz w:val="23"/>
                <w:szCs w:val="23"/>
              </w:rPr>
              <w:t xml:space="preserve"> of a p</w:t>
            </w:r>
            <w:r w:rsidRPr="0055279B">
              <w:rPr>
                <w:b w:val="0"/>
                <w:bCs w:val="0"/>
                <w:color w:val="auto"/>
                <w:sz w:val="23"/>
                <w:szCs w:val="23"/>
              </w:rPr>
              <w:t xml:space="preserve">roject </w:t>
            </w:r>
            <w:r w:rsidR="00D527E8" w:rsidRPr="0055279B">
              <w:rPr>
                <w:b w:val="0"/>
                <w:bCs w:val="0"/>
                <w:color w:val="auto"/>
                <w:sz w:val="23"/>
                <w:szCs w:val="23"/>
              </w:rPr>
              <w:t>p</w:t>
            </w:r>
            <w:r w:rsidRPr="0055279B">
              <w:rPr>
                <w:b w:val="0"/>
                <w:bCs w:val="0"/>
                <w:color w:val="auto"/>
                <w:sz w:val="23"/>
                <w:szCs w:val="23"/>
              </w:rPr>
              <w:t>lan</w:t>
            </w:r>
            <w:r w:rsidR="00685A86">
              <w:rPr>
                <w:b w:val="0"/>
                <w:bCs w:val="0"/>
                <w:color w:val="auto"/>
                <w:sz w:val="23"/>
                <w:szCs w:val="23"/>
              </w:rPr>
              <w:t>.</w:t>
            </w:r>
          </w:p>
          <w:p w14:paraId="18C834F6" w14:textId="0C4A887E" w:rsidR="006B081C" w:rsidRPr="004C2133" w:rsidRDefault="004C2133" w:rsidP="006B081C">
            <w:pPr>
              <w:pStyle w:val="Heading2"/>
              <w:rPr>
                <w:b w:val="0"/>
                <w:bCs w:val="0"/>
                <w:color w:val="auto"/>
                <w:sz w:val="23"/>
                <w:szCs w:val="23"/>
              </w:rPr>
            </w:pPr>
            <w:r w:rsidRPr="004C2133">
              <w:rPr>
                <w:b w:val="0"/>
                <w:bCs w:val="0"/>
                <w:color w:val="auto"/>
                <w:sz w:val="23"/>
                <w:szCs w:val="23"/>
              </w:rPr>
              <w:t xml:space="preserve">Signed contract with the Lead Professional Services Contractor (Architect) to deliver the design </w:t>
            </w:r>
            <w:r w:rsidR="00685A86">
              <w:rPr>
                <w:b w:val="0"/>
                <w:bCs w:val="0"/>
                <w:color w:val="auto"/>
                <w:sz w:val="23"/>
                <w:szCs w:val="23"/>
              </w:rPr>
              <w:t>and obtain planning approvals.</w:t>
            </w:r>
          </w:p>
        </w:tc>
        <w:tc>
          <w:tcPr>
            <w:tcW w:w="1418" w:type="dxa"/>
          </w:tcPr>
          <w:p w14:paraId="53A47405" w14:textId="38B8304F" w:rsidR="006B081C" w:rsidRPr="00146D3C" w:rsidRDefault="006B081C" w:rsidP="008A52CA">
            <w:pPr>
              <w:pStyle w:val="Heading2"/>
              <w:rPr>
                <w:b w:val="0"/>
                <w:color w:val="auto"/>
                <w:sz w:val="23"/>
                <w:szCs w:val="23"/>
              </w:rPr>
            </w:pPr>
            <w:r w:rsidRPr="00146D3C">
              <w:rPr>
                <w:b w:val="0"/>
                <w:color w:val="auto"/>
                <w:sz w:val="23"/>
                <w:szCs w:val="23"/>
              </w:rPr>
              <w:t xml:space="preserve">1 </w:t>
            </w:r>
            <w:r w:rsidR="008A52CA">
              <w:rPr>
                <w:b w:val="0"/>
                <w:color w:val="auto"/>
                <w:sz w:val="23"/>
                <w:szCs w:val="23"/>
              </w:rPr>
              <w:t>March</w:t>
            </w:r>
            <w:r w:rsidR="004C2133">
              <w:rPr>
                <w:b w:val="0"/>
                <w:color w:val="auto"/>
                <w:sz w:val="23"/>
                <w:szCs w:val="23"/>
              </w:rPr>
              <w:t xml:space="preserve"> 2020</w:t>
            </w:r>
          </w:p>
        </w:tc>
        <w:tc>
          <w:tcPr>
            <w:tcW w:w="1296" w:type="dxa"/>
          </w:tcPr>
          <w:p w14:paraId="6703B590" w14:textId="77777777" w:rsidR="006B081C" w:rsidRPr="00146D3C" w:rsidRDefault="006B081C" w:rsidP="004C2133">
            <w:pPr>
              <w:pStyle w:val="Heading2"/>
              <w:rPr>
                <w:b w:val="0"/>
                <w:color w:val="auto"/>
                <w:sz w:val="23"/>
                <w:szCs w:val="23"/>
              </w:rPr>
            </w:pPr>
            <w:r w:rsidRPr="00146D3C">
              <w:rPr>
                <w:b w:val="0"/>
                <w:color w:val="auto"/>
                <w:sz w:val="23"/>
                <w:szCs w:val="23"/>
              </w:rPr>
              <w:t>$</w:t>
            </w:r>
            <w:r w:rsidR="004C2133">
              <w:rPr>
                <w:b w:val="0"/>
                <w:color w:val="auto"/>
                <w:sz w:val="23"/>
                <w:szCs w:val="23"/>
              </w:rPr>
              <w:t>3 million</w:t>
            </w:r>
          </w:p>
        </w:tc>
      </w:tr>
      <w:tr w:rsidR="002F1A83" w:rsidRPr="00977DD9" w14:paraId="038256C3" w14:textId="77777777" w:rsidTr="0055279B">
        <w:trPr>
          <w:trHeight w:val="1319"/>
        </w:trPr>
        <w:tc>
          <w:tcPr>
            <w:tcW w:w="2518" w:type="dxa"/>
            <w:vMerge/>
          </w:tcPr>
          <w:p w14:paraId="3D6CD197" w14:textId="77777777" w:rsidR="002F1A83" w:rsidRPr="00146D3C" w:rsidRDefault="002F1A83" w:rsidP="006B081C">
            <w:pPr>
              <w:pStyle w:val="Heading2"/>
              <w:rPr>
                <w:b w:val="0"/>
                <w:bCs w:val="0"/>
                <w:color w:val="auto"/>
                <w:sz w:val="23"/>
                <w:szCs w:val="23"/>
              </w:rPr>
            </w:pPr>
          </w:p>
        </w:tc>
        <w:tc>
          <w:tcPr>
            <w:tcW w:w="4536" w:type="dxa"/>
          </w:tcPr>
          <w:p w14:paraId="5FA1E74D" w14:textId="407707C8" w:rsidR="002F1A83" w:rsidRPr="004C2133" w:rsidRDefault="002F1A83" w:rsidP="00E12D49">
            <w:pPr>
              <w:pStyle w:val="Heading2"/>
              <w:rPr>
                <w:b w:val="0"/>
                <w:bCs w:val="0"/>
                <w:color w:val="auto"/>
                <w:sz w:val="23"/>
                <w:szCs w:val="23"/>
              </w:rPr>
            </w:pPr>
            <w:r w:rsidRPr="00824259">
              <w:rPr>
                <w:b w:val="0"/>
                <w:bCs w:val="0"/>
                <w:color w:val="auto"/>
                <w:sz w:val="23"/>
                <w:szCs w:val="23"/>
              </w:rPr>
              <w:t>Future performance milestones and payments and the schedule to the Project Agreement updated</w:t>
            </w:r>
            <w:r w:rsidR="00685A86">
              <w:rPr>
                <w:b w:val="0"/>
                <w:bCs w:val="0"/>
                <w:color w:val="auto"/>
                <w:sz w:val="23"/>
                <w:szCs w:val="23"/>
              </w:rPr>
              <w:t>.</w:t>
            </w:r>
          </w:p>
        </w:tc>
        <w:tc>
          <w:tcPr>
            <w:tcW w:w="1418" w:type="dxa"/>
          </w:tcPr>
          <w:p w14:paraId="09186B17" w14:textId="520342E3" w:rsidR="002F1A83" w:rsidRPr="00146D3C" w:rsidRDefault="00284BBC" w:rsidP="008A52CA">
            <w:pPr>
              <w:pStyle w:val="Heading2"/>
              <w:rPr>
                <w:b w:val="0"/>
                <w:color w:val="auto"/>
                <w:sz w:val="23"/>
                <w:szCs w:val="23"/>
              </w:rPr>
            </w:pPr>
            <w:r w:rsidRPr="00284BBC">
              <w:rPr>
                <w:b w:val="0"/>
                <w:color w:val="auto"/>
                <w:sz w:val="23"/>
                <w:szCs w:val="23"/>
              </w:rPr>
              <w:t xml:space="preserve">1 </w:t>
            </w:r>
            <w:r w:rsidR="008A52CA">
              <w:rPr>
                <w:b w:val="0"/>
                <w:color w:val="auto"/>
                <w:sz w:val="23"/>
                <w:szCs w:val="23"/>
              </w:rPr>
              <w:t>March</w:t>
            </w:r>
            <w:r w:rsidRPr="00284BBC">
              <w:rPr>
                <w:b w:val="0"/>
                <w:color w:val="auto"/>
                <w:sz w:val="23"/>
                <w:szCs w:val="23"/>
              </w:rPr>
              <w:t xml:space="preserve"> 2020</w:t>
            </w:r>
          </w:p>
        </w:tc>
        <w:tc>
          <w:tcPr>
            <w:tcW w:w="1296" w:type="dxa"/>
          </w:tcPr>
          <w:p w14:paraId="56F80270" w14:textId="4C5BFA76" w:rsidR="002F1A83" w:rsidRPr="00146D3C" w:rsidRDefault="002F1A83" w:rsidP="006B081C">
            <w:pPr>
              <w:pStyle w:val="Heading2"/>
              <w:rPr>
                <w:b w:val="0"/>
                <w:color w:val="auto"/>
                <w:sz w:val="23"/>
                <w:szCs w:val="23"/>
              </w:rPr>
            </w:pPr>
            <w:r>
              <w:rPr>
                <w:b w:val="0"/>
                <w:color w:val="auto"/>
                <w:sz w:val="23"/>
                <w:szCs w:val="23"/>
              </w:rPr>
              <w:t>$Nil</w:t>
            </w:r>
          </w:p>
        </w:tc>
      </w:tr>
      <w:tr w:rsidR="006B081C" w:rsidRPr="00977DD9" w14:paraId="5953629F" w14:textId="77777777" w:rsidTr="00B51720">
        <w:tc>
          <w:tcPr>
            <w:tcW w:w="7054" w:type="dxa"/>
            <w:gridSpan w:val="2"/>
          </w:tcPr>
          <w:p w14:paraId="3A4722AC" w14:textId="77777777" w:rsidR="006B081C" w:rsidRPr="00146D3C" w:rsidRDefault="006B081C" w:rsidP="006B081C">
            <w:pPr>
              <w:pStyle w:val="Heading2"/>
              <w:jc w:val="right"/>
              <w:rPr>
                <w:color w:val="auto"/>
                <w:sz w:val="23"/>
                <w:szCs w:val="23"/>
              </w:rPr>
            </w:pPr>
            <w:r w:rsidRPr="00146D3C">
              <w:rPr>
                <w:bCs w:val="0"/>
                <w:color w:val="auto"/>
                <w:sz w:val="23"/>
                <w:szCs w:val="23"/>
              </w:rPr>
              <w:t>Total Funding</w:t>
            </w:r>
          </w:p>
        </w:tc>
        <w:tc>
          <w:tcPr>
            <w:tcW w:w="2714" w:type="dxa"/>
            <w:gridSpan w:val="2"/>
          </w:tcPr>
          <w:p w14:paraId="560A044A" w14:textId="77777777" w:rsidR="006B081C" w:rsidRPr="00146D3C" w:rsidRDefault="006B081C" w:rsidP="006B081C">
            <w:pPr>
              <w:pStyle w:val="Heading2"/>
              <w:jc w:val="right"/>
              <w:rPr>
                <w:b w:val="0"/>
                <w:color w:val="auto"/>
                <w:sz w:val="23"/>
                <w:szCs w:val="23"/>
              </w:rPr>
            </w:pPr>
            <w:r>
              <w:rPr>
                <w:b w:val="0"/>
                <w:color w:val="auto"/>
                <w:sz w:val="23"/>
                <w:szCs w:val="23"/>
              </w:rPr>
              <w:t xml:space="preserve">Up to </w:t>
            </w:r>
            <w:r w:rsidRPr="00146D3C">
              <w:rPr>
                <w:b w:val="0"/>
                <w:color w:val="auto"/>
                <w:sz w:val="23"/>
                <w:szCs w:val="23"/>
              </w:rPr>
              <w:t>$9 million</w:t>
            </w:r>
          </w:p>
        </w:tc>
      </w:tr>
      <w:tr w:rsidR="006B081C" w:rsidRPr="00977DD9" w14:paraId="0FA0F59D" w14:textId="77777777" w:rsidTr="00B51720">
        <w:tc>
          <w:tcPr>
            <w:tcW w:w="7054" w:type="dxa"/>
            <w:gridSpan w:val="2"/>
          </w:tcPr>
          <w:p w14:paraId="6EFB627F" w14:textId="77777777" w:rsidR="006B081C" w:rsidRPr="00146D3C" w:rsidRDefault="006B081C" w:rsidP="006B081C">
            <w:pPr>
              <w:pStyle w:val="Heading2"/>
              <w:jc w:val="right"/>
              <w:rPr>
                <w:bCs w:val="0"/>
                <w:color w:val="auto"/>
                <w:sz w:val="23"/>
                <w:szCs w:val="23"/>
              </w:rPr>
            </w:pPr>
            <w:r w:rsidRPr="00146D3C">
              <w:rPr>
                <w:bCs w:val="0"/>
                <w:color w:val="auto"/>
                <w:sz w:val="23"/>
                <w:szCs w:val="23"/>
              </w:rPr>
              <w:t>Funding to be allocated</w:t>
            </w:r>
          </w:p>
        </w:tc>
        <w:tc>
          <w:tcPr>
            <w:tcW w:w="2714" w:type="dxa"/>
            <w:gridSpan w:val="2"/>
          </w:tcPr>
          <w:p w14:paraId="3CFEA231" w14:textId="5DA355A9" w:rsidR="006B081C" w:rsidRPr="00146D3C" w:rsidRDefault="00824259" w:rsidP="004C2133">
            <w:pPr>
              <w:pStyle w:val="Heading2"/>
              <w:jc w:val="right"/>
              <w:rPr>
                <w:b w:val="0"/>
                <w:color w:val="auto"/>
                <w:sz w:val="23"/>
                <w:szCs w:val="23"/>
              </w:rPr>
            </w:pPr>
            <w:r>
              <w:rPr>
                <w:b w:val="0"/>
                <w:color w:val="auto"/>
                <w:sz w:val="23"/>
                <w:szCs w:val="23"/>
              </w:rPr>
              <w:t xml:space="preserve">Up to </w:t>
            </w:r>
            <w:r w:rsidRPr="00146D3C">
              <w:rPr>
                <w:b w:val="0"/>
                <w:color w:val="auto"/>
                <w:sz w:val="23"/>
                <w:szCs w:val="23"/>
              </w:rPr>
              <w:t>$</w:t>
            </w:r>
            <w:r w:rsidR="00B302F4">
              <w:rPr>
                <w:b w:val="0"/>
                <w:color w:val="auto"/>
                <w:sz w:val="23"/>
                <w:szCs w:val="23"/>
              </w:rPr>
              <w:t>6</w:t>
            </w:r>
            <w:r w:rsidRPr="00146D3C">
              <w:rPr>
                <w:b w:val="0"/>
                <w:color w:val="auto"/>
                <w:sz w:val="23"/>
                <w:szCs w:val="23"/>
              </w:rPr>
              <w:t xml:space="preserve"> million</w:t>
            </w:r>
          </w:p>
        </w:tc>
      </w:tr>
    </w:tbl>
    <w:p w14:paraId="2CFB4A46" w14:textId="77777777" w:rsidR="00B67121" w:rsidRDefault="00B67121" w:rsidP="00B67121">
      <w:pPr>
        <w:pStyle w:val="Normalnumbered"/>
        <w:numPr>
          <w:ilvl w:val="0"/>
          <w:numId w:val="0"/>
        </w:numPr>
        <w:spacing w:line="240" w:lineRule="auto"/>
        <w:sectPr w:rsidR="00B67121" w:rsidSect="005A64ED">
          <w:headerReference w:type="first" r:id="rId25"/>
          <w:pgSz w:w="11906" w:h="16838" w:code="9"/>
          <w:pgMar w:top="1134" w:right="1134" w:bottom="1134" w:left="1134" w:header="709" w:footer="709" w:gutter="0"/>
          <w:pgNumType w:start="1" w:chapStyle="9"/>
          <w:cols w:space="708"/>
          <w:titlePg/>
          <w:docGrid w:linePitch="360"/>
        </w:sectPr>
      </w:pPr>
    </w:p>
    <w:p w14:paraId="3F5D28C9" w14:textId="296A1C6B" w:rsidR="00B67121" w:rsidRDefault="00B67121" w:rsidP="00B67121">
      <w:pPr>
        <w:pStyle w:val="Title"/>
        <w:pageBreakBefore/>
      </w:pPr>
      <w:r>
        <w:lastRenderedPageBreak/>
        <w:t xml:space="preserve">Carrick Hill </w:t>
      </w:r>
    </w:p>
    <w:p w14:paraId="73F27A30" w14:textId="77777777" w:rsidR="00B67121" w:rsidRDefault="00B67121" w:rsidP="00B67121">
      <w:pPr>
        <w:pStyle w:val="Subtitle"/>
      </w:pPr>
      <w:r>
        <w:t>Project schedule for the adelaide city deal</w:t>
      </w:r>
    </w:p>
    <w:p w14:paraId="3846751B" w14:textId="77777777" w:rsidR="00B67121" w:rsidRPr="00146D3C" w:rsidRDefault="00B67121" w:rsidP="0056152F">
      <w:pPr>
        <w:pStyle w:val="Normalnumbered"/>
        <w:numPr>
          <w:ilvl w:val="0"/>
          <w:numId w:val="28"/>
        </w:numPr>
        <w:spacing w:line="240" w:lineRule="auto"/>
        <w:rPr>
          <w:color w:val="auto"/>
        </w:rPr>
      </w:pPr>
      <w:r w:rsidRPr="00146D3C">
        <w:rPr>
          <w:color w:val="auto"/>
          <w:szCs w:val="23"/>
        </w:rPr>
        <w:t>This schedule has been dev</w:t>
      </w:r>
      <w:r w:rsidR="0019543E" w:rsidRPr="00146D3C">
        <w:rPr>
          <w:color w:val="auto"/>
          <w:szCs w:val="23"/>
        </w:rPr>
        <w:t xml:space="preserve">eloped consistent with </w:t>
      </w:r>
      <w:r w:rsidR="00532783">
        <w:rPr>
          <w:color w:val="auto"/>
          <w:szCs w:val="23"/>
        </w:rPr>
        <w:t>C</w:t>
      </w:r>
      <w:r w:rsidR="00532783" w:rsidRPr="00146D3C">
        <w:rPr>
          <w:color w:val="auto"/>
          <w:szCs w:val="23"/>
        </w:rPr>
        <w:t xml:space="preserve">lause </w:t>
      </w:r>
      <w:r w:rsidR="0019543E" w:rsidRPr="00146D3C">
        <w:rPr>
          <w:color w:val="auto"/>
          <w:szCs w:val="23"/>
        </w:rPr>
        <w:t>16</w:t>
      </w:r>
      <w:r w:rsidRPr="00146D3C">
        <w:rPr>
          <w:color w:val="auto"/>
          <w:szCs w:val="23"/>
        </w:rPr>
        <w:t xml:space="preserve"> of the Project Agreement for the Adelaide City Deal</w:t>
      </w:r>
      <w:r w:rsidR="00124F56">
        <w:rPr>
          <w:color w:val="auto"/>
          <w:szCs w:val="23"/>
        </w:rPr>
        <w:t xml:space="preserve"> (the Agreement)</w:t>
      </w:r>
      <w:r w:rsidRPr="00146D3C">
        <w:rPr>
          <w:color w:val="auto"/>
          <w:szCs w:val="23"/>
        </w:rPr>
        <w:t>.</w:t>
      </w:r>
    </w:p>
    <w:p w14:paraId="0207556B" w14:textId="7A2050F6" w:rsidR="00D7214D" w:rsidRPr="00146D3C" w:rsidRDefault="00B67121" w:rsidP="0056152F">
      <w:pPr>
        <w:pStyle w:val="AlphaParagraph"/>
        <w:numPr>
          <w:ilvl w:val="0"/>
          <w:numId w:val="28"/>
        </w:numPr>
        <w:tabs>
          <w:tab w:val="clear" w:pos="283"/>
          <w:tab w:val="clear" w:pos="1134"/>
          <w:tab w:val="clear" w:pos="1418"/>
          <w:tab w:val="clear" w:pos="1701"/>
        </w:tabs>
        <w:rPr>
          <w:color w:val="auto"/>
        </w:rPr>
      </w:pPr>
      <w:r w:rsidRPr="00146D3C">
        <w:rPr>
          <w:color w:val="auto"/>
        </w:rPr>
        <w:t>This project will see a pavilion constructed at Carrick Hill to accommodate a visitor centre.</w:t>
      </w:r>
      <w:r w:rsidR="0091694C" w:rsidRPr="00146D3C">
        <w:rPr>
          <w:color w:val="auto"/>
        </w:rPr>
        <w:t xml:space="preserve"> </w:t>
      </w:r>
    </w:p>
    <w:p w14:paraId="6E649DB8" w14:textId="64CA96C9" w:rsidR="00B67121" w:rsidRPr="00824259" w:rsidRDefault="0091694C" w:rsidP="0056152F">
      <w:pPr>
        <w:pStyle w:val="AlphaParagraph"/>
        <w:numPr>
          <w:ilvl w:val="0"/>
          <w:numId w:val="28"/>
        </w:numPr>
        <w:tabs>
          <w:tab w:val="clear" w:pos="283"/>
          <w:tab w:val="clear" w:pos="1134"/>
          <w:tab w:val="clear" w:pos="1418"/>
          <w:tab w:val="clear" w:pos="1701"/>
        </w:tabs>
        <w:rPr>
          <w:color w:val="FF0000"/>
        </w:rPr>
      </w:pPr>
      <w:r>
        <w:t xml:space="preserve">The Australian Government will </w:t>
      </w:r>
      <w:r w:rsidR="00974DB7">
        <w:t xml:space="preserve">provide </w:t>
      </w:r>
      <w:r w:rsidR="000F4875">
        <w:t xml:space="preserve">up to </w:t>
      </w:r>
      <w:r w:rsidR="00974DB7">
        <w:t>$3</w:t>
      </w:r>
      <w:r>
        <w:t xml:space="preserve"> million to the South Australian Government to support the project.  Additional </w:t>
      </w:r>
      <w:r w:rsidRPr="00D5591D">
        <w:t>funding of $</w:t>
      </w:r>
      <w:r w:rsidR="00C060A6" w:rsidRPr="00D5591D">
        <w:t xml:space="preserve">0.5 </w:t>
      </w:r>
      <w:r w:rsidRPr="00D5591D">
        <w:t xml:space="preserve">million will be provided by </w:t>
      </w:r>
      <w:r w:rsidR="00C060A6" w:rsidRPr="00D5591D">
        <w:t xml:space="preserve">the South Australian Government. </w:t>
      </w:r>
    </w:p>
    <w:p w14:paraId="2503905D" w14:textId="77777777" w:rsidR="00EB06C2" w:rsidRPr="0083650A" w:rsidRDefault="00EB06C2" w:rsidP="00284BBC">
      <w:pPr>
        <w:pStyle w:val="AlphaParagraph"/>
        <w:numPr>
          <w:ilvl w:val="0"/>
          <w:numId w:val="28"/>
        </w:numPr>
        <w:tabs>
          <w:tab w:val="clear" w:pos="283"/>
          <w:tab w:val="clear" w:pos="1134"/>
          <w:tab w:val="clear" w:pos="1418"/>
          <w:tab w:val="clear" w:pos="1701"/>
        </w:tabs>
      </w:pPr>
      <w:r w:rsidRPr="0083650A">
        <w:t xml:space="preserve">Consistent with responsibilities outlined in Clause 14, the project plan will provide the basis for parties to agree the scope of the project. </w:t>
      </w:r>
    </w:p>
    <w:p w14:paraId="14C5F536" w14:textId="4B078ED6" w:rsidR="00824259" w:rsidRPr="001E77B2" w:rsidRDefault="00824259" w:rsidP="00824259">
      <w:pPr>
        <w:pStyle w:val="Normalnumbered"/>
        <w:numPr>
          <w:ilvl w:val="0"/>
          <w:numId w:val="28"/>
        </w:numPr>
        <w:spacing w:line="240" w:lineRule="auto"/>
      </w:pPr>
      <w:r>
        <w:t xml:space="preserve">If the parties agree, this project schedule will be updated to include further implementation activities and milestones.  The schedule update will be completed by </w:t>
      </w:r>
      <w:r w:rsidR="00284BBC">
        <w:t>1 August 2020</w:t>
      </w:r>
      <w:r>
        <w:t>.</w:t>
      </w:r>
    </w:p>
    <w:p w14:paraId="095CDFA7" w14:textId="77777777" w:rsidR="00B67121" w:rsidRDefault="0019543E" w:rsidP="0056152F">
      <w:pPr>
        <w:pStyle w:val="Normalnumbered"/>
        <w:numPr>
          <w:ilvl w:val="0"/>
          <w:numId w:val="28"/>
        </w:numPr>
        <w:spacing w:line="240" w:lineRule="auto"/>
      </w:pPr>
      <w:r>
        <w:t>In accordance with clause 16</w:t>
      </w:r>
      <w:r w:rsidR="00B67121">
        <w:t xml:space="preserve"> of the Agreement, milestones for projects, their relationship to outputs, expected completion dates, relevant reporting dates and expected payments are set out in Table 6.</w:t>
      </w:r>
    </w:p>
    <w:p w14:paraId="4AFCC4A3" w14:textId="77777777" w:rsidR="00B67121" w:rsidRPr="000E2AF6" w:rsidRDefault="00B67121" w:rsidP="00B45717">
      <w:pPr>
        <w:pStyle w:val="Normalnumbered"/>
        <w:keepNext/>
        <w:numPr>
          <w:ilvl w:val="0"/>
          <w:numId w:val="0"/>
        </w:numPr>
      </w:pPr>
      <w:r w:rsidRPr="001D3CAD">
        <w:rPr>
          <w:b/>
        </w:rPr>
        <w:t xml:space="preserve">Table </w:t>
      </w:r>
      <w:r w:rsidR="00B45717">
        <w:rPr>
          <w:b/>
        </w:rPr>
        <w:t>6</w:t>
      </w:r>
      <w:r w:rsidRPr="001D3CAD">
        <w:t xml:space="preserve">: </w:t>
      </w:r>
      <w:r>
        <w:rPr>
          <w:b/>
        </w:rPr>
        <w:t>Performance requirements</w:t>
      </w:r>
      <w:r w:rsidRPr="001D3CAD">
        <w:rPr>
          <w:b/>
        </w:rPr>
        <w:t>, reporting and payment summary</w:t>
      </w:r>
    </w:p>
    <w:tbl>
      <w:tblPr>
        <w:tblW w:w="976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518"/>
        <w:gridCol w:w="4536"/>
        <w:gridCol w:w="1418"/>
        <w:gridCol w:w="1296"/>
      </w:tblGrid>
      <w:tr w:rsidR="00B67121" w:rsidRPr="00C26C5B" w14:paraId="20565EE8" w14:textId="77777777" w:rsidTr="00B45717">
        <w:trPr>
          <w:trHeight w:val="1171"/>
        </w:trPr>
        <w:tc>
          <w:tcPr>
            <w:tcW w:w="2518" w:type="dxa"/>
            <w:tcBorders>
              <w:bottom w:val="single" w:sz="18" w:space="0" w:color="4F81BD"/>
            </w:tcBorders>
          </w:tcPr>
          <w:p w14:paraId="5E10792E" w14:textId="77777777" w:rsidR="00B67121" w:rsidRPr="00C26C5B" w:rsidRDefault="00B67121" w:rsidP="00B45717">
            <w:pPr>
              <w:pStyle w:val="Heading2"/>
              <w:rPr>
                <w:bCs w:val="0"/>
                <w:sz w:val="24"/>
                <w:szCs w:val="24"/>
              </w:rPr>
            </w:pPr>
            <w:r w:rsidRPr="00C26C5B">
              <w:rPr>
                <w:bCs w:val="0"/>
                <w:sz w:val="24"/>
                <w:szCs w:val="24"/>
              </w:rPr>
              <w:t>Output</w:t>
            </w:r>
            <w:r>
              <w:rPr>
                <w:bCs w:val="0"/>
                <w:sz w:val="24"/>
                <w:szCs w:val="24"/>
              </w:rPr>
              <w:t>s</w:t>
            </w:r>
            <w:r>
              <w:rPr>
                <w:bCs w:val="0"/>
                <w:sz w:val="24"/>
                <w:szCs w:val="24"/>
              </w:rPr>
              <w:br/>
            </w:r>
          </w:p>
        </w:tc>
        <w:tc>
          <w:tcPr>
            <w:tcW w:w="4536" w:type="dxa"/>
            <w:tcBorders>
              <w:bottom w:val="single" w:sz="18" w:space="0" w:color="4F81BD"/>
            </w:tcBorders>
          </w:tcPr>
          <w:p w14:paraId="3905BCFE" w14:textId="77777777" w:rsidR="00B67121" w:rsidRPr="00C26C5B" w:rsidRDefault="00B67121" w:rsidP="00B45717">
            <w:pPr>
              <w:pStyle w:val="Heading2"/>
              <w:rPr>
                <w:bCs w:val="0"/>
                <w:sz w:val="24"/>
                <w:szCs w:val="24"/>
              </w:rPr>
            </w:pPr>
            <w:r>
              <w:rPr>
                <w:bCs w:val="0"/>
                <w:sz w:val="24"/>
                <w:szCs w:val="24"/>
              </w:rPr>
              <w:t>Performance m</w:t>
            </w:r>
            <w:r w:rsidRPr="00C26C5B">
              <w:rPr>
                <w:bCs w:val="0"/>
                <w:sz w:val="24"/>
                <w:szCs w:val="24"/>
              </w:rPr>
              <w:t>ilestone</w:t>
            </w:r>
            <w:r>
              <w:rPr>
                <w:bCs w:val="0"/>
                <w:sz w:val="24"/>
                <w:szCs w:val="24"/>
              </w:rPr>
              <w:t>s</w:t>
            </w:r>
          </w:p>
        </w:tc>
        <w:tc>
          <w:tcPr>
            <w:tcW w:w="1418" w:type="dxa"/>
            <w:tcBorders>
              <w:bottom w:val="single" w:sz="18" w:space="0" w:color="4F81BD"/>
            </w:tcBorders>
          </w:tcPr>
          <w:p w14:paraId="2C30299A" w14:textId="77777777" w:rsidR="00B67121" w:rsidRPr="00D0312C" w:rsidRDefault="00B67121" w:rsidP="00B45717">
            <w:pPr>
              <w:pStyle w:val="Heading2"/>
              <w:rPr>
                <w:sz w:val="18"/>
                <w:szCs w:val="18"/>
              </w:rPr>
            </w:pPr>
            <w:r w:rsidRPr="00DE36EB">
              <w:rPr>
                <w:bCs w:val="0"/>
                <w:sz w:val="24"/>
                <w:szCs w:val="24"/>
              </w:rPr>
              <w:t>Report due</w:t>
            </w:r>
            <w:r>
              <w:rPr>
                <w:bCs w:val="0"/>
                <w:sz w:val="24"/>
                <w:szCs w:val="24"/>
              </w:rPr>
              <w:t xml:space="preserve"> </w:t>
            </w:r>
          </w:p>
        </w:tc>
        <w:tc>
          <w:tcPr>
            <w:tcW w:w="1296" w:type="dxa"/>
            <w:tcBorders>
              <w:bottom w:val="single" w:sz="18" w:space="0" w:color="4F81BD"/>
            </w:tcBorders>
          </w:tcPr>
          <w:p w14:paraId="4EB8BDCE" w14:textId="77777777" w:rsidR="00B67121" w:rsidRPr="00C26C5B" w:rsidRDefault="00B67121" w:rsidP="00B45717">
            <w:pPr>
              <w:pStyle w:val="Heading2"/>
              <w:rPr>
                <w:bCs w:val="0"/>
                <w:sz w:val="24"/>
                <w:szCs w:val="24"/>
              </w:rPr>
            </w:pPr>
            <w:r w:rsidRPr="00C26C5B">
              <w:rPr>
                <w:bCs w:val="0"/>
                <w:sz w:val="24"/>
                <w:szCs w:val="24"/>
              </w:rPr>
              <w:t>Payment</w:t>
            </w:r>
          </w:p>
        </w:tc>
      </w:tr>
      <w:tr w:rsidR="006E42E6" w:rsidRPr="00977DD9" w14:paraId="5B669571" w14:textId="77777777" w:rsidTr="007F4268">
        <w:tc>
          <w:tcPr>
            <w:tcW w:w="2518" w:type="dxa"/>
            <w:vMerge w:val="restart"/>
            <w:shd w:val="clear" w:color="auto" w:fill="auto"/>
          </w:tcPr>
          <w:p w14:paraId="2C83A04E" w14:textId="7BFF7E35" w:rsidR="006E42E6" w:rsidRPr="00146D3C" w:rsidRDefault="00EC5327" w:rsidP="00C060A6">
            <w:pPr>
              <w:pStyle w:val="Heading2"/>
              <w:rPr>
                <w:b w:val="0"/>
                <w:bCs w:val="0"/>
                <w:color w:val="auto"/>
                <w:sz w:val="23"/>
                <w:szCs w:val="23"/>
              </w:rPr>
            </w:pPr>
            <w:r w:rsidRPr="00146D3C">
              <w:rPr>
                <w:b w:val="0"/>
                <w:bCs w:val="0"/>
                <w:color w:val="auto"/>
                <w:sz w:val="23"/>
                <w:szCs w:val="23"/>
              </w:rPr>
              <w:t>Carrick Hill</w:t>
            </w:r>
            <w:r w:rsidRPr="00146D3C" w:rsidDel="004C2133">
              <w:rPr>
                <w:b w:val="0"/>
                <w:bCs w:val="0"/>
                <w:color w:val="auto"/>
                <w:sz w:val="23"/>
                <w:szCs w:val="23"/>
              </w:rPr>
              <w:t xml:space="preserve"> </w:t>
            </w:r>
          </w:p>
        </w:tc>
        <w:tc>
          <w:tcPr>
            <w:tcW w:w="4536" w:type="dxa"/>
            <w:shd w:val="clear" w:color="auto" w:fill="auto"/>
          </w:tcPr>
          <w:p w14:paraId="688C7E78" w14:textId="0C3F1452" w:rsidR="00D527E8" w:rsidRDefault="00D527E8" w:rsidP="00D7214D">
            <w:pPr>
              <w:pStyle w:val="Heading2"/>
              <w:rPr>
                <w:b w:val="0"/>
                <w:color w:val="auto"/>
                <w:sz w:val="23"/>
                <w:szCs w:val="23"/>
              </w:rPr>
            </w:pPr>
            <w:r w:rsidRPr="00284BBC">
              <w:rPr>
                <w:b w:val="0"/>
                <w:color w:val="auto"/>
                <w:sz w:val="23"/>
                <w:szCs w:val="23"/>
              </w:rPr>
              <w:t xml:space="preserve">Submission of a </w:t>
            </w:r>
            <w:r>
              <w:rPr>
                <w:b w:val="0"/>
                <w:color w:val="auto"/>
                <w:sz w:val="23"/>
                <w:szCs w:val="23"/>
              </w:rPr>
              <w:t>project p</w:t>
            </w:r>
            <w:r w:rsidRPr="00284BBC">
              <w:rPr>
                <w:b w:val="0"/>
                <w:color w:val="auto"/>
                <w:sz w:val="23"/>
                <w:szCs w:val="23"/>
              </w:rPr>
              <w:t>lan</w:t>
            </w:r>
            <w:r w:rsidR="00685A86">
              <w:rPr>
                <w:b w:val="0"/>
                <w:color w:val="auto"/>
                <w:sz w:val="23"/>
                <w:szCs w:val="23"/>
              </w:rPr>
              <w:t>.</w:t>
            </w:r>
          </w:p>
          <w:p w14:paraId="17078749" w14:textId="10CE4A2B" w:rsidR="006E42E6" w:rsidRPr="00685A86" w:rsidRDefault="00D527E8" w:rsidP="00284BBC">
            <w:pPr>
              <w:pStyle w:val="Heading2"/>
              <w:rPr>
                <w:b w:val="0"/>
                <w:color w:val="auto"/>
                <w:sz w:val="23"/>
                <w:szCs w:val="23"/>
              </w:rPr>
            </w:pPr>
            <w:r w:rsidRPr="00EC5327">
              <w:rPr>
                <w:b w:val="0"/>
                <w:color w:val="auto"/>
                <w:sz w:val="23"/>
                <w:szCs w:val="23"/>
              </w:rPr>
              <w:t xml:space="preserve"> </w:t>
            </w:r>
            <w:r w:rsidR="006E42E6" w:rsidRPr="00EC5327">
              <w:rPr>
                <w:b w:val="0"/>
                <w:color w:val="auto"/>
                <w:sz w:val="23"/>
                <w:szCs w:val="23"/>
              </w:rPr>
              <w:t xml:space="preserve">Concept design </w:t>
            </w:r>
            <w:r w:rsidR="00284BBC">
              <w:rPr>
                <w:b w:val="0"/>
                <w:color w:val="auto"/>
                <w:sz w:val="23"/>
                <w:szCs w:val="23"/>
              </w:rPr>
              <w:t>completed</w:t>
            </w:r>
            <w:r w:rsidR="00685A86">
              <w:rPr>
                <w:b w:val="0"/>
                <w:color w:val="auto"/>
                <w:sz w:val="23"/>
                <w:szCs w:val="23"/>
              </w:rPr>
              <w:t>.</w:t>
            </w:r>
          </w:p>
        </w:tc>
        <w:tc>
          <w:tcPr>
            <w:tcW w:w="1418" w:type="dxa"/>
            <w:shd w:val="clear" w:color="auto" w:fill="auto"/>
          </w:tcPr>
          <w:p w14:paraId="16DDC2A1" w14:textId="77777777" w:rsidR="006E42E6" w:rsidRPr="00EC5327" w:rsidRDefault="006E42E6" w:rsidP="00B67121">
            <w:pPr>
              <w:pStyle w:val="Heading2"/>
              <w:rPr>
                <w:b w:val="0"/>
                <w:bCs w:val="0"/>
                <w:color w:val="auto"/>
                <w:sz w:val="23"/>
                <w:szCs w:val="23"/>
              </w:rPr>
            </w:pPr>
            <w:r w:rsidRPr="00EC5327">
              <w:rPr>
                <w:b w:val="0"/>
                <w:bCs w:val="0"/>
                <w:color w:val="auto"/>
                <w:sz w:val="23"/>
                <w:szCs w:val="23"/>
              </w:rPr>
              <w:t xml:space="preserve">1 Aug 2020 </w:t>
            </w:r>
          </w:p>
        </w:tc>
        <w:tc>
          <w:tcPr>
            <w:tcW w:w="1296" w:type="dxa"/>
            <w:shd w:val="clear" w:color="auto" w:fill="auto"/>
          </w:tcPr>
          <w:p w14:paraId="54805C6D" w14:textId="77777777" w:rsidR="006E42E6" w:rsidRPr="00EC5327" w:rsidRDefault="006E42E6" w:rsidP="004C2133">
            <w:pPr>
              <w:pStyle w:val="Heading2"/>
              <w:rPr>
                <w:b w:val="0"/>
                <w:bCs w:val="0"/>
                <w:color w:val="auto"/>
                <w:sz w:val="23"/>
                <w:szCs w:val="23"/>
              </w:rPr>
            </w:pPr>
            <w:r w:rsidRPr="00EC5327">
              <w:rPr>
                <w:b w:val="0"/>
                <w:bCs w:val="0"/>
                <w:color w:val="auto"/>
                <w:sz w:val="23"/>
                <w:szCs w:val="23"/>
              </w:rPr>
              <w:t>$</w:t>
            </w:r>
            <w:r w:rsidR="007F4268" w:rsidRPr="00EC5327">
              <w:rPr>
                <w:b w:val="0"/>
                <w:bCs w:val="0"/>
                <w:color w:val="auto"/>
                <w:sz w:val="23"/>
                <w:szCs w:val="23"/>
              </w:rPr>
              <w:t>1</w:t>
            </w:r>
            <w:r w:rsidRPr="00EC5327">
              <w:rPr>
                <w:b w:val="0"/>
                <w:bCs w:val="0"/>
                <w:color w:val="auto"/>
                <w:sz w:val="23"/>
                <w:szCs w:val="23"/>
              </w:rPr>
              <w:t xml:space="preserve"> million </w:t>
            </w:r>
          </w:p>
        </w:tc>
      </w:tr>
      <w:tr w:rsidR="007F4268" w:rsidRPr="00977DD9" w14:paraId="79A13609" w14:textId="77777777" w:rsidTr="007F4268">
        <w:tc>
          <w:tcPr>
            <w:tcW w:w="2518" w:type="dxa"/>
            <w:vMerge/>
            <w:shd w:val="clear" w:color="auto" w:fill="auto"/>
          </w:tcPr>
          <w:p w14:paraId="097FF3B6" w14:textId="77777777" w:rsidR="007F4268" w:rsidRPr="00146D3C" w:rsidRDefault="007F4268" w:rsidP="007F4268">
            <w:pPr>
              <w:pStyle w:val="Heading2"/>
              <w:rPr>
                <w:b w:val="0"/>
                <w:bCs w:val="0"/>
                <w:color w:val="auto"/>
                <w:sz w:val="23"/>
                <w:szCs w:val="23"/>
              </w:rPr>
            </w:pPr>
          </w:p>
        </w:tc>
        <w:tc>
          <w:tcPr>
            <w:tcW w:w="4536" w:type="dxa"/>
            <w:shd w:val="clear" w:color="auto" w:fill="auto"/>
          </w:tcPr>
          <w:p w14:paraId="1B5FF79E" w14:textId="1A3C4870" w:rsidR="00A16244" w:rsidRPr="0054114C" w:rsidRDefault="00824259" w:rsidP="00E12D49">
            <w:pPr>
              <w:pStyle w:val="Heading2"/>
            </w:pPr>
            <w:r w:rsidRPr="00824259">
              <w:rPr>
                <w:b w:val="0"/>
                <w:bCs w:val="0"/>
                <w:color w:val="auto"/>
                <w:sz w:val="23"/>
                <w:szCs w:val="23"/>
              </w:rPr>
              <w:t>Future performance milestones and payments and the schedule to the Project Agreement updated</w:t>
            </w:r>
            <w:r w:rsidR="002F1A83">
              <w:rPr>
                <w:b w:val="0"/>
                <w:bCs w:val="0"/>
                <w:color w:val="auto"/>
                <w:sz w:val="23"/>
                <w:szCs w:val="23"/>
              </w:rPr>
              <w:t>.</w:t>
            </w:r>
          </w:p>
        </w:tc>
        <w:tc>
          <w:tcPr>
            <w:tcW w:w="1418" w:type="dxa"/>
            <w:shd w:val="clear" w:color="auto" w:fill="auto"/>
          </w:tcPr>
          <w:p w14:paraId="4BAB332D" w14:textId="39116574" w:rsidR="007F4268" w:rsidRDefault="007F4268" w:rsidP="007F4268">
            <w:pPr>
              <w:pStyle w:val="Heading2"/>
              <w:rPr>
                <w:b w:val="0"/>
                <w:bCs w:val="0"/>
                <w:color w:val="auto"/>
                <w:sz w:val="23"/>
                <w:szCs w:val="23"/>
              </w:rPr>
            </w:pPr>
            <w:r w:rsidRPr="00146D3C">
              <w:rPr>
                <w:b w:val="0"/>
                <w:bCs w:val="0"/>
                <w:color w:val="auto"/>
                <w:sz w:val="23"/>
                <w:szCs w:val="23"/>
              </w:rPr>
              <w:t>1</w:t>
            </w:r>
            <w:r>
              <w:rPr>
                <w:b w:val="0"/>
                <w:bCs w:val="0"/>
                <w:color w:val="auto"/>
                <w:sz w:val="23"/>
                <w:szCs w:val="23"/>
              </w:rPr>
              <w:t xml:space="preserve"> </w:t>
            </w:r>
            <w:r w:rsidR="0072085A">
              <w:rPr>
                <w:b w:val="0"/>
                <w:bCs w:val="0"/>
                <w:color w:val="auto"/>
                <w:sz w:val="23"/>
                <w:szCs w:val="23"/>
              </w:rPr>
              <w:t>Aug</w:t>
            </w:r>
            <w:r w:rsidR="0072085A" w:rsidRPr="00146D3C">
              <w:rPr>
                <w:b w:val="0"/>
                <w:bCs w:val="0"/>
                <w:color w:val="auto"/>
                <w:sz w:val="23"/>
                <w:szCs w:val="23"/>
              </w:rPr>
              <w:t xml:space="preserve"> </w:t>
            </w:r>
            <w:r w:rsidRPr="00146D3C">
              <w:rPr>
                <w:b w:val="0"/>
                <w:bCs w:val="0"/>
                <w:color w:val="auto"/>
                <w:sz w:val="23"/>
                <w:szCs w:val="23"/>
              </w:rPr>
              <w:t>202</w:t>
            </w:r>
            <w:r w:rsidR="00284BBC">
              <w:rPr>
                <w:b w:val="0"/>
                <w:bCs w:val="0"/>
                <w:color w:val="auto"/>
                <w:sz w:val="23"/>
                <w:szCs w:val="23"/>
              </w:rPr>
              <w:t>0</w:t>
            </w:r>
          </w:p>
          <w:p w14:paraId="01D729D5" w14:textId="77777777" w:rsidR="007F4268" w:rsidRPr="00146D3C" w:rsidRDefault="007F4268" w:rsidP="007F4268">
            <w:pPr>
              <w:pStyle w:val="Heading2"/>
              <w:rPr>
                <w:b w:val="0"/>
                <w:bCs w:val="0"/>
                <w:color w:val="auto"/>
                <w:sz w:val="23"/>
                <w:szCs w:val="23"/>
              </w:rPr>
            </w:pPr>
          </w:p>
        </w:tc>
        <w:tc>
          <w:tcPr>
            <w:tcW w:w="1296" w:type="dxa"/>
            <w:shd w:val="clear" w:color="auto" w:fill="auto"/>
          </w:tcPr>
          <w:p w14:paraId="366C73BF" w14:textId="7A6EA8DA" w:rsidR="007F4268" w:rsidRPr="00146D3C" w:rsidRDefault="00824259" w:rsidP="00A16244">
            <w:pPr>
              <w:pStyle w:val="Heading2"/>
              <w:rPr>
                <w:b w:val="0"/>
                <w:bCs w:val="0"/>
                <w:color w:val="auto"/>
                <w:sz w:val="23"/>
                <w:szCs w:val="23"/>
              </w:rPr>
            </w:pPr>
            <w:r w:rsidRPr="00146D3C">
              <w:rPr>
                <w:b w:val="0"/>
                <w:color w:val="auto"/>
                <w:sz w:val="23"/>
                <w:szCs w:val="23"/>
              </w:rPr>
              <w:t>$</w:t>
            </w:r>
            <w:r>
              <w:rPr>
                <w:b w:val="0"/>
                <w:color w:val="auto"/>
                <w:sz w:val="23"/>
                <w:szCs w:val="23"/>
              </w:rPr>
              <w:t>Nil</w:t>
            </w:r>
          </w:p>
        </w:tc>
      </w:tr>
      <w:tr w:rsidR="00AD1046" w:rsidRPr="00977DD9" w14:paraId="56380D76" w14:textId="77777777" w:rsidTr="00B51720">
        <w:tc>
          <w:tcPr>
            <w:tcW w:w="7054" w:type="dxa"/>
            <w:gridSpan w:val="2"/>
          </w:tcPr>
          <w:p w14:paraId="38A2EB56" w14:textId="77777777" w:rsidR="00AD1046" w:rsidRPr="00146D3C" w:rsidRDefault="00AD1046" w:rsidP="00D7214D">
            <w:pPr>
              <w:pStyle w:val="Heading2"/>
              <w:jc w:val="right"/>
              <w:rPr>
                <w:bCs w:val="0"/>
                <w:color w:val="auto"/>
                <w:sz w:val="23"/>
                <w:szCs w:val="23"/>
              </w:rPr>
            </w:pPr>
            <w:r w:rsidRPr="00146D3C">
              <w:rPr>
                <w:bCs w:val="0"/>
                <w:color w:val="auto"/>
                <w:sz w:val="23"/>
                <w:szCs w:val="23"/>
              </w:rPr>
              <w:t>Total funding</w:t>
            </w:r>
          </w:p>
        </w:tc>
        <w:tc>
          <w:tcPr>
            <w:tcW w:w="2714" w:type="dxa"/>
            <w:gridSpan w:val="2"/>
          </w:tcPr>
          <w:p w14:paraId="5D2B03A7" w14:textId="77777777" w:rsidR="00AD1046" w:rsidRPr="00146D3C" w:rsidRDefault="00AD1046" w:rsidP="0054114C">
            <w:pPr>
              <w:pStyle w:val="Heading2"/>
              <w:jc w:val="right"/>
              <w:rPr>
                <w:b w:val="0"/>
                <w:bCs w:val="0"/>
                <w:color w:val="auto"/>
                <w:sz w:val="23"/>
                <w:szCs w:val="23"/>
              </w:rPr>
            </w:pPr>
            <w:r>
              <w:rPr>
                <w:b w:val="0"/>
                <w:bCs w:val="0"/>
                <w:color w:val="auto"/>
                <w:sz w:val="23"/>
                <w:szCs w:val="23"/>
              </w:rPr>
              <w:t xml:space="preserve">Up to </w:t>
            </w:r>
            <w:r w:rsidRPr="00146D3C">
              <w:rPr>
                <w:b w:val="0"/>
                <w:bCs w:val="0"/>
                <w:color w:val="auto"/>
                <w:sz w:val="23"/>
                <w:szCs w:val="23"/>
              </w:rPr>
              <w:t>$3 million</w:t>
            </w:r>
          </w:p>
        </w:tc>
      </w:tr>
      <w:tr w:rsidR="00AD1046" w:rsidRPr="00977DD9" w14:paraId="1D206C8D" w14:textId="77777777" w:rsidTr="00B51720">
        <w:tc>
          <w:tcPr>
            <w:tcW w:w="7054" w:type="dxa"/>
            <w:gridSpan w:val="2"/>
          </w:tcPr>
          <w:p w14:paraId="3F694202" w14:textId="77777777" w:rsidR="00AD1046" w:rsidRPr="00146D3C" w:rsidRDefault="00AD1046" w:rsidP="00D7214D">
            <w:pPr>
              <w:pStyle w:val="Heading2"/>
              <w:jc w:val="right"/>
              <w:rPr>
                <w:bCs w:val="0"/>
                <w:color w:val="auto"/>
                <w:sz w:val="23"/>
                <w:szCs w:val="23"/>
              </w:rPr>
            </w:pPr>
            <w:r w:rsidRPr="00146D3C">
              <w:rPr>
                <w:bCs w:val="0"/>
                <w:color w:val="auto"/>
                <w:sz w:val="23"/>
                <w:szCs w:val="23"/>
              </w:rPr>
              <w:t>Funding to be allocated</w:t>
            </w:r>
          </w:p>
        </w:tc>
        <w:tc>
          <w:tcPr>
            <w:tcW w:w="2714" w:type="dxa"/>
            <w:gridSpan w:val="2"/>
          </w:tcPr>
          <w:p w14:paraId="44160DE9" w14:textId="0250ADA2" w:rsidR="00AD1046" w:rsidRPr="00146D3C" w:rsidRDefault="00824259" w:rsidP="0054114C">
            <w:pPr>
              <w:pStyle w:val="Heading2"/>
              <w:jc w:val="right"/>
              <w:rPr>
                <w:b w:val="0"/>
                <w:bCs w:val="0"/>
                <w:color w:val="auto"/>
                <w:sz w:val="23"/>
                <w:szCs w:val="23"/>
              </w:rPr>
            </w:pPr>
            <w:r>
              <w:rPr>
                <w:b w:val="0"/>
                <w:bCs w:val="0"/>
                <w:color w:val="auto"/>
                <w:sz w:val="23"/>
                <w:szCs w:val="23"/>
              </w:rPr>
              <w:t xml:space="preserve">Up to </w:t>
            </w:r>
            <w:r w:rsidRPr="00146D3C">
              <w:rPr>
                <w:b w:val="0"/>
                <w:bCs w:val="0"/>
                <w:color w:val="auto"/>
                <w:sz w:val="23"/>
                <w:szCs w:val="23"/>
              </w:rPr>
              <w:t>$</w:t>
            </w:r>
            <w:r>
              <w:rPr>
                <w:b w:val="0"/>
                <w:bCs w:val="0"/>
                <w:color w:val="auto"/>
                <w:sz w:val="23"/>
                <w:szCs w:val="23"/>
              </w:rPr>
              <w:t>2</w:t>
            </w:r>
            <w:r w:rsidRPr="00146D3C">
              <w:rPr>
                <w:b w:val="0"/>
                <w:bCs w:val="0"/>
                <w:color w:val="auto"/>
                <w:sz w:val="23"/>
                <w:szCs w:val="23"/>
              </w:rPr>
              <w:t xml:space="preserve"> million</w:t>
            </w:r>
          </w:p>
        </w:tc>
      </w:tr>
    </w:tbl>
    <w:p w14:paraId="7FF12CF1" w14:textId="77777777" w:rsidR="00B45717" w:rsidRDefault="00B45717" w:rsidP="0020144E">
      <w:pPr>
        <w:sectPr w:rsidR="00B45717" w:rsidSect="005A64ED">
          <w:headerReference w:type="first" r:id="rId26"/>
          <w:pgSz w:w="11906" w:h="16838" w:code="9"/>
          <w:pgMar w:top="1134" w:right="1134" w:bottom="1134" w:left="1134" w:header="709" w:footer="709" w:gutter="0"/>
          <w:pgNumType w:start="1" w:chapStyle="9"/>
          <w:cols w:space="708"/>
          <w:titlePg/>
          <w:docGrid w:linePitch="360"/>
        </w:sectPr>
      </w:pPr>
    </w:p>
    <w:p w14:paraId="625623F1" w14:textId="6C21CBD5" w:rsidR="00B45717" w:rsidRDefault="00B45717" w:rsidP="00B45717">
      <w:pPr>
        <w:pStyle w:val="Title"/>
        <w:pageBreakBefore/>
      </w:pPr>
      <w:r>
        <w:lastRenderedPageBreak/>
        <w:t xml:space="preserve">Mitcham Hills </w:t>
      </w:r>
      <w:r w:rsidR="00C060A6">
        <w:t xml:space="preserve">Trail </w:t>
      </w:r>
      <w:r>
        <w:t xml:space="preserve">and </w:t>
      </w:r>
      <w:proofErr w:type="spellStart"/>
      <w:r>
        <w:t>Glenthorne</w:t>
      </w:r>
      <w:proofErr w:type="spellEnd"/>
      <w:r>
        <w:t xml:space="preserve"> </w:t>
      </w:r>
      <w:r w:rsidR="00C060A6">
        <w:t>Loop</w:t>
      </w:r>
    </w:p>
    <w:p w14:paraId="1DADC146" w14:textId="77777777" w:rsidR="00B45717" w:rsidRDefault="00B45717" w:rsidP="00B45717">
      <w:pPr>
        <w:pStyle w:val="Subtitle"/>
      </w:pPr>
      <w:r>
        <w:t>Project schedule for the adelaide city deal</w:t>
      </w:r>
    </w:p>
    <w:p w14:paraId="2DDC6369" w14:textId="77777777" w:rsidR="00B45717" w:rsidRPr="00BD0A81" w:rsidRDefault="00B45717" w:rsidP="0056152F">
      <w:pPr>
        <w:pStyle w:val="Normalnumbered"/>
        <w:numPr>
          <w:ilvl w:val="0"/>
          <w:numId w:val="29"/>
        </w:numPr>
        <w:spacing w:line="240" w:lineRule="auto"/>
      </w:pPr>
      <w:r>
        <w:rPr>
          <w:szCs w:val="23"/>
        </w:rPr>
        <w:t>This schedule has been dev</w:t>
      </w:r>
      <w:r w:rsidR="0019543E">
        <w:rPr>
          <w:szCs w:val="23"/>
        </w:rPr>
        <w:t xml:space="preserve">eloped consistent with </w:t>
      </w:r>
      <w:r w:rsidR="00532783">
        <w:rPr>
          <w:szCs w:val="23"/>
        </w:rPr>
        <w:t xml:space="preserve">Clause </w:t>
      </w:r>
      <w:r w:rsidR="0019543E">
        <w:rPr>
          <w:szCs w:val="23"/>
        </w:rPr>
        <w:t>16</w:t>
      </w:r>
      <w:r>
        <w:rPr>
          <w:szCs w:val="23"/>
        </w:rPr>
        <w:t xml:space="preserve"> of the Project Agreement for the Adelaide City Deal</w:t>
      </w:r>
      <w:r w:rsidR="00166C95">
        <w:rPr>
          <w:szCs w:val="23"/>
        </w:rPr>
        <w:t xml:space="preserve"> (the Agreement)</w:t>
      </w:r>
      <w:r>
        <w:rPr>
          <w:szCs w:val="23"/>
        </w:rPr>
        <w:t>.</w:t>
      </w:r>
    </w:p>
    <w:p w14:paraId="7ADE89D5" w14:textId="67959C1F" w:rsidR="00974DB7" w:rsidRDefault="0019543E" w:rsidP="0056152F">
      <w:pPr>
        <w:pStyle w:val="AlphaParagraph"/>
        <w:numPr>
          <w:ilvl w:val="0"/>
          <w:numId w:val="29"/>
        </w:numPr>
        <w:tabs>
          <w:tab w:val="clear" w:pos="283"/>
          <w:tab w:val="clear" w:pos="1134"/>
          <w:tab w:val="clear" w:pos="1418"/>
          <w:tab w:val="clear" w:pos="1701"/>
        </w:tabs>
        <w:rPr>
          <w:color w:val="auto"/>
        </w:rPr>
      </w:pPr>
      <w:r>
        <w:rPr>
          <w:color w:val="auto"/>
        </w:rPr>
        <w:t xml:space="preserve">The Commonwealth will invest </w:t>
      </w:r>
      <w:r w:rsidR="0059411E">
        <w:rPr>
          <w:color w:val="auto"/>
        </w:rPr>
        <w:t xml:space="preserve">up to </w:t>
      </w:r>
      <w:r>
        <w:rPr>
          <w:color w:val="auto"/>
        </w:rPr>
        <w:t xml:space="preserve">$2 million to </w:t>
      </w:r>
      <w:r w:rsidR="00B45717" w:rsidRPr="00B45717">
        <w:rPr>
          <w:color w:val="auto"/>
        </w:rPr>
        <w:t xml:space="preserve">deliver </w:t>
      </w:r>
      <w:r w:rsidR="00C060A6">
        <w:rPr>
          <w:color w:val="auto"/>
        </w:rPr>
        <w:t xml:space="preserve">specific site </w:t>
      </w:r>
      <w:r w:rsidR="00B45717" w:rsidRPr="00B45717">
        <w:rPr>
          <w:color w:val="auto"/>
        </w:rPr>
        <w:t xml:space="preserve">improvements to the Mitcham Hills Trail and the </w:t>
      </w:r>
      <w:proofErr w:type="spellStart"/>
      <w:r w:rsidR="00B45717" w:rsidRPr="00B45717">
        <w:rPr>
          <w:color w:val="auto"/>
        </w:rPr>
        <w:t>Glenthorne</w:t>
      </w:r>
      <w:proofErr w:type="spellEnd"/>
      <w:r w:rsidR="00B45717" w:rsidRPr="00B45717">
        <w:rPr>
          <w:color w:val="auto"/>
        </w:rPr>
        <w:t xml:space="preserve"> </w:t>
      </w:r>
      <w:r w:rsidR="00C060A6">
        <w:rPr>
          <w:color w:val="auto"/>
        </w:rPr>
        <w:t>Loop</w:t>
      </w:r>
      <w:r w:rsidR="00B45717" w:rsidRPr="00B45717">
        <w:rPr>
          <w:color w:val="auto"/>
        </w:rPr>
        <w:t xml:space="preserve"> in southern Adelaide.  The improvements will link </w:t>
      </w:r>
      <w:r w:rsidR="0091694C">
        <w:rPr>
          <w:color w:val="auto"/>
        </w:rPr>
        <w:t xml:space="preserve">and enhance </w:t>
      </w:r>
      <w:r w:rsidR="00B45717" w:rsidRPr="00B45717">
        <w:rPr>
          <w:color w:val="auto"/>
        </w:rPr>
        <w:t xml:space="preserve">natural and cultural attractions, and improve access to these sites through digital tools and wayfinding. </w:t>
      </w:r>
    </w:p>
    <w:p w14:paraId="465AB6A6" w14:textId="719337D6" w:rsidR="00B45717" w:rsidRDefault="0091694C" w:rsidP="0056152F">
      <w:pPr>
        <w:pStyle w:val="AlphaParagraph"/>
        <w:numPr>
          <w:ilvl w:val="0"/>
          <w:numId w:val="29"/>
        </w:numPr>
        <w:tabs>
          <w:tab w:val="clear" w:pos="283"/>
          <w:tab w:val="clear" w:pos="1134"/>
          <w:tab w:val="clear" w:pos="1418"/>
          <w:tab w:val="clear" w:pos="1701"/>
        </w:tabs>
        <w:rPr>
          <w:color w:val="auto"/>
        </w:rPr>
      </w:pPr>
      <w:r>
        <w:rPr>
          <w:color w:val="auto"/>
        </w:rPr>
        <w:t>The South Australian Government</w:t>
      </w:r>
      <w:r w:rsidR="00A02823">
        <w:rPr>
          <w:color w:val="auto"/>
        </w:rPr>
        <w:t xml:space="preserve"> will </w:t>
      </w:r>
      <w:r w:rsidR="00321089">
        <w:rPr>
          <w:color w:val="auto"/>
        </w:rPr>
        <w:t xml:space="preserve">manage this project which </w:t>
      </w:r>
      <w:r w:rsidR="00C060A6">
        <w:rPr>
          <w:color w:val="auto"/>
        </w:rPr>
        <w:t xml:space="preserve">may </w:t>
      </w:r>
      <w:r w:rsidR="00321089">
        <w:rPr>
          <w:color w:val="auto"/>
        </w:rPr>
        <w:t>include awarding grants</w:t>
      </w:r>
      <w:r w:rsidR="0063117C">
        <w:rPr>
          <w:color w:val="auto"/>
        </w:rPr>
        <w:t xml:space="preserve"> </w:t>
      </w:r>
      <w:r w:rsidR="00321089">
        <w:rPr>
          <w:color w:val="auto"/>
        </w:rPr>
        <w:t>to community groups and other organisations to deliver certain activities within the project</w:t>
      </w:r>
      <w:r w:rsidR="00146D3C">
        <w:rPr>
          <w:color w:val="auto"/>
        </w:rPr>
        <w:t xml:space="preserve"> as required</w:t>
      </w:r>
      <w:r w:rsidR="00321089">
        <w:rPr>
          <w:color w:val="auto"/>
        </w:rPr>
        <w:t xml:space="preserve">.  </w:t>
      </w:r>
    </w:p>
    <w:p w14:paraId="211DEB54" w14:textId="77777777" w:rsidR="00B45717" w:rsidRDefault="00B45717" w:rsidP="0056152F">
      <w:pPr>
        <w:pStyle w:val="AlphaParagraph"/>
        <w:numPr>
          <w:ilvl w:val="0"/>
          <w:numId w:val="29"/>
        </w:numPr>
        <w:tabs>
          <w:tab w:val="clear" w:pos="283"/>
          <w:tab w:val="clear" w:pos="1134"/>
          <w:tab w:val="clear" w:pos="1418"/>
          <w:tab w:val="clear" w:pos="1701"/>
        </w:tabs>
        <w:rPr>
          <w:color w:val="auto"/>
        </w:rPr>
      </w:pPr>
      <w:r>
        <w:rPr>
          <w:color w:val="auto"/>
        </w:rPr>
        <w:t>The overall project is comprised of distinct a</w:t>
      </w:r>
      <w:r w:rsidR="00321089">
        <w:rPr>
          <w:color w:val="auto"/>
        </w:rPr>
        <w:t>ctivities</w:t>
      </w:r>
      <w:r>
        <w:rPr>
          <w:color w:val="auto"/>
        </w:rPr>
        <w:t>, as outlined below:</w:t>
      </w:r>
    </w:p>
    <w:p w14:paraId="13D9B402" w14:textId="77777777" w:rsidR="00B45717" w:rsidRPr="00B45717" w:rsidRDefault="00B45717" w:rsidP="0056152F">
      <w:pPr>
        <w:pStyle w:val="AlphaParagraph"/>
        <w:numPr>
          <w:ilvl w:val="1"/>
          <w:numId w:val="29"/>
        </w:numPr>
        <w:tabs>
          <w:tab w:val="clear" w:pos="283"/>
          <w:tab w:val="clear" w:pos="567"/>
          <w:tab w:val="clear" w:pos="1134"/>
          <w:tab w:val="clear" w:pos="1701"/>
        </w:tabs>
        <w:rPr>
          <w:color w:val="auto"/>
        </w:rPr>
      </w:pPr>
      <w:r>
        <w:rPr>
          <w:i/>
          <w:color w:val="auto"/>
        </w:rPr>
        <w:t xml:space="preserve">Mitcham Hills </w:t>
      </w:r>
      <w:r w:rsidRPr="00EC5327">
        <w:rPr>
          <w:i/>
          <w:color w:val="auto"/>
        </w:rPr>
        <w:t>Trail</w:t>
      </w:r>
      <w:r w:rsidR="0019543E" w:rsidRPr="00EC5327">
        <w:rPr>
          <w:color w:val="auto"/>
        </w:rPr>
        <w:t xml:space="preserve"> (</w:t>
      </w:r>
      <w:r w:rsidR="00B72A9F" w:rsidRPr="00EC5327">
        <w:rPr>
          <w:color w:val="auto"/>
        </w:rPr>
        <w:t>$940,000)</w:t>
      </w:r>
      <w:r w:rsidRPr="00EC5327">
        <w:rPr>
          <w:color w:val="auto"/>
        </w:rPr>
        <w:t>,</w:t>
      </w:r>
      <w:r>
        <w:rPr>
          <w:color w:val="auto"/>
        </w:rPr>
        <w:t xml:space="preserve"> will include improve</w:t>
      </w:r>
      <w:r w:rsidR="00B72A9F">
        <w:rPr>
          <w:color w:val="auto"/>
        </w:rPr>
        <w:t>ments, upgrades, renovations or maintenance at:</w:t>
      </w:r>
    </w:p>
    <w:p w14:paraId="21DB76F0" w14:textId="77777777" w:rsidR="00B45717" w:rsidRDefault="00B72A9F" w:rsidP="0056152F">
      <w:pPr>
        <w:pStyle w:val="AlphaParagraph"/>
        <w:numPr>
          <w:ilvl w:val="2"/>
          <w:numId w:val="29"/>
        </w:numPr>
        <w:tabs>
          <w:tab w:val="clear" w:pos="283"/>
          <w:tab w:val="clear" w:pos="567"/>
          <w:tab w:val="clear" w:pos="1134"/>
          <w:tab w:val="clear" w:pos="1418"/>
        </w:tabs>
        <w:rPr>
          <w:color w:val="auto"/>
        </w:rPr>
      </w:pPr>
      <w:proofErr w:type="spellStart"/>
      <w:r>
        <w:rPr>
          <w:color w:val="auto"/>
        </w:rPr>
        <w:t>Wittunga</w:t>
      </w:r>
      <w:proofErr w:type="spellEnd"/>
      <w:r>
        <w:rPr>
          <w:color w:val="auto"/>
        </w:rPr>
        <w:t xml:space="preserve"> Botanic Gardens;</w:t>
      </w:r>
    </w:p>
    <w:p w14:paraId="7B6E903A" w14:textId="77777777" w:rsidR="00B72A9F" w:rsidRDefault="00B72A9F" w:rsidP="0056152F">
      <w:pPr>
        <w:pStyle w:val="AlphaParagraph"/>
        <w:numPr>
          <w:ilvl w:val="2"/>
          <w:numId w:val="29"/>
        </w:numPr>
        <w:tabs>
          <w:tab w:val="clear" w:pos="283"/>
          <w:tab w:val="clear" w:pos="567"/>
          <w:tab w:val="clear" w:pos="1134"/>
          <w:tab w:val="clear" w:pos="1418"/>
        </w:tabs>
        <w:rPr>
          <w:color w:val="auto"/>
        </w:rPr>
      </w:pPr>
      <w:r>
        <w:rPr>
          <w:color w:val="auto"/>
        </w:rPr>
        <w:t>Old Government House;</w:t>
      </w:r>
    </w:p>
    <w:p w14:paraId="5BA0065E" w14:textId="77777777" w:rsidR="00B72A9F" w:rsidRDefault="00B72A9F" w:rsidP="0056152F">
      <w:pPr>
        <w:pStyle w:val="AlphaParagraph"/>
        <w:numPr>
          <w:ilvl w:val="2"/>
          <w:numId w:val="29"/>
        </w:numPr>
        <w:tabs>
          <w:tab w:val="clear" w:pos="283"/>
          <w:tab w:val="clear" w:pos="567"/>
          <w:tab w:val="clear" w:pos="1134"/>
          <w:tab w:val="clear" w:pos="1418"/>
        </w:tabs>
        <w:rPr>
          <w:color w:val="auto"/>
        </w:rPr>
      </w:pPr>
      <w:r>
        <w:rPr>
          <w:color w:val="auto"/>
        </w:rPr>
        <w:t>Belair National Park; and</w:t>
      </w:r>
    </w:p>
    <w:p w14:paraId="25212362" w14:textId="77777777" w:rsidR="00B72A9F" w:rsidRPr="00B45717" w:rsidRDefault="00B72A9F" w:rsidP="0056152F">
      <w:pPr>
        <w:pStyle w:val="AlphaParagraph"/>
        <w:numPr>
          <w:ilvl w:val="2"/>
          <w:numId w:val="29"/>
        </w:numPr>
        <w:tabs>
          <w:tab w:val="clear" w:pos="283"/>
          <w:tab w:val="clear" w:pos="567"/>
          <w:tab w:val="clear" w:pos="1134"/>
          <w:tab w:val="clear" w:pos="1418"/>
        </w:tabs>
        <w:rPr>
          <w:color w:val="auto"/>
        </w:rPr>
      </w:pPr>
      <w:r>
        <w:rPr>
          <w:color w:val="auto"/>
        </w:rPr>
        <w:t>Colebrook Blackwood Reconciliation Park.</w:t>
      </w:r>
    </w:p>
    <w:p w14:paraId="03573B46" w14:textId="0E5BE7B4" w:rsidR="00B72A9F" w:rsidRPr="00B45717" w:rsidRDefault="00B45717" w:rsidP="0056152F">
      <w:pPr>
        <w:pStyle w:val="AlphaParagraph"/>
        <w:numPr>
          <w:ilvl w:val="1"/>
          <w:numId w:val="29"/>
        </w:numPr>
        <w:tabs>
          <w:tab w:val="clear" w:pos="283"/>
          <w:tab w:val="clear" w:pos="567"/>
          <w:tab w:val="clear" w:pos="1134"/>
          <w:tab w:val="clear" w:pos="1701"/>
        </w:tabs>
        <w:rPr>
          <w:color w:val="auto"/>
        </w:rPr>
      </w:pPr>
      <w:proofErr w:type="spellStart"/>
      <w:r>
        <w:rPr>
          <w:i/>
          <w:color w:val="auto"/>
        </w:rPr>
        <w:t>Glenthorne</w:t>
      </w:r>
      <w:proofErr w:type="spellEnd"/>
      <w:r>
        <w:rPr>
          <w:i/>
          <w:color w:val="auto"/>
        </w:rPr>
        <w:t xml:space="preserve"> </w:t>
      </w:r>
      <w:r w:rsidR="00C060A6">
        <w:rPr>
          <w:i/>
          <w:color w:val="auto"/>
        </w:rPr>
        <w:t>Loop</w:t>
      </w:r>
      <w:r w:rsidR="00C060A6">
        <w:rPr>
          <w:color w:val="auto"/>
        </w:rPr>
        <w:t xml:space="preserve"> </w:t>
      </w:r>
      <w:r w:rsidR="0019543E" w:rsidRPr="00EC5327">
        <w:rPr>
          <w:color w:val="auto"/>
        </w:rPr>
        <w:t>(</w:t>
      </w:r>
      <w:r w:rsidR="00B72A9F" w:rsidRPr="00EC5327">
        <w:rPr>
          <w:color w:val="auto"/>
        </w:rPr>
        <w:t>$630,000),</w:t>
      </w:r>
      <w:r w:rsidR="00B72A9F">
        <w:rPr>
          <w:color w:val="auto"/>
        </w:rPr>
        <w:t xml:space="preserve"> will include improvements, upgrades, renovations or maintenance at:</w:t>
      </w:r>
    </w:p>
    <w:p w14:paraId="4489A9A5" w14:textId="77777777" w:rsidR="00B45717" w:rsidRDefault="00B72A9F" w:rsidP="0056152F">
      <w:pPr>
        <w:pStyle w:val="AlphaParagraph"/>
        <w:numPr>
          <w:ilvl w:val="2"/>
          <w:numId w:val="29"/>
        </w:numPr>
        <w:tabs>
          <w:tab w:val="clear" w:pos="283"/>
          <w:tab w:val="clear" w:pos="567"/>
          <w:tab w:val="clear" w:pos="1134"/>
          <w:tab w:val="clear" w:pos="1418"/>
          <w:tab w:val="clear" w:pos="1701"/>
        </w:tabs>
        <w:rPr>
          <w:color w:val="auto"/>
        </w:rPr>
      </w:pPr>
      <w:r>
        <w:rPr>
          <w:color w:val="auto"/>
        </w:rPr>
        <w:t>Kingston House;</w:t>
      </w:r>
    </w:p>
    <w:p w14:paraId="703E0823" w14:textId="56E0F9A7" w:rsidR="00B72A9F" w:rsidRDefault="00321089" w:rsidP="0056152F">
      <w:pPr>
        <w:pStyle w:val="AlphaParagraph"/>
        <w:numPr>
          <w:ilvl w:val="2"/>
          <w:numId w:val="29"/>
        </w:numPr>
        <w:tabs>
          <w:tab w:val="clear" w:pos="283"/>
          <w:tab w:val="clear" w:pos="567"/>
          <w:tab w:val="clear" w:pos="1134"/>
          <w:tab w:val="clear" w:pos="1418"/>
          <w:tab w:val="clear" w:pos="1701"/>
        </w:tabs>
        <w:rPr>
          <w:color w:val="auto"/>
        </w:rPr>
      </w:pPr>
      <w:proofErr w:type="spellStart"/>
      <w:r>
        <w:rPr>
          <w:color w:val="auto"/>
        </w:rPr>
        <w:t>Glenthorne</w:t>
      </w:r>
      <w:proofErr w:type="spellEnd"/>
      <w:r>
        <w:rPr>
          <w:color w:val="auto"/>
        </w:rPr>
        <w:t xml:space="preserve"> </w:t>
      </w:r>
      <w:r w:rsidR="003E5516">
        <w:rPr>
          <w:color w:val="auto"/>
        </w:rPr>
        <w:t>N</w:t>
      </w:r>
      <w:r>
        <w:rPr>
          <w:color w:val="auto"/>
        </w:rPr>
        <w:t xml:space="preserve">ational </w:t>
      </w:r>
      <w:r w:rsidR="003E5516">
        <w:rPr>
          <w:color w:val="auto"/>
        </w:rPr>
        <w:t>P</w:t>
      </w:r>
      <w:r>
        <w:rPr>
          <w:color w:val="auto"/>
        </w:rPr>
        <w:t>ark</w:t>
      </w:r>
      <w:r w:rsidR="00124F56">
        <w:rPr>
          <w:color w:val="auto"/>
        </w:rPr>
        <w:t>;</w:t>
      </w:r>
    </w:p>
    <w:p w14:paraId="16CB27D2" w14:textId="2E83D7EA" w:rsidR="00B72A9F" w:rsidRDefault="00B72A9F" w:rsidP="0056152F">
      <w:pPr>
        <w:pStyle w:val="AlphaParagraph"/>
        <w:numPr>
          <w:ilvl w:val="2"/>
          <w:numId w:val="29"/>
        </w:numPr>
        <w:tabs>
          <w:tab w:val="clear" w:pos="283"/>
          <w:tab w:val="clear" w:pos="567"/>
          <w:tab w:val="clear" w:pos="1134"/>
          <w:tab w:val="clear" w:pos="1418"/>
          <w:tab w:val="clear" w:pos="1701"/>
        </w:tabs>
        <w:rPr>
          <w:color w:val="auto"/>
        </w:rPr>
      </w:pPr>
      <w:r>
        <w:rPr>
          <w:color w:val="auto"/>
        </w:rPr>
        <w:t>Hallett Cove Conservation Park;</w:t>
      </w:r>
    </w:p>
    <w:p w14:paraId="0AC35592" w14:textId="77777777" w:rsidR="00B72A9F" w:rsidRDefault="00B72A9F" w:rsidP="0056152F">
      <w:pPr>
        <w:pStyle w:val="AlphaParagraph"/>
        <w:numPr>
          <w:ilvl w:val="2"/>
          <w:numId w:val="29"/>
        </w:numPr>
        <w:tabs>
          <w:tab w:val="clear" w:pos="283"/>
          <w:tab w:val="clear" w:pos="567"/>
          <w:tab w:val="clear" w:pos="1134"/>
          <w:tab w:val="clear" w:pos="1418"/>
          <w:tab w:val="clear" w:pos="1701"/>
        </w:tabs>
        <w:rPr>
          <w:color w:val="auto"/>
        </w:rPr>
      </w:pPr>
      <w:proofErr w:type="spellStart"/>
      <w:r>
        <w:rPr>
          <w:color w:val="auto"/>
        </w:rPr>
        <w:t>Stanvac</w:t>
      </w:r>
      <w:proofErr w:type="spellEnd"/>
      <w:r>
        <w:rPr>
          <w:color w:val="auto"/>
        </w:rPr>
        <w:t xml:space="preserve"> Cliffs</w:t>
      </w:r>
      <w:r w:rsidR="00321089">
        <w:rPr>
          <w:color w:val="auto"/>
        </w:rPr>
        <w:t xml:space="preserve"> and lookout</w:t>
      </w:r>
      <w:r>
        <w:rPr>
          <w:color w:val="auto"/>
        </w:rPr>
        <w:t>;</w:t>
      </w:r>
    </w:p>
    <w:p w14:paraId="02B670F3" w14:textId="77777777" w:rsidR="00B72A9F" w:rsidRDefault="00B72A9F" w:rsidP="0056152F">
      <w:pPr>
        <w:pStyle w:val="AlphaParagraph"/>
        <w:numPr>
          <w:ilvl w:val="2"/>
          <w:numId w:val="29"/>
        </w:numPr>
        <w:tabs>
          <w:tab w:val="clear" w:pos="283"/>
          <w:tab w:val="clear" w:pos="567"/>
          <w:tab w:val="clear" w:pos="1134"/>
          <w:tab w:val="clear" w:pos="1418"/>
          <w:tab w:val="clear" w:pos="1701"/>
        </w:tabs>
        <w:rPr>
          <w:color w:val="auto"/>
        </w:rPr>
      </w:pPr>
      <w:r>
        <w:rPr>
          <w:color w:val="auto"/>
        </w:rPr>
        <w:t>Marino Conservation Park;</w:t>
      </w:r>
    </w:p>
    <w:p w14:paraId="2C17C284" w14:textId="77777777" w:rsidR="00B72A9F" w:rsidRDefault="00B72A9F" w:rsidP="0056152F">
      <w:pPr>
        <w:pStyle w:val="AlphaParagraph"/>
        <w:numPr>
          <w:ilvl w:val="2"/>
          <w:numId w:val="29"/>
        </w:numPr>
        <w:tabs>
          <w:tab w:val="clear" w:pos="283"/>
          <w:tab w:val="clear" w:pos="567"/>
          <w:tab w:val="clear" w:pos="1134"/>
          <w:tab w:val="clear" w:pos="1418"/>
          <w:tab w:val="clear" w:pos="1701"/>
        </w:tabs>
        <w:rPr>
          <w:color w:val="auto"/>
        </w:rPr>
      </w:pPr>
      <w:r>
        <w:rPr>
          <w:color w:val="auto"/>
        </w:rPr>
        <w:t xml:space="preserve">Buildings and Aboriginal heritage within </w:t>
      </w:r>
      <w:proofErr w:type="spellStart"/>
      <w:r>
        <w:rPr>
          <w:color w:val="auto"/>
        </w:rPr>
        <w:t>Glenthorne</w:t>
      </w:r>
      <w:proofErr w:type="spellEnd"/>
      <w:r>
        <w:rPr>
          <w:color w:val="auto"/>
        </w:rPr>
        <w:t xml:space="preserve"> Farm and the associated precinct;</w:t>
      </w:r>
    </w:p>
    <w:p w14:paraId="268E0A30" w14:textId="10B8E849" w:rsidR="00B72A9F" w:rsidRDefault="00B72A9F" w:rsidP="0056152F">
      <w:pPr>
        <w:pStyle w:val="AlphaParagraph"/>
        <w:numPr>
          <w:ilvl w:val="2"/>
          <w:numId w:val="29"/>
        </w:numPr>
        <w:tabs>
          <w:tab w:val="clear" w:pos="283"/>
          <w:tab w:val="clear" w:pos="567"/>
          <w:tab w:val="clear" w:pos="1134"/>
          <w:tab w:val="clear" w:pos="1418"/>
          <w:tab w:val="clear" w:pos="1701"/>
        </w:tabs>
        <w:rPr>
          <w:color w:val="auto"/>
        </w:rPr>
      </w:pPr>
      <w:r>
        <w:rPr>
          <w:color w:val="auto"/>
        </w:rPr>
        <w:t xml:space="preserve">O’Halloran </w:t>
      </w:r>
      <w:r w:rsidR="004E23C3">
        <w:rPr>
          <w:color w:val="auto"/>
        </w:rPr>
        <w:t>H</w:t>
      </w:r>
      <w:r>
        <w:rPr>
          <w:color w:val="auto"/>
        </w:rPr>
        <w:t>ill Recreation Park; and</w:t>
      </w:r>
    </w:p>
    <w:p w14:paraId="3229A1D0" w14:textId="77777777" w:rsidR="00B72A9F" w:rsidRDefault="00B72A9F" w:rsidP="0056152F">
      <w:pPr>
        <w:pStyle w:val="AlphaParagraph"/>
        <w:numPr>
          <w:ilvl w:val="2"/>
          <w:numId w:val="29"/>
        </w:numPr>
        <w:tabs>
          <w:tab w:val="clear" w:pos="283"/>
          <w:tab w:val="clear" w:pos="567"/>
          <w:tab w:val="clear" w:pos="1134"/>
          <w:tab w:val="clear" w:pos="1418"/>
          <w:tab w:val="clear" w:pos="1701"/>
        </w:tabs>
        <w:rPr>
          <w:color w:val="auto"/>
        </w:rPr>
      </w:pPr>
      <w:proofErr w:type="spellStart"/>
      <w:r>
        <w:rPr>
          <w:color w:val="auto"/>
        </w:rPr>
        <w:t>Glenthorne</w:t>
      </w:r>
      <w:proofErr w:type="spellEnd"/>
      <w:r>
        <w:rPr>
          <w:color w:val="auto"/>
        </w:rPr>
        <w:t xml:space="preserve"> Parks.</w:t>
      </w:r>
    </w:p>
    <w:p w14:paraId="02318241" w14:textId="52C6708F" w:rsidR="0063117C" w:rsidRPr="00B45717" w:rsidRDefault="0063117C" w:rsidP="0063117C">
      <w:pPr>
        <w:pStyle w:val="AlphaParagraph"/>
        <w:numPr>
          <w:ilvl w:val="1"/>
          <w:numId w:val="29"/>
        </w:numPr>
        <w:tabs>
          <w:tab w:val="clear" w:pos="283"/>
          <w:tab w:val="clear" w:pos="567"/>
          <w:tab w:val="clear" w:pos="1134"/>
          <w:tab w:val="clear" w:pos="1701"/>
        </w:tabs>
        <w:rPr>
          <w:color w:val="auto"/>
        </w:rPr>
      </w:pPr>
      <w:r>
        <w:rPr>
          <w:color w:val="auto"/>
        </w:rPr>
        <w:t xml:space="preserve">Additional </w:t>
      </w:r>
      <w:r w:rsidRPr="00EC5327">
        <w:rPr>
          <w:color w:val="auto"/>
        </w:rPr>
        <w:t xml:space="preserve">investment ($430,000) for </w:t>
      </w:r>
      <w:r w:rsidR="003E5516" w:rsidRPr="00EC5327">
        <w:rPr>
          <w:color w:val="auto"/>
        </w:rPr>
        <w:t>technical and support solutions for the</w:t>
      </w:r>
      <w:r w:rsidR="00124F56" w:rsidRPr="00EC5327">
        <w:rPr>
          <w:color w:val="auto"/>
        </w:rPr>
        <w:t xml:space="preserve"> </w:t>
      </w:r>
      <w:proofErr w:type="spellStart"/>
      <w:r w:rsidRPr="00EC5327">
        <w:rPr>
          <w:color w:val="auto"/>
        </w:rPr>
        <w:t>Glenthorne</w:t>
      </w:r>
      <w:proofErr w:type="spellEnd"/>
      <w:r w:rsidRPr="00EC5327">
        <w:rPr>
          <w:color w:val="auto"/>
        </w:rPr>
        <w:t xml:space="preserve"> </w:t>
      </w:r>
      <w:r w:rsidR="00C060A6" w:rsidRPr="00EC5327">
        <w:rPr>
          <w:color w:val="auto"/>
        </w:rPr>
        <w:t>Loop</w:t>
      </w:r>
      <w:r w:rsidRPr="00EC5327">
        <w:rPr>
          <w:color w:val="auto"/>
        </w:rPr>
        <w:t>.</w:t>
      </w:r>
    </w:p>
    <w:p w14:paraId="405EBB59" w14:textId="6E77496C" w:rsidR="00B45717" w:rsidRDefault="00B45717" w:rsidP="0056152F">
      <w:pPr>
        <w:pStyle w:val="Normalnumbered"/>
        <w:numPr>
          <w:ilvl w:val="0"/>
          <w:numId w:val="29"/>
        </w:numPr>
        <w:spacing w:line="240" w:lineRule="auto"/>
      </w:pPr>
      <w:r>
        <w:lastRenderedPageBreak/>
        <w:t>In accordance wit</w:t>
      </w:r>
      <w:r w:rsidR="0019543E">
        <w:t xml:space="preserve">h </w:t>
      </w:r>
      <w:r w:rsidR="00532783">
        <w:t xml:space="preserve">Clause </w:t>
      </w:r>
      <w:r w:rsidR="0019543E">
        <w:t>16</w:t>
      </w:r>
      <w:r>
        <w:t xml:space="preserve"> of the Agreement, milestones for projects, their relationship to outputs, expected completion dates, relevant reporting dates and expected</w:t>
      </w:r>
      <w:r w:rsidR="00B72A9F">
        <w:t xml:space="preserve"> payments are set out in Table 7</w:t>
      </w:r>
      <w:r>
        <w:t>.</w:t>
      </w:r>
    </w:p>
    <w:p w14:paraId="0D4626F8" w14:textId="77777777" w:rsidR="00F547CA" w:rsidRDefault="00B72A9F" w:rsidP="001534CF">
      <w:pPr>
        <w:pStyle w:val="Normalnumbered"/>
        <w:keepNext/>
        <w:numPr>
          <w:ilvl w:val="0"/>
          <w:numId w:val="0"/>
        </w:numPr>
        <w:rPr>
          <w:b/>
        </w:rPr>
      </w:pPr>
      <w:r w:rsidRPr="001D3CAD">
        <w:rPr>
          <w:b/>
        </w:rPr>
        <w:lastRenderedPageBreak/>
        <w:t xml:space="preserve">Table </w:t>
      </w:r>
      <w:r>
        <w:rPr>
          <w:b/>
        </w:rPr>
        <w:t>7</w:t>
      </w:r>
      <w:r w:rsidRPr="001D3CAD">
        <w:t xml:space="preserve">: </w:t>
      </w:r>
      <w:r>
        <w:rPr>
          <w:b/>
        </w:rPr>
        <w:t>Performance requirements</w:t>
      </w:r>
      <w:r w:rsidRPr="001D3CAD">
        <w:rPr>
          <w:b/>
        </w:rPr>
        <w:t>, reporting and payment summary</w:t>
      </w:r>
    </w:p>
    <w:tbl>
      <w:tblPr>
        <w:tblW w:w="976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376"/>
        <w:gridCol w:w="4678"/>
        <w:gridCol w:w="1300"/>
        <w:gridCol w:w="1414"/>
      </w:tblGrid>
      <w:tr w:rsidR="002F1A83" w:rsidRPr="00700A47" w14:paraId="5E837529" w14:textId="77777777" w:rsidTr="008A2AA0">
        <w:trPr>
          <w:trHeight w:val="1171"/>
        </w:trPr>
        <w:tc>
          <w:tcPr>
            <w:tcW w:w="2376" w:type="dxa"/>
            <w:tcBorders>
              <w:top w:val="single" w:sz="8" w:space="0" w:color="4F81BD"/>
              <w:left w:val="single" w:sz="8" w:space="0" w:color="4F81BD"/>
              <w:bottom w:val="single" w:sz="18" w:space="0" w:color="4F81BD"/>
              <w:right w:val="single" w:sz="8" w:space="0" w:color="4F81BD"/>
            </w:tcBorders>
          </w:tcPr>
          <w:p w14:paraId="5751B635" w14:textId="77777777" w:rsidR="002F1A83" w:rsidRPr="002F1A83" w:rsidRDefault="002F1A83" w:rsidP="002F1A83">
            <w:pPr>
              <w:pStyle w:val="Heading2"/>
              <w:rPr>
                <w:bCs w:val="0"/>
                <w:sz w:val="24"/>
                <w:szCs w:val="24"/>
              </w:rPr>
            </w:pPr>
            <w:bookmarkStart w:id="2" w:name="_Hlk22820483"/>
            <w:r w:rsidRPr="002F1A83">
              <w:rPr>
                <w:bCs w:val="0"/>
                <w:sz w:val="24"/>
                <w:szCs w:val="24"/>
              </w:rPr>
              <w:t>Outputs</w:t>
            </w:r>
          </w:p>
        </w:tc>
        <w:tc>
          <w:tcPr>
            <w:tcW w:w="4678" w:type="dxa"/>
            <w:tcBorders>
              <w:top w:val="single" w:sz="8" w:space="0" w:color="4F81BD"/>
              <w:left w:val="single" w:sz="8" w:space="0" w:color="4F81BD"/>
              <w:bottom w:val="single" w:sz="18" w:space="0" w:color="4F81BD"/>
              <w:right w:val="single" w:sz="8" w:space="0" w:color="4F81BD"/>
            </w:tcBorders>
          </w:tcPr>
          <w:p w14:paraId="74C7FF58" w14:textId="77777777" w:rsidR="002F1A83" w:rsidRPr="002F1A83" w:rsidRDefault="002F1A83" w:rsidP="002F1A83">
            <w:pPr>
              <w:pStyle w:val="Heading2"/>
              <w:rPr>
                <w:bCs w:val="0"/>
                <w:sz w:val="24"/>
                <w:szCs w:val="24"/>
              </w:rPr>
            </w:pPr>
            <w:r w:rsidRPr="002F1A83">
              <w:rPr>
                <w:bCs w:val="0"/>
                <w:sz w:val="24"/>
                <w:szCs w:val="24"/>
              </w:rPr>
              <w:t>Performance milestones</w:t>
            </w:r>
          </w:p>
        </w:tc>
        <w:tc>
          <w:tcPr>
            <w:tcW w:w="1300" w:type="dxa"/>
            <w:tcBorders>
              <w:top w:val="single" w:sz="8" w:space="0" w:color="4F81BD"/>
              <w:left w:val="single" w:sz="8" w:space="0" w:color="4F81BD"/>
              <w:bottom w:val="single" w:sz="18" w:space="0" w:color="4F81BD"/>
              <w:right w:val="single" w:sz="8" w:space="0" w:color="4F81BD"/>
            </w:tcBorders>
          </w:tcPr>
          <w:p w14:paraId="379BC8FB" w14:textId="77777777" w:rsidR="002F1A83" w:rsidRPr="002F1A83" w:rsidRDefault="002F1A83" w:rsidP="002F1A83">
            <w:pPr>
              <w:pStyle w:val="Heading2"/>
              <w:rPr>
                <w:bCs w:val="0"/>
                <w:sz w:val="24"/>
                <w:szCs w:val="24"/>
              </w:rPr>
            </w:pPr>
            <w:r w:rsidRPr="002F1A83">
              <w:rPr>
                <w:bCs w:val="0"/>
                <w:sz w:val="24"/>
                <w:szCs w:val="24"/>
              </w:rPr>
              <w:t>Report due</w:t>
            </w:r>
          </w:p>
        </w:tc>
        <w:tc>
          <w:tcPr>
            <w:tcW w:w="1414" w:type="dxa"/>
            <w:tcBorders>
              <w:top w:val="single" w:sz="8" w:space="0" w:color="4F81BD"/>
              <w:left w:val="single" w:sz="8" w:space="0" w:color="4F81BD"/>
              <w:bottom w:val="single" w:sz="18" w:space="0" w:color="4F81BD"/>
              <w:right w:val="single" w:sz="8" w:space="0" w:color="4F81BD"/>
            </w:tcBorders>
          </w:tcPr>
          <w:p w14:paraId="6E7A2251" w14:textId="77777777" w:rsidR="002F1A83" w:rsidRPr="002F1A83" w:rsidRDefault="002F1A83" w:rsidP="002F1A83">
            <w:pPr>
              <w:pStyle w:val="Heading2"/>
              <w:rPr>
                <w:bCs w:val="0"/>
                <w:sz w:val="24"/>
                <w:szCs w:val="24"/>
              </w:rPr>
            </w:pPr>
            <w:r w:rsidRPr="002F1A83">
              <w:rPr>
                <w:bCs w:val="0"/>
                <w:sz w:val="24"/>
                <w:szCs w:val="24"/>
              </w:rPr>
              <w:t>Payment</w:t>
            </w:r>
          </w:p>
        </w:tc>
      </w:tr>
      <w:tr w:rsidR="002F1A83" w:rsidRPr="00700A47" w14:paraId="297E055A" w14:textId="77777777" w:rsidTr="008A2AA0">
        <w:trPr>
          <w:trHeight w:val="1171"/>
        </w:trPr>
        <w:tc>
          <w:tcPr>
            <w:tcW w:w="2376" w:type="dxa"/>
            <w:vMerge w:val="restart"/>
            <w:tcBorders>
              <w:top w:val="single" w:sz="8" w:space="0" w:color="4F81BD"/>
              <w:left w:val="single" w:sz="8" w:space="0" w:color="4F81BD"/>
              <w:right w:val="single" w:sz="8" w:space="0" w:color="4F81BD"/>
            </w:tcBorders>
          </w:tcPr>
          <w:p w14:paraId="743289EC" w14:textId="77777777" w:rsidR="002F1A83" w:rsidRPr="008A2AA0" w:rsidRDefault="002F1A83" w:rsidP="002F1A83">
            <w:pPr>
              <w:pStyle w:val="Heading2"/>
              <w:rPr>
                <w:b w:val="0"/>
                <w:color w:val="auto"/>
                <w:sz w:val="23"/>
                <w:szCs w:val="23"/>
              </w:rPr>
            </w:pPr>
            <w:r w:rsidRPr="008A2AA0">
              <w:rPr>
                <w:b w:val="0"/>
                <w:color w:val="auto"/>
                <w:sz w:val="23"/>
                <w:szCs w:val="23"/>
              </w:rPr>
              <w:t xml:space="preserve">Mitcham Hills Trail and </w:t>
            </w:r>
            <w:proofErr w:type="spellStart"/>
            <w:r w:rsidRPr="008A2AA0">
              <w:rPr>
                <w:b w:val="0"/>
                <w:color w:val="auto"/>
                <w:sz w:val="23"/>
                <w:szCs w:val="23"/>
              </w:rPr>
              <w:t>Glenthorne</w:t>
            </w:r>
            <w:proofErr w:type="spellEnd"/>
            <w:r w:rsidRPr="008A2AA0">
              <w:rPr>
                <w:b w:val="0"/>
                <w:color w:val="auto"/>
                <w:sz w:val="23"/>
                <w:szCs w:val="23"/>
              </w:rPr>
              <w:t xml:space="preserve"> Loop</w:t>
            </w:r>
          </w:p>
        </w:tc>
        <w:tc>
          <w:tcPr>
            <w:tcW w:w="4678" w:type="dxa"/>
            <w:tcBorders>
              <w:top w:val="single" w:sz="18" w:space="0" w:color="4F81BD"/>
              <w:left w:val="single" w:sz="8" w:space="0" w:color="4F81BD"/>
              <w:bottom w:val="single" w:sz="8" w:space="0" w:color="4F81BD"/>
              <w:right w:val="single" w:sz="8" w:space="0" w:color="4F81BD"/>
            </w:tcBorders>
          </w:tcPr>
          <w:p w14:paraId="51E20F61" w14:textId="77777777" w:rsidR="002F1A83" w:rsidRPr="008A2AA0" w:rsidRDefault="002F1A83" w:rsidP="002F1A83">
            <w:pPr>
              <w:pStyle w:val="Heading2"/>
              <w:rPr>
                <w:b w:val="0"/>
                <w:color w:val="auto"/>
                <w:sz w:val="23"/>
                <w:szCs w:val="23"/>
              </w:rPr>
            </w:pPr>
            <w:r w:rsidRPr="008A2AA0">
              <w:rPr>
                <w:b w:val="0"/>
                <w:color w:val="auto"/>
                <w:sz w:val="23"/>
                <w:szCs w:val="23"/>
              </w:rPr>
              <w:t>Completion of works at Hallett Cove.</w:t>
            </w:r>
          </w:p>
          <w:p w14:paraId="6874E4C3" w14:textId="77777777" w:rsidR="002F1A83" w:rsidRPr="008A2AA0" w:rsidRDefault="002F1A83" w:rsidP="002F1A83">
            <w:pPr>
              <w:pStyle w:val="Heading2"/>
              <w:rPr>
                <w:b w:val="0"/>
                <w:color w:val="auto"/>
                <w:sz w:val="23"/>
                <w:szCs w:val="23"/>
              </w:rPr>
            </w:pPr>
            <w:r w:rsidRPr="008A2AA0">
              <w:rPr>
                <w:b w:val="0"/>
                <w:color w:val="auto"/>
                <w:sz w:val="23"/>
                <w:szCs w:val="23"/>
              </w:rPr>
              <w:t>Weed removal and revegetation activities at Belair National Park and O’Halloran Hill Recreation Park undertaken (pending suitable conditions).</w:t>
            </w:r>
          </w:p>
        </w:tc>
        <w:tc>
          <w:tcPr>
            <w:tcW w:w="1300" w:type="dxa"/>
            <w:tcBorders>
              <w:top w:val="single" w:sz="18" w:space="0" w:color="4F81BD"/>
              <w:left w:val="single" w:sz="8" w:space="0" w:color="4F81BD"/>
              <w:bottom w:val="single" w:sz="8" w:space="0" w:color="4F81BD"/>
              <w:right w:val="single" w:sz="8" w:space="0" w:color="4F81BD"/>
            </w:tcBorders>
          </w:tcPr>
          <w:p w14:paraId="6778F596" w14:textId="7BF41FF6" w:rsidR="002F1A83" w:rsidRPr="008A2AA0" w:rsidRDefault="002F1A83" w:rsidP="002F1A83">
            <w:pPr>
              <w:pStyle w:val="Heading2"/>
              <w:rPr>
                <w:b w:val="0"/>
                <w:color w:val="auto"/>
                <w:sz w:val="23"/>
                <w:szCs w:val="23"/>
              </w:rPr>
            </w:pPr>
            <w:r w:rsidRPr="008A2AA0">
              <w:rPr>
                <w:b w:val="0"/>
                <w:color w:val="auto"/>
                <w:sz w:val="23"/>
                <w:szCs w:val="23"/>
              </w:rPr>
              <w:t xml:space="preserve">1 </w:t>
            </w:r>
            <w:r w:rsidR="00E830F4">
              <w:rPr>
                <w:b w:val="0"/>
                <w:color w:val="auto"/>
                <w:sz w:val="23"/>
                <w:szCs w:val="23"/>
              </w:rPr>
              <w:t>March</w:t>
            </w:r>
            <w:r w:rsidRPr="008A2AA0">
              <w:rPr>
                <w:b w:val="0"/>
                <w:color w:val="auto"/>
                <w:sz w:val="23"/>
                <w:szCs w:val="23"/>
              </w:rPr>
              <w:t xml:space="preserve"> 2020</w:t>
            </w:r>
          </w:p>
          <w:p w14:paraId="26727926" w14:textId="77777777" w:rsidR="002F1A83" w:rsidRPr="008A2AA0" w:rsidRDefault="002F1A83" w:rsidP="002F1A83">
            <w:pPr>
              <w:pStyle w:val="Heading2"/>
              <w:rPr>
                <w:b w:val="0"/>
                <w:color w:val="auto"/>
                <w:sz w:val="23"/>
                <w:szCs w:val="23"/>
              </w:rPr>
            </w:pPr>
            <w:r w:rsidRPr="008A2AA0">
              <w:rPr>
                <w:b w:val="0"/>
                <w:color w:val="auto"/>
                <w:sz w:val="23"/>
                <w:szCs w:val="23"/>
              </w:rPr>
              <w:t> </w:t>
            </w:r>
          </w:p>
        </w:tc>
        <w:tc>
          <w:tcPr>
            <w:tcW w:w="1414" w:type="dxa"/>
            <w:tcBorders>
              <w:top w:val="single" w:sz="18" w:space="0" w:color="4F81BD"/>
              <w:left w:val="single" w:sz="8" w:space="0" w:color="4F81BD"/>
              <w:bottom w:val="single" w:sz="8" w:space="0" w:color="4F81BD"/>
              <w:right w:val="single" w:sz="8" w:space="0" w:color="4F81BD"/>
            </w:tcBorders>
          </w:tcPr>
          <w:p w14:paraId="109E71BC" w14:textId="77777777" w:rsidR="002F1A83" w:rsidRPr="008A2AA0" w:rsidRDefault="002F1A83" w:rsidP="002F1A83">
            <w:pPr>
              <w:pStyle w:val="Heading2"/>
              <w:rPr>
                <w:b w:val="0"/>
                <w:color w:val="auto"/>
                <w:sz w:val="23"/>
                <w:szCs w:val="23"/>
              </w:rPr>
            </w:pPr>
            <w:r w:rsidRPr="008A2AA0">
              <w:rPr>
                <w:b w:val="0"/>
                <w:color w:val="auto"/>
                <w:sz w:val="23"/>
                <w:szCs w:val="23"/>
              </w:rPr>
              <w:t>$0.1 million</w:t>
            </w:r>
          </w:p>
        </w:tc>
      </w:tr>
      <w:tr w:rsidR="002F1A83" w:rsidRPr="00700A47" w14:paraId="626B426D" w14:textId="77777777" w:rsidTr="008A2AA0">
        <w:trPr>
          <w:trHeight w:val="1171"/>
        </w:trPr>
        <w:tc>
          <w:tcPr>
            <w:tcW w:w="2376" w:type="dxa"/>
            <w:vMerge/>
            <w:tcBorders>
              <w:left w:val="single" w:sz="8" w:space="0" w:color="4F81BD"/>
              <w:right w:val="single" w:sz="8" w:space="0" w:color="4F81BD"/>
            </w:tcBorders>
          </w:tcPr>
          <w:p w14:paraId="62A00F2E" w14:textId="77777777" w:rsidR="002F1A83" w:rsidRPr="0055279B" w:rsidRDefault="002F1A83" w:rsidP="002F1A83">
            <w:pPr>
              <w:pStyle w:val="Heading2"/>
              <w:rPr>
                <w:b w:val="0"/>
                <w:color w:val="auto"/>
                <w:sz w:val="23"/>
                <w:szCs w:val="23"/>
              </w:rPr>
            </w:pPr>
          </w:p>
        </w:tc>
        <w:tc>
          <w:tcPr>
            <w:tcW w:w="4678" w:type="dxa"/>
            <w:tcBorders>
              <w:top w:val="single" w:sz="8" w:space="0" w:color="4F81BD"/>
              <w:left w:val="single" w:sz="8" w:space="0" w:color="4F81BD"/>
              <w:bottom w:val="single" w:sz="8" w:space="0" w:color="4F81BD"/>
              <w:right w:val="single" w:sz="8" w:space="0" w:color="4F81BD"/>
            </w:tcBorders>
          </w:tcPr>
          <w:p w14:paraId="31734E79" w14:textId="77777777" w:rsidR="002F1A83" w:rsidRPr="0055279B" w:rsidRDefault="002F1A83" w:rsidP="002F1A83">
            <w:pPr>
              <w:pStyle w:val="Heading2"/>
              <w:rPr>
                <w:b w:val="0"/>
                <w:color w:val="auto"/>
                <w:sz w:val="23"/>
                <w:szCs w:val="23"/>
              </w:rPr>
            </w:pPr>
            <w:r w:rsidRPr="0055279B">
              <w:rPr>
                <w:b w:val="0"/>
                <w:color w:val="auto"/>
                <w:sz w:val="23"/>
                <w:szCs w:val="23"/>
              </w:rPr>
              <w:t>Works at Marino Conservation Park completed.</w:t>
            </w:r>
          </w:p>
          <w:p w14:paraId="2F964DFA" w14:textId="77777777" w:rsidR="002F1A83" w:rsidRPr="0055279B" w:rsidRDefault="002F1A83" w:rsidP="002F1A83">
            <w:pPr>
              <w:pStyle w:val="Heading2"/>
              <w:rPr>
                <w:b w:val="0"/>
                <w:color w:val="auto"/>
                <w:sz w:val="23"/>
                <w:szCs w:val="23"/>
              </w:rPr>
            </w:pPr>
            <w:r w:rsidRPr="0055279B">
              <w:rPr>
                <w:b w:val="0"/>
                <w:color w:val="auto"/>
                <w:sz w:val="23"/>
                <w:szCs w:val="23"/>
              </w:rPr>
              <w:t xml:space="preserve">Cultural and Built heritage surveys of </w:t>
            </w:r>
            <w:proofErr w:type="spellStart"/>
            <w:r w:rsidRPr="0055279B">
              <w:rPr>
                <w:b w:val="0"/>
                <w:color w:val="auto"/>
                <w:sz w:val="23"/>
                <w:szCs w:val="23"/>
              </w:rPr>
              <w:t>Glenthorne</w:t>
            </w:r>
            <w:proofErr w:type="spellEnd"/>
            <w:r w:rsidRPr="0055279B">
              <w:rPr>
                <w:b w:val="0"/>
                <w:color w:val="auto"/>
                <w:sz w:val="23"/>
                <w:szCs w:val="23"/>
              </w:rPr>
              <w:t xml:space="preserve"> Farm completed.</w:t>
            </w:r>
          </w:p>
        </w:tc>
        <w:tc>
          <w:tcPr>
            <w:tcW w:w="1300" w:type="dxa"/>
            <w:tcBorders>
              <w:top w:val="single" w:sz="8" w:space="0" w:color="4F81BD"/>
              <w:left w:val="single" w:sz="8" w:space="0" w:color="4F81BD"/>
              <w:bottom w:val="single" w:sz="8" w:space="0" w:color="4F81BD"/>
              <w:right w:val="single" w:sz="8" w:space="0" w:color="4F81BD"/>
            </w:tcBorders>
          </w:tcPr>
          <w:p w14:paraId="343A3761" w14:textId="6699CD8D" w:rsidR="002F1A83" w:rsidRPr="0055279B" w:rsidRDefault="002F1A83" w:rsidP="00E830F4">
            <w:pPr>
              <w:pStyle w:val="Heading2"/>
              <w:rPr>
                <w:b w:val="0"/>
                <w:color w:val="auto"/>
                <w:sz w:val="23"/>
                <w:szCs w:val="23"/>
              </w:rPr>
            </w:pPr>
            <w:r w:rsidRPr="0055279B">
              <w:rPr>
                <w:b w:val="0"/>
                <w:color w:val="auto"/>
                <w:sz w:val="23"/>
                <w:szCs w:val="23"/>
              </w:rPr>
              <w:t xml:space="preserve">1 </w:t>
            </w:r>
            <w:r w:rsidR="00E830F4">
              <w:rPr>
                <w:b w:val="0"/>
                <w:color w:val="auto"/>
                <w:sz w:val="23"/>
                <w:szCs w:val="23"/>
              </w:rPr>
              <w:t>March</w:t>
            </w:r>
            <w:r w:rsidRPr="0055279B">
              <w:rPr>
                <w:b w:val="0"/>
                <w:color w:val="auto"/>
                <w:sz w:val="23"/>
                <w:szCs w:val="23"/>
              </w:rPr>
              <w:t xml:space="preserve"> 2020</w:t>
            </w:r>
          </w:p>
        </w:tc>
        <w:tc>
          <w:tcPr>
            <w:tcW w:w="1414" w:type="dxa"/>
            <w:tcBorders>
              <w:top w:val="single" w:sz="8" w:space="0" w:color="4F81BD"/>
              <w:left w:val="single" w:sz="8" w:space="0" w:color="4F81BD"/>
              <w:bottom w:val="single" w:sz="8" w:space="0" w:color="4F81BD"/>
              <w:right w:val="single" w:sz="8" w:space="0" w:color="4F81BD"/>
            </w:tcBorders>
          </w:tcPr>
          <w:p w14:paraId="386B499F" w14:textId="77777777" w:rsidR="002F1A83" w:rsidRPr="0055279B" w:rsidRDefault="002F1A83" w:rsidP="002F1A83">
            <w:pPr>
              <w:pStyle w:val="Heading2"/>
              <w:rPr>
                <w:b w:val="0"/>
                <w:color w:val="auto"/>
                <w:sz w:val="23"/>
                <w:szCs w:val="23"/>
              </w:rPr>
            </w:pPr>
            <w:r w:rsidRPr="0055279B">
              <w:rPr>
                <w:b w:val="0"/>
                <w:color w:val="auto"/>
                <w:sz w:val="23"/>
                <w:szCs w:val="23"/>
              </w:rPr>
              <w:t>$0.4 million</w:t>
            </w:r>
          </w:p>
          <w:p w14:paraId="06F43A3F" w14:textId="77777777" w:rsidR="002F1A83" w:rsidRPr="0055279B" w:rsidRDefault="002F1A83" w:rsidP="002F1A83">
            <w:pPr>
              <w:pStyle w:val="Heading2"/>
              <w:rPr>
                <w:b w:val="0"/>
                <w:color w:val="auto"/>
                <w:sz w:val="23"/>
                <w:szCs w:val="23"/>
              </w:rPr>
            </w:pPr>
            <w:r w:rsidRPr="0055279B">
              <w:rPr>
                <w:b w:val="0"/>
                <w:color w:val="auto"/>
                <w:sz w:val="23"/>
                <w:szCs w:val="23"/>
              </w:rPr>
              <w:t> </w:t>
            </w:r>
          </w:p>
        </w:tc>
      </w:tr>
      <w:tr w:rsidR="002F1A83" w:rsidRPr="00700A47" w14:paraId="151B2A17" w14:textId="77777777" w:rsidTr="008A2AA0">
        <w:trPr>
          <w:trHeight w:val="1171"/>
        </w:trPr>
        <w:tc>
          <w:tcPr>
            <w:tcW w:w="2376" w:type="dxa"/>
            <w:vMerge/>
            <w:tcBorders>
              <w:left w:val="single" w:sz="8" w:space="0" w:color="4F81BD"/>
              <w:right w:val="single" w:sz="8" w:space="0" w:color="4F81BD"/>
            </w:tcBorders>
          </w:tcPr>
          <w:p w14:paraId="47E02AA3" w14:textId="77777777" w:rsidR="002F1A83" w:rsidRPr="0055279B" w:rsidRDefault="002F1A83" w:rsidP="002F1A83">
            <w:pPr>
              <w:pStyle w:val="Heading2"/>
              <w:rPr>
                <w:b w:val="0"/>
                <w:color w:val="auto"/>
                <w:sz w:val="23"/>
                <w:szCs w:val="23"/>
              </w:rPr>
            </w:pPr>
          </w:p>
        </w:tc>
        <w:tc>
          <w:tcPr>
            <w:tcW w:w="4678" w:type="dxa"/>
            <w:tcBorders>
              <w:top w:val="single" w:sz="8" w:space="0" w:color="4F81BD"/>
              <w:left w:val="single" w:sz="8" w:space="0" w:color="4F81BD"/>
              <w:bottom w:val="single" w:sz="8" w:space="0" w:color="4F81BD"/>
              <w:right w:val="single" w:sz="8" w:space="0" w:color="4F81BD"/>
            </w:tcBorders>
          </w:tcPr>
          <w:p w14:paraId="7DD07D49" w14:textId="77777777" w:rsidR="002F1A83" w:rsidRPr="0055279B" w:rsidRDefault="002F1A83" w:rsidP="002F1A83">
            <w:pPr>
              <w:pStyle w:val="Heading2"/>
              <w:rPr>
                <w:b w:val="0"/>
                <w:color w:val="auto"/>
                <w:sz w:val="23"/>
                <w:szCs w:val="23"/>
              </w:rPr>
            </w:pPr>
            <w:r w:rsidRPr="0055279B">
              <w:rPr>
                <w:b w:val="0"/>
                <w:color w:val="auto"/>
                <w:sz w:val="23"/>
                <w:szCs w:val="23"/>
              </w:rPr>
              <w:t xml:space="preserve">Commencement of planning and concept design for works at Kingston House, </w:t>
            </w:r>
            <w:proofErr w:type="spellStart"/>
            <w:r w:rsidRPr="0055279B">
              <w:rPr>
                <w:b w:val="0"/>
                <w:color w:val="auto"/>
                <w:sz w:val="23"/>
                <w:szCs w:val="23"/>
              </w:rPr>
              <w:t>Wittunga</w:t>
            </w:r>
            <w:proofErr w:type="spellEnd"/>
            <w:r w:rsidRPr="0055279B">
              <w:rPr>
                <w:b w:val="0"/>
                <w:color w:val="auto"/>
                <w:sz w:val="23"/>
                <w:szCs w:val="23"/>
              </w:rPr>
              <w:t xml:space="preserve"> Botanic Garden, and Old Government House.</w:t>
            </w:r>
          </w:p>
        </w:tc>
        <w:tc>
          <w:tcPr>
            <w:tcW w:w="1300" w:type="dxa"/>
            <w:tcBorders>
              <w:top w:val="single" w:sz="8" w:space="0" w:color="4F81BD"/>
              <w:left w:val="single" w:sz="8" w:space="0" w:color="4F81BD"/>
              <w:bottom w:val="single" w:sz="8" w:space="0" w:color="4F81BD"/>
              <w:right w:val="single" w:sz="8" w:space="0" w:color="4F81BD"/>
            </w:tcBorders>
          </w:tcPr>
          <w:p w14:paraId="42636410" w14:textId="151C0CE5" w:rsidR="002F1A83" w:rsidRPr="0055279B" w:rsidRDefault="002F1A83" w:rsidP="00E830F4">
            <w:pPr>
              <w:pStyle w:val="Heading2"/>
              <w:rPr>
                <w:b w:val="0"/>
                <w:color w:val="auto"/>
                <w:sz w:val="23"/>
                <w:szCs w:val="23"/>
              </w:rPr>
            </w:pPr>
            <w:r w:rsidRPr="0055279B">
              <w:rPr>
                <w:b w:val="0"/>
                <w:color w:val="auto"/>
                <w:sz w:val="23"/>
                <w:szCs w:val="23"/>
              </w:rPr>
              <w:t xml:space="preserve">1 </w:t>
            </w:r>
            <w:r w:rsidR="00E830F4">
              <w:rPr>
                <w:b w:val="0"/>
                <w:color w:val="auto"/>
                <w:sz w:val="23"/>
                <w:szCs w:val="23"/>
              </w:rPr>
              <w:t>March</w:t>
            </w:r>
            <w:r w:rsidRPr="0055279B">
              <w:rPr>
                <w:b w:val="0"/>
                <w:color w:val="auto"/>
                <w:sz w:val="23"/>
                <w:szCs w:val="23"/>
              </w:rPr>
              <w:t xml:space="preserve"> 2020</w:t>
            </w:r>
          </w:p>
        </w:tc>
        <w:tc>
          <w:tcPr>
            <w:tcW w:w="1414" w:type="dxa"/>
            <w:tcBorders>
              <w:top w:val="single" w:sz="8" w:space="0" w:color="4F81BD"/>
              <w:left w:val="single" w:sz="8" w:space="0" w:color="4F81BD"/>
              <w:bottom w:val="single" w:sz="8" w:space="0" w:color="4F81BD"/>
              <w:right w:val="single" w:sz="8" w:space="0" w:color="4F81BD"/>
            </w:tcBorders>
          </w:tcPr>
          <w:p w14:paraId="7A028E1B" w14:textId="77777777" w:rsidR="002F1A83" w:rsidRPr="0055279B" w:rsidRDefault="002F1A83" w:rsidP="002F1A83">
            <w:pPr>
              <w:pStyle w:val="Heading2"/>
              <w:rPr>
                <w:b w:val="0"/>
                <w:color w:val="auto"/>
                <w:sz w:val="23"/>
                <w:szCs w:val="23"/>
              </w:rPr>
            </w:pPr>
            <w:r w:rsidRPr="0055279B">
              <w:rPr>
                <w:b w:val="0"/>
                <w:color w:val="auto"/>
                <w:sz w:val="23"/>
                <w:szCs w:val="23"/>
              </w:rPr>
              <w:t>$0.2 million</w:t>
            </w:r>
          </w:p>
          <w:p w14:paraId="4F1288E9" w14:textId="77777777" w:rsidR="002F1A83" w:rsidRPr="0055279B" w:rsidRDefault="002F1A83" w:rsidP="002F1A83">
            <w:pPr>
              <w:pStyle w:val="Heading2"/>
              <w:rPr>
                <w:b w:val="0"/>
                <w:color w:val="auto"/>
                <w:sz w:val="23"/>
                <w:szCs w:val="23"/>
              </w:rPr>
            </w:pPr>
          </w:p>
        </w:tc>
      </w:tr>
      <w:tr w:rsidR="002F1A83" w:rsidRPr="00700A47" w14:paraId="07AED6CD" w14:textId="77777777" w:rsidTr="008A2AA0">
        <w:trPr>
          <w:trHeight w:val="1171"/>
        </w:trPr>
        <w:tc>
          <w:tcPr>
            <w:tcW w:w="2376" w:type="dxa"/>
            <w:vMerge/>
            <w:tcBorders>
              <w:left w:val="single" w:sz="8" w:space="0" w:color="4F81BD"/>
              <w:right w:val="single" w:sz="8" w:space="0" w:color="4F81BD"/>
            </w:tcBorders>
          </w:tcPr>
          <w:p w14:paraId="4E2A66DB" w14:textId="77777777" w:rsidR="002F1A83" w:rsidRPr="0055279B" w:rsidRDefault="002F1A83" w:rsidP="002F1A83">
            <w:pPr>
              <w:pStyle w:val="Heading2"/>
              <w:rPr>
                <w:b w:val="0"/>
                <w:color w:val="auto"/>
                <w:sz w:val="23"/>
                <w:szCs w:val="23"/>
              </w:rPr>
            </w:pPr>
          </w:p>
        </w:tc>
        <w:tc>
          <w:tcPr>
            <w:tcW w:w="4678" w:type="dxa"/>
            <w:tcBorders>
              <w:top w:val="single" w:sz="8" w:space="0" w:color="4F81BD"/>
              <w:left w:val="single" w:sz="8" w:space="0" w:color="4F81BD"/>
              <w:bottom w:val="single" w:sz="8" w:space="0" w:color="4F81BD"/>
              <w:right w:val="single" w:sz="8" w:space="0" w:color="4F81BD"/>
            </w:tcBorders>
          </w:tcPr>
          <w:p w14:paraId="4BB8C9BB" w14:textId="77777777" w:rsidR="002F1A83" w:rsidRPr="0055279B" w:rsidRDefault="002F1A83" w:rsidP="002F1A83">
            <w:pPr>
              <w:pStyle w:val="Heading2"/>
              <w:rPr>
                <w:b w:val="0"/>
                <w:color w:val="auto"/>
                <w:sz w:val="23"/>
                <w:szCs w:val="23"/>
              </w:rPr>
            </w:pPr>
            <w:r w:rsidRPr="0055279B">
              <w:rPr>
                <w:b w:val="0"/>
                <w:color w:val="auto"/>
                <w:sz w:val="23"/>
                <w:szCs w:val="23"/>
              </w:rPr>
              <w:t xml:space="preserve">Investigation and procurement to provide technology and support solutions for the whole </w:t>
            </w:r>
            <w:proofErr w:type="spellStart"/>
            <w:r w:rsidRPr="0055279B">
              <w:rPr>
                <w:b w:val="0"/>
                <w:color w:val="auto"/>
                <w:sz w:val="23"/>
                <w:szCs w:val="23"/>
              </w:rPr>
              <w:t>Glenthorne</w:t>
            </w:r>
            <w:proofErr w:type="spellEnd"/>
            <w:r w:rsidRPr="0055279B">
              <w:rPr>
                <w:b w:val="0"/>
                <w:color w:val="auto"/>
                <w:sz w:val="23"/>
                <w:szCs w:val="23"/>
              </w:rPr>
              <w:t xml:space="preserve"> Trails Loop.</w:t>
            </w:r>
          </w:p>
        </w:tc>
        <w:tc>
          <w:tcPr>
            <w:tcW w:w="1300" w:type="dxa"/>
            <w:tcBorders>
              <w:top w:val="single" w:sz="8" w:space="0" w:color="4F81BD"/>
              <w:left w:val="single" w:sz="8" w:space="0" w:color="4F81BD"/>
              <w:bottom w:val="single" w:sz="8" w:space="0" w:color="4F81BD"/>
              <w:right w:val="single" w:sz="8" w:space="0" w:color="4F81BD"/>
            </w:tcBorders>
          </w:tcPr>
          <w:p w14:paraId="0B1FF389" w14:textId="4DC3D093" w:rsidR="002F1A83" w:rsidRPr="0055279B" w:rsidRDefault="002F1A83" w:rsidP="00E830F4">
            <w:pPr>
              <w:pStyle w:val="Heading2"/>
              <w:rPr>
                <w:b w:val="0"/>
                <w:color w:val="auto"/>
                <w:sz w:val="23"/>
                <w:szCs w:val="23"/>
              </w:rPr>
            </w:pPr>
            <w:r w:rsidRPr="0055279B">
              <w:rPr>
                <w:b w:val="0"/>
                <w:color w:val="auto"/>
                <w:sz w:val="23"/>
                <w:szCs w:val="23"/>
              </w:rPr>
              <w:t xml:space="preserve">1 </w:t>
            </w:r>
            <w:r w:rsidR="00E830F4">
              <w:rPr>
                <w:b w:val="0"/>
                <w:color w:val="auto"/>
                <w:sz w:val="23"/>
                <w:szCs w:val="23"/>
              </w:rPr>
              <w:t>March</w:t>
            </w:r>
            <w:r w:rsidRPr="0055279B">
              <w:rPr>
                <w:b w:val="0"/>
                <w:color w:val="auto"/>
                <w:sz w:val="23"/>
                <w:szCs w:val="23"/>
              </w:rPr>
              <w:t xml:space="preserve"> 2020</w:t>
            </w:r>
          </w:p>
        </w:tc>
        <w:tc>
          <w:tcPr>
            <w:tcW w:w="1414" w:type="dxa"/>
            <w:tcBorders>
              <w:top w:val="single" w:sz="8" w:space="0" w:color="4F81BD"/>
              <w:left w:val="single" w:sz="8" w:space="0" w:color="4F81BD"/>
              <w:bottom w:val="single" w:sz="8" w:space="0" w:color="4F81BD"/>
              <w:right w:val="single" w:sz="8" w:space="0" w:color="4F81BD"/>
            </w:tcBorders>
          </w:tcPr>
          <w:p w14:paraId="63CE981F" w14:textId="77777777" w:rsidR="002F1A83" w:rsidRPr="0055279B" w:rsidRDefault="002F1A83" w:rsidP="002F1A83">
            <w:pPr>
              <w:pStyle w:val="Heading2"/>
              <w:rPr>
                <w:b w:val="0"/>
                <w:color w:val="auto"/>
                <w:sz w:val="23"/>
                <w:szCs w:val="23"/>
              </w:rPr>
            </w:pPr>
            <w:r w:rsidRPr="0055279B">
              <w:rPr>
                <w:b w:val="0"/>
                <w:color w:val="auto"/>
                <w:sz w:val="23"/>
                <w:szCs w:val="23"/>
              </w:rPr>
              <w:t>$0.3 million</w:t>
            </w:r>
          </w:p>
        </w:tc>
      </w:tr>
      <w:tr w:rsidR="002F1A83" w:rsidRPr="00700A47" w14:paraId="23ACF303" w14:textId="77777777" w:rsidTr="008A2AA0">
        <w:trPr>
          <w:trHeight w:val="1171"/>
        </w:trPr>
        <w:tc>
          <w:tcPr>
            <w:tcW w:w="2376" w:type="dxa"/>
            <w:vMerge/>
            <w:tcBorders>
              <w:left w:val="single" w:sz="8" w:space="0" w:color="4F81BD"/>
              <w:right w:val="single" w:sz="8" w:space="0" w:color="4F81BD"/>
            </w:tcBorders>
          </w:tcPr>
          <w:p w14:paraId="59731B69" w14:textId="77777777" w:rsidR="002F1A83" w:rsidRPr="0055279B" w:rsidRDefault="002F1A83" w:rsidP="002F1A83">
            <w:pPr>
              <w:pStyle w:val="Heading2"/>
              <w:rPr>
                <w:b w:val="0"/>
                <w:color w:val="auto"/>
                <w:sz w:val="23"/>
                <w:szCs w:val="23"/>
              </w:rPr>
            </w:pPr>
          </w:p>
        </w:tc>
        <w:tc>
          <w:tcPr>
            <w:tcW w:w="4678" w:type="dxa"/>
            <w:tcBorders>
              <w:top w:val="single" w:sz="8" w:space="0" w:color="4F81BD"/>
              <w:left w:val="single" w:sz="8" w:space="0" w:color="4F81BD"/>
              <w:bottom w:val="single" w:sz="8" w:space="0" w:color="4F81BD"/>
              <w:right w:val="single" w:sz="8" w:space="0" w:color="4F81BD"/>
            </w:tcBorders>
          </w:tcPr>
          <w:p w14:paraId="2FEF7A0A" w14:textId="77777777" w:rsidR="002F1A83" w:rsidRPr="0055279B" w:rsidRDefault="002F1A83" w:rsidP="002F1A83">
            <w:pPr>
              <w:pStyle w:val="Heading2"/>
              <w:rPr>
                <w:b w:val="0"/>
                <w:color w:val="auto"/>
                <w:sz w:val="23"/>
                <w:szCs w:val="23"/>
              </w:rPr>
            </w:pPr>
            <w:r w:rsidRPr="0055279B">
              <w:rPr>
                <w:b w:val="0"/>
                <w:color w:val="auto"/>
                <w:sz w:val="23"/>
                <w:szCs w:val="23"/>
              </w:rPr>
              <w:t xml:space="preserve">Commencement of procurement for works at Kingston House, </w:t>
            </w:r>
            <w:proofErr w:type="spellStart"/>
            <w:r w:rsidRPr="0055279B">
              <w:rPr>
                <w:b w:val="0"/>
                <w:color w:val="auto"/>
                <w:sz w:val="23"/>
                <w:szCs w:val="23"/>
              </w:rPr>
              <w:t>Wittunga</w:t>
            </w:r>
            <w:proofErr w:type="spellEnd"/>
            <w:r w:rsidRPr="0055279B">
              <w:rPr>
                <w:b w:val="0"/>
                <w:color w:val="auto"/>
                <w:sz w:val="23"/>
                <w:szCs w:val="23"/>
              </w:rPr>
              <w:t xml:space="preserve"> Botanic Garden, and Old Government House.</w:t>
            </w:r>
          </w:p>
          <w:p w14:paraId="1129A4E2" w14:textId="73785CAB" w:rsidR="002F1A83" w:rsidRPr="0055279B" w:rsidRDefault="002F1A83" w:rsidP="002F1A83">
            <w:pPr>
              <w:pStyle w:val="Heading2"/>
              <w:rPr>
                <w:b w:val="0"/>
                <w:color w:val="auto"/>
                <w:sz w:val="23"/>
                <w:szCs w:val="23"/>
              </w:rPr>
            </w:pPr>
            <w:r w:rsidRPr="0055279B">
              <w:rPr>
                <w:b w:val="0"/>
                <w:color w:val="auto"/>
                <w:sz w:val="23"/>
                <w:szCs w:val="23"/>
              </w:rPr>
              <w:t>Grant awarded to Colebrook Blackwood Reconciliation Park</w:t>
            </w:r>
            <w:r w:rsidR="00685A86">
              <w:rPr>
                <w:b w:val="0"/>
                <w:color w:val="auto"/>
                <w:sz w:val="23"/>
                <w:szCs w:val="23"/>
              </w:rPr>
              <w:t>.</w:t>
            </w:r>
          </w:p>
          <w:p w14:paraId="05A71E03" w14:textId="77777777" w:rsidR="002F1A83" w:rsidRPr="0055279B" w:rsidRDefault="002F1A83" w:rsidP="002F1A83">
            <w:pPr>
              <w:pStyle w:val="Heading2"/>
              <w:rPr>
                <w:b w:val="0"/>
                <w:color w:val="auto"/>
                <w:sz w:val="23"/>
                <w:szCs w:val="23"/>
              </w:rPr>
            </w:pPr>
            <w:r w:rsidRPr="0055279B">
              <w:rPr>
                <w:b w:val="0"/>
                <w:color w:val="auto"/>
                <w:sz w:val="23"/>
                <w:szCs w:val="23"/>
              </w:rPr>
              <w:t xml:space="preserve">Grant awarded to enhance local </w:t>
            </w:r>
            <w:proofErr w:type="spellStart"/>
            <w:r w:rsidRPr="0055279B">
              <w:rPr>
                <w:b w:val="0"/>
                <w:color w:val="auto"/>
                <w:sz w:val="23"/>
                <w:szCs w:val="23"/>
              </w:rPr>
              <w:t>Glenthorne</w:t>
            </w:r>
            <w:proofErr w:type="spellEnd"/>
            <w:r w:rsidRPr="0055279B">
              <w:rPr>
                <w:b w:val="0"/>
                <w:color w:val="auto"/>
                <w:sz w:val="23"/>
                <w:szCs w:val="23"/>
              </w:rPr>
              <w:t xml:space="preserve"> Parks.</w:t>
            </w:r>
          </w:p>
        </w:tc>
        <w:tc>
          <w:tcPr>
            <w:tcW w:w="1300" w:type="dxa"/>
            <w:tcBorders>
              <w:top w:val="single" w:sz="8" w:space="0" w:color="4F81BD"/>
              <w:left w:val="single" w:sz="8" w:space="0" w:color="4F81BD"/>
              <w:bottom w:val="single" w:sz="8" w:space="0" w:color="4F81BD"/>
              <w:right w:val="single" w:sz="8" w:space="0" w:color="4F81BD"/>
            </w:tcBorders>
          </w:tcPr>
          <w:p w14:paraId="77371D7F" w14:textId="77777777" w:rsidR="002F1A83" w:rsidRPr="0055279B" w:rsidRDefault="002F1A83" w:rsidP="002F1A83">
            <w:pPr>
              <w:pStyle w:val="Heading2"/>
              <w:rPr>
                <w:b w:val="0"/>
                <w:color w:val="auto"/>
                <w:sz w:val="23"/>
                <w:szCs w:val="23"/>
              </w:rPr>
            </w:pPr>
            <w:r w:rsidRPr="0055279B">
              <w:rPr>
                <w:b w:val="0"/>
                <w:color w:val="auto"/>
                <w:sz w:val="23"/>
                <w:szCs w:val="23"/>
              </w:rPr>
              <w:t>1 Aug 2020</w:t>
            </w:r>
          </w:p>
        </w:tc>
        <w:tc>
          <w:tcPr>
            <w:tcW w:w="1414" w:type="dxa"/>
            <w:tcBorders>
              <w:top w:val="single" w:sz="8" w:space="0" w:color="4F81BD"/>
              <w:left w:val="single" w:sz="8" w:space="0" w:color="4F81BD"/>
              <w:bottom w:val="single" w:sz="8" w:space="0" w:color="4F81BD"/>
              <w:right w:val="single" w:sz="8" w:space="0" w:color="4F81BD"/>
            </w:tcBorders>
          </w:tcPr>
          <w:p w14:paraId="18738B1F" w14:textId="77777777" w:rsidR="002F1A83" w:rsidRPr="0055279B" w:rsidRDefault="002F1A83" w:rsidP="002F1A83">
            <w:pPr>
              <w:pStyle w:val="Heading2"/>
              <w:rPr>
                <w:b w:val="0"/>
                <w:color w:val="auto"/>
                <w:sz w:val="23"/>
                <w:szCs w:val="23"/>
              </w:rPr>
            </w:pPr>
            <w:r w:rsidRPr="0055279B">
              <w:rPr>
                <w:b w:val="0"/>
                <w:color w:val="auto"/>
                <w:sz w:val="23"/>
                <w:szCs w:val="23"/>
              </w:rPr>
              <w:t>$0.4 million</w:t>
            </w:r>
          </w:p>
        </w:tc>
      </w:tr>
      <w:tr w:rsidR="002F1A83" w:rsidRPr="00700A47" w14:paraId="63AB9CFF" w14:textId="77777777" w:rsidTr="008A2AA0">
        <w:trPr>
          <w:trHeight w:val="411"/>
        </w:trPr>
        <w:tc>
          <w:tcPr>
            <w:tcW w:w="2376" w:type="dxa"/>
            <w:vMerge/>
            <w:tcBorders>
              <w:left w:val="single" w:sz="8" w:space="0" w:color="4F81BD"/>
              <w:right w:val="single" w:sz="8" w:space="0" w:color="4F81BD"/>
            </w:tcBorders>
          </w:tcPr>
          <w:p w14:paraId="3CF39042" w14:textId="77777777" w:rsidR="002F1A83" w:rsidRPr="0055279B" w:rsidRDefault="002F1A83" w:rsidP="002F1A83">
            <w:pPr>
              <w:pStyle w:val="Heading2"/>
              <w:rPr>
                <w:b w:val="0"/>
                <w:color w:val="auto"/>
                <w:sz w:val="23"/>
                <w:szCs w:val="23"/>
              </w:rPr>
            </w:pPr>
          </w:p>
        </w:tc>
        <w:tc>
          <w:tcPr>
            <w:tcW w:w="4678" w:type="dxa"/>
            <w:tcBorders>
              <w:top w:val="single" w:sz="8" w:space="0" w:color="4F81BD"/>
              <w:left w:val="single" w:sz="8" w:space="0" w:color="4F81BD"/>
              <w:bottom w:val="single" w:sz="8" w:space="0" w:color="4F81BD"/>
              <w:right w:val="single" w:sz="8" w:space="0" w:color="4F81BD"/>
            </w:tcBorders>
          </w:tcPr>
          <w:p w14:paraId="66F20978" w14:textId="1CCF2FF4" w:rsidR="002F1A83" w:rsidRPr="0055279B" w:rsidRDefault="002F1A83" w:rsidP="002F1A83">
            <w:pPr>
              <w:pStyle w:val="Heading2"/>
              <w:rPr>
                <w:b w:val="0"/>
                <w:color w:val="auto"/>
                <w:sz w:val="23"/>
                <w:szCs w:val="23"/>
              </w:rPr>
            </w:pPr>
            <w:r w:rsidRPr="0055279B">
              <w:rPr>
                <w:b w:val="0"/>
                <w:color w:val="auto"/>
                <w:sz w:val="23"/>
                <w:szCs w:val="23"/>
              </w:rPr>
              <w:t xml:space="preserve">Design for </w:t>
            </w:r>
            <w:proofErr w:type="spellStart"/>
            <w:r w:rsidRPr="0055279B">
              <w:rPr>
                <w:b w:val="0"/>
                <w:color w:val="auto"/>
                <w:sz w:val="23"/>
                <w:szCs w:val="23"/>
              </w:rPr>
              <w:t>playspace</w:t>
            </w:r>
            <w:proofErr w:type="spellEnd"/>
            <w:r w:rsidRPr="0055279B">
              <w:rPr>
                <w:b w:val="0"/>
                <w:color w:val="auto"/>
                <w:sz w:val="23"/>
                <w:szCs w:val="23"/>
              </w:rPr>
              <w:t xml:space="preserve"> at </w:t>
            </w:r>
            <w:proofErr w:type="spellStart"/>
            <w:r w:rsidRPr="0055279B">
              <w:rPr>
                <w:b w:val="0"/>
                <w:color w:val="auto"/>
                <w:sz w:val="23"/>
                <w:szCs w:val="23"/>
              </w:rPr>
              <w:t>Glenthorne</w:t>
            </w:r>
            <w:proofErr w:type="spellEnd"/>
            <w:r w:rsidRPr="0055279B">
              <w:rPr>
                <w:b w:val="0"/>
                <w:color w:val="auto"/>
                <w:sz w:val="23"/>
                <w:szCs w:val="23"/>
              </w:rPr>
              <w:t xml:space="preserve"> precinct</w:t>
            </w:r>
            <w:r w:rsidR="00685A86">
              <w:rPr>
                <w:b w:val="0"/>
                <w:color w:val="auto"/>
                <w:sz w:val="23"/>
                <w:szCs w:val="23"/>
              </w:rPr>
              <w:t>.</w:t>
            </w:r>
          </w:p>
        </w:tc>
        <w:tc>
          <w:tcPr>
            <w:tcW w:w="1300" w:type="dxa"/>
            <w:tcBorders>
              <w:top w:val="single" w:sz="8" w:space="0" w:color="4F81BD"/>
              <w:left w:val="single" w:sz="8" w:space="0" w:color="4F81BD"/>
              <w:bottom w:val="single" w:sz="8" w:space="0" w:color="4F81BD"/>
              <w:right w:val="single" w:sz="8" w:space="0" w:color="4F81BD"/>
            </w:tcBorders>
          </w:tcPr>
          <w:p w14:paraId="6E622419" w14:textId="77777777" w:rsidR="002F1A83" w:rsidRPr="0055279B" w:rsidRDefault="002F1A83" w:rsidP="002F1A83">
            <w:pPr>
              <w:pStyle w:val="Heading2"/>
              <w:rPr>
                <w:b w:val="0"/>
                <w:color w:val="auto"/>
                <w:sz w:val="23"/>
                <w:szCs w:val="23"/>
              </w:rPr>
            </w:pPr>
            <w:r w:rsidRPr="0055279B">
              <w:rPr>
                <w:b w:val="0"/>
                <w:color w:val="auto"/>
                <w:sz w:val="23"/>
                <w:szCs w:val="23"/>
              </w:rPr>
              <w:t>1 Aug 2020</w:t>
            </w:r>
          </w:p>
        </w:tc>
        <w:tc>
          <w:tcPr>
            <w:tcW w:w="1414" w:type="dxa"/>
            <w:tcBorders>
              <w:top w:val="single" w:sz="8" w:space="0" w:color="4F81BD"/>
              <w:left w:val="single" w:sz="8" w:space="0" w:color="4F81BD"/>
              <w:bottom w:val="single" w:sz="8" w:space="0" w:color="4F81BD"/>
              <w:right w:val="single" w:sz="8" w:space="0" w:color="4F81BD"/>
            </w:tcBorders>
          </w:tcPr>
          <w:p w14:paraId="460FB550" w14:textId="77777777" w:rsidR="002F1A83" w:rsidRPr="0055279B" w:rsidRDefault="002F1A83" w:rsidP="002F1A83">
            <w:pPr>
              <w:pStyle w:val="Heading2"/>
              <w:rPr>
                <w:b w:val="0"/>
                <w:color w:val="auto"/>
                <w:sz w:val="23"/>
                <w:szCs w:val="23"/>
              </w:rPr>
            </w:pPr>
            <w:r w:rsidRPr="0055279B">
              <w:rPr>
                <w:b w:val="0"/>
                <w:color w:val="auto"/>
                <w:sz w:val="23"/>
                <w:szCs w:val="23"/>
              </w:rPr>
              <w:t>$0.1 million</w:t>
            </w:r>
          </w:p>
        </w:tc>
      </w:tr>
      <w:tr w:rsidR="002F1A83" w:rsidRPr="00700A47" w14:paraId="47F0FF7F" w14:textId="77777777" w:rsidTr="008A2AA0">
        <w:trPr>
          <w:trHeight w:val="705"/>
        </w:trPr>
        <w:tc>
          <w:tcPr>
            <w:tcW w:w="2376" w:type="dxa"/>
            <w:vMerge/>
            <w:tcBorders>
              <w:left w:val="single" w:sz="8" w:space="0" w:color="4F81BD"/>
              <w:right w:val="single" w:sz="8" w:space="0" w:color="4F81BD"/>
            </w:tcBorders>
          </w:tcPr>
          <w:p w14:paraId="49B2C1CC" w14:textId="77777777" w:rsidR="002F1A83" w:rsidRPr="0055279B" w:rsidRDefault="002F1A83" w:rsidP="002F1A83">
            <w:pPr>
              <w:pStyle w:val="Heading2"/>
              <w:rPr>
                <w:b w:val="0"/>
                <w:color w:val="auto"/>
                <w:sz w:val="23"/>
                <w:szCs w:val="23"/>
              </w:rPr>
            </w:pPr>
          </w:p>
        </w:tc>
        <w:tc>
          <w:tcPr>
            <w:tcW w:w="4678" w:type="dxa"/>
            <w:tcBorders>
              <w:top w:val="single" w:sz="8" w:space="0" w:color="4F81BD"/>
              <w:left w:val="single" w:sz="8" w:space="0" w:color="4F81BD"/>
              <w:bottom w:val="single" w:sz="8" w:space="0" w:color="4F81BD"/>
              <w:right w:val="single" w:sz="8" w:space="0" w:color="4F81BD"/>
            </w:tcBorders>
          </w:tcPr>
          <w:p w14:paraId="69C17CCF" w14:textId="77777777" w:rsidR="002F1A83" w:rsidRPr="0055279B" w:rsidRDefault="002F1A83" w:rsidP="002F1A83">
            <w:pPr>
              <w:pStyle w:val="Heading2"/>
              <w:rPr>
                <w:b w:val="0"/>
                <w:color w:val="auto"/>
                <w:sz w:val="23"/>
                <w:szCs w:val="23"/>
              </w:rPr>
            </w:pPr>
            <w:r w:rsidRPr="0055279B">
              <w:rPr>
                <w:b w:val="0"/>
                <w:color w:val="auto"/>
                <w:sz w:val="23"/>
                <w:szCs w:val="23"/>
              </w:rPr>
              <w:t xml:space="preserve">Conservation and access works at </w:t>
            </w:r>
            <w:proofErr w:type="spellStart"/>
            <w:r w:rsidRPr="0055279B">
              <w:rPr>
                <w:b w:val="0"/>
                <w:color w:val="auto"/>
                <w:sz w:val="23"/>
                <w:szCs w:val="23"/>
              </w:rPr>
              <w:t>Stanvac</w:t>
            </w:r>
            <w:proofErr w:type="spellEnd"/>
            <w:r w:rsidRPr="0055279B">
              <w:rPr>
                <w:b w:val="0"/>
                <w:color w:val="auto"/>
                <w:sz w:val="23"/>
                <w:szCs w:val="23"/>
              </w:rPr>
              <w:t xml:space="preserve"> Cliffs finalised.</w:t>
            </w:r>
          </w:p>
        </w:tc>
        <w:tc>
          <w:tcPr>
            <w:tcW w:w="1300" w:type="dxa"/>
            <w:tcBorders>
              <w:top w:val="single" w:sz="8" w:space="0" w:color="4F81BD"/>
              <w:left w:val="single" w:sz="8" w:space="0" w:color="4F81BD"/>
              <w:bottom w:val="single" w:sz="8" w:space="0" w:color="4F81BD"/>
              <w:right w:val="single" w:sz="8" w:space="0" w:color="4F81BD"/>
            </w:tcBorders>
          </w:tcPr>
          <w:p w14:paraId="3EDDF8E6" w14:textId="77777777" w:rsidR="002F1A83" w:rsidRPr="0055279B" w:rsidRDefault="002F1A83" w:rsidP="002F1A83">
            <w:pPr>
              <w:pStyle w:val="Heading2"/>
              <w:rPr>
                <w:b w:val="0"/>
                <w:color w:val="auto"/>
                <w:sz w:val="23"/>
                <w:szCs w:val="23"/>
              </w:rPr>
            </w:pPr>
            <w:r w:rsidRPr="0055279B">
              <w:rPr>
                <w:b w:val="0"/>
                <w:color w:val="auto"/>
                <w:sz w:val="23"/>
                <w:szCs w:val="23"/>
              </w:rPr>
              <w:t>1 Feb 2021</w:t>
            </w:r>
          </w:p>
        </w:tc>
        <w:tc>
          <w:tcPr>
            <w:tcW w:w="1414" w:type="dxa"/>
            <w:tcBorders>
              <w:top w:val="single" w:sz="8" w:space="0" w:color="4F81BD"/>
              <w:left w:val="single" w:sz="8" w:space="0" w:color="4F81BD"/>
              <w:bottom w:val="single" w:sz="8" w:space="0" w:color="4F81BD"/>
              <w:right w:val="single" w:sz="8" w:space="0" w:color="4F81BD"/>
            </w:tcBorders>
          </w:tcPr>
          <w:p w14:paraId="64A27861" w14:textId="77777777" w:rsidR="002F1A83" w:rsidRPr="0055279B" w:rsidRDefault="002F1A83" w:rsidP="002F1A83">
            <w:pPr>
              <w:pStyle w:val="Heading2"/>
              <w:rPr>
                <w:b w:val="0"/>
                <w:color w:val="auto"/>
                <w:sz w:val="23"/>
                <w:szCs w:val="23"/>
              </w:rPr>
            </w:pPr>
            <w:r w:rsidRPr="0055279B">
              <w:rPr>
                <w:b w:val="0"/>
                <w:color w:val="auto"/>
                <w:sz w:val="23"/>
                <w:szCs w:val="23"/>
              </w:rPr>
              <w:t>$0.2 million</w:t>
            </w:r>
          </w:p>
        </w:tc>
      </w:tr>
      <w:tr w:rsidR="002F1A83" w:rsidRPr="00700A47" w14:paraId="5B008200" w14:textId="77777777" w:rsidTr="008A2AA0">
        <w:trPr>
          <w:trHeight w:val="793"/>
        </w:trPr>
        <w:tc>
          <w:tcPr>
            <w:tcW w:w="2376" w:type="dxa"/>
            <w:vMerge/>
            <w:tcBorders>
              <w:left w:val="single" w:sz="8" w:space="0" w:color="4F81BD"/>
              <w:bottom w:val="single" w:sz="18" w:space="0" w:color="4F81BD"/>
              <w:right w:val="single" w:sz="8" w:space="0" w:color="4F81BD"/>
            </w:tcBorders>
          </w:tcPr>
          <w:p w14:paraId="03869850" w14:textId="77777777" w:rsidR="002F1A83" w:rsidRPr="0055279B" w:rsidRDefault="002F1A83" w:rsidP="002F1A83">
            <w:pPr>
              <w:pStyle w:val="Heading2"/>
              <w:rPr>
                <w:b w:val="0"/>
                <w:color w:val="auto"/>
                <w:sz w:val="23"/>
                <w:szCs w:val="23"/>
              </w:rPr>
            </w:pPr>
          </w:p>
        </w:tc>
        <w:tc>
          <w:tcPr>
            <w:tcW w:w="4678" w:type="dxa"/>
            <w:tcBorders>
              <w:top w:val="single" w:sz="8" w:space="0" w:color="4F81BD"/>
              <w:left w:val="single" w:sz="8" w:space="0" w:color="4F81BD"/>
              <w:bottom w:val="single" w:sz="18" w:space="0" w:color="4F81BD"/>
              <w:right w:val="single" w:sz="8" w:space="0" w:color="4F81BD"/>
            </w:tcBorders>
          </w:tcPr>
          <w:p w14:paraId="5D8DDB20" w14:textId="77777777" w:rsidR="002F1A83" w:rsidRPr="0055279B" w:rsidRDefault="002F1A83" w:rsidP="002F1A83">
            <w:pPr>
              <w:pStyle w:val="Heading2"/>
              <w:rPr>
                <w:b w:val="0"/>
                <w:color w:val="auto"/>
                <w:sz w:val="23"/>
                <w:szCs w:val="23"/>
              </w:rPr>
            </w:pPr>
            <w:r w:rsidRPr="0055279B">
              <w:rPr>
                <w:b w:val="0"/>
                <w:color w:val="auto"/>
                <w:sz w:val="23"/>
                <w:szCs w:val="23"/>
              </w:rPr>
              <w:t xml:space="preserve">Completion of works at </w:t>
            </w:r>
            <w:proofErr w:type="spellStart"/>
            <w:r w:rsidRPr="0055279B">
              <w:rPr>
                <w:b w:val="0"/>
                <w:color w:val="auto"/>
                <w:sz w:val="23"/>
                <w:szCs w:val="23"/>
              </w:rPr>
              <w:t>Wittunga</w:t>
            </w:r>
            <w:proofErr w:type="spellEnd"/>
            <w:r w:rsidRPr="0055279B">
              <w:rPr>
                <w:b w:val="0"/>
                <w:color w:val="auto"/>
                <w:sz w:val="23"/>
                <w:szCs w:val="23"/>
              </w:rPr>
              <w:t xml:space="preserve"> Botanic Garden.</w:t>
            </w:r>
          </w:p>
        </w:tc>
        <w:tc>
          <w:tcPr>
            <w:tcW w:w="1300" w:type="dxa"/>
            <w:tcBorders>
              <w:top w:val="single" w:sz="8" w:space="0" w:color="4F81BD"/>
              <w:left w:val="single" w:sz="8" w:space="0" w:color="4F81BD"/>
              <w:bottom w:val="single" w:sz="18" w:space="0" w:color="4F81BD"/>
              <w:right w:val="single" w:sz="8" w:space="0" w:color="4F81BD"/>
            </w:tcBorders>
          </w:tcPr>
          <w:p w14:paraId="261C3EF5" w14:textId="77777777" w:rsidR="002F1A83" w:rsidRPr="0055279B" w:rsidRDefault="002F1A83" w:rsidP="002F1A83">
            <w:pPr>
              <w:pStyle w:val="Heading2"/>
              <w:rPr>
                <w:b w:val="0"/>
                <w:color w:val="auto"/>
                <w:sz w:val="23"/>
                <w:szCs w:val="23"/>
              </w:rPr>
            </w:pPr>
            <w:r w:rsidRPr="0055279B">
              <w:rPr>
                <w:b w:val="0"/>
                <w:color w:val="auto"/>
                <w:sz w:val="23"/>
                <w:szCs w:val="23"/>
              </w:rPr>
              <w:t>1 Feb 2021</w:t>
            </w:r>
          </w:p>
        </w:tc>
        <w:tc>
          <w:tcPr>
            <w:tcW w:w="1414" w:type="dxa"/>
            <w:tcBorders>
              <w:top w:val="single" w:sz="8" w:space="0" w:color="4F81BD"/>
              <w:left w:val="single" w:sz="8" w:space="0" w:color="4F81BD"/>
              <w:bottom w:val="single" w:sz="18" w:space="0" w:color="4F81BD"/>
              <w:right w:val="single" w:sz="8" w:space="0" w:color="4F81BD"/>
            </w:tcBorders>
          </w:tcPr>
          <w:p w14:paraId="24A7F8CC" w14:textId="77777777" w:rsidR="002F1A83" w:rsidRPr="0055279B" w:rsidRDefault="002F1A83" w:rsidP="002F1A83">
            <w:pPr>
              <w:pStyle w:val="Heading2"/>
              <w:rPr>
                <w:b w:val="0"/>
                <w:color w:val="auto"/>
                <w:sz w:val="23"/>
                <w:szCs w:val="23"/>
              </w:rPr>
            </w:pPr>
            <w:r w:rsidRPr="0055279B">
              <w:rPr>
                <w:b w:val="0"/>
                <w:color w:val="auto"/>
                <w:sz w:val="23"/>
                <w:szCs w:val="23"/>
              </w:rPr>
              <w:t>$0.3 million</w:t>
            </w:r>
          </w:p>
        </w:tc>
      </w:tr>
      <w:tr w:rsidR="002F1A83" w:rsidRPr="00700A47" w14:paraId="53CE8213" w14:textId="77777777" w:rsidTr="008A2A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7054" w:type="dxa"/>
            <w:gridSpan w:val="2"/>
            <w:tcBorders>
              <w:top w:val="nil"/>
              <w:left w:val="single" w:sz="8" w:space="0" w:color="4F81BD"/>
              <w:bottom w:val="single" w:sz="8" w:space="0" w:color="4F81BD"/>
              <w:right w:val="single" w:sz="8" w:space="0" w:color="4F81BD"/>
            </w:tcBorders>
            <w:tcMar>
              <w:top w:w="0" w:type="dxa"/>
              <w:left w:w="108" w:type="dxa"/>
              <w:bottom w:w="0" w:type="dxa"/>
              <w:right w:w="108" w:type="dxa"/>
            </w:tcMar>
            <w:hideMark/>
          </w:tcPr>
          <w:p w14:paraId="3D881650" w14:textId="77777777" w:rsidR="002F1A83" w:rsidRPr="008A2AA0" w:rsidRDefault="002F1A83" w:rsidP="008A2AA0">
            <w:pPr>
              <w:pStyle w:val="Heading2"/>
              <w:jc w:val="right"/>
              <w:rPr>
                <w:color w:val="auto"/>
                <w:sz w:val="23"/>
                <w:szCs w:val="23"/>
              </w:rPr>
            </w:pPr>
            <w:r w:rsidRPr="008A2AA0">
              <w:rPr>
                <w:color w:val="auto"/>
                <w:sz w:val="23"/>
                <w:szCs w:val="23"/>
              </w:rPr>
              <w:t>Total Funding</w:t>
            </w:r>
          </w:p>
        </w:tc>
        <w:tc>
          <w:tcPr>
            <w:tcW w:w="2714" w:type="dxa"/>
            <w:gridSpan w:val="2"/>
            <w:tcBorders>
              <w:top w:val="nil"/>
              <w:left w:val="nil"/>
              <w:bottom w:val="single" w:sz="8" w:space="0" w:color="4F81BD"/>
              <w:right w:val="single" w:sz="8" w:space="0" w:color="4F81BD"/>
            </w:tcBorders>
            <w:tcMar>
              <w:top w:w="0" w:type="dxa"/>
              <w:left w:w="108" w:type="dxa"/>
              <w:bottom w:w="0" w:type="dxa"/>
              <w:right w:w="108" w:type="dxa"/>
            </w:tcMar>
            <w:hideMark/>
          </w:tcPr>
          <w:p w14:paraId="28CCCC83" w14:textId="41E62F42" w:rsidR="002F1A83" w:rsidRPr="008A2AA0" w:rsidRDefault="002F1A83" w:rsidP="008A2AA0">
            <w:pPr>
              <w:pStyle w:val="Heading2"/>
              <w:rPr>
                <w:b w:val="0"/>
                <w:color w:val="auto"/>
                <w:sz w:val="23"/>
                <w:szCs w:val="23"/>
              </w:rPr>
            </w:pPr>
            <w:r w:rsidRPr="008A2AA0">
              <w:rPr>
                <w:b w:val="0"/>
                <w:color w:val="auto"/>
                <w:sz w:val="23"/>
                <w:szCs w:val="23"/>
              </w:rPr>
              <w:t>Up to $2 million</w:t>
            </w:r>
          </w:p>
        </w:tc>
      </w:tr>
      <w:tr w:rsidR="002F1A83" w:rsidRPr="00700A47" w14:paraId="2B38D6F6" w14:textId="77777777" w:rsidTr="008A2A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7054" w:type="dxa"/>
            <w:gridSpan w:val="2"/>
            <w:tcBorders>
              <w:top w:val="nil"/>
              <w:left w:val="single" w:sz="8" w:space="0" w:color="4F81BD"/>
              <w:bottom w:val="single" w:sz="8" w:space="0" w:color="4F81BD"/>
              <w:right w:val="single" w:sz="8" w:space="0" w:color="4F81BD"/>
            </w:tcBorders>
            <w:tcMar>
              <w:top w:w="0" w:type="dxa"/>
              <w:left w:w="108" w:type="dxa"/>
              <w:bottom w:w="0" w:type="dxa"/>
              <w:right w:w="108" w:type="dxa"/>
            </w:tcMar>
            <w:hideMark/>
          </w:tcPr>
          <w:p w14:paraId="3460ED7E" w14:textId="77777777" w:rsidR="002F1A83" w:rsidRPr="008A2AA0" w:rsidRDefault="002F1A83" w:rsidP="008A2AA0">
            <w:pPr>
              <w:pStyle w:val="Heading2"/>
              <w:jc w:val="right"/>
              <w:rPr>
                <w:color w:val="auto"/>
                <w:sz w:val="23"/>
                <w:szCs w:val="23"/>
              </w:rPr>
            </w:pPr>
            <w:r w:rsidRPr="008A2AA0">
              <w:rPr>
                <w:color w:val="auto"/>
                <w:sz w:val="23"/>
                <w:szCs w:val="23"/>
              </w:rPr>
              <w:t>Funding to be allocated</w:t>
            </w:r>
          </w:p>
        </w:tc>
        <w:tc>
          <w:tcPr>
            <w:tcW w:w="2714" w:type="dxa"/>
            <w:gridSpan w:val="2"/>
            <w:tcBorders>
              <w:top w:val="nil"/>
              <w:left w:val="nil"/>
              <w:bottom w:val="single" w:sz="8" w:space="0" w:color="4F81BD"/>
              <w:right w:val="single" w:sz="8" w:space="0" w:color="4F81BD"/>
            </w:tcBorders>
            <w:tcMar>
              <w:top w:w="0" w:type="dxa"/>
              <w:left w:w="108" w:type="dxa"/>
              <w:bottom w:w="0" w:type="dxa"/>
              <w:right w:w="108" w:type="dxa"/>
            </w:tcMar>
            <w:hideMark/>
          </w:tcPr>
          <w:p w14:paraId="0583C568" w14:textId="77777777" w:rsidR="002F1A83" w:rsidRPr="008A2AA0" w:rsidRDefault="002F1A83" w:rsidP="008A2AA0">
            <w:pPr>
              <w:pStyle w:val="Heading2"/>
              <w:rPr>
                <w:b w:val="0"/>
                <w:color w:val="auto"/>
                <w:sz w:val="23"/>
                <w:szCs w:val="23"/>
              </w:rPr>
            </w:pPr>
            <w:r w:rsidRPr="008A2AA0">
              <w:rPr>
                <w:b w:val="0"/>
                <w:color w:val="auto"/>
                <w:sz w:val="23"/>
                <w:szCs w:val="23"/>
              </w:rPr>
              <w:t>Nil</w:t>
            </w:r>
          </w:p>
        </w:tc>
      </w:tr>
      <w:bookmarkEnd w:id="2"/>
    </w:tbl>
    <w:p w14:paraId="1FB309D4" w14:textId="77777777" w:rsidR="001534CF" w:rsidRDefault="001534CF" w:rsidP="0020144E">
      <w:pPr>
        <w:sectPr w:rsidR="001534CF" w:rsidSect="00EE689B">
          <w:headerReference w:type="default" r:id="rId27"/>
          <w:headerReference w:type="first" r:id="rId28"/>
          <w:pgSz w:w="11906" w:h="16838" w:code="9"/>
          <w:pgMar w:top="1134" w:right="1134" w:bottom="1134" w:left="1134" w:header="709" w:footer="709" w:gutter="0"/>
          <w:pgNumType w:start="1" w:chapStyle="9"/>
          <w:cols w:space="708"/>
          <w:docGrid w:linePitch="360"/>
        </w:sectPr>
      </w:pPr>
    </w:p>
    <w:p w14:paraId="328CD6D1" w14:textId="77777777" w:rsidR="00F547CA" w:rsidRPr="00A50751" w:rsidRDefault="00F547CA" w:rsidP="00F547CA">
      <w:pPr>
        <w:rPr>
          <w:lang w:val="en-GB"/>
        </w:rPr>
      </w:pPr>
      <w:r w:rsidRPr="00A50751">
        <w:rPr>
          <w:lang w:val="en-GB"/>
        </w:rPr>
        <w:lastRenderedPageBreak/>
        <w:t xml:space="preserve">The </w:t>
      </w:r>
      <w:r w:rsidRPr="00C57BB9">
        <w:rPr>
          <w:sz w:val="24"/>
          <w:szCs w:val="24"/>
        </w:rPr>
        <w:t>Parties</w:t>
      </w:r>
      <w:r w:rsidRPr="00A50751">
        <w:rPr>
          <w:lang w:val="en-GB"/>
        </w:rPr>
        <w:t xml:space="preserve"> have confirmed their commitment to this agreement as follows:</w:t>
      </w:r>
    </w:p>
    <w:tbl>
      <w:tblPr>
        <w:tblW w:w="0" w:type="auto"/>
        <w:jc w:val="center"/>
        <w:tblLayout w:type="fixed"/>
        <w:tblLook w:val="01E0" w:firstRow="1" w:lastRow="1" w:firstColumn="1" w:lastColumn="1" w:noHBand="0" w:noVBand="0"/>
      </w:tblPr>
      <w:tblGrid>
        <w:gridCol w:w="4536"/>
        <w:gridCol w:w="284"/>
        <w:gridCol w:w="4536"/>
      </w:tblGrid>
      <w:tr w:rsidR="00F547CA" w:rsidRPr="00A50751" w14:paraId="45E5A855" w14:textId="77777777" w:rsidTr="00B51720">
        <w:trPr>
          <w:cantSplit/>
          <w:jc w:val="center"/>
        </w:trPr>
        <w:tc>
          <w:tcPr>
            <w:tcW w:w="4536" w:type="dxa"/>
          </w:tcPr>
          <w:p w14:paraId="6019F0BB" w14:textId="77777777" w:rsidR="00F547CA" w:rsidRPr="004A0AE7" w:rsidRDefault="00F547CA" w:rsidP="00B51720">
            <w:pPr>
              <w:pStyle w:val="Signed"/>
            </w:pPr>
            <w:r>
              <w:rPr>
                <w:rStyle w:val="SignedBold"/>
              </w:rPr>
              <w:t>Signed</w:t>
            </w:r>
            <w:r w:rsidRPr="004A0AE7">
              <w:t xml:space="preserve"> for and on behalf of the</w:t>
            </w:r>
            <w:r>
              <w:t xml:space="preserve"> </w:t>
            </w:r>
            <w:r w:rsidRPr="004A0AE7">
              <w:t xml:space="preserve">Commonwealth of </w:t>
            </w:r>
            <w:smartTag w:uri="urn:schemas-microsoft-com:office:smarttags" w:element="place">
              <w:smartTag w:uri="urn:schemas-microsoft-com:office:smarttags" w:element="country-region">
                <w:r w:rsidRPr="004A0AE7">
                  <w:t>Australia</w:t>
                </w:r>
              </w:smartTag>
            </w:smartTag>
            <w:r w:rsidRPr="004A0AE7">
              <w:t xml:space="preserve"> by</w:t>
            </w:r>
          </w:p>
          <w:p w14:paraId="5E3529D9" w14:textId="77777777" w:rsidR="00F547CA" w:rsidRPr="00A50751" w:rsidRDefault="00F547CA" w:rsidP="00B51720">
            <w:pPr>
              <w:pStyle w:val="LineForSignature"/>
            </w:pPr>
            <w:r>
              <w:tab/>
            </w:r>
          </w:p>
          <w:p w14:paraId="38934399" w14:textId="77777777" w:rsidR="00F547CA" w:rsidRPr="00D1003D" w:rsidRDefault="00F547CA" w:rsidP="00B51720">
            <w:pPr>
              <w:pStyle w:val="SingleParagraph"/>
              <w:rPr>
                <w:rStyle w:val="Bold"/>
                <w:color w:val="auto"/>
              </w:rPr>
            </w:pPr>
            <w:r w:rsidRPr="00D1003D">
              <w:rPr>
                <w:rStyle w:val="Bold"/>
                <w:color w:val="auto"/>
              </w:rPr>
              <w:t>The Honourable Alan Tudge MP</w:t>
            </w:r>
          </w:p>
          <w:p w14:paraId="04950F4A" w14:textId="1C21A2D8" w:rsidR="00F547CA" w:rsidRDefault="00F547CA" w:rsidP="00B51720">
            <w:pPr>
              <w:pStyle w:val="Position"/>
              <w:rPr>
                <w:color w:val="auto"/>
                <w:lang w:val="en-GB"/>
              </w:rPr>
            </w:pPr>
            <w:r w:rsidRPr="00D1003D">
              <w:rPr>
                <w:color w:val="auto"/>
                <w:lang w:val="en-GB"/>
              </w:rPr>
              <w:t xml:space="preserve">Minister for Population, Cities and Urban Infrastructure </w:t>
            </w:r>
          </w:p>
          <w:p w14:paraId="5170FB3B" w14:textId="77777777" w:rsidR="00BF058D" w:rsidRPr="00D1003D" w:rsidRDefault="00BF058D" w:rsidP="00B51720">
            <w:pPr>
              <w:pStyle w:val="Position"/>
              <w:rPr>
                <w:color w:val="auto"/>
                <w:lang w:val="en-GB"/>
              </w:rPr>
            </w:pPr>
          </w:p>
          <w:p w14:paraId="65784107" w14:textId="3856E903" w:rsidR="00F547CA" w:rsidRDefault="00BF058D" w:rsidP="00B51720">
            <w:pPr>
              <w:pStyle w:val="SingleParagraph"/>
              <w:tabs>
                <w:tab w:val="num" w:pos="1134"/>
              </w:tabs>
              <w:spacing w:after="240"/>
              <w:ind w:left="1134" w:hanging="567"/>
              <w:rPr>
                <w:b/>
                <w:lang w:val="en-GB"/>
              </w:rPr>
            </w:pPr>
            <w:r>
              <w:rPr>
                <w:lang w:val="en-GB"/>
              </w:rPr>
              <w:t>/         /2020</w:t>
            </w:r>
          </w:p>
        </w:tc>
        <w:tc>
          <w:tcPr>
            <w:tcW w:w="284" w:type="dxa"/>
            <w:tcMar>
              <w:left w:w="0" w:type="dxa"/>
              <w:right w:w="0" w:type="dxa"/>
            </w:tcMar>
          </w:tcPr>
          <w:p w14:paraId="51639DC2" w14:textId="77777777" w:rsidR="00F547CA" w:rsidRPr="00A50751" w:rsidRDefault="00F547CA" w:rsidP="00B51720">
            <w:pPr>
              <w:rPr>
                <w:rFonts w:ascii="Book Antiqua" w:hAnsi="Book Antiqua"/>
                <w:lang w:val="en-GB"/>
              </w:rPr>
            </w:pPr>
          </w:p>
        </w:tc>
        <w:tc>
          <w:tcPr>
            <w:tcW w:w="4536" w:type="dxa"/>
          </w:tcPr>
          <w:p w14:paraId="75A7EABF" w14:textId="77777777" w:rsidR="00F547CA" w:rsidRPr="00A50751" w:rsidRDefault="00F547CA" w:rsidP="00B51720">
            <w:pPr>
              <w:rPr>
                <w:rFonts w:ascii="Book Antiqua" w:hAnsi="Book Antiqua"/>
                <w:lang w:val="en-GB"/>
              </w:rPr>
            </w:pPr>
          </w:p>
        </w:tc>
      </w:tr>
      <w:tr w:rsidR="00F547CA" w:rsidRPr="00A50751" w14:paraId="13090364" w14:textId="77777777" w:rsidTr="00B51720">
        <w:trPr>
          <w:cantSplit/>
          <w:jc w:val="center"/>
        </w:trPr>
        <w:tc>
          <w:tcPr>
            <w:tcW w:w="4536" w:type="dxa"/>
          </w:tcPr>
          <w:p w14:paraId="1677A3F7" w14:textId="77777777" w:rsidR="00F547CA" w:rsidRPr="00A50751" w:rsidRDefault="00F547CA" w:rsidP="00B51720">
            <w:pPr>
              <w:pStyle w:val="SingleParagraph"/>
              <w:rPr>
                <w:rFonts w:ascii="Book Antiqua" w:hAnsi="Book Antiqua"/>
                <w:lang w:val="en-GB"/>
              </w:rPr>
            </w:pPr>
          </w:p>
        </w:tc>
        <w:tc>
          <w:tcPr>
            <w:tcW w:w="284" w:type="dxa"/>
            <w:tcMar>
              <w:left w:w="0" w:type="dxa"/>
              <w:right w:w="0" w:type="dxa"/>
            </w:tcMar>
          </w:tcPr>
          <w:p w14:paraId="06DA0177" w14:textId="77777777" w:rsidR="00F547CA" w:rsidRPr="00A50751" w:rsidRDefault="00F547CA" w:rsidP="00B51720">
            <w:pPr>
              <w:pStyle w:val="SingleParagraph"/>
              <w:rPr>
                <w:rFonts w:ascii="Book Antiqua" w:hAnsi="Book Antiqua"/>
                <w:lang w:val="en-GB"/>
              </w:rPr>
            </w:pPr>
          </w:p>
        </w:tc>
        <w:tc>
          <w:tcPr>
            <w:tcW w:w="4536" w:type="dxa"/>
          </w:tcPr>
          <w:p w14:paraId="7476F7B0" w14:textId="77777777" w:rsidR="00F547CA" w:rsidRPr="00A50751" w:rsidRDefault="00F547CA" w:rsidP="00B51720">
            <w:pPr>
              <w:pStyle w:val="SingleParagraph"/>
              <w:rPr>
                <w:rFonts w:ascii="Book Antiqua" w:hAnsi="Book Antiqua"/>
                <w:lang w:val="en-GB"/>
              </w:rPr>
            </w:pPr>
          </w:p>
        </w:tc>
      </w:tr>
      <w:tr w:rsidR="00F547CA" w:rsidRPr="00A50751" w14:paraId="7C9CE385" w14:textId="77777777" w:rsidTr="00B51720">
        <w:trPr>
          <w:cantSplit/>
          <w:jc w:val="center"/>
        </w:trPr>
        <w:tc>
          <w:tcPr>
            <w:tcW w:w="4536" w:type="dxa"/>
          </w:tcPr>
          <w:p w14:paraId="5BD3CEE5" w14:textId="77777777" w:rsidR="00F547CA" w:rsidRPr="00A50751" w:rsidRDefault="00F547CA" w:rsidP="00B51720">
            <w:pPr>
              <w:pStyle w:val="SingleParagraph"/>
              <w:rPr>
                <w:rFonts w:ascii="Book Antiqua" w:hAnsi="Book Antiqua"/>
                <w:lang w:val="en-GB"/>
              </w:rPr>
            </w:pPr>
          </w:p>
        </w:tc>
        <w:tc>
          <w:tcPr>
            <w:tcW w:w="284" w:type="dxa"/>
            <w:tcMar>
              <w:left w:w="0" w:type="dxa"/>
              <w:right w:w="0" w:type="dxa"/>
            </w:tcMar>
          </w:tcPr>
          <w:p w14:paraId="67B5108A" w14:textId="77777777" w:rsidR="00F547CA" w:rsidRPr="00A50751" w:rsidRDefault="00F547CA" w:rsidP="00B51720">
            <w:pPr>
              <w:pStyle w:val="SingleParagraph"/>
              <w:rPr>
                <w:rFonts w:ascii="Book Antiqua" w:hAnsi="Book Antiqua"/>
                <w:lang w:val="en-GB"/>
              </w:rPr>
            </w:pPr>
          </w:p>
        </w:tc>
        <w:tc>
          <w:tcPr>
            <w:tcW w:w="4536" w:type="dxa"/>
          </w:tcPr>
          <w:p w14:paraId="284866CF" w14:textId="77777777" w:rsidR="00F547CA" w:rsidRPr="00A50751" w:rsidRDefault="00F547CA" w:rsidP="00B51720">
            <w:pPr>
              <w:pStyle w:val="SingleParagraph"/>
              <w:rPr>
                <w:rFonts w:ascii="Book Antiqua" w:hAnsi="Book Antiqua"/>
                <w:lang w:val="en-GB"/>
              </w:rPr>
            </w:pPr>
          </w:p>
        </w:tc>
      </w:tr>
      <w:tr w:rsidR="00F547CA" w:rsidRPr="00A50751" w14:paraId="383507B2" w14:textId="77777777" w:rsidTr="00B51720">
        <w:trPr>
          <w:cantSplit/>
          <w:trHeight w:val="2729"/>
          <w:jc w:val="center"/>
        </w:trPr>
        <w:tc>
          <w:tcPr>
            <w:tcW w:w="4536" w:type="dxa"/>
          </w:tcPr>
          <w:p w14:paraId="29D15ABB" w14:textId="77777777" w:rsidR="00F547CA" w:rsidRPr="004A0AE7" w:rsidRDefault="00F547CA" w:rsidP="00B51720">
            <w:pPr>
              <w:pStyle w:val="Signed"/>
            </w:pPr>
            <w:r>
              <w:rPr>
                <w:rStyle w:val="SignedBold"/>
              </w:rPr>
              <w:t>Signed</w:t>
            </w:r>
            <w:r w:rsidRPr="004A0AE7">
              <w:t xml:space="preserve"> for and on behalf of the</w:t>
            </w:r>
            <w:r w:rsidRPr="004A0AE7">
              <w:br/>
              <w:t xml:space="preserve">State of </w:t>
            </w:r>
            <w:smartTag w:uri="urn:schemas-microsoft-com:office:smarttags" w:element="place">
              <w:smartTag w:uri="urn:schemas-microsoft-com:office:smarttags" w:element="State">
                <w:r w:rsidRPr="004A0AE7">
                  <w:t>South Australia</w:t>
                </w:r>
              </w:smartTag>
            </w:smartTag>
            <w:r w:rsidRPr="004A0AE7">
              <w:t xml:space="preserve"> by</w:t>
            </w:r>
          </w:p>
          <w:p w14:paraId="5F9283AF" w14:textId="77777777" w:rsidR="00F547CA" w:rsidRPr="00A50751" w:rsidRDefault="00F547CA" w:rsidP="00B51720">
            <w:pPr>
              <w:pStyle w:val="LineForSignature"/>
            </w:pPr>
            <w:r w:rsidRPr="00A50751">
              <w:tab/>
            </w:r>
          </w:p>
          <w:p w14:paraId="12D2C2EB" w14:textId="77777777" w:rsidR="00F547CA" w:rsidRPr="00D1003D" w:rsidRDefault="00F547CA" w:rsidP="00B51720">
            <w:pPr>
              <w:pStyle w:val="SingleParagraph"/>
              <w:rPr>
                <w:rStyle w:val="Bold"/>
                <w:color w:val="auto"/>
              </w:rPr>
            </w:pPr>
            <w:r w:rsidRPr="00D1003D">
              <w:rPr>
                <w:rStyle w:val="Bold"/>
                <w:color w:val="auto"/>
              </w:rPr>
              <w:t>The Honourable Steven Marshall  MP</w:t>
            </w:r>
          </w:p>
          <w:p w14:paraId="3A8C6BE4" w14:textId="38C87CBC" w:rsidR="00F547CA" w:rsidRDefault="00F547CA" w:rsidP="00B51720">
            <w:pPr>
              <w:pStyle w:val="Position"/>
              <w:rPr>
                <w:color w:val="auto"/>
                <w:lang w:val="en-GB"/>
              </w:rPr>
            </w:pPr>
            <w:r w:rsidRPr="00D1003D">
              <w:rPr>
                <w:color w:val="auto"/>
                <w:lang w:val="en-GB"/>
              </w:rPr>
              <w:t>Premier of South Australia</w:t>
            </w:r>
          </w:p>
          <w:p w14:paraId="7E65FF53" w14:textId="77777777" w:rsidR="00BF058D" w:rsidRPr="00D1003D" w:rsidRDefault="00BF058D" w:rsidP="00B51720">
            <w:pPr>
              <w:pStyle w:val="Position"/>
              <w:rPr>
                <w:color w:val="auto"/>
                <w:lang w:val="en-GB"/>
              </w:rPr>
            </w:pPr>
          </w:p>
          <w:p w14:paraId="3813DE59" w14:textId="3BE9B915" w:rsidR="00F547CA" w:rsidRPr="00A50751" w:rsidRDefault="00F547CA" w:rsidP="00B51720">
            <w:pPr>
              <w:pStyle w:val="SingleParagraph"/>
              <w:tabs>
                <w:tab w:val="num" w:pos="1134"/>
              </w:tabs>
              <w:spacing w:after="240"/>
              <w:ind w:left="1134" w:hanging="567"/>
              <w:rPr>
                <w:lang w:val="en-GB"/>
              </w:rPr>
            </w:pPr>
            <w:r w:rsidRPr="00D1003D">
              <w:rPr>
                <w:bCs/>
                <w:color w:val="auto"/>
                <w:lang w:val="en-GB"/>
              </w:rPr>
              <w:t xml:space="preserve"> </w:t>
            </w:r>
            <w:r w:rsidR="00BF058D">
              <w:rPr>
                <w:lang w:val="en-GB"/>
              </w:rPr>
              <w:t>/         /2020</w:t>
            </w:r>
          </w:p>
        </w:tc>
        <w:tc>
          <w:tcPr>
            <w:tcW w:w="284" w:type="dxa"/>
            <w:tcMar>
              <w:left w:w="0" w:type="dxa"/>
              <w:right w:w="0" w:type="dxa"/>
            </w:tcMar>
          </w:tcPr>
          <w:p w14:paraId="6D45D1F9" w14:textId="77777777" w:rsidR="00F547CA" w:rsidRPr="00A50751" w:rsidRDefault="00F547CA" w:rsidP="00B51720">
            <w:pPr>
              <w:rPr>
                <w:rFonts w:ascii="Book Antiqua" w:hAnsi="Book Antiqua"/>
                <w:lang w:val="en-GB"/>
              </w:rPr>
            </w:pPr>
          </w:p>
        </w:tc>
        <w:tc>
          <w:tcPr>
            <w:tcW w:w="4536" w:type="dxa"/>
          </w:tcPr>
          <w:p w14:paraId="2A952EE6" w14:textId="77777777" w:rsidR="00F547CA" w:rsidRPr="00A50751" w:rsidRDefault="00F547CA" w:rsidP="00B51720">
            <w:pPr>
              <w:pStyle w:val="SingleParagraph"/>
              <w:tabs>
                <w:tab w:val="num" w:pos="1134"/>
              </w:tabs>
              <w:spacing w:after="240"/>
              <w:ind w:left="1134" w:hanging="567"/>
              <w:rPr>
                <w:lang w:val="en-GB"/>
              </w:rPr>
            </w:pPr>
          </w:p>
        </w:tc>
      </w:tr>
    </w:tbl>
    <w:p w14:paraId="6574FED8" w14:textId="77777777" w:rsidR="008843EE" w:rsidRDefault="008843EE" w:rsidP="0020144E"/>
    <w:sectPr w:rsidR="008843EE" w:rsidSect="00F547CA">
      <w:headerReference w:type="default" r:id="rId29"/>
      <w:pgSz w:w="11906" w:h="16838" w:code="9"/>
      <w:pgMar w:top="1134" w:right="1134" w:bottom="1134" w:left="1134" w:header="709" w:footer="709" w:gutter="0"/>
      <w:pgNumType w:start="1" w:chapStyle="9"/>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DD0A9F" w16cid:durableId="215BF4DF"/>
  <w16cid:commentId w16cid:paraId="274158C4" w16cid:durableId="215BF491"/>
  <w16cid:commentId w16cid:paraId="215C1F66" w16cid:durableId="215BF49F"/>
  <w16cid:commentId w16cid:paraId="3DA27ECE" w16cid:durableId="215BF45A"/>
  <w16cid:commentId w16cid:paraId="19F3563C" w16cid:durableId="215BF453"/>
  <w16cid:commentId w16cid:paraId="054D080F" w16cid:durableId="215C40D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6E7D1" w14:textId="77777777" w:rsidR="000612DD" w:rsidRDefault="000612DD">
      <w:r>
        <w:separator/>
      </w:r>
    </w:p>
  </w:endnote>
  <w:endnote w:type="continuationSeparator" w:id="0">
    <w:p w14:paraId="44A63127" w14:textId="77777777" w:rsidR="000612DD" w:rsidRDefault="000612DD">
      <w:r>
        <w:continuationSeparator/>
      </w:r>
    </w:p>
  </w:endnote>
  <w:endnote w:type="continuationNotice" w:id="1">
    <w:p w14:paraId="5C44000C" w14:textId="77777777" w:rsidR="000612DD" w:rsidRDefault="000612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altName w:val="Wingdings"/>
    <w:panose1 w:val="00000000000000000000"/>
    <w:charset w:val="02"/>
    <w:family w:val="decorative"/>
    <w:notTrueType/>
    <w:pitch w:val="variable"/>
  </w:font>
  <w:font w:name="Corbel">
    <w:panose1 w:val="020B0503020204020204"/>
    <w:charset w:val="00"/>
    <w:family w:val="swiss"/>
    <w:pitch w:val="variable"/>
    <w:sig w:usb0="A00002EF" w:usb1="4000A44B" w:usb2="00000000" w:usb3="00000000" w:csb0="0000019F" w:csb1="00000000"/>
  </w:font>
  <w:font w:name="Bauhaus 93">
    <w:panose1 w:val="04030905020B02020C02"/>
    <w:charset w:val="00"/>
    <w:family w:val="decorativ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5E1B8" w14:textId="77777777" w:rsidR="00514A78" w:rsidRDefault="00514A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DACD4" w14:textId="77777777" w:rsidR="00514A78" w:rsidRDefault="00514A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1E88C" w14:textId="2C399C9A" w:rsidR="00D527E8" w:rsidRPr="0061370C" w:rsidRDefault="00D527E8" w:rsidP="0061370C">
    <w:pPr>
      <w:pStyle w:val="Footer"/>
    </w:pPr>
    <w:bookmarkStart w:id="1" w:name="_GoBack"/>
    <w:bookmarkEnd w:id="1"/>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DFD05" w14:textId="77777777" w:rsidR="000612DD" w:rsidRDefault="000612DD">
      <w:r>
        <w:separator/>
      </w:r>
    </w:p>
  </w:footnote>
  <w:footnote w:type="continuationSeparator" w:id="0">
    <w:p w14:paraId="2FBD0F35" w14:textId="77777777" w:rsidR="000612DD" w:rsidRDefault="000612DD">
      <w:r>
        <w:continuationSeparator/>
      </w:r>
    </w:p>
  </w:footnote>
  <w:footnote w:type="continuationNotice" w:id="1">
    <w:p w14:paraId="466C859A" w14:textId="77777777" w:rsidR="000612DD" w:rsidRDefault="000612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DC19D" w14:textId="77777777" w:rsidR="00514A78" w:rsidRDefault="00514A7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C9F4D" w14:textId="77777777" w:rsidR="00D527E8" w:rsidRPr="00814590" w:rsidRDefault="00D527E8" w:rsidP="0036474E">
    <w:pPr>
      <w:pStyle w:val="HeaderOdd"/>
      <w:tabs>
        <w:tab w:val="num" w:pos="1134"/>
      </w:tabs>
      <w:rPr>
        <w:color w:val="800000"/>
      </w:rPr>
    </w:pPr>
    <w:r>
      <w:rPr>
        <w:color w:val="800000"/>
      </w:rPr>
      <w:t>Schedule 4 to the A Project Agreement for the Adelaide City Deal</w:t>
    </w:r>
  </w:p>
  <w:p w14:paraId="14683C52" w14:textId="77777777" w:rsidR="00D527E8" w:rsidRPr="00751725" w:rsidRDefault="00D527E8" w:rsidP="00281874">
    <w:pPr>
      <w:pStyle w:val="Header"/>
      <w:jc w:val="righ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34CCE" w14:textId="77777777" w:rsidR="00D527E8" w:rsidRPr="00E55436" w:rsidRDefault="00D527E8" w:rsidP="0036474E">
    <w:pPr>
      <w:pStyle w:val="HeaderOdd"/>
      <w:tabs>
        <w:tab w:val="num" w:pos="1134"/>
      </w:tabs>
      <w:rPr>
        <w:color w:val="auto"/>
      </w:rPr>
    </w:pPr>
    <w:r w:rsidRPr="00E55436">
      <w:rPr>
        <w:color w:val="auto"/>
      </w:rPr>
      <w:t>Schedule 5 to the Project Agreement for the Adelaide City Deal</w:t>
    </w:r>
  </w:p>
  <w:p w14:paraId="0A8667DC" w14:textId="77777777" w:rsidR="00D527E8" w:rsidRPr="00751725" w:rsidRDefault="00D527E8" w:rsidP="00281874">
    <w:pPr>
      <w:pStyle w:val="Header"/>
      <w:jc w:val="righ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DA5B8" w14:textId="77777777" w:rsidR="00D527E8" w:rsidRPr="00E55436" w:rsidRDefault="00D527E8" w:rsidP="0036474E">
    <w:pPr>
      <w:pStyle w:val="HeaderOdd"/>
      <w:tabs>
        <w:tab w:val="num" w:pos="1134"/>
      </w:tabs>
      <w:rPr>
        <w:color w:val="auto"/>
      </w:rPr>
    </w:pPr>
    <w:r w:rsidRPr="00E55436">
      <w:rPr>
        <w:color w:val="auto"/>
      </w:rPr>
      <w:t>Schedule 6 to the Project Agreement for the Adelaide City Deal</w:t>
    </w:r>
  </w:p>
  <w:p w14:paraId="2FDB3EE3" w14:textId="77777777" w:rsidR="00D527E8" w:rsidRPr="00751725" w:rsidRDefault="00D527E8" w:rsidP="00281874">
    <w:pPr>
      <w:pStyle w:val="Header"/>
      <w:jc w:val="right"/>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04D37" w14:textId="77777777" w:rsidR="00D527E8" w:rsidRPr="00E55436" w:rsidRDefault="00D527E8" w:rsidP="00B67121">
    <w:pPr>
      <w:pStyle w:val="HeaderOdd"/>
      <w:tabs>
        <w:tab w:val="num" w:pos="1134"/>
      </w:tabs>
      <w:rPr>
        <w:color w:val="auto"/>
      </w:rPr>
    </w:pPr>
    <w:r w:rsidRPr="00E55436">
      <w:rPr>
        <w:color w:val="auto"/>
      </w:rPr>
      <w:t>Schedule 7 to the Project Agreement for the Adelaide City Deal</w:t>
    </w:r>
  </w:p>
  <w:p w14:paraId="465F04AE" w14:textId="77777777" w:rsidR="00D527E8" w:rsidRDefault="00D527E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2C979" w14:textId="77777777" w:rsidR="00D527E8" w:rsidRPr="00814590" w:rsidRDefault="00D527E8" w:rsidP="0036474E">
    <w:pPr>
      <w:pStyle w:val="HeaderOdd"/>
      <w:tabs>
        <w:tab w:val="num" w:pos="1134"/>
      </w:tabs>
      <w:rPr>
        <w:color w:val="800000"/>
      </w:rPr>
    </w:pPr>
    <w:r>
      <w:rPr>
        <w:color w:val="800000"/>
      </w:rPr>
      <w:t>Schedule 7 to the Project Agreement for the Adelaide City Deal</w:t>
    </w:r>
  </w:p>
  <w:p w14:paraId="19F7DEDB" w14:textId="77777777" w:rsidR="00D527E8" w:rsidRPr="00751725" w:rsidRDefault="00D527E8" w:rsidP="00281874">
    <w:pPr>
      <w:pStyle w:val="Header"/>
      <w:jc w:val="right"/>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E6893" w14:textId="77777777" w:rsidR="00D527E8" w:rsidRDefault="00D527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30515" w14:textId="77777777" w:rsidR="00D527E8" w:rsidRPr="00514A78" w:rsidRDefault="00D527E8" w:rsidP="00F04C60">
    <w:pPr>
      <w:pStyle w:val="HeaderOdd"/>
      <w:tabs>
        <w:tab w:val="num" w:pos="1134"/>
      </w:tabs>
      <w:rPr>
        <w:color w:val="auto"/>
      </w:rPr>
    </w:pPr>
    <w:r w:rsidRPr="00514A78">
      <w:rPr>
        <w:color w:val="auto"/>
      </w:rPr>
      <w:t>Project Agreement for the Adelaide City Deal</w:t>
    </w:r>
  </w:p>
  <w:p w14:paraId="72A6C3E1" w14:textId="77777777" w:rsidR="00D527E8" w:rsidRDefault="00D527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9559D" w14:textId="77777777" w:rsidR="00D527E8" w:rsidRPr="00514A78" w:rsidRDefault="00D527E8" w:rsidP="0036474E">
    <w:pPr>
      <w:pStyle w:val="HeaderOdd"/>
      <w:tabs>
        <w:tab w:val="num" w:pos="1134"/>
      </w:tabs>
      <w:rPr>
        <w:color w:val="auto"/>
      </w:rPr>
    </w:pPr>
    <w:r w:rsidRPr="00514A78">
      <w:rPr>
        <w:color w:val="auto"/>
      </w:rPr>
      <w:t>Project Agreement for the Adelaide City Deal</w:t>
    </w:r>
  </w:p>
  <w:p w14:paraId="2F262BA0" w14:textId="77777777" w:rsidR="00D527E8" w:rsidRPr="00751725" w:rsidRDefault="00D527E8" w:rsidP="00281874">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95B82" w14:textId="77777777" w:rsidR="00D527E8" w:rsidRPr="00814590" w:rsidRDefault="00D527E8" w:rsidP="00B67121">
    <w:pPr>
      <w:pStyle w:val="HeaderOdd"/>
      <w:tabs>
        <w:tab w:val="num" w:pos="1134"/>
      </w:tabs>
      <w:rPr>
        <w:color w:val="800000"/>
      </w:rPr>
    </w:pPr>
    <w:r>
      <w:rPr>
        <w:color w:val="800000"/>
      </w:rPr>
      <w:t>Schedule 1 to the Project Agreement for the Adelaide City Deal</w:t>
    </w:r>
  </w:p>
  <w:p w14:paraId="6F18529B" w14:textId="77777777" w:rsidR="00D527E8" w:rsidRPr="00B67121" w:rsidRDefault="00D527E8" w:rsidP="00B6712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44AC6" w14:textId="77777777" w:rsidR="00D527E8" w:rsidRPr="00E55436" w:rsidRDefault="00D527E8" w:rsidP="0036474E">
    <w:pPr>
      <w:pStyle w:val="HeaderOdd"/>
      <w:tabs>
        <w:tab w:val="num" w:pos="1134"/>
      </w:tabs>
      <w:rPr>
        <w:color w:val="auto"/>
      </w:rPr>
    </w:pPr>
    <w:r w:rsidRPr="00E55436">
      <w:rPr>
        <w:color w:val="auto"/>
      </w:rPr>
      <w:t>Schedule 1 to the Project Agreement for the Adelaide City Deal</w:t>
    </w:r>
  </w:p>
  <w:p w14:paraId="5565588F" w14:textId="77777777" w:rsidR="00D527E8" w:rsidRPr="00E55436" w:rsidRDefault="00D527E8" w:rsidP="00281874">
    <w:pPr>
      <w:pStyle w:val="Header"/>
      <w:jc w:val="right"/>
      <w:rPr>
        <w:color w:val="auto"/>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47FC0" w14:textId="77777777" w:rsidR="00D527E8" w:rsidRPr="00E55436" w:rsidRDefault="00D527E8" w:rsidP="00B67121">
    <w:pPr>
      <w:pStyle w:val="HeaderOdd"/>
      <w:tabs>
        <w:tab w:val="num" w:pos="1134"/>
      </w:tabs>
      <w:rPr>
        <w:color w:val="auto"/>
      </w:rPr>
    </w:pPr>
    <w:r w:rsidRPr="00E55436">
      <w:rPr>
        <w:color w:val="auto"/>
      </w:rPr>
      <w:t>Schedule 2 to the Project Agreement for the Adelaide City Deal</w:t>
    </w:r>
  </w:p>
  <w:p w14:paraId="60159149" w14:textId="77777777" w:rsidR="00D527E8" w:rsidRPr="00751725" w:rsidRDefault="00D527E8" w:rsidP="00281874">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0A461" w14:textId="77777777" w:rsidR="00D527E8" w:rsidRPr="00814590" w:rsidRDefault="00D527E8" w:rsidP="00B67121">
    <w:pPr>
      <w:pStyle w:val="HeaderOdd"/>
      <w:tabs>
        <w:tab w:val="num" w:pos="1134"/>
      </w:tabs>
      <w:rPr>
        <w:color w:val="800000"/>
      </w:rPr>
    </w:pPr>
    <w:r>
      <w:rPr>
        <w:color w:val="800000"/>
      </w:rPr>
      <w:t>Schedule 3 to the Project Agreement for the Adelaide City Deal</w:t>
    </w:r>
  </w:p>
  <w:p w14:paraId="32EEDB21" w14:textId="77777777" w:rsidR="00D527E8" w:rsidRPr="00B67121" w:rsidRDefault="00D527E8" w:rsidP="00B6712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2065C" w14:textId="77777777" w:rsidR="00D527E8" w:rsidRPr="00E55436" w:rsidRDefault="00D527E8" w:rsidP="0036474E">
    <w:pPr>
      <w:pStyle w:val="HeaderOdd"/>
      <w:tabs>
        <w:tab w:val="num" w:pos="1134"/>
      </w:tabs>
      <w:rPr>
        <w:color w:val="auto"/>
      </w:rPr>
    </w:pPr>
    <w:r w:rsidRPr="00E55436">
      <w:rPr>
        <w:color w:val="auto"/>
      </w:rPr>
      <w:t>Schedule 3 to the Project Agreement for the Adelaide City Deal</w:t>
    </w:r>
  </w:p>
  <w:p w14:paraId="4D2AD35C" w14:textId="77777777" w:rsidR="00D527E8" w:rsidRPr="00751725" w:rsidRDefault="00D527E8" w:rsidP="00281874">
    <w:pPr>
      <w:pStyle w:val="Header"/>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1E66C" w14:textId="77777777" w:rsidR="00D527E8" w:rsidRPr="00814590" w:rsidRDefault="00D527E8" w:rsidP="00BD0A81">
    <w:pPr>
      <w:pStyle w:val="HeaderOdd"/>
      <w:tabs>
        <w:tab w:val="num" w:pos="1134"/>
      </w:tabs>
      <w:rPr>
        <w:color w:val="800000"/>
      </w:rPr>
    </w:pPr>
    <w:r w:rsidRPr="00E55436">
      <w:rPr>
        <w:color w:val="auto"/>
      </w:rPr>
      <w:t>Schedule 4 to the Project Agreement for the Adelaide City Deal</w:t>
    </w:r>
  </w:p>
  <w:p w14:paraId="46116FA9" w14:textId="77777777" w:rsidR="00D527E8" w:rsidRPr="00BD0A81" w:rsidRDefault="00D527E8" w:rsidP="00BD0A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814EA84"/>
    <w:lvl w:ilvl="0">
      <w:start w:val="1"/>
      <w:numFmt w:val="bullet"/>
      <w:pStyle w:val="Normalnumbered"/>
      <w:lvlText w:val=""/>
      <w:lvlJc w:val="left"/>
      <w:pPr>
        <w:tabs>
          <w:tab w:val="num" w:pos="360"/>
        </w:tabs>
        <w:ind w:left="360" w:hanging="360"/>
      </w:pPr>
      <w:rPr>
        <w:rFonts w:ascii="Symbol" w:hAnsi="Symbol" w:hint="default"/>
      </w:rPr>
    </w:lvl>
  </w:abstractNum>
  <w:abstractNum w:abstractNumId="1" w15:restartNumberingAfterBreak="0">
    <w:nsid w:val="01460C26"/>
    <w:multiLevelType w:val="hybridMultilevel"/>
    <w:tmpl w:val="A3B032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D27692"/>
    <w:multiLevelType w:val="hybridMultilevel"/>
    <w:tmpl w:val="54B4E8A4"/>
    <w:lvl w:ilvl="0" w:tplc="C76AB8CE">
      <w:start w:val="1"/>
      <w:numFmt w:val="decimal"/>
      <w:lvlText w:val="%1."/>
      <w:lvlJc w:val="left"/>
      <w:pPr>
        <w:tabs>
          <w:tab w:val="num" w:pos="567"/>
        </w:tabs>
        <w:ind w:left="567" w:hanging="567"/>
      </w:pPr>
      <w:rPr>
        <w:rFonts w:cs="Times New Roman" w:hint="default"/>
        <w:b w:val="0"/>
        <w:color w:val="auto"/>
        <w:sz w:val="23"/>
        <w:szCs w:val="23"/>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15:restartNumberingAfterBreak="0">
    <w:nsid w:val="0CDC7973"/>
    <w:multiLevelType w:val="multilevel"/>
    <w:tmpl w:val="85DCB1C2"/>
    <w:lvl w:ilvl="0">
      <w:start w:val="1"/>
      <w:numFmt w:val="lowerRoman"/>
      <w:lvlRestart w:val="0"/>
      <w:pStyle w:val="Romannumeral"/>
      <w:lvlText w:val="(%1)"/>
      <w:lvlJc w:val="left"/>
      <w:pPr>
        <w:tabs>
          <w:tab w:val="num" w:pos="1701"/>
        </w:tabs>
        <w:ind w:left="1701" w:hanging="567"/>
      </w:pPr>
      <w:rPr>
        <w:rFonts w:cs="Times New Roman" w:hint="default"/>
        <w:b w:val="0"/>
        <w:i w:val="0"/>
        <w:color w:val="000000"/>
      </w:rPr>
    </w:lvl>
    <w:lvl w:ilvl="1">
      <w:start w:val="1"/>
      <w:numFmt w:val="decimal"/>
      <w:lvlText w:val="(%2)"/>
      <w:lvlJc w:val="left"/>
      <w:pPr>
        <w:tabs>
          <w:tab w:val="num" w:pos="1701"/>
        </w:tabs>
        <w:ind w:left="1701" w:hanging="283"/>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4" w15:restartNumberingAfterBreak="0">
    <w:nsid w:val="0E660F66"/>
    <w:multiLevelType w:val="hybridMultilevel"/>
    <w:tmpl w:val="37FC0C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4FD527C"/>
    <w:multiLevelType w:val="multilevel"/>
    <w:tmpl w:val="73ECACC0"/>
    <w:lvl w:ilvl="0">
      <w:start w:val="1"/>
      <w:numFmt w:val="lowerLetter"/>
      <w:lvlRestart w:val="0"/>
      <w:lvlText w:val="(%1)"/>
      <w:lvlJc w:val="left"/>
      <w:pPr>
        <w:tabs>
          <w:tab w:val="num" w:pos="1701"/>
        </w:tabs>
        <w:ind w:left="1134"/>
      </w:pPr>
      <w:rPr>
        <w:rFonts w:cs="Times New Roman" w:hint="default"/>
        <w:b w:val="0"/>
        <w:i w:val="0"/>
        <w:color w:val="000000"/>
      </w:rPr>
    </w:lvl>
    <w:lvl w:ilvl="1">
      <w:start w:val="1"/>
      <w:numFmt w:val="decimal"/>
      <w:lvlText w:val="%2"/>
      <w:lvlJc w:val="left"/>
      <w:pPr>
        <w:tabs>
          <w:tab w:val="num" w:pos="1701"/>
        </w:tabs>
        <w:ind w:left="1701"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6" w15:restartNumberingAfterBreak="0">
    <w:nsid w:val="19C960FD"/>
    <w:multiLevelType w:val="multilevel"/>
    <w:tmpl w:val="D41A6ED6"/>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7" w15:restartNumberingAfterBreak="0">
    <w:nsid w:val="1C0E7F17"/>
    <w:multiLevelType w:val="multilevel"/>
    <w:tmpl w:val="73ECACC0"/>
    <w:lvl w:ilvl="0">
      <w:start w:val="1"/>
      <w:numFmt w:val="lowerLetter"/>
      <w:lvlRestart w:val="0"/>
      <w:lvlText w:val="(%1)"/>
      <w:lvlJc w:val="left"/>
      <w:pPr>
        <w:tabs>
          <w:tab w:val="num" w:pos="1701"/>
        </w:tabs>
        <w:ind w:left="1134"/>
      </w:pPr>
      <w:rPr>
        <w:rFonts w:cs="Times New Roman" w:hint="default"/>
        <w:b w:val="0"/>
        <w:i w:val="0"/>
        <w:color w:val="000000"/>
      </w:rPr>
    </w:lvl>
    <w:lvl w:ilvl="1">
      <w:start w:val="1"/>
      <w:numFmt w:val="decimal"/>
      <w:lvlText w:val="%2"/>
      <w:lvlJc w:val="left"/>
      <w:pPr>
        <w:tabs>
          <w:tab w:val="num" w:pos="1701"/>
        </w:tabs>
        <w:ind w:left="1701"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8" w15:restartNumberingAfterBreak="0">
    <w:nsid w:val="1E58547B"/>
    <w:multiLevelType w:val="multilevel"/>
    <w:tmpl w:val="5BEA893E"/>
    <w:lvl w:ilvl="0">
      <w:start w:val="1"/>
      <w:numFmt w:val="upperLetter"/>
      <w:pStyle w:val="ScheduleList"/>
      <w:lvlText w:val="%1"/>
      <w:lvlJc w:val="left"/>
      <w:pPr>
        <w:tabs>
          <w:tab w:val="num" w:pos="567"/>
        </w:tabs>
        <w:ind w:left="567" w:hanging="567"/>
      </w:pPr>
      <w:rPr>
        <w:rFonts w:cs="Times New Roman" w:hint="default"/>
      </w:rPr>
    </w:lvl>
    <w:lvl w:ilvl="1">
      <w:start w:val="1"/>
      <w:numFmt w:val="decimal"/>
      <w:pStyle w:val="ScheduleListSubHeading"/>
      <w:lvlText w:val="%1%2"/>
      <w:lvlJc w:val="left"/>
      <w:pPr>
        <w:tabs>
          <w:tab w:val="num" w:pos="1134"/>
        </w:tabs>
        <w:ind w:left="1134" w:hanging="56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15:restartNumberingAfterBreak="0">
    <w:nsid w:val="205B7810"/>
    <w:multiLevelType w:val="hybridMultilevel"/>
    <w:tmpl w:val="54B4E8A4"/>
    <w:lvl w:ilvl="0" w:tplc="C76AB8CE">
      <w:start w:val="1"/>
      <w:numFmt w:val="decimal"/>
      <w:lvlText w:val="%1."/>
      <w:lvlJc w:val="left"/>
      <w:pPr>
        <w:tabs>
          <w:tab w:val="num" w:pos="567"/>
        </w:tabs>
        <w:ind w:left="567" w:hanging="567"/>
      </w:pPr>
      <w:rPr>
        <w:rFonts w:cs="Times New Roman" w:hint="default"/>
        <w:b w:val="0"/>
        <w:color w:val="auto"/>
        <w:sz w:val="23"/>
        <w:szCs w:val="23"/>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15:restartNumberingAfterBreak="0">
    <w:nsid w:val="22B242CC"/>
    <w:multiLevelType w:val="multilevel"/>
    <w:tmpl w:val="E60E4706"/>
    <w:name w:val="AGSTableDash"/>
    <w:lvl w:ilvl="0">
      <w:start w:val="1"/>
      <w:numFmt w:val="none"/>
      <w:lvlRestart w:val="0"/>
      <w:pStyle w:val="IndentHanging"/>
      <w:suff w:val="nothing"/>
      <w:lvlText w:val=""/>
      <w:lvlJc w:val="left"/>
      <w:pPr>
        <w:tabs>
          <w:tab w:val="num" w:pos="850"/>
        </w:tabs>
        <w:ind w:left="850" w:hanging="425"/>
      </w:pPr>
      <w:rPr>
        <w:rFonts w:cs="Times New Roman"/>
      </w:rPr>
    </w:lvl>
    <w:lvl w:ilvl="1">
      <w:start w:val="1"/>
      <w:numFmt w:val="none"/>
      <w:lvlRestart w:val="0"/>
      <w:pStyle w:val="IndentHanging1"/>
      <w:suff w:val="nothing"/>
      <w:lvlText w:val=""/>
      <w:lvlJc w:val="left"/>
      <w:pPr>
        <w:tabs>
          <w:tab w:val="num" w:pos="850"/>
        </w:tabs>
        <w:ind w:left="850" w:hanging="425"/>
      </w:pPr>
      <w:rPr>
        <w:rFonts w:cs="Times New Roman"/>
      </w:rPr>
    </w:lvl>
    <w:lvl w:ilvl="2">
      <w:start w:val="1"/>
      <w:numFmt w:val="none"/>
      <w:lvlRestart w:val="0"/>
      <w:pStyle w:val="IndentHanging2"/>
      <w:suff w:val="nothing"/>
      <w:lvlText w:val=""/>
      <w:lvlJc w:val="left"/>
      <w:pPr>
        <w:tabs>
          <w:tab w:val="num" w:pos="1276"/>
        </w:tabs>
        <w:ind w:left="1276" w:hanging="426"/>
      </w:pPr>
      <w:rPr>
        <w:rFonts w:cs="Times New Roman"/>
      </w:rPr>
    </w:lvl>
    <w:lvl w:ilvl="3">
      <w:start w:val="1"/>
      <w:numFmt w:val="none"/>
      <w:lvlRestart w:val="0"/>
      <w:pStyle w:val="IndentHanging3"/>
      <w:suff w:val="nothing"/>
      <w:lvlText w:val=""/>
      <w:lvlJc w:val="left"/>
      <w:pPr>
        <w:tabs>
          <w:tab w:val="num" w:pos="1701"/>
        </w:tabs>
        <w:ind w:left="1701" w:hanging="425"/>
      </w:pPr>
      <w:rPr>
        <w:rFonts w:cs="Times New Roman"/>
      </w:rPr>
    </w:lvl>
    <w:lvl w:ilvl="4">
      <w:start w:val="1"/>
      <w:numFmt w:val="none"/>
      <w:lvlRestart w:val="0"/>
      <w:pStyle w:val="IndentHanging4"/>
      <w:suff w:val="nothing"/>
      <w:lvlText w:val=""/>
      <w:lvlJc w:val="left"/>
      <w:pPr>
        <w:tabs>
          <w:tab w:val="num" w:pos="2126"/>
        </w:tabs>
        <w:ind w:left="2126" w:hanging="425"/>
      </w:pPr>
      <w:rPr>
        <w:rFonts w:cs="Times New Roman"/>
      </w:rPr>
    </w:lvl>
    <w:lvl w:ilvl="5">
      <w:start w:val="1"/>
      <w:numFmt w:val="none"/>
      <w:lvlRestart w:val="0"/>
      <w:pStyle w:val="IndentHanging5"/>
      <w:suff w:val="nothing"/>
      <w:lvlText w:val=""/>
      <w:lvlJc w:val="left"/>
      <w:pPr>
        <w:tabs>
          <w:tab w:val="num" w:pos="2551"/>
        </w:tabs>
        <w:ind w:left="2551" w:hanging="425"/>
      </w:pPr>
      <w:rPr>
        <w:rFonts w:cs="Times New Roman"/>
      </w:rPr>
    </w:lvl>
    <w:lvl w:ilvl="6">
      <w:start w:val="1"/>
      <w:numFmt w:val="none"/>
      <w:lvlRestart w:val="0"/>
      <w:pStyle w:val="IndentHanging6"/>
      <w:suff w:val="nothing"/>
      <w:lvlText w:val=""/>
      <w:lvlJc w:val="left"/>
      <w:pPr>
        <w:tabs>
          <w:tab w:val="num" w:pos="2976"/>
        </w:tabs>
        <w:ind w:left="2976" w:hanging="425"/>
      </w:pPr>
      <w:rPr>
        <w:rFonts w:cs="Times New Roman"/>
      </w:rPr>
    </w:lvl>
    <w:lvl w:ilvl="7">
      <w:start w:val="1"/>
      <w:numFmt w:val="none"/>
      <w:lvlRestart w:val="0"/>
      <w:pStyle w:val="IndentHanging7"/>
      <w:suff w:val="nothing"/>
      <w:lvlText w:val=""/>
      <w:lvlJc w:val="left"/>
      <w:pPr>
        <w:tabs>
          <w:tab w:val="num" w:pos="3402"/>
        </w:tabs>
        <w:ind w:left="3402" w:hanging="426"/>
      </w:pPr>
      <w:rPr>
        <w:rFonts w:cs="Times New Roman"/>
      </w:rPr>
    </w:lvl>
    <w:lvl w:ilvl="8">
      <w:start w:val="1"/>
      <w:numFmt w:val="none"/>
      <w:lvlRestart w:val="0"/>
      <w:pStyle w:val="IndentHanging8"/>
      <w:suff w:val="nothing"/>
      <w:lvlText w:val=""/>
      <w:lvlJc w:val="left"/>
      <w:pPr>
        <w:tabs>
          <w:tab w:val="num" w:pos="3827"/>
        </w:tabs>
        <w:ind w:left="3827" w:hanging="425"/>
      </w:pPr>
      <w:rPr>
        <w:rFonts w:cs="Times New Roman"/>
      </w:rPr>
    </w:lvl>
  </w:abstractNum>
  <w:abstractNum w:abstractNumId="11" w15:restartNumberingAfterBreak="0">
    <w:nsid w:val="241563E0"/>
    <w:multiLevelType w:val="hybridMultilevel"/>
    <w:tmpl w:val="93EC51B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44237C5"/>
    <w:multiLevelType w:val="multilevel"/>
    <w:tmpl w:val="59163354"/>
    <w:lvl w:ilvl="0">
      <w:start w:val="1"/>
      <w:numFmt w:val="lowerLetter"/>
      <w:pStyle w:val="OutlineNumbered1"/>
      <w:lvlText w:val="%1)"/>
      <w:lvlJc w:val="left"/>
      <w:pPr>
        <w:tabs>
          <w:tab w:val="num" w:pos="543"/>
        </w:tabs>
        <w:ind w:left="543" w:hanging="543"/>
      </w:pPr>
      <w:rPr>
        <w:rFonts w:cs="Times New Roman"/>
        <w:b w:val="0"/>
        <w:i w:val="0"/>
      </w:rPr>
    </w:lvl>
    <w:lvl w:ilvl="1">
      <w:start w:val="1"/>
      <w:numFmt w:val="decimal"/>
      <w:pStyle w:val="OutlineNumbered2"/>
      <w:lvlText w:val="%1.%2."/>
      <w:lvlJc w:val="left"/>
      <w:pPr>
        <w:tabs>
          <w:tab w:val="num" w:pos="1086"/>
        </w:tabs>
        <w:ind w:left="1086" w:hanging="543"/>
      </w:pPr>
      <w:rPr>
        <w:rFonts w:cs="Times New Roman"/>
        <w:b w:val="0"/>
        <w:i w:val="0"/>
      </w:rPr>
    </w:lvl>
    <w:lvl w:ilvl="2">
      <w:start w:val="1"/>
      <w:numFmt w:val="decimal"/>
      <w:pStyle w:val="OutlineNumbered3"/>
      <w:lvlText w:val="%1.%2.%3."/>
      <w:lvlJc w:val="left"/>
      <w:pPr>
        <w:tabs>
          <w:tab w:val="num" w:pos="1629"/>
        </w:tabs>
        <w:ind w:left="1629" w:hanging="543"/>
      </w:pPr>
      <w:rPr>
        <w:rFonts w:cs="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3" w15:restartNumberingAfterBreak="0">
    <w:nsid w:val="278D78E7"/>
    <w:multiLevelType w:val="multilevel"/>
    <w:tmpl w:val="5C4AE05C"/>
    <w:lvl w:ilvl="0">
      <w:start w:val="1"/>
      <w:numFmt w:val="lowerRoman"/>
      <w:lvlRestart w:val="0"/>
      <w:lvlText w:val="(%1)"/>
      <w:lvlJc w:val="left"/>
      <w:pPr>
        <w:tabs>
          <w:tab w:val="num" w:pos="1418"/>
        </w:tabs>
        <w:ind w:left="1418" w:hanging="284"/>
      </w:pPr>
      <w:rPr>
        <w:rFonts w:cs="Times New Roman" w:hint="default"/>
        <w:b w:val="0"/>
        <w:i w:val="0"/>
        <w:color w:val="000000"/>
      </w:rPr>
    </w:lvl>
    <w:lvl w:ilvl="1">
      <w:start w:val="1"/>
      <w:numFmt w:val="decimal"/>
      <w:pStyle w:val="Indentednumberpara"/>
      <w:lvlText w:val="(%2)"/>
      <w:lvlJc w:val="left"/>
      <w:pPr>
        <w:tabs>
          <w:tab w:val="num" w:pos="2268"/>
        </w:tabs>
        <w:ind w:left="2268"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14" w15:restartNumberingAfterBreak="0">
    <w:nsid w:val="297A625E"/>
    <w:multiLevelType w:val="multilevel"/>
    <w:tmpl w:val="4412DE6C"/>
    <w:name w:val="AGSDash"/>
    <w:lvl w:ilvl="0">
      <w:start w:val="1"/>
      <w:numFmt w:val="none"/>
      <w:lvlRestart w:val="0"/>
      <w:pStyle w:val="TableIndentHanging"/>
      <w:suff w:val="nothing"/>
      <w:lvlText w:val=""/>
      <w:lvlJc w:val="left"/>
      <w:pPr>
        <w:tabs>
          <w:tab w:val="num" w:pos="567"/>
        </w:tabs>
        <w:ind w:left="567" w:hanging="284"/>
      </w:pPr>
      <w:rPr>
        <w:rFonts w:cs="Times New Roman"/>
      </w:rPr>
    </w:lvl>
    <w:lvl w:ilvl="1">
      <w:start w:val="1"/>
      <w:numFmt w:val="none"/>
      <w:lvlRestart w:val="0"/>
      <w:pStyle w:val="TableIndentHanging1"/>
      <w:suff w:val="nothing"/>
      <w:lvlText w:val=""/>
      <w:lvlJc w:val="left"/>
      <w:pPr>
        <w:tabs>
          <w:tab w:val="num" w:pos="567"/>
        </w:tabs>
        <w:ind w:left="567" w:hanging="284"/>
      </w:pPr>
      <w:rPr>
        <w:rFonts w:cs="Times New Roman"/>
      </w:rPr>
    </w:lvl>
    <w:lvl w:ilvl="2">
      <w:start w:val="1"/>
      <w:numFmt w:val="none"/>
      <w:lvlRestart w:val="0"/>
      <w:pStyle w:val="TableIndentHanging2"/>
      <w:suff w:val="nothing"/>
      <w:lvlText w:val=""/>
      <w:lvlJc w:val="left"/>
      <w:pPr>
        <w:tabs>
          <w:tab w:val="num" w:pos="850"/>
        </w:tabs>
        <w:ind w:left="850" w:hanging="283"/>
      </w:pPr>
      <w:rPr>
        <w:rFonts w:cs="Times New Roman"/>
      </w:rPr>
    </w:lvl>
    <w:lvl w:ilvl="3">
      <w:start w:val="1"/>
      <w:numFmt w:val="none"/>
      <w:lvlRestart w:val="0"/>
      <w:pStyle w:val="TableIndentHanging3"/>
      <w:suff w:val="nothing"/>
      <w:lvlText w:val=""/>
      <w:lvlJc w:val="left"/>
      <w:pPr>
        <w:tabs>
          <w:tab w:val="num" w:pos="1134"/>
        </w:tabs>
        <w:ind w:left="1134" w:hanging="284"/>
      </w:pPr>
      <w:rPr>
        <w:rFonts w:cs="Times New Roman"/>
      </w:rPr>
    </w:lvl>
    <w:lvl w:ilvl="4">
      <w:start w:val="1"/>
      <w:numFmt w:val="none"/>
      <w:lvlRestart w:val="0"/>
      <w:pStyle w:val="TableIndentHanging4"/>
      <w:suff w:val="nothing"/>
      <w:lvlText w:val=""/>
      <w:lvlJc w:val="left"/>
      <w:pPr>
        <w:tabs>
          <w:tab w:val="num" w:pos="1417"/>
        </w:tabs>
        <w:ind w:left="1417" w:hanging="283"/>
      </w:pPr>
      <w:rPr>
        <w:rFonts w:cs="Times New Roman"/>
      </w:rPr>
    </w:lvl>
    <w:lvl w:ilvl="5">
      <w:start w:val="1"/>
      <w:numFmt w:val="none"/>
      <w:lvlRestart w:val="0"/>
      <w:pStyle w:val="TableIndentHanging5"/>
      <w:suff w:val="nothing"/>
      <w:lvlText w:val=""/>
      <w:lvlJc w:val="left"/>
      <w:pPr>
        <w:tabs>
          <w:tab w:val="num" w:pos="1701"/>
        </w:tabs>
        <w:ind w:left="1701" w:hanging="284"/>
      </w:pPr>
      <w:rPr>
        <w:rFonts w:cs="Times New Roman"/>
      </w:rPr>
    </w:lvl>
    <w:lvl w:ilvl="6">
      <w:start w:val="1"/>
      <w:numFmt w:val="none"/>
      <w:lvlRestart w:val="0"/>
      <w:pStyle w:val="TableIndentHanging6"/>
      <w:suff w:val="nothing"/>
      <w:lvlText w:val=""/>
      <w:lvlJc w:val="left"/>
      <w:pPr>
        <w:tabs>
          <w:tab w:val="num" w:pos="1984"/>
        </w:tabs>
        <w:ind w:left="1984" w:hanging="283"/>
      </w:pPr>
      <w:rPr>
        <w:rFonts w:cs="Times New Roman"/>
      </w:rPr>
    </w:lvl>
    <w:lvl w:ilvl="7">
      <w:start w:val="1"/>
      <w:numFmt w:val="none"/>
      <w:lvlRestart w:val="0"/>
      <w:pStyle w:val="TableIndentHanging7"/>
      <w:suff w:val="nothing"/>
      <w:lvlText w:val=""/>
      <w:lvlJc w:val="left"/>
      <w:pPr>
        <w:tabs>
          <w:tab w:val="num" w:pos="2268"/>
        </w:tabs>
        <w:ind w:left="2268" w:hanging="284"/>
      </w:pPr>
      <w:rPr>
        <w:rFonts w:cs="Times New Roman"/>
      </w:rPr>
    </w:lvl>
    <w:lvl w:ilvl="8">
      <w:start w:val="1"/>
      <w:numFmt w:val="none"/>
      <w:lvlRestart w:val="0"/>
      <w:pStyle w:val="TableIndentHanging8"/>
      <w:suff w:val="nothing"/>
      <w:lvlText w:val=""/>
      <w:lvlJc w:val="left"/>
      <w:pPr>
        <w:tabs>
          <w:tab w:val="num" w:pos="2551"/>
        </w:tabs>
        <w:ind w:left="2551" w:hanging="283"/>
      </w:pPr>
      <w:rPr>
        <w:rFonts w:cs="Times New Roman"/>
      </w:rPr>
    </w:lvl>
  </w:abstractNum>
  <w:abstractNum w:abstractNumId="15" w15:restartNumberingAfterBreak="0">
    <w:nsid w:val="467958A1"/>
    <w:multiLevelType w:val="multilevel"/>
    <w:tmpl w:val="4796CDC2"/>
    <w:lvl w:ilvl="0">
      <w:start w:val="1"/>
      <w:numFmt w:val="upperLetter"/>
      <w:pStyle w:val="ScheduleStartNnumber"/>
      <w:suff w:val="nothing"/>
      <w:lvlText w:val="%1"/>
      <w:lvlJc w:val="left"/>
      <w:rPr>
        <w:rFonts w:cs="Times New Roman" w:hint="default"/>
      </w:rPr>
    </w:lvl>
    <w:lvl w:ilvl="1">
      <w:start w:val="1"/>
      <w:numFmt w:val="decimal"/>
      <w:pStyle w:val="ScheduleNumberedPara"/>
      <w:lvlText w:val="%1%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16" w15:restartNumberingAfterBreak="0">
    <w:nsid w:val="49865648"/>
    <w:multiLevelType w:val="hybridMultilevel"/>
    <w:tmpl w:val="9FECCBD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4CE06931"/>
    <w:multiLevelType w:val="singleLevel"/>
    <w:tmpl w:val="4366EF18"/>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18" w15:restartNumberingAfterBreak="0">
    <w:nsid w:val="51DE6B5E"/>
    <w:multiLevelType w:val="hybridMultilevel"/>
    <w:tmpl w:val="54B4E8A4"/>
    <w:lvl w:ilvl="0" w:tplc="C76AB8CE">
      <w:start w:val="1"/>
      <w:numFmt w:val="decimal"/>
      <w:lvlText w:val="%1."/>
      <w:lvlJc w:val="left"/>
      <w:pPr>
        <w:tabs>
          <w:tab w:val="num" w:pos="567"/>
        </w:tabs>
        <w:ind w:left="567" w:hanging="567"/>
      </w:pPr>
      <w:rPr>
        <w:rFonts w:cs="Times New Roman" w:hint="default"/>
        <w:b w:val="0"/>
        <w:color w:val="auto"/>
        <w:sz w:val="23"/>
        <w:szCs w:val="23"/>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15:restartNumberingAfterBreak="0">
    <w:nsid w:val="55CE0768"/>
    <w:multiLevelType w:val="hybridMultilevel"/>
    <w:tmpl w:val="9190AFEA"/>
    <w:lvl w:ilvl="0" w:tplc="0206F444">
      <w:start w:val="1"/>
      <w:numFmt w:val="bullet"/>
      <w:pStyle w:val="AgreementParties"/>
      <w:lvlText w:val=""/>
      <w:lvlJc w:val="left"/>
      <w:pPr>
        <w:tabs>
          <w:tab w:val="num" w:pos="567"/>
        </w:tabs>
        <w:ind w:left="567" w:hanging="567"/>
      </w:pPr>
      <w:rPr>
        <w:rFonts w:ascii="ZapfDingbats" w:hAnsi="ZapfDingbats" w:hint="default"/>
        <w:color w:val="000080"/>
        <w:sz w:val="20"/>
      </w:rPr>
    </w:lvl>
    <w:lvl w:ilvl="1" w:tplc="54E077B4" w:tentative="1">
      <w:start w:val="1"/>
      <w:numFmt w:val="bullet"/>
      <w:lvlText w:val="o"/>
      <w:lvlJc w:val="left"/>
      <w:pPr>
        <w:tabs>
          <w:tab w:val="num" w:pos="1440"/>
        </w:tabs>
        <w:ind w:left="1440" w:hanging="360"/>
      </w:pPr>
      <w:rPr>
        <w:rFonts w:ascii="Courier New" w:hAnsi="Courier New" w:hint="default"/>
      </w:rPr>
    </w:lvl>
    <w:lvl w:ilvl="2" w:tplc="C0E6D21E" w:tentative="1">
      <w:start w:val="1"/>
      <w:numFmt w:val="bullet"/>
      <w:lvlText w:val=""/>
      <w:lvlJc w:val="left"/>
      <w:pPr>
        <w:tabs>
          <w:tab w:val="num" w:pos="2160"/>
        </w:tabs>
        <w:ind w:left="2160" w:hanging="360"/>
      </w:pPr>
      <w:rPr>
        <w:rFonts w:ascii="Wingdings" w:hAnsi="Wingdings" w:hint="default"/>
      </w:rPr>
    </w:lvl>
    <w:lvl w:ilvl="3" w:tplc="4964E6A6" w:tentative="1">
      <w:start w:val="1"/>
      <w:numFmt w:val="bullet"/>
      <w:lvlText w:val=""/>
      <w:lvlJc w:val="left"/>
      <w:pPr>
        <w:tabs>
          <w:tab w:val="num" w:pos="2880"/>
        </w:tabs>
        <w:ind w:left="2880" w:hanging="360"/>
      </w:pPr>
      <w:rPr>
        <w:rFonts w:ascii="Symbol" w:hAnsi="Symbol" w:hint="default"/>
      </w:rPr>
    </w:lvl>
    <w:lvl w:ilvl="4" w:tplc="1758C9A0" w:tentative="1">
      <w:start w:val="1"/>
      <w:numFmt w:val="bullet"/>
      <w:lvlText w:val="o"/>
      <w:lvlJc w:val="left"/>
      <w:pPr>
        <w:tabs>
          <w:tab w:val="num" w:pos="3600"/>
        </w:tabs>
        <w:ind w:left="3600" w:hanging="360"/>
      </w:pPr>
      <w:rPr>
        <w:rFonts w:ascii="Courier New" w:hAnsi="Courier New" w:hint="default"/>
      </w:rPr>
    </w:lvl>
    <w:lvl w:ilvl="5" w:tplc="918063DA" w:tentative="1">
      <w:start w:val="1"/>
      <w:numFmt w:val="bullet"/>
      <w:lvlText w:val=""/>
      <w:lvlJc w:val="left"/>
      <w:pPr>
        <w:tabs>
          <w:tab w:val="num" w:pos="4320"/>
        </w:tabs>
        <w:ind w:left="4320" w:hanging="360"/>
      </w:pPr>
      <w:rPr>
        <w:rFonts w:ascii="Wingdings" w:hAnsi="Wingdings" w:hint="default"/>
      </w:rPr>
    </w:lvl>
    <w:lvl w:ilvl="6" w:tplc="310CFC8A" w:tentative="1">
      <w:start w:val="1"/>
      <w:numFmt w:val="bullet"/>
      <w:lvlText w:val=""/>
      <w:lvlJc w:val="left"/>
      <w:pPr>
        <w:tabs>
          <w:tab w:val="num" w:pos="5040"/>
        </w:tabs>
        <w:ind w:left="5040" w:hanging="360"/>
      </w:pPr>
      <w:rPr>
        <w:rFonts w:ascii="Symbol" w:hAnsi="Symbol" w:hint="default"/>
      </w:rPr>
    </w:lvl>
    <w:lvl w:ilvl="7" w:tplc="C9C07C10" w:tentative="1">
      <w:start w:val="1"/>
      <w:numFmt w:val="bullet"/>
      <w:lvlText w:val="o"/>
      <w:lvlJc w:val="left"/>
      <w:pPr>
        <w:tabs>
          <w:tab w:val="num" w:pos="5760"/>
        </w:tabs>
        <w:ind w:left="5760" w:hanging="360"/>
      </w:pPr>
      <w:rPr>
        <w:rFonts w:ascii="Courier New" w:hAnsi="Courier New" w:hint="default"/>
      </w:rPr>
    </w:lvl>
    <w:lvl w:ilvl="8" w:tplc="F5929A1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21" w15:restartNumberingAfterBreak="0">
    <w:nsid w:val="58E220CA"/>
    <w:multiLevelType w:val="hybridMultilevel"/>
    <w:tmpl w:val="54B4E8A4"/>
    <w:lvl w:ilvl="0" w:tplc="C76AB8CE">
      <w:start w:val="1"/>
      <w:numFmt w:val="decimal"/>
      <w:lvlText w:val="%1."/>
      <w:lvlJc w:val="left"/>
      <w:pPr>
        <w:tabs>
          <w:tab w:val="num" w:pos="567"/>
        </w:tabs>
        <w:ind w:left="567" w:hanging="567"/>
      </w:pPr>
      <w:rPr>
        <w:rFonts w:cs="Times New Roman" w:hint="default"/>
        <w:b w:val="0"/>
        <w:color w:val="auto"/>
        <w:sz w:val="23"/>
        <w:szCs w:val="23"/>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15:restartNumberingAfterBreak="0">
    <w:nsid w:val="59B70749"/>
    <w:multiLevelType w:val="multilevel"/>
    <w:tmpl w:val="73ECACC0"/>
    <w:lvl w:ilvl="0">
      <w:start w:val="1"/>
      <w:numFmt w:val="lowerLetter"/>
      <w:lvlRestart w:val="0"/>
      <w:lvlText w:val="(%1)"/>
      <w:lvlJc w:val="left"/>
      <w:pPr>
        <w:tabs>
          <w:tab w:val="num" w:pos="3545"/>
        </w:tabs>
        <w:ind w:left="2978"/>
      </w:pPr>
      <w:rPr>
        <w:rFonts w:cs="Times New Roman" w:hint="default"/>
        <w:b w:val="0"/>
        <w:i w:val="0"/>
        <w:color w:val="000000"/>
      </w:rPr>
    </w:lvl>
    <w:lvl w:ilvl="1">
      <w:start w:val="1"/>
      <w:numFmt w:val="decimal"/>
      <w:lvlText w:val="%2"/>
      <w:lvlJc w:val="left"/>
      <w:pPr>
        <w:tabs>
          <w:tab w:val="num" w:pos="3545"/>
        </w:tabs>
        <w:ind w:left="3545" w:hanging="567"/>
      </w:pPr>
      <w:rPr>
        <w:rFonts w:cs="Times New Roman" w:hint="default"/>
        <w:b w:val="0"/>
        <w:i w:val="0"/>
        <w:color w:val="000000"/>
      </w:rPr>
    </w:lvl>
    <w:lvl w:ilvl="2">
      <w:start w:val="1"/>
      <w:numFmt w:val="decimal"/>
      <w:lvlText w:val="%3"/>
      <w:lvlJc w:val="left"/>
      <w:pPr>
        <w:tabs>
          <w:tab w:val="num" w:pos="4112"/>
        </w:tabs>
        <w:ind w:left="4112" w:hanging="567"/>
      </w:pPr>
      <w:rPr>
        <w:rFonts w:cs="Times New Roman" w:hint="default"/>
        <w:b w:val="0"/>
        <w:i w:val="0"/>
        <w:color w:val="000000"/>
      </w:rPr>
    </w:lvl>
    <w:lvl w:ilvl="3">
      <w:start w:val="1"/>
      <w:numFmt w:val="decimal"/>
      <w:lvlText w:val="%4"/>
      <w:lvlJc w:val="left"/>
      <w:pPr>
        <w:tabs>
          <w:tab w:val="num" w:pos="4679"/>
        </w:tabs>
        <w:ind w:left="4679" w:hanging="567"/>
      </w:pPr>
      <w:rPr>
        <w:rFonts w:cs="Times New Roman" w:hint="default"/>
        <w:b w:val="0"/>
        <w:i w:val="0"/>
        <w:color w:val="000000"/>
      </w:rPr>
    </w:lvl>
    <w:lvl w:ilvl="4">
      <w:start w:val="1"/>
      <w:numFmt w:val="decimal"/>
      <w:lvlText w:val="%5"/>
      <w:lvlJc w:val="left"/>
      <w:pPr>
        <w:tabs>
          <w:tab w:val="num" w:pos="5246"/>
        </w:tabs>
        <w:ind w:left="5246" w:hanging="567"/>
      </w:pPr>
      <w:rPr>
        <w:rFonts w:cs="Times New Roman" w:hint="default"/>
        <w:b w:val="0"/>
        <w:i w:val="0"/>
        <w:color w:val="000000"/>
      </w:rPr>
    </w:lvl>
    <w:lvl w:ilvl="5">
      <w:start w:val="1"/>
      <w:numFmt w:val="decimal"/>
      <w:lvlText w:val="%6"/>
      <w:lvlJc w:val="left"/>
      <w:pPr>
        <w:tabs>
          <w:tab w:val="num" w:pos="5813"/>
        </w:tabs>
        <w:ind w:left="5813" w:hanging="567"/>
      </w:pPr>
      <w:rPr>
        <w:rFonts w:cs="Times New Roman" w:hint="default"/>
        <w:b w:val="0"/>
        <w:i w:val="0"/>
        <w:color w:val="000000"/>
      </w:rPr>
    </w:lvl>
    <w:lvl w:ilvl="6">
      <w:start w:val="1"/>
      <w:numFmt w:val="decimal"/>
      <w:lvlText w:val="%7"/>
      <w:lvlJc w:val="left"/>
      <w:pPr>
        <w:tabs>
          <w:tab w:val="num" w:pos="6380"/>
        </w:tabs>
        <w:ind w:left="6380" w:hanging="567"/>
      </w:pPr>
      <w:rPr>
        <w:rFonts w:cs="Times New Roman" w:hint="default"/>
        <w:b w:val="0"/>
        <w:i w:val="0"/>
        <w:color w:val="000000"/>
      </w:rPr>
    </w:lvl>
    <w:lvl w:ilvl="7">
      <w:start w:val="1"/>
      <w:numFmt w:val="decimal"/>
      <w:lvlText w:val="%8"/>
      <w:lvlJc w:val="left"/>
      <w:pPr>
        <w:tabs>
          <w:tab w:val="num" w:pos="6947"/>
        </w:tabs>
        <w:ind w:left="6947" w:hanging="567"/>
      </w:pPr>
      <w:rPr>
        <w:rFonts w:cs="Times New Roman" w:hint="default"/>
        <w:b w:val="0"/>
        <w:i w:val="0"/>
        <w:color w:val="000000"/>
      </w:rPr>
    </w:lvl>
    <w:lvl w:ilvl="8">
      <w:start w:val="1"/>
      <w:numFmt w:val="decimal"/>
      <w:lvlText w:val="%9"/>
      <w:lvlJc w:val="left"/>
      <w:pPr>
        <w:tabs>
          <w:tab w:val="num" w:pos="7514"/>
        </w:tabs>
        <w:ind w:left="7514" w:hanging="567"/>
      </w:pPr>
      <w:rPr>
        <w:rFonts w:cs="Times New Roman" w:hint="default"/>
        <w:b w:val="0"/>
        <w:i w:val="0"/>
        <w:color w:val="000000"/>
      </w:rPr>
    </w:lvl>
  </w:abstractNum>
  <w:abstractNum w:abstractNumId="23" w15:restartNumberingAfterBreak="0">
    <w:nsid w:val="5E0A6F8D"/>
    <w:multiLevelType w:val="multilevel"/>
    <w:tmpl w:val="51941ED6"/>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24" w15:restartNumberingAfterBreak="0">
    <w:nsid w:val="64F71592"/>
    <w:multiLevelType w:val="hybridMultilevel"/>
    <w:tmpl w:val="54B4E8A4"/>
    <w:lvl w:ilvl="0" w:tplc="C76AB8CE">
      <w:start w:val="1"/>
      <w:numFmt w:val="decimal"/>
      <w:lvlText w:val="%1."/>
      <w:lvlJc w:val="left"/>
      <w:pPr>
        <w:tabs>
          <w:tab w:val="num" w:pos="567"/>
        </w:tabs>
        <w:ind w:left="567" w:hanging="567"/>
      </w:pPr>
      <w:rPr>
        <w:rFonts w:cs="Times New Roman" w:hint="default"/>
        <w:b w:val="0"/>
        <w:color w:val="auto"/>
        <w:sz w:val="23"/>
        <w:szCs w:val="23"/>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15:restartNumberingAfterBreak="0">
    <w:nsid w:val="66B87D62"/>
    <w:multiLevelType w:val="hybridMultilevel"/>
    <w:tmpl w:val="E1C6EF4C"/>
    <w:lvl w:ilvl="0" w:tplc="0C09000F">
      <w:start w:val="1"/>
      <w:numFmt w:val="decimal"/>
      <w:lvlText w:val="%1."/>
      <w:lvlJc w:val="left"/>
      <w:pPr>
        <w:ind w:left="773" w:hanging="360"/>
      </w:pPr>
    </w:lvl>
    <w:lvl w:ilvl="1" w:tplc="0C090019" w:tentative="1">
      <w:start w:val="1"/>
      <w:numFmt w:val="lowerLetter"/>
      <w:lvlText w:val="%2."/>
      <w:lvlJc w:val="left"/>
      <w:pPr>
        <w:ind w:left="1493" w:hanging="360"/>
      </w:pPr>
    </w:lvl>
    <w:lvl w:ilvl="2" w:tplc="0C09001B" w:tentative="1">
      <w:start w:val="1"/>
      <w:numFmt w:val="lowerRoman"/>
      <w:lvlText w:val="%3."/>
      <w:lvlJc w:val="right"/>
      <w:pPr>
        <w:ind w:left="2213" w:hanging="180"/>
      </w:pPr>
    </w:lvl>
    <w:lvl w:ilvl="3" w:tplc="0C09000F" w:tentative="1">
      <w:start w:val="1"/>
      <w:numFmt w:val="decimal"/>
      <w:lvlText w:val="%4."/>
      <w:lvlJc w:val="left"/>
      <w:pPr>
        <w:ind w:left="2933" w:hanging="360"/>
      </w:pPr>
    </w:lvl>
    <w:lvl w:ilvl="4" w:tplc="0C090019" w:tentative="1">
      <w:start w:val="1"/>
      <w:numFmt w:val="lowerLetter"/>
      <w:lvlText w:val="%5."/>
      <w:lvlJc w:val="left"/>
      <w:pPr>
        <w:ind w:left="3653" w:hanging="360"/>
      </w:pPr>
    </w:lvl>
    <w:lvl w:ilvl="5" w:tplc="0C09001B" w:tentative="1">
      <w:start w:val="1"/>
      <w:numFmt w:val="lowerRoman"/>
      <w:lvlText w:val="%6."/>
      <w:lvlJc w:val="right"/>
      <w:pPr>
        <w:ind w:left="4373" w:hanging="180"/>
      </w:pPr>
    </w:lvl>
    <w:lvl w:ilvl="6" w:tplc="0C09000F" w:tentative="1">
      <w:start w:val="1"/>
      <w:numFmt w:val="decimal"/>
      <w:lvlText w:val="%7."/>
      <w:lvlJc w:val="left"/>
      <w:pPr>
        <w:ind w:left="5093" w:hanging="360"/>
      </w:pPr>
    </w:lvl>
    <w:lvl w:ilvl="7" w:tplc="0C090019" w:tentative="1">
      <w:start w:val="1"/>
      <w:numFmt w:val="lowerLetter"/>
      <w:lvlText w:val="%8."/>
      <w:lvlJc w:val="left"/>
      <w:pPr>
        <w:ind w:left="5813" w:hanging="360"/>
      </w:pPr>
    </w:lvl>
    <w:lvl w:ilvl="8" w:tplc="0C09001B" w:tentative="1">
      <w:start w:val="1"/>
      <w:numFmt w:val="lowerRoman"/>
      <w:lvlText w:val="%9."/>
      <w:lvlJc w:val="right"/>
      <w:pPr>
        <w:ind w:left="6533" w:hanging="180"/>
      </w:pPr>
    </w:lvl>
  </w:abstractNum>
  <w:abstractNum w:abstractNumId="26" w15:restartNumberingAfterBreak="0">
    <w:nsid w:val="6777019B"/>
    <w:multiLevelType w:val="multilevel"/>
    <w:tmpl w:val="F7EA6BAA"/>
    <w:lvl w:ilvl="0">
      <w:start w:val="1"/>
      <w:numFmt w:val="lowerLetter"/>
      <w:lvlRestart w:val="0"/>
      <w:lvlText w:val="(%1)"/>
      <w:lvlJc w:val="left"/>
      <w:pPr>
        <w:tabs>
          <w:tab w:val="num" w:pos="1701"/>
        </w:tabs>
        <w:ind w:left="1134" w:firstLine="0"/>
      </w:pPr>
      <w:rPr>
        <w:rFonts w:cs="Times New Roman" w:hint="default"/>
        <w:b w:val="0"/>
        <w:i w:val="0"/>
        <w:color w:val="000000"/>
      </w:rPr>
    </w:lvl>
    <w:lvl w:ilvl="1">
      <w:start w:val="1"/>
      <w:numFmt w:val="decimal"/>
      <w:lvlText w:val="%2"/>
      <w:lvlJc w:val="left"/>
      <w:pPr>
        <w:tabs>
          <w:tab w:val="num" w:pos="1701"/>
        </w:tabs>
        <w:ind w:left="1701"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27" w15:restartNumberingAfterBreak="0">
    <w:nsid w:val="6D7A39BC"/>
    <w:multiLevelType w:val="multilevel"/>
    <w:tmpl w:val="8684E98A"/>
    <w:lvl w:ilvl="0">
      <w:start w:val="1"/>
      <w:numFmt w:val="none"/>
      <w:lvlText w:val="%1"/>
      <w:lvlJc w:val="left"/>
      <w:pPr>
        <w:tabs>
          <w:tab w:val="num" w:pos="0"/>
        </w:tabs>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upperLetter"/>
      <w:lvlRestart w:val="0"/>
      <w:pStyle w:val="Heading9"/>
      <w:suff w:val="space"/>
      <w:lvlText w:val="Schedule %9"/>
      <w:lvlJc w:val="left"/>
      <w:rPr>
        <w:rFonts w:cs="Times New Roman" w:hint="default"/>
        <w:color w:val="800000"/>
      </w:rPr>
    </w:lvl>
  </w:abstractNum>
  <w:abstractNum w:abstractNumId="28" w15:restartNumberingAfterBreak="0">
    <w:nsid w:val="6DEC533F"/>
    <w:multiLevelType w:val="multilevel"/>
    <w:tmpl w:val="73ECACC0"/>
    <w:lvl w:ilvl="0">
      <w:start w:val="1"/>
      <w:numFmt w:val="lowerLetter"/>
      <w:lvlRestart w:val="0"/>
      <w:lvlText w:val="(%1)"/>
      <w:lvlJc w:val="left"/>
      <w:pPr>
        <w:tabs>
          <w:tab w:val="num" w:pos="1701"/>
        </w:tabs>
        <w:ind w:left="1134"/>
      </w:pPr>
      <w:rPr>
        <w:rFonts w:cs="Times New Roman" w:hint="default"/>
        <w:b w:val="0"/>
        <w:i w:val="0"/>
        <w:color w:val="000000"/>
      </w:rPr>
    </w:lvl>
    <w:lvl w:ilvl="1">
      <w:start w:val="1"/>
      <w:numFmt w:val="decimal"/>
      <w:lvlText w:val="%2"/>
      <w:lvlJc w:val="left"/>
      <w:pPr>
        <w:tabs>
          <w:tab w:val="num" w:pos="1701"/>
        </w:tabs>
        <w:ind w:left="1701"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29" w15:restartNumberingAfterBreak="0">
    <w:nsid w:val="74815253"/>
    <w:multiLevelType w:val="hybridMultilevel"/>
    <w:tmpl w:val="4830E030"/>
    <w:lvl w:ilvl="0" w:tplc="F54E71BA">
      <w:start w:val="1"/>
      <w:numFmt w:val="bullet"/>
      <w:lvlText w:val="-"/>
      <w:lvlJc w:val="left"/>
      <w:pPr>
        <w:ind w:left="720" w:hanging="360"/>
      </w:pPr>
      <w:rPr>
        <w:rFonts w:ascii="Corbel" w:eastAsia="Times New Roman" w:hAnsi="Corbe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4D72DA6"/>
    <w:multiLevelType w:val="multilevel"/>
    <w:tmpl w:val="510CA596"/>
    <w:lvl w:ilvl="0">
      <w:start w:val="1"/>
      <w:numFmt w:val="lowerLetter"/>
      <w:lvlRestart w:val="0"/>
      <w:lvlText w:val="(%1)"/>
      <w:lvlJc w:val="left"/>
      <w:pPr>
        <w:tabs>
          <w:tab w:val="num" w:pos="1134"/>
        </w:tabs>
        <w:ind w:left="567" w:firstLine="0"/>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31" w15:restartNumberingAfterBreak="0">
    <w:nsid w:val="766A100C"/>
    <w:multiLevelType w:val="multilevel"/>
    <w:tmpl w:val="E1C621AE"/>
    <w:lvl w:ilvl="0">
      <w:start w:val="2"/>
      <w:numFmt w:val="decimal"/>
      <w:pStyle w:val="NumberedParagraph"/>
      <w:lvlText w:val="%1."/>
      <w:lvlJc w:val="left"/>
      <w:pPr>
        <w:tabs>
          <w:tab w:val="num" w:pos="567"/>
        </w:tabs>
      </w:pPr>
      <w:rPr>
        <w:rFonts w:cs="Bauhaus 93" w:hint="default"/>
      </w:rPr>
    </w:lvl>
    <w:lvl w:ilvl="1">
      <w:start w:val="1"/>
      <w:numFmt w:val="lowerLetter"/>
      <w:lvlText w:val="(%2)"/>
      <w:lvlJc w:val="left"/>
      <w:pPr>
        <w:tabs>
          <w:tab w:val="num" w:pos="1701"/>
        </w:tabs>
        <w:ind w:left="1701" w:hanging="567"/>
      </w:pPr>
      <w:rPr>
        <w:rFonts w:cs="Bauhaus 93" w:hint="default"/>
      </w:rPr>
    </w:lvl>
    <w:lvl w:ilvl="2">
      <w:start w:val="1"/>
      <w:numFmt w:val="lowerRoman"/>
      <w:lvlText w:val="(%3)"/>
      <w:lvlJc w:val="left"/>
      <w:pPr>
        <w:tabs>
          <w:tab w:val="num" w:pos="2268"/>
        </w:tabs>
        <w:ind w:left="2268" w:hanging="567"/>
      </w:pPr>
      <w:rPr>
        <w:rFonts w:cs="Bauhaus 93" w:hint="default"/>
      </w:rPr>
    </w:lvl>
    <w:lvl w:ilvl="3">
      <w:start w:val="1"/>
      <w:numFmt w:val="decimal"/>
      <w:lvlText w:val="(%4)"/>
      <w:lvlJc w:val="left"/>
      <w:pPr>
        <w:tabs>
          <w:tab w:val="num" w:pos="2007"/>
        </w:tabs>
        <w:ind w:left="2007" w:hanging="360"/>
      </w:pPr>
      <w:rPr>
        <w:rFonts w:cs="Bauhaus 93" w:hint="default"/>
      </w:rPr>
    </w:lvl>
    <w:lvl w:ilvl="4">
      <w:start w:val="1"/>
      <w:numFmt w:val="lowerLetter"/>
      <w:lvlText w:val="(%5)"/>
      <w:lvlJc w:val="left"/>
      <w:pPr>
        <w:tabs>
          <w:tab w:val="num" w:pos="2367"/>
        </w:tabs>
        <w:ind w:left="2367" w:hanging="360"/>
      </w:pPr>
      <w:rPr>
        <w:rFonts w:cs="Bauhaus 93" w:hint="default"/>
      </w:rPr>
    </w:lvl>
    <w:lvl w:ilvl="5">
      <w:start w:val="1"/>
      <w:numFmt w:val="lowerRoman"/>
      <w:lvlText w:val="(%6)"/>
      <w:lvlJc w:val="left"/>
      <w:pPr>
        <w:tabs>
          <w:tab w:val="num" w:pos="2727"/>
        </w:tabs>
        <w:ind w:left="2727" w:hanging="360"/>
      </w:pPr>
      <w:rPr>
        <w:rFonts w:cs="Bauhaus 93" w:hint="default"/>
      </w:rPr>
    </w:lvl>
    <w:lvl w:ilvl="6">
      <w:start w:val="1"/>
      <w:numFmt w:val="decimal"/>
      <w:lvlText w:val="%7."/>
      <w:lvlJc w:val="left"/>
      <w:pPr>
        <w:tabs>
          <w:tab w:val="num" w:pos="3087"/>
        </w:tabs>
        <w:ind w:left="3087" w:hanging="360"/>
      </w:pPr>
      <w:rPr>
        <w:rFonts w:cs="Bauhaus 93" w:hint="default"/>
      </w:rPr>
    </w:lvl>
    <w:lvl w:ilvl="7">
      <w:start w:val="1"/>
      <w:numFmt w:val="lowerLetter"/>
      <w:lvlText w:val="%8."/>
      <w:lvlJc w:val="left"/>
      <w:pPr>
        <w:tabs>
          <w:tab w:val="num" w:pos="3447"/>
        </w:tabs>
        <w:ind w:left="3447" w:hanging="360"/>
      </w:pPr>
      <w:rPr>
        <w:rFonts w:cs="Bauhaus 93" w:hint="default"/>
      </w:rPr>
    </w:lvl>
    <w:lvl w:ilvl="8">
      <w:start w:val="1"/>
      <w:numFmt w:val="lowerRoman"/>
      <w:lvlText w:val="%9."/>
      <w:lvlJc w:val="left"/>
      <w:pPr>
        <w:tabs>
          <w:tab w:val="num" w:pos="3807"/>
        </w:tabs>
        <w:ind w:left="3807" w:hanging="360"/>
      </w:pPr>
      <w:rPr>
        <w:rFonts w:cs="Bauhaus 93" w:hint="default"/>
      </w:rPr>
    </w:lvl>
  </w:abstractNum>
  <w:abstractNum w:abstractNumId="32" w15:restartNumberingAfterBreak="0">
    <w:nsid w:val="767A658E"/>
    <w:multiLevelType w:val="hybridMultilevel"/>
    <w:tmpl w:val="54B4E8A4"/>
    <w:lvl w:ilvl="0" w:tplc="C76AB8CE">
      <w:start w:val="1"/>
      <w:numFmt w:val="decimal"/>
      <w:lvlText w:val="%1."/>
      <w:lvlJc w:val="left"/>
      <w:pPr>
        <w:tabs>
          <w:tab w:val="num" w:pos="567"/>
        </w:tabs>
        <w:ind w:left="567" w:hanging="567"/>
      </w:pPr>
      <w:rPr>
        <w:rFonts w:cs="Times New Roman" w:hint="default"/>
        <w:b w:val="0"/>
        <w:color w:val="auto"/>
        <w:sz w:val="23"/>
        <w:szCs w:val="23"/>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3" w15:restartNumberingAfterBreak="0">
    <w:nsid w:val="78854AAC"/>
    <w:multiLevelType w:val="hybridMultilevel"/>
    <w:tmpl w:val="54B4E8A4"/>
    <w:lvl w:ilvl="0" w:tplc="C76AB8CE">
      <w:start w:val="1"/>
      <w:numFmt w:val="decimal"/>
      <w:lvlText w:val="%1."/>
      <w:lvlJc w:val="left"/>
      <w:pPr>
        <w:tabs>
          <w:tab w:val="num" w:pos="567"/>
        </w:tabs>
        <w:ind w:left="567" w:hanging="567"/>
      </w:pPr>
      <w:rPr>
        <w:rFonts w:cs="Times New Roman" w:hint="default"/>
        <w:b w:val="0"/>
        <w:color w:val="auto"/>
        <w:sz w:val="23"/>
        <w:szCs w:val="23"/>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4" w15:restartNumberingAfterBreak="0">
    <w:nsid w:val="79FC0041"/>
    <w:multiLevelType w:val="multilevel"/>
    <w:tmpl w:val="D0029D50"/>
    <w:name w:val="StandardBulletedList"/>
    <w:lvl w:ilvl="0">
      <w:start w:val="1"/>
      <w:numFmt w:val="bullet"/>
      <w:pStyle w:val="Bullet"/>
      <w:lvlText w:val="•"/>
      <w:lvlJc w:val="left"/>
      <w:pPr>
        <w:tabs>
          <w:tab w:val="num" w:pos="543"/>
        </w:tabs>
        <w:ind w:left="543" w:hanging="543"/>
      </w:pPr>
      <w:rPr>
        <w:rFonts w:ascii="Times New Roman" w:hAnsi="Times New Roman" w:cs="Times New Roman"/>
      </w:rPr>
    </w:lvl>
    <w:lvl w:ilvl="1">
      <w:start w:val="1"/>
      <w:numFmt w:val="bullet"/>
      <w:pStyle w:val="Dash"/>
      <w:lvlText w:val="–"/>
      <w:lvlJc w:val="left"/>
      <w:pPr>
        <w:tabs>
          <w:tab w:val="num" w:pos="1086"/>
        </w:tabs>
        <w:ind w:left="1086" w:hanging="543"/>
      </w:pPr>
      <w:rPr>
        <w:rFonts w:ascii="Times New Roman" w:hAnsi="Times New Roman" w:cs="Times New Roman"/>
      </w:rPr>
    </w:lvl>
    <w:lvl w:ilvl="2">
      <w:start w:val="1"/>
      <w:numFmt w:val="bullet"/>
      <w:pStyle w:val="DoubleDot"/>
      <w:lvlText w:val=":"/>
      <w:lvlJc w:val="left"/>
      <w:pPr>
        <w:tabs>
          <w:tab w:val="num" w:pos="1629"/>
        </w:tabs>
        <w:ind w:left="1629" w:hanging="543"/>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B7D3086"/>
    <w:multiLevelType w:val="multilevel"/>
    <w:tmpl w:val="73ECACC0"/>
    <w:lvl w:ilvl="0">
      <w:start w:val="1"/>
      <w:numFmt w:val="lowerLetter"/>
      <w:lvlRestart w:val="0"/>
      <w:lvlText w:val="(%1)"/>
      <w:lvlJc w:val="left"/>
      <w:pPr>
        <w:tabs>
          <w:tab w:val="num" w:pos="1701"/>
        </w:tabs>
        <w:ind w:left="1134"/>
      </w:pPr>
      <w:rPr>
        <w:rFonts w:cs="Times New Roman" w:hint="default"/>
        <w:b w:val="0"/>
        <w:i w:val="0"/>
        <w:color w:val="000000"/>
      </w:rPr>
    </w:lvl>
    <w:lvl w:ilvl="1">
      <w:start w:val="1"/>
      <w:numFmt w:val="decimal"/>
      <w:lvlText w:val="%2"/>
      <w:lvlJc w:val="left"/>
      <w:pPr>
        <w:tabs>
          <w:tab w:val="num" w:pos="1701"/>
        </w:tabs>
        <w:ind w:left="1701"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36" w15:restartNumberingAfterBreak="0">
    <w:nsid w:val="7BAB2520"/>
    <w:multiLevelType w:val="multilevel"/>
    <w:tmpl w:val="73ECACC0"/>
    <w:lvl w:ilvl="0">
      <w:start w:val="1"/>
      <w:numFmt w:val="lowerLetter"/>
      <w:lvlRestart w:val="0"/>
      <w:lvlText w:val="(%1)"/>
      <w:lvlJc w:val="left"/>
      <w:pPr>
        <w:tabs>
          <w:tab w:val="num" w:pos="1497"/>
        </w:tabs>
        <w:ind w:left="930"/>
      </w:pPr>
      <w:rPr>
        <w:rFonts w:cs="Times New Roman" w:hint="default"/>
        <w:b w:val="0"/>
        <w:i w:val="0"/>
        <w:color w:val="000000"/>
      </w:rPr>
    </w:lvl>
    <w:lvl w:ilvl="1">
      <w:start w:val="1"/>
      <w:numFmt w:val="decimal"/>
      <w:lvlText w:val="%2"/>
      <w:lvlJc w:val="left"/>
      <w:pPr>
        <w:tabs>
          <w:tab w:val="num" w:pos="1497"/>
        </w:tabs>
        <w:ind w:left="1497" w:hanging="567"/>
      </w:pPr>
      <w:rPr>
        <w:rFonts w:cs="Times New Roman" w:hint="default"/>
        <w:b w:val="0"/>
        <w:i w:val="0"/>
        <w:color w:val="000000"/>
      </w:rPr>
    </w:lvl>
    <w:lvl w:ilvl="2">
      <w:start w:val="1"/>
      <w:numFmt w:val="decimal"/>
      <w:lvlText w:val="%3"/>
      <w:lvlJc w:val="left"/>
      <w:pPr>
        <w:tabs>
          <w:tab w:val="num" w:pos="2064"/>
        </w:tabs>
        <w:ind w:left="2064" w:hanging="567"/>
      </w:pPr>
      <w:rPr>
        <w:rFonts w:cs="Times New Roman" w:hint="default"/>
        <w:b w:val="0"/>
        <w:i w:val="0"/>
        <w:color w:val="000000"/>
      </w:rPr>
    </w:lvl>
    <w:lvl w:ilvl="3">
      <w:start w:val="1"/>
      <w:numFmt w:val="decimal"/>
      <w:lvlText w:val="%4"/>
      <w:lvlJc w:val="left"/>
      <w:pPr>
        <w:tabs>
          <w:tab w:val="num" w:pos="2631"/>
        </w:tabs>
        <w:ind w:left="2631" w:hanging="567"/>
      </w:pPr>
      <w:rPr>
        <w:rFonts w:cs="Times New Roman" w:hint="default"/>
        <w:b w:val="0"/>
        <w:i w:val="0"/>
        <w:color w:val="000000"/>
      </w:rPr>
    </w:lvl>
    <w:lvl w:ilvl="4">
      <w:start w:val="1"/>
      <w:numFmt w:val="decimal"/>
      <w:lvlText w:val="%5"/>
      <w:lvlJc w:val="left"/>
      <w:pPr>
        <w:tabs>
          <w:tab w:val="num" w:pos="3198"/>
        </w:tabs>
        <w:ind w:left="3198" w:hanging="567"/>
      </w:pPr>
      <w:rPr>
        <w:rFonts w:cs="Times New Roman" w:hint="default"/>
        <w:b w:val="0"/>
        <w:i w:val="0"/>
        <w:color w:val="000000"/>
      </w:rPr>
    </w:lvl>
    <w:lvl w:ilvl="5">
      <w:start w:val="1"/>
      <w:numFmt w:val="decimal"/>
      <w:lvlText w:val="%6"/>
      <w:lvlJc w:val="left"/>
      <w:pPr>
        <w:tabs>
          <w:tab w:val="num" w:pos="3765"/>
        </w:tabs>
        <w:ind w:left="3765" w:hanging="567"/>
      </w:pPr>
      <w:rPr>
        <w:rFonts w:cs="Times New Roman" w:hint="default"/>
        <w:b w:val="0"/>
        <w:i w:val="0"/>
        <w:color w:val="000000"/>
      </w:rPr>
    </w:lvl>
    <w:lvl w:ilvl="6">
      <w:start w:val="1"/>
      <w:numFmt w:val="decimal"/>
      <w:lvlText w:val="%7"/>
      <w:lvlJc w:val="left"/>
      <w:pPr>
        <w:tabs>
          <w:tab w:val="num" w:pos="4332"/>
        </w:tabs>
        <w:ind w:left="4332" w:hanging="567"/>
      </w:pPr>
      <w:rPr>
        <w:rFonts w:cs="Times New Roman" w:hint="default"/>
        <w:b w:val="0"/>
        <w:i w:val="0"/>
        <w:color w:val="000000"/>
      </w:rPr>
    </w:lvl>
    <w:lvl w:ilvl="7">
      <w:start w:val="1"/>
      <w:numFmt w:val="decimal"/>
      <w:lvlText w:val="%8"/>
      <w:lvlJc w:val="left"/>
      <w:pPr>
        <w:tabs>
          <w:tab w:val="num" w:pos="4899"/>
        </w:tabs>
        <w:ind w:left="4899" w:hanging="567"/>
      </w:pPr>
      <w:rPr>
        <w:rFonts w:cs="Times New Roman" w:hint="default"/>
        <w:b w:val="0"/>
        <w:i w:val="0"/>
        <w:color w:val="000000"/>
      </w:rPr>
    </w:lvl>
    <w:lvl w:ilvl="8">
      <w:start w:val="1"/>
      <w:numFmt w:val="decimal"/>
      <w:lvlText w:val="%9"/>
      <w:lvlJc w:val="left"/>
      <w:pPr>
        <w:tabs>
          <w:tab w:val="num" w:pos="5466"/>
        </w:tabs>
        <w:ind w:left="5466" w:hanging="567"/>
      </w:pPr>
      <w:rPr>
        <w:rFonts w:cs="Times New Roman" w:hint="default"/>
        <w:b w:val="0"/>
        <w:i w:val="0"/>
        <w:color w:val="000000"/>
      </w:rPr>
    </w:lvl>
  </w:abstractNum>
  <w:abstractNum w:abstractNumId="37" w15:restartNumberingAfterBreak="0">
    <w:nsid w:val="7E7650C2"/>
    <w:multiLevelType w:val="hybridMultilevel"/>
    <w:tmpl w:val="54B4E8A4"/>
    <w:lvl w:ilvl="0" w:tplc="C76AB8CE">
      <w:start w:val="1"/>
      <w:numFmt w:val="decimal"/>
      <w:lvlText w:val="%1."/>
      <w:lvlJc w:val="left"/>
      <w:pPr>
        <w:tabs>
          <w:tab w:val="num" w:pos="567"/>
        </w:tabs>
        <w:ind w:left="567" w:hanging="567"/>
      </w:pPr>
      <w:rPr>
        <w:rFonts w:cs="Times New Roman" w:hint="default"/>
        <w:b w:val="0"/>
        <w:color w:val="auto"/>
        <w:sz w:val="23"/>
        <w:szCs w:val="23"/>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12"/>
  </w:num>
  <w:num w:numId="4">
    <w:abstractNumId w:val="17"/>
  </w:num>
  <w:num w:numId="5">
    <w:abstractNumId w:val="20"/>
  </w:num>
  <w:num w:numId="6">
    <w:abstractNumId w:val="6"/>
  </w:num>
  <w:num w:numId="7">
    <w:abstractNumId w:val="23"/>
  </w:num>
  <w:num w:numId="8">
    <w:abstractNumId w:val="8"/>
  </w:num>
  <w:num w:numId="9">
    <w:abstractNumId w:val="13"/>
  </w:num>
  <w:num w:numId="10">
    <w:abstractNumId w:val="33"/>
  </w:num>
  <w:num w:numId="11">
    <w:abstractNumId w:val="3"/>
  </w:num>
  <w:num w:numId="12">
    <w:abstractNumId w:val="19"/>
  </w:num>
  <w:num w:numId="13">
    <w:abstractNumId w:val="27"/>
  </w:num>
  <w:num w:numId="14">
    <w:abstractNumId w:val="15"/>
  </w:num>
  <w:num w:numId="15">
    <w:abstractNumId w:val="22"/>
  </w:num>
  <w:num w:numId="16">
    <w:abstractNumId w:val="31"/>
  </w:num>
  <w:num w:numId="17">
    <w:abstractNumId w:val="10"/>
  </w:num>
  <w:num w:numId="18">
    <w:abstractNumId w:val="14"/>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35"/>
  </w:num>
  <w:num w:numId="23">
    <w:abstractNumId w:val="28"/>
  </w:num>
  <w:num w:numId="24">
    <w:abstractNumId w:val="37"/>
  </w:num>
  <w:num w:numId="25">
    <w:abstractNumId w:val="24"/>
  </w:num>
  <w:num w:numId="26">
    <w:abstractNumId w:val="9"/>
  </w:num>
  <w:num w:numId="27">
    <w:abstractNumId w:val="18"/>
  </w:num>
  <w:num w:numId="28">
    <w:abstractNumId w:val="2"/>
  </w:num>
  <w:num w:numId="29">
    <w:abstractNumId w:val="32"/>
  </w:num>
  <w:num w:numId="30">
    <w:abstractNumId w:val="11"/>
  </w:num>
  <w:num w:numId="31">
    <w:abstractNumId w:val="16"/>
  </w:num>
  <w:num w:numId="32">
    <w:abstractNumId w:val="21"/>
  </w:num>
  <w:num w:numId="33">
    <w:abstractNumId w:val="0"/>
  </w:num>
  <w:num w:numId="34">
    <w:abstractNumId w:val="1"/>
  </w:num>
  <w:num w:numId="35">
    <w:abstractNumId w:val="0"/>
  </w:num>
  <w:num w:numId="36">
    <w:abstractNumId w:val="0"/>
  </w:num>
  <w:num w:numId="37">
    <w:abstractNumId w:val="0"/>
  </w:num>
  <w:num w:numId="38">
    <w:abstractNumId w:val="0"/>
  </w:num>
  <w:num w:numId="39">
    <w:abstractNumId w:val="0"/>
  </w:num>
  <w:num w:numId="40">
    <w:abstractNumId w:val="25"/>
  </w:num>
  <w:num w:numId="41">
    <w:abstractNumId w:val="0"/>
  </w:num>
  <w:num w:numId="42">
    <w:abstractNumId w:val="7"/>
  </w:num>
  <w:num w:numId="43">
    <w:abstractNumId w:val="26"/>
  </w:num>
  <w:num w:numId="44">
    <w:abstractNumId w:val="36"/>
  </w:num>
  <w:num w:numId="45">
    <w:abstractNumId w:val="30"/>
  </w:num>
  <w:num w:numId="46">
    <w:abstractNumId w:val="0"/>
  </w:num>
  <w:num w:numId="47">
    <w:abstractNumId w:val="0"/>
  </w:num>
  <w:num w:numId="48">
    <w:abstractNumId w:val="0"/>
  </w:num>
  <w:num w:numId="49">
    <w:abstractNumId w:val="4"/>
  </w:num>
  <w:num w:numId="50">
    <w:abstractNumId w:val="0"/>
  </w:num>
  <w:num w:numId="51">
    <w:abstractNumId w:val="34"/>
  </w:num>
  <w:num w:numId="52">
    <w:abstractNumId w:val="2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667"/>
    <w:rsid w:val="0000105E"/>
    <w:rsid w:val="00005A5D"/>
    <w:rsid w:val="000076D9"/>
    <w:rsid w:val="00020285"/>
    <w:rsid w:val="00021708"/>
    <w:rsid w:val="00023DE2"/>
    <w:rsid w:val="00024AFD"/>
    <w:rsid w:val="00030CB2"/>
    <w:rsid w:val="000343F1"/>
    <w:rsid w:val="00042583"/>
    <w:rsid w:val="00044700"/>
    <w:rsid w:val="00051CB5"/>
    <w:rsid w:val="00053E5A"/>
    <w:rsid w:val="0006051B"/>
    <w:rsid w:val="000612DD"/>
    <w:rsid w:val="000614F9"/>
    <w:rsid w:val="0006451A"/>
    <w:rsid w:val="0006551D"/>
    <w:rsid w:val="00065679"/>
    <w:rsid w:val="000661FA"/>
    <w:rsid w:val="0007004C"/>
    <w:rsid w:val="000724F6"/>
    <w:rsid w:val="00074611"/>
    <w:rsid w:val="00074A62"/>
    <w:rsid w:val="00076D51"/>
    <w:rsid w:val="00086712"/>
    <w:rsid w:val="00091DF8"/>
    <w:rsid w:val="00093CB6"/>
    <w:rsid w:val="00093DD8"/>
    <w:rsid w:val="00097794"/>
    <w:rsid w:val="000A0C9E"/>
    <w:rsid w:val="000A5191"/>
    <w:rsid w:val="000B4080"/>
    <w:rsid w:val="000B7685"/>
    <w:rsid w:val="000C714F"/>
    <w:rsid w:val="000D19D8"/>
    <w:rsid w:val="000D1C37"/>
    <w:rsid w:val="000D4377"/>
    <w:rsid w:val="000E075D"/>
    <w:rsid w:val="000E2AF6"/>
    <w:rsid w:val="000E36B7"/>
    <w:rsid w:val="000E3C70"/>
    <w:rsid w:val="000E48C3"/>
    <w:rsid w:val="000F0880"/>
    <w:rsid w:val="000F25D5"/>
    <w:rsid w:val="000F4875"/>
    <w:rsid w:val="000F6839"/>
    <w:rsid w:val="000F6CF6"/>
    <w:rsid w:val="00103FD6"/>
    <w:rsid w:val="00105B64"/>
    <w:rsid w:val="001065EE"/>
    <w:rsid w:val="00106B6B"/>
    <w:rsid w:val="00110F5D"/>
    <w:rsid w:val="001134AC"/>
    <w:rsid w:val="00115166"/>
    <w:rsid w:val="00115516"/>
    <w:rsid w:val="00115A97"/>
    <w:rsid w:val="00122DBA"/>
    <w:rsid w:val="00124F56"/>
    <w:rsid w:val="001262B5"/>
    <w:rsid w:val="00126715"/>
    <w:rsid w:val="00126BCE"/>
    <w:rsid w:val="00126D78"/>
    <w:rsid w:val="00132587"/>
    <w:rsid w:val="0013663F"/>
    <w:rsid w:val="001404A9"/>
    <w:rsid w:val="00140F43"/>
    <w:rsid w:val="00142C10"/>
    <w:rsid w:val="001431DA"/>
    <w:rsid w:val="00145D5C"/>
    <w:rsid w:val="00146D3C"/>
    <w:rsid w:val="00151133"/>
    <w:rsid w:val="001534CF"/>
    <w:rsid w:val="00156994"/>
    <w:rsid w:val="00160506"/>
    <w:rsid w:val="0016131F"/>
    <w:rsid w:val="001629FA"/>
    <w:rsid w:val="00165CAB"/>
    <w:rsid w:val="00166312"/>
    <w:rsid w:val="00166C95"/>
    <w:rsid w:val="00167BB8"/>
    <w:rsid w:val="00170D9A"/>
    <w:rsid w:val="00172360"/>
    <w:rsid w:val="00172E3A"/>
    <w:rsid w:val="00173F81"/>
    <w:rsid w:val="00174C2A"/>
    <w:rsid w:val="00175FB9"/>
    <w:rsid w:val="00177A0A"/>
    <w:rsid w:val="00180F76"/>
    <w:rsid w:val="00183EAB"/>
    <w:rsid w:val="00185CC1"/>
    <w:rsid w:val="00187BEB"/>
    <w:rsid w:val="00190210"/>
    <w:rsid w:val="001931E8"/>
    <w:rsid w:val="00194232"/>
    <w:rsid w:val="00194587"/>
    <w:rsid w:val="0019543E"/>
    <w:rsid w:val="001A1422"/>
    <w:rsid w:val="001A14C1"/>
    <w:rsid w:val="001A3A9A"/>
    <w:rsid w:val="001A3F52"/>
    <w:rsid w:val="001A4093"/>
    <w:rsid w:val="001A79C1"/>
    <w:rsid w:val="001A7A15"/>
    <w:rsid w:val="001B19A0"/>
    <w:rsid w:val="001B1CA3"/>
    <w:rsid w:val="001B447F"/>
    <w:rsid w:val="001B580E"/>
    <w:rsid w:val="001B7933"/>
    <w:rsid w:val="001C346E"/>
    <w:rsid w:val="001C3717"/>
    <w:rsid w:val="001C5CC5"/>
    <w:rsid w:val="001D2C27"/>
    <w:rsid w:val="001D3CAD"/>
    <w:rsid w:val="001D46B7"/>
    <w:rsid w:val="001D6E9A"/>
    <w:rsid w:val="001E20EC"/>
    <w:rsid w:val="001E4479"/>
    <w:rsid w:val="001E7173"/>
    <w:rsid w:val="001E74D0"/>
    <w:rsid w:val="001E77B2"/>
    <w:rsid w:val="001E7803"/>
    <w:rsid w:val="001F1D48"/>
    <w:rsid w:val="001F6F39"/>
    <w:rsid w:val="001F6FE8"/>
    <w:rsid w:val="0020144E"/>
    <w:rsid w:val="00205E18"/>
    <w:rsid w:val="00206773"/>
    <w:rsid w:val="002069F9"/>
    <w:rsid w:val="00212869"/>
    <w:rsid w:val="00221308"/>
    <w:rsid w:val="00222C24"/>
    <w:rsid w:val="00222C97"/>
    <w:rsid w:val="00225761"/>
    <w:rsid w:val="00233835"/>
    <w:rsid w:val="00235E95"/>
    <w:rsid w:val="00241EE9"/>
    <w:rsid w:val="00244500"/>
    <w:rsid w:val="00247D45"/>
    <w:rsid w:val="00252551"/>
    <w:rsid w:val="00261ABA"/>
    <w:rsid w:val="00262E18"/>
    <w:rsid w:val="0026571E"/>
    <w:rsid w:val="00270EAC"/>
    <w:rsid w:val="00274E38"/>
    <w:rsid w:val="00281874"/>
    <w:rsid w:val="00282C25"/>
    <w:rsid w:val="00284449"/>
    <w:rsid w:val="00284884"/>
    <w:rsid w:val="00284BBC"/>
    <w:rsid w:val="00285003"/>
    <w:rsid w:val="002869F5"/>
    <w:rsid w:val="00287DCC"/>
    <w:rsid w:val="00291CF1"/>
    <w:rsid w:val="00292587"/>
    <w:rsid w:val="00295735"/>
    <w:rsid w:val="002A143D"/>
    <w:rsid w:val="002A3DE9"/>
    <w:rsid w:val="002A493A"/>
    <w:rsid w:val="002A530A"/>
    <w:rsid w:val="002A5884"/>
    <w:rsid w:val="002A6981"/>
    <w:rsid w:val="002B1C50"/>
    <w:rsid w:val="002B207C"/>
    <w:rsid w:val="002B37DD"/>
    <w:rsid w:val="002B7922"/>
    <w:rsid w:val="002B7E1B"/>
    <w:rsid w:val="002C2529"/>
    <w:rsid w:val="002C2A03"/>
    <w:rsid w:val="002C3F2D"/>
    <w:rsid w:val="002C62B3"/>
    <w:rsid w:val="002C7620"/>
    <w:rsid w:val="002D122C"/>
    <w:rsid w:val="002D641C"/>
    <w:rsid w:val="002D7CF9"/>
    <w:rsid w:val="002E144A"/>
    <w:rsid w:val="002E2DE2"/>
    <w:rsid w:val="002E4B66"/>
    <w:rsid w:val="002F1A83"/>
    <w:rsid w:val="002F576E"/>
    <w:rsid w:val="002F5B29"/>
    <w:rsid w:val="002F5B54"/>
    <w:rsid w:val="002F5C6C"/>
    <w:rsid w:val="002F7E40"/>
    <w:rsid w:val="003012DA"/>
    <w:rsid w:val="003064EB"/>
    <w:rsid w:val="00307C5C"/>
    <w:rsid w:val="00311E3E"/>
    <w:rsid w:val="00312CFE"/>
    <w:rsid w:val="00313480"/>
    <w:rsid w:val="00313C98"/>
    <w:rsid w:val="00313FD9"/>
    <w:rsid w:val="003155BD"/>
    <w:rsid w:val="003177B9"/>
    <w:rsid w:val="00321089"/>
    <w:rsid w:val="0032152C"/>
    <w:rsid w:val="00321E0A"/>
    <w:rsid w:val="00331B06"/>
    <w:rsid w:val="00333506"/>
    <w:rsid w:val="00340987"/>
    <w:rsid w:val="003410AA"/>
    <w:rsid w:val="0034465F"/>
    <w:rsid w:val="00352A6B"/>
    <w:rsid w:val="00352EC1"/>
    <w:rsid w:val="00361054"/>
    <w:rsid w:val="0036119D"/>
    <w:rsid w:val="003637A0"/>
    <w:rsid w:val="0036474E"/>
    <w:rsid w:val="00364CF3"/>
    <w:rsid w:val="00365CAA"/>
    <w:rsid w:val="00367EAB"/>
    <w:rsid w:val="00372573"/>
    <w:rsid w:val="0037606A"/>
    <w:rsid w:val="003771C0"/>
    <w:rsid w:val="00377AB2"/>
    <w:rsid w:val="00384990"/>
    <w:rsid w:val="00387772"/>
    <w:rsid w:val="003877C3"/>
    <w:rsid w:val="0039283B"/>
    <w:rsid w:val="00396EA4"/>
    <w:rsid w:val="003A2157"/>
    <w:rsid w:val="003A244E"/>
    <w:rsid w:val="003A3363"/>
    <w:rsid w:val="003A3905"/>
    <w:rsid w:val="003A3CC1"/>
    <w:rsid w:val="003A6635"/>
    <w:rsid w:val="003A6B0E"/>
    <w:rsid w:val="003A78C6"/>
    <w:rsid w:val="003B16EC"/>
    <w:rsid w:val="003B5562"/>
    <w:rsid w:val="003B6363"/>
    <w:rsid w:val="003B737F"/>
    <w:rsid w:val="003C0CF7"/>
    <w:rsid w:val="003C2E5D"/>
    <w:rsid w:val="003C59E0"/>
    <w:rsid w:val="003C6F2A"/>
    <w:rsid w:val="003D743C"/>
    <w:rsid w:val="003E33BA"/>
    <w:rsid w:val="003E3C51"/>
    <w:rsid w:val="003E5516"/>
    <w:rsid w:val="003E6408"/>
    <w:rsid w:val="003E6BA0"/>
    <w:rsid w:val="003E73DB"/>
    <w:rsid w:val="003F0ADC"/>
    <w:rsid w:val="003F49DA"/>
    <w:rsid w:val="003F59E6"/>
    <w:rsid w:val="003F5BE6"/>
    <w:rsid w:val="003F6C00"/>
    <w:rsid w:val="003F6FD5"/>
    <w:rsid w:val="00410CA7"/>
    <w:rsid w:val="004120B1"/>
    <w:rsid w:val="00413E74"/>
    <w:rsid w:val="0041421D"/>
    <w:rsid w:val="0041490D"/>
    <w:rsid w:val="00414A5C"/>
    <w:rsid w:val="004156B4"/>
    <w:rsid w:val="00415E21"/>
    <w:rsid w:val="0041697F"/>
    <w:rsid w:val="00420235"/>
    <w:rsid w:val="0042060C"/>
    <w:rsid w:val="004223AA"/>
    <w:rsid w:val="00423104"/>
    <w:rsid w:val="004267D3"/>
    <w:rsid w:val="00427E2A"/>
    <w:rsid w:val="00433E65"/>
    <w:rsid w:val="004374B2"/>
    <w:rsid w:val="00437CD3"/>
    <w:rsid w:val="00442AB8"/>
    <w:rsid w:val="004436EA"/>
    <w:rsid w:val="0044456C"/>
    <w:rsid w:val="00450B39"/>
    <w:rsid w:val="00451F09"/>
    <w:rsid w:val="00453BC6"/>
    <w:rsid w:val="00454264"/>
    <w:rsid w:val="00454498"/>
    <w:rsid w:val="00456C59"/>
    <w:rsid w:val="00477931"/>
    <w:rsid w:val="00482682"/>
    <w:rsid w:val="00490198"/>
    <w:rsid w:val="00490E28"/>
    <w:rsid w:val="00491763"/>
    <w:rsid w:val="00497362"/>
    <w:rsid w:val="00497C77"/>
    <w:rsid w:val="004A0AE7"/>
    <w:rsid w:val="004A523F"/>
    <w:rsid w:val="004A6062"/>
    <w:rsid w:val="004A673A"/>
    <w:rsid w:val="004A770F"/>
    <w:rsid w:val="004B050B"/>
    <w:rsid w:val="004B0813"/>
    <w:rsid w:val="004B136A"/>
    <w:rsid w:val="004B1F38"/>
    <w:rsid w:val="004B21C5"/>
    <w:rsid w:val="004B2EF6"/>
    <w:rsid w:val="004B34A6"/>
    <w:rsid w:val="004B5612"/>
    <w:rsid w:val="004B5AA7"/>
    <w:rsid w:val="004B6083"/>
    <w:rsid w:val="004B6927"/>
    <w:rsid w:val="004B7E5C"/>
    <w:rsid w:val="004C2133"/>
    <w:rsid w:val="004C3CC4"/>
    <w:rsid w:val="004C4D5E"/>
    <w:rsid w:val="004C624F"/>
    <w:rsid w:val="004D11ED"/>
    <w:rsid w:val="004D310E"/>
    <w:rsid w:val="004D37D8"/>
    <w:rsid w:val="004D4B81"/>
    <w:rsid w:val="004E23C3"/>
    <w:rsid w:val="004F5DCD"/>
    <w:rsid w:val="004F6B2B"/>
    <w:rsid w:val="00500135"/>
    <w:rsid w:val="005005DF"/>
    <w:rsid w:val="00505045"/>
    <w:rsid w:val="00510B96"/>
    <w:rsid w:val="00511501"/>
    <w:rsid w:val="00511B5B"/>
    <w:rsid w:val="00514A78"/>
    <w:rsid w:val="00515AF2"/>
    <w:rsid w:val="0051640E"/>
    <w:rsid w:val="00516741"/>
    <w:rsid w:val="0051684E"/>
    <w:rsid w:val="00527ABC"/>
    <w:rsid w:val="00531E4D"/>
    <w:rsid w:val="00532783"/>
    <w:rsid w:val="0054114C"/>
    <w:rsid w:val="0054193D"/>
    <w:rsid w:val="00542A8C"/>
    <w:rsid w:val="00542D59"/>
    <w:rsid w:val="00543637"/>
    <w:rsid w:val="00545DF7"/>
    <w:rsid w:val="00546CA2"/>
    <w:rsid w:val="0055279B"/>
    <w:rsid w:val="005539F5"/>
    <w:rsid w:val="0055415C"/>
    <w:rsid w:val="00554AAC"/>
    <w:rsid w:val="0055503F"/>
    <w:rsid w:val="005572D7"/>
    <w:rsid w:val="0056152F"/>
    <w:rsid w:val="00563797"/>
    <w:rsid w:val="005651B5"/>
    <w:rsid w:val="00566234"/>
    <w:rsid w:val="0057262B"/>
    <w:rsid w:val="005815B3"/>
    <w:rsid w:val="00582A03"/>
    <w:rsid w:val="00587E37"/>
    <w:rsid w:val="00592FD7"/>
    <w:rsid w:val="00593821"/>
    <w:rsid w:val="0059411E"/>
    <w:rsid w:val="00596E88"/>
    <w:rsid w:val="00597083"/>
    <w:rsid w:val="00597CBD"/>
    <w:rsid w:val="005A07E5"/>
    <w:rsid w:val="005A0969"/>
    <w:rsid w:val="005A5E7A"/>
    <w:rsid w:val="005A64ED"/>
    <w:rsid w:val="005B041F"/>
    <w:rsid w:val="005B0DEF"/>
    <w:rsid w:val="005B2A03"/>
    <w:rsid w:val="005B4C1B"/>
    <w:rsid w:val="005B5D01"/>
    <w:rsid w:val="005C2684"/>
    <w:rsid w:val="005C2DDC"/>
    <w:rsid w:val="005C3B57"/>
    <w:rsid w:val="005C5620"/>
    <w:rsid w:val="005C578C"/>
    <w:rsid w:val="005D005D"/>
    <w:rsid w:val="005D0AE8"/>
    <w:rsid w:val="005D1F0F"/>
    <w:rsid w:val="005D29DB"/>
    <w:rsid w:val="005D41F9"/>
    <w:rsid w:val="005D429A"/>
    <w:rsid w:val="005E4143"/>
    <w:rsid w:val="005E724B"/>
    <w:rsid w:val="00601F7C"/>
    <w:rsid w:val="00602A48"/>
    <w:rsid w:val="00602EF7"/>
    <w:rsid w:val="006056CC"/>
    <w:rsid w:val="00606F11"/>
    <w:rsid w:val="00607B03"/>
    <w:rsid w:val="0061059D"/>
    <w:rsid w:val="00612588"/>
    <w:rsid w:val="0061326F"/>
    <w:rsid w:val="0061370C"/>
    <w:rsid w:val="00613815"/>
    <w:rsid w:val="00614393"/>
    <w:rsid w:val="006146F2"/>
    <w:rsid w:val="00614C00"/>
    <w:rsid w:val="00621B74"/>
    <w:rsid w:val="00623567"/>
    <w:rsid w:val="0063117C"/>
    <w:rsid w:val="00632C12"/>
    <w:rsid w:val="006412B5"/>
    <w:rsid w:val="00641932"/>
    <w:rsid w:val="00642ACF"/>
    <w:rsid w:val="00644083"/>
    <w:rsid w:val="0064429B"/>
    <w:rsid w:val="0064477C"/>
    <w:rsid w:val="00650903"/>
    <w:rsid w:val="00654B4E"/>
    <w:rsid w:val="006650A8"/>
    <w:rsid w:val="006679C0"/>
    <w:rsid w:val="00680ED5"/>
    <w:rsid w:val="00681956"/>
    <w:rsid w:val="00682FBA"/>
    <w:rsid w:val="00683370"/>
    <w:rsid w:val="00684850"/>
    <w:rsid w:val="00684EC1"/>
    <w:rsid w:val="00685A86"/>
    <w:rsid w:val="00685ECB"/>
    <w:rsid w:val="0068769D"/>
    <w:rsid w:val="006903F9"/>
    <w:rsid w:val="006923C8"/>
    <w:rsid w:val="00696AB4"/>
    <w:rsid w:val="00697494"/>
    <w:rsid w:val="006976BF"/>
    <w:rsid w:val="006A05D7"/>
    <w:rsid w:val="006A4628"/>
    <w:rsid w:val="006B081C"/>
    <w:rsid w:val="006B3F39"/>
    <w:rsid w:val="006B4213"/>
    <w:rsid w:val="006B43AF"/>
    <w:rsid w:val="006B4B86"/>
    <w:rsid w:val="006B4DF0"/>
    <w:rsid w:val="006C1013"/>
    <w:rsid w:val="006C163A"/>
    <w:rsid w:val="006C228B"/>
    <w:rsid w:val="006C2931"/>
    <w:rsid w:val="006C3C53"/>
    <w:rsid w:val="006D466E"/>
    <w:rsid w:val="006D4B70"/>
    <w:rsid w:val="006D4C35"/>
    <w:rsid w:val="006D5ABE"/>
    <w:rsid w:val="006D7A92"/>
    <w:rsid w:val="006E3B48"/>
    <w:rsid w:val="006E42E6"/>
    <w:rsid w:val="006E6184"/>
    <w:rsid w:val="006E631B"/>
    <w:rsid w:val="006E78DC"/>
    <w:rsid w:val="006F096A"/>
    <w:rsid w:val="006F22E3"/>
    <w:rsid w:val="006F2E51"/>
    <w:rsid w:val="006F3095"/>
    <w:rsid w:val="006F5455"/>
    <w:rsid w:val="006F5CB6"/>
    <w:rsid w:val="006F6F12"/>
    <w:rsid w:val="006F79D3"/>
    <w:rsid w:val="00702388"/>
    <w:rsid w:val="00703194"/>
    <w:rsid w:val="00706E50"/>
    <w:rsid w:val="0070737C"/>
    <w:rsid w:val="00707A1C"/>
    <w:rsid w:val="00711229"/>
    <w:rsid w:val="007127C4"/>
    <w:rsid w:val="00713CB5"/>
    <w:rsid w:val="00715018"/>
    <w:rsid w:val="00715A30"/>
    <w:rsid w:val="007179FE"/>
    <w:rsid w:val="00717F25"/>
    <w:rsid w:val="007201B1"/>
    <w:rsid w:val="007201D7"/>
    <w:rsid w:val="0072085A"/>
    <w:rsid w:val="0072157C"/>
    <w:rsid w:val="00724E14"/>
    <w:rsid w:val="00725AD5"/>
    <w:rsid w:val="00726DB5"/>
    <w:rsid w:val="00726EB4"/>
    <w:rsid w:val="00731945"/>
    <w:rsid w:val="007363DE"/>
    <w:rsid w:val="0073698D"/>
    <w:rsid w:val="00736C0B"/>
    <w:rsid w:val="00744D93"/>
    <w:rsid w:val="0074501E"/>
    <w:rsid w:val="00746531"/>
    <w:rsid w:val="00750F59"/>
    <w:rsid w:val="00751725"/>
    <w:rsid w:val="00752028"/>
    <w:rsid w:val="0075450A"/>
    <w:rsid w:val="0075717D"/>
    <w:rsid w:val="0076017E"/>
    <w:rsid w:val="00760DB6"/>
    <w:rsid w:val="0076361C"/>
    <w:rsid w:val="007661AE"/>
    <w:rsid w:val="00766A51"/>
    <w:rsid w:val="00771FFF"/>
    <w:rsid w:val="00772818"/>
    <w:rsid w:val="00774079"/>
    <w:rsid w:val="0077685D"/>
    <w:rsid w:val="0077759D"/>
    <w:rsid w:val="0077788E"/>
    <w:rsid w:val="00784439"/>
    <w:rsid w:val="00787E75"/>
    <w:rsid w:val="00793A12"/>
    <w:rsid w:val="00796AA0"/>
    <w:rsid w:val="00797257"/>
    <w:rsid w:val="007A3157"/>
    <w:rsid w:val="007A488F"/>
    <w:rsid w:val="007A6E20"/>
    <w:rsid w:val="007B10ED"/>
    <w:rsid w:val="007B2B2E"/>
    <w:rsid w:val="007B3BFC"/>
    <w:rsid w:val="007B4B03"/>
    <w:rsid w:val="007C4F31"/>
    <w:rsid w:val="007D3ADE"/>
    <w:rsid w:val="007D3C08"/>
    <w:rsid w:val="007E115E"/>
    <w:rsid w:val="007E1F64"/>
    <w:rsid w:val="007E5257"/>
    <w:rsid w:val="007E5391"/>
    <w:rsid w:val="007F4268"/>
    <w:rsid w:val="007F4EF5"/>
    <w:rsid w:val="00804105"/>
    <w:rsid w:val="00806D94"/>
    <w:rsid w:val="00807AD8"/>
    <w:rsid w:val="00811800"/>
    <w:rsid w:val="00812E1C"/>
    <w:rsid w:val="00813CFF"/>
    <w:rsid w:val="008140C5"/>
    <w:rsid w:val="00814590"/>
    <w:rsid w:val="00814667"/>
    <w:rsid w:val="008148E2"/>
    <w:rsid w:val="008149E4"/>
    <w:rsid w:val="008156B7"/>
    <w:rsid w:val="00817D90"/>
    <w:rsid w:val="00822355"/>
    <w:rsid w:val="0082332D"/>
    <w:rsid w:val="0082402C"/>
    <w:rsid w:val="00824259"/>
    <w:rsid w:val="00825FF5"/>
    <w:rsid w:val="008262F1"/>
    <w:rsid w:val="008311FA"/>
    <w:rsid w:val="008317EF"/>
    <w:rsid w:val="0083650A"/>
    <w:rsid w:val="0084362C"/>
    <w:rsid w:val="00845BCC"/>
    <w:rsid w:val="00851465"/>
    <w:rsid w:val="008514B8"/>
    <w:rsid w:val="00852ED8"/>
    <w:rsid w:val="0085330A"/>
    <w:rsid w:val="008550CA"/>
    <w:rsid w:val="0085533A"/>
    <w:rsid w:val="00855543"/>
    <w:rsid w:val="0085738D"/>
    <w:rsid w:val="00862395"/>
    <w:rsid w:val="00864AAB"/>
    <w:rsid w:val="00864DD3"/>
    <w:rsid w:val="008708D6"/>
    <w:rsid w:val="00874608"/>
    <w:rsid w:val="008760D0"/>
    <w:rsid w:val="00876160"/>
    <w:rsid w:val="00881317"/>
    <w:rsid w:val="008843EE"/>
    <w:rsid w:val="00892CA4"/>
    <w:rsid w:val="00892D5E"/>
    <w:rsid w:val="00894A7E"/>
    <w:rsid w:val="00895C1D"/>
    <w:rsid w:val="00896477"/>
    <w:rsid w:val="00896BD6"/>
    <w:rsid w:val="00896F5A"/>
    <w:rsid w:val="008A2AA0"/>
    <w:rsid w:val="008A3C37"/>
    <w:rsid w:val="008A52CA"/>
    <w:rsid w:val="008B1840"/>
    <w:rsid w:val="008B5FAA"/>
    <w:rsid w:val="008B70D3"/>
    <w:rsid w:val="008B73A2"/>
    <w:rsid w:val="008B7FE2"/>
    <w:rsid w:val="008C0BBA"/>
    <w:rsid w:val="008C2450"/>
    <w:rsid w:val="008C29B5"/>
    <w:rsid w:val="008C7817"/>
    <w:rsid w:val="008C7F5B"/>
    <w:rsid w:val="008D079A"/>
    <w:rsid w:val="008D11CE"/>
    <w:rsid w:val="008D1BD3"/>
    <w:rsid w:val="008D2F40"/>
    <w:rsid w:val="008D5B52"/>
    <w:rsid w:val="008D7BB8"/>
    <w:rsid w:val="008E0AD6"/>
    <w:rsid w:val="008E4209"/>
    <w:rsid w:val="008E48FC"/>
    <w:rsid w:val="008E55BD"/>
    <w:rsid w:val="008E7527"/>
    <w:rsid w:val="008F2AD6"/>
    <w:rsid w:val="008F44F1"/>
    <w:rsid w:val="008F4BA8"/>
    <w:rsid w:val="008F5C07"/>
    <w:rsid w:val="008F696D"/>
    <w:rsid w:val="008F7777"/>
    <w:rsid w:val="00901CF5"/>
    <w:rsid w:val="00901F53"/>
    <w:rsid w:val="00906431"/>
    <w:rsid w:val="009115AF"/>
    <w:rsid w:val="00913276"/>
    <w:rsid w:val="0091694C"/>
    <w:rsid w:val="009221DF"/>
    <w:rsid w:val="009224FD"/>
    <w:rsid w:val="0093296C"/>
    <w:rsid w:val="0093336D"/>
    <w:rsid w:val="00935CC7"/>
    <w:rsid w:val="0094002F"/>
    <w:rsid w:val="0094129D"/>
    <w:rsid w:val="00941BB7"/>
    <w:rsid w:val="00942198"/>
    <w:rsid w:val="00944760"/>
    <w:rsid w:val="00946A91"/>
    <w:rsid w:val="00946AE5"/>
    <w:rsid w:val="00950865"/>
    <w:rsid w:val="00951BAD"/>
    <w:rsid w:val="0095223D"/>
    <w:rsid w:val="009526E4"/>
    <w:rsid w:val="00953AA1"/>
    <w:rsid w:val="00954B44"/>
    <w:rsid w:val="009644B8"/>
    <w:rsid w:val="0096732C"/>
    <w:rsid w:val="009703B6"/>
    <w:rsid w:val="00971A4C"/>
    <w:rsid w:val="00974DB7"/>
    <w:rsid w:val="00975EB5"/>
    <w:rsid w:val="00977DD9"/>
    <w:rsid w:val="00983979"/>
    <w:rsid w:val="00983DC2"/>
    <w:rsid w:val="00983DF0"/>
    <w:rsid w:val="00991C3D"/>
    <w:rsid w:val="009932D8"/>
    <w:rsid w:val="00996F41"/>
    <w:rsid w:val="0099742A"/>
    <w:rsid w:val="009A0446"/>
    <w:rsid w:val="009A062C"/>
    <w:rsid w:val="009A48AF"/>
    <w:rsid w:val="009A522D"/>
    <w:rsid w:val="009A70FE"/>
    <w:rsid w:val="009B0C68"/>
    <w:rsid w:val="009B3F77"/>
    <w:rsid w:val="009B44B2"/>
    <w:rsid w:val="009B5132"/>
    <w:rsid w:val="009C166A"/>
    <w:rsid w:val="009C2059"/>
    <w:rsid w:val="009C2E99"/>
    <w:rsid w:val="009C3907"/>
    <w:rsid w:val="009C5503"/>
    <w:rsid w:val="009C6330"/>
    <w:rsid w:val="009C6FFB"/>
    <w:rsid w:val="009C7EF5"/>
    <w:rsid w:val="009D0C93"/>
    <w:rsid w:val="009D28BF"/>
    <w:rsid w:val="009D2FAC"/>
    <w:rsid w:val="009E093C"/>
    <w:rsid w:val="009E1311"/>
    <w:rsid w:val="009E151E"/>
    <w:rsid w:val="009E3ACF"/>
    <w:rsid w:val="009E5DB6"/>
    <w:rsid w:val="009E72F6"/>
    <w:rsid w:val="009F1D02"/>
    <w:rsid w:val="009F2DDA"/>
    <w:rsid w:val="009F339F"/>
    <w:rsid w:val="009F777E"/>
    <w:rsid w:val="009F7F52"/>
    <w:rsid w:val="00A0202C"/>
    <w:rsid w:val="00A0227E"/>
    <w:rsid w:val="00A02823"/>
    <w:rsid w:val="00A05C1E"/>
    <w:rsid w:val="00A0603F"/>
    <w:rsid w:val="00A112E6"/>
    <w:rsid w:val="00A14966"/>
    <w:rsid w:val="00A15CAB"/>
    <w:rsid w:val="00A16244"/>
    <w:rsid w:val="00A16E8F"/>
    <w:rsid w:val="00A17CCB"/>
    <w:rsid w:val="00A201DE"/>
    <w:rsid w:val="00A211A9"/>
    <w:rsid w:val="00A2299F"/>
    <w:rsid w:val="00A2422A"/>
    <w:rsid w:val="00A25265"/>
    <w:rsid w:val="00A26FC8"/>
    <w:rsid w:val="00A303A1"/>
    <w:rsid w:val="00A35C6F"/>
    <w:rsid w:val="00A416FF"/>
    <w:rsid w:val="00A42386"/>
    <w:rsid w:val="00A42D51"/>
    <w:rsid w:val="00A50751"/>
    <w:rsid w:val="00A50E72"/>
    <w:rsid w:val="00A54B81"/>
    <w:rsid w:val="00A54BE7"/>
    <w:rsid w:val="00A54E6C"/>
    <w:rsid w:val="00A564EB"/>
    <w:rsid w:val="00A635C7"/>
    <w:rsid w:val="00A6423A"/>
    <w:rsid w:val="00A6500A"/>
    <w:rsid w:val="00A65333"/>
    <w:rsid w:val="00A6719E"/>
    <w:rsid w:val="00A739F1"/>
    <w:rsid w:val="00A758DE"/>
    <w:rsid w:val="00A8189A"/>
    <w:rsid w:val="00A81C2E"/>
    <w:rsid w:val="00A81EC4"/>
    <w:rsid w:val="00A8292F"/>
    <w:rsid w:val="00A83B8E"/>
    <w:rsid w:val="00A8478F"/>
    <w:rsid w:val="00A858C4"/>
    <w:rsid w:val="00A9141E"/>
    <w:rsid w:val="00A9341B"/>
    <w:rsid w:val="00A974CA"/>
    <w:rsid w:val="00A97E12"/>
    <w:rsid w:val="00AA06A9"/>
    <w:rsid w:val="00AA2CD5"/>
    <w:rsid w:val="00AA4F6C"/>
    <w:rsid w:val="00AB16AE"/>
    <w:rsid w:val="00AB392A"/>
    <w:rsid w:val="00AB3B62"/>
    <w:rsid w:val="00AB5801"/>
    <w:rsid w:val="00AB5A64"/>
    <w:rsid w:val="00AB71A5"/>
    <w:rsid w:val="00AB76C6"/>
    <w:rsid w:val="00AB79E9"/>
    <w:rsid w:val="00AC5567"/>
    <w:rsid w:val="00AD04F4"/>
    <w:rsid w:val="00AD1046"/>
    <w:rsid w:val="00AD576C"/>
    <w:rsid w:val="00AD656E"/>
    <w:rsid w:val="00AD670F"/>
    <w:rsid w:val="00AD6C71"/>
    <w:rsid w:val="00AE1E4B"/>
    <w:rsid w:val="00AE1E54"/>
    <w:rsid w:val="00AE2AFD"/>
    <w:rsid w:val="00AE4372"/>
    <w:rsid w:val="00AE478A"/>
    <w:rsid w:val="00AF0C8D"/>
    <w:rsid w:val="00AF7A48"/>
    <w:rsid w:val="00B00778"/>
    <w:rsid w:val="00B04E8C"/>
    <w:rsid w:val="00B050C0"/>
    <w:rsid w:val="00B05642"/>
    <w:rsid w:val="00B06069"/>
    <w:rsid w:val="00B06097"/>
    <w:rsid w:val="00B062C2"/>
    <w:rsid w:val="00B10045"/>
    <w:rsid w:val="00B100DF"/>
    <w:rsid w:val="00B10CAE"/>
    <w:rsid w:val="00B12190"/>
    <w:rsid w:val="00B1294B"/>
    <w:rsid w:val="00B137C3"/>
    <w:rsid w:val="00B171BB"/>
    <w:rsid w:val="00B2247A"/>
    <w:rsid w:val="00B302F4"/>
    <w:rsid w:val="00B32A29"/>
    <w:rsid w:val="00B36551"/>
    <w:rsid w:val="00B36E9E"/>
    <w:rsid w:val="00B40E38"/>
    <w:rsid w:val="00B421B6"/>
    <w:rsid w:val="00B43C62"/>
    <w:rsid w:val="00B45717"/>
    <w:rsid w:val="00B45C9E"/>
    <w:rsid w:val="00B51720"/>
    <w:rsid w:val="00B51ACE"/>
    <w:rsid w:val="00B619AA"/>
    <w:rsid w:val="00B623D7"/>
    <w:rsid w:val="00B66E7A"/>
    <w:rsid w:val="00B67121"/>
    <w:rsid w:val="00B72A9F"/>
    <w:rsid w:val="00B77187"/>
    <w:rsid w:val="00B8096A"/>
    <w:rsid w:val="00B91564"/>
    <w:rsid w:val="00B9206A"/>
    <w:rsid w:val="00B9279E"/>
    <w:rsid w:val="00BA1CFA"/>
    <w:rsid w:val="00BA4284"/>
    <w:rsid w:val="00BB75BB"/>
    <w:rsid w:val="00BC1029"/>
    <w:rsid w:val="00BC2720"/>
    <w:rsid w:val="00BC4728"/>
    <w:rsid w:val="00BC4BF4"/>
    <w:rsid w:val="00BC60B3"/>
    <w:rsid w:val="00BC78A2"/>
    <w:rsid w:val="00BD0A81"/>
    <w:rsid w:val="00BD2253"/>
    <w:rsid w:val="00BD4796"/>
    <w:rsid w:val="00BD7496"/>
    <w:rsid w:val="00BE042D"/>
    <w:rsid w:val="00BE4802"/>
    <w:rsid w:val="00BE7212"/>
    <w:rsid w:val="00BF035E"/>
    <w:rsid w:val="00BF058D"/>
    <w:rsid w:val="00BF0D7C"/>
    <w:rsid w:val="00BF331F"/>
    <w:rsid w:val="00C00EFA"/>
    <w:rsid w:val="00C053A4"/>
    <w:rsid w:val="00C05CC6"/>
    <w:rsid w:val="00C060A6"/>
    <w:rsid w:val="00C068C7"/>
    <w:rsid w:val="00C073C2"/>
    <w:rsid w:val="00C130FE"/>
    <w:rsid w:val="00C13C12"/>
    <w:rsid w:val="00C15183"/>
    <w:rsid w:val="00C160F4"/>
    <w:rsid w:val="00C20F99"/>
    <w:rsid w:val="00C2120D"/>
    <w:rsid w:val="00C215E7"/>
    <w:rsid w:val="00C233E9"/>
    <w:rsid w:val="00C24B8F"/>
    <w:rsid w:val="00C2605C"/>
    <w:rsid w:val="00C26C5B"/>
    <w:rsid w:val="00C2711B"/>
    <w:rsid w:val="00C303B4"/>
    <w:rsid w:val="00C40EBC"/>
    <w:rsid w:val="00C41265"/>
    <w:rsid w:val="00C4202E"/>
    <w:rsid w:val="00C42ACA"/>
    <w:rsid w:val="00C51308"/>
    <w:rsid w:val="00C51F78"/>
    <w:rsid w:val="00C539F8"/>
    <w:rsid w:val="00C53A47"/>
    <w:rsid w:val="00C57BB9"/>
    <w:rsid w:val="00C606F6"/>
    <w:rsid w:val="00C6082E"/>
    <w:rsid w:val="00C61699"/>
    <w:rsid w:val="00C62B02"/>
    <w:rsid w:val="00C64908"/>
    <w:rsid w:val="00C66CA4"/>
    <w:rsid w:val="00C705B5"/>
    <w:rsid w:val="00C7093C"/>
    <w:rsid w:val="00C738BD"/>
    <w:rsid w:val="00C75D40"/>
    <w:rsid w:val="00C80296"/>
    <w:rsid w:val="00C83627"/>
    <w:rsid w:val="00C85E44"/>
    <w:rsid w:val="00C92F94"/>
    <w:rsid w:val="00C95D81"/>
    <w:rsid w:val="00C960AA"/>
    <w:rsid w:val="00C96DDF"/>
    <w:rsid w:val="00CA121E"/>
    <w:rsid w:val="00CA501D"/>
    <w:rsid w:val="00CA55C4"/>
    <w:rsid w:val="00CB1789"/>
    <w:rsid w:val="00CB1955"/>
    <w:rsid w:val="00CB1CB2"/>
    <w:rsid w:val="00CB2557"/>
    <w:rsid w:val="00CB3FD1"/>
    <w:rsid w:val="00CB44C4"/>
    <w:rsid w:val="00CB47FE"/>
    <w:rsid w:val="00CB4D35"/>
    <w:rsid w:val="00CB6703"/>
    <w:rsid w:val="00CB78CA"/>
    <w:rsid w:val="00CC2A93"/>
    <w:rsid w:val="00CC39B1"/>
    <w:rsid w:val="00CC3D90"/>
    <w:rsid w:val="00CD526B"/>
    <w:rsid w:val="00CD5B93"/>
    <w:rsid w:val="00CD7039"/>
    <w:rsid w:val="00CE3B32"/>
    <w:rsid w:val="00CE4A24"/>
    <w:rsid w:val="00CE613B"/>
    <w:rsid w:val="00CE7403"/>
    <w:rsid w:val="00CE7AE9"/>
    <w:rsid w:val="00CF0826"/>
    <w:rsid w:val="00CF0D8A"/>
    <w:rsid w:val="00CF267F"/>
    <w:rsid w:val="00CF7DA0"/>
    <w:rsid w:val="00D00885"/>
    <w:rsid w:val="00D0312C"/>
    <w:rsid w:val="00D031D5"/>
    <w:rsid w:val="00D04614"/>
    <w:rsid w:val="00D06CA2"/>
    <w:rsid w:val="00D1003D"/>
    <w:rsid w:val="00D169BA"/>
    <w:rsid w:val="00D1723F"/>
    <w:rsid w:val="00D209D8"/>
    <w:rsid w:val="00D20EB3"/>
    <w:rsid w:val="00D22127"/>
    <w:rsid w:val="00D24687"/>
    <w:rsid w:val="00D26B64"/>
    <w:rsid w:val="00D26F54"/>
    <w:rsid w:val="00D30AA4"/>
    <w:rsid w:val="00D30CE5"/>
    <w:rsid w:val="00D3555C"/>
    <w:rsid w:val="00D3674A"/>
    <w:rsid w:val="00D40383"/>
    <w:rsid w:val="00D4085D"/>
    <w:rsid w:val="00D428F4"/>
    <w:rsid w:val="00D434F3"/>
    <w:rsid w:val="00D45F95"/>
    <w:rsid w:val="00D46E83"/>
    <w:rsid w:val="00D51386"/>
    <w:rsid w:val="00D527E8"/>
    <w:rsid w:val="00D52914"/>
    <w:rsid w:val="00D53779"/>
    <w:rsid w:val="00D5485B"/>
    <w:rsid w:val="00D5591D"/>
    <w:rsid w:val="00D57346"/>
    <w:rsid w:val="00D61911"/>
    <w:rsid w:val="00D62258"/>
    <w:rsid w:val="00D625A7"/>
    <w:rsid w:val="00D677F9"/>
    <w:rsid w:val="00D702F1"/>
    <w:rsid w:val="00D7214D"/>
    <w:rsid w:val="00D729FA"/>
    <w:rsid w:val="00D7336A"/>
    <w:rsid w:val="00D73591"/>
    <w:rsid w:val="00D802FC"/>
    <w:rsid w:val="00D806DF"/>
    <w:rsid w:val="00D80C4A"/>
    <w:rsid w:val="00D8532B"/>
    <w:rsid w:val="00D85463"/>
    <w:rsid w:val="00D949B2"/>
    <w:rsid w:val="00D973A5"/>
    <w:rsid w:val="00DA205D"/>
    <w:rsid w:val="00DA7233"/>
    <w:rsid w:val="00DC4D62"/>
    <w:rsid w:val="00DC50E5"/>
    <w:rsid w:val="00DC76C7"/>
    <w:rsid w:val="00DD1251"/>
    <w:rsid w:val="00DE311A"/>
    <w:rsid w:val="00DE36EB"/>
    <w:rsid w:val="00DE47CC"/>
    <w:rsid w:val="00DE4A6C"/>
    <w:rsid w:val="00DE64C1"/>
    <w:rsid w:val="00DF5BAB"/>
    <w:rsid w:val="00E054E3"/>
    <w:rsid w:val="00E10555"/>
    <w:rsid w:val="00E11087"/>
    <w:rsid w:val="00E12D49"/>
    <w:rsid w:val="00E14FBB"/>
    <w:rsid w:val="00E16E0A"/>
    <w:rsid w:val="00E204BB"/>
    <w:rsid w:val="00E220BC"/>
    <w:rsid w:val="00E25DCE"/>
    <w:rsid w:val="00E31096"/>
    <w:rsid w:val="00E33938"/>
    <w:rsid w:val="00E33F03"/>
    <w:rsid w:val="00E354D8"/>
    <w:rsid w:val="00E3658A"/>
    <w:rsid w:val="00E3706A"/>
    <w:rsid w:val="00E3738B"/>
    <w:rsid w:val="00E37446"/>
    <w:rsid w:val="00E37730"/>
    <w:rsid w:val="00E4099E"/>
    <w:rsid w:val="00E456AA"/>
    <w:rsid w:val="00E5201F"/>
    <w:rsid w:val="00E55436"/>
    <w:rsid w:val="00E579FF"/>
    <w:rsid w:val="00E6698B"/>
    <w:rsid w:val="00E7195E"/>
    <w:rsid w:val="00E72F4A"/>
    <w:rsid w:val="00E7467D"/>
    <w:rsid w:val="00E82115"/>
    <w:rsid w:val="00E830F4"/>
    <w:rsid w:val="00E832FF"/>
    <w:rsid w:val="00E83448"/>
    <w:rsid w:val="00E838D3"/>
    <w:rsid w:val="00E84B40"/>
    <w:rsid w:val="00E90BF8"/>
    <w:rsid w:val="00E92C8A"/>
    <w:rsid w:val="00E9346D"/>
    <w:rsid w:val="00E9650E"/>
    <w:rsid w:val="00EA21BF"/>
    <w:rsid w:val="00EA2487"/>
    <w:rsid w:val="00EA594C"/>
    <w:rsid w:val="00EA7329"/>
    <w:rsid w:val="00EA7A1C"/>
    <w:rsid w:val="00EB06C2"/>
    <w:rsid w:val="00EB3591"/>
    <w:rsid w:val="00EB5170"/>
    <w:rsid w:val="00EB7EDA"/>
    <w:rsid w:val="00EC3E78"/>
    <w:rsid w:val="00EC5206"/>
    <w:rsid w:val="00EC5327"/>
    <w:rsid w:val="00EC5D22"/>
    <w:rsid w:val="00ED0175"/>
    <w:rsid w:val="00ED089B"/>
    <w:rsid w:val="00ED0AC8"/>
    <w:rsid w:val="00ED2AC4"/>
    <w:rsid w:val="00ED4036"/>
    <w:rsid w:val="00ED76CF"/>
    <w:rsid w:val="00EE041B"/>
    <w:rsid w:val="00EE57AC"/>
    <w:rsid w:val="00EE59AF"/>
    <w:rsid w:val="00EE689B"/>
    <w:rsid w:val="00EE692F"/>
    <w:rsid w:val="00EE74C4"/>
    <w:rsid w:val="00EE7D29"/>
    <w:rsid w:val="00EF2F7C"/>
    <w:rsid w:val="00EF33DE"/>
    <w:rsid w:val="00EF6486"/>
    <w:rsid w:val="00EF72D4"/>
    <w:rsid w:val="00EF798A"/>
    <w:rsid w:val="00F04C60"/>
    <w:rsid w:val="00F118C9"/>
    <w:rsid w:val="00F11A23"/>
    <w:rsid w:val="00F11DDE"/>
    <w:rsid w:val="00F120E6"/>
    <w:rsid w:val="00F12ACD"/>
    <w:rsid w:val="00F12B45"/>
    <w:rsid w:val="00F16589"/>
    <w:rsid w:val="00F2068C"/>
    <w:rsid w:val="00F234AB"/>
    <w:rsid w:val="00F23577"/>
    <w:rsid w:val="00F24478"/>
    <w:rsid w:val="00F309CC"/>
    <w:rsid w:val="00F310FC"/>
    <w:rsid w:val="00F31DE0"/>
    <w:rsid w:val="00F3245D"/>
    <w:rsid w:val="00F34E70"/>
    <w:rsid w:val="00F365CB"/>
    <w:rsid w:val="00F4377A"/>
    <w:rsid w:val="00F46237"/>
    <w:rsid w:val="00F46868"/>
    <w:rsid w:val="00F46A18"/>
    <w:rsid w:val="00F46FF8"/>
    <w:rsid w:val="00F47765"/>
    <w:rsid w:val="00F501C6"/>
    <w:rsid w:val="00F547CA"/>
    <w:rsid w:val="00F56F20"/>
    <w:rsid w:val="00F630DB"/>
    <w:rsid w:val="00F630EF"/>
    <w:rsid w:val="00F6403E"/>
    <w:rsid w:val="00F670B9"/>
    <w:rsid w:val="00F71346"/>
    <w:rsid w:val="00F715F2"/>
    <w:rsid w:val="00F730C7"/>
    <w:rsid w:val="00F76C87"/>
    <w:rsid w:val="00F8684A"/>
    <w:rsid w:val="00F91DE5"/>
    <w:rsid w:val="00F94C3D"/>
    <w:rsid w:val="00F95D26"/>
    <w:rsid w:val="00F979C5"/>
    <w:rsid w:val="00FA0CBF"/>
    <w:rsid w:val="00FA0E45"/>
    <w:rsid w:val="00FA2EC0"/>
    <w:rsid w:val="00FA40B2"/>
    <w:rsid w:val="00FA4E87"/>
    <w:rsid w:val="00FA64FD"/>
    <w:rsid w:val="00FB4200"/>
    <w:rsid w:val="00FB5750"/>
    <w:rsid w:val="00FB6A2E"/>
    <w:rsid w:val="00FC055C"/>
    <w:rsid w:val="00FD4437"/>
    <w:rsid w:val="00FE26A5"/>
    <w:rsid w:val="00FE347C"/>
    <w:rsid w:val="00FE4A16"/>
    <w:rsid w:val="00FF3ED3"/>
    <w:rsid w:val="00FF5029"/>
    <w:rsid w:val="00FF67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3FA95F0"/>
  <w14:defaultImageDpi w14:val="0"/>
  <w15:docId w15:val="{48EAE9F6-8170-464D-9387-53D44736F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Bullet" w:uiPriority="99"/>
    <w:lsdException w:name="Title" w:uiPriority="10" w:qFormat="1"/>
    <w:lsdException w:name="Default Paragraph Font" w:uiPriority="1"/>
    <w:lsdException w:name="Subtitle" w:uiPriority="11" w:qFormat="1"/>
    <w:lsdException w:name="Hyperlink" w:uiPriority="99"/>
    <w:lsdException w:name="FollowedHyperlink" w:uiPriority="99"/>
    <w:lsdException w:name="Strong" w:qFormat="1"/>
    <w:lsdException w:name="Emphasis" w:qFormat="1"/>
    <w:lsdException w:name="Document Map"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386"/>
    <w:pPr>
      <w:spacing w:after="240" w:line="260" w:lineRule="exact"/>
      <w:jc w:val="both"/>
    </w:pPr>
    <w:rPr>
      <w:rFonts w:ascii="Corbel" w:hAnsi="Corbel"/>
      <w:color w:val="000000"/>
      <w:sz w:val="23"/>
    </w:rPr>
  </w:style>
  <w:style w:type="paragraph" w:styleId="Heading1">
    <w:name w:val="heading 1"/>
    <w:basedOn w:val="HeadingBase"/>
    <w:next w:val="Normal"/>
    <w:link w:val="Heading1Char"/>
    <w:uiPriority w:val="9"/>
    <w:qFormat/>
    <w:rsid w:val="00D51386"/>
    <w:pPr>
      <w:spacing w:before="480" w:after="180"/>
      <w:outlineLvl w:val="0"/>
    </w:pPr>
    <w:rPr>
      <w:rFonts w:ascii="Consolas" w:hAnsi="Consolas" w:cs="Arial"/>
      <w:bCs/>
      <w:caps/>
      <w:kern w:val="32"/>
      <w:sz w:val="32"/>
      <w:szCs w:val="36"/>
    </w:rPr>
  </w:style>
  <w:style w:type="paragraph" w:styleId="Heading2">
    <w:name w:val="heading 2"/>
    <w:basedOn w:val="HeadingBase"/>
    <w:next w:val="Normal"/>
    <w:link w:val="Heading2Char"/>
    <w:uiPriority w:val="99"/>
    <w:qFormat/>
    <w:rsid w:val="00D51386"/>
    <w:pPr>
      <w:spacing w:before="180" w:after="120"/>
      <w:outlineLvl w:val="1"/>
    </w:pPr>
    <w:rPr>
      <w:rFonts w:cs="Arial"/>
      <w:b/>
      <w:bCs/>
      <w:iCs/>
      <w:sz w:val="29"/>
      <w:szCs w:val="28"/>
    </w:rPr>
  </w:style>
  <w:style w:type="paragraph" w:styleId="Heading3">
    <w:name w:val="heading 3"/>
    <w:basedOn w:val="HeadingBase"/>
    <w:next w:val="Normal"/>
    <w:link w:val="Heading3Char"/>
    <w:uiPriority w:val="9"/>
    <w:qFormat/>
    <w:rsid w:val="00D51386"/>
    <w:pPr>
      <w:spacing w:before="240" w:after="120"/>
      <w:outlineLvl w:val="2"/>
    </w:pPr>
    <w:rPr>
      <w:rFonts w:cs="Arial"/>
      <w:b/>
      <w:bCs/>
      <w:spacing w:val="10"/>
      <w:sz w:val="23"/>
      <w:szCs w:val="26"/>
    </w:rPr>
  </w:style>
  <w:style w:type="paragraph" w:styleId="Heading4">
    <w:name w:val="heading 4"/>
    <w:basedOn w:val="HeadingBase"/>
    <w:next w:val="Normal"/>
    <w:link w:val="Heading4Char"/>
    <w:uiPriority w:val="9"/>
    <w:qFormat/>
    <w:rsid w:val="00D51386"/>
    <w:pPr>
      <w:spacing w:before="120" w:after="240"/>
      <w:outlineLvl w:val="3"/>
    </w:pPr>
    <w:rPr>
      <w:b/>
      <w:bCs/>
      <w:caps/>
      <w:szCs w:val="22"/>
    </w:rPr>
  </w:style>
  <w:style w:type="paragraph" w:styleId="Heading5">
    <w:name w:val="heading 5"/>
    <w:basedOn w:val="HeadingBase"/>
    <w:next w:val="Normal"/>
    <w:link w:val="Heading5Char"/>
    <w:uiPriority w:val="9"/>
    <w:qFormat/>
    <w:rsid w:val="00D51386"/>
    <w:pPr>
      <w:spacing w:after="120"/>
      <w:outlineLvl w:val="4"/>
    </w:pPr>
    <w:rPr>
      <w:b/>
      <w:bCs/>
      <w:iCs/>
    </w:rPr>
  </w:style>
  <w:style w:type="paragraph" w:styleId="Heading6">
    <w:name w:val="heading 6"/>
    <w:basedOn w:val="HeadingBase"/>
    <w:next w:val="Normal"/>
    <w:link w:val="Heading6Char"/>
    <w:uiPriority w:val="9"/>
    <w:qFormat/>
    <w:rsid w:val="00D51386"/>
    <w:pPr>
      <w:spacing w:after="120"/>
      <w:outlineLvl w:val="5"/>
    </w:pPr>
    <w:rPr>
      <w:bCs/>
      <w:szCs w:val="22"/>
    </w:rPr>
  </w:style>
  <w:style w:type="paragraph" w:styleId="Heading7">
    <w:name w:val="heading 7"/>
    <w:basedOn w:val="HeadingBase"/>
    <w:next w:val="Normal"/>
    <w:link w:val="Heading7Char"/>
    <w:uiPriority w:val="9"/>
    <w:qFormat/>
    <w:rsid w:val="00D51386"/>
    <w:pPr>
      <w:spacing w:after="120"/>
      <w:outlineLvl w:val="6"/>
    </w:pPr>
    <w:rPr>
      <w:szCs w:val="24"/>
    </w:rPr>
  </w:style>
  <w:style w:type="paragraph" w:styleId="Heading8">
    <w:name w:val="heading 8"/>
    <w:basedOn w:val="HeadingBase"/>
    <w:next w:val="Normal"/>
    <w:link w:val="Heading8Char"/>
    <w:uiPriority w:val="9"/>
    <w:qFormat/>
    <w:rsid w:val="00D51386"/>
    <w:pPr>
      <w:spacing w:after="120"/>
      <w:outlineLvl w:val="7"/>
    </w:pPr>
    <w:rPr>
      <w:iCs/>
      <w:szCs w:val="24"/>
    </w:rPr>
  </w:style>
  <w:style w:type="paragraph" w:styleId="Heading9">
    <w:name w:val="heading 9"/>
    <w:basedOn w:val="CoverTitleMain"/>
    <w:next w:val="Normal"/>
    <w:link w:val="Heading9Char"/>
    <w:uiPriority w:val="9"/>
    <w:qFormat/>
    <w:rsid w:val="00D51386"/>
    <w:pPr>
      <w:numPr>
        <w:ilvl w:val="8"/>
        <w:numId w:val="13"/>
      </w:numPr>
      <w:spacing w:before="120" w:after="120"/>
      <w:jc w:val="right"/>
      <w:outlineLvl w:val="8"/>
    </w:pPr>
    <w:rPr>
      <w:rFonts w:ascii="Corbel" w:hAnsi="Corbel" w:cs="Arial"/>
      <w:caps w:val="0"/>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96F5A"/>
    <w:rPr>
      <w:rFonts w:ascii="Consolas" w:hAnsi="Consolas" w:cs="Times New Roman"/>
      <w:caps/>
      <w:color w:val="3D4B67"/>
      <w:kern w:val="32"/>
      <w:sz w:val="36"/>
      <w:lang w:val="en-AU" w:eastAsia="en-AU"/>
    </w:rPr>
  </w:style>
  <w:style w:type="character" w:customStyle="1" w:styleId="Heading2Char">
    <w:name w:val="Heading 2 Char"/>
    <w:basedOn w:val="DefaultParagraphFont"/>
    <w:link w:val="Heading2"/>
    <w:uiPriority w:val="99"/>
    <w:locked/>
    <w:rsid w:val="00E220BC"/>
    <w:rPr>
      <w:rFonts w:ascii="Corbel" w:hAnsi="Corbel" w:cs="Times New Roman"/>
      <w:b/>
      <w:color w:val="3D4B67"/>
      <w:sz w:val="28"/>
      <w:lang w:val="en-AU" w:eastAsia="en-AU"/>
    </w:rPr>
  </w:style>
  <w:style w:type="character" w:customStyle="1" w:styleId="Heading3Char">
    <w:name w:val="Heading 3 Char"/>
    <w:basedOn w:val="DefaultParagraphFont"/>
    <w:link w:val="Heading3"/>
    <w:uiPriority w:val="9"/>
    <w:locked/>
    <w:rsid w:val="005C5620"/>
    <w:rPr>
      <w:rFonts w:ascii="Corbel" w:hAnsi="Corbel" w:cs="Times New Roman"/>
      <w:b/>
      <w:color w:val="3D4B67"/>
      <w:spacing w:val="10"/>
      <w:sz w:val="26"/>
      <w:lang w:val="en-AU" w:eastAsia="en-AU"/>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color w:val="000000"/>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color w:val="000000"/>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color w:val="000000"/>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color w:val="000000"/>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color w:val="000000"/>
      <w:sz w:val="24"/>
      <w:szCs w:val="24"/>
    </w:rPr>
  </w:style>
  <w:style w:type="character" w:customStyle="1" w:styleId="Heading9Char">
    <w:name w:val="Heading 9 Char"/>
    <w:basedOn w:val="DefaultParagraphFont"/>
    <w:link w:val="Heading9"/>
    <w:uiPriority w:val="9"/>
    <w:locked/>
    <w:rPr>
      <w:rFonts w:ascii="Corbel" w:hAnsi="Corbel" w:cs="Arial"/>
      <w:color w:val="3D4B67"/>
      <w:sz w:val="36"/>
      <w:szCs w:val="22"/>
    </w:rPr>
  </w:style>
  <w:style w:type="paragraph" w:customStyle="1" w:styleId="SingleParagraph">
    <w:name w:val="Single Paragraph"/>
    <w:basedOn w:val="Normal"/>
    <w:rsid w:val="00D51386"/>
    <w:pPr>
      <w:spacing w:after="0"/>
    </w:pPr>
  </w:style>
  <w:style w:type="character" w:styleId="Hyperlink">
    <w:name w:val="Hyperlink"/>
    <w:basedOn w:val="DefaultParagraphFont"/>
    <w:uiPriority w:val="99"/>
    <w:rsid w:val="00D51386"/>
    <w:rPr>
      <w:rFonts w:cs="Times New Roman"/>
      <w:color w:val="auto"/>
      <w:u w:val="none"/>
    </w:rPr>
  </w:style>
  <w:style w:type="character" w:customStyle="1" w:styleId="BoldandItalic">
    <w:name w:val="Bold and Italic"/>
    <w:rsid w:val="00D51386"/>
    <w:rPr>
      <w:rFonts w:ascii="Corbel" w:hAnsi="Corbel"/>
      <w:b/>
      <w:i/>
    </w:rPr>
  </w:style>
  <w:style w:type="table" w:styleId="TableGrid">
    <w:name w:val="Table Grid"/>
    <w:basedOn w:val="TableNormal"/>
    <w:uiPriority w:val="39"/>
    <w:rsid w:val="00D51386"/>
    <w:pPr>
      <w:spacing w:after="240" w:line="260" w:lineRule="exact"/>
    </w:pPr>
    <w:rPr>
      <w:rFonts w:ascii="Corbel" w:hAnsi="Corbel"/>
    </w:rPr>
    <w:tblPr/>
    <w:trPr>
      <w:cantSplit/>
    </w:trPr>
  </w:style>
  <w:style w:type="paragraph" w:customStyle="1" w:styleId="TableColumnHeadingBase">
    <w:name w:val="Table Column Heading Base"/>
    <w:basedOn w:val="Normal"/>
    <w:rsid w:val="00D51386"/>
    <w:pPr>
      <w:spacing w:before="40" w:after="40" w:line="240" w:lineRule="auto"/>
    </w:pPr>
    <w:rPr>
      <w:rFonts w:ascii="Consolas" w:hAnsi="Consolas"/>
      <w:b/>
      <w:color w:val="3D4B67"/>
      <w:sz w:val="22"/>
    </w:rPr>
  </w:style>
  <w:style w:type="paragraph" w:styleId="FootnoteText">
    <w:name w:val="footnote text"/>
    <w:basedOn w:val="Normal"/>
    <w:link w:val="FootnoteTextChar"/>
    <w:uiPriority w:val="99"/>
    <w:rsid w:val="00D51386"/>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semiHidden/>
    <w:locked/>
    <w:rPr>
      <w:rFonts w:ascii="Corbel" w:hAnsi="Corbel" w:cs="Times New Roman"/>
      <w:color w:val="000000"/>
    </w:rPr>
  </w:style>
  <w:style w:type="paragraph" w:customStyle="1" w:styleId="Bullet">
    <w:name w:val="Bullet"/>
    <w:basedOn w:val="Normal"/>
    <w:link w:val="BulletChar"/>
    <w:rsid w:val="00D51386"/>
    <w:pPr>
      <w:numPr>
        <w:numId w:val="51"/>
      </w:numPr>
    </w:pPr>
  </w:style>
  <w:style w:type="paragraph" w:customStyle="1" w:styleId="Dash">
    <w:name w:val="Dash"/>
    <w:basedOn w:val="Normal"/>
    <w:rsid w:val="00D51386"/>
    <w:pPr>
      <w:numPr>
        <w:ilvl w:val="1"/>
        <w:numId w:val="51"/>
      </w:numPr>
      <w:tabs>
        <w:tab w:val="num" w:pos="850"/>
      </w:tabs>
    </w:pPr>
  </w:style>
  <w:style w:type="paragraph" w:customStyle="1" w:styleId="DoubleDot">
    <w:name w:val="Double Dot"/>
    <w:basedOn w:val="Normal"/>
    <w:rsid w:val="00D51386"/>
    <w:pPr>
      <w:numPr>
        <w:ilvl w:val="2"/>
        <w:numId w:val="51"/>
      </w:numPr>
      <w:tabs>
        <w:tab w:val="num" w:pos="1133"/>
      </w:tabs>
    </w:pPr>
  </w:style>
  <w:style w:type="paragraph" w:customStyle="1" w:styleId="OutlineNumbered1">
    <w:name w:val="Outline Numbered 1"/>
    <w:basedOn w:val="Normal"/>
    <w:rsid w:val="00D51386"/>
    <w:pPr>
      <w:numPr>
        <w:numId w:val="3"/>
      </w:numPr>
    </w:pPr>
  </w:style>
  <w:style w:type="paragraph" w:customStyle="1" w:styleId="OutlineNumbered2">
    <w:name w:val="Outline Numbered 2"/>
    <w:basedOn w:val="Normal"/>
    <w:rsid w:val="00D51386"/>
    <w:pPr>
      <w:numPr>
        <w:ilvl w:val="1"/>
        <w:numId w:val="3"/>
      </w:numPr>
    </w:pPr>
  </w:style>
  <w:style w:type="paragraph" w:customStyle="1" w:styleId="OutlineNumbered3">
    <w:name w:val="Outline Numbered 3"/>
    <w:basedOn w:val="Normal"/>
    <w:rsid w:val="00D51386"/>
    <w:pPr>
      <w:numPr>
        <w:ilvl w:val="2"/>
        <w:numId w:val="3"/>
      </w:numPr>
    </w:pPr>
  </w:style>
  <w:style w:type="paragraph" w:customStyle="1" w:styleId="AlphaParagraph">
    <w:name w:val="Alpha Paragraph"/>
    <w:basedOn w:val="Normal"/>
    <w:link w:val="AlphaParagraphCharChar"/>
    <w:rsid w:val="00D51386"/>
    <w:pPr>
      <w:tabs>
        <w:tab w:val="num" w:pos="0"/>
        <w:tab w:val="num" w:pos="283"/>
        <w:tab w:val="num" w:pos="567"/>
        <w:tab w:val="num" w:pos="1134"/>
        <w:tab w:val="num" w:pos="1418"/>
        <w:tab w:val="num" w:pos="1701"/>
      </w:tabs>
      <w:ind w:left="567" w:hanging="363"/>
    </w:pPr>
  </w:style>
  <w:style w:type="paragraph" w:customStyle="1" w:styleId="HeadingBase">
    <w:name w:val="Heading Base"/>
    <w:next w:val="Normal"/>
    <w:link w:val="HeadingBaseChar"/>
    <w:rsid w:val="00D51386"/>
    <w:pPr>
      <w:keepNext/>
    </w:pPr>
    <w:rPr>
      <w:rFonts w:ascii="Corbel" w:hAnsi="Corbel"/>
      <w:color w:val="3D4B67"/>
    </w:rPr>
  </w:style>
  <w:style w:type="paragraph" w:customStyle="1" w:styleId="AppendixHeading">
    <w:name w:val="Appendix Heading"/>
    <w:basedOn w:val="HeadingBase"/>
    <w:next w:val="Normal"/>
    <w:rsid w:val="00D51386"/>
    <w:pPr>
      <w:spacing w:before="720" w:after="360"/>
      <w:jc w:val="right"/>
      <w:outlineLvl w:val="0"/>
    </w:pPr>
    <w:rPr>
      <w:rFonts w:ascii="Consolas" w:hAnsi="Consolas"/>
      <w:caps/>
      <w:sz w:val="32"/>
      <w:szCs w:val="36"/>
    </w:rPr>
  </w:style>
  <w:style w:type="character" w:customStyle="1" w:styleId="Bold">
    <w:name w:val="Bold"/>
    <w:rsid w:val="00D51386"/>
    <w:rPr>
      <w:b/>
    </w:rPr>
  </w:style>
  <w:style w:type="paragraph" w:customStyle="1" w:styleId="BoxHeading">
    <w:name w:val="Box Heading"/>
    <w:basedOn w:val="HeadingBase"/>
    <w:next w:val="BoxText"/>
    <w:rsid w:val="00D51386"/>
    <w:pPr>
      <w:spacing w:before="240" w:after="120"/>
    </w:pPr>
    <w:rPr>
      <w:b/>
      <w:sz w:val="22"/>
    </w:rPr>
  </w:style>
  <w:style w:type="paragraph" w:customStyle="1" w:styleId="BoxTextBase">
    <w:name w:val="Box Text Base"/>
    <w:basedOn w:val="Normal"/>
    <w:rsid w:val="00D51386"/>
  </w:style>
  <w:style w:type="paragraph" w:customStyle="1" w:styleId="ChartandTableFootnoteAlpha">
    <w:name w:val="Chart and Table Footnote Alpha"/>
    <w:rsid w:val="00D51386"/>
    <w:pPr>
      <w:numPr>
        <w:numId w:val="4"/>
      </w:numPr>
      <w:jc w:val="both"/>
    </w:pPr>
    <w:rPr>
      <w:rFonts w:ascii="Arial" w:hAnsi="Arial"/>
      <w:color w:val="000000"/>
      <w:sz w:val="16"/>
      <w:szCs w:val="16"/>
    </w:rPr>
  </w:style>
  <w:style w:type="paragraph" w:customStyle="1" w:styleId="ChartGraphic">
    <w:name w:val="Chart Graphic"/>
    <w:basedOn w:val="HeadingBase"/>
    <w:next w:val="Normal"/>
    <w:rsid w:val="00D51386"/>
    <w:pPr>
      <w:jc w:val="center"/>
    </w:pPr>
  </w:style>
  <w:style w:type="paragraph" w:customStyle="1" w:styleId="ChartMainHeading">
    <w:name w:val="Chart Main Heading"/>
    <w:basedOn w:val="HeadingBase"/>
    <w:next w:val="ChartGraphic"/>
    <w:rsid w:val="00D51386"/>
    <w:pPr>
      <w:spacing w:after="20"/>
      <w:jc w:val="center"/>
    </w:pPr>
    <w:rPr>
      <w:b/>
      <w:sz w:val="22"/>
    </w:rPr>
  </w:style>
  <w:style w:type="paragraph" w:customStyle="1" w:styleId="ChartorTableNote">
    <w:name w:val="Chart or Table Note"/>
    <w:next w:val="Normal"/>
    <w:rsid w:val="00D51386"/>
    <w:pPr>
      <w:jc w:val="both"/>
    </w:pPr>
    <w:rPr>
      <w:rFonts w:ascii="Arial" w:hAnsi="Arial"/>
      <w:color w:val="000000"/>
      <w:sz w:val="16"/>
    </w:rPr>
  </w:style>
  <w:style w:type="paragraph" w:customStyle="1" w:styleId="ChartSecondHeading">
    <w:name w:val="Chart Second Heading"/>
    <w:basedOn w:val="HeadingBase"/>
    <w:next w:val="ChartGraphic"/>
    <w:rsid w:val="00D51386"/>
    <w:pPr>
      <w:spacing w:after="20"/>
      <w:jc w:val="center"/>
    </w:pPr>
  </w:style>
  <w:style w:type="paragraph" w:customStyle="1" w:styleId="Classification">
    <w:name w:val="Classification"/>
    <w:basedOn w:val="HeadingBase"/>
    <w:next w:val="Footer"/>
    <w:semiHidden/>
    <w:rsid w:val="00D51386"/>
    <w:pPr>
      <w:spacing w:after="120"/>
      <w:jc w:val="center"/>
    </w:pPr>
    <w:rPr>
      <w:b/>
      <w:smallCaps/>
    </w:rPr>
  </w:style>
  <w:style w:type="paragraph" w:styleId="Footer">
    <w:name w:val="footer"/>
    <w:basedOn w:val="HeadingBase"/>
    <w:link w:val="FooterChar"/>
    <w:uiPriority w:val="99"/>
    <w:rsid w:val="00D51386"/>
    <w:rPr>
      <w:sz w:val="18"/>
    </w:rPr>
  </w:style>
  <w:style w:type="character" w:customStyle="1" w:styleId="FooterChar">
    <w:name w:val="Footer Char"/>
    <w:basedOn w:val="DefaultParagraphFont"/>
    <w:link w:val="Footer"/>
    <w:uiPriority w:val="99"/>
    <w:semiHidden/>
    <w:locked/>
    <w:rPr>
      <w:rFonts w:ascii="Corbel" w:hAnsi="Corbel" w:cs="Times New Roman"/>
      <w:color w:val="000000"/>
      <w:sz w:val="23"/>
    </w:rPr>
  </w:style>
  <w:style w:type="paragraph" w:customStyle="1" w:styleId="ContentsHeading">
    <w:name w:val="Contents Heading"/>
    <w:basedOn w:val="HeadingBase"/>
    <w:next w:val="Normal"/>
    <w:rsid w:val="00D51386"/>
    <w:pPr>
      <w:spacing w:after="360"/>
    </w:pPr>
    <w:rPr>
      <w:smallCaps/>
      <w:sz w:val="36"/>
      <w:szCs w:val="36"/>
    </w:rPr>
  </w:style>
  <w:style w:type="paragraph" w:customStyle="1" w:styleId="CoverTitleMain">
    <w:name w:val="Cover Title Main"/>
    <w:basedOn w:val="HeadingBase"/>
    <w:next w:val="Normal"/>
    <w:rsid w:val="00D51386"/>
    <w:rPr>
      <w:rFonts w:ascii="Consolas" w:hAnsi="Consolas"/>
      <w:caps/>
      <w:sz w:val="84"/>
    </w:rPr>
  </w:style>
  <w:style w:type="paragraph" w:customStyle="1" w:styleId="CoverTitleSub">
    <w:name w:val="Cover Title Sub"/>
    <w:basedOn w:val="HeadingBase"/>
    <w:rsid w:val="00D51386"/>
    <w:rPr>
      <w:color w:val="FFFFFF"/>
      <w:sz w:val="36"/>
    </w:rPr>
  </w:style>
  <w:style w:type="paragraph" w:customStyle="1" w:styleId="FooterCentered">
    <w:name w:val="Footer Centered"/>
    <w:basedOn w:val="Footer"/>
    <w:rsid w:val="00D51386"/>
    <w:pPr>
      <w:jc w:val="center"/>
    </w:pPr>
  </w:style>
  <w:style w:type="paragraph" w:customStyle="1" w:styleId="FooterEven">
    <w:name w:val="Footer Even"/>
    <w:basedOn w:val="Footer"/>
    <w:rsid w:val="00D51386"/>
    <w:pPr>
      <w:keepNext w:val="0"/>
    </w:pPr>
  </w:style>
  <w:style w:type="paragraph" w:customStyle="1" w:styleId="FooterOdd">
    <w:name w:val="Footer Odd"/>
    <w:basedOn w:val="Footer"/>
    <w:rsid w:val="00D51386"/>
    <w:pPr>
      <w:keepNext w:val="0"/>
      <w:jc w:val="right"/>
    </w:pPr>
  </w:style>
  <w:style w:type="character" w:customStyle="1" w:styleId="FramedFooter">
    <w:name w:val="Framed Footer"/>
    <w:rsid w:val="00D51386"/>
    <w:rPr>
      <w:rFonts w:ascii="Arial" w:hAnsi="Arial"/>
      <w:sz w:val="18"/>
    </w:rPr>
  </w:style>
  <w:style w:type="character" w:customStyle="1" w:styleId="FramedHeader">
    <w:name w:val="Framed Header"/>
    <w:rsid w:val="00D51386"/>
    <w:rPr>
      <w:rFonts w:ascii="Arial" w:hAnsi="Arial"/>
      <w:color w:val="auto"/>
      <w:sz w:val="18"/>
      <w:vertAlign w:val="baseline"/>
    </w:rPr>
  </w:style>
  <w:style w:type="paragraph" w:styleId="Header">
    <w:name w:val="header"/>
    <w:basedOn w:val="HeadingBase"/>
    <w:link w:val="HeaderChar"/>
    <w:uiPriority w:val="99"/>
    <w:rsid w:val="00D51386"/>
    <w:rPr>
      <w:sz w:val="18"/>
    </w:rPr>
  </w:style>
  <w:style w:type="character" w:customStyle="1" w:styleId="HeaderChar">
    <w:name w:val="Header Char"/>
    <w:basedOn w:val="DefaultParagraphFont"/>
    <w:link w:val="Header"/>
    <w:uiPriority w:val="99"/>
    <w:semiHidden/>
    <w:locked/>
    <w:rPr>
      <w:rFonts w:ascii="Corbel" w:hAnsi="Corbel" w:cs="Times New Roman"/>
      <w:color w:val="000000"/>
      <w:sz w:val="23"/>
    </w:rPr>
  </w:style>
  <w:style w:type="paragraph" w:customStyle="1" w:styleId="HeaderEven">
    <w:name w:val="Header Even"/>
    <w:basedOn w:val="Header"/>
    <w:rsid w:val="00D51386"/>
    <w:pPr>
      <w:keepNext w:val="0"/>
    </w:pPr>
  </w:style>
  <w:style w:type="paragraph" w:customStyle="1" w:styleId="HeaderOdd">
    <w:name w:val="Header Odd"/>
    <w:basedOn w:val="Header"/>
    <w:rsid w:val="00D51386"/>
    <w:pPr>
      <w:jc w:val="right"/>
    </w:pPr>
  </w:style>
  <w:style w:type="paragraph" w:styleId="NormalIndent">
    <w:name w:val="Normal Indent"/>
    <w:basedOn w:val="Normal"/>
    <w:link w:val="NormalIndentChar"/>
    <w:uiPriority w:val="99"/>
    <w:rsid w:val="00D51386"/>
    <w:pPr>
      <w:ind w:left="567"/>
    </w:pPr>
  </w:style>
  <w:style w:type="paragraph" w:customStyle="1" w:styleId="RecommendationHeading">
    <w:name w:val="Recommendation Heading"/>
    <w:basedOn w:val="HeadingBase"/>
    <w:next w:val="RecommendationText"/>
    <w:rsid w:val="00D51386"/>
    <w:pPr>
      <w:spacing w:before="120" w:after="240"/>
    </w:pPr>
    <w:rPr>
      <w:b/>
      <w:sz w:val="22"/>
    </w:rPr>
  </w:style>
  <w:style w:type="paragraph" w:customStyle="1" w:styleId="RecommendationTextBase">
    <w:name w:val="Recommendation Text Base"/>
    <w:basedOn w:val="Normal"/>
    <w:rsid w:val="00D51386"/>
    <w:rPr>
      <w:i/>
    </w:rPr>
  </w:style>
  <w:style w:type="paragraph" w:customStyle="1" w:styleId="RecommendationText">
    <w:name w:val="Recommendation Text"/>
    <w:basedOn w:val="RecommendationTextBase"/>
    <w:rsid w:val="00D51386"/>
  </w:style>
  <w:style w:type="paragraph" w:customStyle="1" w:styleId="TableTextBase">
    <w:name w:val="Table Text Base"/>
    <w:rsid w:val="00D51386"/>
    <w:pPr>
      <w:spacing w:before="40" w:after="40"/>
      <w:jc w:val="both"/>
    </w:pPr>
    <w:rPr>
      <w:rFonts w:ascii="Corbel" w:hAnsi="Corbel"/>
      <w:color w:val="000000"/>
      <w:sz w:val="21"/>
    </w:rPr>
  </w:style>
  <w:style w:type="paragraph" w:customStyle="1" w:styleId="TableColumnHeadingCentred">
    <w:name w:val="Table Column Heading Centred"/>
    <w:basedOn w:val="TableColumnHeadingBase"/>
    <w:rsid w:val="00D51386"/>
    <w:pPr>
      <w:jc w:val="center"/>
    </w:pPr>
  </w:style>
  <w:style w:type="paragraph" w:customStyle="1" w:styleId="TableColumnHeadingLeft">
    <w:name w:val="Table Column Heading Left"/>
    <w:basedOn w:val="TableColumnHeadingBase"/>
    <w:rsid w:val="00D51386"/>
  </w:style>
  <w:style w:type="paragraph" w:customStyle="1" w:styleId="TableColumnHeadingRight">
    <w:name w:val="Table Column Heading Right"/>
    <w:basedOn w:val="TableColumnHeadingBase"/>
    <w:rsid w:val="00D51386"/>
    <w:pPr>
      <w:jc w:val="right"/>
    </w:pPr>
  </w:style>
  <w:style w:type="paragraph" w:customStyle="1" w:styleId="TableGraphic">
    <w:name w:val="Table Graphic"/>
    <w:basedOn w:val="HeadingBase"/>
    <w:next w:val="Normal"/>
    <w:rsid w:val="00D51386"/>
  </w:style>
  <w:style w:type="paragraph" w:customStyle="1" w:styleId="TableMainHeading">
    <w:name w:val="Table Main Heading"/>
    <w:basedOn w:val="HeadingBase"/>
    <w:next w:val="TableGraphic"/>
    <w:rsid w:val="00D51386"/>
    <w:pPr>
      <w:spacing w:after="20"/>
    </w:pPr>
    <w:rPr>
      <w:rFonts w:ascii="Consolas" w:hAnsi="Consolas"/>
      <w:b/>
      <w:sz w:val="24"/>
    </w:rPr>
  </w:style>
  <w:style w:type="paragraph" w:customStyle="1" w:styleId="TableMainHeadingContd">
    <w:name w:val="Table Main Heading Contd"/>
    <w:basedOn w:val="HeadingBase"/>
    <w:next w:val="TableGraphic"/>
    <w:rsid w:val="00D51386"/>
    <w:pPr>
      <w:pageBreakBefore/>
      <w:spacing w:after="20"/>
    </w:pPr>
    <w:rPr>
      <w:rFonts w:ascii="Consolas" w:hAnsi="Consolas"/>
      <w:b/>
      <w:sz w:val="24"/>
    </w:rPr>
  </w:style>
  <w:style w:type="paragraph" w:customStyle="1" w:styleId="TableSecondHeading">
    <w:name w:val="Table Second Heading"/>
    <w:basedOn w:val="HeadingBase"/>
    <w:next w:val="TableGraphic"/>
    <w:rsid w:val="00D51386"/>
    <w:pPr>
      <w:spacing w:after="20"/>
    </w:pPr>
  </w:style>
  <w:style w:type="paragraph" w:customStyle="1" w:styleId="TableTextCentered">
    <w:name w:val="Table Text Centered"/>
    <w:basedOn w:val="TableTextBase"/>
    <w:rsid w:val="00D51386"/>
    <w:pPr>
      <w:jc w:val="center"/>
    </w:pPr>
  </w:style>
  <w:style w:type="paragraph" w:customStyle="1" w:styleId="TableTextIndented">
    <w:name w:val="Table Text Indented"/>
    <w:basedOn w:val="TableTextBase"/>
    <w:rsid w:val="00D51386"/>
    <w:pPr>
      <w:ind w:left="284"/>
    </w:pPr>
  </w:style>
  <w:style w:type="paragraph" w:customStyle="1" w:styleId="TableTextLeft">
    <w:name w:val="Table Text Left"/>
    <w:basedOn w:val="TableTextBase"/>
    <w:rsid w:val="00D51386"/>
  </w:style>
  <w:style w:type="paragraph" w:customStyle="1" w:styleId="TableTextRight">
    <w:name w:val="Table Text Right"/>
    <w:basedOn w:val="TableTextBase"/>
    <w:rsid w:val="00D51386"/>
    <w:pPr>
      <w:jc w:val="right"/>
    </w:pPr>
  </w:style>
  <w:style w:type="paragraph" w:styleId="TOC1">
    <w:name w:val="toc 1"/>
    <w:basedOn w:val="HeadingBase"/>
    <w:next w:val="Normal"/>
    <w:uiPriority w:val="39"/>
    <w:rsid w:val="00D51386"/>
    <w:pPr>
      <w:tabs>
        <w:tab w:val="right" w:leader="dot" w:pos="9072"/>
      </w:tabs>
      <w:spacing w:before="180"/>
      <w:ind w:right="851"/>
    </w:pPr>
    <w:rPr>
      <w:rFonts w:ascii="Arial Bold" w:hAnsi="Arial Bold"/>
      <w:b/>
      <w:smallCaps/>
      <w:sz w:val="22"/>
      <w:szCs w:val="22"/>
    </w:rPr>
  </w:style>
  <w:style w:type="paragraph" w:styleId="TOC2">
    <w:name w:val="toc 2"/>
    <w:basedOn w:val="HeadingBase"/>
    <w:next w:val="Normal"/>
    <w:uiPriority w:val="39"/>
    <w:rsid w:val="00D51386"/>
    <w:pPr>
      <w:tabs>
        <w:tab w:val="right" w:leader="dot" w:pos="9072"/>
      </w:tabs>
      <w:spacing w:before="40" w:after="20"/>
      <w:ind w:right="851"/>
    </w:pPr>
  </w:style>
  <w:style w:type="paragraph" w:styleId="TOC3">
    <w:name w:val="toc 3"/>
    <w:basedOn w:val="Normal"/>
    <w:next w:val="Normal"/>
    <w:uiPriority w:val="39"/>
    <w:rsid w:val="00D51386"/>
    <w:pPr>
      <w:tabs>
        <w:tab w:val="right" w:leader="dot" w:pos="9072"/>
      </w:tabs>
      <w:spacing w:before="20" w:after="0" w:line="240" w:lineRule="auto"/>
      <w:ind w:left="284" w:right="851"/>
    </w:pPr>
  </w:style>
  <w:style w:type="paragraph" w:styleId="TOC4">
    <w:name w:val="toc 4"/>
    <w:basedOn w:val="Normal"/>
    <w:next w:val="Normal"/>
    <w:uiPriority w:val="39"/>
    <w:rsid w:val="00D51386"/>
    <w:pPr>
      <w:tabs>
        <w:tab w:val="right" w:leader="dot" w:pos="9072"/>
      </w:tabs>
      <w:spacing w:after="0" w:line="240" w:lineRule="auto"/>
      <w:ind w:left="284" w:right="851"/>
    </w:pPr>
  </w:style>
  <w:style w:type="character" w:customStyle="1" w:styleId="italic">
    <w:name w:val="italic"/>
    <w:rsid w:val="00D51386"/>
    <w:rPr>
      <w:i/>
    </w:rPr>
  </w:style>
  <w:style w:type="paragraph" w:customStyle="1" w:styleId="OneLevelNumberedParagraph">
    <w:name w:val="One Level Numbered Paragraph"/>
    <w:basedOn w:val="Normal"/>
    <w:rsid w:val="00D51386"/>
    <w:pPr>
      <w:numPr>
        <w:numId w:val="6"/>
      </w:numPr>
    </w:pPr>
  </w:style>
  <w:style w:type="paragraph" w:customStyle="1" w:styleId="BoxText">
    <w:name w:val="Box Text"/>
    <w:basedOn w:val="BoxTextBase"/>
    <w:rsid w:val="00D51386"/>
  </w:style>
  <w:style w:type="paragraph" w:customStyle="1" w:styleId="BoxBullet">
    <w:name w:val="Box Bullet"/>
    <w:basedOn w:val="BoxTextBase"/>
    <w:uiPriority w:val="99"/>
    <w:rsid w:val="00D51386"/>
    <w:pPr>
      <w:numPr>
        <w:numId w:val="5"/>
      </w:numPr>
    </w:pPr>
  </w:style>
  <w:style w:type="paragraph" w:customStyle="1" w:styleId="BoxDash">
    <w:name w:val="Box Dash"/>
    <w:basedOn w:val="Normal"/>
    <w:uiPriority w:val="99"/>
    <w:rsid w:val="00D51386"/>
    <w:pPr>
      <w:numPr>
        <w:ilvl w:val="1"/>
        <w:numId w:val="5"/>
      </w:numPr>
    </w:pPr>
  </w:style>
  <w:style w:type="paragraph" w:customStyle="1" w:styleId="BoxDoubleDot">
    <w:name w:val="Box Double Dot"/>
    <w:basedOn w:val="BoxTextBase"/>
    <w:uiPriority w:val="99"/>
    <w:rsid w:val="00D51386"/>
    <w:pPr>
      <w:numPr>
        <w:ilvl w:val="2"/>
        <w:numId w:val="5"/>
      </w:numPr>
    </w:pPr>
  </w:style>
  <w:style w:type="paragraph" w:customStyle="1" w:styleId="RecommendationBullet">
    <w:name w:val="Recommendation Bullet"/>
    <w:basedOn w:val="RecommendationTextBase"/>
    <w:rsid w:val="00D51386"/>
    <w:pPr>
      <w:numPr>
        <w:numId w:val="7"/>
      </w:numPr>
    </w:pPr>
  </w:style>
  <w:style w:type="paragraph" w:customStyle="1" w:styleId="RecommendationDash">
    <w:name w:val="Recommendation Dash"/>
    <w:basedOn w:val="RecommendationTextBase"/>
    <w:rsid w:val="00D51386"/>
    <w:pPr>
      <w:numPr>
        <w:ilvl w:val="1"/>
        <w:numId w:val="7"/>
      </w:numPr>
    </w:pPr>
  </w:style>
  <w:style w:type="paragraph" w:customStyle="1" w:styleId="RecommendationDoubleDot">
    <w:name w:val="Recommendation Double Dot"/>
    <w:basedOn w:val="RecommendationTextBase"/>
    <w:rsid w:val="00D51386"/>
    <w:pPr>
      <w:numPr>
        <w:ilvl w:val="2"/>
        <w:numId w:val="7"/>
      </w:numPr>
    </w:pPr>
  </w:style>
  <w:style w:type="character" w:styleId="FollowedHyperlink">
    <w:name w:val="FollowedHyperlink"/>
    <w:basedOn w:val="DefaultParagraphFont"/>
    <w:uiPriority w:val="99"/>
    <w:rsid w:val="00D51386"/>
    <w:rPr>
      <w:rFonts w:cs="Times New Roman"/>
      <w:color w:val="auto"/>
      <w:u w:val="none"/>
    </w:rPr>
  </w:style>
  <w:style w:type="paragraph" w:customStyle="1" w:styleId="Heading1NotNumbered">
    <w:name w:val="Heading 1 Not Numbered"/>
    <w:basedOn w:val="HeadingBase"/>
    <w:next w:val="Normal"/>
    <w:rsid w:val="00D51386"/>
    <w:pPr>
      <w:spacing w:before="720" w:after="360"/>
    </w:pPr>
    <w:rPr>
      <w:rFonts w:ascii="Consolas" w:hAnsi="Consolas"/>
      <w:caps/>
      <w:sz w:val="32"/>
      <w:szCs w:val="36"/>
    </w:rPr>
  </w:style>
  <w:style w:type="paragraph" w:customStyle="1" w:styleId="Heading2NotNumbered">
    <w:name w:val="Heading 2 Not Numbered"/>
    <w:basedOn w:val="HeadingBase"/>
    <w:next w:val="Normal"/>
    <w:rsid w:val="00D51386"/>
    <w:pPr>
      <w:spacing w:before="360" w:after="180"/>
    </w:pPr>
    <w:rPr>
      <w:b/>
      <w:sz w:val="29"/>
      <w:szCs w:val="28"/>
    </w:rPr>
  </w:style>
  <w:style w:type="paragraph" w:customStyle="1" w:styleId="Heading3NotNumbered">
    <w:name w:val="Heading 3 Not Numbered"/>
    <w:basedOn w:val="HeadingBase"/>
    <w:next w:val="Normal"/>
    <w:rsid w:val="00D51386"/>
    <w:pPr>
      <w:spacing w:before="240" w:after="120"/>
    </w:pPr>
    <w:rPr>
      <w:b/>
      <w:sz w:val="23"/>
      <w:szCs w:val="26"/>
    </w:rPr>
  </w:style>
  <w:style w:type="paragraph" w:customStyle="1" w:styleId="Heading4NotNumbered">
    <w:name w:val="Heading 4 Not Numbered"/>
    <w:basedOn w:val="HeadingBase"/>
    <w:rsid w:val="00D51386"/>
    <w:pPr>
      <w:spacing w:before="120" w:after="120"/>
      <w:outlineLvl w:val="3"/>
    </w:pPr>
    <w:rPr>
      <w:b/>
      <w:caps/>
    </w:rPr>
  </w:style>
  <w:style w:type="paragraph" w:styleId="BalloonText">
    <w:name w:val="Balloon Text"/>
    <w:basedOn w:val="Normal"/>
    <w:link w:val="BalloonTextChar"/>
    <w:uiPriority w:val="99"/>
    <w:semiHidden/>
    <w:rsid w:val="00D5138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color w:val="000000"/>
      <w:sz w:val="16"/>
      <w:szCs w:val="16"/>
    </w:rPr>
  </w:style>
  <w:style w:type="paragraph" w:styleId="Caption">
    <w:name w:val="caption"/>
    <w:basedOn w:val="Normal"/>
    <w:next w:val="Normal"/>
    <w:link w:val="CaptionChar"/>
    <w:uiPriority w:val="35"/>
    <w:qFormat/>
    <w:rsid w:val="00D51386"/>
    <w:rPr>
      <w:b/>
      <w:bCs/>
    </w:rPr>
  </w:style>
  <w:style w:type="character" w:styleId="CommentReference">
    <w:name w:val="annotation reference"/>
    <w:basedOn w:val="DefaultParagraphFont"/>
    <w:uiPriority w:val="99"/>
    <w:semiHidden/>
    <w:rsid w:val="00D51386"/>
    <w:rPr>
      <w:rFonts w:cs="Times New Roman"/>
      <w:sz w:val="16"/>
    </w:rPr>
  </w:style>
  <w:style w:type="paragraph" w:styleId="CommentText">
    <w:name w:val="annotation text"/>
    <w:basedOn w:val="Normal"/>
    <w:link w:val="CommentTextChar"/>
    <w:uiPriority w:val="99"/>
    <w:semiHidden/>
    <w:rsid w:val="00D51386"/>
  </w:style>
  <w:style w:type="character" w:customStyle="1" w:styleId="CommentTextChar">
    <w:name w:val="Comment Text Char"/>
    <w:basedOn w:val="DefaultParagraphFont"/>
    <w:link w:val="CommentText"/>
    <w:uiPriority w:val="99"/>
    <w:semiHidden/>
    <w:locked/>
    <w:rPr>
      <w:rFonts w:ascii="Corbel" w:hAnsi="Corbel" w:cs="Times New Roman"/>
      <w:color w:val="000000"/>
    </w:rPr>
  </w:style>
  <w:style w:type="paragraph" w:styleId="CommentSubject">
    <w:name w:val="annotation subject"/>
    <w:basedOn w:val="CommentText"/>
    <w:next w:val="CommentText"/>
    <w:link w:val="CommentSubjectChar"/>
    <w:uiPriority w:val="99"/>
    <w:semiHidden/>
    <w:rsid w:val="00D51386"/>
    <w:rPr>
      <w:b/>
      <w:bCs/>
    </w:rPr>
  </w:style>
  <w:style w:type="character" w:customStyle="1" w:styleId="CommentSubjectChar">
    <w:name w:val="Comment Subject Char"/>
    <w:basedOn w:val="CommentTextChar"/>
    <w:link w:val="CommentSubject"/>
    <w:uiPriority w:val="99"/>
    <w:semiHidden/>
    <w:locked/>
    <w:rPr>
      <w:rFonts w:ascii="Corbel" w:hAnsi="Corbel" w:cs="Times New Roman"/>
      <w:b/>
      <w:bCs/>
      <w:color w:val="000000"/>
    </w:rPr>
  </w:style>
  <w:style w:type="paragraph" w:styleId="DocumentMap">
    <w:name w:val="Document Map"/>
    <w:basedOn w:val="Normal"/>
    <w:link w:val="DocumentMapChar"/>
    <w:uiPriority w:val="99"/>
    <w:semiHidden/>
    <w:rsid w:val="00D5138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color w:val="000000"/>
      <w:sz w:val="16"/>
      <w:szCs w:val="16"/>
    </w:rPr>
  </w:style>
  <w:style w:type="character" w:styleId="EndnoteReference">
    <w:name w:val="endnote reference"/>
    <w:basedOn w:val="DefaultParagraphFont"/>
    <w:uiPriority w:val="99"/>
    <w:semiHidden/>
    <w:rsid w:val="00D51386"/>
    <w:rPr>
      <w:rFonts w:cs="Times New Roman"/>
      <w:vertAlign w:val="superscript"/>
    </w:rPr>
  </w:style>
  <w:style w:type="paragraph" w:styleId="EndnoteText">
    <w:name w:val="endnote text"/>
    <w:basedOn w:val="Normal"/>
    <w:link w:val="EndnoteTextChar"/>
    <w:uiPriority w:val="99"/>
    <w:semiHidden/>
    <w:rsid w:val="00D51386"/>
  </w:style>
  <w:style w:type="character" w:customStyle="1" w:styleId="EndnoteTextChar">
    <w:name w:val="Endnote Text Char"/>
    <w:basedOn w:val="DefaultParagraphFont"/>
    <w:link w:val="EndnoteText"/>
    <w:uiPriority w:val="99"/>
    <w:semiHidden/>
    <w:locked/>
    <w:rPr>
      <w:rFonts w:ascii="Corbel" w:hAnsi="Corbel" w:cs="Times New Roman"/>
      <w:color w:val="000000"/>
    </w:rPr>
  </w:style>
  <w:style w:type="character" w:styleId="FootnoteReference">
    <w:name w:val="footnote reference"/>
    <w:basedOn w:val="DefaultParagraphFont"/>
    <w:uiPriority w:val="99"/>
    <w:rsid w:val="00D51386"/>
    <w:rPr>
      <w:rFonts w:cs="Times New Roman"/>
      <w:vertAlign w:val="superscript"/>
    </w:rPr>
  </w:style>
  <w:style w:type="paragraph" w:styleId="Index1">
    <w:name w:val="index 1"/>
    <w:basedOn w:val="Normal"/>
    <w:next w:val="Normal"/>
    <w:autoRedefine/>
    <w:uiPriority w:val="99"/>
    <w:semiHidden/>
    <w:rsid w:val="00D51386"/>
    <w:pPr>
      <w:ind w:left="200" w:hanging="200"/>
    </w:pPr>
  </w:style>
  <w:style w:type="paragraph" w:styleId="Index2">
    <w:name w:val="index 2"/>
    <w:basedOn w:val="Normal"/>
    <w:next w:val="Normal"/>
    <w:autoRedefine/>
    <w:uiPriority w:val="99"/>
    <w:semiHidden/>
    <w:rsid w:val="00D51386"/>
    <w:pPr>
      <w:ind w:left="400" w:hanging="200"/>
    </w:pPr>
  </w:style>
  <w:style w:type="paragraph" w:styleId="Index3">
    <w:name w:val="index 3"/>
    <w:basedOn w:val="Normal"/>
    <w:next w:val="Normal"/>
    <w:autoRedefine/>
    <w:uiPriority w:val="99"/>
    <w:semiHidden/>
    <w:rsid w:val="00D51386"/>
    <w:pPr>
      <w:ind w:left="600" w:hanging="200"/>
    </w:pPr>
  </w:style>
  <w:style w:type="paragraph" w:styleId="Index4">
    <w:name w:val="index 4"/>
    <w:basedOn w:val="Normal"/>
    <w:next w:val="Normal"/>
    <w:autoRedefine/>
    <w:uiPriority w:val="99"/>
    <w:semiHidden/>
    <w:rsid w:val="00D51386"/>
    <w:pPr>
      <w:ind w:left="800" w:hanging="200"/>
    </w:pPr>
  </w:style>
  <w:style w:type="paragraph" w:styleId="Index5">
    <w:name w:val="index 5"/>
    <w:basedOn w:val="Normal"/>
    <w:next w:val="Normal"/>
    <w:autoRedefine/>
    <w:uiPriority w:val="99"/>
    <w:semiHidden/>
    <w:rsid w:val="00D51386"/>
    <w:pPr>
      <w:ind w:left="1000" w:hanging="200"/>
    </w:pPr>
  </w:style>
  <w:style w:type="paragraph" w:styleId="Index6">
    <w:name w:val="index 6"/>
    <w:basedOn w:val="Normal"/>
    <w:next w:val="Normal"/>
    <w:autoRedefine/>
    <w:uiPriority w:val="99"/>
    <w:semiHidden/>
    <w:rsid w:val="00D51386"/>
    <w:pPr>
      <w:ind w:left="1200" w:hanging="200"/>
    </w:pPr>
  </w:style>
  <w:style w:type="paragraph" w:styleId="Index7">
    <w:name w:val="index 7"/>
    <w:basedOn w:val="Normal"/>
    <w:next w:val="Normal"/>
    <w:autoRedefine/>
    <w:uiPriority w:val="99"/>
    <w:semiHidden/>
    <w:rsid w:val="00D51386"/>
    <w:pPr>
      <w:ind w:left="1400" w:hanging="200"/>
    </w:pPr>
  </w:style>
  <w:style w:type="paragraph" w:styleId="Index8">
    <w:name w:val="index 8"/>
    <w:basedOn w:val="Normal"/>
    <w:next w:val="Normal"/>
    <w:autoRedefine/>
    <w:uiPriority w:val="99"/>
    <w:semiHidden/>
    <w:rsid w:val="00D51386"/>
    <w:pPr>
      <w:ind w:left="1600" w:hanging="200"/>
    </w:pPr>
  </w:style>
  <w:style w:type="paragraph" w:styleId="Index9">
    <w:name w:val="index 9"/>
    <w:basedOn w:val="Normal"/>
    <w:next w:val="Normal"/>
    <w:autoRedefine/>
    <w:uiPriority w:val="99"/>
    <w:semiHidden/>
    <w:rsid w:val="00D51386"/>
    <w:pPr>
      <w:ind w:left="1800" w:hanging="200"/>
    </w:pPr>
  </w:style>
  <w:style w:type="paragraph" w:styleId="IndexHeading">
    <w:name w:val="index heading"/>
    <w:basedOn w:val="Normal"/>
    <w:next w:val="Index1"/>
    <w:uiPriority w:val="99"/>
    <w:semiHidden/>
    <w:rsid w:val="00D51386"/>
    <w:rPr>
      <w:rFonts w:ascii="Arial" w:hAnsi="Arial" w:cs="Arial"/>
      <w:b/>
      <w:bCs/>
    </w:rPr>
  </w:style>
  <w:style w:type="paragraph" w:styleId="MacroText">
    <w:name w:val="macro"/>
    <w:link w:val="MacroTextChar"/>
    <w:uiPriority w:val="99"/>
    <w:semiHidden/>
    <w:rsid w:val="00D51386"/>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character" w:customStyle="1" w:styleId="MacroTextChar">
    <w:name w:val="Macro Text Char"/>
    <w:basedOn w:val="DefaultParagraphFont"/>
    <w:link w:val="MacroText"/>
    <w:uiPriority w:val="99"/>
    <w:semiHidden/>
    <w:locked/>
    <w:rPr>
      <w:rFonts w:ascii="Courier New" w:hAnsi="Courier New" w:cs="Courier New"/>
      <w:color w:val="000000"/>
    </w:rPr>
  </w:style>
  <w:style w:type="paragraph" w:styleId="TableofAuthorities">
    <w:name w:val="table of authorities"/>
    <w:basedOn w:val="Normal"/>
    <w:next w:val="Normal"/>
    <w:uiPriority w:val="99"/>
    <w:rsid w:val="00D51386"/>
    <w:pPr>
      <w:ind w:left="200" w:hanging="200"/>
    </w:pPr>
  </w:style>
  <w:style w:type="paragraph" w:styleId="TableofFigures">
    <w:name w:val="table of figures"/>
    <w:basedOn w:val="Normal"/>
    <w:next w:val="Normal"/>
    <w:uiPriority w:val="99"/>
    <w:rsid w:val="00D51386"/>
  </w:style>
  <w:style w:type="paragraph" w:styleId="TOAHeading">
    <w:name w:val="toa heading"/>
    <w:basedOn w:val="Normal"/>
    <w:next w:val="Normal"/>
    <w:uiPriority w:val="99"/>
    <w:semiHidden/>
    <w:rsid w:val="00D51386"/>
    <w:pPr>
      <w:spacing w:before="120"/>
    </w:pPr>
    <w:rPr>
      <w:rFonts w:ascii="Arial" w:hAnsi="Arial" w:cs="Arial"/>
      <w:b/>
      <w:bCs/>
      <w:sz w:val="24"/>
      <w:szCs w:val="24"/>
    </w:rPr>
  </w:style>
  <w:style w:type="paragraph" w:styleId="TOC5">
    <w:name w:val="toc 5"/>
    <w:basedOn w:val="Normal"/>
    <w:next w:val="Normal"/>
    <w:autoRedefine/>
    <w:uiPriority w:val="39"/>
    <w:semiHidden/>
    <w:rsid w:val="00D51386"/>
    <w:pPr>
      <w:ind w:left="800"/>
    </w:pPr>
  </w:style>
  <w:style w:type="paragraph" w:styleId="TOC6">
    <w:name w:val="toc 6"/>
    <w:basedOn w:val="Normal"/>
    <w:next w:val="Normal"/>
    <w:autoRedefine/>
    <w:uiPriority w:val="39"/>
    <w:semiHidden/>
    <w:rsid w:val="00D51386"/>
    <w:pPr>
      <w:ind w:left="1000"/>
    </w:pPr>
  </w:style>
  <w:style w:type="paragraph" w:styleId="TOC7">
    <w:name w:val="toc 7"/>
    <w:basedOn w:val="Normal"/>
    <w:next w:val="Normal"/>
    <w:autoRedefine/>
    <w:uiPriority w:val="39"/>
    <w:semiHidden/>
    <w:rsid w:val="00D51386"/>
    <w:pPr>
      <w:ind w:left="1200"/>
    </w:pPr>
  </w:style>
  <w:style w:type="paragraph" w:styleId="TOC8">
    <w:name w:val="toc 8"/>
    <w:basedOn w:val="Normal"/>
    <w:next w:val="Normal"/>
    <w:autoRedefine/>
    <w:uiPriority w:val="39"/>
    <w:semiHidden/>
    <w:rsid w:val="00D51386"/>
    <w:pPr>
      <w:ind w:left="1400"/>
    </w:pPr>
  </w:style>
  <w:style w:type="paragraph" w:styleId="TOC9">
    <w:name w:val="toc 9"/>
    <w:basedOn w:val="Normal"/>
    <w:next w:val="Normal"/>
    <w:autoRedefine/>
    <w:uiPriority w:val="39"/>
    <w:semiHidden/>
    <w:rsid w:val="00D51386"/>
    <w:pPr>
      <w:ind w:left="1600"/>
    </w:pPr>
  </w:style>
  <w:style w:type="paragraph" w:customStyle="1" w:styleId="Heading5NotNumbered">
    <w:name w:val="Heading 5 Not Numbered"/>
    <w:basedOn w:val="HeadingBase"/>
    <w:rsid w:val="00D51386"/>
    <w:pPr>
      <w:spacing w:after="120"/>
      <w:outlineLvl w:val="4"/>
    </w:pPr>
    <w:rPr>
      <w:b/>
    </w:rPr>
  </w:style>
  <w:style w:type="paragraph" w:customStyle="1" w:styleId="Normalnumbered">
    <w:name w:val="Normal numbered"/>
    <w:basedOn w:val="Normal"/>
    <w:link w:val="NormalnumberedChar"/>
    <w:rsid w:val="00D51386"/>
    <w:pPr>
      <w:numPr>
        <w:numId w:val="1"/>
      </w:numPr>
    </w:pPr>
  </w:style>
  <w:style w:type="paragraph" w:customStyle="1" w:styleId="Romannumeral">
    <w:name w:val="Roman numeral"/>
    <w:basedOn w:val="Normal"/>
    <w:rsid w:val="00D51386"/>
    <w:pPr>
      <w:numPr>
        <w:numId w:val="11"/>
      </w:numPr>
    </w:pPr>
  </w:style>
  <w:style w:type="paragraph" w:customStyle="1" w:styleId="FileProperties">
    <w:name w:val="File Properties"/>
    <w:basedOn w:val="Normal"/>
    <w:rsid w:val="00D51386"/>
    <w:rPr>
      <w:i/>
      <w:color w:val="auto"/>
    </w:rPr>
  </w:style>
  <w:style w:type="paragraph" w:customStyle="1" w:styleId="StatesList">
    <w:name w:val="StatesList"/>
    <w:basedOn w:val="AgreementParties"/>
    <w:rsid w:val="00D51386"/>
    <w:pPr>
      <w:tabs>
        <w:tab w:val="num" w:pos="1134"/>
      </w:tabs>
      <w:ind w:left="1134"/>
    </w:pPr>
  </w:style>
  <w:style w:type="paragraph" w:customStyle="1" w:styleId="Abstract">
    <w:name w:val="Abstract"/>
    <w:basedOn w:val="Normal"/>
    <w:rsid w:val="00D51386"/>
    <w:pPr>
      <w:spacing w:before="240" w:line="240" w:lineRule="auto"/>
    </w:pPr>
    <w:rPr>
      <w:rFonts w:ascii="Consolas" w:hAnsi="Consolas"/>
      <w:color w:val="3D4B67"/>
      <w:sz w:val="20"/>
      <w:szCs w:val="26"/>
    </w:rPr>
  </w:style>
  <w:style w:type="paragraph" w:customStyle="1" w:styleId="ScheduleStartNnumber">
    <w:name w:val="ScheduleStartNnumber"/>
    <w:rsid w:val="00D51386"/>
    <w:pPr>
      <w:numPr>
        <w:numId w:val="14"/>
      </w:numPr>
    </w:pPr>
    <w:rPr>
      <w:rFonts w:ascii="Consolas" w:hAnsi="Consolas" w:cs="Arial"/>
      <w:bCs/>
      <w:vanish/>
      <w:color w:val="000000"/>
      <w:kern w:val="32"/>
      <w:sz w:val="12"/>
      <w:szCs w:val="36"/>
    </w:rPr>
  </w:style>
  <w:style w:type="paragraph" w:styleId="Subtitle">
    <w:name w:val="Subtitle"/>
    <w:basedOn w:val="Normal"/>
    <w:link w:val="SubtitleChar"/>
    <w:uiPriority w:val="11"/>
    <w:qFormat/>
    <w:rsid w:val="00814667"/>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locked/>
    <w:rsid w:val="00814667"/>
    <w:rPr>
      <w:rFonts w:ascii="Consolas" w:hAnsi="Consolas" w:cs="Times New Roman"/>
      <w:b/>
      <w:caps/>
      <w:color w:val="C7823E"/>
      <w:spacing w:val="50"/>
      <w:sz w:val="22"/>
      <w:lang w:val="en-AU" w:eastAsia="ja-JP"/>
    </w:rPr>
  </w:style>
  <w:style w:type="paragraph" w:styleId="Title">
    <w:name w:val="Title"/>
    <w:basedOn w:val="Normal"/>
    <w:next w:val="Subtitle"/>
    <w:link w:val="TitleChar"/>
    <w:uiPriority w:val="10"/>
    <w:qFormat/>
    <w:rsid w:val="00814667"/>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locked/>
    <w:rsid w:val="00814667"/>
    <w:rPr>
      <w:rFonts w:ascii="Corbel" w:hAnsi="Corbel" w:cs="Times New Roman"/>
      <w:color w:val="3D4B67"/>
      <w:sz w:val="48"/>
      <w:lang w:val="en-AU" w:eastAsia="ja-JP"/>
    </w:rPr>
  </w:style>
  <w:style w:type="paragraph" w:customStyle="1" w:styleId="TableBullet">
    <w:name w:val="TableBullet"/>
    <w:basedOn w:val="Bullet"/>
    <w:rsid w:val="00D51386"/>
    <w:pPr>
      <w:spacing w:before="40" w:after="60"/>
      <w:ind w:left="0" w:firstLine="0"/>
    </w:pPr>
  </w:style>
  <w:style w:type="paragraph" w:customStyle="1" w:styleId="ScheduleList">
    <w:name w:val="ScheduleList"/>
    <w:basedOn w:val="Normal"/>
    <w:rsid w:val="00D51386"/>
    <w:pPr>
      <w:numPr>
        <w:numId w:val="8"/>
      </w:numPr>
    </w:pPr>
    <w:rPr>
      <w:b/>
    </w:rPr>
  </w:style>
  <w:style w:type="paragraph" w:customStyle="1" w:styleId="ScheduleListSubHeading">
    <w:name w:val="ScheduleListSubHeading"/>
    <w:basedOn w:val="ScheduleList"/>
    <w:rsid w:val="00D51386"/>
    <w:pPr>
      <w:numPr>
        <w:ilvl w:val="1"/>
      </w:numPr>
      <w:tabs>
        <w:tab w:val="num" w:pos="567"/>
        <w:tab w:val="num" w:pos="2574"/>
      </w:tabs>
      <w:ind w:hanging="360"/>
    </w:pPr>
  </w:style>
  <w:style w:type="paragraph" w:customStyle="1" w:styleId="Signed">
    <w:name w:val="Signed"/>
    <w:basedOn w:val="Normal"/>
    <w:rsid w:val="00D51386"/>
    <w:pPr>
      <w:spacing w:after="120" w:line="240" w:lineRule="auto"/>
    </w:pPr>
    <w:rPr>
      <w:rFonts w:ascii="Book Antiqua" w:hAnsi="Book Antiqua"/>
      <w:bCs/>
      <w:i/>
      <w:sz w:val="22"/>
    </w:rPr>
  </w:style>
  <w:style w:type="paragraph" w:customStyle="1" w:styleId="AgreementHeading">
    <w:name w:val="AgreementHeading"/>
    <w:basedOn w:val="StatesList"/>
    <w:next w:val="StatesList"/>
    <w:rsid w:val="00D51386"/>
    <w:pPr>
      <w:numPr>
        <w:numId w:val="0"/>
      </w:numPr>
      <w:ind w:left="1560"/>
    </w:pPr>
  </w:style>
  <w:style w:type="character" w:styleId="PageNumber">
    <w:name w:val="page number"/>
    <w:basedOn w:val="DefaultParagraphFont"/>
    <w:uiPriority w:val="99"/>
    <w:rsid w:val="00D51386"/>
    <w:rPr>
      <w:rFonts w:cs="Times New Roman"/>
    </w:rPr>
  </w:style>
  <w:style w:type="paragraph" w:customStyle="1" w:styleId="CoverStatesList">
    <w:name w:val="CoverStatesList"/>
    <w:basedOn w:val="Normal"/>
    <w:rsid w:val="00D51386"/>
    <w:pPr>
      <w:keepNext/>
      <w:tabs>
        <w:tab w:val="num" w:pos="284"/>
      </w:tabs>
      <w:spacing w:before="240" w:after="60" w:line="240" w:lineRule="auto"/>
      <w:ind w:left="284" w:hanging="284"/>
      <w:jc w:val="left"/>
    </w:pPr>
    <w:rPr>
      <w:rFonts w:ascii="Consolas" w:hAnsi="Consolas"/>
      <w:color w:val="auto"/>
      <w:sz w:val="30"/>
      <w:szCs w:val="32"/>
      <w:lang w:eastAsia="ja-JP"/>
    </w:rPr>
  </w:style>
  <w:style w:type="paragraph" w:customStyle="1" w:styleId="Position">
    <w:name w:val="Position"/>
    <w:basedOn w:val="Normal"/>
    <w:rsid w:val="00D51386"/>
    <w:pPr>
      <w:spacing w:after="120"/>
    </w:pPr>
    <w:rPr>
      <w:bCs/>
      <w:sz w:val="20"/>
    </w:rPr>
  </w:style>
  <w:style w:type="character" w:customStyle="1" w:styleId="SignedBold">
    <w:name w:val="SignedBold"/>
    <w:rsid w:val="00D51386"/>
    <w:rPr>
      <w:b/>
      <w:i/>
    </w:rPr>
  </w:style>
  <w:style w:type="paragraph" w:customStyle="1" w:styleId="LineForSignature">
    <w:name w:val="LineForSignature"/>
    <w:basedOn w:val="Normal"/>
    <w:rsid w:val="00D51386"/>
    <w:pPr>
      <w:tabs>
        <w:tab w:val="left" w:leader="underscore" w:pos="3686"/>
      </w:tabs>
      <w:spacing w:before="360" w:after="60"/>
    </w:pPr>
    <w:rPr>
      <w:rFonts w:ascii="Book Antiqua" w:hAnsi="Book Antiqua"/>
      <w:color w:val="C0C0C0"/>
      <w:lang w:val="en-GB"/>
    </w:rPr>
  </w:style>
  <w:style w:type="paragraph" w:customStyle="1" w:styleId="ScheduleNumberedPara">
    <w:name w:val="ScheduleNumberedPara"/>
    <w:basedOn w:val="Normalnumbered"/>
    <w:link w:val="ScheduleNumberedParaChar"/>
    <w:rsid w:val="00D51386"/>
    <w:pPr>
      <w:numPr>
        <w:ilvl w:val="1"/>
        <w:numId w:val="14"/>
      </w:numPr>
      <w:tabs>
        <w:tab w:val="num" w:pos="2268"/>
      </w:tabs>
    </w:pPr>
  </w:style>
  <w:style w:type="paragraph" w:customStyle="1" w:styleId="Heading1Red">
    <w:name w:val="Heading 1 Red"/>
    <w:basedOn w:val="Heading1"/>
    <w:rsid w:val="00D51386"/>
    <w:rPr>
      <w:color w:val="980033"/>
    </w:rPr>
  </w:style>
  <w:style w:type="paragraph" w:customStyle="1" w:styleId="Indentednumberpara">
    <w:name w:val="Indented number para"/>
    <w:basedOn w:val="Romannumeral"/>
    <w:rsid w:val="00D51386"/>
    <w:pPr>
      <w:numPr>
        <w:ilvl w:val="1"/>
        <w:numId w:val="9"/>
      </w:numPr>
    </w:pPr>
  </w:style>
  <w:style w:type="paragraph" w:customStyle="1" w:styleId="AgreementParties">
    <w:name w:val="AgreementParties"/>
    <w:rsid w:val="00D51386"/>
    <w:pPr>
      <w:numPr>
        <w:numId w:val="12"/>
      </w:numPr>
      <w:spacing w:before="120" w:after="120"/>
    </w:pPr>
    <w:rPr>
      <w:rFonts w:ascii="Consolas" w:hAnsi="Consolas"/>
      <w:color w:val="3D4B67"/>
      <w:sz w:val="30"/>
      <w:szCs w:val="32"/>
      <w:lang w:eastAsia="ja-JP"/>
    </w:rPr>
  </w:style>
  <w:style w:type="paragraph" w:customStyle="1" w:styleId="IndentedQuote">
    <w:name w:val="Indented Quote"/>
    <w:basedOn w:val="Normal"/>
    <w:qFormat/>
    <w:rsid w:val="00D51386"/>
    <w:pPr>
      <w:pBdr>
        <w:top w:val="single" w:sz="2" w:space="10" w:color="000080"/>
        <w:bottom w:val="single" w:sz="2" w:space="10" w:color="000080"/>
      </w:pBdr>
      <w:shd w:val="clear" w:color="auto" w:fill="FFFFFF"/>
      <w:spacing w:before="240" w:line="280" w:lineRule="exact"/>
      <w:ind w:left="567" w:right="567"/>
      <w:contextualSpacing/>
    </w:pPr>
    <w:rPr>
      <w:color w:val="3D4B67"/>
      <w:lang w:eastAsia="ja-JP"/>
    </w:rPr>
  </w:style>
  <w:style w:type="paragraph" w:customStyle="1" w:styleId="IndentItalic">
    <w:name w:val="IndentItalic"/>
    <w:basedOn w:val="NormalIndent"/>
    <w:rsid w:val="00D51386"/>
    <w:rPr>
      <w:i/>
    </w:rPr>
  </w:style>
  <w:style w:type="paragraph" w:customStyle="1" w:styleId="HeaderEvenRed">
    <w:name w:val="Header Even Red"/>
    <w:basedOn w:val="HeaderEven"/>
    <w:rsid w:val="00D51386"/>
    <w:rPr>
      <w:color w:val="980033"/>
    </w:rPr>
  </w:style>
  <w:style w:type="paragraph" w:customStyle="1" w:styleId="HeaderOddRed">
    <w:name w:val="Header Odd Red"/>
    <w:basedOn w:val="HeaderOdd"/>
    <w:rsid w:val="00D51386"/>
    <w:rPr>
      <w:color w:val="980033"/>
    </w:rPr>
  </w:style>
  <w:style w:type="paragraph" w:styleId="ListBullet">
    <w:name w:val="List Bullet"/>
    <w:basedOn w:val="Normal"/>
    <w:link w:val="ListBulletChar"/>
    <w:uiPriority w:val="99"/>
    <w:rsid w:val="00C7093C"/>
    <w:pPr>
      <w:tabs>
        <w:tab w:val="num" w:pos="0"/>
        <w:tab w:val="num" w:pos="283"/>
        <w:tab w:val="num" w:pos="567"/>
        <w:tab w:val="num" w:pos="1134"/>
        <w:tab w:val="num" w:pos="1418"/>
        <w:tab w:val="num" w:pos="1701"/>
      </w:tabs>
      <w:spacing w:after="113" w:line="240" w:lineRule="auto"/>
      <w:ind w:left="720" w:hanging="363"/>
      <w:jc w:val="left"/>
    </w:pPr>
    <w:rPr>
      <w:rFonts w:ascii="Times New Roman" w:hAnsi="Times New Roman"/>
      <w:color w:val="auto"/>
      <w:sz w:val="22"/>
      <w:szCs w:val="22"/>
      <w:lang w:eastAsia="en-US"/>
    </w:rPr>
  </w:style>
  <w:style w:type="character" w:customStyle="1" w:styleId="ListBulletChar">
    <w:name w:val="List Bullet Char"/>
    <w:link w:val="ListBullet"/>
    <w:uiPriority w:val="99"/>
    <w:locked/>
    <w:rsid w:val="00C7093C"/>
    <w:rPr>
      <w:sz w:val="22"/>
      <w:lang w:val="x-none" w:eastAsia="en-US"/>
    </w:rPr>
  </w:style>
  <w:style w:type="character" w:customStyle="1" w:styleId="NormalnumberedChar">
    <w:name w:val="Normal numbered Char"/>
    <w:link w:val="Normalnumbered"/>
    <w:locked/>
    <w:rsid w:val="00C7093C"/>
    <w:rPr>
      <w:rFonts w:ascii="Corbel" w:hAnsi="Corbel"/>
      <w:color w:val="000000"/>
      <w:sz w:val="23"/>
    </w:rPr>
  </w:style>
  <w:style w:type="paragraph" w:customStyle="1" w:styleId="Bodycopy">
    <w:name w:val="Body copy"/>
    <w:basedOn w:val="Normal"/>
    <w:link w:val="BodycopyChar"/>
    <w:rsid w:val="00F979C5"/>
    <w:pPr>
      <w:spacing w:after="113" w:line="240" w:lineRule="auto"/>
      <w:jc w:val="left"/>
    </w:pPr>
    <w:rPr>
      <w:rFonts w:ascii="Times New Roman" w:hAnsi="Times New Roman"/>
      <w:color w:val="auto"/>
      <w:sz w:val="22"/>
      <w:szCs w:val="22"/>
      <w:lang w:eastAsia="en-US"/>
    </w:rPr>
  </w:style>
  <w:style w:type="character" w:customStyle="1" w:styleId="BodycopyChar">
    <w:name w:val="Body copy Char"/>
    <w:link w:val="Bodycopy"/>
    <w:locked/>
    <w:rsid w:val="00F979C5"/>
    <w:rPr>
      <w:sz w:val="22"/>
      <w:lang w:val="en-AU" w:eastAsia="en-US"/>
    </w:rPr>
  </w:style>
  <w:style w:type="paragraph" w:customStyle="1" w:styleId="TableText">
    <w:name w:val="Table Text"/>
    <w:basedOn w:val="Bodycopy"/>
    <w:rsid w:val="00F979C5"/>
    <w:pPr>
      <w:spacing w:before="60" w:after="60"/>
    </w:pPr>
    <w:rPr>
      <w:rFonts w:ascii="Arial" w:hAnsi="Arial" w:cs="Arial"/>
      <w:sz w:val="16"/>
    </w:rPr>
  </w:style>
  <w:style w:type="paragraph" w:customStyle="1" w:styleId="TableHeading">
    <w:name w:val="Table Heading"/>
    <w:basedOn w:val="TableText"/>
    <w:rsid w:val="00F979C5"/>
    <w:rPr>
      <w:b/>
      <w:color w:val="FFFFFF"/>
    </w:rPr>
  </w:style>
  <w:style w:type="paragraph" w:customStyle="1" w:styleId="SectionHeading">
    <w:name w:val="Section Heading"/>
    <w:basedOn w:val="Heading4"/>
    <w:rsid w:val="00F979C5"/>
    <w:pPr>
      <w:spacing w:before="240" w:after="60"/>
    </w:pPr>
    <w:rPr>
      <w:rFonts w:ascii="Times New Roman" w:hAnsi="Times New Roman"/>
      <w:caps w:val="0"/>
      <w:color w:val="7584BD"/>
      <w:sz w:val="22"/>
      <w:szCs w:val="28"/>
      <w:lang w:eastAsia="en-US"/>
    </w:rPr>
  </w:style>
  <w:style w:type="character" w:customStyle="1" w:styleId="CaptionChar">
    <w:name w:val="Caption Char"/>
    <w:link w:val="Caption"/>
    <w:locked/>
    <w:rsid w:val="00F979C5"/>
    <w:rPr>
      <w:rFonts w:ascii="Corbel" w:hAnsi="Corbel"/>
      <w:b/>
      <w:color w:val="000000"/>
      <w:sz w:val="23"/>
      <w:lang w:val="en-AU" w:eastAsia="en-AU"/>
    </w:rPr>
  </w:style>
  <w:style w:type="character" w:customStyle="1" w:styleId="HeadingBaseChar">
    <w:name w:val="Heading Base Char"/>
    <w:link w:val="HeadingBase"/>
    <w:locked/>
    <w:rsid w:val="00E220BC"/>
    <w:rPr>
      <w:rFonts w:ascii="Corbel" w:hAnsi="Corbel"/>
      <w:color w:val="3D4B67"/>
      <w:lang w:val="en-AU" w:eastAsia="en-AU"/>
    </w:rPr>
  </w:style>
  <w:style w:type="character" w:customStyle="1" w:styleId="AlphaParagraphCharChar">
    <w:name w:val="Alpha Paragraph Char Char"/>
    <w:link w:val="AlphaParagraph"/>
    <w:locked/>
    <w:rsid w:val="00725AD5"/>
    <w:rPr>
      <w:rFonts w:ascii="Corbel" w:hAnsi="Corbel"/>
      <w:color w:val="000000"/>
      <w:sz w:val="23"/>
    </w:rPr>
  </w:style>
  <w:style w:type="character" w:customStyle="1" w:styleId="BulletChar">
    <w:name w:val="Bullet Char"/>
    <w:link w:val="Bullet"/>
    <w:locked/>
    <w:rsid w:val="004B1F38"/>
    <w:rPr>
      <w:rFonts w:ascii="Corbel" w:hAnsi="Corbel"/>
      <w:color w:val="000000"/>
      <w:sz w:val="23"/>
    </w:rPr>
  </w:style>
  <w:style w:type="paragraph" w:customStyle="1" w:styleId="NumberedParagraph">
    <w:name w:val="Numbered Paragraph"/>
    <w:basedOn w:val="Normal"/>
    <w:rsid w:val="004B1F38"/>
    <w:pPr>
      <w:numPr>
        <w:numId w:val="16"/>
      </w:numPr>
      <w:spacing w:line="240" w:lineRule="auto"/>
      <w:jc w:val="left"/>
    </w:pPr>
    <w:rPr>
      <w:rFonts w:ascii="Times New Roman" w:hAnsi="Times New Roman"/>
      <w:color w:val="auto"/>
      <w:sz w:val="24"/>
    </w:rPr>
  </w:style>
  <w:style w:type="character" w:customStyle="1" w:styleId="CharChar4">
    <w:name w:val="Char Char4"/>
    <w:semiHidden/>
    <w:rsid w:val="006F096A"/>
    <w:rPr>
      <w:rFonts w:ascii="Corbel" w:hAnsi="Corbel"/>
      <w:b/>
      <w:color w:val="3D4B67"/>
      <w:sz w:val="28"/>
      <w:lang w:val="en-AU" w:eastAsia="en-AU"/>
    </w:rPr>
  </w:style>
  <w:style w:type="paragraph" w:customStyle="1" w:styleId="Default">
    <w:name w:val="Default"/>
    <w:rsid w:val="00D802FC"/>
    <w:pPr>
      <w:autoSpaceDE w:val="0"/>
      <w:autoSpaceDN w:val="0"/>
      <w:adjustRightInd w:val="0"/>
    </w:pPr>
    <w:rPr>
      <w:rFonts w:ascii="Corbel" w:hAnsi="Corbel" w:cs="Corbel"/>
      <w:color w:val="000000"/>
      <w:sz w:val="24"/>
      <w:szCs w:val="24"/>
    </w:rPr>
  </w:style>
  <w:style w:type="character" w:customStyle="1" w:styleId="NormalIndentChar">
    <w:name w:val="Normal Indent Char"/>
    <w:link w:val="NormalIndent"/>
    <w:locked/>
    <w:rsid w:val="00E354D8"/>
    <w:rPr>
      <w:rFonts w:ascii="Corbel" w:hAnsi="Corbel"/>
      <w:color w:val="000000"/>
      <w:sz w:val="23"/>
      <w:lang w:val="en-AU" w:eastAsia="en-AU"/>
    </w:rPr>
  </w:style>
  <w:style w:type="paragraph" w:customStyle="1" w:styleId="IndentHanging">
    <w:name w:val="Indent: Hanging"/>
    <w:basedOn w:val="Normal"/>
    <w:semiHidden/>
    <w:rsid w:val="001E7173"/>
    <w:pPr>
      <w:numPr>
        <w:numId w:val="17"/>
      </w:numPr>
      <w:spacing w:after="140" w:line="280" w:lineRule="atLeast"/>
      <w:jc w:val="left"/>
    </w:pPr>
    <w:rPr>
      <w:rFonts w:ascii="Arial" w:hAnsi="Arial" w:cs="Arial"/>
      <w:color w:val="auto"/>
      <w:sz w:val="22"/>
      <w:szCs w:val="22"/>
    </w:rPr>
  </w:style>
  <w:style w:type="paragraph" w:customStyle="1" w:styleId="IndentHanging1">
    <w:name w:val="Indent: Hanging 1"/>
    <w:basedOn w:val="IndentHanging"/>
    <w:rsid w:val="001E7173"/>
    <w:pPr>
      <w:numPr>
        <w:ilvl w:val="1"/>
      </w:numPr>
      <w:tabs>
        <w:tab w:val="num" w:pos="1440"/>
        <w:tab w:val="num" w:pos="1701"/>
      </w:tabs>
      <w:ind w:left="1440" w:hanging="360"/>
    </w:pPr>
  </w:style>
  <w:style w:type="paragraph" w:customStyle="1" w:styleId="IndentHanging2">
    <w:name w:val="Indent: Hanging 2"/>
    <w:basedOn w:val="IndentHanging1"/>
    <w:semiHidden/>
    <w:rsid w:val="001E7173"/>
    <w:pPr>
      <w:numPr>
        <w:ilvl w:val="2"/>
      </w:numPr>
      <w:tabs>
        <w:tab w:val="num" w:pos="2160"/>
        <w:tab w:val="num" w:pos="2268"/>
      </w:tabs>
    </w:pPr>
  </w:style>
  <w:style w:type="paragraph" w:customStyle="1" w:styleId="IndentHanging3">
    <w:name w:val="Indent: Hanging 3"/>
    <w:basedOn w:val="IndentHanging2"/>
    <w:semiHidden/>
    <w:rsid w:val="001E7173"/>
    <w:pPr>
      <w:numPr>
        <w:ilvl w:val="3"/>
      </w:numPr>
      <w:tabs>
        <w:tab w:val="num" w:pos="1440"/>
        <w:tab w:val="num" w:pos="2007"/>
        <w:tab w:val="num" w:pos="2880"/>
      </w:tabs>
    </w:pPr>
  </w:style>
  <w:style w:type="paragraph" w:customStyle="1" w:styleId="IndentHanging4">
    <w:name w:val="Indent: Hanging 4"/>
    <w:basedOn w:val="IndentHanging3"/>
    <w:semiHidden/>
    <w:rsid w:val="001E7173"/>
    <w:pPr>
      <w:numPr>
        <w:ilvl w:val="4"/>
      </w:numPr>
      <w:tabs>
        <w:tab w:val="num" w:pos="1701"/>
        <w:tab w:val="num" w:pos="2367"/>
        <w:tab w:val="num" w:pos="3600"/>
      </w:tabs>
      <w:ind w:hanging="360"/>
    </w:pPr>
  </w:style>
  <w:style w:type="paragraph" w:customStyle="1" w:styleId="IndentHanging5">
    <w:name w:val="Indent: Hanging 5"/>
    <w:basedOn w:val="IndentHanging4"/>
    <w:semiHidden/>
    <w:rsid w:val="001E7173"/>
    <w:pPr>
      <w:numPr>
        <w:ilvl w:val="5"/>
      </w:numPr>
      <w:tabs>
        <w:tab w:val="num" w:pos="2007"/>
        <w:tab w:val="num" w:pos="2727"/>
        <w:tab w:val="num" w:pos="4320"/>
      </w:tabs>
      <w:ind w:hanging="360"/>
    </w:pPr>
  </w:style>
  <w:style w:type="paragraph" w:customStyle="1" w:styleId="IndentHanging6">
    <w:name w:val="Indent: Hanging 6"/>
    <w:basedOn w:val="IndentHanging5"/>
    <w:semiHidden/>
    <w:rsid w:val="001E7173"/>
    <w:pPr>
      <w:numPr>
        <w:ilvl w:val="6"/>
      </w:numPr>
      <w:tabs>
        <w:tab w:val="clear" w:pos="2880"/>
        <w:tab w:val="num" w:pos="2126"/>
        <w:tab w:val="num" w:pos="3087"/>
        <w:tab w:val="num" w:pos="5040"/>
      </w:tabs>
      <w:ind w:hanging="360"/>
    </w:pPr>
  </w:style>
  <w:style w:type="paragraph" w:customStyle="1" w:styleId="IndentHanging7">
    <w:name w:val="Indent: Hanging 7"/>
    <w:basedOn w:val="IndentHanging6"/>
    <w:semiHidden/>
    <w:rsid w:val="001E7173"/>
    <w:pPr>
      <w:numPr>
        <w:ilvl w:val="7"/>
      </w:numPr>
      <w:tabs>
        <w:tab w:val="num" w:pos="2160"/>
        <w:tab w:val="num" w:pos="3447"/>
        <w:tab w:val="num" w:pos="5760"/>
      </w:tabs>
    </w:pPr>
  </w:style>
  <w:style w:type="paragraph" w:customStyle="1" w:styleId="IndentHanging8">
    <w:name w:val="Indent: Hanging 8"/>
    <w:basedOn w:val="IndentHanging7"/>
    <w:semiHidden/>
    <w:rsid w:val="001E7173"/>
    <w:pPr>
      <w:numPr>
        <w:ilvl w:val="8"/>
      </w:numPr>
      <w:tabs>
        <w:tab w:val="clear" w:pos="3600"/>
        <w:tab w:val="num" w:pos="2268"/>
        <w:tab w:val="num" w:pos="6480"/>
      </w:tabs>
    </w:pPr>
  </w:style>
  <w:style w:type="paragraph" w:customStyle="1" w:styleId="TableIndentHanging">
    <w:name w:val="Table: Indent: Hanging"/>
    <w:basedOn w:val="Normal"/>
    <w:semiHidden/>
    <w:rsid w:val="001E7173"/>
    <w:pPr>
      <w:numPr>
        <w:numId w:val="18"/>
      </w:numPr>
      <w:tabs>
        <w:tab w:val="left" w:pos="283"/>
      </w:tabs>
      <w:spacing w:after="60" w:line="240" w:lineRule="atLeast"/>
      <w:jc w:val="left"/>
    </w:pPr>
    <w:rPr>
      <w:rFonts w:ascii="Arial" w:hAnsi="Arial" w:cs="Arial"/>
      <w:color w:val="auto"/>
      <w:sz w:val="20"/>
      <w:szCs w:val="22"/>
    </w:rPr>
  </w:style>
  <w:style w:type="paragraph" w:customStyle="1" w:styleId="TableIndentHanging1">
    <w:name w:val="Table: Indent: Hanging 1"/>
    <w:basedOn w:val="Normal"/>
    <w:rsid w:val="001E7173"/>
    <w:pPr>
      <w:numPr>
        <w:ilvl w:val="1"/>
        <w:numId w:val="18"/>
      </w:numPr>
      <w:tabs>
        <w:tab w:val="left" w:pos="283"/>
      </w:tabs>
      <w:spacing w:after="60" w:line="240" w:lineRule="atLeast"/>
      <w:jc w:val="left"/>
    </w:pPr>
    <w:rPr>
      <w:rFonts w:ascii="Arial" w:hAnsi="Arial" w:cs="Arial"/>
      <w:color w:val="auto"/>
      <w:sz w:val="20"/>
      <w:szCs w:val="22"/>
    </w:rPr>
  </w:style>
  <w:style w:type="paragraph" w:customStyle="1" w:styleId="TableIndentHanging2">
    <w:name w:val="Table: Indent: Hanging 2"/>
    <w:basedOn w:val="Normal"/>
    <w:semiHidden/>
    <w:rsid w:val="001E7173"/>
    <w:pPr>
      <w:numPr>
        <w:ilvl w:val="2"/>
        <w:numId w:val="18"/>
      </w:numPr>
      <w:tabs>
        <w:tab w:val="left" w:pos="567"/>
      </w:tabs>
      <w:spacing w:after="60" w:line="240" w:lineRule="atLeast"/>
      <w:jc w:val="left"/>
    </w:pPr>
    <w:rPr>
      <w:rFonts w:ascii="Arial" w:hAnsi="Arial" w:cs="Arial"/>
      <w:color w:val="auto"/>
      <w:sz w:val="20"/>
      <w:szCs w:val="22"/>
    </w:rPr>
  </w:style>
  <w:style w:type="paragraph" w:customStyle="1" w:styleId="TableIndentHanging3">
    <w:name w:val="Table: Indent: Hanging 3"/>
    <w:basedOn w:val="Normal"/>
    <w:semiHidden/>
    <w:rsid w:val="001E7173"/>
    <w:pPr>
      <w:numPr>
        <w:ilvl w:val="3"/>
        <w:numId w:val="18"/>
      </w:numPr>
      <w:tabs>
        <w:tab w:val="left" w:pos="850"/>
      </w:tabs>
      <w:spacing w:after="60" w:line="240" w:lineRule="atLeast"/>
      <w:jc w:val="left"/>
    </w:pPr>
    <w:rPr>
      <w:rFonts w:ascii="Arial" w:hAnsi="Arial" w:cs="Arial"/>
      <w:color w:val="auto"/>
      <w:sz w:val="20"/>
      <w:szCs w:val="22"/>
    </w:rPr>
  </w:style>
  <w:style w:type="paragraph" w:customStyle="1" w:styleId="TableIndentHanging4">
    <w:name w:val="Table: Indent: Hanging 4"/>
    <w:basedOn w:val="Normal"/>
    <w:semiHidden/>
    <w:rsid w:val="001E7173"/>
    <w:pPr>
      <w:numPr>
        <w:ilvl w:val="4"/>
        <w:numId w:val="18"/>
      </w:numPr>
      <w:tabs>
        <w:tab w:val="left" w:pos="1134"/>
      </w:tabs>
      <w:spacing w:after="60" w:line="240" w:lineRule="atLeast"/>
      <w:jc w:val="left"/>
    </w:pPr>
    <w:rPr>
      <w:rFonts w:ascii="Arial" w:hAnsi="Arial" w:cs="Arial"/>
      <w:color w:val="auto"/>
      <w:sz w:val="20"/>
      <w:szCs w:val="22"/>
    </w:rPr>
  </w:style>
  <w:style w:type="paragraph" w:customStyle="1" w:styleId="TableIndentHanging5">
    <w:name w:val="Table: Indent: Hanging 5"/>
    <w:basedOn w:val="Normal"/>
    <w:semiHidden/>
    <w:rsid w:val="001E7173"/>
    <w:pPr>
      <w:numPr>
        <w:ilvl w:val="5"/>
        <w:numId w:val="18"/>
      </w:numPr>
      <w:tabs>
        <w:tab w:val="left" w:pos="1417"/>
      </w:tabs>
      <w:spacing w:after="60" w:line="240" w:lineRule="atLeast"/>
      <w:jc w:val="left"/>
    </w:pPr>
    <w:rPr>
      <w:rFonts w:ascii="Arial" w:hAnsi="Arial" w:cs="Arial"/>
      <w:color w:val="auto"/>
      <w:sz w:val="20"/>
      <w:szCs w:val="22"/>
    </w:rPr>
  </w:style>
  <w:style w:type="paragraph" w:customStyle="1" w:styleId="TableIndentHanging6">
    <w:name w:val="Table: Indent: Hanging 6"/>
    <w:basedOn w:val="Normal"/>
    <w:semiHidden/>
    <w:rsid w:val="001E7173"/>
    <w:pPr>
      <w:numPr>
        <w:ilvl w:val="6"/>
        <w:numId w:val="18"/>
      </w:numPr>
      <w:tabs>
        <w:tab w:val="left" w:pos="1701"/>
      </w:tabs>
      <w:spacing w:after="60" w:line="240" w:lineRule="atLeast"/>
      <w:jc w:val="left"/>
    </w:pPr>
    <w:rPr>
      <w:rFonts w:ascii="Arial" w:hAnsi="Arial" w:cs="Arial"/>
      <w:color w:val="auto"/>
      <w:sz w:val="20"/>
      <w:szCs w:val="22"/>
    </w:rPr>
  </w:style>
  <w:style w:type="paragraph" w:customStyle="1" w:styleId="TableIndentHanging7">
    <w:name w:val="Table: Indent: Hanging 7"/>
    <w:basedOn w:val="Normal"/>
    <w:semiHidden/>
    <w:rsid w:val="001E7173"/>
    <w:pPr>
      <w:numPr>
        <w:ilvl w:val="7"/>
        <w:numId w:val="18"/>
      </w:numPr>
      <w:tabs>
        <w:tab w:val="left" w:pos="1984"/>
      </w:tabs>
      <w:spacing w:after="60" w:line="240" w:lineRule="atLeast"/>
      <w:jc w:val="left"/>
    </w:pPr>
    <w:rPr>
      <w:rFonts w:ascii="Arial" w:hAnsi="Arial" w:cs="Arial"/>
      <w:color w:val="auto"/>
      <w:sz w:val="20"/>
      <w:szCs w:val="22"/>
    </w:rPr>
  </w:style>
  <w:style w:type="paragraph" w:customStyle="1" w:styleId="TableIndentHanging8">
    <w:name w:val="Table: Indent: Hanging 8"/>
    <w:basedOn w:val="Normal"/>
    <w:semiHidden/>
    <w:rsid w:val="001E7173"/>
    <w:pPr>
      <w:numPr>
        <w:ilvl w:val="8"/>
        <w:numId w:val="18"/>
      </w:numPr>
      <w:tabs>
        <w:tab w:val="left" w:pos="2268"/>
      </w:tabs>
      <w:spacing w:after="60" w:line="240" w:lineRule="atLeast"/>
      <w:jc w:val="left"/>
    </w:pPr>
    <w:rPr>
      <w:rFonts w:ascii="Arial" w:hAnsi="Arial" w:cs="Arial"/>
      <w:color w:val="auto"/>
      <w:sz w:val="20"/>
      <w:szCs w:val="22"/>
    </w:rPr>
  </w:style>
  <w:style w:type="paragraph" w:styleId="ListParagraph">
    <w:name w:val="List Paragraph"/>
    <w:aliases w:val="List Bullet Cab,CAB - List Bullet,Bullet point,Bullets,CV text,Dot pt,F5 List Paragraph,FooterText,L,List Paragraph1,List Paragraph11,List Paragraph111,List Paragraph2,Medium Grid 1 - Accent 21,NAST Quote,NFP GP Bulleted List"/>
    <w:basedOn w:val="Normal"/>
    <w:link w:val="ListParagraphChar"/>
    <w:uiPriority w:val="34"/>
    <w:qFormat/>
    <w:rsid w:val="004156B4"/>
    <w:pPr>
      <w:spacing w:after="0" w:line="240" w:lineRule="auto"/>
      <w:ind w:left="720"/>
      <w:jc w:val="left"/>
    </w:pPr>
    <w:rPr>
      <w:rFonts w:ascii="Times New Roman" w:hAnsi="Times New Roman"/>
      <w:color w:val="auto"/>
      <w:sz w:val="24"/>
      <w:szCs w:val="24"/>
    </w:rPr>
  </w:style>
  <w:style w:type="character" w:customStyle="1" w:styleId="ScheduleNumberedParaChar">
    <w:name w:val="ScheduleNumberedPara Char"/>
    <w:link w:val="ScheduleNumberedPara"/>
    <w:locked/>
    <w:rsid w:val="00F4377A"/>
    <w:rPr>
      <w:rFonts w:ascii="Corbel" w:hAnsi="Corbel"/>
      <w:color w:val="000000"/>
      <w:sz w:val="23"/>
    </w:rPr>
  </w:style>
  <w:style w:type="table" w:customStyle="1" w:styleId="LightGrid-Accent11">
    <w:name w:val="Light Grid - Accent 11"/>
    <w:basedOn w:val="TableNormal"/>
    <w:uiPriority w:val="62"/>
    <w:rsid w:val="00B8096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ListParagraphChar">
    <w:name w:val="List Paragraph Char"/>
    <w:aliases w:val="List Bullet Cab Char,CAB - List Bullet Char,Bullet point Char,Bullets Char,CV text Char,Dot pt Char,F5 List Paragraph Char,FooterText Char,L Char,List Paragraph1 Char,List Paragraph11 Char,List Paragraph111 Char,List Paragraph2 Char"/>
    <w:basedOn w:val="DefaultParagraphFont"/>
    <w:link w:val="ListParagraph"/>
    <w:uiPriority w:val="34"/>
    <w:qFormat/>
    <w:locked/>
    <w:rsid w:val="00621B74"/>
    <w:rPr>
      <w:sz w:val="24"/>
      <w:szCs w:val="24"/>
    </w:rPr>
  </w:style>
  <w:style w:type="table" w:styleId="GridTable3">
    <w:name w:val="Grid Table 3"/>
    <w:basedOn w:val="TableNormal"/>
    <w:uiPriority w:val="48"/>
    <w:rsid w:val="009F1D0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6Colorful-Accent1">
    <w:name w:val="Grid Table 6 Colorful Accent 1"/>
    <w:basedOn w:val="TableNormal"/>
    <w:uiPriority w:val="51"/>
    <w:rsid w:val="009F1D0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309896">
      <w:bodyDiv w:val="1"/>
      <w:marLeft w:val="0"/>
      <w:marRight w:val="0"/>
      <w:marTop w:val="0"/>
      <w:marBottom w:val="0"/>
      <w:divBdr>
        <w:top w:val="none" w:sz="0" w:space="0" w:color="auto"/>
        <w:left w:val="none" w:sz="0" w:space="0" w:color="auto"/>
        <w:bottom w:val="none" w:sz="0" w:space="0" w:color="auto"/>
        <w:right w:val="none" w:sz="0" w:space="0" w:color="auto"/>
      </w:divBdr>
    </w:div>
    <w:div w:id="1319648465">
      <w:bodyDiv w:val="1"/>
      <w:marLeft w:val="0"/>
      <w:marRight w:val="0"/>
      <w:marTop w:val="0"/>
      <w:marBottom w:val="0"/>
      <w:divBdr>
        <w:top w:val="none" w:sz="0" w:space="0" w:color="auto"/>
        <w:left w:val="none" w:sz="0" w:space="0" w:color="auto"/>
        <w:bottom w:val="none" w:sz="0" w:space="0" w:color="auto"/>
        <w:right w:val="none" w:sz="0" w:space="0" w:color="auto"/>
      </w:divBdr>
    </w:div>
    <w:div w:id="1614946649">
      <w:bodyDiv w:val="1"/>
      <w:marLeft w:val="0"/>
      <w:marRight w:val="0"/>
      <w:marTop w:val="0"/>
      <w:marBottom w:val="0"/>
      <w:divBdr>
        <w:top w:val="none" w:sz="0" w:space="0" w:color="auto"/>
        <w:left w:val="none" w:sz="0" w:space="0" w:color="auto"/>
        <w:bottom w:val="none" w:sz="0" w:space="0" w:color="auto"/>
        <w:right w:val="none" w:sz="0" w:space="0" w:color="auto"/>
      </w:divBdr>
    </w:div>
    <w:div w:id="2092311712">
      <w:marLeft w:val="0"/>
      <w:marRight w:val="0"/>
      <w:marTop w:val="0"/>
      <w:marBottom w:val="0"/>
      <w:divBdr>
        <w:top w:val="none" w:sz="0" w:space="0" w:color="auto"/>
        <w:left w:val="none" w:sz="0" w:space="0" w:color="auto"/>
        <w:bottom w:val="none" w:sz="0" w:space="0" w:color="auto"/>
        <w:right w:val="none" w:sz="0" w:space="0" w:color="auto"/>
      </w:divBdr>
    </w:div>
    <w:div w:id="2092311713">
      <w:marLeft w:val="0"/>
      <w:marRight w:val="0"/>
      <w:marTop w:val="0"/>
      <w:marBottom w:val="0"/>
      <w:divBdr>
        <w:top w:val="none" w:sz="0" w:space="0" w:color="auto"/>
        <w:left w:val="none" w:sz="0" w:space="0" w:color="auto"/>
        <w:bottom w:val="none" w:sz="0" w:space="0" w:color="auto"/>
        <w:right w:val="none" w:sz="0" w:space="0" w:color="auto"/>
      </w:divBdr>
    </w:div>
    <w:div w:id="20923117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12.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11.xml"/><Relationship Id="rId38" Type="http://schemas.openxmlformats.org/officeDocument/2006/relationships/customXml" Target="../customXml/item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0.xml"/><Relationship Id="rId37" Type="http://schemas.openxmlformats.org/officeDocument/2006/relationships/customXml" Target="../customXml/item7.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customXml" Target="../customXml/item6.xm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 Id="rId35" Type="http://schemas.microsoft.com/office/2016/09/relationships/commentsIds" Target="commentsIds.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kGroup%20Templates\Publications\CO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31691" ma:contentTypeDescription=" " ma:contentTypeScope="" ma:versionID="7ff2a88635ec0d0e81fba8cbce856352">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etadata xmlns="http://www.objective.com/ecm/document/metadata/7308B0169B604BF78408B4824B579E8E" version="1.0.0">
  <systemFields>
    <field name="Objective-Id">
      <value order="0">B441281</value>
    </field>
    <field name="Objective-Title">
      <value order="0">191022 - ACD Project Agreement - SA feedback</value>
    </field>
    <field name="Objective-Description">
      <value order="0"/>
    </field>
    <field name="Objective-CreationStamp">
      <value order="0">2019-10-23T23:20:42Z</value>
    </field>
    <field name="Objective-IsApproved">
      <value order="0">false</value>
    </field>
    <field name="Objective-IsPublished">
      <value order="0">false</value>
    </field>
    <field name="Objective-DatePublished">
      <value order="0"/>
    </field>
    <field name="Objective-ModificationStamp">
      <value order="0">2019-10-24T04:37:17Z</value>
    </field>
    <field name="Objective-Owner">
      <value order="0">Mead. Marni</value>
    </field>
    <field name="Objective-Path">
      <value order="0">Objective Global Folder:DIVISIONAL FOLDER STRUCTURE:INTERGOVERNMENTAL AND DIPLOMATIC RELATIONS:Intergovernmental Relations:Agreements:City Deals:Adelaide City Deal:Project Agreement</value>
    </field>
    <field name="Objective-Parent">
      <value order="0">Project Agreement</value>
    </field>
    <field name="Objective-State">
      <value order="0">Being Edited</value>
    </field>
    <field name="Objective-VersionId">
      <value order="0">vB685037</value>
    </field>
    <field name="Objective-Version">
      <value order="0">1.1</value>
    </field>
    <field name="Objective-VersionNumber">
      <value order="0">3</value>
    </field>
    <field name="Objective-VersionComment">
      <value order="0"/>
    </field>
    <field name="Objective-FileNumber">
      <value order="0">DPC18/4016</value>
    </field>
    <field name="Objective-Classification">
      <value order="0"/>
    </field>
    <field name="Objective-Caveats">
      <value order="0"/>
    </field>
  </systemFields>
  <catalogues>
    <catalogue name="DPC Document Type Catalogue" type="type" ori="id:cB64">
      <field name="Objective-Document Type">
        <value order="0">Report</value>
      </field>
      <field name="Objective-Confidentiality">
        <value order="0">Sensitive: SA Cabinet</value>
      </field>
      <field name="Objective-Confidentiality Clause">
        <value order="0"/>
      </field>
      <field name="Objective-Integrity">
        <value order="0">I1</value>
      </field>
      <field name="Objective-Availability">
        <value order="0">A1</value>
      </field>
      <field name="Objective-Caveat (CIA)">
        <value order="0"/>
      </field>
      <field name="Objective-Connect Creator">
        <value order="0"/>
      </field>
      <field name="Objective-Division/Unit">
        <value order="0">Intergovernmental and International Relations - Intergovernmental Relations</value>
      </field>
      <field name="Objective-Workgroup">
        <value order="0">Intergovernmental Relations</value>
      </field>
    </catalogue>
  </catalogues>
</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2</Value>
    </TaxCatchAl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0f563589-9cf9-4143-b1eb-fb0534803d38">2020FG-64-85632</_dlc_DocId>
    <_dlc_DocIdUrl xmlns="0f563589-9cf9-4143-b1eb-fb0534803d38">
      <Url>http://tweb/sites/fg/csrd/_layouts/15/DocIdRedir.aspx?ID=2020FG-64-85632</Url>
      <Description>2020FG-64-85632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7.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8.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Props1.xml><?xml version="1.0" encoding="utf-8"?>
<ds:datastoreItem xmlns:ds="http://schemas.openxmlformats.org/officeDocument/2006/customXml" ds:itemID="{406B8A66-61F9-4711-B326-9DE5940BD33C}"/>
</file>

<file path=customXml/itemProps2.xml><?xml version="1.0" encoding="utf-8"?>
<ds:datastoreItem xmlns:ds="http://schemas.openxmlformats.org/officeDocument/2006/customXml" ds:itemID="{5745109E-2DDF-40CB-AC2B-FF9B10C90820}">
  <ds:schemaRefs>
    <ds:schemaRef ds:uri="http://www.objective.com/ecm/document/metadata/7308B0169B604BF78408B4824B579E8E"/>
  </ds:schemaRefs>
</ds:datastoreItem>
</file>

<file path=customXml/itemProps3.xml><?xml version="1.0" encoding="utf-8"?>
<ds:datastoreItem xmlns:ds="http://schemas.openxmlformats.org/officeDocument/2006/customXml" ds:itemID="{6C3FF16F-EE6F-4EC9-AE7B-F49F11DE3010}">
  <ds:schemaRefs>
    <ds:schemaRef ds:uri="http://schemas.microsoft.com/sharepoint/v3/contenttype/forms"/>
  </ds:schemaRefs>
</ds:datastoreItem>
</file>

<file path=customXml/itemProps4.xml><?xml version="1.0" encoding="utf-8"?>
<ds:datastoreItem xmlns:ds="http://schemas.openxmlformats.org/officeDocument/2006/customXml" ds:itemID="{774F191A-CEB0-4342-AED2-A85FFC80898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79673DD-B42C-447B-83BB-C665E4FBE352"/>
    <ds:schemaRef ds:uri="http://purl.org/dc/elements/1.1/"/>
    <ds:schemaRef ds:uri="http://schemas.microsoft.com/office/2006/metadata/properties"/>
    <ds:schemaRef ds:uri="http://purl.org/dc/dcmitype/"/>
    <ds:schemaRef ds:uri="http://www.w3.org/XML/1998/namespace"/>
  </ds:schemaRefs>
</ds:datastoreItem>
</file>

<file path=customXml/itemProps5.xml><?xml version="1.0" encoding="utf-8"?>
<ds:datastoreItem xmlns:ds="http://schemas.openxmlformats.org/officeDocument/2006/customXml" ds:itemID="{F6363817-B657-4EFF-87C6-42D04E7118C8}">
  <ds:schemaRefs>
    <ds:schemaRef ds:uri="http://schemas.openxmlformats.org/officeDocument/2006/bibliography"/>
  </ds:schemaRefs>
</ds:datastoreItem>
</file>

<file path=customXml/itemProps6.xml><?xml version="1.0" encoding="utf-8"?>
<ds:datastoreItem xmlns:ds="http://schemas.openxmlformats.org/officeDocument/2006/customXml" ds:itemID="{00B6933E-9A4B-409F-9A01-EF0D177CE466}"/>
</file>

<file path=customXml/itemProps7.xml><?xml version="1.0" encoding="utf-8"?>
<ds:datastoreItem xmlns:ds="http://schemas.openxmlformats.org/officeDocument/2006/customXml" ds:itemID="{80C2C60D-3263-499B-BCA7-98E81FB0A727}"/>
</file>

<file path=customXml/itemProps8.xml><?xml version="1.0" encoding="utf-8"?>
<ds:datastoreItem xmlns:ds="http://schemas.openxmlformats.org/officeDocument/2006/customXml" ds:itemID="{4DA3BD2B-D57A-430C-B62A-A95D7A00FB11}"/>
</file>

<file path=docProps/app.xml><?xml version="1.0" encoding="utf-8"?>
<Properties xmlns="http://schemas.openxmlformats.org/officeDocument/2006/extended-properties" xmlns:vt="http://schemas.openxmlformats.org/officeDocument/2006/docPropsVTypes">
  <Template>COAG.dot</Template>
  <TotalTime>1</TotalTime>
  <Pages>18</Pages>
  <Words>4101</Words>
  <Characters>22150</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Project Agreement Template</vt:lpstr>
    </vt:vector>
  </TitlesOfParts>
  <Company>Australian Government - The Treasury</Company>
  <LinksUpToDate>false</LinksUpToDate>
  <CharactersWithSpaces>26199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Agreement Template</dc:title>
  <dc:subject/>
  <dc:creator>Council of Australian Governments</dc:creator>
  <cp:keywords/>
  <dc:description/>
  <cp:lastModifiedBy>BROUGHTON Natalie</cp:lastModifiedBy>
  <cp:revision>3</cp:revision>
  <cp:lastPrinted>2019-10-23T00:54:00Z</cp:lastPrinted>
  <dcterms:created xsi:type="dcterms:W3CDTF">2020-03-16T06:13:00Z</dcterms:created>
  <dcterms:modified xsi:type="dcterms:W3CDTF">2020-03-16T06:13:00Z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ee9c63df-092c-4ff2-bb74-d5e3f8842286</vt:lpwstr>
  </property>
  <property fmtid="{D5CDD505-2E9C-101B-9397-08002B2CF9AE}" pid="3" name="ContentTypeId">
    <vt:lpwstr>0x010100348D01E61E107C4DA4B97E380EA20D47005CDF45B49E80F24CAD80DFC012154DA9</vt:lpwstr>
  </property>
  <property fmtid="{D5CDD505-2E9C-101B-9397-08002B2CF9AE}" pid="4" name="TSYRecordClass">
    <vt:lpwstr>2;#TSY RA-8748 - Retain as national archives|243f2231-dbfc-4282-b24a-c9b768286bd0</vt:lpwstr>
  </property>
  <property fmtid="{D5CDD505-2E9C-101B-9397-08002B2CF9AE}" pid="5" name="RecordPoint_WorkflowType">
    <vt:lpwstr>ActiveSubmitStub</vt:lpwstr>
  </property>
  <property fmtid="{D5CDD505-2E9C-101B-9397-08002B2CF9AE}" pid="6" name="RecordPoint_ActiveItemSiteId">
    <vt:lpwstr>{a3a280d1-e8f1-4ce7-94f0-aaa2322da0dd}</vt:lpwstr>
  </property>
  <property fmtid="{D5CDD505-2E9C-101B-9397-08002B2CF9AE}" pid="7" name="RecordPoint_ActiveItemListId">
    <vt:lpwstr>{4435c73b-6585-4bc2-a76a-5d21b1a02e06}</vt:lpwstr>
  </property>
  <property fmtid="{D5CDD505-2E9C-101B-9397-08002B2CF9AE}" pid="8" name="RecordPoint_ActiveItemUniqueId">
    <vt:lpwstr>{ee9c63df-092c-4ff2-bb74-d5e3f8842286}</vt:lpwstr>
  </property>
  <property fmtid="{D5CDD505-2E9C-101B-9397-08002B2CF9AE}" pid="9" name="RecordPoint_ActiveItemWebId">
    <vt:lpwstr>{a4589788-615f-4b8b-8296-7f9f6dfbab44}</vt:lpwstr>
  </property>
  <property fmtid="{D5CDD505-2E9C-101B-9397-08002B2CF9AE}" pid="10" name="RecordPoint_RecordNumberSubmitted">
    <vt:lpwstr/>
  </property>
  <property fmtid="{D5CDD505-2E9C-101B-9397-08002B2CF9AE}" pid="11" name="RecordPoint_SubmissionCompleted">
    <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Objective-Id">
    <vt:lpwstr>B441281</vt:lpwstr>
  </property>
  <property fmtid="{D5CDD505-2E9C-101B-9397-08002B2CF9AE}" pid="16" name="Objective-Title">
    <vt:lpwstr>191022 - ACD Project Agreement - SA feedback</vt:lpwstr>
  </property>
  <property fmtid="{D5CDD505-2E9C-101B-9397-08002B2CF9AE}" pid="17" name="Objective-Description">
    <vt:lpwstr/>
  </property>
  <property fmtid="{D5CDD505-2E9C-101B-9397-08002B2CF9AE}" pid="18" name="Objective-CreationStamp">
    <vt:filetime>2019-10-23T23:20:51Z</vt:filetime>
  </property>
  <property fmtid="{D5CDD505-2E9C-101B-9397-08002B2CF9AE}" pid="19" name="Objective-IsApproved">
    <vt:bool>false</vt:bool>
  </property>
  <property fmtid="{D5CDD505-2E9C-101B-9397-08002B2CF9AE}" pid="20" name="Objective-IsPublished">
    <vt:bool>false</vt:bool>
  </property>
  <property fmtid="{D5CDD505-2E9C-101B-9397-08002B2CF9AE}" pid="21" name="Objective-DatePublished">
    <vt:lpwstr/>
  </property>
  <property fmtid="{D5CDD505-2E9C-101B-9397-08002B2CF9AE}" pid="22" name="Objective-ModificationStamp">
    <vt:filetime>2019-10-24T04:37:17Z</vt:filetime>
  </property>
  <property fmtid="{D5CDD505-2E9C-101B-9397-08002B2CF9AE}" pid="23" name="Objective-Owner">
    <vt:lpwstr>Mead. Marni</vt:lpwstr>
  </property>
  <property fmtid="{D5CDD505-2E9C-101B-9397-08002B2CF9AE}" pid="24" name="Objective-Path">
    <vt:lpwstr>Objective Global Folder:DIVISIONAL FOLDER STRUCTURE:INTERGOVERNMENTAL AND DIPLOMATIC RELATIONS:Intergovernmental Relations:Agreements:City Deals:Adelaide City Deal:Project Agreement:</vt:lpwstr>
  </property>
  <property fmtid="{D5CDD505-2E9C-101B-9397-08002B2CF9AE}" pid="25" name="Objective-Parent">
    <vt:lpwstr>Project Agreement</vt:lpwstr>
  </property>
  <property fmtid="{D5CDD505-2E9C-101B-9397-08002B2CF9AE}" pid="26" name="Objective-State">
    <vt:lpwstr>Being Edited</vt:lpwstr>
  </property>
  <property fmtid="{D5CDD505-2E9C-101B-9397-08002B2CF9AE}" pid="27" name="Objective-VersionId">
    <vt:lpwstr>vB685037</vt:lpwstr>
  </property>
  <property fmtid="{D5CDD505-2E9C-101B-9397-08002B2CF9AE}" pid="28" name="Objective-Version">
    <vt:lpwstr>1.1</vt:lpwstr>
  </property>
  <property fmtid="{D5CDD505-2E9C-101B-9397-08002B2CF9AE}" pid="29" name="Objective-VersionNumber">
    <vt:r8>3</vt:r8>
  </property>
  <property fmtid="{D5CDD505-2E9C-101B-9397-08002B2CF9AE}" pid="30" name="Objective-VersionComment">
    <vt:lpwstr/>
  </property>
  <property fmtid="{D5CDD505-2E9C-101B-9397-08002B2CF9AE}" pid="31" name="Objective-FileNumber">
    <vt:lpwstr>DPC18/4016</vt:lpwstr>
  </property>
  <property fmtid="{D5CDD505-2E9C-101B-9397-08002B2CF9AE}" pid="32" name="Objective-Classification">
    <vt:lpwstr>[Inherited - none]</vt:lpwstr>
  </property>
  <property fmtid="{D5CDD505-2E9C-101B-9397-08002B2CF9AE}" pid="33" name="Objective-Caveats">
    <vt:lpwstr/>
  </property>
  <property fmtid="{D5CDD505-2E9C-101B-9397-08002B2CF9AE}" pid="34" name="Objective-Document Type">
    <vt:lpwstr>Report</vt:lpwstr>
  </property>
  <property fmtid="{D5CDD505-2E9C-101B-9397-08002B2CF9AE}" pid="35" name="Objective-Confidentiality">
    <vt:lpwstr>Sensitive: SA Cabinet</vt:lpwstr>
  </property>
  <property fmtid="{D5CDD505-2E9C-101B-9397-08002B2CF9AE}" pid="36" name="Objective-Confidentiality Clause">
    <vt:lpwstr/>
  </property>
  <property fmtid="{D5CDD505-2E9C-101B-9397-08002B2CF9AE}" pid="37" name="Objective-Integrity">
    <vt:lpwstr>I1</vt:lpwstr>
  </property>
  <property fmtid="{D5CDD505-2E9C-101B-9397-08002B2CF9AE}" pid="38" name="Objective-Availability">
    <vt:lpwstr>A1</vt:lpwstr>
  </property>
  <property fmtid="{D5CDD505-2E9C-101B-9397-08002B2CF9AE}" pid="39" name="Objective-Caveat (CIA)">
    <vt:lpwstr/>
  </property>
  <property fmtid="{D5CDD505-2E9C-101B-9397-08002B2CF9AE}" pid="40" name="Objective-Connect Creator">
    <vt:lpwstr/>
  </property>
  <property fmtid="{D5CDD505-2E9C-101B-9397-08002B2CF9AE}" pid="41" name="Objective-Division/Unit">
    <vt:lpwstr>Intergovernmental and International Relations - Intergovernmental Relations</vt:lpwstr>
  </property>
  <property fmtid="{D5CDD505-2E9C-101B-9397-08002B2CF9AE}" pid="42" name="Objective-Workgroup">
    <vt:lpwstr>Intergovernmental Relations</vt:lpwstr>
  </property>
  <property fmtid="{D5CDD505-2E9C-101B-9397-08002B2CF9AE}" pid="43" name="Objective-Comment">
    <vt:lpwstr/>
  </property>
</Properties>
</file>