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2B52" w14:textId="77777777" w:rsidR="00AD354B" w:rsidRDefault="00272F14"/>
    <w:p w14:paraId="7D0562AE" w14:textId="18683B04" w:rsidR="00C91B5F" w:rsidRPr="00F1227F" w:rsidRDefault="00317FB3" w:rsidP="00C91B5F">
      <w:pPr>
        <w:pStyle w:val="Heading9"/>
        <w:jc w:val="right"/>
        <w:rPr>
          <w:rStyle w:val="ParagraphnumberingChar"/>
          <w:rFonts w:eastAsiaTheme="majorEastAsia"/>
          <w:i w:val="0"/>
          <w:sz w:val="28"/>
          <w:szCs w:val="28"/>
        </w:rPr>
      </w:pPr>
      <w:r>
        <w:rPr>
          <w:i w:val="0"/>
          <w:sz w:val="28"/>
          <w:szCs w:val="28"/>
        </w:rPr>
        <w:t>Schedule</w:t>
      </w:r>
    </w:p>
    <w:p w14:paraId="52A7986F" w14:textId="491B029A" w:rsidR="00C91B5F" w:rsidRPr="00C7665E" w:rsidRDefault="001C250B" w:rsidP="00C91B5F">
      <w:pPr>
        <w:pStyle w:val="Title"/>
        <w:rPr>
          <w:color w:val="FF0000"/>
        </w:rPr>
      </w:pPr>
      <w:r>
        <w:t xml:space="preserve">National </w:t>
      </w:r>
      <w:r w:rsidR="00485B9A">
        <w:t>Tourism Icon</w:t>
      </w:r>
      <w:r>
        <w:t>s</w:t>
      </w:r>
      <w:r w:rsidR="00485B9A">
        <w:t xml:space="preserve"> P</w:t>
      </w:r>
      <w:r>
        <w:t>rogram</w:t>
      </w:r>
      <w:r w:rsidR="00485B9A">
        <w:t xml:space="preserve"> – </w:t>
      </w:r>
      <w:r w:rsidR="000F5C65" w:rsidRPr="008A6305">
        <w:t xml:space="preserve">Upgrade </w:t>
      </w:r>
      <w:r w:rsidR="00C7665E" w:rsidRPr="008A6305">
        <w:t>o</w:t>
      </w:r>
      <w:r w:rsidR="000F5C65" w:rsidRPr="008A6305">
        <w:t xml:space="preserve">f Tourist Facilities </w:t>
      </w:r>
      <w:r w:rsidR="00E24D19" w:rsidRPr="008A6305">
        <w:t>o</w:t>
      </w:r>
      <w:r w:rsidR="000F5C65" w:rsidRPr="008A6305">
        <w:t>n Rottnest Island</w:t>
      </w:r>
      <w:r w:rsidR="000F5C65" w:rsidRPr="00C7665E">
        <w:rPr>
          <w:color w:val="FF0000"/>
        </w:rPr>
        <w:t xml:space="preserve"> </w:t>
      </w:r>
    </w:p>
    <w:p w14:paraId="028FB178" w14:textId="09FD5349" w:rsidR="00C91B5F" w:rsidRPr="00BE249A" w:rsidRDefault="00FD2072" w:rsidP="00C91B5F">
      <w:pPr>
        <w:pStyle w:val="Subtitle"/>
      </w:pPr>
      <w:r>
        <w:t>FEDERATION FUNDING AGREEMENT</w:t>
      </w:r>
      <w:r w:rsidR="00D54783">
        <w:t xml:space="preserve"> – </w:t>
      </w:r>
      <w:r w:rsidR="00485B9A" w:rsidRPr="00026C65">
        <w:t>Affordable Housing, Community Services and Other</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833"/>
        <w:gridCol w:w="7796"/>
      </w:tblGrid>
      <w:tr w:rsidR="00C91B5F" w:rsidRPr="00F00A18" w14:paraId="2C1B1FCA" w14:textId="77777777" w:rsidTr="005D3905">
        <w:tc>
          <w:tcPr>
            <w:tcW w:w="9629" w:type="dxa"/>
            <w:gridSpan w:val="2"/>
            <w:shd w:val="clear" w:color="auto" w:fill="DEEAF6" w:themeFill="accent1" w:themeFillTint="33"/>
          </w:tcPr>
          <w:p w14:paraId="5D980595" w14:textId="77777777" w:rsidR="00C91B5F" w:rsidRPr="00F00A18" w:rsidRDefault="00C91B5F" w:rsidP="005D3905">
            <w:pPr>
              <w:pStyle w:val="Tableformat"/>
              <w:rPr>
                <w:b/>
                <w:color w:val="auto"/>
              </w:rPr>
            </w:pPr>
            <w:r w:rsidRPr="00F00A18">
              <w:rPr>
                <w:b/>
                <w:color w:val="auto"/>
              </w:rPr>
              <w:t>Table 1: Formalities and operation of schedule</w:t>
            </w:r>
          </w:p>
        </w:tc>
      </w:tr>
      <w:tr w:rsidR="00C91B5F" w:rsidRPr="00F00A18" w14:paraId="65A8E909" w14:textId="77777777" w:rsidTr="00D93EA9">
        <w:tc>
          <w:tcPr>
            <w:tcW w:w="1833" w:type="dxa"/>
            <w:shd w:val="clear" w:color="auto" w:fill="auto"/>
          </w:tcPr>
          <w:p w14:paraId="279F6020" w14:textId="77777777" w:rsidR="00C91B5F" w:rsidRPr="00703EC3" w:rsidRDefault="00C91B5F" w:rsidP="005D3905">
            <w:pPr>
              <w:pStyle w:val="Tableformat"/>
              <w:rPr>
                <w:color w:val="auto"/>
              </w:rPr>
            </w:pPr>
            <w:r w:rsidRPr="00703EC3">
              <w:rPr>
                <w:color w:val="auto"/>
              </w:rPr>
              <w:t>Parties</w:t>
            </w:r>
          </w:p>
        </w:tc>
        <w:tc>
          <w:tcPr>
            <w:tcW w:w="7796" w:type="dxa"/>
            <w:shd w:val="clear" w:color="auto" w:fill="auto"/>
          </w:tcPr>
          <w:p w14:paraId="73502BB0" w14:textId="4F84D60C" w:rsidR="00C91B5F" w:rsidRPr="00703EC3" w:rsidRDefault="003745F5" w:rsidP="005D3905">
            <w:pPr>
              <w:pStyle w:val="Tableformat"/>
              <w:rPr>
                <w:color w:val="auto"/>
              </w:rPr>
            </w:pPr>
            <w:r>
              <w:rPr>
                <w:color w:val="auto"/>
              </w:rPr>
              <w:t>The Commonwealth and</w:t>
            </w:r>
            <w:r w:rsidR="001C250B">
              <w:rPr>
                <w:color w:val="auto"/>
              </w:rPr>
              <w:t xml:space="preserve"> </w:t>
            </w:r>
            <w:r w:rsidR="00E93860" w:rsidRPr="00703EC3">
              <w:rPr>
                <w:color w:val="auto"/>
              </w:rPr>
              <w:t>Western Australia</w:t>
            </w:r>
          </w:p>
        </w:tc>
      </w:tr>
      <w:tr w:rsidR="00C91B5F" w:rsidRPr="00F00A18" w14:paraId="0789EB7E" w14:textId="77777777" w:rsidTr="00D93EA9">
        <w:tc>
          <w:tcPr>
            <w:tcW w:w="1833" w:type="dxa"/>
            <w:shd w:val="clear" w:color="auto" w:fill="auto"/>
          </w:tcPr>
          <w:p w14:paraId="1C00DFE7" w14:textId="77777777" w:rsidR="00C91B5F" w:rsidRPr="00703EC3" w:rsidRDefault="00C91B5F" w:rsidP="005D3905">
            <w:pPr>
              <w:pStyle w:val="Tableformat"/>
              <w:rPr>
                <w:color w:val="auto"/>
              </w:rPr>
            </w:pPr>
            <w:r w:rsidRPr="00703EC3">
              <w:rPr>
                <w:color w:val="auto"/>
              </w:rPr>
              <w:t>Duration</w:t>
            </w:r>
          </w:p>
        </w:tc>
        <w:tc>
          <w:tcPr>
            <w:tcW w:w="7796" w:type="dxa"/>
            <w:shd w:val="clear" w:color="auto" w:fill="auto"/>
          </w:tcPr>
          <w:p w14:paraId="689A6E64" w14:textId="02D7A77B" w:rsidR="00C91B5F" w:rsidRPr="00703EC3" w:rsidRDefault="00C91B5F" w:rsidP="005D3905">
            <w:pPr>
              <w:pStyle w:val="Tableformat"/>
              <w:rPr>
                <w:color w:val="auto"/>
              </w:rPr>
            </w:pPr>
            <w:r w:rsidRPr="00703EC3">
              <w:rPr>
                <w:color w:val="auto"/>
              </w:rPr>
              <w:t xml:space="preserve">This Schedule is expected to expire on </w:t>
            </w:r>
            <w:r w:rsidR="00943BE8" w:rsidRPr="00703EC3">
              <w:rPr>
                <w:color w:val="auto"/>
              </w:rPr>
              <w:t xml:space="preserve">31 </w:t>
            </w:r>
            <w:r w:rsidR="005D7451" w:rsidRPr="00703EC3">
              <w:rPr>
                <w:color w:val="auto"/>
              </w:rPr>
              <w:t>December</w:t>
            </w:r>
            <w:r w:rsidR="00943BE8" w:rsidRPr="00703EC3">
              <w:rPr>
                <w:color w:val="auto"/>
              </w:rPr>
              <w:t xml:space="preserve"> 2022</w:t>
            </w:r>
            <w:r w:rsidR="005D7451" w:rsidRPr="00703EC3">
              <w:rPr>
                <w:color w:val="auto"/>
              </w:rPr>
              <w:t>, or on completion of the project, including final performance reporting and processing of final payments against milestones, unless terminated earlier or extended as agreed in writing by the Parties.</w:t>
            </w:r>
            <w:r w:rsidR="00B61CD4">
              <w:rPr>
                <w:color w:val="auto"/>
              </w:rPr>
              <w:t xml:space="preserve"> </w:t>
            </w:r>
          </w:p>
        </w:tc>
      </w:tr>
      <w:tr w:rsidR="00C91B5F" w:rsidRPr="00F00A18" w14:paraId="516BC532" w14:textId="77777777" w:rsidTr="00D93EA9">
        <w:tc>
          <w:tcPr>
            <w:tcW w:w="1833" w:type="dxa"/>
            <w:shd w:val="clear" w:color="auto" w:fill="auto"/>
          </w:tcPr>
          <w:p w14:paraId="511BE93C" w14:textId="77777777" w:rsidR="00C91B5F" w:rsidRPr="00703EC3" w:rsidRDefault="00C91B5F" w:rsidP="005D3905">
            <w:pPr>
              <w:pStyle w:val="Tableformat"/>
              <w:rPr>
                <w:color w:val="auto"/>
              </w:rPr>
            </w:pPr>
            <w:r w:rsidRPr="00703EC3">
              <w:rPr>
                <w:color w:val="auto"/>
              </w:rPr>
              <w:t>Purpose</w:t>
            </w:r>
          </w:p>
        </w:tc>
        <w:tc>
          <w:tcPr>
            <w:tcW w:w="7796" w:type="dxa"/>
            <w:shd w:val="clear" w:color="auto" w:fill="auto"/>
          </w:tcPr>
          <w:p w14:paraId="5205131C" w14:textId="062506AB" w:rsidR="007B3155" w:rsidRPr="00703EC3" w:rsidRDefault="00C91B5F" w:rsidP="00E24D19">
            <w:pPr>
              <w:pStyle w:val="Tableformat"/>
              <w:spacing w:after="0"/>
              <w:rPr>
                <w:color w:val="auto"/>
              </w:rPr>
            </w:pPr>
            <w:r w:rsidRPr="00703EC3">
              <w:rPr>
                <w:color w:val="auto"/>
              </w:rPr>
              <w:t xml:space="preserve">This Schedule will support the delivery of </w:t>
            </w:r>
            <w:r w:rsidR="003D4A1F" w:rsidRPr="00703EC3">
              <w:rPr>
                <w:color w:val="auto"/>
              </w:rPr>
              <w:t>Commonwealth funding of $17.2 million for sustainable visitor infrastructure that enhances tourism facilities, amenities</w:t>
            </w:r>
            <w:r w:rsidR="00111253" w:rsidRPr="00703EC3">
              <w:rPr>
                <w:color w:val="auto"/>
              </w:rPr>
              <w:t>,</w:t>
            </w:r>
            <w:r w:rsidR="003D4A1F" w:rsidRPr="00703EC3">
              <w:rPr>
                <w:color w:val="auto"/>
              </w:rPr>
              <w:t xml:space="preserve"> and experiences at Rottnest Island. This includes improvements to the network of significant cultural, heritage and environmental sites located across the island, and the facilities and curation at the Rottnest Island Museum at the Island Gateway.</w:t>
            </w:r>
            <w:r w:rsidR="00E24D19" w:rsidRPr="00703EC3">
              <w:rPr>
                <w:color w:val="auto"/>
              </w:rPr>
              <w:br/>
            </w:r>
          </w:p>
          <w:p w14:paraId="204AE7B5" w14:textId="08239A09" w:rsidR="007B3155" w:rsidRPr="00703EC3" w:rsidRDefault="007B3155" w:rsidP="00E24D19">
            <w:pPr>
              <w:pStyle w:val="Tableformat"/>
              <w:spacing w:before="0" w:after="0"/>
              <w:rPr>
                <w:color w:val="auto"/>
              </w:rPr>
            </w:pPr>
            <w:r w:rsidRPr="00703EC3">
              <w:rPr>
                <w:color w:val="auto"/>
              </w:rPr>
              <w:t>This project is one of five projects that form the Australian Tourism Icons Package, a $50 million Australian Government commitment to support the development of iconic tourism projects across Australia.</w:t>
            </w:r>
            <w:r w:rsidR="00E24D19" w:rsidRPr="00703EC3">
              <w:rPr>
                <w:color w:val="auto"/>
              </w:rPr>
              <w:br/>
            </w:r>
          </w:p>
          <w:p w14:paraId="72FD0459" w14:textId="77777777" w:rsidR="00C91B5F" w:rsidRDefault="007B3155" w:rsidP="00E24D19">
            <w:pPr>
              <w:pStyle w:val="Tableformat"/>
              <w:spacing w:before="0" w:after="0"/>
              <w:rPr>
                <w:color w:val="auto"/>
              </w:rPr>
            </w:pPr>
            <w:r w:rsidRPr="00703EC3">
              <w:rPr>
                <w:color w:val="auto"/>
              </w:rPr>
              <w:t>The Parties acknowledge the recognition of Whadjuk Noongar as traditional owners of Wadjemup/Rottnest Island, under the Noongar Recognition Act 2016 (WA), and commit to engagement and consultation with Whadjuk Noongar and other key Aboriginal stakeholders in the development and delivery of projects that form part of this Agreement.</w:t>
            </w:r>
          </w:p>
          <w:p w14:paraId="36CF7FEF" w14:textId="6F9CD0FA" w:rsidR="00C269B5" w:rsidRPr="00703EC3" w:rsidRDefault="00C269B5" w:rsidP="00E24D19">
            <w:pPr>
              <w:pStyle w:val="Tableformat"/>
              <w:spacing w:before="0" w:after="0"/>
              <w:rPr>
                <w:color w:val="auto"/>
              </w:rPr>
            </w:pPr>
            <w:r>
              <w:rPr>
                <w:color w:val="auto"/>
              </w:rPr>
              <w:t>This agreement has previously been named Tourism Icon Package.</w:t>
            </w:r>
          </w:p>
        </w:tc>
      </w:tr>
      <w:tr w:rsidR="00C91B5F" w:rsidRPr="00F00A18" w14:paraId="2C63A902" w14:textId="77777777" w:rsidTr="00D93EA9">
        <w:trPr>
          <w:trHeight w:val="5443"/>
        </w:trPr>
        <w:tc>
          <w:tcPr>
            <w:tcW w:w="1833" w:type="dxa"/>
            <w:shd w:val="clear" w:color="auto" w:fill="auto"/>
          </w:tcPr>
          <w:p w14:paraId="2E78F30B" w14:textId="77777777" w:rsidR="00C91B5F" w:rsidRPr="00703EC3" w:rsidRDefault="00C91B5F" w:rsidP="005D3905">
            <w:pPr>
              <w:pStyle w:val="Tableformat"/>
              <w:rPr>
                <w:color w:val="auto"/>
              </w:rPr>
            </w:pPr>
            <w:r w:rsidRPr="00703EC3">
              <w:rPr>
                <w:color w:val="auto"/>
              </w:rPr>
              <w:lastRenderedPageBreak/>
              <w:t>Estimated financial contributions</w:t>
            </w:r>
          </w:p>
        </w:tc>
        <w:tc>
          <w:tcPr>
            <w:tcW w:w="7796" w:type="dxa"/>
            <w:shd w:val="clear" w:color="auto" w:fill="auto"/>
          </w:tcPr>
          <w:p w14:paraId="7110CBB4" w14:textId="617ADEB5" w:rsidR="00C91B5F" w:rsidRPr="00703EC3" w:rsidRDefault="0064121C" w:rsidP="005D3905">
            <w:pPr>
              <w:pStyle w:val="Tableformat"/>
              <w:rPr>
                <w:color w:val="auto"/>
              </w:rPr>
            </w:pPr>
            <w:r w:rsidRPr="00703EC3">
              <w:rPr>
                <w:noProof/>
                <w:color w:val="auto"/>
                <w:lang w:val="en-AU"/>
              </w:rPr>
              <mc:AlternateContent>
                <mc:Choice Requires="wps">
                  <w:drawing>
                    <wp:anchor distT="45720" distB="45720" distL="114300" distR="114300" simplePos="0" relativeHeight="251659264" behindDoc="0" locked="0" layoutInCell="1" allowOverlap="1" wp14:anchorId="48EB322D" wp14:editId="7BB274A2">
                      <wp:simplePos x="0" y="0"/>
                      <wp:positionH relativeFrom="column">
                        <wp:posOffset>-62230</wp:posOffset>
                      </wp:positionH>
                      <wp:positionV relativeFrom="paragraph">
                        <wp:posOffset>801370</wp:posOffset>
                      </wp:positionV>
                      <wp:extent cx="4937760" cy="2647315"/>
                      <wp:effectExtent l="0" t="0" r="0" b="635"/>
                      <wp:wrapSquare wrapText="bothSides"/>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2647315"/>
                              </a:xfrm>
                              <a:prstGeom prst="rect">
                                <a:avLst/>
                              </a:prstGeom>
                              <a:solidFill>
                                <a:srgbClr val="FFFFFF"/>
                              </a:solidFill>
                              <a:ln w="9525">
                                <a:noFill/>
                                <a:miter lim="800000"/>
                                <a:headEnd/>
                                <a:tailEnd/>
                              </a:ln>
                            </wps:spPr>
                            <wps:txbx>
                              <w:txbxContent>
                                <w:tbl>
                                  <w:tblPr>
                                    <w:tblW w:w="0" w:type="auto"/>
                                    <w:tblLook w:val="01E0" w:firstRow="1" w:lastRow="1" w:firstColumn="1" w:lastColumn="1" w:noHBand="0" w:noVBand="0"/>
                                  </w:tblPr>
                                  <w:tblGrid>
                                    <w:gridCol w:w="2127"/>
                                    <w:gridCol w:w="942"/>
                                    <w:gridCol w:w="943"/>
                                    <w:gridCol w:w="942"/>
                                    <w:gridCol w:w="943"/>
                                    <w:gridCol w:w="943"/>
                                  </w:tblGrid>
                                  <w:tr w:rsidR="00B9240D" w:rsidRPr="00101AB3" w14:paraId="533FE7BA" w14:textId="77777777" w:rsidTr="007E44E6">
                                    <w:trPr>
                                      <w:cantSplit/>
                                    </w:trPr>
                                    <w:tc>
                                      <w:tcPr>
                                        <w:tcW w:w="2127" w:type="dxa"/>
                                        <w:tcBorders>
                                          <w:top w:val="single" w:sz="4" w:space="0" w:color="000080"/>
                                          <w:bottom w:val="single" w:sz="4" w:space="0" w:color="000080"/>
                                        </w:tcBorders>
                                      </w:tcPr>
                                      <w:p w14:paraId="09C865BD" w14:textId="4FDE1C9C" w:rsidR="00B9240D" w:rsidRDefault="00B9240D" w:rsidP="007E44E6">
                                        <w:pPr>
                                          <w:keepNext/>
                                          <w:keepLines/>
                                          <w:spacing w:before="40" w:after="40"/>
                                          <w:ind w:left="-111"/>
                                          <w:rPr>
                                            <w:b/>
                                            <w:sz w:val="21"/>
                                            <w:szCs w:val="21"/>
                                          </w:rPr>
                                        </w:pPr>
                                        <w:r>
                                          <w:rPr>
                                            <w:b/>
                                            <w:sz w:val="21"/>
                                            <w:szCs w:val="21"/>
                                          </w:rPr>
                                          <w:t>Table 1</w:t>
                                        </w:r>
                                      </w:p>
                                      <w:p w14:paraId="6430D4A7" w14:textId="64CC398B" w:rsidR="00B9240D" w:rsidRPr="005D39DD" w:rsidRDefault="00B9240D" w:rsidP="007E44E6">
                                        <w:pPr>
                                          <w:keepNext/>
                                          <w:keepLines/>
                                          <w:spacing w:before="40" w:after="40"/>
                                          <w:ind w:left="-111"/>
                                          <w:rPr>
                                            <w:b/>
                                            <w:sz w:val="21"/>
                                            <w:szCs w:val="21"/>
                                          </w:rPr>
                                        </w:pPr>
                                        <w:r w:rsidRPr="005D39DD">
                                          <w:rPr>
                                            <w:b/>
                                            <w:sz w:val="21"/>
                                            <w:szCs w:val="21"/>
                                          </w:rPr>
                                          <w:t>($ million)</w:t>
                                        </w:r>
                                      </w:p>
                                    </w:tc>
                                    <w:tc>
                                      <w:tcPr>
                                        <w:tcW w:w="942" w:type="dxa"/>
                                        <w:tcBorders>
                                          <w:top w:val="single" w:sz="4" w:space="0" w:color="000080"/>
                                          <w:bottom w:val="single" w:sz="4" w:space="0" w:color="000080"/>
                                        </w:tcBorders>
                                      </w:tcPr>
                                      <w:p w14:paraId="6B65C7BA" w14:textId="77777777" w:rsidR="00B9240D" w:rsidRPr="0084142E" w:rsidRDefault="00B9240D" w:rsidP="007E44E6">
                                        <w:pPr>
                                          <w:keepNext/>
                                          <w:keepLines/>
                                          <w:spacing w:before="40" w:after="40"/>
                                          <w:jc w:val="right"/>
                                          <w:rPr>
                                            <w:b/>
                                            <w:sz w:val="20"/>
                                            <w:szCs w:val="20"/>
                                          </w:rPr>
                                        </w:pPr>
                                      </w:p>
                                      <w:p w14:paraId="405AF358" w14:textId="30719427" w:rsidR="00B9240D" w:rsidRPr="0084142E" w:rsidRDefault="00B9240D" w:rsidP="007E44E6">
                                        <w:pPr>
                                          <w:keepNext/>
                                          <w:keepLines/>
                                          <w:spacing w:before="40" w:after="40"/>
                                          <w:jc w:val="right"/>
                                          <w:rPr>
                                            <w:b/>
                                            <w:sz w:val="20"/>
                                            <w:szCs w:val="20"/>
                                          </w:rPr>
                                        </w:pPr>
                                        <w:r w:rsidRPr="0084142E">
                                          <w:rPr>
                                            <w:b/>
                                            <w:sz w:val="20"/>
                                            <w:szCs w:val="20"/>
                                          </w:rPr>
                                          <w:t>2019–20</w:t>
                                        </w:r>
                                      </w:p>
                                    </w:tc>
                                    <w:tc>
                                      <w:tcPr>
                                        <w:tcW w:w="943" w:type="dxa"/>
                                        <w:tcBorders>
                                          <w:top w:val="single" w:sz="4" w:space="0" w:color="000080"/>
                                          <w:bottom w:val="single" w:sz="4" w:space="0" w:color="000080"/>
                                        </w:tcBorders>
                                      </w:tcPr>
                                      <w:p w14:paraId="7642EA18" w14:textId="77777777" w:rsidR="00B9240D" w:rsidRPr="0084142E" w:rsidRDefault="00B9240D" w:rsidP="007E44E6">
                                        <w:pPr>
                                          <w:keepNext/>
                                          <w:keepLines/>
                                          <w:spacing w:before="40" w:after="40"/>
                                          <w:jc w:val="right"/>
                                          <w:rPr>
                                            <w:b/>
                                            <w:sz w:val="20"/>
                                            <w:szCs w:val="20"/>
                                          </w:rPr>
                                        </w:pPr>
                                      </w:p>
                                      <w:p w14:paraId="7C36474A" w14:textId="105E6E8B" w:rsidR="00B9240D" w:rsidRPr="0084142E" w:rsidRDefault="00B9240D" w:rsidP="007E44E6">
                                        <w:pPr>
                                          <w:keepNext/>
                                          <w:keepLines/>
                                          <w:spacing w:before="40" w:after="40"/>
                                          <w:jc w:val="right"/>
                                          <w:rPr>
                                            <w:b/>
                                            <w:sz w:val="20"/>
                                            <w:szCs w:val="20"/>
                                          </w:rPr>
                                        </w:pPr>
                                        <w:r w:rsidRPr="0084142E">
                                          <w:rPr>
                                            <w:b/>
                                            <w:sz w:val="20"/>
                                            <w:szCs w:val="20"/>
                                          </w:rPr>
                                          <w:t>2020–21</w:t>
                                        </w:r>
                                      </w:p>
                                    </w:tc>
                                    <w:tc>
                                      <w:tcPr>
                                        <w:tcW w:w="942" w:type="dxa"/>
                                        <w:tcBorders>
                                          <w:top w:val="single" w:sz="4" w:space="0" w:color="000080"/>
                                          <w:bottom w:val="single" w:sz="4" w:space="0" w:color="000080"/>
                                        </w:tcBorders>
                                      </w:tcPr>
                                      <w:p w14:paraId="0F50A6EE" w14:textId="77777777" w:rsidR="00B9240D" w:rsidRPr="0084142E" w:rsidRDefault="00B9240D" w:rsidP="007E44E6">
                                        <w:pPr>
                                          <w:keepNext/>
                                          <w:keepLines/>
                                          <w:spacing w:before="40" w:after="40"/>
                                          <w:jc w:val="right"/>
                                          <w:rPr>
                                            <w:b/>
                                            <w:sz w:val="20"/>
                                            <w:szCs w:val="20"/>
                                          </w:rPr>
                                        </w:pPr>
                                      </w:p>
                                      <w:p w14:paraId="4959D74C" w14:textId="30BF862D" w:rsidR="00B9240D" w:rsidRPr="0084142E" w:rsidRDefault="00B9240D" w:rsidP="007E44E6">
                                        <w:pPr>
                                          <w:keepNext/>
                                          <w:keepLines/>
                                          <w:spacing w:before="40" w:after="40"/>
                                          <w:jc w:val="right"/>
                                          <w:rPr>
                                            <w:b/>
                                            <w:sz w:val="20"/>
                                            <w:szCs w:val="20"/>
                                          </w:rPr>
                                        </w:pPr>
                                        <w:r w:rsidRPr="0084142E">
                                          <w:rPr>
                                            <w:b/>
                                            <w:sz w:val="20"/>
                                            <w:szCs w:val="20"/>
                                          </w:rPr>
                                          <w:t>2021–22</w:t>
                                        </w:r>
                                      </w:p>
                                    </w:tc>
                                    <w:tc>
                                      <w:tcPr>
                                        <w:tcW w:w="943" w:type="dxa"/>
                                        <w:tcBorders>
                                          <w:top w:val="single" w:sz="4" w:space="0" w:color="000080"/>
                                          <w:bottom w:val="single" w:sz="4" w:space="0" w:color="000080"/>
                                        </w:tcBorders>
                                      </w:tcPr>
                                      <w:p w14:paraId="1653D223" w14:textId="77777777" w:rsidR="00B9240D" w:rsidRPr="0084142E" w:rsidRDefault="00B9240D" w:rsidP="007E44E6">
                                        <w:pPr>
                                          <w:keepNext/>
                                          <w:keepLines/>
                                          <w:spacing w:before="40" w:after="40"/>
                                          <w:jc w:val="right"/>
                                          <w:rPr>
                                            <w:b/>
                                            <w:sz w:val="20"/>
                                            <w:szCs w:val="20"/>
                                          </w:rPr>
                                        </w:pPr>
                                      </w:p>
                                      <w:p w14:paraId="16A54A5D" w14:textId="1E3259CD" w:rsidR="00B9240D" w:rsidRPr="0084142E" w:rsidRDefault="00B9240D" w:rsidP="007E44E6">
                                        <w:pPr>
                                          <w:keepNext/>
                                          <w:keepLines/>
                                          <w:spacing w:before="40" w:after="40"/>
                                          <w:jc w:val="right"/>
                                          <w:rPr>
                                            <w:b/>
                                            <w:sz w:val="20"/>
                                            <w:szCs w:val="20"/>
                                          </w:rPr>
                                        </w:pPr>
                                        <w:r w:rsidRPr="0084142E">
                                          <w:rPr>
                                            <w:b/>
                                            <w:sz w:val="20"/>
                                            <w:szCs w:val="20"/>
                                          </w:rPr>
                                          <w:t>2022–23</w:t>
                                        </w:r>
                                      </w:p>
                                    </w:tc>
                                    <w:tc>
                                      <w:tcPr>
                                        <w:tcW w:w="943" w:type="dxa"/>
                                        <w:tcBorders>
                                          <w:top w:val="single" w:sz="4" w:space="0" w:color="000080"/>
                                          <w:bottom w:val="single" w:sz="4" w:space="0" w:color="000080"/>
                                        </w:tcBorders>
                                      </w:tcPr>
                                      <w:p w14:paraId="1E1B4A7A" w14:textId="77777777" w:rsidR="00B9240D" w:rsidRPr="00537F98" w:rsidRDefault="00B9240D" w:rsidP="007E44E6">
                                        <w:pPr>
                                          <w:keepNext/>
                                          <w:keepLines/>
                                          <w:spacing w:before="40" w:after="40"/>
                                          <w:jc w:val="right"/>
                                          <w:rPr>
                                            <w:b/>
                                            <w:sz w:val="21"/>
                                            <w:szCs w:val="21"/>
                                          </w:rPr>
                                        </w:pPr>
                                      </w:p>
                                      <w:p w14:paraId="710B22B8" w14:textId="13BB93A1" w:rsidR="00B9240D" w:rsidRPr="00537F98" w:rsidRDefault="00B9240D" w:rsidP="007E44E6">
                                        <w:pPr>
                                          <w:keepNext/>
                                          <w:keepLines/>
                                          <w:spacing w:before="40" w:after="40"/>
                                          <w:jc w:val="right"/>
                                          <w:rPr>
                                            <w:b/>
                                            <w:sz w:val="21"/>
                                            <w:szCs w:val="21"/>
                                          </w:rPr>
                                        </w:pPr>
                                        <w:r w:rsidRPr="00537F98">
                                          <w:rPr>
                                            <w:b/>
                                            <w:sz w:val="21"/>
                                            <w:szCs w:val="21"/>
                                          </w:rPr>
                                          <w:t>Total</w:t>
                                        </w:r>
                                      </w:p>
                                    </w:tc>
                                  </w:tr>
                                  <w:tr w:rsidR="00B9240D" w:rsidRPr="00101AB3" w14:paraId="54AEFD11" w14:textId="77777777" w:rsidTr="007E44E6">
                                    <w:trPr>
                                      <w:cantSplit/>
                                    </w:trPr>
                                    <w:tc>
                                      <w:tcPr>
                                        <w:tcW w:w="2127" w:type="dxa"/>
                                        <w:tcBorders>
                                          <w:top w:val="single" w:sz="4" w:space="0" w:color="000080"/>
                                        </w:tcBorders>
                                      </w:tcPr>
                                      <w:p w14:paraId="55A9A036" w14:textId="77777777" w:rsidR="00B9240D" w:rsidRPr="005D39DD" w:rsidRDefault="00B9240D" w:rsidP="007E44E6">
                                        <w:pPr>
                                          <w:keepNext/>
                                          <w:keepLines/>
                                          <w:spacing w:before="60" w:after="60"/>
                                          <w:ind w:left="-111"/>
                                          <w:rPr>
                                            <w:b/>
                                            <w:sz w:val="21"/>
                                            <w:szCs w:val="21"/>
                                          </w:rPr>
                                        </w:pPr>
                                        <w:r w:rsidRPr="005D39DD">
                                          <w:rPr>
                                            <w:b/>
                                            <w:sz w:val="21"/>
                                            <w:szCs w:val="21"/>
                                          </w:rPr>
                                          <w:t>Estimated total budget</w:t>
                                        </w:r>
                                      </w:p>
                                    </w:tc>
                                    <w:tc>
                                      <w:tcPr>
                                        <w:tcW w:w="942" w:type="dxa"/>
                                        <w:tcBorders>
                                          <w:top w:val="single" w:sz="4" w:space="0" w:color="000080"/>
                                        </w:tcBorders>
                                      </w:tcPr>
                                      <w:p w14:paraId="6774290E" w14:textId="2CDC9F57" w:rsidR="00B9240D" w:rsidRPr="00537F98" w:rsidRDefault="00B9240D" w:rsidP="007E44E6">
                                        <w:pPr>
                                          <w:keepNext/>
                                          <w:keepLines/>
                                          <w:spacing w:before="40" w:after="40"/>
                                          <w:jc w:val="right"/>
                                          <w:rPr>
                                            <w:b/>
                                            <w:sz w:val="21"/>
                                            <w:szCs w:val="21"/>
                                          </w:rPr>
                                        </w:pPr>
                                        <w:r w:rsidRPr="00537F98">
                                          <w:rPr>
                                            <w:b/>
                                            <w:sz w:val="21"/>
                                            <w:szCs w:val="21"/>
                                          </w:rPr>
                                          <w:t>5.</w:t>
                                        </w:r>
                                        <w:r w:rsidR="00A2093F">
                                          <w:rPr>
                                            <w:b/>
                                            <w:sz w:val="21"/>
                                            <w:szCs w:val="21"/>
                                          </w:rPr>
                                          <w:t>49</w:t>
                                        </w:r>
                                      </w:p>
                                    </w:tc>
                                    <w:tc>
                                      <w:tcPr>
                                        <w:tcW w:w="943" w:type="dxa"/>
                                        <w:tcBorders>
                                          <w:top w:val="single" w:sz="4" w:space="0" w:color="000080"/>
                                        </w:tcBorders>
                                      </w:tcPr>
                                      <w:p w14:paraId="6E57FE70" w14:textId="05242FFC" w:rsidR="00B9240D" w:rsidRPr="00537F98" w:rsidRDefault="00262A79" w:rsidP="007E44E6">
                                        <w:pPr>
                                          <w:keepNext/>
                                          <w:keepLines/>
                                          <w:spacing w:before="40" w:after="40"/>
                                          <w:jc w:val="right"/>
                                          <w:rPr>
                                            <w:b/>
                                            <w:sz w:val="21"/>
                                            <w:szCs w:val="21"/>
                                          </w:rPr>
                                        </w:pPr>
                                        <w:r>
                                          <w:rPr>
                                            <w:b/>
                                            <w:sz w:val="21"/>
                                            <w:szCs w:val="21"/>
                                          </w:rPr>
                                          <w:t>5.90</w:t>
                                        </w:r>
                                      </w:p>
                                    </w:tc>
                                    <w:tc>
                                      <w:tcPr>
                                        <w:tcW w:w="942" w:type="dxa"/>
                                        <w:tcBorders>
                                          <w:top w:val="single" w:sz="4" w:space="0" w:color="000080"/>
                                        </w:tcBorders>
                                      </w:tcPr>
                                      <w:p w14:paraId="40C8EE4C" w14:textId="770E0A39" w:rsidR="00B9240D" w:rsidRPr="00537F98" w:rsidRDefault="00262A79" w:rsidP="007E44E6">
                                        <w:pPr>
                                          <w:keepNext/>
                                          <w:keepLines/>
                                          <w:spacing w:before="40" w:after="40"/>
                                          <w:jc w:val="right"/>
                                          <w:rPr>
                                            <w:b/>
                                            <w:sz w:val="21"/>
                                            <w:szCs w:val="21"/>
                                          </w:rPr>
                                        </w:pPr>
                                        <w:r>
                                          <w:rPr>
                                            <w:b/>
                                            <w:sz w:val="21"/>
                                            <w:szCs w:val="21"/>
                                          </w:rPr>
                                          <w:t>19.46</w:t>
                                        </w:r>
                                      </w:p>
                                    </w:tc>
                                    <w:tc>
                                      <w:tcPr>
                                        <w:tcW w:w="943" w:type="dxa"/>
                                        <w:tcBorders>
                                          <w:top w:val="single" w:sz="4" w:space="0" w:color="000080"/>
                                        </w:tcBorders>
                                      </w:tcPr>
                                      <w:p w14:paraId="776AAAC1" w14:textId="3E6B556F" w:rsidR="00B9240D" w:rsidRPr="00537F98" w:rsidRDefault="00B9240D" w:rsidP="007E44E6">
                                        <w:pPr>
                                          <w:keepNext/>
                                          <w:keepLines/>
                                          <w:spacing w:before="40" w:after="40"/>
                                          <w:jc w:val="right"/>
                                          <w:rPr>
                                            <w:b/>
                                            <w:sz w:val="21"/>
                                            <w:szCs w:val="21"/>
                                          </w:rPr>
                                        </w:pPr>
                                        <w:r w:rsidRPr="00537F98">
                                          <w:rPr>
                                            <w:b/>
                                            <w:sz w:val="21"/>
                                            <w:szCs w:val="21"/>
                                          </w:rPr>
                                          <w:t>2.5</w:t>
                                        </w:r>
                                      </w:p>
                                    </w:tc>
                                    <w:tc>
                                      <w:tcPr>
                                        <w:tcW w:w="943" w:type="dxa"/>
                                        <w:tcBorders>
                                          <w:top w:val="single" w:sz="4" w:space="0" w:color="000080"/>
                                        </w:tcBorders>
                                      </w:tcPr>
                                      <w:p w14:paraId="08FC5E01" w14:textId="6AC6501C" w:rsidR="00B9240D" w:rsidRPr="00537F98" w:rsidRDefault="00B9240D" w:rsidP="007E44E6">
                                        <w:pPr>
                                          <w:keepNext/>
                                          <w:keepLines/>
                                          <w:spacing w:before="40" w:after="40"/>
                                          <w:jc w:val="right"/>
                                          <w:rPr>
                                            <w:b/>
                                            <w:sz w:val="21"/>
                                            <w:szCs w:val="21"/>
                                          </w:rPr>
                                        </w:pPr>
                                        <w:r w:rsidRPr="00537F98">
                                          <w:rPr>
                                            <w:b/>
                                            <w:sz w:val="21"/>
                                            <w:szCs w:val="21"/>
                                          </w:rPr>
                                          <w:t>33.</w:t>
                                        </w:r>
                                        <w:r w:rsidR="00A2093F">
                                          <w:rPr>
                                            <w:b/>
                                            <w:sz w:val="21"/>
                                            <w:szCs w:val="21"/>
                                          </w:rPr>
                                          <w:t>35</w:t>
                                        </w:r>
                                      </w:p>
                                    </w:tc>
                                  </w:tr>
                                  <w:tr w:rsidR="00B9240D" w:rsidRPr="00101AB3" w14:paraId="4D48DC1E" w14:textId="77777777" w:rsidTr="007E44E6">
                                    <w:trPr>
                                      <w:cantSplit/>
                                    </w:trPr>
                                    <w:tc>
                                      <w:tcPr>
                                        <w:tcW w:w="2127" w:type="dxa"/>
                                      </w:tcPr>
                                      <w:p w14:paraId="582F5190" w14:textId="77777777" w:rsidR="00B9240D" w:rsidRPr="0064121C" w:rsidRDefault="00B9240D" w:rsidP="007E44E6">
                                        <w:pPr>
                                          <w:keepNext/>
                                          <w:keepLines/>
                                          <w:spacing w:before="60" w:after="60"/>
                                          <w:ind w:left="-111"/>
                                          <w:rPr>
                                            <w:i/>
                                            <w:iCs/>
                                            <w:sz w:val="21"/>
                                            <w:szCs w:val="21"/>
                                          </w:rPr>
                                        </w:pPr>
                                        <w:r w:rsidRPr="0064121C">
                                          <w:rPr>
                                            <w:i/>
                                            <w:iCs/>
                                            <w:sz w:val="21"/>
                                            <w:szCs w:val="21"/>
                                          </w:rPr>
                                          <w:t xml:space="preserve">Less estimated National Partnership Payments </w:t>
                                        </w:r>
                                      </w:p>
                                    </w:tc>
                                    <w:tc>
                                      <w:tcPr>
                                        <w:tcW w:w="942" w:type="dxa"/>
                                      </w:tcPr>
                                      <w:p w14:paraId="2A58D9BB" w14:textId="2B0E859D" w:rsidR="00B9240D" w:rsidRPr="00537F98" w:rsidRDefault="00B9240D" w:rsidP="007E44E6">
                                        <w:pPr>
                                          <w:keepNext/>
                                          <w:keepLines/>
                                          <w:spacing w:before="40" w:after="40"/>
                                          <w:jc w:val="right"/>
                                          <w:rPr>
                                            <w:sz w:val="21"/>
                                            <w:szCs w:val="21"/>
                                          </w:rPr>
                                        </w:pPr>
                                        <w:r w:rsidRPr="00537F98">
                                          <w:rPr>
                                            <w:sz w:val="21"/>
                                            <w:szCs w:val="21"/>
                                          </w:rPr>
                                          <w:t>3.69</w:t>
                                        </w:r>
                                      </w:p>
                                    </w:tc>
                                    <w:tc>
                                      <w:tcPr>
                                        <w:tcW w:w="943" w:type="dxa"/>
                                      </w:tcPr>
                                      <w:p w14:paraId="2DA59B4C" w14:textId="1755ADB6" w:rsidR="00B9240D" w:rsidRPr="00537F98" w:rsidRDefault="00537F98" w:rsidP="007E44E6">
                                        <w:pPr>
                                          <w:keepNext/>
                                          <w:keepLines/>
                                          <w:spacing w:before="40" w:after="40"/>
                                          <w:jc w:val="right"/>
                                          <w:rPr>
                                            <w:sz w:val="21"/>
                                            <w:szCs w:val="21"/>
                                          </w:rPr>
                                        </w:pPr>
                                        <w:r>
                                          <w:rPr>
                                            <w:sz w:val="21"/>
                                            <w:szCs w:val="21"/>
                                          </w:rPr>
                                          <w:t>1.0</w:t>
                                        </w:r>
                                      </w:p>
                                    </w:tc>
                                    <w:tc>
                                      <w:tcPr>
                                        <w:tcW w:w="942" w:type="dxa"/>
                                      </w:tcPr>
                                      <w:p w14:paraId="45438D93" w14:textId="09EF744E" w:rsidR="00B9240D" w:rsidRPr="00537F98" w:rsidRDefault="002A502C" w:rsidP="007E44E6">
                                        <w:pPr>
                                          <w:keepNext/>
                                          <w:keepLines/>
                                          <w:spacing w:before="40" w:after="40"/>
                                          <w:jc w:val="right"/>
                                          <w:rPr>
                                            <w:sz w:val="21"/>
                                            <w:szCs w:val="21"/>
                                          </w:rPr>
                                        </w:pPr>
                                        <w:r>
                                          <w:rPr>
                                            <w:sz w:val="21"/>
                                            <w:szCs w:val="21"/>
                                          </w:rPr>
                                          <w:t>12.51</w:t>
                                        </w:r>
                                      </w:p>
                                    </w:tc>
                                    <w:tc>
                                      <w:tcPr>
                                        <w:tcW w:w="943" w:type="dxa"/>
                                      </w:tcPr>
                                      <w:p w14:paraId="4B9B0782" w14:textId="77777777" w:rsidR="00B9240D" w:rsidRPr="00537F98" w:rsidRDefault="00B9240D" w:rsidP="007E44E6">
                                        <w:pPr>
                                          <w:keepNext/>
                                          <w:keepLines/>
                                          <w:spacing w:before="40" w:after="40"/>
                                          <w:jc w:val="right"/>
                                          <w:rPr>
                                            <w:sz w:val="21"/>
                                            <w:szCs w:val="21"/>
                                          </w:rPr>
                                        </w:pPr>
                                        <w:r w:rsidRPr="00537F98">
                                          <w:rPr>
                                            <w:sz w:val="21"/>
                                            <w:szCs w:val="21"/>
                                          </w:rPr>
                                          <w:t>0.0</w:t>
                                        </w:r>
                                      </w:p>
                                    </w:tc>
                                    <w:tc>
                                      <w:tcPr>
                                        <w:tcW w:w="943" w:type="dxa"/>
                                      </w:tcPr>
                                      <w:p w14:paraId="4E7A84E3" w14:textId="6B991EAB" w:rsidR="00B9240D" w:rsidRPr="00537F98" w:rsidRDefault="00B9240D" w:rsidP="007E44E6">
                                        <w:pPr>
                                          <w:keepNext/>
                                          <w:keepLines/>
                                          <w:spacing w:before="40" w:after="40"/>
                                          <w:jc w:val="right"/>
                                          <w:rPr>
                                            <w:sz w:val="21"/>
                                            <w:szCs w:val="21"/>
                                          </w:rPr>
                                        </w:pPr>
                                        <w:r w:rsidRPr="00537F98">
                                          <w:rPr>
                                            <w:sz w:val="21"/>
                                            <w:szCs w:val="21"/>
                                          </w:rPr>
                                          <w:t>17.2</w:t>
                                        </w:r>
                                        <w:r w:rsidR="00262A79">
                                          <w:rPr>
                                            <w:sz w:val="21"/>
                                            <w:szCs w:val="21"/>
                                          </w:rPr>
                                          <w:t>0</w:t>
                                        </w:r>
                                      </w:p>
                                    </w:tc>
                                  </w:tr>
                                  <w:tr w:rsidR="00B9240D" w:rsidRPr="00101AB3" w14:paraId="406CC52C" w14:textId="77777777" w:rsidTr="007E44E6">
                                    <w:trPr>
                                      <w:cantSplit/>
                                    </w:trPr>
                                    <w:tc>
                                      <w:tcPr>
                                        <w:tcW w:w="2127" w:type="dxa"/>
                                        <w:tcBorders>
                                          <w:bottom w:val="single" w:sz="4" w:space="0" w:color="000080"/>
                                        </w:tcBorders>
                                      </w:tcPr>
                                      <w:p w14:paraId="7DF3D17D" w14:textId="77777777" w:rsidR="00B9240D" w:rsidRPr="008C6B79" w:rsidRDefault="00B9240D" w:rsidP="007E44E6">
                                        <w:pPr>
                                          <w:keepNext/>
                                          <w:keepLines/>
                                          <w:spacing w:before="40" w:after="40"/>
                                          <w:ind w:left="-111"/>
                                          <w:rPr>
                                            <w:sz w:val="21"/>
                                            <w:szCs w:val="21"/>
                                          </w:rPr>
                                        </w:pPr>
                                        <w:r w:rsidRPr="008C6B79">
                                          <w:rPr>
                                            <w:sz w:val="21"/>
                                            <w:szCs w:val="21"/>
                                          </w:rPr>
                                          <w:t>Balance of non-Commonwealth contributions</w:t>
                                        </w:r>
                                      </w:p>
                                    </w:tc>
                                    <w:tc>
                                      <w:tcPr>
                                        <w:tcW w:w="942" w:type="dxa"/>
                                        <w:tcBorders>
                                          <w:bottom w:val="single" w:sz="4" w:space="0" w:color="000080"/>
                                        </w:tcBorders>
                                      </w:tcPr>
                                      <w:p w14:paraId="0DB89270" w14:textId="27388134" w:rsidR="00B9240D" w:rsidRPr="005D39DD" w:rsidRDefault="00B9240D" w:rsidP="007E44E6">
                                        <w:pPr>
                                          <w:keepNext/>
                                          <w:keepLines/>
                                          <w:spacing w:before="40" w:after="40"/>
                                          <w:jc w:val="right"/>
                                          <w:rPr>
                                            <w:sz w:val="21"/>
                                            <w:szCs w:val="21"/>
                                          </w:rPr>
                                        </w:pPr>
                                        <w:r>
                                          <w:rPr>
                                            <w:sz w:val="21"/>
                                            <w:szCs w:val="21"/>
                                          </w:rPr>
                                          <w:t>1.</w:t>
                                        </w:r>
                                        <w:r w:rsidR="00A2093F">
                                          <w:rPr>
                                            <w:sz w:val="21"/>
                                            <w:szCs w:val="21"/>
                                          </w:rPr>
                                          <w:t>80</w:t>
                                        </w:r>
                                      </w:p>
                                    </w:tc>
                                    <w:tc>
                                      <w:tcPr>
                                        <w:tcW w:w="943" w:type="dxa"/>
                                        <w:tcBorders>
                                          <w:bottom w:val="single" w:sz="4" w:space="0" w:color="000080"/>
                                        </w:tcBorders>
                                      </w:tcPr>
                                      <w:p w14:paraId="7CD6870F" w14:textId="271975CF" w:rsidR="00B9240D" w:rsidRPr="005D39DD" w:rsidRDefault="00B9240D" w:rsidP="007E44E6">
                                        <w:pPr>
                                          <w:keepNext/>
                                          <w:keepLines/>
                                          <w:spacing w:before="40" w:after="40"/>
                                          <w:jc w:val="right"/>
                                          <w:rPr>
                                            <w:sz w:val="21"/>
                                            <w:szCs w:val="21"/>
                                          </w:rPr>
                                        </w:pPr>
                                        <w:r>
                                          <w:rPr>
                                            <w:sz w:val="21"/>
                                            <w:szCs w:val="21"/>
                                          </w:rPr>
                                          <w:t>4.</w:t>
                                        </w:r>
                                        <w:r w:rsidR="00262A79">
                                          <w:rPr>
                                            <w:sz w:val="21"/>
                                            <w:szCs w:val="21"/>
                                          </w:rPr>
                                          <w:t>90</w:t>
                                        </w:r>
                                      </w:p>
                                    </w:tc>
                                    <w:tc>
                                      <w:tcPr>
                                        <w:tcW w:w="942" w:type="dxa"/>
                                        <w:tcBorders>
                                          <w:bottom w:val="single" w:sz="4" w:space="0" w:color="000080"/>
                                        </w:tcBorders>
                                      </w:tcPr>
                                      <w:p w14:paraId="4D084961" w14:textId="15C85E67" w:rsidR="00B9240D" w:rsidRPr="005D39DD" w:rsidRDefault="00262A79" w:rsidP="007E44E6">
                                        <w:pPr>
                                          <w:keepNext/>
                                          <w:keepLines/>
                                          <w:spacing w:before="40" w:after="40"/>
                                          <w:jc w:val="right"/>
                                          <w:rPr>
                                            <w:sz w:val="21"/>
                                            <w:szCs w:val="21"/>
                                          </w:rPr>
                                        </w:pPr>
                                        <w:r>
                                          <w:rPr>
                                            <w:sz w:val="21"/>
                                            <w:szCs w:val="21"/>
                                          </w:rPr>
                                          <w:t>6.95</w:t>
                                        </w:r>
                                      </w:p>
                                    </w:tc>
                                    <w:tc>
                                      <w:tcPr>
                                        <w:tcW w:w="943" w:type="dxa"/>
                                        <w:tcBorders>
                                          <w:bottom w:val="single" w:sz="4" w:space="0" w:color="000080"/>
                                        </w:tcBorders>
                                      </w:tcPr>
                                      <w:p w14:paraId="51F3DCB0" w14:textId="35405E6F" w:rsidR="00B9240D" w:rsidRPr="005D39DD" w:rsidRDefault="00B9240D" w:rsidP="007E44E6">
                                        <w:pPr>
                                          <w:keepNext/>
                                          <w:keepLines/>
                                          <w:spacing w:before="40" w:after="40"/>
                                          <w:jc w:val="right"/>
                                          <w:rPr>
                                            <w:sz w:val="21"/>
                                            <w:szCs w:val="21"/>
                                          </w:rPr>
                                        </w:pPr>
                                        <w:r>
                                          <w:rPr>
                                            <w:sz w:val="21"/>
                                            <w:szCs w:val="21"/>
                                          </w:rPr>
                                          <w:t>2.5</w:t>
                                        </w:r>
                                      </w:p>
                                    </w:tc>
                                    <w:tc>
                                      <w:tcPr>
                                        <w:tcW w:w="943" w:type="dxa"/>
                                        <w:tcBorders>
                                          <w:bottom w:val="single" w:sz="4" w:space="0" w:color="000080"/>
                                        </w:tcBorders>
                                      </w:tcPr>
                                      <w:p w14:paraId="51C9A932" w14:textId="5AB1A1CD" w:rsidR="00B9240D" w:rsidRPr="005D39DD" w:rsidRDefault="00B9240D" w:rsidP="007E44E6">
                                        <w:pPr>
                                          <w:keepNext/>
                                          <w:keepLines/>
                                          <w:spacing w:before="40" w:after="40"/>
                                          <w:jc w:val="right"/>
                                          <w:rPr>
                                            <w:sz w:val="21"/>
                                            <w:szCs w:val="21"/>
                                          </w:rPr>
                                        </w:pPr>
                                        <w:r>
                                          <w:rPr>
                                            <w:sz w:val="21"/>
                                            <w:szCs w:val="21"/>
                                          </w:rPr>
                                          <w:t>16.</w:t>
                                        </w:r>
                                        <w:r w:rsidR="00262A79">
                                          <w:rPr>
                                            <w:sz w:val="21"/>
                                            <w:szCs w:val="21"/>
                                          </w:rPr>
                                          <w:t>15</w:t>
                                        </w:r>
                                      </w:p>
                                    </w:tc>
                                  </w:tr>
                                </w:tbl>
                                <w:p w14:paraId="5EF3A22A" w14:textId="70D76549" w:rsidR="00105723" w:rsidRPr="00101AB3" w:rsidRDefault="00C91B5F" w:rsidP="00105723">
                                  <w:pPr>
                                    <w:rPr>
                                      <w:sz w:val="18"/>
                                      <w:szCs w:val="18"/>
                                    </w:rPr>
                                  </w:pPr>
                                  <w:r w:rsidRPr="00101AB3">
                                    <w:rPr>
                                      <w:sz w:val="18"/>
                                      <w:szCs w:val="18"/>
                                    </w:rPr>
                                    <w:t>Note:</w:t>
                                  </w:r>
                                  <w:r w:rsidR="00105723">
                                    <w:rPr>
                                      <w:sz w:val="18"/>
                                      <w:szCs w:val="18"/>
                                    </w:rPr>
                                    <w:br/>
                                  </w:r>
                                  <w:r w:rsidR="00105723" w:rsidRPr="004958CF">
                                    <w:rPr>
                                      <w:sz w:val="18"/>
                                      <w:szCs w:val="18"/>
                                    </w:rPr>
                                    <w:t>The Western Australian Government will provide an estimated total additional financial contribution of $16.</w:t>
                                  </w:r>
                                  <w:r w:rsidR="000719BC">
                                    <w:rPr>
                                      <w:sz w:val="18"/>
                                      <w:szCs w:val="18"/>
                                    </w:rPr>
                                    <w:t>15</w:t>
                                  </w:r>
                                  <w:r w:rsidR="00105723" w:rsidRPr="004958CF">
                                    <w:rPr>
                                      <w:sz w:val="18"/>
                                      <w:szCs w:val="18"/>
                                    </w:rPr>
                                    <w:t xml:space="preserve"> million, exclusive of GST in respect of this Agreement for the investment in marine infrastructure to enhance tourism experiences at Rottnest Island</w:t>
                                  </w:r>
                                  <w:r w:rsidR="00EB4641">
                                    <w:rPr>
                                      <w:sz w:val="18"/>
                                      <w:szCs w:val="18"/>
                                    </w:rPr>
                                    <w:t>.</w:t>
                                  </w:r>
                                </w:p>
                                <w:p w14:paraId="17E67359" w14:textId="43A1193F" w:rsidR="004958CF" w:rsidRPr="004958CF" w:rsidRDefault="004958CF" w:rsidP="004958C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EB322D" id="_x0000_t202" coordsize="21600,21600" o:spt="202" path="m,l,21600r21600,l21600,xe">
                      <v:stroke joinstyle="miter"/>
                      <v:path gradientshapeok="t" o:connecttype="rect"/>
                    </v:shapetype>
                    <v:shape id="Text Box 2" o:spid="_x0000_s1026" type="#_x0000_t202" style="position:absolute;margin-left:-4.9pt;margin-top:63.1pt;width:388.8pt;height:208.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" stroked="f">
                      <v:textbox>
                        <w:txbxContent>
                          <w:tbl>
                            <w:tblPr>
                              <w:tblW w:w="0" w:type="auto"/>
                              <w:tblLook w:val="01E0" w:firstRow="1" w:lastRow="1" w:firstColumn="1" w:lastColumn="1" w:noHBand="0" w:noVBand="0"/>
                            </w:tblPr>
                            <w:tblGrid>
                              <w:gridCol w:w="2127"/>
                              <w:gridCol w:w="942"/>
                              <w:gridCol w:w="943"/>
                              <w:gridCol w:w="942"/>
                              <w:gridCol w:w="943"/>
                              <w:gridCol w:w="943"/>
                            </w:tblGrid>
                            <w:tr w:rsidR="00B9240D" w:rsidRPr="00101AB3" w14:paraId="533FE7BA" w14:textId="77777777" w:rsidTr="007E44E6">
                              <w:trPr>
                                <w:cantSplit/>
                              </w:trPr>
                              <w:tc>
                                <w:tcPr>
                                  <w:tcW w:w="2127" w:type="dxa"/>
                                  <w:tcBorders>
                                    <w:top w:val="single" w:sz="4" w:space="0" w:color="000080"/>
                                    <w:bottom w:val="single" w:sz="4" w:space="0" w:color="000080"/>
                                  </w:tcBorders>
                                </w:tcPr>
                                <w:p w14:paraId="09C865BD" w14:textId="4FDE1C9C" w:rsidR="00B9240D" w:rsidRDefault="00B9240D" w:rsidP="007E44E6">
                                  <w:pPr>
                                    <w:keepNext/>
                                    <w:keepLines/>
                                    <w:spacing w:before="40" w:after="40"/>
                                    <w:ind w:left="-111"/>
                                    <w:rPr>
                                      <w:b/>
                                      <w:sz w:val="21"/>
                                      <w:szCs w:val="21"/>
                                    </w:rPr>
                                  </w:pPr>
                                  <w:r>
                                    <w:rPr>
                                      <w:b/>
                                      <w:sz w:val="21"/>
                                      <w:szCs w:val="21"/>
                                    </w:rPr>
                                    <w:t>Table 1</w:t>
                                  </w:r>
                                </w:p>
                                <w:p w14:paraId="6430D4A7" w14:textId="64CC398B" w:rsidR="00B9240D" w:rsidRPr="005D39DD" w:rsidRDefault="00B9240D" w:rsidP="007E44E6">
                                  <w:pPr>
                                    <w:keepNext/>
                                    <w:keepLines/>
                                    <w:spacing w:before="40" w:after="40"/>
                                    <w:ind w:left="-111"/>
                                    <w:rPr>
                                      <w:b/>
                                      <w:sz w:val="21"/>
                                      <w:szCs w:val="21"/>
                                    </w:rPr>
                                  </w:pPr>
                                  <w:r w:rsidRPr="005D39DD">
                                    <w:rPr>
                                      <w:b/>
                                      <w:sz w:val="21"/>
                                      <w:szCs w:val="21"/>
                                    </w:rPr>
                                    <w:t>($ million)</w:t>
                                  </w:r>
                                </w:p>
                              </w:tc>
                              <w:tc>
                                <w:tcPr>
                                  <w:tcW w:w="942" w:type="dxa"/>
                                  <w:tcBorders>
                                    <w:top w:val="single" w:sz="4" w:space="0" w:color="000080"/>
                                    <w:bottom w:val="single" w:sz="4" w:space="0" w:color="000080"/>
                                  </w:tcBorders>
                                </w:tcPr>
                                <w:p w14:paraId="6B65C7BA" w14:textId="77777777" w:rsidR="00B9240D" w:rsidRPr="0084142E" w:rsidRDefault="00B9240D" w:rsidP="007E44E6">
                                  <w:pPr>
                                    <w:keepNext/>
                                    <w:keepLines/>
                                    <w:spacing w:before="40" w:after="40"/>
                                    <w:jc w:val="right"/>
                                    <w:rPr>
                                      <w:b/>
                                      <w:sz w:val="20"/>
                                      <w:szCs w:val="20"/>
                                    </w:rPr>
                                  </w:pPr>
                                </w:p>
                                <w:p w14:paraId="405AF358" w14:textId="30719427" w:rsidR="00B9240D" w:rsidRPr="0084142E" w:rsidRDefault="00B9240D" w:rsidP="007E44E6">
                                  <w:pPr>
                                    <w:keepNext/>
                                    <w:keepLines/>
                                    <w:spacing w:before="40" w:after="40"/>
                                    <w:jc w:val="right"/>
                                    <w:rPr>
                                      <w:b/>
                                      <w:sz w:val="20"/>
                                      <w:szCs w:val="20"/>
                                    </w:rPr>
                                  </w:pPr>
                                  <w:r w:rsidRPr="0084142E">
                                    <w:rPr>
                                      <w:b/>
                                      <w:sz w:val="20"/>
                                      <w:szCs w:val="20"/>
                                    </w:rPr>
                                    <w:t>2019–20</w:t>
                                  </w:r>
                                </w:p>
                              </w:tc>
                              <w:tc>
                                <w:tcPr>
                                  <w:tcW w:w="943" w:type="dxa"/>
                                  <w:tcBorders>
                                    <w:top w:val="single" w:sz="4" w:space="0" w:color="000080"/>
                                    <w:bottom w:val="single" w:sz="4" w:space="0" w:color="000080"/>
                                  </w:tcBorders>
                                </w:tcPr>
                                <w:p w14:paraId="7642EA18" w14:textId="77777777" w:rsidR="00B9240D" w:rsidRPr="0084142E" w:rsidRDefault="00B9240D" w:rsidP="007E44E6">
                                  <w:pPr>
                                    <w:keepNext/>
                                    <w:keepLines/>
                                    <w:spacing w:before="40" w:after="40"/>
                                    <w:jc w:val="right"/>
                                    <w:rPr>
                                      <w:b/>
                                      <w:sz w:val="20"/>
                                      <w:szCs w:val="20"/>
                                    </w:rPr>
                                  </w:pPr>
                                </w:p>
                                <w:p w14:paraId="7C36474A" w14:textId="105E6E8B" w:rsidR="00B9240D" w:rsidRPr="0084142E" w:rsidRDefault="00B9240D" w:rsidP="007E44E6">
                                  <w:pPr>
                                    <w:keepNext/>
                                    <w:keepLines/>
                                    <w:spacing w:before="40" w:after="40"/>
                                    <w:jc w:val="right"/>
                                    <w:rPr>
                                      <w:b/>
                                      <w:sz w:val="20"/>
                                      <w:szCs w:val="20"/>
                                    </w:rPr>
                                  </w:pPr>
                                  <w:r w:rsidRPr="0084142E">
                                    <w:rPr>
                                      <w:b/>
                                      <w:sz w:val="20"/>
                                      <w:szCs w:val="20"/>
                                    </w:rPr>
                                    <w:t>2020–21</w:t>
                                  </w:r>
                                </w:p>
                              </w:tc>
                              <w:tc>
                                <w:tcPr>
                                  <w:tcW w:w="942" w:type="dxa"/>
                                  <w:tcBorders>
                                    <w:top w:val="single" w:sz="4" w:space="0" w:color="000080"/>
                                    <w:bottom w:val="single" w:sz="4" w:space="0" w:color="000080"/>
                                  </w:tcBorders>
                                </w:tcPr>
                                <w:p w14:paraId="0F50A6EE" w14:textId="77777777" w:rsidR="00B9240D" w:rsidRPr="0084142E" w:rsidRDefault="00B9240D" w:rsidP="007E44E6">
                                  <w:pPr>
                                    <w:keepNext/>
                                    <w:keepLines/>
                                    <w:spacing w:before="40" w:after="40"/>
                                    <w:jc w:val="right"/>
                                    <w:rPr>
                                      <w:b/>
                                      <w:sz w:val="20"/>
                                      <w:szCs w:val="20"/>
                                    </w:rPr>
                                  </w:pPr>
                                </w:p>
                                <w:p w14:paraId="4959D74C" w14:textId="30BF862D" w:rsidR="00B9240D" w:rsidRPr="0084142E" w:rsidRDefault="00B9240D" w:rsidP="007E44E6">
                                  <w:pPr>
                                    <w:keepNext/>
                                    <w:keepLines/>
                                    <w:spacing w:before="40" w:after="40"/>
                                    <w:jc w:val="right"/>
                                    <w:rPr>
                                      <w:b/>
                                      <w:sz w:val="20"/>
                                      <w:szCs w:val="20"/>
                                    </w:rPr>
                                  </w:pPr>
                                  <w:r w:rsidRPr="0084142E">
                                    <w:rPr>
                                      <w:b/>
                                      <w:sz w:val="20"/>
                                      <w:szCs w:val="20"/>
                                    </w:rPr>
                                    <w:t>2021–22</w:t>
                                  </w:r>
                                </w:p>
                              </w:tc>
                              <w:tc>
                                <w:tcPr>
                                  <w:tcW w:w="943" w:type="dxa"/>
                                  <w:tcBorders>
                                    <w:top w:val="single" w:sz="4" w:space="0" w:color="000080"/>
                                    <w:bottom w:val="single" w:sz="4" w:space="0" w:color="000080"/>
                                  </w:tcBorders>
                                </w:tcPr>
                                <w:p w14:paraId="1653D223" w14:textId="77777777" w:rsidR="00B9240D" w:rsidRPr="0084142E" w:rsidRDefault="00B9240D" w:rsidP="007E44E6">
                                  <w:pPr>
                                    <w:keepNext/>
                                    <w:keepLines/>
                                    <w:spacing w:before="40" w:after="40"/>
                                    <w:jc w:val="right"/>
                                    <w:rPr>
                                      <w:b/>
                                      <w:sz w:val="20"/>
                                      <w:szCs w:val="20"/>
                                    </w:rPr>
                                  </w:pPr>
                                </w:p>
                                <w:p w14:paraId="16A54A5D" w14:textId="1E3259CD" w:rsidR="00B9240D" w:rsidRPr="0084142E" w:rsidRDefault="00B9240D" w:rsidP="007E44E6">
                                  <w:pPr>
                                    <w:keepNext/>
                                    <w:keepLines/>
                                    <w:spacing w:before="40" w:after="40"/>
                                    <w:jc w:val="right"/>
                                    <w:rPr>
                                      <w:b/>
                                      <w:sz w:val="20"/>
                                      <w:szCs w:val="20"/>
                                    </w:rPr>
                                  </w:pPr>
                                  <w:r w:rsidRPr="0084142E">
                                    <w:rPr>
                                      <w:b/>
                                      <w:sz w:val="20"/>
                                      <w:szCs w:val="20"/>
                                    </w:rPr>
                                    <w:t>2022–23</w:t>
                                  </w:r>
                                </w:p>
                              </w:tc>
                              <w:tc>
                                <w:tcPr>
                                  <w:tcW w:w="943" w:type="dxa"/>
                                  <w:tcBorders>
                                    <w:top w:val="single" w:sz="4" w:space="0" w:color="000080"/>
                                    <w:bottom w:val="single" w:sz="4" w:space="0" w:color="000080"/>
                                  </w:tcBorders>
                                </w:tcPr>
                                <w:p w14:paraId="1E1B4A7A" w14:textId="77777777" w:rsidR="00B9240D" w:rsidRPr="00537F98" w:rsidRDefault="00B9240D" w:rsidP="007E44E6">
                                  <w:pPr>
                                    <w:keepNext/>
                                    <w:keepLines/>
                                    <w:spacing w:before="40" w:after="40"/>
                                    <w:jc w:val="right"/>
                                    <w:rPr>
                                      <w:b/>
                                      <w:sz w:val="21"/>
                                      <w:szCs w:val="21"/>
                                    </w:rPr>
                                  </w:pPr>
                                </w:p>
                                <w:p w14:paraId="710B22B8" w14:textId="13BB93A1" w:rsidR="00B9240D" w:rsidRPr="00537F98" w:rsidRDefault="00B9240D" w:rsidP="007E44E6">
                                  <w:pPr>
                                    <w:keepNext/>
                                    <w:keepLines/>
                                    <w:spacing w:before="40" w:after="40"/>
                                    <w:jc w:val="right"/>
                                    <w:rPr>
                                      <w:b/>
                                      <w:sz w:val="21"/>
                                      <w:szCs w:val="21"/>
                                    </w:rPr>
                                  </w:pPr>
                                  <w:r w:rsidRPr="00537F98">
                                    <w:rPr>
                                      <w:b/>
                                      <w:sz w:val="21"/>
                                      <w:szCs w:val="21"/>
                                    </w:rPr>
                                    <w:t>Total</w:t>
                                  </w:r>
                                </w:p>
                              </w:tc>
                            </w:tr>
                            <w:tr w:rsidR="00B9240D" w:rsidRPr="00101AB3" w14:paraId="54AEFD11" w14:textId="77777777" w:rsidTr="007E44E6">
                              <w:trPr>
                                <w:cantSplit/>
                              </w:trPr>
                              <w:tc>
                                <w:tcPr>
                                  <w:tcW w:w="2127" w:type="dxa"/>
                                  <w:tcBorders>
                                    <w:top w:val="single" w:sz="4" w:space="0" w:color="000080"/>
                                  </w:tcBorders>
                                </w:tcPr>
                                <w:p w14:paraId="55A9A036" w14:textId="77777777" w:rsidR="00B9240D" w:rsidRPr="005D39DD" w:rsidRDefault="00B9240D" w:rsidP="007E44E6">
                                  <w:pPr>
                                    <w:keepNext/>
                                    <w:keepLines/>
                                    <w:spacing w:before="60" w:after="60"/>
                                    <w:ind w:left="-111"/>
                                    <w:rPr>
                                      <w:b/>
                                      <w:sz w:val="21"/>
                                      <w:szCs w:val="21"/>
                                    </w:rPr>
                                  </w:pPr>
                                  <w:r w:rsidRPr="005D39DD">
                                    <w:rPr>
                                      <w:b/>
                                      <w:sz w:val="21"/>
                                      <w:szCs w:val="21"/>
                                    </w:rPr>
                                    <w:t>Estimated total budget</w:t>
                                  </w:r>
                                </w:p>
                              </w:tc>
                              <w:tc>
                                <w:tcPr>
                                  <w:tcW w:w="942" w:type="dxa"/>
                                  <w:tcBorders>
                                    <w:top w:val="single" w:sz="4" w:space="0" w:color="000080"/>
                                  </w:tcBorders>
                                </w:tcPr>
                                <w:p w14:paraId="6774290E" w14:textId="2CDC9F57" w:rsidR="00B9240D" w:rsidRPr="00537F98" w:rsidRDefault="00B9240D" w:rsidP="007E44E6">
                                  <w:pPr>
                                    <w:keepNext/>
                                    <w:keepLines/>
                                    <w:spacing w:before="40" w:after="40"/>
                                    <w:jc w:val="right"/>
                                    <w:rPr>
                                      <w:b/>
                                      <w:sz w:val="21"/>
                                      <w:szCs w:val="21"/>
                                    </w:rPr>
                                  </w:pPr>
                                  <w:r w:rsidRPr="00537F98">
                                    <w:rPr>
                                      <w:b/>
                                      <w:sz w:val="21"/>
                                      <w:szCs w:val="21"/>
                                    </w:rPr>
                                    <w:t>5.</w:t>
                                  </w:r>
                                  <w:r w:rsidR="00A2093F">
                                    <w:rPr>
                                      <w:b/>
                                      <w:sz w:val="21"/>
                                      <w:szCs w:val="21"/>
                                    </w:rPr>
                                    <w:t>49</w:t>
                                  </w:r>
                                </w:p>
                              </w:tc>
                              <w:tc>
                                <w:tcPr>
                                  <w:tcW w:w="943" w:type="dxa"/>
                                  <w:tcBorders>
                                    <w:top w:val="single" w:sz="4" w:space="0" w:color="000080"/>
                                  </w:tcBorders>
                                </w:tcPr>
                                <w:p w14:paraId="6E57FE70" w14:textId="05242FFC" w:rsidR="00B9240D" w:rsidRPr="00537F98" w:rsidRDefault="00262A79" w:rsidP="007E44E6">
                                  <w:pPr>
                                    <w:keepNext/>
                                    <w:keepLines/>
                                    <w:spacing w:before="40" w:after="40"/>
                                    <w:jc w:val="right"/>
                                    <w:rPr>
                                      <w:b/>
                                      <w:sz w:val="21"/>
                                      <w:szCs w:val="21"/>
                                    </w:rPr>
                                  </w:pPr>
                                  <w:r>
                                    <w:rPr>
                                      <w:b/>
                                      <w:sz w:val="21"/>
                                      <w:szCs w:val="21"/>
                                    </w:rPr>
                                    <w:t>5.90</w:t>
                                  </w:r>
                                </w:p>
                              </w:tc>
                              <w:tc>
                                <w:tcPr>
                                  <w:tcW w:w="942" w:type="dxa"/>
                                  <w:tcBorders>
                                    <w:top w:val="single" w:sz="4" w:space="0" w:color="000080"/>
                                  </w:tcBorders>
                                </w:tcPr>
                                <w:p w14:paraId="40C8EE4C" w14:textId="770E0A39" w:rsidR="00B9240D" w:rsidRPr="00537F98" w:rsidRDefault="00262A79" w:rsidP="007E44E6">
                                  <w:pPr>
                                    <w:keepNext/>
                                    <w:keepLines/>
                                    <w:spacing w:before="40" w:after="40"/>
                                    <w:jc w:val="right"/>
                                    <w:rPr>
                                      <w:b/>
                                      <w:sz w:val="21"/>
                                      <w:szCs w:val="21"/>
                                    </w:rPr>
                                  </w:pPr>
                                  <w:r>
                                    <w:rPr>
                                      <w:b/>
                                      <w:sz w:val="21"/>
                                      <w:szCs w:val="21"/>
                                    </w:rPr>
                                    <w:t>19.46</w:t>
                                  </w:r>
                                </w:p>
                              </w:tc>
                              <w:tc>
                                <w:tcPr>
                                  <w:tcW w:w="943" w:type="dxa"/>
                                  <w:tcBorders>
                                    <w:top w:val="single" w:sz="4" w:space="0" w:color="000080"/>
                                  </w:tcBorders>
                                </w:tcPr>
                                <w:p w14:paraId="776AAAC1" w14:textId="3E6B556F" w:rsidR="00B9240D" w:rsidRPr="00537F98" w:rsidRDefault="00B9240D" w:rsidP="007E44E6">
                                  <w:pPr>
                                    <w:keepNext/>
                                    <w:keepLines/>
                                    <w:spacing w:before="40" w:after="40"/>
                                    <w:jc w:val="right"/>
                                    <w:rPr>
                                      <w:b/>
                                      <w:sz w:val="21"/>
                                      <w:szCs w:val="21"/>
                                    </w:rPr>
                                  </w:pPr>
                                  <w:r w:rsidRPr="00537F98">
                                    <w:rPr>
                                      <w:b/>
                                      <w:sz w:val="21"/>
                                      <w:szCs w:val="21"/>
                                    </w:rPr>
                                    <w:t>2.5</w:t>
                                  </w:r>
                                </w:p>
                              </w:tc>
                              <w:tc>
                                <w:tcPr>
                                  <w:tcW w:w="943" w:type="dxa"/>
                                  <w:tcBorders>
                                    <w:top w:val="single" w:sz="4" w:space="0" w:color="000080"/>
                                  </w:tcBorders>
                                </w:tcPr>
                                <w:p w14:paraId="08FC5E01" w14:textId="6AC6501C" w:rsidR="00B9240D" w:rsidRPr="00537F98" w:rsidRDefault="00B9240D" w:rsidP="007E44E6">
                                  <w:pPr>
                                    <w:keepNext/>
                                    <w:keepLines/>
                                    <w:spacing w:before="40" w:after="40"/>
                                    <w:jc w:val="right"/>
                                    <w:rPr>
                                      <w:b/>
                                      <w:sz w:val="21"/>
                                      <w:szCs w:val="21"/>
                                    </w:rPr>
                                  </w:pPr>
                                  <w:r w:rsidRPr="00537F98">
                                    <w:rPr>
                                      <w:b/>
                                      <w:sz w:val="21"/>
                                      <w:szCs w:val="21"/>
                                    </w:rPr>
                                    <w:t>33.</w:t>
                                  </w:r>
                                  <w:r w:rsidR="00A2093F">
                                    <w:rPr>
                                      <w:b/>
                                      <w:sz w:val="21"/>
                                      <w:szCs w:val="21"/>
                                    </w:rPr>
                                    <w:t>35</w:t>
                                  </w:r>
                                </w:p>
                              </w:tc>
                            </w:tr>
                            <w:tr w:rsidR="00B9240D" w:rsidRPr="00101AB3" w14:paraId="4D48DC1E" w14:textId="77777777" w:rsidTr="007E44E6">
                              <w:trPr>
                                <w:cantSplit/>
                              </w:trPr>
                              <w:tc>
                                <w:tcPr>
                                  <w:tcW w:w="2127" w:type="dxa"/>
                                </w:tcPr>
                                <w:p w14:paraId="582F5190" w14:textId="77777777" w:rsidR="00B9240D" w:rsidRPr="0064121C" w:rsidRDefault="00B9240D" w:rsidP="007E44E6">
                                  <w:pPr>
                                    <w:keepNext/>
                                    <w:keepLines/>
                                    <w:spacing w:before="60" w:after="60"/>
                                    <w:ind w:left="-111"/>
                                    <w:rPr>
                                      <w:i/>
                                      <w:iCs/>
                                      <w:sz w:val="21"/>
                                      <w:szCs w:val="21"/>
                                    </w:rPr>
                                  </w:pPr>
                                  <w:r w:rsidRPr="0064121C">
                                    <w:rPr>
                                      <w:i/>
                                      <w:iCs/>
                                      <w:sz w:val="21"/>
                                      <w:szCs w:val="21"/>
                                    </w:rPr>
                                    <w:t xml:space="preserve">Less estimated National Partnership Payments </w:t>
                                  </w:r>
                                </w:p>
                              </w:tc>
                              <w:tc>
                                <w:tcPr>
                                  <w:tcW w:w="942" w:type="dxa"/>
                                </w:tcPr>
                                <w:p w14:paraId="2A58D9BB" w14:textId="2B0E859D" w:rsidR="00B9240D" w:rsidRPr="00537F98" w:rsidRDefault="00B9240D" w:rsidP="007E44E6">
                                  <w:pPr>
                                    <w:keepNext/>
                                    <w:keepLines/>
                                    <w:spacing w:before="40" w:after="40"/>
                                    <w:jc w:val="right"/>
                                    <w:rPr>
                                      <w:sz w:val="21"/>
                                      <w:szCs w:val="21"/>
                                    </w:rPr>
                                  </w:pPr>
                                  <w:r w:rsidRPr="00537F98">
                                    <w:rPr>
                                      <w:sz w:val="21"/>
                                      <w:szCs w:val="21"/>
                                    </w:rPr>
                                    <w:t>3.69</w:t>
                                  </w:r>
                                </w:p>
                              </w:tc>
                              <w:tc>
                                <w:tcPr>
                                  <w:tcW w:w="943" w:type="dxa"/>
                                </w:tcPr>
                                <w:p w14:paraId="2DA59B4C" w14:textId="1755ADB6" w:rsidR="00B9240D" w:rsidRPr="00537F98" w:rsidRDefault="00537F98" w:rsidP="007E44E6">
                                  <w:pPr>
                                    <w:keepNext/>
                                    <w:keepLines/>
                                    <w:spacing w:before="40" w:after="40"/>
                                    <w:jc w:val="right"/>
                                    <w:rPr>
                                      <w:sz w:val="21"/>
                                      <w:szCs w:val="21"/>
                                    </w:rPr>
                                  </w:pPr>
                                  <w:r>
                                    <w:rPr>
                                      <w:sz w:val="21"/>
                                      <w:szCs w:val="21"/>
                                    </w:rPr>
                                    <w:t>1.0</w:t>
                                  </w:r>
                                </w:p>
                              </w:tc>
                              <w:tc>
                                <w:tcPr>
                                  <w:tcW w:w="942" w:type="dxa"/>
                                </w:tcPr>
                                <w:p w14:paraId="45438D93" w14:textId="09EF744E" w:rsidR="00B9240D" w:rsidRPr="00537F98" w:rsidRDefault="002A502C" w:rsidP="007E44E6">
                                  <w:pPr>
                                    <w:keepNext/>
                                    <w:keepLines/>
                                    <w:spacing w:before="40" w:after="40"/>
                                    <w:jc w:val="right"/>
                                    <w:rPr>
                                      <w:sz w:val="21"/>
                                      <w:szCs w:val="21"/>
                                    </w:rPr>
                                  </w:pPr>
                                  <w:r>
                                    <w:rPr>
                                      <w:sz w:val="21"/>
                                      <w:szCs w:val="21"/>
                                    </w:rPr>
                                    <w:t>12.51</w:t>
                                  </w:r>
                                </w:p>
                              </w:tc>
                              <w:tc>
                                <w:tcPr>
                                  <w:tcW w:w="943" w:type="dxa"/>
                                </w:tcPr>
                                <w:p w14:paraId="4B9B0782" w14:textId="77777777" w:rsidR="00B9240D" w:rsidRPr="00537F98" w:rsidRDefault="00B9240D" w:rsidP="007E44E6">
                                  <w:pPr>
                                    <w:keepNext/>
                                    <w:keepLines/>
                                    <w:spacing w:before="40" w:after="40"/>
                                    <w:jc w:val="right"/>
                                    <w:rPr>
                                      <w:sz w:val="21"/>
                                      <w:szCs w:val="21"/>
                                    </w:rPr>
                                  </w:pPr>
                                  <w:r w:rsidRPr="00537F98">
                                    <w:rPr>
                                      <w:sz w:val="21"/>
                                      <w:szCs w:val="21"/>
                                    </w:rPr>
                                    <w:t>0.0</w:t>
                                  </w:r>
                                </w:p>
                              </w:tc>
                              <w:tc>
                                <w:tcPr>
                                  <w:tcW w:w="943" w:type="dxa"/>
                                </w:tcPr>
                                <w:p w14:paraId="4E7A84E3" w14:textId="6B991EAB" w:rsidR="00B9240D" w:rsidRPr="00537F98" w:rsidRDefault="00B9240D" w:rsidP="007E44E6">
                                  <w:pPr>
                                    <w:keepNext/>
                                    <w:keepLines/>
                                    <w:spacing w:before="40" w:after="40"/>
                                    <w:jc w:val="right"/>
                                    <w:rPr>
                                      <w:sz w:val="21"/>
                                      <w:szCs w:val="21"/>
                                    </w:rPr>
                                  </w:pPr>
                                  <w:r w:rsidRPr="00537F98">
                                    <w:rPr>
                                      <w:sz w:val="21"/>
                                      <w:szCs w:val="21"/>
                                    </w:rPr>
                                    <w:t>17.2</w:t>
                                  </w:r>
                                  <w:r w:rsidR="00262A79">
                                    <w:rPr>
                                      <w:sz w:val="21"/>
                                      <w:szCs w:val="21"/>
                                    </w:rPr>
                                    <w:t>0</w:t>
                                  </w:r>
                                </w:p>
                              </w:tc>
                            </w:tr>
                            <w:tr w:rsidR="00B9240D" w:rsidRPr="00101AB3" w14:paraId="406CC52C" w14:textId="77777777" w:rsidTr="007E44E6">
                              <w:trPr>
                                <w:cantSplit/>
                              </w:trPr>
                              <w:tc>
                                <w:tcPr>
                                  <w:tcW w:w="2127" w:type="dxa"/>
                                  <w:tcBorders>
                                    <w:bottom w:val="single" w:sz="4" w:space="0" w:color="000080"/>
                                  </w:tcBorders>
                                </w:tcPr>
                                <w:p w14:paraId="7DF3D17D" w14:textId="77777777" w:rsidR="00B9240D" w:rsidRPr="008C6B79" w:rsidRDefault="00B9240D" w:rsidP="007E44E6">
                                  <w:pPr>
                                    <w:keepNext/>
                                    <w:keepLines/>
                                    <w:spacing w:before="40" w:after="40"/>
                                    <w:ind w:left="-111"/>
                                    <w:rPr>
                                      <w:sz w:val="21"/>
                                      <w:szCs w:val="21"/>
                                    </w:rPr>
                                  </w:pPr>
                                  <w:r w:rsidRPr="008C6B79">
                                    <w:rPr>
                                      <w:sz w:val="21"/>
                                      <w:szCs w:val="21"/>
                                    </w:rPr>
                                    <w:t>Balance of non-Commonwealth contributions</w:t>
                                  </w:r>
                                </w:p>
                              </w:tc>
                              <w:tc>
                                <w:tcPr>
                                  <w:tcW w:w="942" w:type="dxa"/>
                                  <w:tcBorders>
                                    <w:bottom w:val="single" w:sz="4" w:space="0" w:color="000080"/>
                                  </w:tcBorders>
                                </w:tcPr>
                                <w:p w14:paraId="0DB89270" w14:textId="27388134" w:rsidR="00B9240D" w:rsidRPr="005D39DD" w:rsidRDefault="00B9240D" w:rsidP="007E44E6">
                                  <w:pPr>
                                    <w:keepNext/>
                                    <w:keepLines/>
                                    <w:spacing w:before="40" w:after="40"/>
                                    <w:jc w:val="right"/>
                                    <w:rPr>
                                      <w:sz w:val="21"/>
                                      <w:szCs w:val="21"/>
                                    </w:rPr>
                                  </w:pPr>
                                  <w:r>
                                    <w:rPr>
                                      <w:sz w:val="21"/>
                                      <w:szCs w:val="21"/>
                                    </w:rPr>
                                    <w:t>1.</w:t>
                                  </w:r>
                                  <w:r w:rsidR="00A2093F">
                                    <w:rPr>
                                      <w:sz w:val="21"/>
                                      <w:szCs w:val="21"/>
                                    </w:rPr>
                                    <w:t>80</w:t>
                                  </w:r>
                                </w:p>
                              </w:tc>
                              <w:tc>
                                <w:tcPr>
                                  <w:tcW w:w="943" w:type="dxa"/>
                                  <w:tcBorders>
                                    <w:bottom w:val="single" w:sz="4" w:space="0" w:color="000080"/>
                                  </w:tcBorders>
                                </w:tcPr>
                                <w:p w14:paraId="7CD6870F" w14:textId="271975CF" w:rsidR="00B9240D" w:rsidRPr="005D39DD" w:rsidRDefault="00B9240D" w:rsidP="007E44E6">
                                  <w:pPr>
                                    <w:keepNext/>
                                    <w:keepLines/>
                                    <w:spacing w:before="40" w:after="40"/>
                                    <w:jc w:val="right"/>
                                    <w:rPr>
                                      <w:sz w:val="21"/>
                                      <w:szCs w:val="21"/>
                                    </w:rPr>
                                  </w:pPr>
                                  <w:r>
                                    <w:rPr>
                                      <w:sz w:val="21"/>
                                      <w:szCs w:val="21"/>
                                    </w:rPr>
                                    <w:t>4.</w:t>
                                  </w:r>
                                  <w:r w:rsidR="00262A79">
                                    <w:rPr>
                                      <w:sz w:val="21"/>
                                      <w:szCs w:val="21"/>
                                    </w:rPr>
                                    <w:t>90</w:t>
                                  </w:r>
                                </w:p>
                              </w:tc>
                              <w:tc>
                                <w:tcPr>
                                  <w:tcW w:w="942" w:type="dxa"/>
                                  <w:tcBorders>
                                    <w:bottom w:val="single" w:sz="4" w:space="0" w:color="000080"/>
                                  </w:tcBorders>
                                </w:tcPr>
                                <w:p w14:paraId="4D084961" w14:textId="15C85E67" w:rsidR="00B9240D" w:rsidRPr="005D39DD" w:rsidRDefault="00262A79" w:rsidP="007E44E6">
                                  <w:pPr>
                                    <w:keepNext/>
                                    <w:keepLines/>
                                    <w:spacing w:before="40" w:after="40"/>
                                    <w:jc w:val="right"/>
                                    <w:rPr>
                                      <w:sz w:val="21"/>
                                      <w:szCs w:val="21"/>
                                    </w:rPr>
                                  </w:pPr>
                                  <w:r>
                                    <w:rPr>
                                      <w:sz w:val="21"/>
                                      <w:szCs w:val="21"/>
                                    </w:rPr>
                                    <w:t>6.95</w:t>
                                  </w:r>
                                </w:p>
                              </w:tc>
                              <w:tc>
                                <w:tcPr>
                                  <w:tcW w:w="943" w:type="dxa"/>
                                  <w:tcBorders>
                                    <w:bottom w:val="single" w:sz="4" w:space="0" w:color="000080"/>
                                  </w:tcBorders>
                                </w:tcPr>
                                <w:p w14:paraId="51F3DCB0" w14:textId="35405E6F" w:rsidR="00B9240D" w:rsidRPr="005D39DD" w:rsidRDefault="00B9240D" w:rsidP="007E44E6">
                                  <w:pPr>
                                    <w:keepNext/>
                                    <w:keepLines/>
                                    <w:spacing w:before="40" w:after="40"/>
                                    <w:jc w:val="right"/>
                                    <w:rPr>
                                      <w:sz w:val="21"/>
                                      <w:szCs w:val="21"/>
                                    </w:rPr>
                                  </w:pPr>
                                  <w:r>
                                    <w:rPr>
                                      <w:sz w:val="21"/>
                                      <w:szCs w:val="21"/>
                                    </w:rPr>
                                    <w:t>2.5</w:t>
                                  </w:r>
                                </w:p>
                              </w:tc>
                              <w:tc>
                                <w:tcPr>
                                  <w:tcW w:w="943" w:type="dxa"/>
                                  <w:tcBorders>
                                    <w:bottom w:val="single" w:sz="4" w:space="0" w:color="000080"/>
                                  </w:tcBorders>
                                </w:tcPr>
                                <w:p w14:paraId="51C9A932" w14:textId="5AB1A1CD" w:rsidR="00B9240D" w:rsidRPr="005D39DD" w:rsidRDefault="00B9240D" w:rsidP="007E44E6">
                                  <w:pPr>
                                    <w:keepNext/>
                                    <w:keepLines/>
                                    <w:spacing w:before="40" w:after="40"/>
                                    <w:jc w:val="right"/>
                                    <w:rPr>
                                      <w:sz w:val="21"/>
                                      <w:szCs w:val="21"/>
                                    </w:rPr>
                                  </w:pPr>
                                  <w:r>
                                    <w:rPr>
                                      <w:sz w:val="21"/>
                                      <w:szCs w:val="21"/>
                                    </w:rPr>
                                    <w:t>16.</w:t>
                                  </w:r>
                                  <w:r w:rsidR="00262A79">
                                    <w:rPr>
                                      <w:sz w:val="21"/>
                                      <w:szCs w:val="21"/>
                                    </w:rPr>
                                    <w:t>15</w:t>
                                  </w:r>
                                </w:p>
                              </w:tc>
                            </w:tr>
                          </w:tbl>
                          <w:p w14:paraId="5EF3A22A" w14:textId="70D76549" w:rsidR="00105723" w:rsidRPr="00101AB3" w:rsidRDefault="00C91B5F" w:rsidP="00105723">
                            <w:pPr>
                              <w:rPr>
                                <w:sz w:val="18"/>
                                <w:szCs w:val="18"/>
                              </w:rPr>
                            </w:pPr>
                            <w:r w:rsidRPr="00101AB3">
                              <w:rPr>
                                <w:sz w:val="18"/>
                                <w:szCs w:val="18"/>
                              </w:rPr>
                              <w:t>Note:</w:t>
                            </w:r>
                            <w:r w:rsidR="00105723">
                              <w:rPr>
                                <w:sz w:val="18"/>
                                <w:szCs w:val="18"/>
                              </w:rPr>
                              <w:br/>
                            </w:r>
                            <w:r w:rsidR="00105723" w:rsidRPr="004958CF">
                              <w:rPr>
                                <w:sz w:val="18"/>
                                <w:szCs w:val="18"/>
                              </w:rPr>
                              <w:t>The Western Australian Government will provide an estimated total additional financial contribution of $16.</w:t>
                            </w:r>
                            <w:r w:rsidR="000719BC">
                              <w:rPr>
                                <w:sz w:val="18"/>
                                <w:szCs w:val="18"/>
                              </w:rPr>
                              <w:t>15</w:t>
                            </w:r>
                            <w:r w:rsidR="00105723" w:rsidRPr="004958CF">
                              <w:rPr>
                                <w:sz w:val="18"/>
                                <w:szCs w:val="18"/>
                              </w:rPr>
                              <w:t xml:space="preserve"> million, exclusive of GST in respect of this Agreement for the investment in marine infrastructure to enhance tourism experiences at Rottnest Island</w:t>
                            </w:r>
                            <w:r w:rsidR="00EB4641">
                              <w:rPr>
                                <w:sz w:val="18"/>
                                <w:szCs w:val="18"/>
                              </w:rPr>
                              <w:t>.</w:t>
                            </w:r>
                          </w:p>
                          <w:p w14:paraId="17E67359" w14:textId="43A1193F" w:rsidR="004958CF" w:rsidRPr="004958CF" w:rsidRDefault="004958CF" w:rsidP="004958CF">
                            <w:pPr>
                              <w:rPr>
                                <w:sz w:val="18"/>
                                <w:szCs w:val="18"/>
                              </w:rPr>
                            </w:pPr>
                          </w:p>
                        </w:txbxContent>
                      </v:textbox>
                      <w10:wrap type="square"/>
                    </v:shape>
                  </w:pict>
                </mc:Fallback>
              </mc:AlternateContent>
            </w:r>
            <w:r w:rsidR="00C91B5F" w:rsidRPr="00703EC3">
              <w:rPr>
                <w:color w:val="auto"/>
              </w:rPr>
              <w:t xml:space="preserve">The Commonwealth will provide an estimated total financial contribution to </w:t>
            </w:r>
            <w:r w:rsidR="00262A79" w:rsidRPr="00703EC3">
              <w:rPr>
                <w:color w:val="auto"/>
              </w:rPr>
              <w:t>Western Australia</w:t>
            </w:r>
            <w:r w:rsidR="00C91B5F" w:rsidRPr="00703EC3">
              <w:rPr>
                <w:color w:val="auto"/>
              </w:rPr>
              <w:t xml:space="preserve"> of $</w:t>
            </w:r>
            <w:r w:rsidR="00167EED" w:rsidRPr="00703EC3">
              <w:rPr>
                <w:color w:val="auto"/>
              </w:rPr>
              <w:t>17.2</w:t>
            </w:r>
            <w:r w:rsidR="00C91B5F" w:rsidRPr="00703EC3">
              <w:rPr>
                <w:color w:val="auto"/>
              </w:rPr>
              <w:t xml:space="preserve">m </w:t>
            </w:r>
            <w:r w:rsidR="00167EED" w:rsidRPr="00703EC3">
              <w:rPr>
                <w:color w:val="auto"/>
              </w:rPr>
              <w:t>(exclusive of GST)</w:t>
            </w:r>
            <w:r w:rsidR="004B09F2" w:rsidRPr="00703EC3">
              <w:rPr>
                <w:color w:val="auto"/>
              </w:rPr>
              <w:t xml:space="preserve"> </w:t>
            </w:r>
            <w:r w:rsidR="00C91B5F" w:rsidRPr="00703EC3">
              <w:rPr>
                <w:color w:val="auto"/>
              </w:rPr>
              <w:t>in respect of this Schedule.</w:t>
            </w:r>
          </w:p>
        </w:tc>
      </w:tr>
    </w:tbl>
    <w:p w14:paraId="40EFC8CA" w14:textId="09126FFA" w:rsidR="00E2009D" w:rsidRDefault="00E2009D" w:rsidP="00C91B5F"/>
    <w:p w14:paraId="235E871D" w14:textId="77777777" w:rsidR="00D93EA9" w:rsidRDefault="00D93EA9" w:rsidP="00C91B5F"/>
    <w:p w14:paraId="1CD53568" w14:textId="77777777" w:rsidR="00E2009D" w:rsidRPr="00F00A18" w:rsidRDefault="00E2009D" w:rsidP="00C91B5F"/>
    <w:p w14:paraId="7417F48D" w14:textId="77777777" w:rsidR="00C91B5F" w:rsidRPr="00F00A18" w:rsidRDefault="00C91B5F" w:rsidP="00C91B5F">
      <w:pPr>
        <w:sectPr w:rsidR="00C91B5F" w:rsidRPr="00F00A18" w:rsidSect="00FD7C46">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pgNumType w:chapStyle="9"/>
          <w:cols w:space="708"/>
          <w:titlePg/>
          <w:docGrid w:linePitch="360"/>
        </w:sect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128"/>
        <w:gridCol w:w="7324"/>
        <w:gridCol w:w="1853"/>
        <w:gridCol w:w="1633"/>
      </w:tblGrid>
      <w:tr w:rsidR="00C91B5F" w:rsidRPr="00F00A18" w14:paraId="666D7A2C" w14:textId="77777777" w:rsidTr="00776348">
        <w:trPr>
          <w:tblHeader/>
        </w:trPr>
        <w:tc>
          <w:tcPr>
            <w:tcW w:w="14550" w:type="dxa"/>
            <w:gridSpan w:val="4"/>
            <w:shd w:val="clear" w:color="auto" w:fill="DEEAF6" w:themeFill="accent1" w:themeFillTint="33"/>
          </w:tcPr>
          <w:p w14:paraId="560DB1DE" w14:textId="77777777" w:rsidR="00C91B5F" w:rsidRPr="00F00A18" w:rsidRDefault="00C91B5F" w:rsidP="005D3905">
            <w:pPr>
              <w:pStyle w:val="Tableformat"/>
              <w:rPr>
                <w:b/>
                <w:color w:val="auto"/>
              </w:rPr>
            </w:pPr>
            <w:r w:rsidRPr="00F00A18">
              <w:rPr>
                <w:b/>
                <w:color w:val="auto"/>
              </w:rPr>
              <w:lastRenderedPageBreak/>
              <w:t>Table 2: Performance requirements, reporting and payment summary</w:t>
            </w:r>
          </w:p>
        </w:tc>
      </w:tr>
      <w:tr w:rsidR="00C91B5F" w:rsidRPr="00F00A18" w14:paraId="45D97D64" w14:textId="77777777" w:rsidTr="00776348">
        <w:trPr>
          <w:tblHeader/>
        </w:trPr>
        <w:tc>
          <w:tcPr>
            <w:tcW w:w="3264" w:type="dxa"/>
            <w:shd w:val="clear" w:color="auto" w:fill="F2F2F2" w:themeFill="background1" w:themeFillShade="F2"/>
          </w:tcPr>
          <w:p w14:paraId="2BBBCE91" w14:textId="77777777" w:rsidR="00C91B5F" w:rsidRDefault="00C91B5F" w:rsidP="005D3905">
            <w:pPr>
              <w:pStyle w:val="Tableformat"/>
              <w:rPr>
                <w:b/>
                <w:color w:val="auto"/>
              </w:rPr>
            </w:pPr>
            <w:r w:rsidRPr="00F00A18">
              <w:rPr>
                <w:b/>
                <w:color w:val="auto"/>
              </w:rPr>
              <w:t>Output</w:t>
            </w:r>
          </w:p>
          <w:p w14:paraId="10F4D2BD" w14:textId="6A9D3309" w:rsidR="008D55AC" w:rsidRPr="00F00A18" w:rsidRDefault="008D55AC" w:rsidP="005D3905">
            <w:pPr>
              <w:pStyle w:val="Tableformat"/>
              <w:rPr>
                <w:b/>
                <w:color w:val="auto"/>
              </w:rPr>
            </w:pPr>
          </w:p>
        </w:tc>
        <w:tc>
          <w:tcPr>
            <w:tcW w:w="7658" w:type="dxa"/>
            <w:shd w:val="clear" w:color="auto" w:fill="F2F2F2" w:themeFill="background1" w:themeFillShade="F2"/>
          </w:tcPr>
          <w:p w14:paraId="1B454D97" w14:textId="77777777" w:rsidR="00C91B5F" w:rsidRPr="00F00A18" w:rsidRDefault="00C91B5F" w:rsidP="005D3905">
            <w:pPr>
              <w:pStyle w:val="Tableformat"/>
              <w:rPr>
                <w:b/>
                <w:color w:val="auto"/>
              </w:rPr>
            </w:pPr>
            <w:r w:rsidRPr="00F00A18">
              <w:rPr>
                <w:b/>
                <w:color w:val="auto"/>
              </w:rPr>
              <w:t>Performance milestones</w:t>
            </w:r>
          </w:p>
        </w:tc>
        <w:tc>
          <w:tcPr>
            <w:tcW w:w="1929" w:type="dxa"/>
            <w:shd w:val="clear" w:color="auto" w:fill="F2F2F2" w:themeFill="background1" w:themeFillShade="F2"/>
          </w:tcPr>
          <w:p w14:paraId="4CBE64C9" w14:textId="77777777" w:rsidR="00C91B5F" w:rsidRPr="00F00A18" w:rsidRDefault="00C91B5F" w:rsidP="005D3905">
            <w:pPr>
              <w:pStyle w:val="Tableformat"/>
              <w:rPr>
                <w:b/>
                <w:color w:val="auto"/>
              </w:rPr>
            </w:pPr>
            <w:r w:rsidRPr="00F00A18">
              <w:rPr>
                <w:b/>
                <w:color w:val="auto"/>
              </w:rPr>
              <w:t>Report due</w:t>
            </w:r>
          </w:p>
        </w:tc>
        <w:tc>
          <w:tcPr>
            <w:tcW w:w="1699" w:type="dxa"/>
            <w:shd w:val="clear" w:color="auto" w:fill="F2F2F2" w:themeFill="background1" w:themeFillShade="F2"/>
          </w:tcPr>
          <w:p w14:paraId="3F2D3F12" w14:textId="77777777" w:rsidR="00C91B5F" w:rsidRPr="00F00A18" w:rsidRDefault="00C91B5F" w:rsidP="005D3905">
            <w:pPr>
              <w:pStyle w:val="Tableformat"/>
              <w:rPr>
                <w:b/>
                <w:color w:val="auto"/>
              </w:rPr>
            </w:pPr>
            <w:r w:rsidRPr="00F00A18">
              <w:rPr>
                <w:b/>
                <w:color w:val="auto"/>
              </w:rPr>
              <w:t>Payment</w:t>
            </w:r>
          </w:p>
        </w:tc>
      </w:tr>
      <w:tr w:rsidR="003641D5" w:rsidRPr="00F00A18" w14:paraId="6D142D4F" w14:textId="77777777" w:rsidTr="00F95E09">
        <w:tc>
          <w:tcPr>
            <w:tcW w:w="3264" w:type="dxa"/>
            <w:vMerge w:val="restart"/>
            <w:tcBorders>
              <w:top w:val="single" w:sz="8" w:space="0" w:color="4F81BD"/>
              <w:left w:val="single" w:sz="8" w:space="0" w:color="4F81BD"/>
              <w:right w:val="single" w:sz="8" w:space="0" w:color="4F81BD"/>
            </w:tcBorders>
          </w:tcPr>
          <w:p w14:paraId="43AC35BA" w14:textId="01F308F8" w:rsidR="003641D5" w:rsidRPr="00703EC3" w:rsidRDefault="003641D5" w:rsidP="003641D5">
            <w:pPr>
              <w:pStyle w:val="Milestonetable"/>
              <w:rPr>
                <w:color w:val="auto"/>
                <w:sz w:val="26"/>
                <w:szCs w:val="26"/>
              </w:rPr>
            </w:pPr>
            <w:r w:rsidRPr="00703EC3">
              <w:rPr>
                <w:color w:val="auto"/>
                <w:sz w:val="26"/>
                <w:szCs w:val="26"/>
              </w:rPr>
              <w:t>Construct sustainable visitor infrastructure on Rottnest Island</w:t>
            </w:r>
          </w:p>
        </w:tc>
        <w:tc>
          <w:tcPr>
            <w:tcW w:w="7658" w:type="dxa"/>
            <w:tcBorders>
              <w:top w:val="single" w:sz="8" w:space="0" w:color="4F81BD"/>
              <w:left w:val="single" w:sz="8" w:space="0" w:color="4F81BD"/>
              <w:bottom w:val="single" w:sz="8" w:space="0" w:color="4F81BD"/>
              <w:right w:val="single" w:sz="8" w:space="0" w:color="4F81BD"/>
            </w:tcBorders>
            <w:shd w:val="clear" w:color="auto" w:fill="E2EFD9" w:themeFill="accent6" w:themeFillTint="33"/>
          </w:tcPr>
          <w:p w14:paraId="471BF720" w14:textId="77777777" w:rsidR="003641D5" w:rsidRPr="00703EC3" w:rsidRDefault="003641D5" w:rsidP="003641D5">
            <w:pPr>
              <w:keepNext/>
              <w:spacing w:before="80"/>
              <w:outlineLvl w:val="1"/>
              <w:rPr>
                <w:rFonts w:ascii="Corbel" w:hAnsi="Corbel" w:cs="Arial"/>
                <w:bCs/>
                <w:iCs/>
                <w:sz w:val="26"/>
                <w:szCs w:val="26"/>
              </w:rPr>
            </w:pPr>
            <w:r w:rsidRPr="00703EC3">
              <w:rPr>
                <w:rFonts w:ascii="Corbel" w:hAnsi="Corbel" w:cs="Arial"/>
                <w:bCs/>
                <w:iCs/>
                <w:sz w:val="26"/>
                <w:szCs w:val="26"/>
              </w:rPr>
              <w:t>Contracts awarded and commencement of works for:</w:t>
            </w:r>
          </w:p>
          <w:p w14:paraId="16E46856" w14:textId="77777777" w:rsidR="003641D5" w:rsidRPr="00703EC3" w:rsidRDefault="003641D5" w:rsidP="003641D5">
            <w:pPr>
              <w:pStyle w:val="Heading2"/>
              <w:keepLines w:val="0"/>
              <w:widowControl/>
              <w:numPr>
                <w:ilvl w:val="0"/>
                <w:numId w:val="8"/>
              </w:numPr>
              <w:spacing w:before="80"/>
              <w:rPr>
                <w:rFonts w:ascii="Corbel" w:hAnsi="Corbel"/>
                <w:bCs/>
                <w:color w:val="auto"/>
              </w:rPr>
            </w:pPr>
            <w:r w:rsidRPr="00703EC3">
              <w:rPr>
                <w:rFonts w:ascii="Corbel" w:hAnsi="Corbel"/>
                <w:bCs/>
                <w:color w:val="auto"/>
              </w:rPr>
              <w:t>West End – ablutions, shelters, bus transfer</w:t>
            </w:r>
          </w:p>
          <w:p w14:paraId="53835952" w14:textId="77777777" w:rsidR="003641D5" w:rsidRPr="00703EC3" w:rsidRDefault="003641D5" w:rsidP="003641D5">
            <w:pPr>
              <w:pStyle w:val="Heading2"/>
              <w:keepLines w:val="0"/>
              <w:widowControl/>
              <w:numPr>
                <w:ilvl w:val="0"/>
                <w:numId w:val="8"/>
              </w:numPr>
              <w:spacing w:before="80"/>
              <w:rPr>
                <w:rFonts w:ascii="Corbel" w:hAnsi="Corbel"/>
                <w:bCs/>
                <w:color w:val="auto"/>
              </w:rPr>
            </w:pPr>
            <w:r w:rsidRPr="00703EC3">
              <w:rPr>
                <w:rFonts w:ascii="Corbel" w:hAnsi="Corbel"/>
                <w:bCs/>
                <w:color w:val="auto"/>
              </w:rPr>
              <w:t>City of York – ablutions, camping</w:t>
            </w:r>
          </w:p>
          <w:p w14:paraId="4095F697" w14:textId="710693D3" w:rsidR="003641D5" w:rsidRPr="00703EC3" w:rsidRDefault="003641D5" w:rsidP="003641D5">
            <w:pPr>
              <w:pStyle w:val="Milestonetable"/>
              <w:numPr>
                <w:ilvl w:val="0"/>
                <w:numId w:val="8"/>
              </w:numPr>
              <w:spacing w:before="80" w:after="0"/>
              <w:rPr>
                <w:bCs/>
                <w:color w:val="auto"/>
                <w:sz w:val="26"/>
                <w:szCs w:val="26"/>
              </w:rPr>
            </w:pPr>
            <w:r w:rsidRPr="00703EC3">
              <w:rPr>
                <w:bCs/>
                <w:color w:val="auto"/>
                <w:sz w:val="26"/>
                <w:szCs w:val="26"/>
              </w:rPr>
              <w:t>Wadjemup Hill (Military History) – ablutions, bus transfer</w:t>
            </w:r>
          </w:p>
        </w:tc>
        <w:tc>
          <w:tcPr>
            <w:tcW w:w="1929" w:type="dxa"/>
            <w:tcBorders>
              <w:top w:val="single" w:sz="8" w:space="0" w:color="4F81BD"/>
              <w:left w:val="single" w:sz="8" w:space="0" w:color="4F81BD"/>
              <w:bottom w:val="single" w:sz="8" w:space="0" w:color="4F81BD"/>
              <w:right w:val="single" w:sz="8" w:space="0" w:color="4F81BD"/>
            </w:tcBorders>
            <w:shd w:val="clear" w:color="auto" w:fill="E2EFD9" w:themeFill="accent6" w:themeFillTint="33"/>
          </w:tcPr>
          <w:p w14:paraId="5421C669" w14:textId="37B5BD8E" w:rsidR="003641D5" w:rsidRPr="00703EC3" w:rsidRDefault="003641D5" w:rsidP="003641D5">
            <w:pPr>
              <w:pStyle w:val="Milestonetable"/>
              <w:rPr>
                <w:color w:val="auto"/>
                <w:sz w:val="26"/>
                <w:szCs w:val="26"/>
              </w:rPr>
            </w:pPr>
            <w:r w:rsidRPr="00703EC3">
              <w:rPr>
                <w:color w:val="auto"/>
                <w:sz w:val="26"/>
                <w:szCs w:val="26"/>
              </w:rPr>
              <w:t>1/04/2020</w:t>
            </w:r>
          </w:p>
        </w:tc>
        <w:tc>
          <w:tcPr>
            <w:tcW w:w="1699" w:type="dxa"/>
            <w:tcBorders>
              <w:top w:val="single" w:sz="8" w:space="0" w:color="4F81BD"/>
              <w:left w:val="single" w:sz="8" w:space="0" w:color="4F81BD"/>
              <w:bottom w:val="single" w:sz="8" w:space="0" w:color="4F81BD"/>
              <w:right w:val="single" w:sz="8" w:space="0" w:color="4F81BD"/>
            </w:tcBorders>
            <w:shd w:val="clear" w:color="auto" w:fill="E2EFD9" w:themeFill="accent6" w:themeFillTint="33"/>
          </w:tcPr>
          <w:p w14:paraId="5DEB2DF2" w14:textId="77777777" w:rsidR="003641D5" w:rsidRPr="00703EC3" w:rsidRDefault="003641D5" w:rsidP="003641D5">
            <w:pPr>
              <w:pStyle w:val="Milestonetable"/>
              <w:jc w:val="right"/>
              <w:rPr>
                <w:color w:val="auto"/>
                <w:sz w:val="26"/>
                <w:szCs w:val="26"/>
              </w:rPr>
            </w:pPr>
            <w:r w:rsidRPr="00703EC3">
              <w:rPr>
                <w:color w:val="auto"/>
                <w:sz w:val="26"/>
                <w:szCs w:val="26"/>
              </w:rPr>
              <w:t>$2.82m</w:t>
            </w:r>
          </w:p>
          <w:p w14:paraId="2EC595E5" w14:textId="47DA4CB8" w:rsidR="00F95E09" w:rsidRPr="00703EC3" w:rsidRDefault="00F95E09" w:rsidP="003641D5">
            <w:pPr>
              <w:pStyle w:val="Milestonetable"/>
              <w:jc w:val="right"/>
              <w:rPr>
                <w:color w:val="auto"/>
                <w:sz w:val="26"/>
                <w:szCs w:val="26"/>
              </w:rPr>
            </w:pPr>
            <w:r w:rsidRPr="00703EC3">
              <w:rPr>
                <w:color w:val="auto"/>
                <w:sz w:val="26"/>
                <w:szCs w:val="26"/>
              </w:rPr>
              <w:t>(Complete)</w:t>
            </w:r>
          </w:p>
        </w:tc>
      </w:tr>
      <w:tr w:rsidR="003641D5" w:rsidRPr="00F00A18" w14:paraId="02A510C6" w14:textId="77777777" w:rsidTr="001D2650">
        <w:tc>
          <w:tcPr>
            <w:tcW w:w="3264" w:type="dxa"/>
            <w:vMerge/>
            <w:tcBorders>
              <w:left w:val="single" w:sz="8" w:space="0" w:color="4F81BD"/>
              <w:right w:val="single" w:sz="8" w:space="0" w:color="4F81BD"/>
            </w:tcBorders>
          </w:tcPr>
          <w:p w14:paraId="3A1B159A" w14:textId="77777777" w:rsidR="003641D5" w:rsidRPr="00703EC3" w:rsidRDefault="003641D5" w:rsidP="003641D5">
            <w:pPr>
              <w:pStyle w:val="Milestonetable"/>
              <w:rPr>
                <w:color w:val="auto"/>
                <w:sz w:val="26"/>
                <w:szCs w:val="26"/>
              </w:rPr>
            </w:pPr>
          </w:p>
        </w:tc>
        <w:tc>
          <w:tcPr>
            <w:tcW w:w="7658" w:type="dxa"/>
            <w:tcBorders>
              <w:top w:val="single" w:sz="8" w:space="0" w:color="4F81BD"/>
              <w:left w:val="single" w:sz="8" w:space="0" w:color="4F81BD"/>
              <w:bottom w:val="single" w:sz="8" w:space="0" w:color="4F81BD"/>
              <w:right w:val="single" w:sz="8" w:space="0" w:color="4F81BD"/>
            </w:tcBorders>
            <w:shd w:val="clear" w:color="auto" w:fill="auto"/>
          </w:tcPr>
          <w:p w14:paraId="2461FB38" w14:textId="77777777" w:rsidR="003641D5" w:rsidRPr="00703EC3" w:rsidRDefault="003641D5" w:rsidP="003641D5">
            <w:pPr>
              <w:pStyle w:val="Heading2"/>
              <w:spacing w:before="80"/>
              <w:rPr>
                <w:rFonts w:ascii="Corbel" w:hAnsi="Corbel"/>
                <w:bCs/>
                <w:color w:val="auto"/>
              </w:rPr>
            </w:pPr>
            <w:r w:rsidRPr="00703EC3">
              <w:rPr>
                <w:rFonts w:ascii="Corbel" w:hAnsi="Corbel"/>
                <w:bCs/>
                <w:color w:val="auto"/>
              </w:rPr>
              <w:t>Contracts awarded and commencement of works for:</w:t>
            </w:r>
          </w:p>
          <w:p w14:paraId="5DEF46AB" w14:textId="77777777" w:rsidR="003641D5" w:rsidRPr="00703EC3" w:rsidRDefault="003641D5" w:rsidP="003641D5">
            <w:pPr>
              <w:pStyle w:val="Heading2"/>
              <w:keepLines w:val="0"/>
              <w:widowControl/>
              <w:numPr>
                <w:ilvl w:val="0"/>
                <w:numId w:val="9"/>
              </w:numPr>
              <w:spacing w:before="80"/>
              <w:rPr>
                <w:rFonts w:ascii="Corbel" w:hAnsi="Corbel"/>
                <w:bCs/>
                <w:color w:val="auto"/>
              </w:rPr>
            </w:pPr>
            <w:r w:rsidRPr="00703EC3">
              <w:rPr>
                <w:rFonts w:ascii="Corbel" w:hAnsi="Corbel"/>
                <w:bCs/>
                <w:color w:val="auto"/>
              </w:rPr>
              <w:t>The Basin – ablutions, landscaping</w:t>
            </w:r>
          </w:p>
          <w:p w14:paraId="3C188FFC" w14:textId="3F76F838" w:rsidR="003641D5" w:rsidRPr="00703EC3" w:rsidRDefault="003641D5" w:rsidP="003641D5">
            <w:pPr>
              <w:pStyle w:val="Milestonetable"/>
              <w:numPr>
                <w:ilvl w:val="0"/>
                <w:numId w:val="9"/>
              </w:numPr>
              <w:spacing w:before="80" w:after="0"/>
              <w:rPr>
                <w:bCs/>
                <w:color w:val="auto"/>
                <w:sz w:val="26"/>
                <w:szCs w:val="26"/>
              </w:rPr>
            </w:pPr>
            <w:r w:rsidRPr="00703EC3">
              <w:rPr>
                <w:bCs/>
                <w:color w:val="auto"/>
                <w:sz w:val="26"/>
                <w:szCs w:val="26"/>
              </w:rPr>
              <w:t>Visitor Accommodation - refurbish</w:t>
            </w: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155884A0" w14:textId="068E3ABA" w:rsidR="003641D5" w:rsidRPr="00703EC3" w:rsidRDefault="003641D5" w:rsidP="003641D5">
            <w:pPr>
              <w:pStyle w:val="Milestonetable"/>
              <w:rPr>
                <w:color w:val="auto"/>
                <w:sz w:val="26"/>
                <w:szCs w:val="26"/>
              </w:rPr>
            </w:pPr>
            <w:r w:rsidRPr="00703EC3">
              <w:rPr>
                <w:color w:val="auto"/>
                <w:sz w:val="26"/>
                <w:szCs w:val="26"/>
              </w:rPr>
              <w:t>1/</w:t>
            </w:r>
            <w:r w:rsidR="00EC76D6" w:rsidRPr="00703EC3">
              <w:rPr>
                <w:color w:val="auto"/>
                <w:sz w:val="26"/>
                <w:szCs w:val="26"/>
              </w:rPr>
              <w:t>11</w:t>
            </w:r>
            <w:r w:rsidRPr="00703EC3">
              <w:rPr>
                <w:color w:val="auto"/>
                <w:sz w:val="26"/>
                <w:szCs w:val="26"/>
              </w:rPr>
              <w:t>/2021</w:t>
            </w:r>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7FE4ABF0" w14:textId="50F66453" w:rsidR="003641D5" w:rsidRPr="00703EC3" w:rsidRDefault="003641D5" w:rsidP="003641D5">
            <w:pPr>
              <w:pStyle w:val="Milestonetable"/>
              <w:jc w:val="right"/>
              <w:rPr>
                <w:color w:val="auto"/>
                <w:sz w:val="26"/>
                <w:szCs w:val="26"/>
              </w:rPr>
            </w:pPr>
            <w:r w:rsidRPr="00703EC3">
              <w:rPr>
                <w:color w:val="auto"/>
                <w:sz w:val="26"/>
                <w:szCs w:val="26"/>
              </w:rPr>
              <w:t>$0.73m</w:t>
            </w:r>
          </w:p>
        </w:tc>
      </w:tr>
      <w:tr w:rsidR="003641D5" w:rsidRPr="00F00A18" w14:paraId="31168209" w14:textId="77777777" w:rsidTr="001D2650">
        <w:tc>
          <w:tcPr>
            <w:tcW w:w="3264" w:type="dxa"/>
            <w:vMerge/>
            <w:tcBorders>
              <w:left w:val="single" w:sz="8" w:space="0" w:color="4F81BD"/>
              <w:right w:val="single" w:sz="8" w:space="0" w:color="4F81BD"/>
            </w:tcBorders>
          </w:tcPr>
          <w:p w14:paraId="118135B4" w14:textId="77777777" w:rsidR="003641D5" w:rsidRPr="00703EC3" w:rsidRDefault="003641D5" w:rsidP="003641D5">
            <w:pPr>
              <w:pStyle w:val="Milestonetable"/>
              <w:rPr>
                <w:color w:val="auto"/>
                <w:sz w:val="26"/>
                <w:szCs w:val="26"/>
              </w:rPr>
            </w:pPr>
          </w:p>
        </w:tc>
        <w:tc>
          <w:tcPr>
            <w:tcW w:w="7658" w:type="dxa"/>
            <w:tcBorders>
              <w:top w:val="single" w:sz="8" w:space="0" w:color="4F81BD"/>
              <w:left w:val="single" w:sz="8" w:space="0" w:color="4F81BD"/>
              <w:bottom w:val="single" w:sz="8" w:space="0" w:color="4F81BD"/>
              <w:right w:val="single" w:sz="8" w:space="0" w:color="4F81BD"/>
            </w:tcBorders>
            <w:shd w:val="clear" w:color="auto" w:fill="auto"/>
          </w:tcPr>
          <w:p w14:paraId="521D5DF9" w14:textId="77777777" w:rsidR="003641D5" w:rsidRPr="00703EC3" w:rsidRDefault="003641D5" w:rsidP="003641D5">
            <w:pPr>
              <w:pStyle w:val="Heading2"/>
              <w:spacing w:before="80"/>
              <w:rPr>
                <w:rFonts w:ascii="Corbel" w:hAnsi="Corbel"/>
                <w:bCs/>
                <w:color w:val="auto"/>
              </w:rPr>
            </w:pPr>
            <w:r w:rsidRPr="00703EC3">
              <w:rPr>
                <w:rFonts w:ascii="Corbel" w:hAnsi="Corbel"/>
                <w:bCs/>
                <w:color w:val="auto"/>
              </w:rPr>
              <w:t xml:space="preserve">Construction complete for: </w:t>
            </w:r>
          </w:p>
          <w:p w14:paraId="4BAB0D4C" w14:textId="4D87B294" w:rsidR="003641D5" w:rsidRPr="00703EC3" w:rsidRDefault="003641D5" w:rsidP="003641D5">
            <w:pPr>
              <w:pStyle w:val="Heading2"/>
              <w:keepLines w:val="0"/>
              <w:widowControl/>
              <w:numPr>
                <w:ilvl w:val="0"/>
                <w:numId w:val="10"/>
              </w:numPr>
              <w:spacing w:before="80"/>
              <w:rPr>
                <w:rFonts w:ascii="Corbel" w:hAnsi="Corbel"/>
                <w:bCs/>
                <w:color w:val="auto"/>
              </w:rPr>
            </w:pPr>
            <w:r w:rsidRPr="00703EC3">
              <w:rPr>
                <w:rFonts w:ascii="Corbel" w:hAnsi="Corbel"/>
                <w:bCs/>
                <w:color w:val="auto"/>
              </w:rPr>
              <w:t>West End – ablutions</w:t>
            </w:r>
            <w:r w:rsidR="00F95E09" w:rsidRPr="00703EC3">
              <w:rPr>
                <w:rFonts w:ascii="Corbel" w:hAnsi="Corbel"/>
                <w:bCs/>
                <w:color w:val="auto"/>
              </w:rPr>
              <w:t>,</w:t>
            </w:r>
            <w:r w:rsidR="00F95E09" w:rsidRPr="00703EC3">
              <w:rPr>
                <w:rFonts w:ascii="Corbel" w:eastAsia="Times New Roman" w:hAnsi="Corbel" w:cs="Times New Roman"/>
                <w:iCs/>
                <w:color w:val="auto"/>
                <w:lang w:eastAsia="en-AU"/>
              </w:rPr>
              <w:t xml:space="preserve"> shelters, bus transfer</w:t>
            </w:r>
          </w:p>
          <w:p w14:paraId="24F5EF98" w14:textId="1065CBCB" w:rsidR="003641D5" w:rsidRPr="00703EC3" w:rsidRDefault="003641D5" w:rsidP="003641D5">
            <w:pPr>
              <w:pStyle w:val="Milestonetable"/>
              <w:numPr>
                <w:ilvl w:val="0"/>
                <w:numId w:val="10"/>
              </w:numPr>
              <w:spacing w:before="80" w:after="0"/>
              <w:rPr>
                <w:bCs/>
                <w:color w:val="auto"/>
                <w:sz w:val="26"/>
                <w:szCs w:val="26"/>
              </w:rPr>
            </w:pPr>
            <w:r w:rsidRPr="00703EC3">
              <w:rPr>
                <w:bCs/>
                <w:color w:val="auto"/>
                <w:sz w:val="26"/>
                <w:szCs w:val="26"/>
              </w:rPr>
              <w:t>City of York -</w:t>
            </w:r>
            <w:r w:rsidR="00F95E09" w:rsidRPr="00703EC3">
              <w:rPr>
                <w:bCs/>
                <w:color w:val="auto"/>
                <w:sz w:val="26"/>
                <w:szCs w:val="26"/>
              </w:rPr>
              <w:t>camping,</w:t>
            </w:r>
            <w:r w:rsidRPr="00703EC3">
              <w:rPr>
                <w:bCs/>
                <w:color w:val="auto"/>
                <w:sz w:val="26"/>
                <w:szCs w:val="26"/>
              </w:rPr>
              <w:t xml:space="preserve"> </w:t>
            </w:r>
            <w:r w:rsidR="00F46558" w:rsidRPr="00703EC3">
              <w:rPr>
                <w:bCs/>
                <w:color w:val="auto"/>
                <w:sz w:val="26"/>
                <w:szCs w:val="26"/>
              </w:rPr>
              <w:t>landscaping improvements</w:t>
            </w: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09F5635A" w14:textId="3D1581AA" w:rsidR="003641D5" w:rsidRPr="00703EC3" w:rsidRDefault="00B41B3E" w:rsidP="003641D5">
            <w:pPr>
              <w:pStyle w:val="Milestonetable"/>
              <w:rPr>
                <w:color w:val="auto"/>
                <w:sz w:val="26"/>
                <w:szCs w:val="26"/>
              </w:rPr>
            </w:pPr>
            <w:r w:rsidRPr="00703EC3">
              <w:rPr>
                <w:color w:val="auto"/>
                <w:sz w:val="26"/>
                <w:szCs w:val="26"/>
              </w:rPr>
              <w:t>1/05/2022</w:t>
            </w:r>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25F131F6" w14:textId="1D45F64D" w:rsidR="003641D5" w:rsidRPr="00703EC3" w:rsidRDefault="003641D5" w:rsidP="003641D5">
            <w:pPr>
              <w:pStyle w:val="Milestonetable"/>
              <w:jc w:val="right"/>
              <w:rPr>
                <w:color w:val="auto"/>
                <w:sz w:val="26"/>
                <w:szCs w:val="26"/>
              </w:rPr>
            </w:pPr>
            <w:r w:rsidRPr="00703EC3">
              <w:rPr>
                <w:color w:val="auto"/>
                <w:sz w:val="26"/>
                <w:szCs w:val="26"/>
              </w:rPr>
              <w:t>$4.50m</w:t>
            </w:r>
          </w:p>
        </w:tc>
      </w:tr>
      <w:tr w:rsidR="003641D5" w:rsidRPr="00F00A18" w14:paraId="75BBB1EE" w14:textId="77777777" w:rsidTr="001D2650">
        <w:tc>
          <w:tcPr>
            <w:tcW w:w="3264" w:type="dxa"/>
            <w:vMerge/>
            <w:tcBorders>
              <w:left w:val="single" w:sz="8" w:space="0" w:color="4F81BD"/>
              <w:bottom w:val="single" w:sz="8" w:space="0" w:color="4F81BD"/>
              <w:right w:val="single" w:sz="8" w:space="0" w:color="4F81BD"/>
            </w:tcBorders>
          </w:tcPr>
          <w:p w14:paraId="47875AAD" w14:textId="77777777" w:rsidR="003641D5" w:rsidRPr="00703EC3" w:rsidRDefault="003641D5" w:rsidP="003641D5">
            <w:pPr>
              <w:pStyle w:val="Milestonetable"/>
              <w:rPr>
                <w:color w:val="auto"/>
                <w:sz w:val="26"/>
                <w:szCs w:val="26"/>
              </w:rPr>
            </w:pPr>
          </w:p>
        </w:tc>
        <w:tc>
          <w:tcPr>
            <w:tcW w:w="7658" w:type="dxa"/>
            <w:tcBorders>
              <w:top w:val="single" w:sz="8" w:space="0" w:color="4F81BD"/>
              <w:left w:val="single" w:sz="8" w:space="0" w:color="4F81BD"/>
              <w:bottom w:val="single" w:sz="8" w:space="0" w:color="4F81BD"/>
              <w:right w:val="single" w:sz="8" w:space="0" w:color="4F81BD"/>
            </w:tcBorders>
            <w:shd w:val="clear" w:color="auto" w:fill="auto"/>
          </w:tcPr>
          <w:p w14:paraId="6FD2379A" w14:textId="77777777" w:rsidR="003641D5" w:rsidRPr="00703EC3" w:rsidRDefault="003641D5" w:rsidP="003641D5">
            <w:pPr>
              <w:pStyle w:val="Heading2"/>
              <w:spacing w:before="80"/>
              <w:rPr>
                <w:rFonts w:ascii="Corbel" w:hAnsi="Corbel"/>
                <w:bCs/>
                <w:color w:val="auto"/>
              </w:rPr>
            </w:pPr>
            <w:r w:rsidRPr="00703EC3">
              <w:rPr>
                <w:rFonts w:ascii="Corbel" w:hAnsi="Corbel"/>
                <w:bCs/>
                <w:color w:val="auto"/>
              </w:rPr>
              <w:t xml:space="preserve">Construction complete for: </w:t>
            </w:r>
          </w:p>
          <w:p w14:paraId="6EAC1271" w14:textId="77777777" w:rsidR="003641D5" w:rsidRPr="00703EC3" w:rsidRDefault="003641D5" w:rsidP="003641D5">
            <w:pPr>
              <w:pStyle w:val="Heading2"/>
              <w:keepLines w:val="0"/>
              <w:widowControl/>
              <w:numPr>
                <w:ilvl w:val="0"/>
                <w:numId w:val="11"/>
              </w:numPr>
              <w:spacing w:before="80"/>
              <w:rPr>
                <w:rFonts w:ascii="Corbel" w:hAnsi="Corbel"/>
                <w:bCs/>
                <w:color w:val="auto"/>
              </w:rPr>
            </w:pPr>
            <w:r w:rsidRPr="00703EC3">
              <w:rPr>
                <w:rFonts w:ascii="Corbel" w:hAnsi="Corbel"/>
                <w:bCs/>
                <w:color w:val="auto"/>
              </w:rPr>
              <w:t>The Basin – ablutions, landscaping</w:t>
            </w:r>
          </w:p>
          <w:p w14:paraId="5A4C70DC" w14:textId="77777777" w:rsidR="003641D5" w:rsidRPr="00703EC3" w:rsidRDefault="003641D5" w:rsidP="003641D5">
            <w:pPr>
              <w:pStyle w:val="Heading2"/>
              <w:keepLines w:val="0"/>
              <w:widowControl/>
              <w:numPr>
                <w:ilvl w:val="0"/>
                <w:numId w:val="11"/>
              </w:numPr>
              <w:spacing w:before="80"/>
              <w:rPr>
                <w:rFonts w:ascii="Corbel" w:hAnsi="Corbel"/>
                <w:bCs/>
                <w:color w:val="auto"/>
              </w:rPr>
            </w:pPr>
            <w:r w:rsidRPr="00703EC3">
              <w:rPr>
                <w:rFonts w:ascii="Corbel" w:hAnsi="Corbel"/>
                <w:bCs/>
                <w:color w:val="auto"/>
              </w:rPr>
              <w:t xml:space="preserve"> Visitor Accommodation – refurbish</w:t>
            </w:r>
          </w:p>
          <w:p w14:paraId="2EAE7CA9" w14:textId="1DF8A8E9" w:rsidR="003641D5" w:rsidRPr="00703EC3" w:rsidRDefault="003641D5" w:rsidP="003641D5">
            <w:pPr>
              <w:pStyle w:val="Milestonetable"/>
              <w:numPr>
                <w:ilvl w:val="0"/>
                <w:numId w:val="11"/>
              </w:numPr>
              <w:spacing w:before="80" w:after="0"/>
              <w:rPr>
                <w:bCs/>
                <w:color w:val="auto"/>
                <w:sz w:val="26"/>
                <w:szCs w:val="26"/>
              </w:rPr>
            </w:pPr>
            <w:r w:rsidRPr="00703EC3">
              <w:rPr>
                <w:bCs/>
                <w:color w:val="auto"/>
                <w:sz w:val="26"/>
                <w:szCs w:val="26"/>
              </w:rPr>
              <w:t xml:space="preserve">Wadjemup Hill (Military History) – ablutions, </w:t>
            </w:r>
            <w:r w:rsidR="00B0513D" w:rsidRPr="00703EC3">
              <w:rPr>
                <w:bCs/>
                <w:color w:val="auto"/>
                <w:sz w:val="26"/>
                <w:szCs w:val="26"/>
              </w:rPr>
              <w:t>Military Heritage Battery Observation Post Remedial works and landscaping</w:t>
            </w: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76F122C1" w14:textId="58F07FB7" w:rsidR="003641D5" w:rsidRPr="00703EC3" w:rsidRDefault="003641D5" w:rsidP="003641D5">
            <w:pPr>
              <w:pStyle w:val="Milestonetable"/>
              <w:rPr>
                <w:color w:val="auto"/>
                <w:sz w:val="26"/>
                <w:szCs w:val="26"/>
              </w:rPr>
            </w:pPr>
            <w:r w:rsidRPr="00703EC3">
              <w:rPr>
                <w:color w:val="auto"/>
                <w:sz w:val="26"/>
                <w:szCs w:val="26"/>
              </w:rPr>
              <w:t>1/0</w:t>
            </w:r>
            <w:r w:rsidR="00F95E09" w:rsidRPr="00703EC3">
              <w:rPr>
                <w:color w:val="auto"/>
                <w:sz w:val="26"/>
                <w:szCs w:val="26"/>
              </w:rPr>
              <w:t>4</w:t>
            </w:r>
            <w:r w:rsidRPr="00703EC3">
              <w:rPr>
                <w:color w:val="auto"/>
                <w:sz w:val="26"/>
                <w:szCs w:val="26"/>
              </w:rPr>
              <w:t>/2022</w:t>
            </w:r>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1BCF2B45" w14:textId="0A3BD261" w:rsidR="003641D5" w:rsidRPr="00703EC3" w:rsidRDefault="003641D5" w:rsidP="003641D5">
            <w:pPr>
              <w:pStyle w:val="Milestonetable"/>
              <w:jc w:val="right"/>
              <w:rPr>
                <w:color w:val="auto"/>
                <w:sz w:val="26"/>
                <w:szCs w:val="26"/>
              </w:rPr>
            </w:pPr>
            <w:r w:rsidRPr="00703EC3">
              <w:rPr>
                <w:color w:val="auto"/>
                <w:sz w:val="26"/>
                <w:szCs w:val="26"/>
              </w:rPr>
              <w:t>$4.15m</w:t>
            </w:r>
          </w:p>
        </w:tc>
      </w:tr>
      <w:tr w:rsidR="00DE22DA" w:rsidRPr="00A13D07" w14:paraId="035F5B4F" w14:textId="77777777" w:rsidTr="00F95E09">
        <w:tc>
          <w:tcPr>
            <w:tcW w:w="3264" w:type="dxa"/>
            <w:vMerge w:val="restart"/>
            <w:tcBorders>
              <w:top w:val="single" w:sz="8" w:space="0" w:color="4F81BD"/>
              <w:left w:val="single" w:sz="8" w:space="0" w:color="4F81BD"/>
              <w:right w:val="single" w:sz="8" w:space="0" w:color="4F81BD"/>
            </w:tcBorders>
          </w:tcPr>
          <w:p w14:paraId="70A0C66F" w14:textId="4130AAF2" w:rsidR="00DE22DA" w:rsidRPr="00703EC3" w:rsidRDefault="00DE22DA" w:rsidP="00DE22DA">
            <w:pPr>
              <w:pStyle w:val="Milestonetable"/>
              <w:rPr>
                <w:color w:val="auto"/>
                <w:sz w:val="26"/>
                <w:szCs w:val="26"/>
              </w:rPr>
            </w:pPr>
            <w:r w:rsidRPr="00703EC3">
              <w:rPr>
                <w:color w:val="auto"/>
                <w:sz w:val="26"/>
                <w:szCs w:val="26"/>
              </w:rPr>
              <w:lastRenderedPageBreak/>
              <w:t>Develop an improved ‘museum’ experience for the network of significant cultural, heritage and environmental sites located across Rottnest Island</w:t>
            </w:r>
          </w:p>
        </w:tc>
        <w:tc>
          <w:tcPr>
            <w:tcW w:w="7658" w:type="dxa"/>
            <w:tcBorders>
              <w:top w:val="single" w:sz="8" w:space="0" w:color="4F81BD"/>
              <w:left w:val="single" w:sz="8" w:space="0" w:color="4F81BD"/>
              <w:bottom w:val="single" w:sz="8" w:space="0" w:color="4F81BD"/>
              <w:right w:val="single" w:sz="8" w:space="0" w:color="4F81BD"/>
            </w:tcBorders>
            <w:shd w:val="clear" w:color="auto" w:fill="E2EFD9" w:themeFill="accent6" w:themeFillTint="33"/>
          </w:tcPr>
          <w:p w14:paraId="1221BAE2" w14:textId="77777777" w:rsidR="00DE22DA" w:rsidRPr="00703EC3" w:rsidRDefault="00DE22DA" w:rsidP="00DE22DA">
            <w:pPr>
              <w:pStyle w:val="Heading2"/>
              <w:rPr>
                <w:rFonts w:ascii="Corbel" w:hAnsi="Corbel"/>
                <w:color w:val="auto"/>
              </w:rPr>
            </w:pPr>
            <w:r w:rsidRPr="00703EC3">
              <w:rPr>
                <w:rFonts w:ascii="Corbel" w:hAnsi="Corbel"/>
                <w:color w:val="auto"/>
              </w:rPr>
              <w:t>Preliminary design approved for:</w:t>
            </w:r>
          </w:p>
          <w:p w14:paraId="330B2DC5" w14:textId="77777777" w:rsidR="00DE22DA" w:rsidRPr="00703EC3" w:rsidRDefault="00DE22DA" w:rsidP="00DE22DA">
            <w:pPr>
              <w:pStyle w:val="Heading2"/>
              <w:keepLines w:val="0"/>
              <w:widowControl/>
              <w:numPr>
                <w:ilvl w:val="0"/>
                <w:numId w:val="13"/>
              </w:numPr>
              <w:spacing w:before="180" w:after="120"/>
              <w:rPr>
                <w:rFonts w:ascii="Corbel" w:hAnsi="Corbel"/>
                <w:color w:val="auto"/>
              </w:rPr>
            </w:pPr>
            <w:r w:rsidRPr="00703EC3">
              <w:rPr>
                <w:rFonts w:ascii="Corbel" w:hAnsi="Corbel"/>
                <w:color w:val="auto"/>
              </w:rPr>
              <w:t>West End - interpretation and curation elements</w:t>
            </w:r>
          </w:p>
          <w:p w14:paraId="4EE7A4D9" w14:textId="77777777" w:rsidR="00DE22DA" w:rsidRPr="00703EC3" w:rsidRDefault="00DE22DA" w:rsidP="00DE22DA">
            <w:pPr>
              <w:pStyle w:val="Heading2"/>
              <w:keepLines w:val="0"/>
              <w:widowControl/>
              <w:numPr>
                <w:ilvl w:val="0"/>
                <w:numId w:val="13"/>
              </w:numPr>
              <w:spacing w:before="180" w:after="120"/>
              <w:rPr>
                <w:rFonts w:ascii="Corbel" w:hAnsi="Corbel"/>
                <w:color w:val="auto"/>
              </w:rPr>
            </w:pPr>
            <w:r w:rsidRPr="00703EC3">
              <w:rPr>
                <w:rFonts w:ascii="Corbel" w:hAnsi="Corbel"/>
                <w:color w:val="auto"/>
              </w:rPr>
              <w:t>Oliver Hill (Military History) – ablutions, landscaping, interpretation and curation elements</w:t>
            </w:r>
          </w:p>
          <w:p w14:paraId="27AC0135" w14:textId="77777777" w:rsidR="00DE22DA" w:rsidRPr="00703EC3" w:rsidRDefault="00DE22DA" w:rsidP="00DE22DA">
            <w:pPr>
              <w:pStyle w:val="Heading2"/>
              <w:keepLines w:val="0"/>
              <w:widowControl/>
              <w:numPr>
                <w:ilvl w:val="0"/>
                <w:numId w:val="13"/>
              </w:numPr>
              <w:spacing w:before="180" w:after="120"/>
              <w:rPr>
                <w:rFonts w:ascii="Corbel" w:hAnsi="Corbel"/>
                <w:color w:val="auto"/>
              </w:rPr>
            </w:pPr>
            <w:r w:rsidRPr="00703EC3">
              <w:rPr>
                <w:rFonts w:ascii="Corbel" w:hAnsi="Corbel"/>
                <w:color w:val="auto"/>
              </w:rPr>
              <w:t>Wayfinding Signage - interpretation and curation elements</w:t>
            </w:r>
          </w:p>
          <w:p w14:paraId="62E99266" w14:textId="0CB72912" w:rsidR="00DE22DA" w:rsidRPr="00703EC3" w:rsidRDefault="00DE22DA" w:rsidP="00DE22DA">
            <w:pPr>
              <w:pStyle w:val="Milestonetable"/>
              <w:numPr>
                <w:ilvl w:val="0"/>
                <w:numId w:val="13"/>
              </w:numPr>
              <w:rPr>
                <w:color w:val="auto"/>
                <w:sz w:val="26"/>
                <w:szCs w:val="26"/>
              </w:rPr>
            </w:pPr>
            <w:r w:rsidRPr="00703EC3">
              <w:rPr>
                <w:color w:val="auto"/>
                <w:sz w:val="26"/>
                <w:szCs w:val="26"/>
              </w:rPr>
              <w:t>Island Gateway - interpretation curation elements, landscaping</w:t>
            </w:r>
          </w:p>
        </w:tc>
        <w:tc>
          <w:tcPr>
            <w:tcW w:w="1929" w:type="dxa"/>
            <w:tcBorders>
              <w:top w:val="single" w:sz="8" w:space="0" w:color="4F81BD"/>
              <w:left w:val="single" w:sz="8" w:space="0" w:color="4F81BD"/>
              <w:bottom w:val="single" w:sz="8" w:space="0" w:color="4F81BD"/>
              <w:right w:val="single" w:sz="8" w:space="0" w:color="4F81BD"/>
            </w:tcBorders>
            <w:shd w:val="clear" w:color="auto" w:fill="E2EFD9" w:themeFill="accent6" w:themeFillTint="33"/>
          </w:tcPr>
          <w:p w14:paraId="35A2397C" w14:textId="3DEF3691" w:rsidR="00DE22DA" w:rsidRPr="00703EC3" w:rsidRDefault="00DE22DA" w:rsidP="00DE22DA">
            <w:pPr>
              <w:pStyle w:val="Milestonetable"/>
              <w:rPr>
                <w:color w:val="auto"/>
                <w:sz w:val="26"/>
                <w:szCs w:val="26"/>
              </w:rPr>
            </w:pPr>
            <w:r w:rsidRPr="00703EC3">
              <w:rPr>
                <w:color w:val="auto"/>
                <w:sz w:val="26"/>
                <w:szCs w:val="26"/>
              </w:rPr>
              <w:t>1/04/2020</w:t>
            </w:r>
          </w:p>
        </w:tc>
        <w:tc>
          <w:tcPr>
            <w:tcW w:w="1699" w:type="dxa"/>
            <w:tcBorders>
              <w:top w:val="single" w:sz="8" w:space="0" w:color="4F81BD"/>
              <w:left w:val="single" w:sz="8" w:space="0" w:color="4F81BD"/>
              <w:bottom w:val="single" w:sz="8" w:space="0" w:color="4F81BD"/>
              <w:right w:val="single" w:sz="8" w:space="0" w:color="4F81BD"/>
            </w:tcBorders>
            <w:shd w:val="clear" w:color="auto" w:fill="E2EFD9" w:themeFill="accent6" w:themeFillTint="33"/>
          </w:tcPr>
          <w:p w14:paraId="552C485D" w14:textId="77777777" w:rsidR="00DE22DA" w:rsidRPr="00703EC3" w:rsidRDefault="00DE22DA" w:rsidP="00DE22DA">
            <w:pPr>
              <w:pStyle w:val="Milestonetable"/>
              <w:jc w:val="right"/>
              <w:rPr>
                <w:color w:val="auto"/>
                <w:sz w:val="26"/>
                <w:szCs w:val="26"/>
              </w:rPr>
            </w:pPr>
            <w:r w:rsidRPr="00703EC3">
              <w:rPr>
                <w:color w:val="auto"/>
                <w:sz w:val="26"/>
                <w:szCs w:val="26"/>
              </w:rPr>
              <w:t>$0.87m</w:t>
            </w:r>
          </w:p>
          <w:p w14:paraId="2B840923" w14:textId="1EE0F7C5" w:rsidR="00F95E09" w:rsidRPr="00703EC3" w:rsidRDefault="00F95E09" w:rsidP="00DE22DA">
            <w:pPr>
              <w:pStyle w:val="Milestonetable"/>
              <w:jc w:val="right"/>
              <w:rPr>
                <w:color w:val="auto"/>
                <w:sz w:val="26"/>
                <w:szCs w:val="26"/>
              </w:rPr>
            </w:pPr>
            <w:r w:rsidRPr="00703EC3">
              <w:rPr>
                <w:color w:val="auto"/>
                <w:sz w:val="26"/>
                <w:szCs w:val="26"/>
              </w:rPr>
              <w:t>(Complete)</w:t>
            </w:r>
          </w:p>
        </w:tc>
      </w:tr>
      <w:tr w:rsidR="00DE22DA" w:rsidRPr="00A13D07" w14:paraId="08281CE8" w14:textId="77777777" w:rsidTr="00F95E09">
        <w:tc>
          <w:tcPr>
            <w:tcW w:w="3264" w:type="dxa"/>
            <w:vMerge/>
            <w:tcBorders>
              <w:left w:val="single" w:sz="8" w:space="0" w:color="4F81BD"/>
              <w:right w:val="single" w:sz="8" w:space="0" w:color="4F81BD"/>
            </w:tcBorders>
          </w:tcPr>
          <w:p w14:paraId="1C286C2A" w14:textId="77777777" w:rsidR="00DE22DA" w:rsidRPr="00703EC3" w:rsidRDefault="00DE22DA" w:rsidP="00DE22DA">
            <w:pPr>
              <w:pStyle w:val="Milestonetable"/>
              <w:rPr>
                <w:color w:val="auto"/>
                <w:sz w:val="26"/>
                <w:szCs w:val="26"/>
              </w:rPr>
            </w:pPr>
          </w:p>
        </w:tc>
        <w:tc>
          <w:tcPr>
            <w:tcW w:w="7658" w:type="dxa"/>
            <w:tcBorders>
              <w:top w:val="single" w:sz="8" w:space="0" w:color="4F81BD"/>
              <w:left w:val="single" w:sz="8" w:space="0" w:color="4F81BD"/>
              <w:bottom w:val="single" w:sz="8" w:space="0" w:color="4F81BD"/>
              <w:right w:val="single" w:sz="8" w:space="0" w:color="4F81BD"/>
            </w:tcBorders>
            <w:shd w:val="clear" w:color="auto" w:fill="E2EFD9" w:themeFill="accent6" w:themeFillTint="33"/>
          </w:tcPr>
          <w:p w14:paraId="69AF50B5" w14:textId="77777777" w:rsidR="00DE22DA" w:rsidRPr="00703EC3" w:rsidRDefault="00DE22DA" w:rsidP="00DE22DA">
            <w:pPr>
              <w:pStyle w:val="Heading2"/>
              <w:rPr>
                <w:rFonts w:ascii="Corbel" w:hAnsi="Corbel"/>
                <w:color w:val="auto"/>
              </w:rPr>
            </w:pPr>
            <w:r w:rsidRPr="00703EC3">
              <w:rPr>
                <w:rFonts w:ascii="Corbel" w:hAnsi="Corbel"/>
                <w:color w:val="auto"/>
              </w:rPr>
              <w:t>Contracts awarded and commencement of works for:</w:t>
            </w:r>
          </w:p>
          <w:p w14:paraId="05B8204D" w14:textId="77777777" w:rsidR="00DE22DA" w:rsidRPr="00703EC3" w:rsidRDefault="00DE22DA" w:rsidP="00DE22DA">
            <w:pPr>
              <w:pStyle w:val="Heading2"/>
              <w:keepLines w:val="0"/>
              <w:widowControl/>
              <w:numPr>
                <w:ilvl w:val="0"/>
                <w:numId w:val="14"/>
              </w:numPr>
              <w:spacing w:before="180" w:after="120"/>
              <w:rPr>
                <w:rFonts w:ascii="Corbel" w:hAnsi="Corbel"/>
                <w:color w:val="auto"/>
              </w:rPr>
            </w:pPr>
            <w:r w:rsidRPr="00703EC3">
              <w:rPr>
                <w:rFonts w:ascii="Corbel" w:hAnsi="Corbel"/>
                <w:color w:val="auto"/>
              </w:rPr>
              <w:t>West End - interpretation and curation elements</w:t>
            </w:r>
          </w:p>
          <w:p w14:paraId="03BBD6B5" w14:textId="77777777" w:rsidR="00DE22DA" w:rsidRPr="00703EC3" w:rsidRDefault="00DE22DA" w:rsidP="00DE22DA">
            <w:pPr>
              <w:pStyle w:val="Heading2"/>
              <w:keepLines w:val="0"/>
              <w:widowControl/>
              <w:numPr>
                <w:ilvl w:val="0"/>
                <w:numId w:val="14"/>
              </w:numPr>
              <w:spacing w:before="180" w:after="120"/>
              <w:rPr>
                <w:rFonts w:ascii="Corbel" w:hAnsi="Corbel"/>
                <w:color w:val="auto"/>
              </w:rPr>
            </w:pPr>
            <w:r w:rsidRPr="00703EC3">
              <w:rPr>
                <w:rFonts w:ascii="Corbel" w:hAnsi="Corbel"/>
                <w:color w:val="auto"/>
              </w:rPr>
              <w:t>Oliver Hill (Military History) - ablutions, landscaping, interpretation and curation elements</w:t>
            </w:r>
          </w:p>
          <w:p w14:paraId="5828A216" w14:textId="77777777" w:rsidR="00DE22DA" w:rsidRPr="00703EC3" w:rsidRDefault="00DE22DA" w:rsidP="00DE22DA">
            <w:pPr>
              <w:pStyle w:val="Heading2"/>
              <w:keepLines w:val="0"/>
              <w:widowControl/>
              <w:numPr>
                <w:ilvl w:val="0"/>
                <w:numId w:val="14"/>
              </w:numPr>
              <w:spacing w:before="180" w:after="120"/>
              <w:rPr>
                <w:rFonts w:ascii="Corbel" w:hAnsi="Corbel"/>
                <w:color w:val="auto"/>
              </w:rPr>
            </w:pPr>
            <w:r w:rsidRPr="00703EC3">
              <w:rPr>
                <w:rFonts w:ascii="Corbel" w:hAnsi="Corbel"/>
                <w:color w:val="auto"/>
              </w:rPr>
              <w:t>Wayfinding Signage - interpretation and curation elements</w:t>
            </w:r>
          </w:p>
          <w:p w14:paraId="55CA56AE" w14:textId="29DF1902" w:rsidR="00DE22DA" w:rsidRPr="00703EC3" w:rsidRDefault="00DE22DA" w:rsidP="00DE22DA">
            <w:pPr>
              <w:pStyle w:val="Milestonetable"/>
              <w:numPr>
                <w:ilvl w:val="0"/>
                <w:numId w:val="14"/>
              </w:numPr>
              <w:rPr>
                <w:color w:val="auto"/>
                <w:sz w:val="26"/>
                <w:szCs w:val="26"/>
              </w:rPr>
            </w:pPr>
            <w:r w:rsidRPr="00703EC3">
              <w:rPr>
                <w:color w:val="auto"/>
                <w:sz w:val="26"/>
                <w:szCs w:val="26"/>
              </w:rPr>
              <w:t>Island Gateway - interpretation and curation elements, landscaping</w:t>
            </w:r>
          </w:p>
        </w:tc>
        <w:tc>
          <w:tcPr>
            <w:tcW w:w="1929" w:type="dxa"/>
            <w:tcBorders>
              <w:top w:val="single" w:sz="8" w:space="0" w:color="4F81BD"/>
              <w:left w:val="single" w:sz="8" w:space="0" w:color="4F81BD"/>
              <w:bottom w:val="single" w:sz="8" w:space="0" w:color="4F81BD"/>
              <w:right w:val="single" w:sz="8" w:space="0" w:color="4F81BD"/>
            </w:tcBorders>
            <w:shd w:val="clear" w:color="auto" w:fill="E2EFD9" w:themeFill="accent6" w:themeFillTint="33"/>
          </w:tcPr>
          <w:p w14:paraId="4E6C3FBB" w14:textId="1ECABE74" w:rsidR="00DE22DA" w:rsidRPr="00703EC3" w:rsidRDefault="00DE22DA" w:rsidP="00DE22DA">
            <w:pPr>
              <w:pStyle w:val="Milestonetable"/>
              <w:rPr>
                <w:color w:val="auto"/>
                <w:sz w:val="26"/>
                <w:szCs w:val="26"/>
              </w:rPr>
            </w:pPr>
            <w:r w:rsidRPr="00703EC3">
              <w:rPr>
                <w:color w:val="auto"/>
                <w:sz w:val="26"/>
                <w:szCs w:val="26"/>
              </w:rPr>
              <w:t>1/10/2020</w:t>
            </w:r>
          </w:p>
        </w:tc>
        <w:tc>
          <w:tcPr>
            <w:tcW w:w="1699" w:type="dxa"/>
            <w:tcBorders>
              <w:top w:val="single" w:sz="8" w:space="0" w:color="4F81BD"/>
              <w:left w:val="single" w:sz="8" w:space="0" w:color="4F81BD"/>
              <w:bottom w:val="single" w:sz="8" w:space="0" w:color="4F81BD"/>
              <w:right w:val="single" w:sz="8" w:space="0" w:color="4F81BD"/>
            </w:tcBorders>
            <w:shd w:val="clear" w:color="auto" w:fill="E2EFD9" w:themeFill="accent6" w:themeFillTint="33"/>
          </w:tcPr>
          <w:p w14:paraId="7AB5EE94" w14:textId="77777777" w:rsidR="00DE22DA" w:rsidRPr="00703EC3" w:rsidRDefault="00DE22DA" w:rsidP="00DE22DA">
            <w:pPr>
              <w:pStyle w:val="Milestonetable"/>
              <w:jc w:val="right"/>
              <w:rPr>
                <w:color w:val="auto"/>
                <w:sz w:val="26"/>
                <w:szCs w:val="26"/>
              </w:rPr>
            </w:pPr>
            <w:r w:rsidRPr="00703EC3">
              <w:rPr>
                <w:color w:val="auto"/>
                <w:sz w:val="26"/>
                <w:szCs w:val="26"/>
              </w:rPr>
              <w:t>$1.0m</w:t>
            </w:r>
          </w:p>
          <w:p w14:paraId="29D5BFB4" w14:textId="308E9476" w:rsidR="00F95E09" w:rsidRPr="00703EC3" w:rsidRDefault="00F95E09" w:rsidP="00DE22DA">
            <w:pPr>
              <w:pStyle w:val="Milestonetable"/>
              <w:jc w:val="right"/>
              <w:rPr>
                <w:color w:val="auto"/>
                <w:sz w:val="26"/>
                <w:szCs w:val="26"/>
              </w:rPr>
            </w:pPr>
            <w:r w:rsidRPr="00703EC3">
              <w:rPr>
                <w:color w:val="auto"/>
                <w:sz w:val="26"/>
                <w:szCs w:val="26"/>
              </w:rPr>
              <w:t>(Complete)</w:t>
            </w:r>
          </w:p>
        </w:tc>
      </w:tr>
      <w:tr w:rsidR="00DE22DA" w:rsidRPr="00A13D07" w14:paraId="6655649B" w14:textId="77777777" w:rsidTr="00353B00">
        <w:tc>
          <w:tcPr>
            <w:tcW w:w="3264" w:type="dxa"/>
            <w:vMerge/>
            <w:tcBorders>
              <w:left w:val="single" w:sz="8" w:space="0" w:color="4F81BD"/>
              <w:right w:val="single" w:sz="8" w:space="0" w:color="4F81BD"/>
            </w:tcBorders>
          </w:tcPr>
          <w:p w14:paraId="3284E6FE" w14:textId="77777777" w:rsidR="00DE22DA" w:rsidRPr="00703EC3" w:rsidRDefault="00DE22DA" w:rsidP="00DE22DA">
            <w:pPr>
              <w:pStyle w:val="Milestonetable"/>
              <w:rPr>
                <w:color w:val="auto"/>
                <w:sz w:val="26"/>
                <w:szCs w:val="26"/>
              </w:rPr>
            </w:pPr>
          </w:p>
        </w:tc>
        <w:tc>
          <w:tcPr>
            <w:tcW w:w="7658" w:type="dxa"/>
            <w:tcBorders>
              <w:top w:val="single" w:sz="8" w:space="0" w:color="4F81BD"/>
              <w:left w:val="single" w:sz="8" w:space="0" w:color="4F81BD"/>
              <w:bottom w:val="single" w:sz="8" w:space="0" w:color="4F81BD"/>
              <w:right w:val="single" w:sz="8" w:space="0" w:color="4F81BD"/>
            </w:tcBorders>
            <w:shd w:val="clear" w:color="auto" w:fill="auto"/>
          </w:tcPr>
          <w:p w14:paraId="6ECF3498" w14:textId="77777777" w:rsidR="00DE22DA" w:rsidRPr="00703EC3" w:rsidRDefault="00DE22DA" w:rsidP="00DE22DA">
            <w:pPr>
              <w:pStyle w:val="Heading2"/>
              <w:rPr>
                <w:rFonts w:ascii="Corbel" w:hAnsi="Corbel"/>
                <w:color w:val="auto"/>
              </w:rPr>
            </w:pPr>
            <w:r w:rsidRPr="00703EC3">
              <w:rPr>
                <w:rFonts w:ascii="Corbel" w:hAnsi="Corbel"/>
                <w:color w:val="auto"/>
              </w:rPr>
              <w:t>Construction complete for:</w:t>
            </w:r>
          </w:p>
          <w:p w14:paraId="2F9E6395" w14:textId="1E21A761" w:rsidR="00DE22DA" w:rsidRPr="00703EC3" w:rsidRDefault="00DE22DA" w:rsidP="00DE22DA">
            <w:pPr>
              <w:pStyle w:val="Milestonetable"/>
              <w:numPr>
                <w:ilvl w:val="0"/>
                <w:numId w:val="16"/>
              </w:numPr>
              <w:rPr>
                <w:color w:val="auto"/>
                <w:sz w:val="26"/>
                <w:szCs w:val="26"/>
              </w:rPr>
            </w:pPr>
            <w:r w:rsidRPr="00703EC3">
              <w:rPr>
                <w:color w:val="auto"/>
                <w:sz w:val="26"/>
                <w:szCs w:val="26"/>
              </w:rPr>
              <w:t>West End - interpretation and curation elements</w:t>
            </w: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6A5F25A4" w14:textId="6774AC56" w:rsidR="00DE22DA" w:rsidRPr="00703EC3" w:rsidRDefault="00371235" w:rsidP="00DE22DA">
            <w:pPr>
              <w:pStyle w:val="Milestonetable"/>
              <w:rPr>
                <w:color w:val="auto"/>
                <w:sz w:val="26"/>
                <w:szCs w:val="26"/>
              </w:rPr>
            </w:pPr>
            <w:r w:rsidRPr="00703EC3">
              <w:rPr>
                <w:color w:val="auto"/>
                <w:sz w:val="26"/>
                <w:szCs w:val="26"/>
              </w:rPr>
              <w:t>01/05/2022</w:t>
            </w:r>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5F33EE9A" w14:textId="230F4F3A" w:rsidR="00DE22DA" w:rsidRPr="00703EC3" w:rsidRDefault="00DE22DA" w:rsidP="00DE22DA">
            <w:pPr>
              <w:pStyle w:val="Milestonetable"/>
              <w:jc w:val="right"/>
              <w:rPr>
                <w:color w:val="auto"/>
                <w:sz w:val="26"/>
                <w:szCs w:val="26"/>
              </w:rPr>
            </w:pPr>
            <w:r w:rsidRPr="00703EC3">
              <w:rPr>
                <w:color w:val="auto"/>
                <w:sz w:val="26"/>
                <w:szCs w:val="26"/>
              </w:rPr>
              <w:t>$1.4m</w:t>
            </w:r>
          </w:p>
        </w:tc>
      </w:tr>
      <w:tr w:rsidR="00DE22DA" w:rsidRPr="00F00A18" w14:paraId="44E42F0D" w14:textId="77777777" w:rsidTr="00353B00">
        <w:tc>
          <w:tcPr>
            <w:tcW w:w="3264" w:type="dxa"/>
            <w:vMerge/>
            <w:tcBorders>
              <w:left w:val="single" w:sz="8" w:space="0" w:color="4F81BD"/>
              <w:bottom w:val="single" w:sz="8" w:space="0" w:color="4F81BD"/>
              <w:right w:val="single" w:sz="8" w:space="0" w:color="4F81BD"/>
            </w:tcBorders>
          </w:tcPr>
          <w:p w14:paraId="47B3D20F" w14:textId="77777777" w:rsidR="00DE22DA" w:rsidRPr="00F00A18" w:rsidRDefault="00DE22DA" w:rsidP="00DE22DA">
            <w:pPr>
              <w:pStyle w:val="Milestonetable"/>
              <w:rPr>
                <w:color w:val="auto"/>
              </w:rPr>
            </w:pPr>
          </w:p>
        </w:tc>
        <w:tc>
          <w:tcPr>
            <w:tcW w:w="7658" w:type="dxa"/>
            <w:tcBorders>
              <w:top w:val="single" w:sz="8" w:space="0" w:color="4F81BD"/>
              <w:left w:val="single" w:sz="8" w:space="0" w:color="4F81BD"/>
              <w:bottom w:val="single" w:sz="8" w:space="0" w:color="4F81BD"/>
              <w:right w:val="single" w:sz="8" w:space="0" w:color="4F81BD"/>
            </w:tcBorders>
            <w:shd w:val="clear" w:color="auto" w:fill="auto"/>
          </w:tcPr>
          <w:p w14:paraId="0C1EE6F8" w14:textId="77777777" w:rsidR="00DE22DA" w:rsidRPr="00703EC3" w:rsidRDefault="00DE22DA" w:rsidP="00DE22DA">
            <w:pPr>
              <w:pStyle w:val="Heading2"/>
              <w:rPr>
                <w:rFonts w:ascii="Corbel" w:hAnsi="Corbel"/>
                <w:color w:val="auto"/>
              </w:rPr>
            </w:pPr>
            <w:r w:rsidRPr="00703EC3">
              <w:rPr>
                <w:rFonts w:ascii="Corbel" w:hAnsi="Corbel"/>
                <w:color w:val="auto"/>
              </w:rPr>
              <w:t>Construction complete for:</w:t>
            </w:r>
          </w:p>
          <w:p w14:paraId="188F6A73" w14:textId="77777777" w:rsidR="00DE22DA" w:rsidRPr="00703EC3" w:rsidRDefault="00DE22DA" w:rsidP="00DE22DA">
            <w:pPr>
              <w:pStyle w:val="Heading2"/>
              <w:keepLines w:val="0"/>
              <w:widowControl/>
              <w:numPr>
                <w:ilvl w:val="0"/>
                <w:numId w:val="15"/>
              </w:numPr>
              <w:spacing w:before="180" w:after="120"/>
              <w:rPr>
                <w:rFonts w:ascii="Corbel" w:hAnsi="Corbel"/>
                <w:color w:val="auto"/>
              </w:rPr>
            </w:pPr>
            <w:r w:rsidRPr="00703EC3">
              <w:rPr>
                <w:rFonts w:ascii="Corbel" w:hAnsi="Corbel"/>
                <w:color w:val="auto"/>
              </w:rPr>
              <w:t>Oliver Hill (Military History) - ablutions, landscaping, interpretation and curation elements</w:t>
            </w:r>
          </w:p>
          <w:p w14:paraId="50F373A6" w14:textId="77777777" w:rsidR="00DE22DA" w:rsidRPr="00703EC3" w:rsidRDefault="00DE22DA" w:rsidP="00DE22DA">
            <w:pPr>
              <w:pStyle w:val="Heading2"/>
              <w:keepLines w:val="0"/>
              <w:widowControl/>
              <w:numPr>
                <w:ilvl w:val="0"/>
                <w:numId w:val="15"/>
              </w:numPr>
              <w:spacing w:before="180" w:after="120"/>
              <w:rPr>
                <w:rFonts w:ascii="Corbel" w:hAnsi="Corbel"/>
                <w:color w:val="auto"/>
              </w:rPr>
            </w:pPr>
            <w:r w:rsidRPr="00703EC3">
              <w:rPr>
                <w:rFonts w:ascii="Corbel" w:hAnsi="Corbel"/>
                <w:color w:val="auto"/>
              </w:rPr>
              <w:t>Wayfinding Signage - interpretation and curation elements</w:t>
            </w:r>
          </w:p>
          <w:p w14:paraId="588E5893" w14:textId="26A89826" w:rsidR="00DE22DA" w:rsidRPr="00703EC3" w:rsidRDefault="00DE22DA" w:rsidP="00DE22DA">
            <w:pPr>
              <w:pStyle w:val="Milestonetable"/>
              <w:numPr>
                <w:ilvl w:val="0"/>
                <w:numId w:val="15"/>
              </w:numPr>
              <w:rPr>
                <w:color w:val="auto"/>
                <w:sz w:val="26"/>
                <w:szCs w:val="26"/>
              </w:rPr>
            </w:pPr>
            <w:r w:rsidRPr="00703EC3">
              <w:rPr>
                <w:color w:val="auto"/>
                <w:sz w:val="26"/>
                <w:szCs w:val="26"/>
              </w:rPr>
              <w:t>Island Gateway - interpretation and curation elements, landscaping</w:t>
            </w: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67E8D20C" w14:textId="63469421" w:rsidR="00DE22DA" w:rsidRPr="00703EC3" w:rsidRDefault="00DE22DA" w:rsidP="00DE22DA">
            <w:pPr>
              <w:pStyle w:val="Milestonetable"/>
              <w:rPr>
                <w:color w:val="auto"/>
                <w:sz w:val="26"/>
                <w:szCs w:val="26"/>
              </w:rPr>
            </w:pPr>
            <w:r w:rsidRPr="00703EC3">
              <w:rPr>
                <w:color w:val="auto"/>
                <w:sz w:val="26"/>
                <w:szCs w:val="26"/>
              </w:rPr>
              <w:t>1/0</w:t>
            </w:r>
            <w:r w:rsidR="00B7473B" w:rsidRPr="00703EC3">
              <w:rPr>
                <w:color w:val="auto"/>
                <w:sz w:val="26"/>
                <w:szCs w:val="26"/>
              </w:rPr>
              <w:t>5</w:t>
            </w:r>
            <w:r w:rsidRPr="00703EC3">
              <w:rPr>
                <w:color w:val="auto"/>
                <w:sz w:val="26"/>
                <w:szCs w:val="26"/>
              </w:rPr>
              <w:t>/2022</w:t>
            </w:r>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69CEFD9C" w14:textId="64FA3D50" w:rsidR="00DE22DA" w:rsidRPr="00703EC3" w:rsidRDefault="00DE22DA" w:rsidP="00DE22DA">
            <w:pPr>
              <w:pStyle w:val="Milestonetable"/>
              <w:jc w:val="right"/>
              <w:rPr>
                <w:color w:val="auto"/>
                <w:sz w:val="26"/>
                <w:szCs w:val="26"/>
              </w:rPr>
            </w:pPr>
            <w:r w:rsidRPr="00703EC3">
              <w:rPr>
                <w:color w:val="auto"/>
                <w:sz w:val="26"/>
                <w:szCs w:val="26"/>
              </w:rPr>
              <w:t>$1.73m</w:t>
            </w:r>
          </w:p>
        </w:tc>
      </w:tr>
    </w:tbl>
    <w:p w14:paraId="018BB34B" w14:textId="5EF05289" w:rsidR="00C91B5F" w:rsidRDefault="00E3420F" w:rsidP="00B84931">
      <w:pPr>
        <w:pStyle w:val="Normalnumbered"/>
        <w:numPr>
          <w:ilvl w:val="0"/>
          <w:numId w:val="0"/>
        </w:numPr>
        <w:rPr>
          <w:lang w:val="en-GB"/>
        </w:rPr>
      </w:pPr>
      <w:r w:rsidRPr="00E3420F">
        <w:rPr>
          <w:color w:val="FF0000"/>
        </w:rPr>
        <w:br/>
      </w:r>
      <w:r w:rsidR="00C91B5F" w:rsidRPr="00A50751">
        <w:rPr>
          <w:lang w:val="en-GB"/>
        </w:rPr>
        <w:t xml:space="preserve">The </w:t>
      </w:r>
      <w:r w:rsidR="00C91B5F" w:rsidRPr="00C57BB9">
        <w:rPr>
          <w:sz w:val="24"/>
          <w:szCs w:val="24"/>
        </w:rPr>
        <w:t>Parties</w:t>
      </w:r>
      <w:r w:rsidR="00C91B5F" w:rsidRPr="00A50751">
        <w:rPr>
          <w:lang w:val="en-GB"/>
        </w:rPr>
        <w:t xml:space="preserve"> have confirmed their commitment to this </w:t>
      </w:r>
      <w:r w:rsidR="00C91B5F">
        <w:rPr>
          <w:lang w:val="en-GB"/>
        </w:rPr>
        <w:t>schedule</w:t>
      </w:r>
      <w:r w:rsidR="00C91B5F" w:rsidRPr="00A50751">
        <w:rPr>
          <w:lang w:val="en-GB"/>
        </w:rPr>
        <w:t xml:space="preserve"> as follows:</w:t>
      </w:r>
    </w:p>
    <w:p w14:paraId="449B4502" w14:textId="77777777" w:rsidR="008D55AC" w:rsidRDefault="008D55AC" w:rsidP="00B84931">
      <w:pPr>
        <w:pStyle w:val="Normalnumbered"/>
        <w:numPr>
          <w:ilvl w:val="0"/>
          <w:numId w:val="0"/>
        </w:numPr>
        <w:rPr>
          <w:lang w:val="en-GB"/>
        </w:rPr>
      </w:pPr>
    </w:p>
    <w:tbl>
      <w:tblPr>
        <w:tblW w:w="0" w:type="auto"/>
        <w:jc w:val="center"/>
        <w:tblLayout w:type="fixed"/>
        <w:tblLook w:val="01E0" w:firstRow="1" w:lastRow="1" w:firstColumn="1" w:lastColumn="1" w:noHBand="0" w:noVBand="0"/>
      </w:tblPr>
      <w:tblGrid>
        <w:gridCol w:w="4536"/>
        <w:gridCol w:w="1701"/>
        <w:gridCol w:w="4536"/>
      </w:tblGrid>
      <w:tr w:rsidR="00886B29" w:rsidRPr="00A50751" w14:paraId="6EDBD23D" w14:textId="77777777" w:rsidTr="005D3905">
        <w:trPr>
          <w:cantSplit/>
          <w:jc w:val="center"/>
        </w:trPr>
        <w:tc>
          <w:tcPr>
            <w:tcW w:w="4536" w:type="dxa"/>
          </w:tcPr>
          <w:p w14:paraId="7E026690" w14:textId="77777777" w:rsidR="00886B29" w:rsidRPr="00C36A6C" w:rsidRDefault="00886B29" w:rsidP="00886B29">
            <w:pPr>
              <w:pStyle w:val="Signed"/>
              <w:rPr>
                <w:rFonts w:ascii="Corbel" w:hAnsi="Corbel"/>
                <w:sz w:val="23"/>
                <w:szCs w:val="23"/>
              </w:rPr>
            </w:pPr>
            <w:r w:rsidRPr="00C36A6C">
              <w:rPr>
                <w:rStyle w:val="SignedBold"/>
                <w:rFonts w:ascii="Corbel" w:hAnsi="Corbel"/>
                <w:sz w:val="23"/>
                <w:szCs w:val="23"/>
              </w:rPr>
              <w:t>Signed</w:t>
            </w:r>
            <w:r w:rsidRPr="00C36A6C">
              <w:rPr>
                <w:rFonts w:ascii="Corbel" w:hAnsi="Corbel"/>
                <w:sz w:val="23"/>
                <w:szCs w:val="23"/>
              </w:rPr>
              <w:t xml:space="preserve"> for and on behalf of the Commonwealth of Australia by</w:t>
            </w:r>
          </w:p>
          <w:p w14:paraId="3D259208" w14:textId="77777777" w:rsidR="00886B29" w:rsidRPr="00A50751" w:rsidRDefault="00886B29" w:rsidP="00886B29">
            <w:pPr>
              <w:pStyle w:val="LineForSignature"/>
            </w:pPr>
            <w:r>
              <w:br/>
            </w:r>
            <w:r>
              <w:tab/>
            </w:r>
          </w:p>
          <w:p w14:paraId="65601026" w14:textId="77777777" w:rsidR="00886B29" w:rsidRPr="00F95E09" w:rsidRDefault="00886B29" w:rsidP="00886B29">
            <w:pPr>
              <w:pStyle w:val="SingleParagraph"/>
              <w:rPr>
                <w:rStyle w:val="Bold"/>
              </w:rPr>
            </w:pPr>
            <w:r w:rsidRPr="00F95E09">
              <w:rPr>
                <w:rStyle w:val="Bold"/>
              </w:rPr>
              <w:t>The Honourable Dan Tehan MP</w:t>
            </w:r>
          </w:p>
          <w:p w14:paraId="31587A71" w14:textId="77777777" w:rsidR="00886B29" w:rsidRPr="00C36A6C" w:rsidRDefault="00886B29" w:rsidP="00886B29">
            <w:pPr>
              <w:pStyle w:val="Position"/>
              <w:rPr>
                <w:sz w:val="23"/>
                <w:szCs w:val="23"/>
                <w:lang w:val="en-GB"/>
              </w:rPr>
            </w:pPr>
            <w:r w:rsidRPr="00C36A6C">
              <w:rPr>
                <w:sz w:val="23"/>
                <w:szCs w:val="23"/>
                <w:lang w:val="en-GB"/>
              </w:rPr>
              <w:t>Minister for Trade, Tourism, and Investment</w:t>
            </w:r>
          </w:p>
          <w:p w14:paraId="2A5E0576" w14:textId="77777777" w:rsidR="00886B29" w:rsidRDefault="00886B29" w:rsidP="00886B29">
            <w:pPr>
              <w:pStyle w:val="SingleParagraph"/>
              <w:tabs>
                <w:tab w:val="num" w:pos="1134"/>
              </w:tabs>
              <w:spacing w:after="240"/>
              <w:rPr>
                <w:lang w:val="en-GB"/>
              </w:rPr>
            </w:pPr>
          </w:p>
          <w:p w14:paraId="30A29548" w14:textId="7404537C" w:rsidR="00886B29" w:rsidRDefault="00886B29" w:rsidP="00886B29">
            <w:pPr>
              <w:pStyle w:val="SingleParagraph"/>
              <w:tabs>
                <w:tab w:val="num" w:pos="1134"/>
              </w:tabs>
              <w:spacing w:after="240"/>
              <w:rPr>
                <w:b/>
                <w:lang w:val="en-GB"/>
              </w:rPr>
            </w:pPr>
            <w:r>
              <w:rPr>
                <w:lang w:val="en-GB"/>
              </w:rPr>
              <w:t xml:space="preserve">                                                                   2022</w:t>
            </w:r>
          </w:p>
        </w:tc>
        <w:tc>
          <w:tcPr>
            <w:tcW w:w="1701" w:type="dxa"/>
            <w:tcMar>
              <w:left w:w="0" w:type="dxa"/>
              <w:right w:w="0" w:type="dxa"/>
            </w:tcMar>
          </w:tcPr>
          <w:p w14:paraId="6845B40F" w14:textId="77777777" w:rsidR="00886B29" w:rsidRPr="00A50751" w:rsidRDefault="00886B29" w:rsidP="00886B29">
            <w:pPr>
              <w:rPr>
                <w:rFonts w:ascii="Book Antiqua" w:hAnsi="Book Antiqua"/>
                <w:lang w:val="en-GB"/>
              </w:rPr>
            </w:pPr>
          </w:p>
        </w:tc>
        <w:tc>
          <w:tcPr>
            <w:tcW w:w="4536" w:type="dxa"/>
          </w:tcPr>
          <w:p w14:paraId="59B04823" w14:textId="77777777" w:rsidR="00886B29" w:rsidRPr="009B0A18" w:rsidRDefault="00886B29" w:rsidP="00C36A6C">
            <w:pPr>
              <w:pStyle w:val="Signed"/>
              <w:jc w:val="left"/>
              <w:rPr>
                <w:rFonts w:ascii="Corbel" w:hAnsi="Corbel"/>
                <w:sz w:val="23"/>
                <w:szCs w:val="23"/>
              </w:rPr>
            </w:pPr>
            <w:r w:rsidRPr="009B0A18">
              <w:rPr>
                <w:rStyle w:val="SignedBold"/>
                <w:rFonts w:ascii="Corbel" w:hAnsi="Corbel"/>
                <w:sz w:val="23"/>
                <w:szCs w:val="23"/>
              </w:rPr>
              <w:t>Signed</w:t>
            </w:r>
            <w:r w:rsidRPr="009B0A18">
              <w:rPr>
                <w:rFonts w:ascii="Corbel" w:hAnsi="Corbel"/>
                <w:sz w:val="23"/>
                <w:szCs w:val="23"/>
              </w:rPr>
              <w:t xml:space="preserve"> for and on behalf of the </w:t>
            </w:r>
            <w:r w:rsidRPr="009B0A18">
              <w:rPr>
                <w:rFonts w:ascii="Corbel" w:hAnsi="Corbel"/>
                <w:sz w:val="23"/>
                <w:szCs w:val="23"/>
              </w:rPr>
              <w:br/>
              <w:t xml:space="preserve">State </w:t>
            </w:r>
            <w:r w:rsidRPr="009B0A18">
              <w:rPr>
                <w:rFonts w:ascii="Corbel" w:hAnsi="Corbel"/>
                <w:color w:val="auto"/>
                <w:sz w:val="23"/>
                <w:szCs w:val="23"/>
              </w:rPr>
              <w:t xml:space="preserve">of Western Australia </w:t>
            </w:r>
            <w:r w:rsidRPr="009B0A18">
              <w:rPr>
                <w:rFonts w:ascii="Corbel" w:hAnsi="Corbel"/>
                <w:sz w:val="23"/>
                <w:szCs w:val="23"/>
              </w:rPr>
              <w:t>by</w:t>
            </w:r>
          </w:p>
          <w:p w14:paraId="5ACC432D" w14:textId="77777777" w:rsidR="00886B29" w:rsidRPr="009B0A18" w:rsidRDefault="00886B29" w:rsidP="00886B29">
            <w:pPr>
              <w:pStyle w:val="LineForSignature"/>
              <w:rPr>
                <w:rFonts w:ascii="Corbel" w:hAnsi="Corbel"/>
                <w:szCs w:val="23"/>
              </w:rPr>
            </w:pPr>
            <w:r w:rsidRPr="009B0A18">
              <w:rPr>
                <w:rFonts w:ascii="Corbel" w:hAnsi="Corbel"/>
                <w:szCs w:val="23"/>
              </w:rPr>
              <w:br/>
            </w:r>
            <w:r w:rsidRPr="009B0A18">
              <w:rPr>
                <w:rFonts w:ascii="Corbel" w:hAnsi="Corbel"/>
                <w:szCs w:val="23"/>
              </w:rPr>
              <w:tab/>
            </w:r>
          </w:p>
          <w:p w14:paraId="6939F4BB" w14:textId="6081A12E" w:rsidR="00886B29" w:rsidRPr="009B0A18" w:rsidRDefault="00886B29" w:rsidP="00886B29">
            <w:pPr>
              <w:pStyle w:val="SingleParagraph"/>
              <w:rPr>
                <w:rStyle w:val="Bold"/>
                <w:b w:val="0"/>
                <w:bCs/>
                <w:color w:val="auto"/>
                <w:szCs w:val="23"/>
              </w:rPr>
            </w:pPr>
            <w:r w:rsidRPr="009B0A18">
              <w:rPr>
                <w:rStyle w:val="Bold"/>
                <w:color w:val="auto"/>
                <w:szCs w:val="23"/>
              </w:rPr>
              <w:t>The Honourable</w:t>
            </w:r>
            <w:r w:rsidRPr="009B0A18">
              <w:rPr>
                <w:rStyle w:val="Bold"/>
                <w:b w:val="0"/>
                <w:bCs/>
                <w:color w:val="auto"/>
                <w:szCs w:val="23"/>
              </w:rPr>
              <w:t xml:space="preserve"> </w:t>
            </w:r>
            <w:r w:rsidRPr="009B0A18">
              <w:rPr>
                <w:rFonts w:cstheme="minorHAnsi"/>
                <w:b/>
                <w:bCs/>
                <w:szCs w:val="23"/>
              </w:rPr>
              <w:t>Roger Cook MLA</w:t>
            </w:r>
          </w:p>
          <w:p w14:paraId="6F6E8C89" w14:textId="77777777" w:rsidR="00886B29" w:rsidRPr="009B0A18" w:rsidRDefault="00886B29" w:rsidP="00886B29">
            <w:pPr>
              <w:pStyle w:val="Position"/>
              <w:rPr>
                <w:sz w:val="23"/>
                <w:szCs w:val="23"/>
                <w:lang w:val="en-GB"/>
              </w:rPr>
            </w:pPr>
            <w:r w:rsidRPr="009B0A18">
              <w:rPr>
                <w:sz w:val="23"/>
                <w:szCs w:val="23"/>
                <w:lang w:val="en-GB"/>
              </w:rPr>
              <w:t>Minister for Tourism</w:t>
            </w:r>
          </w:p>
          <w:p w14:paraId="7F126578" w14:textId="77777777" w:rsidR="00886B29" w:rsidRPr="009B0A18" w:rsidRDefault="00886B29" w:rsidP="00886B29">
            <w:pPr>
              <w:rPr>
                <w:rFonts w:ascii="Corbel" w:hAnsi="Corbel"/>
                <w:sz w:val="23"/>
                <w:szCs w:val="23"/>
                <w:lang w:val="en-GB"/>
              </w:rPr>
            </w:pPr>
          </w:p>
          <w:p w14:paraId="5CA98839" w14:textId="7FCB969D" w:rsidR="00886B29" w:rsidRPr="00A50751" w:rsidRDefault="00886B29" w:rsidP="00886B29">
            <w:pPr>
              <w:rPr>
                <w:rFonts w:ascii="Book Antiqua" w:hAnsi="Book Antiqua"/>
                <w:lang w:val="en-GB"/>
              </w:rPr>
            </w:pPr>
            <w:r w:rsidRPr="009B0A18">
              <w:rPr>
                <w:rFonts w:ascii="Corbel" w:hAnsi="Corbel"/>
                <w:sz w:val="23"/>
                <w:szCs w:val="23"/>
                <w:lang w:val="en-GB"/>
              </w:rPr>
              <w:t xml:space="preserve">                                                                   2022</w:t>
            </w:r>
          </w:p>
        </w:tc>
      </w:tr>
    </w:tbl>
    <w:p w14:paraId="673500F4" w14:textId="0543CF26" w:rsidR="00C91B5F" w:rsidRDefault="00C91B5F" w:rsidP="00B84931"/>
    <w:sectPr w:rsidR="00C91B5F" w:rsidSect="00DB3EB4">
      <w:headerReference w:type="even" r:id="rId17"/>
      <w:headerReference w:type="default" r:id="rId18"/>
      <w:head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44631" w14:textId="77777777" w:rsidR="00272F14" w:rsidRDefault="00272F14">
      <w:r>
        <w:separator/>
      </w:r>
    </w:p>
  </w:endnote>
  <w:endnote w:type="continuationSeparator" w:id="0">
    <w:p w14:paraId="6A556597" w14:textId="77777777" w:rsidR="00272F14" w:rsidRDefault="0027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6331" w14:textId="77777777" w:rsidR="00815B50" w:rsidRDefault="006B6E73">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E401" w14:textId="77777777" w:rsidR="00815B50" w:rsidRDefault="00272F14" w:rsidP="007E44E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F7E4" w14:textId="77777777" w:rsidR="00815B50" w:rsidRPr="00CA24B0" w:rsidRDefault="00272F14" w:rsidP="007E44E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6BA51" w14:textId="77777777" w:rsidR="00272F14" w:rsidRDefault="00272F14">
      <w:r>
        <w:separator/>
      </w:r>
    </w:p>
  </w:footnote>
  <w:footnote w:type="continuationSeparator" w:id="0">
    <w:p w14:paraId="384F0C32" w14:textId="77777777" w:rsidR="00272F14" w:rsidRDefault="00272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F979" w14:textId="77777777" w:rsidR="004B428C" w:rsidRDefault="004B4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277F" w14:textId="77777777" w:rsidR="004B428C" w:rsidRDefault="004B42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292C" w14:textId="77777777" w:rsidR="00815B50" w:rsidRDefault="00272F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DB65" w14:textId="77777777" w:rsidR="00884E8F" w:rsidRDefault="00884E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0810" w14:textId="77777777" w:rsidR="00884E8F" w:rsidRDefault="00884E8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F2C9" w14:textId="77777777" w:rsidR="00884E8F" w:rsidRDefault="00884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814EA84"/>
    <w:lvl w:ilvl="0">
      <w:start w:val="1"/>
      <w:numFmt w:val="bullet"/>
      <w:pStyle w:val="Normalnumbered"/>
      <w:lvlText w:val=""/>
      <w:lvlJc w:val="left"/>
      <w:pPr>
        <w:tabs>
          <w:tab w:val="num" w:pos="-1767"/>
        </w:tabs>
        <w:ind w:left="-1767" w:hanging="360"/>
      </w:pPr>
      <w:rPr>
        <w:rFonts w:ascii="Symbol" w:hAnsi="Symbol" w:hint="default"/>
      </w:rPr>
    </w:lvl>
  </w:abstractNum>
  <w:abstractNum w:abstractNumId="1" w15:restartNumberingAfterBreak="0">
    <w:nsid w:val="0CF843C9"/>
    <w:multiLevelType w:val="hybridMultilevel"/>
    <w:tmpl w:val="3C0887CE"/>
    <w:lvl w:ilvl="0" w:tplc="800CEA34">
      <w:start w:val="1"/>
      <w:numFmt w:val="lowerLetter"/>
      <w:lvlText w:val="(%1)"/>
      <w:lvlJc w:val="left"/>
      <w:pPr>
        <w:ind w:left="720" w:hanging="360"/>
      </w:pPr>
      <w:rPr>
        <w:rFonts w:hint="default"/>
        <w:sz w:val="23"/>
        <w:szCs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5F6BB8"/>
    <w:multiLevelType w:val="multilevel"/>
    <w:tmpl w:val="73ECACC0"/>
    <w:lvl w:ilvl="0">
      <w:start w:val="1"/>
      <w:numFmt w:val="lowerLetter"/>
      <w:lvlRestart w:val="0"/>
      <w:lvlText w:val="(%1)"/>
      <w:lvlJc w:val="left"/>
      <w:pPr>
        <w:tabs>
          <w:tab w:val="num" w:pos="1418"/>
        </w:tabs>
        <w:ind w:left="851"/>
      </w:pPr>
      <w:rPr>
        <w:rFonts w:cs="Times New Roman" w:hint="default"/>
        <w:b w:val="0"/>
        <w:i w:val="0"/>
        <w:color w:val="000000"/>
      </w:rPr>
    </w:lvl>
    <w:lvl w:ilvl="1">
      <w:start w:val="1"/>
      <w:numFmt w:val="decimal"/>
      <w:lvlText w:val="%2"/>
      <w:lvlJc w:val="left"/>
      <w:pPr>
        <w:tabs>
          <w:tab w:val="num" w:pos="1985"/>
        </w:tabs>
        <w:ind w:left="1985" w:hanging="567"/>
      </w:pPr>
      <w:rPr>
        <w:rFonts w:cs="Times New Roman" w:hint="default"/>
        <w:b w:val="0"/>
        <w:i w:val="0"/>
        <w:color w:val="000000"/>
      </w:rPr>
    </w:lvl>
    <w:lvl w:ilvl="2">
      <w:start w:val="1"/>
      <w:numFmt w:val="decimal"/>
      <w:lvlText w:val="%3"/>
      <w:lvlJc w:val="left"/>
      <w:pPr>
        <w:tabs>
          <w:tab w:val="num" w:pos="2552"/>
        </w:tabs>
        <w:ind w:left="2552" w:hanging="567"/>
      </w:pPr>
      <w:rPr>
        <w:rFonts w:cs="Times New Roman" w:hint="default"/>
        <w:b w:val="0"/>
        <w:i w:val="0"/>
        <w:color w:val="000000"/>
      </w:rPr>
    </w:lvl>
    <w:lvl w:ilvl="3">
      <w:start w:val="1"/>
      <w:numFmt w:val="decimal"/>
      <w:lvlText w:val="%4"/>
      <w:lvlJc w:val="left"/>
      <w:pPr>
        <w:tabs>
          <w:tab w:val="num" w:pos="3119"/>
        </w:tabs>
        <w:ind w:left="3119" w:hanging="567"/>
      </w:pPr>
      <w:rPr>
        <w:rFonts w:cs="Times New Roman" w:hint="default"/>
        <w:b w:val="0"/>
        <w:i w:val="0"/>
        <w:color w:val="000000"/>
      </w:rPr>
    </w:lvl>
    <w:lvl w:ilvl="4">
      <w:start w:val="1"/>
      <w:numFmt w:val="decimal"/>
      <w:lvlText w:val="%5"/>
      <w:lvlJc w:val="left"/>
      <w:pPr>
        <w:tabs>
          <w:tab w:val="num" w:pos="3686"/>
        </w:tabs>
        <w:ind w:left="3686" w:hanging="567"/>
      </w:pPr>
      <w:rPr>
        <w:rFonts w:cs="Times New Roman" w:hint="default"/>
        <w:b w:val="0"/>
        <w:i w:val="0"/>
        <w:color w:val="000000"/>
      </w:rPr>
    </w:lvl>
    <w:lvl w:ilvl="5">
      <w:start w:val="1"/>
      <w:numFmt w:val="decimal"/>
      <w:lvlText w:val="%6"/>
      <w:lvlJc w:val="left"/>
      <w:pPr>
        <w:tabs>
          <w:tab w:val="num" w:pos="4253"/>
        </w:tabs>
        <w:ind w:left="4253" w:hanging="567"/>
      </w:pPr>
      <w:rPr>
        <w:rFonts w:cs="Times New Roman" w:hint="default"/>
        <w:b w:val="0"/>
        <w:i w:val="0"/>
        <w:color w:val="000000"/>
      </w:rPr>
    </w:lvl>
    <w:lvl w:ilvl="6">
      <w:start w:val="1"/>
      <w:numFmt w:val="decimal"/>
      <w:lvlText w:val="%7"/>
      <w:lvlJc w:val="left"/>
      <w:pPr>
        <w:tabs>
          <w:tab w:val="num" w:pos="4820"/>
        </w:tabs>
        <w:ind w:left="4820" w:hanging="567"/>
      </w:pPr>
      <w:rPr>
        <w:rFonts w:cs="Times New Roman" w:hint="default"/>
        <w:b w:val="0"/>
        <w:i w:val="0"/>
        <w:color w:val="000000"/>
      </w:rPr>
    </w:lvl>
    <w:lvl w:ilvl="7">
      <w:start w:val="1"/>
      <w:numFmt w:val="decimal"/>
      <w:lvlText w:val="%8"/>
      <w:lvlJc w:val="left"/>
      <w:pPr>
        <w:tabs>
          <w:tab w:val="num" w:pos="5387"/>
        </w:tabs>
        <w:ind w:left="5387" w:hanging="567"/>
      </w:pPr>
      <w:rPr>
        <w:rFonts w:cs="Times New Roman" w:hint="default"/>
        <w:b w:val="0"/>
        <w:i w:val="0"/>
        <w:color w:val="000000"/>
      </w:rPr>
    </w:lvl>
    <w:lvl w:ilvl="8">
      <w:start w:val="1"/>
      <w:numFmt w:val="decimal"/>
      <w:lvlText w:val="%9"/>
      <w:lvlJc w:val="left"/>
      <w:pPr>
        <w:tabs>
          <w:tab w:val="num" w:pos="5954"/>
        </w:tabs>
        <w:ind w:left="5954" w:hanging="567"/>
      </w:pPr>
      <w:rPr>
        <w:rFonts w:cs="Times New Roman" w:hint="default"/>
        <w:b w:val="0"/>
        <w:i w:val="0"/>
        <w:color w:val="000000"/>
      </w:rPr>
    </w:lvl>
  </w:abstractNum>
  <w:abstractNum w:abstractNumId="3" w15:restartNumberingAfterBreak="0">
    <w:nsid w:val="1E9744CE"/>
    <w:multiLevelType w:val="hybridMultilevel"/>
    <w:tmpl w:val="806C3872"/>
    <w:lvl w:ilvl="0" w:tplc="E3BC4EC6">
      <w:start w:val="1"/>
      <w:numFmt w:val="lowerLetter"/>
      <w:lvlText w:val="(%1)"/>
      <w:lvlJc w:val="left"/>
      <w:pPr>
        <w:ind w:left="720" w:hanging="360"/>
      </w:pPr>
      <w:rPr>
        <w:rFonts w:hint="default"/>
        <w:sz w:val="23"/>
        <w:szCs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647E05"/>
    <w:multiLevelType w:val="hybridMultilevel"/>
    <w:tmpl w:val="5C7430D0"/>
    <w:lvl w:ilvl="0" w:tplc="82D237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AD60F3"/>
    <w:multiLevelType w:val="hybridMultilevel"/>
    <w:tmpl w:val="2E549FEC"/>
    <w:lvl w:ilvl="0" w:tplc="82D23768">
      <w:start w:val="1"/>
      <w:numFmt w:val="lowerLetter"/>
      <w:lvlText w:val="(%1)"/>
      <w:lvlJc w:val="left"/>
      <w:pPr>
        <w:tabs>
          <w:tab w:val="num" w:pos="567"/>
        </w:tabs>
        <w:ind w:left="567" w:hanging="567"/>
      </w:pPr>
      <w:rPr>
        <w:rFonts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3C10708D"/>
    <w:multiLevelType w:val="multilevel"/>
    <w:tmpl w:val="73ECACC0"/>
    <w:lvl w:ilvl="0">
      <w:start w:val="1"/>
      <w:numFmt w:val="lowerLetter"/>
      <w:lvlRestart w:val="0"/>
      <w:lvlText w:val="(%1)"/>
      <w:lvlJc w:val="left"/>
      <w:pPr>
        <w:tabs>
          <w:tab w:val="num" w:pos="1418"/>
        </w:tabs>
        <w:ind w:left="851"/>
      </w:pPr>
      <w:rPr>
        <w:rFonts w:cs="Times New Roman" w:hint="default"/>
        <w:b w:val="0"/>
        <w:i w:val="0"/>
        <w:color w:val="000000"/>
      </w:rPr>
    </w:lvl>
    <w:lvl w:ilvl="1">
      <w:start w:val="1"/>
      <w:numFmt w:val="decimal"/>
      <w:lvlText w:val="%2"/>
      <w:lvlJc w:val="left"/>
      <w:pPr>
        <w:tabs>
          <w:tab w:val="num" w:pos="1985"/>
        </w:tabs>
        <w:ind w:left="1985" w:hanging="567"/>
      </w:pPr>
      <w:rPr>
        <w:rFonts w:cs="Times New Roman" w:hint="default"/>
        <w:b w:val="0"/>
        <w:i w:val="0"/>
        <w:color w:val="000000"/>
      </w:rPr>
    </w:lvl>
    <w:lvl w:ilvl="2">
      <w:start w:val="1"/>
      <w:numFmt w:val="decimal"/>
      <w:lvlText w:val="%3"/>
      <w:lvlJc w:val="left"/>
      <w:pPr>
        <w:tabs>
          <w:tab w:val="num" w:pos="2552"/>
        </w:tabs>
        <w:ind w:left="2552" w:hanging="567"/>
      </w:pPr>
      <w:rPr>
        <w:rFonts w:cs="Times New Roman" w:hint="default"/>
        <w:b w:val="0"/>
        <w:i w:val="0"/>
        <w:color w:val="000000"/>
      </w:rPr>
    </w:lvl>
    <w:lvl w:ilvl="3">
      <w:start w:val="1"/>
      <w:numFmt w:val="decimal"/>
      <w:lvlText w:val="%4"/>
      <w:lvlJc w:val="left"/>
      <w:pPr>
        <w:tabs>
          <w:tab w:val="num" w:pos="3119"/>
        </w:tabs>
        <w:ind w:left="3119" w:hanging="567"/>
      </w:pPr>
      <w:rPr>
        <w:rFonts w:cs="Times New Roman" w:hint="default"/>
        <w:b w:val="0"/>
        <w:i w:val="0"/>
        <w:color w:val="000000"/>
      </w:rPr>
    </w:lvl>
    <w:lvl w:ilvl="4">
      <w:start w:val="1"/>
      <w:numFmt w:val="decimal"/>
      <w:lvlText w:val="%5"/>
      <w:lvlJc w:val="left"/>
      <w:pPr>
        <w:tabs>
          <w:tab w:val="num" w:pos="3686"/>
        </w:tabs>
        <w:ind w:left="3686" w:hanging="567"/>
      </w:pPr>
      <w:rPr>
        <w:rFonts w:cs="Times New Roman" w:hint="default"/>
        <w:b w:val="0"/>
        <w:i w:val="0"/>
        <w:color w:val="000000"/>
      </w:rPr>
    </w:lvl>
    <w:lvl w:ilvl="5">
      <w:start w:val="1"/>
      <w:numFmt w:val="decimal"/>
      <w:lvlText w:val="%6"/>
      <w:lvlJc w:val="left"/>
      <w:pPr>
        <w:tabs>
          <w:tab w:val="num" w:pos="4253"/>
        </w:tabs>
        <w:ind w:left="4253" w:hanging="567"/>
      </w:pPr>
      <w:rPr>
        <w:rFonts w:cs="Times New Roman" w:hint="default"/>
        <w:b w:val="0"/>
        <w:i w:val="0"/>
        <w:color w:val="000000"/>
      </w:rPr>
    </w:lvl>
    <w:lvl w:ilvl="6">
      <w:start w:val="1"/>
      <w:numFmt w:val="decimal"/>
      <w:lvlText w:val="%7"/>
      <w:lvlJc w:val="left"/>
      <w:pPr>
        <w:tabs>
          <w:tab w:val="num" w:pos="4820"/>
        </w:tabs>
        <w:ind w:left="4820" w:hanging="567"/>
      </w:pPr>
      <w:rPr>
        <w:rFonts w:cs="Times New Roman" w:hint="default"/>
        <w:b w:val="0"/>
        <w:i w:val="0"/>
        <w:color w:val="000000"/>
      </w:rPr>
    </w:lvl>
    <w:lvl w:ilvl="7">
      <w:start w:val="1"/>
      <w:numFmt w:val="decimal"/>
      <w:lvlText w:val="%8"/>
      <w:lvlJc w:val="left"/>
      <w:pPr>
        <w:tabs>
          <w:tab w:val="num" w:pos="5387"/>
        </w:tabs>
        <w:ind w:left="5387" w:hanging="567"/>
      </w:pPr>
      <w:rPr>
        <w:rFonts w:cs="Times New Roman" w:hint="default"/>
        <w:b w:val="0"/>
        <w:i w:val="0"/>
        <w:color w:val="000000"/>
      </w:rPr>
    </w:lvl>
    <w:lvl w:ilvl="8">
      <w:start w:val="1"/>
      <w:numFmt w:val="decimal"/>
      <w:lvlText w:val="%9"/>
      <w:lvlJc w:val="left"/>
      <w:pPr>
        <w:tabs>
          <w:tab w:val="num" w:pos="5954"/>
        </w:tabs>
        <w:ind w:left="5954" w:hanging="567"/>
      </w:pPr>
      <w:rPr>
        <w:rFonts w:cs="Times New Roman" w:hint="default"/>
        <w:b w:val="0"/>
        <w:i w:val="0"/>
        <w:color w:val="000000"/>
      </w:rPr>
    </w:lvl>
  </w:abstractNum>
  <w:abstractNum w:abstractNumId="7" w15:restartNumberingAfterBreak="0">
    <w:nsid w:val="3CED21D9"/>
    <w:multiLevelType w:val="hybridMultilevel"/>
    <w:tmpl w:val="527CD400"/>
    <w:lvl w:ilvl="0" w:tplc="249E27B0">
      <w:start w:val="1"/>
      <w:numFmt w:val="lowerLetter"/>
      <w:lvlText w:val="(%1)"/>
      <w:lvlJc w:val="left"/>
      <w:pPr>
        <w:ind w:left="720" w:hanging="360"/>
      </w:pPr>
      <w:rPr>
        <w:rFonts w:asciiTheme="minorHAnsi" w:hAnsiTheme="minorHAnsi" w:cs="Times New Roman"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D954455"/>
    <w:multiLevelType w:val="hybridMultilevel"/>
    <w:tmpl w:val="1718332E"/>
    <w:lvl w:ilvl="0" w:tplc="82D237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1950EC"/>
    <w:multiLevelType w:val="multilevel"/>
    <w:tmpl w:val="73ECACC0"/>
    <w:lvl w:ilvl="0">
      <w:start w:val="1"/>
      <w:numFmt w:val="lowerLetter"/>
      <w:lvlRestart w:val="0"/>
      <w:lvlText w:val="(%1)"/>
      <w:lvlJc w:val="left"/>
      <w:pPr>
        <w:tabs>
          <w:tab w:val="num" w:pos="1418"/>
        </w:tabs>
        <w:ind w:left="851"/>
      </w:pPr>
      <w:rPr>
        <w:rFonts w:cs="Times New Roman" w:hint="default"/>
        <w:b w:val="0"/>
        <w:i w:val="0"/>
        <w:color w:val="000000"/>
      </w:rPr>
    </w:lvl>
    <w:lvl w:ilvl="1">
      <w:start w:val="1"/>
      <w:numFmt w:val="decimal"/>
      <w:lvlText w:val="%2"/>
      <w:lvlJc w:val="left"/>
      <w:pPr>
        <w:tabs>
          <w:tab w:val="num" w:pos="1985"/>
        </w:tabs>
        <w:ind w:left="1985" w:hanging="567"/>
      </w:pPr>
      <w:rPr>
        <w:rFonts w:cs="Times New Roman" w:hint="default"/>
        <w:b w:val="0"/>
        <w:i w:val="0"/>
        <w:color w:val="000000"/>
      </w:rPr>
    </w:lvl>
    <w:lvl w:ilvl="2">
      <w:start w:val="1"/>
      <w:numFmt w:val="decimal"/>
      <w:lvlText w:val="%3"/>
      <w:lvlJc w:val="left"/>
      <w:pPr>
        <w:tabs>
          <w:tab w:val="num" w:pos="2552"/>
        </w:tabs>
        <w:ind w:left="2552" w:hanging="567"/>
      </w:pPr>
      <w:rPr>
        <w:rFonts w:cs="Times New Roman" w:hint="default"/>
        <w:b w:val="0"/>
        <w:i w:val="0"/>
        <w:color w:val="000000"/>
      </w:rPr>
    </w:lvl>
    <w:lvl w:ilvl="3">
      <w:start w:val="1"/>
      <w:numFmt w:val="decimal"/>
      <w:lvlText w:val="%4"/>
      <w:lvlJc w:val="left"/>
      <w:pPr>
        <w:tabs>
          <w:tab w:val="num" w:pos="3119"/>
        </w:tabs>
        <w:ind w:left="3119" w:hanging="567"/>
      </w:pPr>
      <w:rPr>
        <w:rFonts w:cs="Times New Roman" w:hint="default"/>
        <w:b w:val="0"/>
        <w:i w:val="0"/>
        <w:color w:val="000000"/>
      </w:rPr>
    </w:lvl>
    <w:lvl w:ilvl="4">
      <w:start w:val="1"/>
      <w:numFmt w:val="decimal"/>
      <w:lvlText w:val="%5"/>
      <w:lvlJc w:val="left"/>
      <w:pPr>
        <w:tabs>
          <w:tab w:val="num" w:pos="3686"/>
        </w:tabs>
        <w:ind w:left="3686" w:hanging="567"/>
      </w:pPr>
      <w:rPr>
        <w:rFonts w:cs="Times New Roman" w:hint="default"/>
        <w:b w:val="0"/>
        <w:i w:val="0"/>
        <w:color w:val="000000"/>
      </w:rPr>
    </w:lvl>
    <w:lvl w:ilvl="5">
      <w:start w:val="1"/>
      <w:numFmt w:val="decimal"/>
      <w:lvlText w:val="%6"/>
      <w:lvlJc w:val="left"/>
      <w:pPr>
        <w:tabs>
          <w:tab w:val="num" w:pos="4253"/>
        </w:tabs>
        <w:ind w:left="4253" w:hanging="567"/>
      </w:pPr>
      <w:rPr>
        <w:rFonts w:cs="Times New Roman" w:hint="default"/>
        <w:b w:val="0"/>
        <w:i w:val="0"/>
        <w:color w:val="000000"/>
      </w:rPr>
    </w:lvl>
    <w:lvl w:ilvl="6">
      <w:start w:val="1"/>
      <w:numFmt w:val="decimal"/>
      <w:lvlText w:val="%7"/>
      <w:lvlJc w:val="left"/>
      <w:pPr>
        <w:tabs>
          <w:tab w:val="num" w:pos="4820"/>
        </w:tabs>
        <w:ind w:left="4820" w:hanging="567"/>
      </w:pPr>
      <w:rPr>
        <w:rFonts w:cs="Times New Roman" w:hint="default"/>
        <w:b w:val="0"/>
        <w:i w:val="0"/>
        <w:color w:val="000000"/>
      </w:rPr>
    </w:lvl>
    <w:lvl w:ilvl="7">
      <w:start w:val="1"/>
      <w:numFmt w:val="decimal"/>
      <w:lvlText w:val="%8"/>
      <w:lvlJc w:val="left"/>
      <w:pPr>
        <w:tabs>
          <w:tab w:val="num" w:pos="5387"/>
        </w:tabs>
        <w:ind w:left="5387" w:hanging="567"/>
      </w:pPr>
      <w:rPr>
        <w:rFonts w:cs="Times New Roman" w:hint="default"/>
        <w:b w:val="0"/>
        <w:i w:val="0"/>
        <w:color w:val="000000"/>
      </w:rPr>
    </w:lvl>
    <w:lvl w:ilvl="8">
      <w:start w:val="1"/>
      <w:numFmt w:val="decimal"/>
      <w:lvlText w:val="%9"/>
      <w:lvlJc w:val="left"/>
      <w:pPr>
        <w:tabs>
          <w:tab w:val="num" w:pos="5954"/>
        </w:tabs>
        <w:ind w:left="5954" w:hanging="567"/>
      </w:pPr>
      <w:rPr>
        <w:rFonts w:cs="Times New Roman" w:hint="default"/>
        <w:b w:val="0"/>
        <w:i w:val="0"/>
        <w:color w:val="000000"/>
      </w:rPr>
    </w:lvl>
  </w:abstractNum>
  <w:abstractNum w:abstractNumId="10" w15:restartNumberingAfterBreak="0">
    <w:nsid w:val="442F7EEB"/>
    <w:multiLevelType w:val="hybridMultilevel"/>
    <w:tmpl w:val="7EC27E98"/>
    <w:lvl w:ilvl="0" w:tplc="82D237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CD23EC"/>
    <w:multiLevelType w:val="hybridMultilevel"/>
    <w:tmpl w:val="BEDCB214"/>
    <w:lvl w:ilvl="0" w:tplc="397CCE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2C450D"/>
    <w:multiLevelType w:val="hybridMultilevel"/>
    <w:tmpl w:val="9D4CEA6C"/>
    <w:lvl w:ilvl="0" w:tplc="E3BC4EC6">
      <w:start w:val="1"/>
      <w:numFmt w:val="lowerLetter"/>
      <w:lvlText w:val="(%1)"/>
      <w:lvlJc w:val="left"/>
      <w:pPr>
        <w:ind w:left="720" w:hanging="360"/>
      </w:pPr>
      <w:rPr>
        <w:rFonts w:hint="default"/>
        <w:sz w:val="23"/>
        <w:szCs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8254050"/>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59B70749"/>
    <w:multiLevelType w:val="multilevel"/>
    <w:tmpl w:val="73ECACC0"/>
    <w:lvl w:ilvl="0">
      <w:start w:val="1"/>
      <w:numFmt w:val="lowerLetter"/>
      <w:lvlRestart w:val="0"/>
      <w:lvlText w:val="(%1)"/>
      <w:lvlJc w:val="left"/>
      <w:pPr>
        <w:tabs>
          <w:tab w:val="num" w:pos="1418"/>
        </w:tabs>
        <w:ind w:left="851"/>
      </w:pPr>
      <w:rPr>
        <w:rFonts w:cs="Times New Roman" w:hint="default"/>
        <w:b w:val="0"/>
        <w:i w:val="0"/>
        <w:color w:val="000000"/>
      </w:rPr>
    </w:lvl>
    <w:lvl w:ilvl="1">
      <w:start w:val="1"/>
      <w:numFmt w:val="decimal"/>
      <w:lvlText w:val="%2"/>
      <w:lvlJc w:val="left"/>
      <w:pPr>
        <w:tabs>
          <w:tab w:val="num" w:pos="1985"/>
        </w:tabs>
        <w:ind w:left="1985" w:hanging="567"/>
      </w:pPr>
      <w:rPr>
        <w:rFonts w:cs="Times New Roman" w:hint="default"/>
        <w:b w:val="0"/>
        <w:i w:val="0"/>
        <w:color w:val="000000"/>
      </w:rPr>
    </w:lvl>
    <w:lvl w:ilvl="2">
      <w:start w:val="1"/>
      <w:numFmt w:val="decimal"/>
      <w:lvlText w:val="%3"/>
      <w:lvlJc w:val="left"/>
      <w:pPr>
        <w:tabs>
          <w:tab w:val="num" w:pos="2552"/>
        </w:tabs>
        <w:ind w:left="2552" w:hanging="567"/>
      </w:pPr>
      <w:rPr>
        <w:rFonts w:cs="Times New Roman" w:hint="default"/>
        <w:b w:val="0"/>
        <w:i w:val="0"/>
        <w:color w:val="000000"/>
      </w:rPr>
    </w:lvl>
    <w:lvl w:ilvl="3">
      <w:start w:val="1"/>
      <w:numFmt w:val="decimal"/>
      <w:lvlText w:val="%4"/>
      <w:lvlJc w:val="left"/>
      <w:pPr>
        <w:tabs>
          <w:tab w:val="num" w:pos="3119"/>
        </w:tabs>
        <w:ind w:left="3119" w:hanging="567"/>
      </w:pPr>
      <w:rPr>
        <w:rFonts w:cs="Times New Roman" w:hint="default"/>
        <w:b w:val="0"/>
        <w:i w:val="0"/>
        <w:color w:val="000000"/>
      </w:rPr>
    </w:lvl>
    <w:lvl w:ilvl="4">
      <w:start w:val="1"/>
      <w:numFmt w:val="decimal"/>
      <w:lvlText w:val="%5"/>
      <w:lvlJc w:val="left"/>
      <w:pPr>
        <w:tabs>
          <w:tab w:val="num" w:pos="3686"/>
        </w:tabs>
        <w:ind w:left="3686" w:hanging="567"/>
      </w:pPr>
      <w:rPr>
        <w:rFonts w:cs="Times New Roman" w:hint="default"/>
        <w:b w:val="0"/>
        <w:i w:val="0"/>
        <w:color w:val="000000"/>
      </w:rPr>
    </w:lvl>
    <w:lvl w:ilvl="5">
      <w:start w:val="1"/>
      <w:numFmt w:val="decimal"/>
      <w:lvlText w:val="%6"/>
      <w:lvlJc w:val="left"/>
      <w:pPr>
        <w:tabs>
          <w:tab w:val="num" w:pos="4253"/>
        </w:tabs>
        <w:ind w:left="4253" w:hanging="567"/>
      </w:pPr>
      <w:rPr>
        <w:rFonts w:cs="Times New Roman" w:hint="default"/>
        <w:b w:val="0"/>
        <w:i w:val="0"/>
        <w:color w:val="000000"/>
      </w:rPr>
    </w:lvl>
    <w:lvl w:ilvl="6">
      <w:start w:val="1"/>
      <w:numFmt w:val="decimal"/>
      <w:lvlText w:val="%7"/>
      <w:lvlJc w:val="left"/>
      <w:pPr>
        <w:tabs>
          <w:tab w:val="num" w:pos="4820"/>
        </w:tabs>
        <w:ind w:left="4820" w:hanging="567"/>
      </w:pPr>
      <w:rPr>
        <w:rFonts w:cs="Times New Roman" w:hint="default"/>
        <w:b w:val="0"/>
        <w:i w:val="0"/>
        <w:color w:val="000000"/>
      </w:rPr>
    </w:lvl>
    <w:lvl w:ilvl="7">
      <w:start w:val="1"/>
      <w:numFmt w:val="decimal"/>
      <w:lvlText w:val="%8"/>
      <w:lvlJc w:val="left"/>
      <w:pPr>
        <w:tabs>
          <w:tab w:val="num" w:pos="5387"/>
        </w:tabs>
        <w:ind w:left="5387" w:hanging="567"/>
      </w:pPr>
      <w:rPr>
        <w:rFonts w:cs="Times New Roman" w:hint="default"/>
        <w:b w:val="0"/>
        <w:i w:val="0"/>
        <w:color w:val="000000"/>
      </w:rPr>
    </w:lvl>
    <w:lvl w:ilvl="8">
      <w:start w:val="1"/>
      <w:numFmt w:val="decimal"/>
      <w:lvlText w:val="%9"/>
      <w:lvlJc w:val="left"/>
      <w:pPr>
        <w:tabs>
          <w:tab w:val="num" w:pos="5954"/>
        </w:tabs>
        <w:ind w:left="5954" w:hanging="567"/>
      </w:pPr>
      <w:rPr>
        <w:rFonts w:cs="Times New Roman" w:hint="default"/>
        <w:b w:val="0"/>
        <w:i w:val="0"/>
        <w:color w:val="000000"/>
      </w:rPr>
    </w:lvl>
  </w:abstractNum>
  <w:abstractNum w:abstractNumId="15" w15:restartNumberingAfterBreak="0">
    <w:nsid w:val="619A28C5"/>
    <w:multiLevelType w:val="hybridMultilevel"/>
    <w:tmpl w:val="BF72E9FA"/>
    <w:lvl w:ilvl="0" w:tplc="0C09001B">
      <w:start w:val="1"/>
      <w:numFmt w:val="lowerRoman"/>
      <w:lvlText w:val="%1."/>
      <w:lvlJc w:val="right"/>
      <w:pPr>
        <w:ind w:left="1644" w:hanging="360"/>
      </w:pPr>
      <w:rPr>
        <w:rFonts w:cs="Times New Roman"/>
      </w:rPr>
    </w:lvl>
    <w:lvl w:ilvl="1" w:tplc="0C090019">
      <w:start w:val="1"/>
      <w:numFmt w:val="lowerLetter"/>
      <w:lvlText w:val="%2."/>
      <w:lvlJc w:val="left"/>
      <w:pPr>
        <w:ind w:left="2364" w:hanging="360"/>
      </w:pPr>
      <w:rPr>
        <w:rFonts w:cs="Times New Roman"/>
      </w:rPr>
    </w:lvl>
    <w:lvl w:ilvl="2" w:tplc="0C09001B">
      <w:start w:val="1"/>
      <w:numFmt w:val="lowerRoman"/>
      <w:lvlText w:val="%3."/>
      <w:lvlJc w:val="right"/>
      <w:pPr>
        <w:ind w:left="3084" w:hanging="180"/>
      </w:pPr>
      <w:rPr>
        <w:rFonts w:cs="Times New Roman"/>
      </w:rPr>
    </w:lvl>
    <w:lvl w:ilvl="3" w:tplc="0C09000F">
      <w:start w:val="1"/>
      <w:numFmt w:val="decimal"/>
      <w:lvlText w:val="%4."/>
      <w:lvlJc w:val="left"/>
      <w:pPr>
        <w:ind w:left="3804" w:hanging="360"/>
      </w:pPr>
      <w:rPr>
        <w:rFonts w:cs="Times New Roman"/>
      </w:rPr>
    </w:lvl>
    <w:lvl w:ilvl="4" w:tplc="0C090019">
      <w:start w:val="1"/>
      <w:numFmt w:val="lowerLetter"/>
      <w:lvlText w:val="%5."/>
      <w:lvlJc w:val="left"/>
      <w:pPr>
        <w:ind w:left="4524" w:hanging="360"/>
      </w:pPr>
      <w:rPr>
        <w:rFonts w:cs="Times New Roman"/>
      </w:rPr>
    </w:lvl>
    <w:lvl w:ilvl="5" w:tplc="0C09001B">
      <w:start w:val="1"/>
      <w:numFmt w:val="lowerRoman"/>
      <w:lvlText w:val="%6."/>
      <w:lvlJc w:val="right"/>
      <w:pPr>
        <w:ind w:left="5244" w:hanging="180"/>
      </w:pPr>
      <w:rPr>
        <w:rFonts w:cs="Times New Roman"/>
      </w:rPr>
    </w:lvl>
    <w:lvl w:ilvl="6" w:tplc="0C09000F">
      <w:start w:val="1"/>
      <w:numFmt w:val="decimal"/>
      <w:lvlText w:val="%7."/>
      <w:lvlJc w:val="left"/>
      <w:pPr>
        <w:ind w:left="5964" w:hanging="360"/>
      </w:pPr>
      <w:rPr>
        <w:rFonts w:cs="Times New Roman"/>
      </w:rPr>
    </w:lvl>
    <w:lvl w:ilvl="7" w:tplc="0C090019">
      <w:start w:val="1"/>
      <w:numFmt w:val="lowerLetter"/>
      <w:lvlText w:val="%8."/>
      <w:lvlJc w:val="left"/>
      <w:pPr>
        <w:ind w:left="6684" w:hanging="360"/>
      </w:pPr>
      <w:rPr>
        <w:rFonts w:cs="Times New Roman"/>
      </w:rPr>
    </w:lvl>
    <w:lvl w:ilvl="8" w:tplc="0C09001B">
      <w:start w:val="1"/>
      <w:numFmt w:val="lowerRoman"/>
      <w:lvlText w:val="%9."/>
      <w:lvlJc w:val="right"/>
      <w:pPr>
        <w:ind w:left="7404" w:hanging="180"/>
      </w:pPr>
      <w:rPr>
        <w:rFonts w:cs="Times New Roman"/>
      </w:rPr>
    </w:lvl>
  </w:abstractNum>
  <w:abstractNum w:abstractNumId="16" w15:restartNumberingAfterBreak="0">
    <w:nsid w:val="65D26F92"/>
    <w:multiLevelType w:val="hybridMultilevel"/>
    <w:tmpl w:val="65BC7E8A"/>
    <w:lvl w:ilvl="0" w:tplc="04185930">
      <w:start w:val="1"/>
      <w:numFmt w:val="lowerLetter"/>
      <w:lvlText w:val="(%1)"/>
      <w:lvlJc w:val="left"/>
      <w:pPr>
        <w:ind w:left="720" w:hanging="360"/>
      </w:pPr>
      <w:rPr>
        <w:rFonts w:hint="default"/>
        <w:sz w:val="23"/>
        <w:szCs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837480E"/>
    <w:multiLevelType w:val="hybridMultilevel"/>
    <w:tmpl w:val="BF72E9FA"/>
    <w:lvl w:ilvl="0" w:tplc="0C09001B">
      <w:start w:val="1"/>
      <w:numFmt w:val="lowerRoman"/>
      <w:lvlText w:val="%1."/>
      <w:lvlJc w:val="right"/>
      <w:pPr>
        <w:ind w:left="1644" w:hanging="360"/>
      </w:pPr>
      <w:rPr>
        <w:rFonts w:cs="Times New Roman"/>
      </w:rPr>
    </w:lvl>
    <w:lvl w:ilvl="1" w:tplc="0C090019">
      <w:start w:val="1"/>
      <w:numFmt w:val="lowerLetter"/>
      <w:lvlText w:val="%2."/>
      <w:lvlJc w:val="left"/>
      <w:pPr>
        <w:ind w:left="2364" w:hanging="360"/>
      </w:pPr>
      <w:rPr>
        <w:rFonts w:cs="Times New Roman"/>
      </w:rPr>
    </w:lvl>
    <w:lvl w:ilvl="2" w:tplc="0C09001B">
      <w:start w:val="1"/>
      <w:numFmt w:val="lowerRoman"/>
      <w:lvlText w:val="%3."/>
      <w:lvlJc w:val="right"/>
      <w:pPr>
        <w:ind w:left="3084" w:hanging="180"/>
      </w:pPr>
      <w:rPr>
        <w:rFonts w:cs="Times New Roman"/>
      </w:rPr>
    </w:lvl>
    <w:lvl w:ilvl="3" w:tplc="0C09000F">
      <w:start w:val="1"/>
      <w:numFmt w:val="decimal"/>
      <w:lvlText w:val="%4."/>
      <w:lvlJc w:val="left"/>
      <w:pPr>
        <w:ind w:left="3804" w:hanging="360"/>
      </w:pPr>
      <w:rPr>
        <w:rFonts w:cs="Times New Roman"/>
      </w:rPr>
    </w:lvl>
    <w:lvl w:ilvl="4" w:tplc="0C090019">
      <w:start w:val="1"/>
      <w:numFmt w:val="lowerLetter"/>
      <w:lvlText w:val="%5."/>
      <w:lvlJc w:val="left"/>
      <w:pPr>
        <w:ind w:left="4524" w:hanging="360"/>
      </w:pPr>
      <w:rPr>
        <w:rFonts w:cs="Times New Roman"/>
      </w:rPr>
    </w:lvl>
    <w:lvl w:ilvl="5" w:tplc="0C09001B">
      <w:start w:val="1"/>
      <w:numFmt w:val="lowerRoman"/>
      <w:lvlText w:val="%6."/>
      <w:lvlJc w:val="right"/>
      <w:pPr>
        <w:ind w:left="5244" w:hanging="180"/>
      </w:pPr>
      <w:rPr>
        <w:rFonts w:cs="Times New Roman"/>
      </w:rPr>
    </w:lvl>
    <w:lvl w:ilvl="6" w:tplc="0C09000F">
      <w:start w:val="1"/>
      <w:numFmt w:val="decimal"/>
      <w:lvlText w:val="%7."/>
      <w:lvlJc w:val="left"/>
      <w:pPr>
        <w:ind w:left="5964" w:hanging="360"/>
      </w:pPr>
      <w:rPr>
        <w:rFonts w:cs="Times New Roman"/>
      </w:rPr>
    </w:lvl>
    <w:lvl w:ilvl="7" w:tplc="0C090019">
      <w:start w:val="1"/>
      <w:numFmt w:val="lowerLetter"/>
      <w:lvlText w:val="%8."/>
      <w:lvlJc w:val="left"/>
      <w:pPr>
        <w:ind w:left="6684" w:hanging="360"/>
      </w:pPr>
      <w:rPr>
        <w:rFonts w:cs="Times New Roman"/>
      </w:rPr>
    </w:lvl>
    <w:lvl w:ilvl="8" w:tplc="0C09001B">
      <w:start w:val="1"/>
      <w:numFmt w:val="lowerRoman"/>
      <w:lvlText w:val="%9."/>
      <w:lvlJc w:val="right"/>
      <w:pPr>
        <w:ind w:left="7404" w:hanging="180"/>
      </w:pPr>
      <w:rPr>
        <w:rFonts w:cs="Times New Roman"/>
      </w:rPr>
    </w:lvl>
  </w:abstractNum>
  <w:abstractNum w:abstractNumId="18"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19" w15:restartNumberingAfterBreak="0">
    <w:nsid w:val="710647D0"/>
    <w:multiLevelType w:val="hybridMultilevel"/>
    <w:tmpl w:val="AE125DFC"/>
    <w:lvl w:ilvl="0" w:tplc="82D237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6B974FF"/>
    <w:multiLevelType w:val="hybridMultilevel"/>
    <w:tmpl w:val="6BCCCB2E"/>
    <w:lvl w:ilvl="0" w:tplc="82D23768">
      <w:start w:val="1"/>
      <w:numFmt w:val="lowerLetter"/>
      <w:lvlText w:val="(%1)"/>
      <w:lvlJc w:val="left"/>
      <w:pPr>
        <w:tabs>
          <w:tab w:val="num" w:pos="567"/>
        </w:tabs>
        <w:ind w:left="567" w:hanging="567"/>
      </w:pPr>
      <w:rPr>
        <w:rFonts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21"/>
  </w:num>
  <w:num w:numId="2">
    <w:abstractNumId w:val="18"/>
  </w:num>
  <w:num w:numId="3">
    <w:abstractNumId w:val="0"/>
  </w:num>
  <w:num w:numId="4">
    <w:abstractNumId w:val="14"/>
  </w:num>
  <w:num w:numId="5">
    <w:abstractNumId w:val="1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4"/>
  </w:num>
  <w:num w:numId="9">
    <w:abstractNumId w:val="8"/>
  </w:num>
  <w:num w:numId="10">
    <w:abstractNumId w:val="11"/>
  </w:num>
  <w:num w:numId="11">
    <w:abstractNumId w:val="19"/>
  </w:num>
  <w:num w:numId="12">
    <w:abstractNumId w:val="7"/>
  </w:num>
  <w:num w:numId="13">
    <w:abstractNumId w:val="1"/>
  </w:num>
  <w:num w:numId="14">
    <w:abstractNumId w:val="3"/>
  </w:num>
  <w:num w:numId="15">
    <w:abstractNumId w:val="16"/>
  </w:num>
  <w:num w:numId="16">
    <w:abstractNumId w:val="12"/>
  </w:num>
  <w:num w:numId="17">
    <w:abstractNumId w:val="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6"/>
  </w:num>
  <w:num w:numId="21">
    <w:abstractNumId w:val="10"/>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5F"/>
    <w:rsid w:val="000003C7"/>
    <w:rsid w:val="0003214E"/>
    <w:rsid w:val="00045836"/>
    <w:rsid w:val="000719BC"/>
    <w:rsid w:val="000F5C65"/>
    <w:rsid w:val="000F7283"/>
    <w:rsid w:val="00101F13"/>
    <w:rsid w:val="001054FF"/>
    <w:rsid w:val="00105723"/>
    <w:rsid w:val="00105C1D"/>
    <w:rsid w:val="00111253"/>
    <w:rsid w:val="0014519C"/>
    <w:rsid w:val="00147307"/>
    <w:rsid w:val="00152DDA"/>
    <w:rsid w:val="00155354"/>
    <w:rsid w:val="00160FDC"/>
    <w:rsid w:val="00167EED"/>
    <w:rsid w:val="00183D88"/>
    <w:rsid w:val="001C250B"/>
    <w:rsid w:val="001E6A9B"/>
    <w:rsid w:val="00262A79"/>
    <w:rsid w:val="0027168C"/>
    <w:rsid w:val="00272F14"/>
    <w:rsid w:val="002A502C"/>
    <w:rsid w:val="002B248A"/>
    <w:rsid w:val="002E166C"/>
    <w:rsid w:val="00316890"/>
    <w:rsid w:val="00316DFD"/>
    <w:rsid w:val="00317FB3"/>
    <w:rsid w:val="0033109D"/>
    <w:rsid w:val="0033515B"/>
    <w:rsid w:val="00356C46"/>
    <w:rsid w:val="003641D5"/>
    <w:rsid w:val="0036696B"/>
    <w:rsid w:val="00371235"/>
    <w:rsid w:val="003745F5"/>
    <w:rsid w:val="003D4A1F"/>
    <w:rsid w:val="003E5657"/>
    <w:rsid w:val="00410A4E"/>
    <w:rsid w:val="004507AB"/>
    <w:rsid w:val="00470822"/>
    <w:rsid w:val="00485B9A"/>
    <w:rsid w:val="00492E82"/>
    <w:rsid w:val="004958CF"/>
    <w:rsid w:val="004A507A"/>
    <w:rsid w:val="004B09F2"/>
    <w:rsid w:val="004B428C"/>
    <w:rsid w:val="004B56AD"/>
    <w:rsid w:val="004D518B"/>
    <w:rsid w:val="004F2771"/>
    <w:rsid w:val="00506339"/>
    <w:rsid w:val="00506DE8"/>
    <w:rsid w:val="00531251"/>
    <w:rsid w:val="00537F98"/>
    <w:rsid w:val="00555660"/>
    <w:rsid w:val="00574E78"/>
    <w:rsid w:val="00576BA8"/>
    <w:rsid w:val="005D7451"/>
    <w:rsid w:val="005F219A"/>
    <w:rsid w:val="00606437"/>
    <w:rsid w:val="00610570"/>
    <w:rsid w:val="00612161"/>
    <w:rsid w:val="00622CF8"/>
    <w:rsid w:val="0064121C"/>
    <w:rsid w:val="00680AAB"/>
    <w:rsid w:val="006B193A"/>
    <w:rsid w:val="006B6E73"/>
    <w:rsid w:val="006D3CE3"/>
    <w:rsid w:val="00703EC3"/>
    <w:rsid w:val="00715915"/>
    <w:rsid w:val="00742388"/>
    <w:rsid w:val="00742676"/>
    <w:rsid w:val="0077617F"/>
    <w:rsid w:val="00776348"/>
    <w:rsid w:val="007B3155"/>
    <w:rsid w:val="007D2573"/>
    <w:rsid w:val="007D7371"/>
    <w:rsid w:val="0084142E"/>
    <w:rsid w:val="0088077C"/>
    <w:rsid w:val="008822DF"/>
    <w:rsid w:val="00884E8F"/>
    <w:rsid w:val="00886B29"/>
    <w:rsid w:val="008A6305"/>
    <w:rsid w:val="008B2CB9"/>
    <w:rsid w:val="008D55AC"/>
    <w:rsid w:val="008E4CDE"/>
    <w:rsid w:val="008E62E2"/>
    <w:rsid w:val="008F19FA"/>
    <w:rsid w:val="009167B2"/>
    <w:rsid w:val="009211A6"/>
    <w:rsid w:val="0092675F"/>
    <w:rsid w:val="00943BE8"/>
    <w:rsid w:val="00951C07"/>
    <w:rsid w:val="0096652D"/>
    <w:rsid w:val="009A11D5"/>
    <w:rsid w:val="009C3443"/>
    <w:rsid w:val="009C7A58"/>
    <w:rsid w:val="009D5BA6"/>
    <w:rsid w:val="009E0C16"/>
    <w:rsid w:val="009E7068"/>
    <w:rsid w:val="00A020B2"/>
    <w:rsid w:val="00A13D07"/>
    <w:rsid w:val="00A2093F"/>
    <w:rsid w:val="00A23761"/>
    <w:rsid w:val="00A34D2B"/>
    <w:rsid w:val="00A504F4"/>
    <w:rsid w:val="00A60AAE"/>
    <w:rsid w:val="00A65C44"/>
    <w:rsid w:val="00A66E5C"/>
    <w:rsid w:val="00A7101C"/>
    <w:rsid w:val="00A76DA6"/>
    <w:rsid w:val="00A81DBC"/>
    <w:rsid w:val="00AA7C8F"/>
    <w:rsid w:val="00AD555B"/>
    <w:rsid w:val="00AD6860"/>
    <w:rsid w:val="00AF17A1"/>
    <w:rsid w:val="00B002C7"/>
    <w:rsid w:val="00B02A3D"/>
    <w:rsid w:val="00B0513D"/>
    <w:rsid w:val="00B41B3E"/>
    <w:rsid w:val="00B45953"/>
    <w:rsid w:val="00B45F5C"/>
    <w:rsid w:val="00B61CD4"/>
    <w:rsid w:val="00B63981"/>
    <w:rsid w:val="00B7473B"/>
    <w:rsid w:val="00B775E5"/>
    <w:rsid w:val="00B84931"/>
    <w:rsid w:val="00B9240D"/>
    <w:rsid w:val="00B926AD"/>
    <w:rsid w:val="00BA5922"/>
    <w:rsid w:val="00BB0778"/>
    <w:rsid w:val="00BC7D90"/>
    <w:rsid w:val="00BD50B3"/>
    <w:rsid w:val="00BD6E01"/>
    <w:rsid w:val="00BF6532"/>
    <w:rsid w:val="00C061EF"/>
    <w:rsid w:val="00C269B5"/>
    <w:rsid w:val="00C31263"/>
    <w:rsid w:val="00C36A6C"/>
    <w:rsid w:val="00C46A85"/>
    <w:rsid w:val="00C4724F"/>
    <w:rsid w:val="00C704D2"/>
    <w:rsid w:val="00C7665E"/>
    <w:rsid w:val="00C91B5F"/>
    <w:rsid w:val="00CA54E0"/>
    <w:rsid w:val="00CC2465"/>
    <w:rsid w:val="00CF0B25"/>
    <w:rsid w:val="00D0135D"/>
    <w:rsid w:val="00D22FE5"/>
    <w:rsid w:val="00D41871"/>
    <w:rsid w:val="00D54783"/>
    <w:rsid w:val="00D72A49"/>
    <w:rsid w:val="00D8502C"/>
    <w:rsid w:val="00D93EA9"/>
    <w:rsid w:val="00DB3EB4"/>
    <w:rsid w:val="00DC586D"/>
    <w:rsid w:val="00DE0037"/>
    <w:rsid w:val="00DE22DA"/>
    <w:rsid w:val="00E02F56"/>
    <w:rsid w:val="00E06BFB"/>
    <w:rsid w:val="00E120ED"/>
    <w:rsid w:val="00E2009D"/>
    <w:rsid w:val="00E24D19"/>
    <w:rsid w:val="00E31E97"/>
    <w:rsid w:val="00E3420F"/>
    <w:rsid w:val="00E357CA"/>
    <w:rsid w:val="00E4655D"/>
    <w:rsid w:val="00E911ED"/>
    <w:rsid w:val="00E93860"/>
    <w:rsid w:val="00EB4641"/>
    <w:rsid w:val="00EC76D6"/>
    <w:rsid w:val="00EE6DAD"/>
    <w:rsid w:val="00EF06B6"/>
    <w:rsid w:val="00EF6B17"/>
    <w:rsid w:val="00F071A4"/>
    <w:rsid w:val="00F1760C"/>
    <w:rsid w:val="00F323FE"/>
    <w:rsid w:val="00F354D1"/>
    <w:rsid w:val="00F414D6"/>
    <w:rsid w:val="00F46558"/>
    <w:rsid w:val="00F5469C"/>
    <w:rsid w:val="00F622EE"/>
    <w:rsid w:val="00F75509"/>
    <w:rsid w:val="00F95E09"/>
    <w:rsid w:val="00FA5766"/>
    <w:rsid w:val="00FB2FFA"/>
    <w:rsid w:val="00FC317D"/>
    <w:rsid w:val="00FD2072"/>
    <w:rsid w:val="00FD2C39"/>
    <w:rsid w:val="00FF0F68"/>
    <w:rsid w:val="00FF46F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0156ED"/>
  <w15:chartTrackingRefBased/>
  <w15:docId w15:val="{9DFF7502-E5FE-4E11-B99E-E62EBCA1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1B5F"/>
    <w:pPr>
      <w:widowControl w:val="0"/>
      <w:spacing w:after="0" w:line="240" w:lineRule="auto"/>
    </w:pPr>
    <w:rPr>
      <w:lang w:val="en-US"/>
    </w:rPr>
  </w:style>
  <w:style w:type="paragraph" w:styleId="Heading1">
    <w:name w:val="heading 1"/>
    <w:basedOn w:val="Normal"/>
    <w:next w:val="Normal"/>
    <w:link w:val="Heading1Char"/>
    <w:uiPriority w:val="9"/>
    <w:qFormat/>
    <w:rsid w:val="00E2009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1B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C91B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C91B5F"/>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1"/>
    <w:qFormat/>
    <w:rsid w:val="00C91B5F"/>
  </w:style>
  <w:style w:type="paragraph" w:styleId="Header">
    <w:name w:val="header"/>
    <w:basedOn w:val="Normal"/>
    <w:link w:val="HeaderChar"/>
    <w:uiPriority w:val="99"/>
    <w:unhideWhenUsed/>
    <w:rsid w:val="00C91B5F"/>
    <w:pPr>
      <w:tabs>
        <w:tab w:val="center" w:pos="4513"/>
        <w:tab w:val="right" w:pos="9026"/>
      </w:tabs>
    </w:pPr>
  </w:style>
  <w:style w:type="character" w:customStyle="1" w:styleId="HeaderChar">
    <w:name w:val="Header Char"/>
    <w:basedOn w:val="DefaultParagraphFont"/>
    <w:link w:val="Header"/>
    <w:uiPriority w:val="99"/>
    <w:rsid w:val="00C91B5F"/>
    <w:rPr>
      <w:lang w:val="en-US"/>
    </w:rPr>
  </w:style>
  <w:style w:type="paragraph" w:styleId="Footer">
    <w:name w:val="footer"/>
    <w:basedOn w:val="Normal"/>
    <w:link w:val="FooterChar"/>
    <w:uiPriority w:val="99"/>
    <w:unhideWhenUsed/>
    <w:rsid w:val="00C91B5F"/>
    <w:pPr>
      <w:tabs>
        <w:tab w:val="center" w:pos="4513"/>
        <w:tab w:val="right" w:pos="9026"/>
      </w:tabs>
    </w:pPr>
  </w:style>
  <w:style w:type="character" w:customStyle="1" w:styleId="FooterChar">
    <w:name w:val="Footer Char"/>
    <w:basedOn w:val="DefaultParagraphFont"/>
    <w:link w:val="Footer"/>
    <w:uiPriority w:val="99"/>
    <w:rsid w:val="00C91B5F"/>
    <w:rPr>
      <w:lang w:val="en-US"/>
    </w:rPr>
  </w:style>
  <w:style w:type="paragraph" w:customStyle="1" w:styleId="SingleParagraph">
    <w:name w:val="Single Paragraph"/>
    <w:basedOn w:val="Normal"/>
    <w:rsid w:val="00C91B5F"/>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C91B5F"/>
    <w:rPr>
      <w:b/>
    </w:rPr>
  </w:style>
  <w:style w:type="paragraph" w:customStyle="1" w:styleId="FooterEven">
    <w:name w:val="Footer Even"/>
    <w:basedOn w:val="Footer"/>
    <w:rsid w:val="00C91B5F"/>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C91B5F"/>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C91B5F"/>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C91B5F"/>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C91B5F"/>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C91B5F"/>
    <w:rPr>
      <w:rFonts w:ascii="Corbel" w:eastAsia="Times New Roman" w:hAnsi="Corbel" w:cs="Times New Roman"/>
      <w:color w:val="3D4B67"/>
      <w:sz w:val="40"/>
      <w:szCs w:val="40"/>
      <w:lang w:eastAsia="ja-JP"/>
    </w:rPr>
  </w:style>
  <w:style w:type="paragraph" w:customStyle="1" w:styleId="Signed">
    <w:name w:val="Signed"/>
    <w:basedOn w:val="Normal"/>
    <w:rsid w:val="00C91B5F"/>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C91B5F"/>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C91B5F"/>
    <w:rPr>
      <w:b/>
      <w:i/>
    </w:rPr>
  </w:style>
  <w:style w:type="paragraph" w:customStyle="1" w:styleId="LineForSignature">
    <w:name w:val="LineForSignature"/>
    <w:basedOn w:val="Normal"/>
    <w:rsid w:val="00C91B5F"/>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C91B5F"/>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C91B5F"/>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C91B5F"/>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C91B5F"/>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C91B5F"/>
    <w:pPr>
      <w:spacing w:before="60" w:after="60"/>
    </w:pPr>
    <w:rPr>
      <w:sz w:val="20"/>
      <w:szCs w:val="20"/>
    </w:rPr>
  </w:style>
  <w:style w:type="character" w:customStyle="1" w:styleId="MilestonetableChar">
    <w:name w:val="Milestone table Char"/>
    <w:basedOn w:val="TableformatChar"/>
    <w:link w:val="Milestonetable"/>
    <w:rsid w:val="00C91B5F"/>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rsid w:val="00C91B5F"/>
    <w:rPr>
      <w:rFonts w:asciiTheme="majorHAnsi" w:eastAsiaTheme="majorEastAsia" w:hAnsiTheme="majorHAnsi" w:cstheme="majorBidi"/>
      <w:color w:val="2E74B5" w:themeColor="accent1" w:themeShade="BF"/>
      <w:sz w:val="26"/>
      <w:szCs w:val="26"/>
      <w:lang w:val="en-US"/>
    </w:rPr>
  </w:style>
  <w:style w:type="paragraph" w:customStyle="1" w:styleId="AlphaParagraph">
    <w:name w:val="Alpha Paragraph"/>
    <w:basedOn w:val="Normal"/>
    <w:link w:val="AlphaParagraphCharChar"/>
    <w:rsid w:val="0033515B"/>
    <w:pPr>
      <w:widowControl/>
      <w:tabs>
        <w:tab w:val="num" w:pos="0"/>
        <w:tab w:val="num" w:pos="283"/>
        <w:tab w:val="num" w:pos="567"/>
        <w:tab w:val="num" w:pos="1134"/>
        <w:tab w:val="num" w:pos="1418"/>
        <w:tab w:val="num" w:pos="1701"/>
      </w:tabs>
      <w:spacing w:after="240" w:line="260" w:lineRule="exact"/>
      <w:ind w:left="567" w:hanging="363"/>
      <w:jc w:val="both"/>
    </w:pPr>
    <w:rPr>
      <w:rFonts w:ascii="Corbel" w:eastAsia="Times New Roman" w:hAnsi="Corbel" w:cs="Times New Roman"/>
      <w:color w:val="000000"/>
      <w:sz w:val="23"/>
      <w:szCs w:val="20"/>
      <w:lang w:val="en-AU" w:eastAsia="en-AU"/>
    </w:rPr>
  </w:style>
  <w:style w:type="paragraph" w:customStyle="1" w:styleId="Normalnumbered">
    <w:name w:val="Normal numbered"/>
    <w:basedOn w:val="Normal"/>
    <w:link w:val="NormalnumberedChar"/>
    <w:rsid w:val="0033515B"/>
    <w:pPr>
      <w:widowControl/>
      <w:numPr>
        <w:numId w:val="3"/>
      </w:numPr>
      <w:spacing w:after="240" w:line="260" w:lineRule="exact"/>
      <w:jc w:val="both"/>
    </w:pPr>
    <w:rPr>
      <w:rFonts w:ascii="Corbel" w:eastAsia="Times New Roman" w:hAnsi="Corbel" w:cs="Times New Roman"/>
      <w:color w:val="000000"/>
      <w:sz w:val="23"/>
      <w:szCs w:val="20"/>
      <w:lang w:val="en-AU" w:eastAsia="en-AU"/>
    </w:rPr>
  </w:style>
  <w:style w:type="character" w:customStyle="1" w:styleId="NormalnumberedChar">
    <w:name w:val="Normal numbered Char"/>
    <w:link w:val="Normalnumbered"/>
    <w:locked/>
    <w:rsid w:val="0033515B"/>
    <w:rPr>
      <w:rFonts w:ascii="Corbel" w:eastAsia="Times New Roman" w:hAnsi="Corbel" w:cs="Times New Roman"/>
      <w:color w:val="000000"/>
      <w:sz w:val="23"/>
      <w:szCs w:val="20"/>
      <w:lang w:eastAsia="en-AU"/>
    </w:rPr>
  </w:style>
  <w:style w:type="character" w:customStyle="1" w:styleId="AlphaParagraphCharChar">
    <w:name w:val="Alpha Paragraph Char Char"/>
    <w:link w:val="AlphaParagraph"/>
    <w:locked/>
    <w:rsid w:val="0033515B"/>
    <w:rPr>
      <w:rFonts w:ascii="Corbel" w:eastAsia="Times New Roman" w:hAnsi="Corbel" w:cs="Times New Roman"/>
      <w:color w:val="000000"/>
      <w:sz w:val="23"/>
      <w:szCs w:val="20"/>
      <w:lang w:eastAsia="en-AU"/>
    </w:rPr>
  </w:style>
  <w:style w:type="character" w:styleId="CommentReference">
    <w:name w:val="annotation reference"/>
    <w:basedOn w:val="DefaultParagraphFont"/>
    <w:uiPriority w:val="99"/>
    <w:semiHidden/>
    <w:unhideWhenUsed/>
    <w:rsid w:val="00F071A4"/>
    <w:rPr>
      <w:sz w:val="16"/>
      <w:szCs w:val="16"/>
    </w:rPr>
  </w:style>
  <w:style w:type="paragraph" w:styleId="CommentText">
    <w:name w:val="annotation text"/>
    <w:basedOn w:val="Normal"/>
    <w:link w:val="CommentTextChar"/>
    <w:uiPriority w:val="99"/>
    <w:semiHidden/>
    <w:unhideWhenUsed/>
    <w:rsid w:val="00F071A4"/>
    <w:rPr>
      <w:sz w:val="20"/>
      <w:szCs w:val="20"/>
    </w:rPr>
  </w:style>
  <w:style w:type="character" w:customStyle="1" w:styleId="CommentTextChar">
    <w:name w:val="Comment Text Char"/>
    <w:basedOn w:val="DefaultParagraphFont"/>
    <w:link w:val="CommentText"/>
    <w:uiPriority w:val="99"/>
    <w:semiHidden/>
    <w:rsid w:val="00F071A4"/>
    <w:rPr>
      <w:sz w:val="20"/>
      <w:szCs w:val="20"/>
      <w:lang w:val="en-US"/>
    </w:rPr>
  </w:style>
  <w:style w:type="paragraph" w:styleId="CommentSubject">
    <w:name w:val="annotation subject"/>
    <w:basedOn w:val="CommentText"/>
    <w:next w:val="CommentText"/>
    <w:link w:val="CommentSubjectChar"/>
    <w:uiPriority w:val="99"/>
    <w:semiHidden/>
    <w:unhideWhenUsed/>
    <w:rsid w:val="00F071A4"/>
    <w:rPr>
      <w:b/>
      <w:bCs/>
    </w:rPr>
  </w:style>
  <w:style w:type="character" w:customStyle="1" w:styleId="CommentSubjectChar">
    <w:name w:val="Comment Subject Char"/>
    <w:basedOn w:val="CommentTextChar"/>
    <w:link w:val="CommentSubject"/>
    <w:uiPriority w:val="99"/>
    <w:semiHidden/>
    <w:rsid w:val="00F071A4"/>
    <w:rPr>
      <w:b/>
      <w:bCs/>
      <w:sz w:val="20"/>
      <w:szCs w:val="20"/>
      <w:lang w:val="en-US"/>
    </w:rPr>
  </w:style>
  <w:style w:type="character" w:customStyle="1" w:styleId="Heading1Char">
    <w:name w:val="Heading 1 Char"/>
    <w:basedOn w:val="DefaultParagraphFont"/>
    <w:link w:val="Heading1"/>
    <w:uiPriority w:val="9"/>
    <w:rsid w:val="00E2009D"/>
    <w:rPr>
      <w:rFonts w:asciiTheme="majorHAnsi" w:eastAsiaTheme="majorEastAsia" w:hAnsiTheme="majorHAnsi" w:cstheme="majorBidi"/>
      <w:color w:val="2E74B5" w:themeColor="accent1" w:themeShade="BF"/>
      <w:sz w:val="32"/>
      <w:szCs w:val="32"/>
      <w:lang w:val="en-US"/>
    </w:rPr>
  </w:style>
  <w:style w:type="character" w:styleId="Hyperlink">
    <w:name w:val="Hyperlink"/>
    <w:basedOn w:val="DefaultParagraphFont"/>
    <w:uiPriority w:val="99"/>
    <w:unhideWhenUsed/>
    <w:rsid w:val="00485B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B5FEEAF2D5D45458D04FD1E49EC3D92" ma:contentTypeVersion="" ma:contentTypeDescription="PDMS Document Site Content Type" ma:contentTypeScope="" ma:versionID="7a291e1d2a75a6957830ade0bd3d09ad">
  <xsd:schema xmlns:xsd="http://www.w3.org/2001/XMLSchema" xmlns:xs="http://www.w3.org/2001/XMLSchema" xmlns:p="http://schemas.microsoft.com/office/2006/metadata/properties" xmlns:ns2="BA51B438-9839-4971-96A9-A5D9BC85386B" targetNamespace="http://schemas.microsoft.com/office/2006/metadata/properties" ma:root="true" ma:fieldsID="ad42edc0064e6c0f643116cbb00f72ad" ns2:_="">
    <xsd:import namespace="BA51B438-9839-4971-96A9-A5D9BC85386B"/>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1B438-9839-4971-96A9-A5D9BC85386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BA51B438-9839-4971-96A9-A5D9BC85386B" xsi:nil="true"/>
  </documentManagement>
</p:properties>
</file>

<file path=customXml/itemProps1.xml><?xml version="1.0" encoding="utf-8"?>
<ds:datastoreItem xmlns:ds="http://schemas.openxmlformats.org/officeDocument/2006/customXml" ds:itemID="{766DFF39-B1A0-4D6A-871F-52A68E916238}">
  <ds:schemaRefs>
    <ds:schemaRef ds:uri="http://schemas.microsoft.com/sharepoint/v3/contenttype/forms"/>
  </ds:schemaRefs>
</ds:datastoreItem>
</file>

<file path=customXml/itemProps2.xml><?xml version="1.0" encoding="utf-8"?>
<ds:datastoreItem xmlns:ds="http://schemas.openxmlformats.org/officeDocument/2006/customXml" ds:itemID="{0DC17DD0-B24E-4C86-8BBE-3BA92C91FB63}">
  <ds:schemaRefs>
    <ds:schemaRef ds:uri="http://schemas.openxmlformats.org/officeDocument/2006/bibliography"/>
  </ds:schemaRefs>
</ds:datastoreItem>
</file>

<file path=customXml/itemProps3.xml><?xml version="1.0" encoding="utf-8"?>
<ds:datastoreItem xmlns:ds="http://schemas.openxmlformats.org/officeDocument/2006/customXml" ds:itemID="{5D584158-A1C7-450B-B3FD-DC91D91B1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1B438-9839-4971-96A9-A5D9BC853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D900B8-6070-407E-B433-89E316A15907}">
  <ds:schemaRefs>
    <ds:schemaRef ds:uri="http://schemas.microsoft.com/office/2006/metadata/properties"/>
    <ds:schemaRef ds:uri="http://schemas.microsoft.com/office/infopath/2007/PartnerControls"/>
    <ds:schemaRef ds:uri="BA51B438-9839-4971-96A9-A5D9BC85386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Affordable Housing, Community Services and Other - Bilateral/Simple multilateral Schedule Template</vt:lpstr>
    </vt:vector>
  </TitlesOfParts>
  <Company>Department of the Prime Minister and Cabinet</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Housing, Community Services and Other - Bilateral/Simple multilateral Schedule Template</dc:title>
  <dc:subject/>
  <dc:creator>Le, Alan</dc:creator>
  <cp:keywords/>
  <dc:description/>
  <cp:lastModifiedBy>Pennifold, Lauren</cp:lastModifiedBy>
  <cp:revision>2</cp:revision>
  <cp:lastPrinted>2022-01-06T04:57:00Z</cp:lastPrinted>
  <dcterms:created xsi:type="dcterms:W3CDTF">2022-05-18T06:15:00Z</dcterms:created>
  <dcterms:modified xsi:type="dcterms:W3CDTF">2022-05-18T06:15:00Z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0x010100266966F133664895A6EE3632470D45F5008B5FEEAF2D5D45458D04FD1E49EC3D92</vt:lpwstr>
  </property>
  <property fmtid="{D5CDD505-2E9C-101B-9397-08002B2CF9AE}" pid="3" name="_dlc_DocIdItemGuid">
    <vt:lpwstr>277b7253-f8e6-49d6-8dd8-11cdd1f5dc44</vt:lpwstr>
  </property>
  <property fmtid="{D5CDD505-2E9C-101B-9397-08002B2CF9AE}" pid="4" name="Protective Markings">
    <vt:lpwstr/>
  </property>
  <property fmtid="{D5CDD505-2E9C-101B-9397-08002B2CF9AE}" pid="5" name="TSYRecordClass">
    <vt:lpwstr>2;#TSY RA-8748 - Retain as national archives|243f2231-dbfc-4282-b24a-c9b768286bd0</vt:lpwstr>
  </property>
</Properties>
</file>