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574BA4" w14:textId="3DDF054A" w:rsidR="00577605" w:rsidRPr="00147F14" w:rsidRDefault="00312C45" w:rsidP="00147F14">
      <w:pPr>
        <w:pStyle w:val="Heading9"/>
      </w:pPr>
      <w:r>
        <w:t>NT</w:t>
      </w:r>
      <w:r w:rsidR="00A54366">
        <w:t xml:space="preserve"> </w:t>
      </w:r>
      <w:r w:rsidR="00577605" w:rsidRPr="00147F14">
        <w:t xml:space="preserve">Schedule </w:t>
      </w:r>
      <w:r w:rsidR="00A90CFD" w:rsidRPr="00147F14">
        <w:t>B</w:t>
      </w:r>
    </w:p>
    <w:p w14:paraId="1AFDC8BE" w14:textId="77777777" w:rsidR="00577605" w:rsidRPr="00147F14" w:rsidRDefault="001D5B60" w:rsidP="00147F14">
      <w:pPr>
        <w:pStyle w:val="Title"/>
      </w:pPr>
      <w:r w:rsidRPr="00147F14">
        <w:t>Northern Territory</w:t>
      </w:r>
    </w:p>
    <w:p w14:paraId="150AE5A9" w14:textId="77777777" w:rsidR="00577605" w:rsidRPr="00634141" w:rsidRDefault="003545D2" w:rsidP="00147F14">
      <w:pPr>
        <w:pStyle w:val="Subtitle"/>
        <w:rPr>
          <w:color w:val="auto"/>
        </w:rPr>
      </w:pPr>
      <w:r w:rsidRPr="00634141">
        <w:rPr>
          <w:color w:val="auto"/>
        </w:rPr>
        <w:t xml:space="preserve">National </w:t>
      </w:r>
      <w:r w:rsidR="00577605" w:rsidRPr="00634141">
        <w:rPr>
          <w:color w:val="auto"/>
        </w:rPr>
        <w:t>P</w:t>
      </w:r>
      <w:r w:rsidRPr="00634141">
        <w:rPr>
          <w:color w:val="auto"/>
        </w:rPr>
        <w:t>artnership on</w:t>
      </w:r>
      <w:r w:rsidR="00577605" w:rsidRPr="00634141">
        <w:rPr>
          <w:color w:val="auto"/>
        </w:rPr>
        <w:t xml:space="preserve"> </w:t>
      </w:r>
      <w:r w:rsidRPr="00634141">
        <w:rPr>
          <w:color w:val="auto"/>
        </w:rPr>
        <w:t>the Skilling Australians Fund</w:t>
      </w:r>
    </w:p>
    <w:p w14:paraId="5E19468E" w14:textId="77777777" w:rsidR="00577605" w:rsidRPr="00147F14" w:rsidRDefault="00577605" w:rsidP="00147F14">
      <w:pPr>
        <w:pStyle w:val="Heading1"/>
        <w:spacing w:before="240"/>
      </w:pPr>
      <w:r w:rsidRPr="00147F14">
        <w:t>Part 1 – Preliminaries</w:t>
      </w:r>
    </w:p>
    <w:p w14:paraId="0AB49E57" w14:textId="77777777" w:rsidR="00577605" w:rsidRPr="00147F14" w:rsidRDefault="00577605" w:rsidP="00092F29">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147F14">
        <w:t xml:space="preserve">This Schedule has been developed in accordance with clause </w:t>
      </w:r>
      <w:r w:rsidR="003545D2" w:rsidRPr="00147F14">
        <w:t>2</w:t>
      </w:r>
      <w:r w:rsidR="001924C4" w:rsidRPr="00147F14">
        <w:t>2</w:t>
      </w:r>
      <w:r w:rsidRPr="00147F14">
        <w:t xml:space="preserve"> of the Agreement.</w:t>
      </w:r>
    </w:p>
    <w:p w14:paraId="4E2B2088" w14:textId="77777777" w:rsidR="00577605" w:rsidRPr="00147F14" w:rsidRDefault="001924C4" w:rsidP="00092F29">
      <w:pPr>
        <w:pStyle w:val="ScheduleNumberedPara"/>
        <w:numPr>
          <w:ilvl w:val="0"/>
          <w:numId w:val="3"/>
        </w:numPr>
        <w:ind w:left="1134" w:hanging="567"/>
        <w:jc w:val="left"/>
      </w:pPr>
      <w:r w:rsidRPr="00147F14">
        <w:t>It</w:t>
      </w:r>
      <w:r w:rsidR="00577605" w:rsidRPr="00147F14">
        <w:t xml:space="preserve"> will commence as soon as it is agreed between the Commonwealth and </w:t>
      </w:r>
      <w:r w:rsidR="00D75B50" w:rsidRPr="00147F14">
        <w:t xml:space="preserve">the </w:t>
      </w:r>
      <w:r w:rsidR="0054490A" w:rsidRPr="00147F14">
        <w:t xml:space="preserve">Northern Territory </w:t>
      </w:r>
      <w:r w:rsidR="00577605" w:rsidRPr="00147F14">
        <w:t xml:space="preserve">and expire on 30 June </w:t>
      </w:r>
      <w:r w:rsidR="00A01BA6" w:rsidRPr="00147F14">
        <w:t>2022</w:t>
      </w:r>
      <w:r w:rsidR="00577605" w:rsidRPr="00147F14">
        <w:t xml:space="preserve"> or on completion of agreed projects, including final performance reporting and processing of final payments against milestones.</w:t>
      </w:r>
    </w:p>
    <w:p w14:paraId="678BF2B2" w14:textId="0999C653" w:rsidR="00A01BA6" w:rsidRPr="00147F14" w:rsidRDefault="001924C4" w:rsidP="00092F29">
      <w:pPr>
        <w:pStyle w:val="ScheduleNumberedPara"/>
        <w:numPr>
          <w:ilvl w:val="0"/>
          <w:numId w:val="3"/>
        </w:numPr>
        <w:ind w:left="1134" w:hanging="567"/>
        <w:jc w:val="left"/>
      </w:pPr>
      <w:r w:rsidRPr="00147F14">
        <w:t>It</w:t>
      </w:r>
      <w:r w:rsidR="00A01BA6" w:rsidRPr="00147F14">
        <w:t xml:space="preserve"> may be</w:t>
      </w:r>
      <w:r w:rsidRPr="00147F14">
        <w:t xml:space="preserve"> amended in accordance with clause</w:t>
      </w:r>
      <w:r w:rsidR="00291B47">
        <w:t>s 50 and</w:t>
      </w:r>
      <w:r w:rsidRPr="00147F14">
        <w:t xml:space="preserve"> </w:t>
      </w:r>
      <w:r w:rsidR="0099638E" w:rsidRPr="00147F14">
        <w:t>5</w:t>
      </w:r>
      <w:r w:rsidR="007004E7" w:rsidRPr="00147F14">
        <w:t>4</w:t>
      </w:r>
      <w:r w:rsidR="0099638E" w:rsidRPr="00147F14">
        <w:t xml:space="preserve"> </w:t>
      </w:r>
      <w:r w:rsidRPr="00147F14">
        <w:t>of the Agreement</w:t>
      </w:r>
      <w:r w:rsidR="00A01BA6" w:rsidRPr="00147F14">
        <w:t>.</w:t>
      </w:r>
    </w:p>
    <w:p w14:paraId="7EEA8913" w14:textId="77777777" w:rsidR="00B04F09" w:rsidRPr="00147F14" w:rsidRDefault="00B04F09" w:rsidP="00147F14">
      <w:pPr>
        <w:pStyle w:val="Heading1"/>
        <w:spacing w:before="240"/>
      </w:pPr>
      <w:r w:rsidRPr="00147F14">
        <w:t>PART 2 – Agreed Baselines and Benchmarks</w:t>
      </w:r>
    </w:p>
    <w:p w14:paraId="0699AC1F" w14:textId="79E361E6" w:rsidR="007C4A24" w:rsidRPr="00147F14" w:rsidRDefault="007C4A24" w:rsidP="00092F29">
      <w:pPr>
        <w:pStyle w:val="ScheduleNumberedPara"/>
        <w:jc w:val="left"/>
        <w:rPr>
          <w:b/>
        </w:rPr>
      </w:pPr>
      <w:r w:rsidRPr="00147F14">
        <w:rPr>
          <w:b/>
        </w:rPr>
        <w:t>Budget benchmark</w:t>
      </w:r>
    </w:p>
    <w:p w14:paraId="506CCB72" w14:textId="5BE9EB28" w:rsidR="001B3397" w:rsidRPr="00147F14" w:rsidRDefault="00985C48" w:rsidP="00092F29">
      <w:pPr>
        <w:pStyle w:val="ScheduleNumberedPara"/>
        <w:numPr>
          <w:ilvl w:val="1"/>
          <w:numId w:val="1"/>
        </w:numPr>
        <w:tabs>
          <w:tab w:val="num" w:pos="2268"/>
        </w:tabs>
        <w:jc w:val="left"/>
      </w:pPr>
      <w:r w:rsidRPr="00147F14">
        <w:t xml:space="preserve">In accordance with clauses </w:t>
      </w:r>
      <w:r w:rsidR="00DB0B15" w:rsidRPr="00147F14">
        <w:t>2</w:t>
      </w:r>
      <w:r w:rsidR="000F07CE" w:rsidRPr="00147F14">
        <w:t>3</w:t>
      </w:r>
      <w:r w:rsidR="00DB0B15" w:rsidRPr="00147F14">
        <w:t xml:space="preserve">(a) and </w:t>
      </w:r>
      <w:r w:rsidRPr="00147F14">
        <w:t>3</w:t>
      </w:r>
      <w:r w:rsidR="00DB0B15" w:rsidRPr="00147F14">
        <w:t>8</w:t>
      </w:r>
      <w:r w:rsidRPr="00147F14">
        <w:t>-</w:t>
      </w:r>
      <w:r w:rsidR="00DB0B15" w:rsidRPr="00147F14">
        <w:t>40 of the Agreement</w:t>
      </w:r>
      <w:r w:rsidRPr="00147F14">
        <w:t xml:space="preserve">, </w:t>
      </w:r>
      <w:r w:rsidR="0054490A" w:rsidRPr="00147F14">
        <w:t>Northern Territory</w:t>
      </w:r>
      <w:r w:rsidR="002C2521" w:rsidRPr="00147F14">
        <w:t>’s</w:t>
      </w:r>
      <w:r w:rsidRPr="00147F14">
        <w:t xml:space="preserve"> </w:t>
      </w:r>
      <w:r w:rsidR="00DD53BB" w:rsidRPr="00147F14">
        <w:t xml:space="preserve">agreed </w:t>
      </w:r>
      <w:r w:rsidR="00A90CFD" w:rsidRPr="00147F14">
        <w:t>b</w:t>
      </w:r>
      <w:r w:rsidRPr="00147F14">
        <w:t xml:space="preserve">udget </w:t>
      </w:r>
      <w:r w:rsidR="00A90CFD" w:rsidRPr="00147F14">
        <w:t>b</w:t>
      </w:r>
      <w:r w:rsidRPr="00147F14">
        <w:t>enchmark is</w:t>
      </w:r>
      <w:r w:rsidR="0054490A" w:rsidRPr="00147F14">
        <w:t xml:space="preserve"> </w:t>
      </w:r>
      <w:r w:rsidR="00B527C3">
        <w:t>$65</w:t>
      </w:r>
      <w:r w:rsidR="00153B81">
        <w:t>.0</w:t>
      </w:r>
      <w:r w:rsidR="0054490A" w:rsidRPr="00147F14">
        <w:t xml:space="preserve"> million</w:t>
      </w:r>
      <w:r w:rsidR="00562480" w:rsidRPr="00147F14">
        <w:rPr>
          <w:color w:val="auto"/>
        </w:rPr>
        <w:t xml:space="preserve">, to be adjusted each year to include </w:t>
      </w:r>
      <w:r w:rsidR="00A90CFD" w:rsidRPr="00147F14">
        <w:rPr>
          <w:color w:val="auto"/>
        </w:rPr>
        <w:t xml:space="preserve">an </w:t>
      </w:r>
      <w:r w:rsidR="00562480" w:rsidRPr="00147F14">
        <w:rPr>
          <w:color w:val="auto"/>
        </w:rPr>
        <w:t>annual S</w:t>
      </w:r>
      <w:r w:rsidR="00F12A5B" w:rsidRPr="00147F14">
        <w:rPr>
          <w:color w:val="auto"/>
        </w:rPr>
        <w:t xml:space="preserve">killing </w:t>
      </w:r>
      <w:r w:rsidR="00562480" w:rsidRPr="00147F14">
        <w:rPr>
          <w:color w:val="auto"/>
        </w:rPr>
        <w:t>A</w:t>
      </w:r>
      <w:r w:rsidR="00F12A5B" w:rsidRPr="00147F14">
        <w:rPr>
          <w:color w:val="auto"/>
        </w:rPr>
        <w:t xml:space="preserve">ustralians </w:t>
      </w:r>
      <w:r w:rsidR="00562480" w:rsidRPr="00147F14">
        <w:rPr>
          <w:color w:val="auto"/>
        </w:rPr>
        <w:t>F</w:t>
      </w:r>
      <w:r w:rsidR="00F12A5B" w:rsidRPr="00147F14">
        <w:rPr>
          <w:color w:val="auto"/>
        </w:rPr>
        <w:t>und</w:t>
      </w:r>
      <w:r w:rsidR="00562480" w:rsidRPr="00147F14">
        <w:rPr>
          <w:color w:val="auto"/>
        </w:rPr>
        <w:t xml:space="preserve"> </w:t>
      </w:r>
      <w:r w:rsidR="00F12A5B" w:rsidRPr="00147F14">
        <w:rPr>
          <w:color w:val="auto"/>
        </w:rPr>
        <w:t>payment</w:t>
      </w:r>
      <w:r w:rsidR="00562480" w:rsidRPr="00147F14">
        <w:rPr>
          <w:color w:val="auto"/>
        </w:rPr>
        <w:t xml:space="preserve"> from the Commonwealth</w:t>
      </w:r>
      <w:r w:rsidR="00812241" w:rsidRPr="00147F14">
        <w:rPr>
          <w:color w:val="auto"/>
        </w:rPr>
        <w:t>.</w:t>
      </w:r>
      <w:r w:rsidR="00E06BD0" w:rsidRPr="00147F14">
        <w:rPr>
          <w:color w:val="auto"/>
        </w:rPr>
        <w:t xml:space="preserve"> </w:t>
      </w:r>
    </w:p>
    <w:p w14:paraId="78C5B85E" w14:textId="77777777" w:rsidR="0054490A" w:rsidRPr="00147F14" w:rsidRDefault="00480586" w:rsidP="00092F29">
      <w:pPr>
        <w:pStyle w:val="ScheduleNumberedPara"/>
        <w:numPr>
          <w:ilvl w:val="0"/>
          <w:numId w:val="102"/>
        </w:numPr>
        <w:ind w:left="1134" w:hanging="567"/>
        <w:jc w:val="left"/>
      </w:pPr>
      <w:r w:rsidRPr="00147F14">
        <w:rPr>
          <w:color w:val="auto"/>
        </w:rPr>
        <w:t xml:space="preserve">The </w:t>
      </w:r>
      <w:r w:rsidR="00A90CFD" w:rsidRPr="00147F14">
        <w:t>b</w:t>
      </w:r>
      <w:r w:rsidRPr="00147F14">
        <w:t>udget</w:t>
      </w:r>
      <w:r w:rsidRPr="00147F14">
        <w:rPr>
          <w:color w:val="auto"/>
        </w:rPr>
        <w:t xml:space="preserve"> </w:t>
      </w:r>
      <w:r w:rsidR="00A90CFD" w:rsidRPr="00147F14">
        <w:rPr>
          <w:color w:val="auto"/>
        </w:rPr>
        <w:t>b</w:t>
      </w:r>
      <w:r w:rsidRPr="00147F14">
        <w:rPr>
          <w:color w:val="auto"/>
        </w:rPr>
        <w:t>enchmark has the following constituent parts</w:t>
      </w:r>
      <w:r w:rsidR="0054490A" w:rsidRPr="00147F14">
        <w:rPr>
          <w:color w:val="auto"/>
        </w:rPr>
        <w:t>:</w:t>
      </w:r>
    </w:p>
    <w:p w14:paraId="543ED3D3" w14:textId="72ECC315" w:rsidR="0054490A" w:rsidRPr="00147F14" w:rsidRDefault="00BA364E" w:rsidP="00092F29">
      <w:pPr>
        <w:pStyle w:val="ScheduleNumberedPara"/>
        <w:numPr>
          <w:ilvl w:val="2"/>
          <w:numId w:val="62"/>
        </w:numPr>
        <w:tabs>
          <w:tab w:val="num" w:pos="2268"/>
        </w:tabs>
        <w:ind w:left="1560" w:hanging="284"/>
        <w:jc w:val="left"/>
      </w:pPr>
      <w:r w:rsidRPr="00147F14">
        <w:t>t</w:t>
      </w:r>
      <w:r w:rsidR="0054490A" w:rsidRPr="00147F14">
        <w:t xml:space="preserve">he 2014–15 </w:t>
      </w:r>
      <w:r w:rsidR="007A6D09" w:rsidRPr="00147F14">
        <w:t>estimated</w:t>
      </w:r>
      <w:r w:rsidR="0054490A" w:rsidRPr="00147F14">
        <w:t xml:space="preserve"> </w:t>
      </w:r>
      <w:r w:rsidR="007A6D09" w:rsidRPr="00147F14">
        <w:t xml:space="preserve">result, published in </w:t>
      </w:r>
      <w:r w:rsidR="0054490A" w:rsidRPr="00147F14">
        <w:t xml:space="preserve">the Department of </w:t>
      </w:r>
      <w:r w:rsidR="004136A1">
        <w:t>In</w:t>
      </w:r>
      <w:r w:rsidR="00A61D14">
        <w:t>dustry</w:t>
      </w:r>
      <w:r w:rsidR="004136A1">
        <w:t xml:space="preserve">, Tourism and </w:t>
      </w:r>
      <w:r w:rsidR="00261049" w:rsidRPr="00147F14">
        <w:t>Trade</w:t>
      </w:r>
      <w:r w:rsidR="004136A1">
        <w:t xml:space="preserve"> (previously Department of Trade</w:t>
      </w:r>
      <w:r w:rsidR="00261049" w:rsidRPr="00147F14">
        <w:t xml:space="preserve">, </w:t>
      </w:r>
      <w:r w:rsidR="0054490A" w:rsidRPr="00147F14">
        <w:t>Business and Innovation</w:t>
      </w:r>
      <w:r w:rsidR="004136A1">
        <w:t>)</w:t>
      </w:r>
      <w:r w:rsidR="007A6D09" w:rsidRPr="00147F14">
        <w:t xml:space="preserve"> 2015-16 budget papers for skills</w:t>
      </w:r>
    </w:p>
    <w:p w14:paraId="0951323A" w14:textId="77777777" w:rsidR="007A6D09" w:rsidRPr="00147F14" w:rsidRDefault="0054490A" w:rsidP="00092F29">
      <w:pPr>
        <w:pStyle w:val="ScheduleNumberedPara"/>
        <w:numPr>
          <w:ilvl w:val="2"/>
          <w:numId w:val="62"/>
        </w:numPr>
        <w:tabs>
          <w:tab w:val="num" w:pos="2268"/>
        </w:tabs>
        <w:ind w:left="1560" w:hanging="284"/>
        <w:jc w:val="left"/>
      </w:pPr>
      <w:r w:rsidRPr="00147F14">
        <w:t xml:space="preserve">excludes </w:t>
      </w:r>
      <w:r w:rsidR="007A6D09" w:rsidRPr="00147F14">
        <w:t>employee, corporate and operational expenses</w:t>
      </w:r>
    </w:p>
    <w:p w14:paraId="0B00961E" w14:textId="77777777" w:rsidR="0054490A" w:rsidRPr="00147F14" w:rsidRDefault="007A6D09" w:rsidP="00092F29">
      <w:pPr>
        <w:pStyle w:val="ScheduleNumberedPara"/>
        <w:numPr>
          <w:ilvl w:val="2"/>
          <w:numId w:val="62"/>
        </w:numPr>
        <w:tabs>
          <w:tab w:val="num" w:pos="2268"/>
        </w:tabs>
        <w:ind w:left="1560" w:hanging="284"/>
        <w:jc w:val="left"/>
      </w:pPr>
      <w:r w:rsidRPr="00147F14">
        <w:t>excludes coincidental expenditure in VET from the</w:t>
      </w:r>
      <w:r w:rsidR="0054490A" w:rsidRPr="00147F14">
        <w:t xml:space="preserve"> </w:t>
      </w:r>
      <w:r w:rsidRPr="00147F14">
        <w:t xml:space="preserve">NT </w:t>
      </w:r>
      <w:r w:rsidR="00C30121" w:rsidRPr="00147F14">
        <w:t>Education</w:t>
      </w:r>
      <w:r w:rsidR="0054490A" w:rsidRPr="00147F14">
        <w:t xml:space="preserve"> and Attorney</w:t>
      </w:r>
      <w:r w:rsidRPr="00147F14">
        <w:t>-</w:t>
      </w:r>
      <w:r w:rsidR="0054490A" w:rsidRPr="00147F14">
        <w:t>General portfolio</w:t>
      </w:r>
      <w:r w:rsidRPr="00147F14">
        <w:t>s</w:t>
      </w:r>
      <w:r w:rsidR="0054490A" w:rsidRPr="00147F14">
        <w:t xml:space="preserve"> </w:t>
      </w:r>
    </w:p>
    <w:p w14:paraId="308BB578" w14:textId="77777777" w:rsidR="007A6D09" w:rsidRPr="00147F14" w:rsidRDefault="00BA364E" w:rsidP="00092F29">
      <w:pPr>
        <w:pStyle w:val="ScheduleNumberedPara"/>
        <w:numPr>
          <w:ilvl w:val="2"/>
          <w:numId w:val="62"/>
        </w:numPr>
        <w:tabs>
          <w:tab w:val="num" w:pos="2268"/>
        </w:tabs>
        <w:ind w:left="1560" w:hanging="284"/>
        <w:jc w:val="left"/>
      </w:pPr>
      <w:r w:rsidRPr="00147F14">
        <w:t>e</w:t>
      </w:r>
      <w:r w:rsidR="0054490A" w:rsidRPr="00147F14">
        <w:t>xcludes</w:t>
      </w:r>
      <w:r w:rsidRPr="00147F14">
        <w:t xml:space="preserve"> </w:t>
      </w:r>
      <w:r w:rsidR="007A6D09" w:rsidRPr="00147F14">
        <w:t xml:space="preserve">expenditure attributable to revenue from the National Agreement on Skills and Workforce Development and the former National Agreement on Skills Reform. </w:t>
      </w:r>
    </w:p>
    <w:p w14:paraId="7ABD9BC0" w14:textId="4443FBAA" w:rsidR="007C4A24" w:rsidRPr="00147F14" w:rsidRDefault="007C4A24" w:rsidP="00092F29">
      <w:pPr>
        <w:pStyle w:val="ScheduleNumberedPara"/>
        <w:jc w:val="left"/>
        <w:rPr>
          <w:b/>
        </w:rPr>
      </w:pPr>
      <w:r w:rsidRPr="00147F14">
        <w:rPr>
          <w:b/>
        </w:rPr>
        <w:t xml:space="preserve">Baseline </w:t>
      </w:r>
      <w:r w:rsidR="00A65473" w:rsidRPr="00147F14">
        <w:rPr>
          <w:b/>
        </w:rPr>
        <w:t>commencements</w:t>
      </w:r>
    </w:p>
    <w:p w14:paraId="570D08D0" w14:textId="2F5A152D" w:rsidR="001B3397" w:rsidRPr="00147F14" w:rsidRDefault="00985C48" w:rsidP="00092F29">
      <w:pPr>
        <w:pStyle w:val="ScheduleNumberedPara"/>
        <w:numPr>
          <w:ilvl w:val="1"/>
          <w:numId w:val="1"/>
        </w:numPr>
        <w:tabs>
          <w:tab w:val="num" w:pos="2268"/>
        </w:tabs>
        <w:jc w:val="left"/>
      </w:pPr>
      <w:r w:rsidRPr="00147F14">
        <w:t xml:space="preserve">In accordance with clauses </w:t>
      </w:r>
      <w:r w:rsidR="00426CC9" w:rsidRPr="00147F14">
        <w:t>23(c)</w:t>
      </w:r>
      <w:r w:rsidRPr="00147F14">
        <w:t xml:space="preserve">, </w:t>
      </w:r>
      <w:r w:rsidR="00A724C8" w:rsidRPr="00147F14">
        <w:t>Northern Territory</w:t>
      </w:r>
      <w:r w:rsidR="006F0868" w:rsidRPr="00147F14">
        <w:t>’s</w:t>
      </w:r>
      <w:r w:rsidRPr="00147F14">
        <w:t xml:space="preserve"> </w:t>
      </w:r>
      <w:r w:rsidR="00DD53BB" w:rsidRPr="00147F14">
        <w:t xml:space="preserve">agreed </w:t>
      </w:r>
      <w:r w:rsidRPr="00147F14">
        <w:t xml:space="preserve">baseline </w:t>
      </w:r>
      <w:r w:rsidR="00124E86" w:rsidRPr="00147F14">
        <w:t xml:space="preserve">for </w:t>
      </w:r>
      <w:r w:rsidRPr="00147F14">
        <w:t>existing training activity</w:t>
      </w:r>
      <w:r w:rsidR="00ED304D" w:rsidRPr="00147F14">
        <w:t xml:space="preserve"> (baseline commencements)</w:t>
      </w:r>
      <w:r w:rsidRPr="00147F14">
        <w:t xml:space="preserve"> is</w:t>
      </w:r>
      <w:r w:rsidR="00ED304D" w:rsidRPr="00147F14">
        <w:t xml:space="preserve"> based on the 2016-17 financial year and is </w:t>
      </w:r>
      <w:r w:rsidR="001B3397" w:rsidRPr="00147F14">
        <w:t>in Table 1</w:t>
      </w:r>
      <w:r w:rsidR="00146797">
        <w:t>.</w:t>
      </w:r>
      <w:r w:rsidR="004136A1">
        <w:br/>
      </w:r>
      <w:r w:rsidR="004136A1">
        <w:br/>
      </w:r>
      <w:r w:rsidR="004136A1">
        <w:br/>
      </w:r>
      <w:r w:rsidR="004136A1">
        <w:br/>
      </w:r>
      <w:r w:rsidR="004136A1">
        <w:br/>
      </w:r>
      <w:r w:rsidR="004136A1">
        <w:br/>
      </w:r>
      <w:r w:rsidR="004136A1">
        <w:br/>
      </w:r>
      <w:r w:rsidR="004136A1">
        <w:br/>
      </w:r>
      <w:r w:rsidR="004136A1">
        <w:br/>
      </w:r>
      <w:r w:rsidR="004136A1">
        <w:br/>
      </w:r>
    </w:p>
    <w:p w14:paraId="75120208" w14:textId="77777777" w:rsidR="001B3397" w:rsidRPr="00147F14" w:rsidRDefault="001B3397" w:rsidP="00C6573D">
      <w:pPr>
        <w:pStyle w:val="ListParagraph"/>
        <w:spacing w:after="120" w:line="276" w:lineRule="auto"/>
        <w:ind w:left="0"/>
        <w:jc w:val="left"/>
      </w:pPr>
      <w:r w:rsidRPr="00147F14">
        <w:lastRenderedPageBreak/>
        <w:t>Table 1: Baseline commencements</w:t>
      </w:r>
    </w:p>
    <w:tbl>
      <w:tblPr>
        <w:tblStyle w:val="GridTable1Light"/>
        <w:tblW w:w="8931" w:type="dxa"/>
        <w:tblLayout w:type="fixed"/>
        <w:tblLook w:val="01E0" w:firstRow="1" w:lastRow="1" w:firstColumn="1" w:lastColumn="1" w:noHBand="0" w:noVBand="0"/>
      </w:tblPr>
      <w:tblGrid>
        <w:gridCol w:w="4111"/>
        <w:gridCol w:w="4820"/>
      </w:tblGrid>
      <w:tr w:rsidR="002B34BE" w:rsidRPr="00147F14" w14:paraId="77A0EB4A" w14:textId="77777777" w:rsidTr="00242D5E">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111" w:type="dxa"/>
          </w:tcPr>
          <w:p w14:paraId="4EE4ED68" w14:textId="5563CEFC" w:rsidR="002B34BE" w:rsidRPr="00147F14" w:rsidRDefault="001B3397" w:rsidP="00C6573D">
            <w:pPr>
              <w:keepNext/>
              <w:keepLines/>
              <w:spacing w:before="60" w:after="60" w:line="240" w:lineRule="auto"/>
              <w:jc w:val="left"/>
              <w:rPr>
                <w:b w:val="0"/>
                <w:sz w:val="18"/>
                <w:szCs w:val="18"/>
              </w:rPr>
            </w:pPr>
            <w:r w:rsidRPr="00147F14">
              <w:rPr>
                <w:sz w:val="18"/>
                <w:szCs w:val="18"/>
              </w:rPr>
              <w:t xml:space="preserve">Training </w:t>
            </w:r>
            <w:r w:rsidR="00C46467">
              <w:rPr>
                <w:sz w:val="18"/>
                <w:szCs w:val="18"/>
              </w:rPr>
              <w:t>a</w:t>
            </w:r>
            <w:r w:rsidRPr="00147F14">
              <w:rPr>
                <w:sz w:val="18"/>
                <w:szCs w:val="18"/>
              </w:rPr>
              <w:t xml:space="preserve">ctivity </w:t>
            </w:r>
            <w:r w:rsidR="002B34BE" w:rsidRPr="00147F14">
              <w:rPr>
                <w:sz w:val="18"/>
                <w:szCs w:val="18"/>
              </w:rPr>
              <w:t>type</w:t>
            </w:r>
          </w:p>
        </w:tc>
        <w:tc>
          <w:tcPr>
            <w:cnfStyle w:val="000100000000" w:firstRow="0" w:lastRow="0" w:firstColumn="0" w:lastColumn="1" w:oddVBand="0" w:evenVBand="0" w:oddHBand="0" w:evenHBand="0" w:firstRowFirstColumn="0" w:firstRowLastColumn="0" w:lastRowFirstColumn="0" w:lastRowLastColumn="0"/>
            <w:tcW w:w="4820" w:type="dxa"/>
          </w:tcPr>
          <w:p w14:paraId="3F749C67" w14:textId="77777777" w:rsidR="002B34BE" w:rsidRPr="00092F29" w:rsidRDefault="002B34BE" w:rsidP="00C6573D">
            <w:pPr>
              <w:keepNext/>
              <w:keepLines/>
              <w:spacing w:before="60" w:after="60" w:line="240" w:lineRule="auto"/>
              <w:jc w:val="right"/>
              <w:rPr>
                <w:b w:val="0"/>
                <w:sz w:val="18"/>
              </w:rPr>
            </w:pPr>
            <w:r w:rsidRPr="00092F29">
              <w:rPr>
                <w:sz w:val="18"/>
              </w:rPr>
              <w:t>Baseline</w:t>
            </w:r>
            <w:r w:rsidR="001B3397" w:rsidRPr="00092F29">
              <w:rPr>
                <w:sz w:val="18"/>
              </w:rPr>
              <w:t xml:space="preserve"> - commencements</w:t>
            </w:r>
          </w:p>
        </w:tc>
      </w:tr>
      <w:tr w:rsidR="00CE1D62" w:rsidRPr="00147F14" w14:paraId="72B0CADD" w14:textId="77777777" w:rsidTr="00242D5E">
        <w:trPr>
          <w:trHeight w:val="380"/>
        </w:trPr>
        <w:tc>
          <w:tcPr>
            <w:cnfStyle w:val="001000000000" w:firstRow="0" w:lastRow="0" w:firstColumn="1" w:lastColumn="0" w:oddVBand="0" w:evenVBand="0" w:oddHBand="0" w:evenHBand="0" w:firstRowFirstColumn="0" w:firstRowLastColumn="0" w:lastRowFirstColumn="0" w:lastRowLastColumn="0"/>
            <w:tcW w:w="4111" w:type="dxa"/>
          </w:tcPr>
          <w:p w14:paraId="736F67D9" w14:textId="77777777" w:rsidR="00CE1D62" w:rsidRPr="00147F14" w:rsidRDefault="00CE1D62" w:rsidP="00C6573D">
            <w:pPr>
              <w:keepNext/>
              <w:keepLines/>
              <w:spacing w:before="60" w:after="60" w:line="240" w:lineRule="auto"/>
              <w:jc w:val="left"/>
              <w:rPr>
                <w:b w:val="0"/>
                <w:sz w:val="18"/>
                <w:szCs w:val="18"/>
              </w:rPr>
            </w:pPr>
            <w:r w:rsidRPr="00147F14">
              <w:rPr>
                <w:sz w:val="18"/>
                <w:szCs w:val="18"/>
              </w:rPr>
              <w:t>Total</w:t>
            </w:r>
          </w:p>
        </w:tc>
        <w:tc>
          <w:tcPr>
            <w:cnfStyle w:val="000100000000" w:firstRow="0" w:lastRow="0" w:firstColumn="0" w:lastColumn="1" w:oddVBand="0" w:evenVBand="0" w:oddHBand="0" w:evenHBand="0" w:firstRowFirstColumn="0" w:firstRowLastColumn="0" w:lastRowFirstColumn="0" w:lastRowLastColumn="0"/>
            <w:tcW w:w="4820" w:type="dxa"/>
          </w:tcPr>
          <w:p w14:paraId="13EFD450" w14:textId="1248F9C6" w:rsidR="00CE1D62" w:rsidRPr="00147F14" w:rsidRDefault="004136A1" w:rsidP="00C6573D">
            <w:pPr>
              <w:keepNext/>
              <w:keepLines/>
              <w:spacing w:before="60" w:after="60" w:line="240" w:lineRule="auto"/>
              <w:jc w:val="right"/>
              <w:rPr>
                <w:b w:val="0"/>
                <w:sz w:val="18"/>
                <w:szCs w:val="18"/>
              </w:rPr>
            </w:pPr>
            <w:r>
              <w:rPr>
                <w:sz w:val="18"/>
                <w:szCs w:val="18"/>
              </w:rPr>
              <w:t>1306</w:t>
            </w:r>
          </w:p>
        </w:tc>
      </w:tr>
      <w:tr w:rsidR="002B34BE" w:rsidRPr="00147F14" w14:paraId="3D3FEEB8" w14:textId="77777777" w:rsidTr="00242D5E">
        <w:trPr>
          <w:trHeight w:val="380"/>
        </w:trPr>
        <w:tc>
          <w:tcPr>
            <w:cnfStyle w:val="001000000000" w:firstRow="0" w:lastRow="0" w:firstColumn="1" w:lastColumn="0" w:oddVBand="0" w:evenVBand="0" w:oddHBand="0" w:evenHBand="0" w:firstRowFirstColumn="0" w:firstRowLastColumn="0" w:lastRowFirstColumn="0" w:lastRowLastColumn="0"/>
            <w:tcW w:w="4111" w:type="dxa"/>
          </w:tcPr>
          <w:p w14:paraId="03637D45" w14:textId="77777777" w:rsidR="002B34BE" w:rsidRPr="00147F14" w:rsidRDefault="00CE1D62" w:rsidP="00C6573D">
            <w:pPr>
              <w:keepNext/>
              <w:keepLines/>
              <w:spacing w:before="60" w:after="60" w:line="240" w:lineRule="auto"/>
              <w:ind w:left="176" w:hanging="176"/>
              <w:jc w:val="left"/>
              <w:rPr>
                <w:sz w:val="18"/>
                <w:szCs w:val="18"/>
              </w:rPr>
            </w:pPr>
            <w:r w:rsidRPr="00147F14">
              <w:rPr>
                <w:sz w:val="18"/>
                <w:szCs w:val="18"/>
              </w:rPr>
              <w:tab/>
            </w:r>
            <w:r w:rsidR="002B34BE" w:rsidRPr="00147F14">
              <w:rPr>
                <w:sz w:val="18"/>
                <w:szCs w:val="18"/>
              </w:rPr>
              <w:t>Apprenticeships/</w:t>
            </w:r>
            <w:r w:rsidR="00A90CFD" w:rsidRPr="00147F14">
              <w:rPr>
                <w:sz w:val="18"/>
                <w:szCs w:val="18"/>
              </w:rPr>
              <w:t>t</w:t>
            </w:r>
            <w:r w:rsidR="002B34BE" w:rsidRPr="00147F14">
              <w:rPr>
                <w:sz w:val="18"/>
                <w:szCs w:val="18"/>
              </w:rPr>
              <w:t>raineeships</w:t>
            </w:r>
          </w:p>
        </w:tc>
        <w:tc>
          <w:tcPr>
            <w:cnfStyle w:val="000100000000" w:firstRow="0" w:lastRow="0" w:firstColumn="0" w:lastColumn="1" w:oddVBand="0" w:evenVBand="0" w:oddHBand="0" w:evenHBand="0" w:firstRowFirstColumn="0" w:firstRowLastColumn="0" w:lastRowFirstColumn="0" w:lastRowLastColumn="0"/>
            <w:tcW w:w="4820" w:type="dxa"/>
          </w:tcPr>
          <w:p w14:paraId="1AC972A5" w14:textId="14A2D263" w:rsidR="002B34BE" w:rsidRPr="00147F14" w:rsidRDefault="004136A1" w:rsidP="00C6573D">
            <w:pPr>
              <w:keepNext/>
              <w:keepLines/>
              <w:spacing w:before="60" w:after="60" w:line="240" w:lineRule="auto"/>
              <w:jc w:val="right"/>
              <w:rPr>
                <w:sz w:val="18"/>
                <w:szCs w:val="18"/>
              </w:rPr>
            </w:pPr>
            <w:r>
              <w:rPr>
                <w:sz w:val="18"/>
                <w:szCs w:val="18"/>
              </w:rPr>
              <w:t>1184</w:t>
            </w:r>
          </w:p>
        </w:tc>
      </w:tr>
      <w:tr w:rsidR="002B34BE" w:rsidRPr="00147F14" w14:paraId="7B9E77BF" w14:textId="77777777" w:rsidTr="00242D5E">
        <w:trPr>
          <w:trHeight w:val="380"/>
        </w:trPr>
        <w:tc>
          <w:tcPr>
            <w:cnfStyle w:val="001000000000" w:firstRow="0" w:lastRow="0" w:firstColumn="1" w:lastColumn="0" w:oddVBand="0" w:evenVBand="0" w:oddHBand="0" w:evenHBand="0" w:firstRowFirstColumn="0" w:firstRowLastColumn="0" w:lastRowFirstColumn="0" w:lastRowLastColumn="0"/>
            <w:tcW w:w="4111" w:type="dxa"/>
          </w:tcPr>
          <w:p w14:paraId="58B5ED52" w14:textId="77777777" w:rsidR="002B34BE" w:rsidRPr="00147F14" w:rsidRDefault="00CE1D62" w:rsidP="00C6573D">
            <w:pPr>
              <w:keepNext/>
              <w:keepLines/>
              <w:spacing w:before="60" w:after="60" w:line="240" w:lineRule="auto"/>
              <w:ind w:left="176" w:hanging="176"/>
              <w:jc w:val="left"/>
              <w:rPr>
                <w:sz w:val="18"/>
                <w:szCs w:val="18"/>
              </w:rPr>
            </w:pPr>
            <w:r w:rsidRPr="00147F14">
              <w:rPr>
                <w:sz w:val="18"/>
                <w:szCs w:val="18"/>
              </w:rPr>
              <w:tab/>
            </w:r>
            <w:r w:rsidR="002B34BE" w:rsidRPr="00147F14">
              <w:rPr>
                <w:sz w:val="18"/>
                <w:szCs w:val="18"/>
              </w:rPr>
              <w:t>Pre-apprenticeships/traineeships</w:t>
            </w:r>
          </w:p>
        </w:tc>
        <w:tc>
          <w:tcPr>
            <w:cnfStyle w:val="000100000000" w:firstRow="0" w:lastRow="0" w:firstColumn="0" w:lastColumn="1" w:oddVBand="0" w:evenVBand="0" w:oddHBand="0" w:evenHBand="0" w:firstRowFirstColumn="0" w:firstRowLastColumn="0" w:lastRowFirstColumn="0" w:lastRowLastColumn="0"/>
            <w:tcW w:w="4820" w:type="dxa"/>
          </w:tcPr>
          <w:p w14:paraId="565E52E1" w14:textId="77777777" w:rsidR="002B34BE" w:rsidRPr="00147F14" w:rsidRDefault="00C16072" w:rsidP="00C6573D">
            <w:pPr>
              <w:keepNext/>
              <w:keepLines/>
              <w:spacing w:before="60" w:after="60" w:line="240" w:lineRule="auto"/>
              <w:jc w:val="right"/>
              <w:rPr>
                <w:sz w:val="18"/>
                <w:szCs w:val="18"/>
              </w:rPr>
            </w:pPr>
            <w:r w:rsidRPr="00147F14">
              <w:rPr>
                <w:sz w:val="18"/>
                <w:szCs w:val="18"/>
              </w:rPr>
              <w:t>45</w:t>
            </w:r>
          </w:p>
        </w:tc>
      </w:tr>
      <w:tr w:rsidR="002B34BE" w:rsidRPr="00147F14" w14:paraId="3AE83179" w14:textId="77777777" w:rsidTr="00242D5E">
        <w:trPr>
          <w:cnfStyle w:val="010000000000" w:firstRow="0" w:lastRow="1"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111" w:type="dxa"/>
          </w:tcPr>
          <w:p w14:paraId="0964DDD1" w14:textId="77777777" w:rsidR="002B34BE" w:rsidRPr="00147F14" w:rsidRDefault="00CE1D62" w:rsidP="00C6573D">
            <w:pPr>
              <w:keepNext/>
              <w:keepLines/>
              <w:spacing w:before="60" w:after="60" w:line="240" w:lineRule="auto"/>
              <w:ind w:left="176" w:hanging="176"/>
              <w:jc w:val="left"/>
              <w:rPr>
                <w:sz w:val="18"/>
                <w:szCs w:val="18"/>
              </w:rPr>
            </w:pPr>
            <w:r w:rsidRPr="00147F14">
              <w:rPr>
                <w:sz w:val="18"/>
                <w:szCs w:val="18"/>
              </w:rPr>
              <w:tab/>
            </w:r>
            <w:r w:rsidR="002B34BE" w:rsidRPr="00147F14">
              <w:rPr>
                <w:sz w:val="18"/>
                <w:szCs w:val="18"/>
              </w:rPr>
              <w:t>Higher apprenticeships</w:t>
            </w:r>
          </w:p>
        </w:tc>
        <w:tc>
          <w:tcPr>
            <w:cnfStyle w:val="000100000000" w:firstRow="0" w:lastRow="0" w:firstColumn="0" w:lastColumn="1" w:oddVBand="0" w:evenVBand="0" w:oddHBand="0" w:evenHBand="0" w:firstRowFirstColumn="0" w:firstRowLastColumn="0" w:lastRowFirstColumn="0" w:lastRowLastColumn="0"/>
            <w:tcW w:w="4820" w:type="dxa"/>
          </w:tcPr>
          <w:p w14:paraId="7D9E3F1D" w14:textId="456DE5F3" w:rsidR="002B34BE" w:rsidRPr="00147F14" w:rsidRDefault="004136A1" w:rsidP="00C6573D">
            <w:pPr>
              <w:keepNext/>
              <w:keepLines/>
              <w:spacing w:before="60" w:after="60" w:line="240" w:lineRule="auto"/>
              <w:jc w:val="right"/>
              <w:rPr>
                <w:sz w:val="18"/>
                <w:szCs w:val="18"/>
              </w:rPr>
            </w:pPr>
            <w:r>
              <w:rPr>
                <w:sz w:val="18"/>
                <w:szCs w:val="18"/>
              </w:rPr>
              <w:t>77</w:t>
            </w:r>
          </w:p>
        </w:tc>
      </w:tr>
    </w:tbl>
    <w:p w14:paraId="4190ADA6" w14:textId="77777777" w:rsidR="00C6573D" w:rsidRDefault="00C6573D" w:rsidP="00C6573D">
      <w:pPr>
        <w:pStyle w:val="ScheduleNumberedPara"/>
        <w:spacing w:before="120"/>
        <w:jc w:val="left"/>
      </w:pPr>
    </w:p>
    <w:p w14:paraId="78BEC532" w14:textId="5C6C4B46" w:rsidR="00C16072" w:rsidRPr="00147F14" w:rsidRDefault="001970C9" w:rsidP="00092F29">
      <w:pPr>
        <w:pStyle w:val="ScheduleNumberedPara"/>
        <w:numPr>
          <w:ilvl w:val="2"/>
          <w:numId w:val="103"/>
        </w:numPr>
        <w:tabs>
          <w:tab w:val="clear" w:pos="1740"/>
          <w:tab w:val="num" w:pos="1134"/>
        </w:tabs>
        <w:spacing w:before="120"/>
        <w:ind w:left="1134" w:hanging="567"/>
        <w:jc w:val="left"/>
      </w:pPr>
      <w:r w:rsidRPr="00147F14">
        <w:t xml:space="preserve">The scope of the Northern Territory’s agreed baseline commencements </w:t>
      </w:r>
      <w:r w:rsidR="00A90CFD" w:rsidRPr="00147F14">
        <w:t>are defined in Attachment A</w:t>
      </w:r>
      <w:r w:rsidRPr="00147F14">
        <w:t xml:space="preserve"> and</w:t>
      </w:r>
      <w:r w:rsidR="00A90CFD" w:rsidRPr="00147F14">
        <w:t>,</w:t>
      </w:r>
      <w:r w:rsidR="001B3397" w:rsidRPr="00147F14">
        <w:t xml:space="preserve"> if required</w:t>
      </w:r>
      <w:r w:rsidR="00A90CFD" w:rsidRPr="00147F14">
        <w:t>,</w:t>
      </w:r>
      <w:r w:rsidRPr="00147F14">
        <w:t xml:space="preserve"> </w:t>
      </w:r>
      <w:r w:rsidR="00C16072" w:rsidRPr="00147F14">
        <w:t xml:space="preserve">subject to annual review with the Commonwealth to determine a reasonable baseline reflective of economic </w:t>
      </w:r>
      <w:r w:rsidR="002048A1" w:rsidRPr="00147F14">
        <w:t>stabilisation</w:t>
      </w:r>
      <w:r w:rsidR="00207FA5" w:rsidRPr="00147F14">
        <w:t>.</w:t>
      </w:r>
      <w:r w:rsidR="002048A1" w:rsidRPr="00147F14">
        <w:t xml:space="preserve"> </w:t>
      </w:r>
    </w:p>
    <w:p w14:paraId="49A011FD" w14:textId="22354845" w:rsidR="00264A77" w:rsidRPr="00147F14" w:rsidRDefault="00264A77" w:rsidP="00092F29">
      <w:pPr>
        <w:pStyle w:val="ScheduleNumberedPara"/>
        <w:jc w:val="left"/>
        <w:rPr>
          <w:b/>
        </w:rPr>
      </w:pPr>
      <w:r w:rsidRPr="00147F14">
        <w:rPr>
          <w:b/>
        </w:rPr>
        <w:t>Additional commencement</w:t>
      </w:r>
      <w:r w:rsidR="00AD1A2A" w:rsidRPr="00147F14">
        <w:rPr>
          <w:b/>
        </w:rPr>
        <w:t xml:space="preserve"> targets</w:t>
      </w:r>
    </w:p>
    <w:p w14:paraId="1CDEF672" w14:textId="77777777" w:rsidR="00AD1A2A" w:rsidRPr="00147F14" w:rsidRDefault="00CF07BB" w:rsidP="00092F29">
      <w:pPr>
        <w:pStyle w:val="ScheduleNumberedPara"/>
        <w:numPr>
          <w:ilvl w:val="1"/>
          <w:numId w:val="1"/>
        </w:numPr>
        <w:tabs>
          <w:tab w:val="num" w:pos="2268"/>
        </w:tabs>
        <w:jc w:val="left"/>
      </w:pPr>
      <w:r w:rsidRPr="00147F14">
        <w:t xml:space="preserve">In accordance with clause </w:t>
      </w:r>
      <w:r w:rsidR="00CA6DC2" w:rsidRPr="00147F14">
        <w:t>23(d)</w:t>
      </w:r>
      <w:r w:rsidRPr="00147F14">
        <w:t xml:space="preserve">, </w:t>
      </w:r>
      <w:r w:rsidR="00CA6DC2" w:rsidRPr="00147F14">
        <w:t>Northern Territory</w:t>
      </w:r>
      <w:r w:rsidR="00AA6961" w:rsidRPr="00147F14">
        <w:t>’s</w:t>
      </w:r>
      <w:r w:rsidR="00D75B50" w:rsidRPr="00147F14">
        <w:t xml:space="preserve"> </w:t>
      </w:r>
      <w:r w:rsidRPr="00147F14">
        <w:t xml:space="preserve">agreed targets for </w:t>
      </w:r>
      <w:r w:rsidR="00ED304D" w:rsidRPr="00147F14">
        <w:t>additional</w:t>
      </w:r>
      <w:r w:rsidR="00E06BD0" w:rsidRPr="00147F14">
        <w:t xml:space="preserve"> training activity (additional </w:t>
      </w:r>
      <w:r w:rsidRPr="00147F14">
        <w:t>commencements</w:t>
      </w:r>
      <w:r w:rsidR="00ED304D" w:rsidRPr="00147F14">
        <w:t>)</w:t>
      </w:r>
      <w:r w:rsidRPr="00147F14">
        <w:t xml:space="preserve"> </w:t>
      </w:r>
      <w:r w:rsidR="006F0868" w:rsidRPr="00147F14">
        <w:t xml:space="preserve">over the </w:t>
      </w:r>
      <w:r w:rsidR="00124E86" w:rsidRPr="00147F14">
        <w:t xml:space="preserve">term </w:t>
      </w:r>
      <w:r w:rsidR="006F0868" w:rsidRPr="00147F14">
        <w:t xml:space="preserve">of the </w:t>
      </w:r>
      <w:r w:rsidR="00A90CFD" w:rsidRPr="00147F14">
        <w:t>Agreement</w:t>
      </w:r>
      <w:r w:rsidR="006F0868" w:rsidRPr="00147F14">
        <w:t xml:space="preserve"> </w:t>
      </w:r>
      <w:r w:rsidR="00AD1A2A" w:rsidRPr="00147F14">
        <w:t xml:space="preserve">(2018–19 to 2021–22) </w:t>
      </w:r>
      <w:r w:rsidRPr="00147F14">
        <w:t xml:space="preserve">are </w:t>
      </w:r>
      <w:r w:rsidR="00AD1A2A" w:rsidRPr="00147F14">
        <w:t>in Table 2</w:t>
      </w:r>
      <w:r w:rsidR="00146797">
        <w:t>.</w:t>
      </w:r>
    </w:p>
    <w:p w14:paraId="30A13D98" w14:textId="77777777" w:rsidR="00AD1A2A" w:rsidRPr="00147F14" w:rsidRDefault="00AD1A2A" w:rsidP="00147F14">
      <w:pPr>
        <w:spacing w:after="120" w:line="276" w:lineRule="auto"/>
        <w:jc w:val="left"/>
      </w:pPr>
      <w:r w:rsidRPr="00147F14">
        <w:t>Table 2: Additional commencement targets</w:t>
      </w:r>
    </w:p>
    <w:tbl>
      <w:tblPr>
        <w:tblStyle w:val="TableGrid"/>
        <w:tblW w:w="0" w:type="auto"/>
        <w:tblLayout w:type="fixed"/>
        <w:tblLook w:val="01E0" w:firstRow="1" w:lastRow="1" w:firstColumn="1" w:lastColumn="1" w:noHBand="0" w:noVBand="0"/>
      </w:tblPr>
      <w:tblGrid>
        <w:gridCol w:w="3686"/>
        <w:gridCol w:w="5386"/>
      </w:tblGrid>
      <w:tr w:rsidR="00CF07BB" w:rsidRPr="00147F14" w14:paraId="54F40B7E" w14:textId="77777777" w:rsidTr="00242D5E">
        <w:trPr>
          <w:trHeight w:val="380"/>
        </w:trPr>
        <w:tc>
          <w:tcPr>
            <w:tcW w:w="3686" w:type="dxa"/>
          </w:tcPr>
          <w:p w14:paraId="34C4C351" w14:textId="77777777" w:rsidR="00CF07BB" w:rsidRPr="00147F14" w:rsidRDefault="00AD1A2A" w:rsidP="00147F14">
            <w:pPr>
              <w:keepNext/>
              <w:keepLines/>
              <w:spacing w:before="40" w:after="40"/>
              <w:jc w:val="left"/>
              <w:rPr>
                <w:b/>
                <w:sz w:val="18"/>
                <w:szCs w:val="18"/>
              </w:rPr>
            </w:pPr>
            <w:r w:rsidRPr="00147F14">
              <w:rPr>
                <w:b/>
                <w:sz w:val="18"/>
                <w:szCs w:val="18"/>
              </w:rPr>
              <w:t xml:space="preserve">Training activity </w:t>
            </w:r>
            <w:r w:rsidR="00CF07BB" w:rsidRPr="00147F14">
              <w:rPr>
                <w:b/>
                <w:sz w:val="18"/>
                <w:szCs w:val="18"/>
              </w:rPr>
              <w:t>type</w:t>
            </w:r>
          </w:p>
        </w:tc>
        <w:tc>
          <w:tcPr>
            <w:tcW w:w="5386" w:type="dxa"/>
          </w:tcPr>
          <w:p w14:paraId="7B85BEC2" w14:textId="77777777" w:rsidR="00CF07BB" w:rsidRPr="00147F14" w:rsidRDefault="00CF07BB" w:rsidP="00147F14">
            <w:pPr>
              <w:keepNext/>
              <w:keepLines/>
              <w:spacing w:before="40" w:after="40"/>
              <w:jc w:val="right"/>
              <w:rPr>
                <w:b/>
                <w:sz w:val="18"/>
                <w:szCs w:val="18"/>
              </w:rPr>
            </w:pPr>
            <w:r w:rsidRPr="00147F14">
              <w:rPr>
                <w:b/>
                <w:sz w:val="18"/>
                <w:szCs w:val="18"/>
              </w:rPr>
              <w:t xml:space="preserve">Estimated </w:t>
            </w:r>
            <w:r w:rsidR="001970C9" w:rsidRPr="00147F14">
              <w:rPr>
                <w:b/>
                <w:sz w:val="18"/>
                <w:szCs w:val="18"/>
              </w:rPr>
              <w:t>targets</w:t>
            </w:r>
            <w:r w:rsidR="00AD1A2A" w:rsidRPr="00147F14">
              <w:rPr>
                <w:b/>
                <w:sz w:val="18"/>
                <w:szCs w:val="18"/>
              </w:rPr>
              <w:t xml:space="preserve"> </w:t>
            </w:r>
            <w:r w:rsidR="00264A77" w:rsidRPr="00147F14">
              <w:rPr>
                <w:b/>
                <w:sz w:val="18"/>
                <w:szCs w:val="18"/>
              </w:rPr>
              <w:t>- commencements</w:t>
            </w:r>
          </w:p>
        </w:tc>
      </w:tr>
      <w:tr w:rsidR="00812C5F" w:rsidRPr="00147F14" w14:paraId="5B72ED33" w14:textId="77777777" w:rsidTr="00242D5E">
        <w:trPr>
          <w:trHeight w:val="380"/>
        </w:trPr>
        <w:tc>
          <w:tcPr>
            <w:tcW w:w="3686" w:type="dxa"/>
          </w:tcPr>
          <w:p w14:paraId="3169B3B8" w14:textId="77777777" w:rsidR="00812C5F" w:rsidRPr="00147F14" w:rsidRDefault="00812C5F" w:rsidP="00147F14">
            <w:pPr>
              <w:keepNext/>
              <w:keepLines/>
              <w:spacing w:before="60" w:after="60"/>
              <w:ind w:left="318" w:hanging="318"/>
              <w:jc w:val="left"/>
              <w:rPr>
                <w:b/>
                <w:sz w:val="18"/>
                <w:szCs w:val="18"/>
              </w:rPr>
            </w:pPr>
            <w:r w:rsidRPr="00147F14">
              <w:rPr>
                <w:b/>
                <w:sz w:val="18"/>
                <w:szCs w:val="18"/>
              </w:rPr>
              <w:tab/>
              <w:t>Total</w:t>
            </w:r>
          </w:p>
        </w:tc>
        <w:tc>
          <w:tcPr>
            <w:tcW w:w="5386" w:type="dxa"/>
          </w:tcPr>
          <w:p w14:paraId="3F20769B" w14:textId="37EF53B2" w:rsidR="00812C5F" w:rsidRPr="00147F14" w:rsidRDefault="00DB6AC1" w:rsidP="00147F14">
            <w:pPr>
              <w:keepNext/>
              <w:keepLines/>
              <w:spacing w:before="40" w:after="40"/>
              <w:jc w:val="right"/>
              <w:rPr>
                <w:b/>
                <w:sz w:val="18"/>
                <w:szCs w:val="18"/>
              </w:rPr>
            </w:pPr>
            <w:r>
              <w:rPr>
                <w:b/>
                <w:sz w:val="18"/>
              </w:rPr>
              <w:t>1822</w:t>
            </w:r>
          </w:p>
        </w:tc>
      </w:tr>
      <w:tr w:rsidR="00CF07BB" w:rsidRPr="00147F14" w14:paraId="703EF8F5" w14:textId="77777777" w:rsidTr="00242D5E">
        <w:trPr>
          <w:trHeight w:val="380"/>
        </w:trPr>
        <w:tc>
          <w:tcPr>
            <w:tcW w:w="3686" w:type="dxa"/>
          </w:tcPr>
          <w:p w14:paraId="6302B603" w14:textId="77777777" w:rsidR="00CF07BB" w:rsidRPr="00147F14" w:rsidRDefault="00CF07BB" w:rsidP="00147F14">
            <w:pPr>
              <w:keepNext/>
              <w:keepLines/>
              <w:spacing w:before="60" w:after="60"/>
              <w:ind w:left="318" w:hanging="318"/>
              <w:jc w:val="left"/>
              <w:rPr>
                <w:sz w:val="18"/>
                <w:szCs w:val="18"/>
              </w:rPr>
            </w:pPr>
            <w:r w:rsidRPr="00147F14">
              <w:rPr>
                <w:sz w:val="18"/>
                <w:szCs w:val="18"/>
              </w:rPr>
              <w:tab/>
              <w:t>Apprenticeships/</w:t>
            </w:r>
            <w:r w:rsidR="00A90CFD" w:rsidRPr="00147F14">
              <w:rPr>
                <w:sz w:val="18"/>
                <w:szCs w:val="18"/>
              </w:rPr>
              <w:t>t</w:t>
            </w:r>
            <w:r w:rsidRPr="00147F14">
              <w:rPr>
                <w:sz w:val="18"/>
                <w:szCs w:val="18"/>
              </w:rPr>
              <w:t>raineeships</w:t>
            </w:r>
          </w:p>
        </w:tc>
        <w:tc>
          <w:tcPr>
            <w:tcW w:w="5386" w:type="dxa"/>
          </w:tcPr>
          <w:p w14:paraId="7A0D6DEC" w14:textId="736A984C" w:rsidR="00CF07BB" w:rsidRPr="00147F14" w:rsidRDefault="00DB6AC1" w:rsidP="009B5458">
            <w:pPr>
              <w:keepNext/>
              <w:keepLines/>
              <w:spacing w:before="40" w:after="40"/>
              <w:jc w:val="right"/>
              <w:rPr>
                <w:sz w:val="18"/>
                <w:szCs w:val="18"/>
              </w:rPr>
            </w:pPr>
            <w:r>
              <w:rPr>
                <w:sz w:val="18"/>
              </w:rPr>
              <w:t>1473</w:t>
            </w:r>
          </w:p>
        </w:tc>
      </w:tr>
      <w:tr w:rsidR="00CF07BB" w:rsidRPr="00147F14" w14:paraId="35BFB76A" w14:textId="77777777" w:rsidTr="00242D5E">
        <w:trPr>
          <w:trHeight w:val="380"/>
        </w:trPr>
        <w:tc>
          <w:tcPr>
            <w:tcW w:w="3686" w:type="dxa"/>
          </w:tcPr>
          <w:p w14:paraId="3AE1C385" w14:textId="77777777" w:rsidR="00CF07BB" w:rsidRPr="00147F14" w:rsidRDefault="00CF07BB" w:rsidP="00147F14">
            <w:pPr>
              <w:keepNext/>
              <w:keepLines/>
              <w:spacing w:before="60" w:after="60"/>
              <w:ind w:left="318" w:hanging="318"/>
              <w:jc w:val="left"/>
              <w:rPr>
                <w:sz w:val="18"/>
                <w:szCs w:val="18"/>
              </w:rPr>
            </w:pPr>
            <w:r w:rsidRPr="00147F14">
              <w:rPr>
                <w:sz w:val="18"/>
                <w:szCs w:val="18"/>
              </w:rPr>
              <w:tab/>
              <w:t>Pre-apprenticeships/traineeships</w:t>
            </w:r>
          </w:p>
        </w:tc>
        <w:tc>
          <w:tcPr>
            <w:tcW w:w="5386" w:type="dxa"/>
          </w:tcPr>
          <w:p w14:paraId="02168A2E" w14:textId="5B618422" w:rsidR="00CF07BB" w:rsidRPr="00147F14" w:rsidRDefault="00DB6AC1" w:rsidP="009B5458">
            <w:pPr>
              <w:keepNext/>
              <w:keepLines/>
              <w:spacing w:before="40" w:after="40"/>
              <w:jc w:val="right"/>
              <w:rPr>
                <w:sz w:val="18"/>
                <w:szCs w:val="18"/>
              </w:rPr>
            </w:pPr>
            <w:r>
              <w:rPr>
                <w:sz w:val="18"/>
              </w:rPr>
              <w:t>242</w:t>
            </w:r>
          </w:p>
        </w:tc>
      </w:tr>
      <w:tr w:rsidR="00CF07BB" w:rsidRPr="00147F14" w14:paraId="6B5C3F54" w14:textId="77777777" w:rsidTr="00242D5E">
        <w:trPr>
          <w:trHeight w:val="380"/>
        </w:trPr>
        <w:tc>
          <w:tcPr>
            <w:tcW w:w="3686" w:type="dxa"/>
          </w:tcPr>
          <w:p w14:paraId="16EC39E6" w14:textId="77777777" w:rsidR="00CF07BB" w:rsidRPr="00147F14" w:rsidRDefault="00CF07BB" w:rsidP="00147F14">
            <w:pPr>
              <w:keepNext/>
              <w:keepLines/>
              <w:spacing w:before="40" w:after="40"/>
              <w:ind w:left="318" w:hanging="318"/>
              <w:jc w:val="left"/>
              <w:rPr>
                <w:sz w:val="18"/>
                <w:szCs w:val="18"/>
              </w:rPr>
            </w:pPr>
            <w:r w:rsidRPr="00147F14">
              <w:rPr>
                <w:sz w:val="18"/>
                <w:szCs w:val="18"/>
              </w:rPr>
              <w:tab/>
              <w:t>Higher apprenticeships</w:t>
            </w:r>
          </w:p>
        </w:tc>
        <w:tc>
          <w:tcPr>
            <w:tcW w:w="5386" w:type="dxa"/>
          </w:tcPr>
          <w:p w14:paraId="7F75F59B" w14:textId="4716F52D" w:rsidR="00CF07BB" w:rsidRPr="00147F14" w:rsidRDefault="00DB6AC1" w:rsidP="00147F14">
            <w:pPr>
              <w:keepNext/>
              <w:keepLines/>
              <w:spacing w:before="40" w:after="40"/>
              <w:jc w:val="right"/>
              <w:rPr>
                <w:sz w:val="18"/>
                <w:szCs w:val="18"/>
              </w:rPr>
            </w:pPr>
            <w:r>
              <w:rPr>
                <w:sz w:val="18"/>
              </w:rPr>
              <w:t>107</w:t>
            </w:r>
          </w:p>
        </w:tc>
      </w:tr>
    </w:tbl>
    <w:p w14:paraId="4CF67BD1" w14:textId="77777777" w:rsidR="00812C5F" w:rsidRPr="00147F14" w:rsidRDefault="00812C5F" w:rsidP="00875CE8">
      <w:pPr>
        <w:pStyle w:val="ScheduleNumberedPara"/>
        <w:numPr>
          <w:ilvl w:val="2"/>
          <w:numId w:val="104"/>
        </w:numPr>
        <w:tabs>
          <w:tab w:val="clear" w:pos="1740"/>
          <w:tab w:val="num" w:pos="1134"/>
        </w:tabs>
        <w:spacing w:before="240"/>
        <w:ind w:left="1134" w:hanging="567"/>
        <w:jc w:val="left"/>
      </w:pPr>
      <w:r w:rsidRPr="00147F14">
        <w:t xml:space="preserve">The scope of Northern Territory’s agreed targets for additional commencements, </w:t>
      </w:r>
      <w:r w:rsidR="00ED304D" w:rsidRPr="00147F14">
        <w:t>are</w:t>
      </w:r>
      <w:r w:rsidRPr="00147F14">
        <w:t xml:space="preserve"> defined in Attachment A</w:t>
      </w:r>
      <w:r w:rsidR="00F60AA1" w:rsidRPr="00147F14">
        <w:t xml:space="preserve"> and</w:t>
      </w:r>
      <w:r w:rsidR="00EE67A5" w:rsidRPr="00147F14">
        <w:t>,</w:t>
      </w:r>
      <w:r w:rsidR="00F60AA1" w:rsidRPr="00147F14">
        <w:t xml:space="preserve"> </w:t>
      </w:r>
      <w:r w:rsidR="00AD1A2A" w:rsidRPr="00147F14">
        <w:t>if required</w:t>
      </w:r>
      <w:r w:rsidR="00EE67A5" w:rsidRPr="00147F14">
        <w:t>,</w:t>
      </w:r>
      <w:r w:rsidR="00124E86" w:rsidRPr="00147F14">
        <w:t xml:space="preserve"> subject</w:t>
      </w:r>
      <w:r w:rsidR="00AD1A2A" w:rsidRPr="00147F14">
        <w:t xml:space="preserve"> </w:t>
      </w:r>
      <w:r w:rsidR="00D544C1" w:rsidRPr="00147F14">
        <w:t>to annual review with the Commonwealth to redefine</w:t>
      </w:r>
      <w:r w:rsidR="00AD1A2A" w:rsidRPr="00147F14">
        <w:t xml:space="preserve"> </w:t>
      </w:r>
      <w:r w:rsidR="00D544C1" w:rsidRPr="00147F14">
        <w:t>the scope of the agreed targets.</w:t>
      </w:r>
    </w:p>
    <w:p w14:paraId="26F8D5F9" w14:textId="5F76801E" w:rsidR="00AD1A2A" w:rsidRPr="00147F14" w:rsidRDefault="00CD1C5F" w:rsidP="00092F29">
      <w:pPr>
        <w:pStyle w:val="ScheduleNumberedPara"/>
        <w:numPr>
          <w:ilvl w:val="2"/>
          <w:numId w:val="104"/>
        </w:numPr>
        <w:tabs>
          <w:tab w:val="clear" w:pos="1740"/>
          <w:tab w:val="num" w:pos="1134"/>
        </w:tabs>
        <w:spacing w:before="120"/>
        <w:ind w:left="1134" w:hanging="567"/>
        <w:jc w:val="left"/>
      </w:pPr>
      <w:r w:rsidRPr="00147F14">
        <w:t xml:space="preserve">The number of </w:t>
      </w:r>
      <w:r w:rsidR="001970C9" w:rsidRPr="00147F14">
        <w:t xml:space="preserve">additional </w:t>
      </w:r>
      <w:r w:rsidRPr="00147F14">
        <w:t>commencements for training with similar characteristics</w:t>
      </w:r>
      <w:r w:rsidR="001970C9" w:rsidRPr="00147F14">
        <w:t xml:space="preserve"> (like activity)</w:t>
      </w:r>
      <w:r w:rsidRPr="00147F14">
        <w:t xml:space="preserve"> to an apprenticeship or traineeship that contributes to </w:t>
      </w:r>
      <w:r w:rsidR="00EE67A5" w:rsidRPr="00147F14">
        <w:t xml:space="preserve">the </w:t>
      </w:r>
      <w:r w:rsidRPr="00147F14">
        <w:t>achievement of the target</w:t>
      </w:r>
      <w:r w:rsidR="00812C5F" w:rsidRPr="00147F14">
        <w:t>s</w:t>
      </w:r>
      <w:r w:rsidRPr="00147F14">
        <w:t xml:space="preserve"> </w:t>
      </w:r>
      <w:r w:rsidR="001970C9" w:rsidRPr="00147F14">
        <w:t>is</w:t>
      </w:r>
      <w:r w:rsidRPr="00147F14">
        <w:t xml:space="preserve"> capped </w:t>
      </w:r>
      <w:r w:rsidR="00AD1A2A" w:rsidRPr="00147F14">
        <w:t xml:space="preserve">as outlined in Attachment A. </w:t>
      </w:r>
    </w:p>
    <w:p w14:paraId="33356B27" w14:textId="77777777" w:rsidR="00577605" w:rsidRPr="00147F14" w:rsidRDefault="00042B78" w:rsidP="00147F14">
      <w:pPr>
        <w:pStyle w:val="Heading1"/>
        <w:spacing w:before="240"/>
      </w:pPr>
      <w:r w:rsidRPr="00147F14">
        <w:t>Part 3</w:t>
      </w:r>
      <w:r w:rsidR="00577605" w:rsidRPr="00147F14">
        <w:t xml:space="preserve"> – Project</w:t>
      </w:r>
      <w:r w:rsidR="00314742" w:rsidRPr="00147F14">
        <w:t>s</w:t>
      </w:r>
    </w:p>
    <w:p w14:paraId="235C8BC4" w14:textId="77777777" w:rsidR="00006758" w:rsidRPr="00147F14" w:rsidRDefault="00577605" w:rsidP="00092F29">
      <w:pPr>
        <w:pStyle w:val="ScheduleNumberedPara"/>
        <w:numPr>
          <w:ilvl w:val="1"/>
          <w:numId w:val="1"/>
        </w:numPr>
        <w:tabs>
          <w:tab w:val="num" w:pos="2268"/>
        </w:tabs>
        <w:jc w:val="left"/>
      </w:pPr>
      <w:bookmarkStart w:id="3" w:name="PART_4:_PROJECT_MILESTONES,_REPORTING_AN"/>
      <w:bookmarkEnd w:id="3"/>
      <w:r w:rsidRPr="00147F14">
        <w:t xml:space="preserve">The following project will be delivered by </w:t>
      </w:r>
      <w:r w:rsidR="001D5B60" w:rsidRPr="00147F14">
        <w:t xml:space="preserve">the Northern Territory </w:t>
      </w:r>
      <w:r w:rsidR="00AD1A2A" w:rsidRPr="00147F14">
        <w:t xml:space="preserve">from </w:t>
      </w:r>
      <w:r w:rsidR="0007342B" w:rsidRPr="00147F14">
        <w:t>2018-</w:t>
      </w:r>
      <w:r w:rsidR="00AD1A2A" w:rsidRPr="00147F14">
        <w:t>19 through to 2021-22</w:t>
      </w:r>
      <w:r w:rsidR="003C5297" w:rsidRPr="00147F14">
        <w:t>, in accordance with clause 11 of the Agreement</w:t>
      </w:r>
      <w:r w:rsidRPr="00147F14">
        <w:t>.</w:t>
      </w:r>
      <w:r w:rsidR="00AD1A2A" w:rsidRPr="00147F14">
        <w:t xml:space="preserve"> </w:t>
      </w:r>
    </w:p>
    <w:p w14:paraId="306A9474" w14:textId="77777777" w:rsidR="00124E86" w:rsidRPr="00147F14" w:rsidRDefault="00124E86" w:rsidP="00092F29">
      <w:pPr>
        <w:pStyle w:val="ScheduleNumberedPara"/>
        <w:numPr>
          <w:ilvl w:val="0"/>
          <w:numId w:val="105"/>
        </w:numPr>
        <w:ind w:left="1134" w:hanging="567"/>
        <w:jc w:val="left"/>
      </w:pPr>
      <w:r w:rsidRPr="00147F14">
        <w:t>Project 1 – Territory Workforce Program and Pre-employment Training Program</w:t>
      </w:r>
    </w:p>
    <w:p w14:paraId="03CDED1A" w14:textId="77777777" w:rsidR="00812C5F" w:rsidRPr="00147F14" w:rsidRDefault="009906F5" w:rsidP="00092F29">
      <w:pPr>
        <w:pStyle w:val="ScheduleNumberedPara"/>
        <w:numPr>
          <w:ilvl w:val="2"/>
          <w:numId w:val="106"/>
        </w:numPr>
        <w:tabs>
          <w:tab w:val="clear" w:pos="1740"/>
          <w:tab w:val="num" w:pos="1276"/>
        </w:tabs>
        <w:spacing w:before="120"/>
        <w:ind w:hanging="606"/>
        <w:jc w:val="left"/>
      </w:pPr>
      <w:r w:rsidRPr="00147F14">
        <w:t>Part 1</w:t>
      </w:r>
      <w:r w:rsidR="00B85CC6" w:rsidRPr="00147F14">
        <w:t>:</w:t>
      </w:r>
      <w:r w:rsidR="00577605" w:rsidRPr="00147F14">
        <w:t xml:space="preserve"> </w:t>
      </w:r>
      <w:r w:rsidR="00133F1C" w:rsidRPr="00147F14">
        <w:t xml:space="preserve">Territory Workforce Program  </w:t>
      </w:r>
      <w:r w:rsidR="00812C5F" w:rsidRPr="00147F14">
        <w:t>– 1 July 2018 to 30 June 20</w:t>
      </w:r>
      <w:r w:rsidR="00C16072" w:rsidRPr="00147F14">
        <w:t>22</w:t>
      </w:r>
    </w:p>
    <w:p w14:paraId="0E0DB273" w14:textId="350D8461" w:rsidR="00707F85" w:rsidRPr="00147F14" w:rsidRDefault="00707F85" w:rsidP="00092F29">
      <w:pPr>
        <w:ind w:left="1287"/>
        <w:jc w:val="left"/>
      </w:pPr>
      <w:r w:rsidRPr="00147F14">
        <w:t xml:space="preserve">This industry driven multi-year program has been designed to provide flexibility in meeting industry needs, stimulate skilling opportunities for jobs in demand, and be responsive to the dynamic changes within the </w:t>
      </w:r>
      <w:r w:rsidR="00355A06">
        <w:t xml:space="preserve">Northern </w:t>
      </w:r>
      <w:r w:rsidRPr="00147F14">
        <w:t xml:space="preserve">Territory’s economic conditions. </w:t>
      </w:r>
      <w:r w:rsidR="00884B5A">
        <w:t>Territory Workforce Program (</w:t>
      </w:r>
      <w:r w:rsidRPr="00147F14">
        <w:t>TWP</w:t>
      </w:r>
      <w:r w:rsidR="00884B5A">
        <w:t>)</w:t>
      </w:r>
      <w:r w:rsidRPr="00147F14">
        <w:t xml:space="preserve"> will tailor its projects to create additional opportunities for </w:t>
      </w:r>
      <w:r w:rsidR="00355A06">
        <w:t xml:space="preserve">Northern </w:t>
      </w:r>
      <w:r w:rsidRPr="00147F14">
        <w:t xml:space="preserve">Territorians to pursue apprenticeships and traineeships, pre-apprenticeships and pre-traineeships, higher apprenticeships and other relevant </w:t>
      </w:r>
      <w:r w:rsidRPr="00147F14">
        <w:lastRenderedPageBreak/>
        <w:t>employment related training based on workforce requirements in urban, regional and remote labour markets within the Territory.</w:t>
      </w:r>
    </w:p>
    <w:p w14:paraId="3E839B80" w14:textId="77777777" w:rsidR="00707F85" w:rsidRPr="00147F14" w:rsidRDefault="00707F85" w:rsidP="00092F29">
      <w:pPr>
        <w:ind w:left="1287"/>
        <w:jc w:val="left"/>
      </w:pPr>
      <w:r w:rsidRPr="00147F14">
        <w:t xml:space="preserve">TWP will have three streams of focus that will contribute to a skilled </w:t>
      </w:r>
      <w:r w:rsidR="00625C6C">
        <w:t>Northern</w:t>
      </w:r>
      <w:r w:rsidR="00C32FB1">
        <w:t xml:space="preserve"> </w:t>
      </w:r>
      <w:r w:rsidRPr="00147F14">
        <w:t>Territory workforce:</w:t>
      </w:r>
    </w:p>
    <w:p w14:paraId="59F16067" w14:textId="77777777" w:rsidR="00B85CC6" w:rsidRPr="00147F14" w:rsidRDefault="00707F85" w:rsidP="00092F29">
      <w:pPr>
        <w:pStyle w:val="ScheduleNumberedPara"/>
        <w:numPr>
          <w:ilvl w:val="0"/>
          <w:numId w:val="107"/>
        </w:numPr>
        <w:spacing w:after="0"/>
        <w:jc w:val="left"/>
      </w:pPr>
      <w:r w:rsidRPr="00147F14">
        <w:t>Workforce Development (apprenticeships and traineeships)</w:t>
      </w:r>
      <w:r w:rsidR="00355A06">
        <w:t>.</w:t>
      </w:r>
      <w:r w:rsidR="00207FA5" w:rsidRPr="00147F14">
        <w:t xml:space="preserve"> </w:t>
      </w:r>
      <w:r w:rsidR="00B85CC6" w:rsidRPr="00147F14">
        <w:t>T</w:t>
      </w:r>
      <w:r w:rsidRPr="00147F14">
        <w:t xml:space="preserve">he objective of this stream is to support innovative projects that will increase the commencement and completion of apprenticeships, pre-apprenticeships, higher apprenticeships and other employment related training relevant to the needs of </w:t>
      </w:r>
      <w:r w:rsidR="00625C6C">
        <w:t>Northern</w:t>
      </w:r>
      <w:r w:rsidR="00C32FB1">
        <w:t xml:space="preserve"> </w:t>
      </w:r>
      <w:r w:rsidRPr="00147F14">
        <w:t>Territory businesses and industry sectors.</w:t>
      </w:r>
    </w:p>
    <w:p w14:paraId="1C0C46A2" w14:textId="77777777" w:rsidR="00B85CC6" w:rsidRPr="00147F14" w:rsidRDefault="00B85CC6" w:rsidP="00092F29">
      <w:pPr>
        <w:pStyle w:val="ScheduleNumberedPara"/>
        <w:spacing w:after="0"/>
        <w:ind w:left="1647"/>
        <w:jc w:val="left"/>
      </w:pPr>
    </w:p>
    <w:p w14:paraId="1DFE67F4" w14:textId="77777777" w:rsidR="00B85CC6" w:rsidRPr="00147F14" w:rsidRDefault="00707F85" w:rsidP="00092F29">
      <w:pPr>
        <w:pStyle w:val="ScheduleNumberedPara"/>
        <w:numPr>
          <w:ilvl w:val="0"/>
          <w:numId w:val="107"/>
        </w:numPr>
        <w:spacing w:after="0"/>
        <w:jc w:val="left"/>
      </w:pPr>
      <w:r w:rsidRPr="00147F14">
        <w:t>Workforce Development (excluding apprenticeships and traineeships)</w:t>
      </w:r>
      <w:r w:rsidR="00355A06">
        <w:t>.</w:t>
      </w:r>
      <w:r w:rsidR="00B85CC6" w:rsidRPr="00147F14">
        <w:t xml:space="preserve"> T</w:t>
      </w:r>
      <w:r w:rsidRPr="00147F14">
        <w:t xml:space="preserve">he objective of this stream is to increase participation in the Northern Territory economy through workforce development initiatives (including like apprenticeships) that lead to employment and/ or support targeted upskilling of </w:t>
      </w:r>
      <w:r w:rsidR="00355A06">
        <w:t xml:space="preserve">Northern </w:t>
      </w:r>
      <w:r w:rsidRPr="00147F14">
        <w:t>Territorians.</w:t>
      </w:r>
    </w:p>
    <w:p w14:paraId="43E6D0D6" w14:textId="77777777" w:rsidR="00B85CC6" w:rsidRPr="00147F14" w:rsidRDefault="00B85CC6" w:rsidP="00092F29">
      <w:pPr>
        <w:pStyle w:val="ScheduleNumberedPara"/>
        <w:spacing w:after="0"/>
        <w:ind w:left="1647"/>
        <w:jc w:val="left"/>
      </w:pPr>
    </w:p>
    <w:p w14:paraId="08E66961" w14:textId="77777777" w:rsidR="00707F85" w:rsidRPr="00147F14" w:rsidRDefault="00707F85" w:rsidP="00092F29">
      <w:pPr>
        <w:pStyle w:val="ScheduleNumberedPara"/>
        <w:numPr>
          <w:ilvl w:val="0"/>
          <w:numId w:val="107"/>
        </w:numPr>
        <w:spacing w:after="0"/>
        <w:jc w:val="left"/>
      </w:pPr>
      <w:r w:rsidRPr="00147F14">
        <w:t>Industry Workforce Strategies</w:t>
      </w:r>
      <w:r w:rsidR="00355A06">
        <w:t xml:space="preserve">. </w:t>
      </w:r>
      <w:r w:rsidR="00B85CC6" w:rsidRPr="00147F14">
        <w:t>T</w:t>
      </w:r>
      <w:r w:rsidRPr="00147F14">
        <w:t>he objective of this stream is to support industry</w:t>
      </w:r>
      <w:r w:rsidR="00355A06">
        <w:t>-</w:t>
      </w:r>
      <w:r w:rsidRPr="00147F14">
        <w:t xml:space="preserve">led projects with an innovative and/or collaborative approach that focuses on workforce development strategies and implementation plans to meet sector demands, reduce skills gaps and to improve the productivity of </w:t>
      </w:r>
      <w:r w:rsidR="00355A06">
        <w:t>Northern</w:t>
      </w:r>
      <w:r w:rsidR="00C32FB1">
        <w:t xml:space="preserve"> </w:t>
      </w:r>
      <w:r w:rsidRPr="00147F14">
        <w:t xml:space="preserve">Territory businesses and industry sectors. Projects in this stream may form as a pre-requisite leading to another Stream </w:t>
      </w:r>
      <w:r w:rsidR="00355A06">
        <w:t>1</w:t>
      </w:r>
      <w:r w:rsidRPr="00147F14">
        <w:t xml:space="preserve"> or </w:t>
      </w:r>
      <w:r w:rsidR="00355A06">
        <w:t>2</w:t>
      </w:r>
      <w:r w:rsidRPr="00147F14">
        <w:t xml:space="preserve"> project.</w:t>
      </w:r>
    </w:p>
    <w:p w14:paraId="0A65543B" w14:textId="77777777" w:rsidR="00B95686" w:rsidRPr="00147F14" w:rsidRDefault="00B95686" w:rsidP="00092F29">
      <w:pPr>
        <w:pStyle w:val="ScheduleNumberedPara"/>
        <w:spacing w:after="0"/>
        <w:ind w:left="1647"/>
        <w:jc w:val="left"/>
      </w:pPr>
    </w:p>
    <w:p w14:paraId="6C5D126E" w14:textId="77777777" w:rsidR="000B32F2" w:rsidRPr="00147F14" w:rsidRDefault="008434EF" w:rsidP="00092F29">
      <w:pPr>
        <w:ind w:left="1287"/>
        <w:jc w:val="left"/>
      </w:pPr>
      <w:r w:rsidRPr="00147F14">
        <w:t xml:space="preserve">The </w:t>
      </w:r>
      <w:r w:rsidR="00C32FB1">
        <w:t>Northern</w:t>
      </w:r>
      <w:r w:rsidR="00355A06">
        <w:t xml:space="preserve"> </w:t>
      </w:r>
      <w:r w:rsidRPr="00147F14">
        <w:t xml:space="preserve">Territory will achieve the SAF targets primarily through </w:t>
      </w:r>
      <w:r w:rsidR="00E24EA2" w:rsidRPr="00147F14">
        <w:t>S</w:t>
      </w:r>
      <w:r w:rsidRPr="00147F14">
        <w:t xml:space="preserve">tream 1 and 2 of the TWP. </w:t>
      </w:r>
    </w:p>
    <w:p w14:paraId="4998EC3D" w14:textId="77777777" w:rsidR="009906F5" w:rsidRPr="00147F14" w:rsidRDefault="009906F5" w:rsidP="00092F29">
      <w:pPr>
        <w:pStyle w:val="ScheduleNumberedPara"/>
        <w:numPr>
          <w:ilvl w:val="2"/>
          <w:numId w:val="106"/>
        </w:numPr>
        <w:tabs>
          <w:tab w:val="clear" w:pos="1740"/>
          <w:tab w:val="num" w:pos="1276"/>
        </w:tabs>
        <w:spacing w:before="120"/>
        <w:ind w:hanging="606"/>
        <w:jc w:val="left"/>
      </w:pPr>
      <w:r w:rsidRPr="00147F14">
        <w:t>Part 2: NT Pre-employment Training Program – 1 July 2018 to 30 June 20</w:t>
      </w:r>
      <w:r w:rsidR="00BB7764" w:rsidRPr="00147F14">
        <w:t>22</w:t>
      </w:r>
    </w:p>
    <w:p w14:paraId="0AABB7C1" w14:textId="003DFD95" w:rsidR="009906F5" w:rsidRPr="00147F14" w:rsidRDefault="009906F5" w:rsidP="00C9515C">
      <w:pPr>
        <w:pStyle w:val="ScheduleNumberedPara"/>
        <w:ind w:left="1287"/>
        <w:jc w:val="left"/>
      </w:pPr>
      <w:r w:rsidRPr="00147F14">
        <w:t xml:space="preserve">This project will seek to drive a greater number of commencements in </w:t>
      </w:r>
      <w:r w:rsidR="00355A06">
        <w:t xml:space="preserve">the </w:t>
      </w:r>
      <w:r w:rsidRPr="00147F14">
        <w:t>N</w:t>
      </w:r>
      <w:r w:rsidR="00355A06">
        <w:t xml:space="preserve">orthern </w:t>
      </w:r>
      <w:r w:rsidRPr="00147F14">
        <w:t>T</w:t>
      </w:r>
      <w:r w:rsidR="00355A06">
        <w:t>erritory</w:t>
      </w:r>
      <w:r w:rsidRPr="00147F14">
        <w:t xml:space="preserve">’s Territory Pre-employment Training Program </w:t>
      </w:r>
      <w:r w:rsidR="00BB7764" w:rsidRPr="00147F14">
        <w:t>from</w:t>
      </w:r>
      <w:r w:rsidRPr="00147F14">
        <w:t xml:space="preserve"> 2018–19</w:t>
      </w:r>
      <w:r w:rsidR="00BB7764" w:rsidRPr="00147F14">
        <w:t xml:space="preserve"> to 2021–22</w:t>
      </w:r>
      <w:r w:rsidRPr="00147F14">
        <w:t xml:space="preserve">. The project will also involve a review in </w:t>
      </w:r>
      <w:r w:rsidR="00DC4BBC" w:rsidRPr="00147F14">
        <w:t xml:space="preserve">2018-19 in </w:t>
      </w:r>
      <w:r w:rsidRPr="00147F14">
        <w:t>consultation with industry with the view to aligning the outcomes with the skills needs of industry and ensuring better articulation with apprenticeships and traineeships. Priority will continue to be given to programs that lead to employment in occupations with skills shortages and difficult to fill occupations.</w:t>
      </w:r>
      <w:r w:rsidRPr="00147F14" w:rsidDel="00437E3A">
        <w:t xml:space="preserve"> </w:t>
      </w:r>
    </w:p>
    <w:p w14:paraId="78B5278C" w14:textId="77777777" w:rsidR="005C0CF9" w:rsidRPr="00147F14" w:rsidRDefault="00F56A4E" w:rsidP="00092F29">
      <w:pPr>
        <w:pStyle w:val="ScheduleNumberedPara"/>
        <w:spacing w:after="120"/>
        <w:jc w:val="left"/>
        <w:rPr>
          <w:b/>
        </w:rPr>
      </w:pPr>
      <w:r w:rsidRPr="00147F14">
        <w:rPr>
          <w:b/>
        </w:rPr>
        <w:t xml:space="preserve">Financial </w:t>
      </w:r>
      <w:r w:rsidR="00FD2D0D" w:rsidRPr="00147F14">
        <w:rPr>
          <w:b/>
        </w:rPr>
        <w:t>contributions</w:t>
      </w:r>
    </w:p>
    <w:p w14:paraId="58BB2E27" w14:textId="77777777" w:rsidR="00577605" w:rsidRPr="00147F14" w:rsidRDefault="00577605" w:rsidP="00092F29">
      <w:pPr>
        <w:pStyle w:val="ScheduleNumberedPara"/>
        <w:numPr>
          <w:ilvl w:val="0"/>
          <w:numId w:val="105"/>
        </w:numPr>
        <w:ind w:left="1134" w:hanging="567"/>
        <w:jc w:val="left"/>
      </w:pPr>
      <w:r w:rsidRPr="00147F14">
        <w:t xml:space="preserve">Estimated financial contributions to Project 1 </w:t>
      </w:r>
      <w:r w:rsidR="00FD2D0D" w:rsidRPr="00147F14">
        <w:t xml:space="preserve">over the </w:t>
      </w:r>
      <w:r w:rsidR="00EE67A5" w:rsidRPr="00147F14">
        <w:t>term</w:t>
      </w:r>
      <w:r w:rsidR="00FD2D0D" w:rsidRPr="00147F14">
        <w:t xml:space="preserve"> of the </w:t>
      </w:r>
      <w:r w:rsidR="00810903" w:rsidRPr="00147F14">
        <w:t>A</w:t>
      </w:r>
      <w:r w:rsidR="00FD2D0D" w:rsidRPr="00147F14">
        <w:t xml:space="preserve">greement (2018-19 to </w:t>
      </w:r>
      <w:r w:rsidR="00FD2D0D" w:rsidRPr="00147F14">
        <w:br/>
        <w:t>2021-22) are in Table 3.</w:t>
      </w:r>
    </w:p>
    <w:p w14:paraId="1FE67798" w14:textId="77777777" w:rsidR="00FD2D0D" w:rsidRPr="00147F14" w:rsidRDefault="00FD2D0D" w:rsidP="00092F29">
      <w:pPr>
        <w:spacing w:after="120" w:line="276" w:lineRule="auto"/>
        <w:jc w:val="left"/>
      </w:pPr>
      <w:r w:rsidRPr="00147F14">
        <w:t>Table 3: Estimated financial contributions</w:t>
      </w:r>
      <w:r w:rsidR="00EE67A5" w:rsidRPr="00147F14">
        <w:t xml:space="preserve"> </w:t>
      </w:r>
    </w:p>
    <w:tbl>
      <w:tblPr>
        <w:tblStyle w:val="TableGrid"/>
        <w:tblW w:w="0" w:type="auto"/>
        <w:tblLayout w:type="fixed"/>
        <w:tblLook w:val="01E0" w:firstRow="1" w:lastRow="1" w:firstColumn="1" w:lastColumn="1" w:noHBand="0" w:noVBand="0"/>
      </w:tblPr>
      <w:tblGrid>
        <w:gridCol w:w="3544"/>
        <w:gridCol w:w="1311"/>
        <w:gridCol w:w="1169"/>
        <w:gridCol w:w="1169"/>
        <w:gridCol w:w="1169"/>
        <w:gridCol w:w="1169"/>
      </w:tblGrid>
      <w:tr w:rsidR="00147F14" w:rsidRPr="00147F14" w14:paraId="4FF51D56" w14:textId="77777777" w:rsidTr="00242D5E">
        <w:trPr>
          <w:trHeight w:val="380"/>
        </w:trPr>
        <w:tc>
          <w:tcPr>
            <w:tcW w:w="3544" w:type="dxa"/>
          </w:tcPr>
          <w:p w14:paraId="6786CB7F" w14:textId="77777777" w:rsidR="006A1D38" w:rsidRPr="00092F29" w:rsidRDefault="006A1D38" w:rsidP="00147F14">
            <w:pPr>
              <w:keepNext/>
              <w:keepLines/>
              <w:spacing w:before="40" w:after="40"/>
              <w:jc w:val="left"/>
              <w:rPr>
                <w:b/>
                <w:color w:val="000000" w:themeColor="text1"/>
                <w:sz w:val="18"/>
              </w:rPr>
            </w:pPr>
            <w:r w:rsidRPr="00092F29">
              <w:rPr>
                <w:b/>
                <w:color w:val="000000" w:themeColor="text1"/>
                <w:sz w:val="18"/>
              </w:rPr>
              <w:t>($ million)</w:t>
            </w:r>
          </w:p>
        </w:tc>
        <w:tc>
          <w:tcPr>
            <w:tcW w:w="1311" w:type="dxa"/>
          </w:tcPr>
          <w:p w14:paraId="3939B9B4" w14:textId="77777777" w:rsidR="006A1D38" w:rsidRPr="00092F29" w:rsidRDefault="006A1D38" w:rsidP="00824FB4">
            <w:pPr>
              <w:keepNext/>
              <w:keepLines/>
              <w:spacing w:before="40" w:after="40"/>
              <w:jc w:val="right"/>
              <w:rPr>
                <w:b/>
                <w:color w:val="000000" w:themeColor="text1"/>
                <w:sz w:val="18"/>
              </w:rPr>
            </w:pPr>
            <w:r w:rsidRPr="00092F29">
              <w:rPr>
                <w:b/>
                <w:color w:val="000000" w:themeColor="text1"/>
                <w:sz w:val="18"/>
              </w:rPr>
              <w:t>2018-19</w:t>
            </w:r>
          </w:p>
        </w:tc>
        <w:tc>
          <w:tcPr>
            <w:tcW w:w="1169" w:type="dxa"/>
          </w:tcPr>
          <w:p w14:paraId="7695FDD0" w14:textId="77777777" w:rsidR="006A1D38" w:rsidRPr="00092F29" w:rsidRDefault="006A1D38" w:rsidP="00824FB4">
            <w:pPr>
              <w:keepNext/>
              <w:keepLines/>
              <w:spacing w:before="40" w:after="40"/>
              <w:jc w:val="right"/>
              <w:rPr>
                <w:b/>
                <w:color w:val="000000" w:themeColor="text1"/>
                <w:sz w:val="18"/>
              </w:rPr>
            </w:pPr>
            <w:r w:rsidRPr="00092F29">
              <w:rPr>
                <w:b/>
                <w:color w:val="000000" w:themeColor="text1"/>
                <w:sz w:val="18"/>
              </w:rPr>
              <w:t>2019-20</w:t>
            </w:r>
          </w:p>
        </w:tc>
        <w:tc>
          <w:tcPr>
            <w:tcW w:w="1169" w:type="dxa"/>
          </w:tcPr>
          <w:p w14:paraId="73370314" w14:textId="77777777" w:rsidR="006A1D38" w:rsidRPr="00092F29" w:rsidRDefault="006A1D38">
            <w:pPr>
              <w:keepNext/>
              <w:keepLines/>
              <w:spacing w:before="40" w:after="40"/>
              <w:jc w:val="right"/>
              <w:rPr>
                <w:b/>
                <w:color w:val="000000" w:themeColor="text1"/>
                <w:sz w:val="18"/>
              </w:rPr>
            </w:pPr>
            <w:r w:rsidRPr="00092F29">
              <w:rPr>
                <w:b/>
                <w:color w:val="000000" w:themeColor="text1"/>
                <w:sz w:val="18"/>
              </w:rPr>
              <w:t>2020-21</w:t>
            </w:r>
          </w:p>
        </w:tc>
        <w:tc>
          <w:tcPr>
            <w:tcW w:w="1169" w:type="dxa"/>
          </w:tcPr>
          <w:p w14:paraId="207E1379" w14:textId="77777777" w:rsidR="006A1D38" w:rsidRPr="00092F29" w:rsidRDefault="006A1D38">
            <w:pPr>
              <w:keepNext/>
              <w:keepLines/>
              <w:spacing w:before="40" w:after="40"/>
              <w:jc w:val="right"/>
              <w:rPr>
                <w:b/>
                <w:color w:val="000000" w:themeColor="text1"/>
                <w:sz w:val="18"/>
              </w:rPr>
            </w:pPr>
            <w:r w:rsidRPr="00092F29">
              <w:rPr>
                <w:b/>
                <w:color w:val="000000" w:themeColor="text1"/>
                <w:sz w:val="18"/>
              </w:rPr>
              <w:t xml:space="preserve">2021-22 </w:t>
            </w:r>
          </w:p>
        </w:tc>
        <w:tc>
          <w:tcPr>
            <w:tcW w:w="1169" w:type="dxa"/>
          </w:tcPr>
          <w:p w14:paraId="1FBDD084" w14:textId="77777777" w:rsidR="006A1D38" w:rsidRPr="00092F29" w:rsidRDefault="006A1D38" w:rsidP="00092F29">
            <w:pPr>
              <w:keepNext/>
              <w:keepLines/>
              <w:spacing w:before="40" w:after="40"/>
              <w:jc w:val="right"/>
              <w:rPr>
                <w:b/>
                <w:color w:val="000000" w:themeColor="text1"/>
                <w:sz w:val="18"/>
              </w:rPr>
            </w:pPr>
            <w:r w:rsidRPr="00092F29">
              <w:rPr>
                <w:b/>
                <w:color w:val="000000" w:themeColor="text1"/>
                <w:sz w:val="18"/>
              </w:rPr>
              <w:t>Total</w:t>
            </w:r>
          </w:p>
        </w:tc>
      </w:tr>
      <w:tr w:rsidR="00147F14" w:rsidRPr="00147F14" w14:paraId="4CC053D5" w14:textId="77777777" w:rsidTr="00242D5E">
        <w:trPr>
          <w:trHeight w:val="380"/>
        </w:trPr>
        <w:tc>
          <w:tcPr>
            <w:tcW w:w="3544" w:type="dxa"/>
          </w:tcPr>
          <w:p w14:paraId="09734DBA" w14:textId="77777777" w:rsidR="006A1D38" w:rsidRPr="00092F29" w:rsidRDefault="006A1D38" w:rsidP="00147F14">
            <w:pPr>
              <w:keepNext/>
              <w:keepLines/>
              <w:spacing w:before="60" w:after="60"/>
              <w:jc w:val="left"/>
              <w:rPr>
                <w:b/>
                <w:color w:val="000000" w:themeColor="text1"/>
                <w:sz w:val="18"/>
              </w:rPr>
            </w:pPr>
            <w:r w:rsidRPr="00092F29">
              <w:rPr>
                <w:b/>
                <w:color w:val="000000" w:themeColor="text1"/>
                <w:sz w:val="18"/>
              </w:rPr>
              <w:t xml:space="preserve">Estimated total budget </w:t>
            </w:r>
          </w:p>
        </w:tc>
        <w:tc>
          <w:tcPr>
            <w:tcW w:w="1311" w:type="dxa"/>
          </w:tcPr>
          <w:p w14:paraId="2779981D" w14:textId="77777777" w:rsidR="006A1D38" w:rsidRPr="00092F29" w:rsidRDefault="006A1D38" w:rsidP="00824FB4">
            <w:pPr>
              <w:keepNext/>
              <w:keepLines/>
              <w:spacing w:before="40" w:after="40"/>
              <w:jc w:val="right"/>
              <w:rPr>
                <w:b/>
                <w:color w:val="000000" w:themeColor="text1"/>
                <w:sz w:val="18"/>
              </w:rPr>
            </w:pPr>
            <w:r w:rsidRPr="00092F29">
              <w:rPr>
                <w:b/>
                <w:color w:val="000000" w:themeColor="text1"/>
                <w:sz w:val="18"/>
              </w:rPr>
              <w:t>7.245</w:t>
            </w:r>
          </w:p>
        </w:tc>
        <w:tc>
          <w:tcPr>
            <w:tcW w:w="1169" w:type="dxa"/>
          </w:tcPr>
          <w:p w14:paraId="7ECD4535" w14:textId="6953307A" w:rsidR="006A1D38" w:rsidRPr="00092F29" w:rsidRDefault="00DB6AC1" w:rsidP="00092F29">
            <w:pPr>
              <w:keepNext/>
              <w:keepLines/>
              <w:spacing w:before="40" w:after="40"/>
              <w:jc w:val="right"/>
              <w:rPr>
                <w:b/>
                <w:color w:val="000000" w:themeColor="text1"/>
                <w:sz w:val="18"/>
              </w:rPr>
            </w:pPr>
            <w:r>
              <w:rPr>
                <w:b/>
                <w:color w:val="000000" w:themeColor="text1"/>
                <w:sz w:val="18"/>
              </w:rPr>
              <w:t>8.124</w:t>
            </w:r>
          </w:p>
        </w:tc>
        <w:tc>
          <w:tcPr>
            <w:tcW w:w="1169" w:type="dxa"/>
          </w:tcPr>
          <w:p w14:paraId="23E4F6B2" w14:textId="3777AB1C" w:rsidR="006A1D38" w:rsidRPr="00092F29" w:rsidRDefault="00DB6AC1" w:rsidP="00092F29">
            <w:pPr>
              <w:keepNext/>
              <w:keepLines/>
              <w:spacing w:before="40" w:after="40"/>
              <w:jc w:val="right"/>
              <w:rPr>
                <w:b/>
                <w:color w:val="000000" w:themeColor="text1"/>
                <w:sz w:val="18"/>
              </w:rPr>
            </w:pPr>
            <w:r>
              <w:rPr>
                <w:b/>
                <w:color w:val="000000" w:themeColor="text1"/>
                <w:sz w:val="18"/>
              </w:rPr>
              <w:t>6.248</w:t>
            </w:r>
          </w:p>
        </w:tc>
        <w:tc>
          <w:tcPr>
            <w:tcW w:w="1169" w:type="dxa"/>
          </w:tcPr>
          <w:p w14:paraId="21D8C8A2" w14:textId="03C271ED" w:rsidR="009A20A6" w:rsidRPr="00092F29" w:rsidRDefault="00DB6AC1" w:rsidP="00DB6AC1">
            <w:pPr>
              <w:keepNext/>
              <w:keepLines/>
              <w:spacing w:before="40" w:after="40"/>
              <w:jc w:val="right"/>
              <w:rPr>
                <w:b/>
                <w:color w:val="000000" w:themeColor="text1"/>
                <w:sz w:val="18"/>
              </w:rPr>
            </w:pPr>
            <w:r>
              <w:rPr>
                <w:b/>
                <w:color w:val="000000" w:themeColor="text1"/>
                <w:sz w:val="18"/>
              </w:rPr>
              <w:t>4.209</w:t>
            </w:r>
          </w:p>
        </w:tc>
        <w:tc>
          <w:tcPr>
            <w:tcW w:w="1169" w:type="dxa"/>
          </w:tcPr>
          <w:p w14:paraId="1495AAA6" w14:textId="5599471F" w:rsidR="006A1D38" w:rsidRPr="00092F29" w:rsidRDefault="00DB6AC1" w:rsidP="00092F29">
            <w:pPr>
              <w:keepNext/>
              <w:keepLines/>
              <w:spacing w:before="40" w:after="40"/>
              <w:jc w:val="right"/>
              <w:rPr>
                <w:b/>
                <w:color w:val="000000" w:themeColor="text1"/>
                <w:sz w:val="18"/>
              </w:rPr>
            </w:pPr>
            <w:r>
              <w:rPr>
                <w:b/>
                <w:color w:val="000000" w:themeColor="text1"/>
                <w:sz w:val="18"/>
              </w:rPr>
              <w:t>25.826</w:t>
            </w:r>
          </w:p>
        </w:tc>
      </w:tr>
      <w:tr w:rsidR="00147F14" w:rsidRPr="00147F14" w14:paraId="4C985ED0" w14:textId="77777777" w:rsidTr="00242D5E">
        <w:trPr>
          <w:trHeight w:val="380"/>
        </w:trPr>
        <w:tc>
          <w:tcPr>
            <w:tcW w:w="3544" w:type="dxa"/>
          </w:tcPr>
          <w:p w14:paraId="095CEEB2" w14:textId="77777777" w:rsidR="006A1D38" w:rsidRPr="00092F29" w:rsidRDefault="006A1D38" w:rsidP="00147F14">
            <w:pPr>
              <w:keepNext/>
              <w:keepLines/>
              <w:spacing w:before="60" w:after="60"/>
              <w:jc w:val="left"/>
              <w:rPr>
                <w:color w:val="000000" w:themeColor="text1"/>
                <w:sz w:val="18"/>
              </w:rPr>
            </w:pPr>
            <w:r w:rsidRPr="00092F29">
              <w:rPr>
                <w:color w:val="000000" w:themeColor="text1"/>
                <w:sz w:val="18"/>
              </w:rPr>
              <w:t>Less estimated National Partnership payments</w:t>
            </w:r>
          </w:p>
        </w:tc>
        <w:tc>
          <w:tcPr>
            <w:tcW w:w="1311" w:type="dxa"/>
          </w:tcPr>
          <w:p w14:paraId="4D3DCDBF" w14:textId="77777777" w:rsidR="006A1D38" w:rsidRPr="00092F29" w:rsidRDefault="006A1D38" w:rsidP="00824FB4">
            <w:pPr>
              <w:keepNext/>
              <w:keepLines/>
              <w:spacing w:before="40" w:after="40"/>
              <w:jc w:val="right"/>
              <w:rPr>
                <w:color w:val="000000" w:themeColor="text1"/>
                <w:sz w:val="18"/>
              </w:rPr>
            </w:pPr>
            <w:r w:rsidRPr="00092F29">
              <w:rPr>
                <w:color w:val="000000" w:themeColor="text1"/>
                <w:sz w:val="18"/>
              </w:rPr>
              <w:t>2.9</w:t>
            </w:r>
          </w:p>
        </w:tc>
        <w:tc>
          <w:tcPr>
            <w:tcW w:w="1169" w:type="dxa"/>
          </w:tcPr>
          <w:p w14:paraId="570B033C" w14:textId="77777777" w:rsidR="006A1D38" w:rsidRPr="00092F29" w:rsidRDefault="00F9763C" w:rsidP="00092F29">
            <w:pPr>
              <w:keepNext/>
              <w:keepLines/>
              <w:spacing w:before="40" w:after="40"/>
              <w:jc w:val="right"/>
              <w:rPr>
                <w:color w:val="000000" w:themeColor="text1"/>
                <w:sz w:val="18"/>
              </w:rPr>
            </w:pPr>
            <w:r w:rsidRPr="00092F29">
              <w:rPr>
                <w:color w:val="000000" w:themeColor="text1"/>
                <w:sz w:val="18"/>
              </w:rPr>
              <w:t>2.8</w:t>
            </w:r>
          </w:p>
        </w:tc>
        <w:tc>
          <w:tcPr>
            <w:tcW w:w="1169" w:type="dxa"/>
          </w:tcPr>
          <w:p w14:paraId="5C87EF62" w14:textId="1CA5CE16" w:rsidR="006A1D38" w:rsidRPr="00092F29" w:rsidRDefault="004136A1" w:rsidP="00092F29">
            <w:pPr>
              <w:keepNext/>
              <w:keepLines/>
              <w:spacing w:before="40" w:after="40"/>
              <w:jc w:val="right"/>
              <w:rPr>
                <w:color w:val="000000" w:themeColor="text1"/>
                <w:sz w:val="18"/>
              </w:rPr>
            </w:pPr>
            <w:r>
              <w:rPr>
                <w:color w:val="000000" w:themeColor="text1"/>
                <w:sz w:val="18"/>
              </w:rPr>
              <w:t>2.000</w:t>
            </w:r>
          </w:p>
        </w:tc>
        <w:tc>
          <w:tcPr>
            <w:tcW w:w="1169" w:type="dxa"/>
          </w:tcPr>
          <w:p w14:paraId="65F77397" w14:textId="744A48AD" w:rsidR="006A1D38" w:rsidRPr="00092F29" w:rsidRDefault="00DB6AC1" w:rsidP="00092F29">
            <w:pPr>
              <w:keepNext/>
              <w:keepLines/>
              <w:spacing w:before="40" w:after="40"/>
              <w:jc w:val="right"/>
              <w:rPr>
                <w:color w:val="000000" w:themeColor="text1"/>
                <w:sz w:val="18"/>
              </w:rPr>
            </w:pPr>
            <w:r>
              <w:rPr>
                <w:color w:val="000000" w:themeColor="text1"/>
                <w:sz w:val="18"/>
              </w:rPr>
              <w:t>3.03</w:t>
            </w:r>
          </w:p>
        </w:tc>
        <w:tc>
          <w:tcPr>
            <w:tcW w:w="1169" w:type="dxa"/>
          </w:tcPr>
          <w:p w14:paraId="611A64C2" w14:textId="60D2FB93" w:rsidR="006A1D38" w:rsidRPr="00092F29" w:rsidRDefault="00DB6AC1" w:rsidP="00092F29">
            <w:pPr>
              <w:keepNext/>
              <w:keepLines/>
              <w:spacing w:before="40" w:after="40"/>
              <w:jc w:val="right"/>
              <w:rPr>
                <w:color w:val="000000" w:themeColor="text1"/>
                <w:sz w:val="18"/>
              </w:rPr>
            </w:pPr>
            <w:r>
              <w:rPr>
                <w:color w:val="000000" w:themeColor="text1"/>
                <w:sz w:val="18"/>
              </w:rPr>
              <w:t>10.73</w:t>
            </w:r>
          </w:p>
        </w:tc>
      </w:tr>
      <w:tr w:rsidR="00147F14" w:rsidRPr="00147F14" w14:paraId="15B25EC2" w14:textId="77777777" w:rsidTr="00242D5E">
        <w:trPr>
          <w:trHeight w:val="380"/>
        </w:trPr>
        <w:tc>
          <w:tcPr>
            <w:tcW w:w="3544" w:type="dxa"/>
          </w:tcPr>
          <w:p w14:paraId="0C7A2077" w14:textId="77777777" w:rsidR="006A1D38" w:rsidRPr="00092F29" w:rsidRDefault="006A1D38" w:rsidP="00147F14">
            <w:pPr>
              <w:keepNext/>
              <w:keepLines/>
              <w:spacing w:before="40" w:after="40"/>
              <w:jc w:val="left"/>
              <w:rPr>
                <w:color w:val="000000" w:themeColor="text1"/>
                <w:sz w:val="18"/>
              </w:rPr>
            </w:pPr>
            <w:r w:rsidRPr="00092F29">
              <w:rPr>
                <w:color w:val="000000" w:themeColor="text1"/>
                <w:sz w:val="18"/>
              </w:rPr>
              <w:t>Balance of non-Commonwealth contributions</w:t>
            </w:r>
          </w:p>
        </w:tc>
        <w:tc>
          <w:tcPr>
            <w:tcW w:w="1311" w:type="dxa"/>
          </w:tcPr>
          <w:p w14:paraId="638EC65C" w14:textId="77777777" w:rsidR="006A1D38" w:rsidRDefault="006A1D38" w:rsidP="00824FB4">
            <w:pPr>
              <w:keepNext/>
              <w:keepLines/>
              <w:spacing w:before="40" w:after="40"/>
              <w:jc w:val="right"/>
              <w:rPr>
                <w:color w:val="000000" w:themeColor="text1"/>
                <w:sz w:val="18"/>
              </w:rPr>
            </w:pPr>
            <w:r w:rsidRPr="00092F29">
              <w:rPr>
                <w:color w:val="000000" w:themeColor="text1"/>
                <w:sz w:val="18"/>
              </w:rPr>
              <w:t>4.345</w:t>
            </w:r>
          </w:p>
          <w:p w14:paraId="443C32F9" w14:textId="2B452592" w:rsidR="009A20A6" w:rsidRPr="00092F29" w:rsidRDefault="009A20A6" w:rsidP="002F5379">
            <w:pPr>
              <w:keepNext/>
              <w:keepLines/>
              <w:spacing w:before="40" w:after="40"/>
              <w:jc w:val="right"/>
              <w:rPr>
                <w:color w:val="000000" w:themeColor="text1"/>
                <w:sz w:val="18"/>
              </w:rPr>
            </w:pPr>
          </w:p>
        </w:tc>
        <w:tc>
          <w:tcPr>
            <w:tcW w:w="1169" w:type="dxa"/>
          </w:tcPr>
          <w:p w14:paraId="37F52419" w14:textId="190A1171" w:rsidR="006A1D38" w:rsidRDefault="00DB6AC1" w:rsidP="00092F29">
            <w:pPr>
              <w:keepNext/>
              <w:keepLines/>
              <w:spacing w:before="40" w:after="40"/>
              <w:jc w:val="right"/>
              <w:rPr>
                <w:color w:val="000000" w:themeColor="text1"/>
                <w:sz w:val="18"/>
              </w:rPr>
            </w:pPr>
            <w:r>
              <w:rPr>
                <w:color w:val="000000" w:themeColor="text1"/>
                <w:sz w:val="18"/>
              </w:rPr>
              <w:t>5.324</w:t>
            </w:r>
          </w:p>
          <w:p w14:paraId="547C47B5" w14:textId="08424799" w:rsidR="009A20A6" w:rsidRPr="00092F29" w:rsidRDefault="009A20A6" w:rsidP="00C2318A">
            <w:pPr>
              <w:keepNext/>
              <w:keepLines/>
              <w:spacing w:before="40" w:after="40"/>
              <w:jc w:val="right"/>
              <w:rPr>
                <w:color w:val="000000" w:themeColor="text1"/>
                <w:sz w:val="18"/>
              </w:rPr>
            </w:pPr>
          </w:p>
        </w:tc>
        <w:tc>
          <w:tcPr>
            <w:tcW w:w="1169" w:type="dxa"/>
          </w:tcPr>
          <w:p w14:paraId="395FA4F3" w14:textId="324BEA21" w:rsidR="006A1D38" w:rsidRDefault="00DB6AC1" w:rsidP="00092F29">
            <w:pPr>
              <w:keepNext/>
              <w:keepLines/>
              <w:spacing w:before="40" w:after="40"/>
              <w:jc w:val="right"/>
              <w:rPr>
                <w:color w:val="000000" w:themeColor="text1"/>
                <w:sz w:val="18"/>
              </w:rPr>
            </w:pPr>
            <w:r>
              <w:rPr>
                <w:color w:val="000000" w:themeColor="text1"/>
                <w:sz w:val="18"/>
              </w:rPr>
              <w:t>4.248</w:t>
            </w:r>
          </w:p>
          <w:p w14:paraId="3ED7CF02" w14:textId="229D2592" w:rsidR="009A20A6" w:rsidRPr="00092F29" w:rsidRDefault="009A20A6" w:rsidP="00C2318A">
            <w:pPr>
              <w:keepNext/>
              <w:keepLines/>
              <w:spacing w:before="40" w:after="40"/>
              <w:jc w:val="right"/>
              <w:rPr>
                <w:color w:val="000000" w:themeColor="text1"/>
                <w:sz w:val="18"/>
              </w:rPr>
            </w:pPr>
          </w:p>
        </w:tc>
        <w:tc>
          <w:tcPr>
            <w:tcW w:w="1169" w:type="dxa"/>
          </w:tcPr>
          <w:p w14:paraId="0830C03D" w14:textId="1BB2DF02" w:rsidR="006A1D38" w:rsidRDefault="004136A1" w:rsidP="00092F29">
            <w:pPr>
              <w:keepNext/>
              <w:keepLines/>
              <w:spacing w:before="40" w:after="40"/>
              <w:jc w:val="right"/>
              <w:rPr>
                <w:color w:val="000000" w:themeColor="text1"/>
                <w:sz w:val="18"/>
              </w:rPr>
            </w:pPr>
            <w:r>
              <w:rPr>
                <w:color w:val="000000" w:themeColor="text1"/>
                <w:sz w:val="18"/>
              </w:rPr>
              <w:t>1.179</w:t>
            </w:r>
          </w:p>
          <w:p w14:paraId="782D5AE9" w14:textId="5D6509AB" w:rsidR="009A20A6" w:rsidRPr="00092F29" w:rsidRDefault="009A20A6" w:rsidP="002F5379">
            <w:pPr>
              <w:keepNext/>
              <w:keepLines/>
              <w:spacing w:before="40" w:after="40"/>
              <w:jc w:val="right"/>
              <w:rPr>
                <w:color w:val="000000" w:themeColor="text1"/>
                <w:sz w:val="18"/>
              </w:rPr>
            </w:pPr>
          </w:p>
        </w:tc>
        <w:tc>
          <w:tcPr>
            <w:tcW w:w="1169" w:type="dxa"/>
          </w:tcPr>
          <w:p w14:paraId="7F059F04" w14:textId="2561B1CE" w:rsidR="006A1D38" w:rsidRPr="00092F29" w:rsidRDefault="004136A1" w:rsidP="00092F29">
            <w:pPr>
              <w:keepNext/>
              <w:keepLines/>
              <w:spacing w:before="40" w:after="40"/>
              <w:jc w:val="right"/>
              <w:rPr>
                <w:color w:val="000000" w:themeColor="text1"/>
                <w:sz w:val="18"/>
              </w:rPr>
            </w:pPr>
            <w:r>
              <w:rPr>
                <w:color w:val="000000" w:themeColor="text1"/>
                <w:sz w:val="18"/>
              </w:rPr>
              <w:t>1</w:t>
            </w:r>
            <w:r w:rsidR="00DB6AC1">
              <w:rPr>
                <w:color w:val="000000" w:themeColor="text1"/>
                <w:sz w:val="18"/>
              </w:rPr>
              <w:t>5.096</w:t>
            </w:r>
          </w:p>
        </w:tc>
      </w:tr>
    </w:tbl>
    <w:p w14:paraId="5CEA5DFD" w14:textId="77777777" w:rsidR="0003496D" w:rsidRDefault="0003496D" w:rsidP="00092F29">
      <w:pPr>
        <w:pStyle w:val="ScheduleNumberedPara"/>
        <w:spacing w:before="240" w:after="120"/>
        <w:jc w:val="left"/>
        <w:rPr>
          <w:b/>
        </w:rPr>
      </w:pPr>
    </w:p>
    <w:p w14:paraId="66602F14" w14:textId="77777777" w:rsidR="0003496D" w:rsidRDefault="0003496D" w:rsidP="00092F29">
      <w:pPr>
        <w:pStyle w:val="ScheduleNumberedPara"/>
        <w:spacing w:before="240" w:after="120"/>
        <w:jc w:val="left"/>
        <w:rPr>
          <w:b/>
        </w:rPr>
      </w:pPr>
    </w:p>
    <w:p w14:paraId="43DE0454" w14:textId="77777777" w:rsidR="0003496D" w:rsidRDefault="0003496D" w:rsidP="00092F29">
      <w:pPr>
        <w:pStyle w:val="ScheduleNumberedPara"/>
        <w:spacing w:before="240" w:after="120"/>
        <w:jc w:val="left"/>
        <w:rPr>
          <w:b/>
        </w:rPr>
      </w:pPr>
    </w:p>
    <w:p w14:paraId="76E9E727" w14:textId="12FB0AE7" w:rsidR="00451C88" w:rsidRPr="00147F14" w:rsidRDefault="00640D4D" w:rsidP="00092F29">
      <w:pPr>
        <w:pStyle w:val="ScheduleNumberedPara"/>
        <w:spacing w:before="240" w:after="120"/>
        <w:jc w:val="left"/>
        <w:rPr>
          <w:b/>
        </w:rPr>
      </w:pPr>
      <w:r w:rsidRPr="00147F14">
        <w:rPr>
          <w:b/>
        </w:rPr>
        <w:t>Planned a</w:t>
      </w:r>
      <w:r w:rsidR="00DC4BBC" w:rsidRPr="00147F14">
        <w:rPr>
          <w:b/>
        </w:rPr>
        <w:t xml:space="preserve">dditional </w:t>
      </w:r>
      <w:r w:rsidRPr="00147F14">
        <w:rPr>
          <w:b/>
        </w:rPr>
        <w:t>commencement targets</w:t>
      </w:r>
    </w:p>
    <w:p w14:paraId="0655C998" w14:textId="77777777" w:rsidR="00F56A4E" w:rsidRPr="00147F14" w:rsidRDefault="00640D4D" w:rsidP="00092F29">
      <w:pPr>
        <w:pStyle w:val="ScheduleNumberedPara"/>
        <w:numPr>
          <w:ilvl w:val="0"/>
          <w:numId w:val="105"/>
        </w:numPr>
        <w:ind w:left="1134" w:hanging="567"/>
        <w:jc w:val="left"/>
      </w:pPr>
      <w:r w:rsidRPr="00147F14">
        <w:t xml:space="preserve">Estimated </w:t>
      </w:r>
      <w:r w:rsidR="00EE67A5" w:rsidRPr="00147F14">
        <w:t xml:space="preserve">annual </w:t>
      </w:r>
      <w:r w:rsidRPr="00147F14">
        <w:t xml:space="preserve">additional commencements to </w:t>
      </w:r>
      <w:r w:rsidR="00355A06">
        <w:t>P</w:t>
      </w:r>
      <w:r w:rsidR="003C5297" w:rsidRPr="00147F14">
        <w:t>roject 1</w:t>
      </w:r>
      <w:r w:rsidRPr="00147F14">
        <w:t xml:space="preserve"> over the</w:t>
      </w:r>
      <w:r w:rsidR="00EE67A5" w:rsidRPr="00147F14">
        <w:t xml:space="preserve"> term</w:t>
      </w:r>
      <w:r w:rsidRPr="00147F14">
        <w:t xml:space="preserve"> of the </w:t>
      </w:r>
      <w:r w:rsidR="00810903" w:rsidRPr="00147F14">
        <w:t>A</w:t>
      </w:r>
      <w:r w:rsidRPr="00147F14">
        <w:t xml:space="preserve">greement (2018-19 to 2021-22) are in Table 4. </w:t>
      </w:r>
    </w:p>
    <w:p w14:paraId="00232A22" w14:textId="77777777" w:rsidR="00640D4D" w:rsidRPr="00147F14" w:rsidRDefault="00640D4D" w:rsidP="00092F29">
      <w:pPr>
        <w:spacing w:after="120" w:line="276" w:lineRule="auto"/>
        <w:jc w:val="left"/>
      </w:pPr>
      <w:r w:rsidRPr="00147F14">
        <w:t xml:space="preserve">Table 4: </w:t>
      </w:r>
      <w:r w:rsidR="00D113CD" w:rsidRPr="00147F14">
        <w:t xml:space="preserve">Estimated </w:t>
      </w:r>
      <w:r w:rsidR="00810903" w:rsidRPr="00147F14">
        <w:t>a</w:t>
      </w:r>
      <w:r w:rsidRPr="00147F14">
        <w:t>dditional commencement targets</w:t>
      </w:r>
    </w:p>
    <w:tbl>
      <w:tblPr>
        <w:tblStyle w:val="TableGrid"/>
        <w:tblW w:w="9498" w:type="dxa"/>
        <w:tblLayout w:type="fixed"/>
        <w:tblLook w:val="01E0" w:firstRow="1" w:lastRow="1" w:firstColumn="1" w:lastColumn="1" w:noHBand="0" w:noVBand="0"/>
      </w:tblPr>
      <w:tblGrid>
        <w:gridCol w:w="3153"/>
        <w:gridCol w:w="1809"/>
        <w:gridCol w:w="1134"/>
        <w:gridCol w:w="1134"/>
        <w:gridCol w:w="1134"/>
        <w:gridCol w:w="1134"/>
      </w:tblGrid>
      <w:tr w:rsidR="0053548A" w:rsidRPr="00147F14" w14:paraId="123F102C" w14:textId="77777777" w:rsidTr="00242D5E">
        <w:trPr>
          <w:trHeight w:val="380"/>
        </w:trPr>
        <w:tc>
          <w:tcPr>
            <w:tcW w:w="3153" w:type="dxa"/>
          </w:tcPr>
          <w:p w14:paraId="60141911" w14:textId="77777777" w:rsidR="0053548A" w:rsidRPr="00147F14" w:rsidRDefault="0053548A" w:rsidP="00147F14">
            <w:pPr>
              <w:keepNext/>
              <w:keepLines/>
              <w:spacing w:before="40" w:after="40"/>
              <w:jc w:val="left"/>
              <w:rPr>
                <w:b/>
                <w:sz w:val="18"/>
                <w:szCs w:val="18"/>
              </w:rPr>
            </w:pPr>
            <w:r w:rsidRPr="00147F14">
              <w:rPr>
                <w:b/>
                <w:sz w:val="18"/>
                <w:szCs w:val="18"/>
              </w:rPr>
              <w:t>Training activity type</w:t>
            </w:r>
          </w:p>
        </w:tc>
        <w:tc>
          <w:tcPr>
            <w:tcW w:w="1809" w:type="dxa"/>
          </w:tcPr>
          <w:p w14:paraId="7E127C49" w14:textId="77777777" w:rsidR="0053548A" w:rsidRPr="00147F14" w:rsidRDefault="0053548A" w:rsidP="00147F14">
            <w:pPr>
              <w:keepNext/>
              <w:keepLines/>
              <w:spacing w:before="40" w:after="40"/>
              <w:jc w:val="right"/>
              <w:rPr>
                <w:b/>
                <w:sz w:val="18"/>
                <w:szCs w:val="18"/>
              </w:rPr>
            </w:pPr>
            <w:r w:rsidRPr="00147F14">
              <w:rPr>
                <w:b/>
                <w:sz w:val="18"/>
                <w:szCs w:val="18"/>
              </w:rPr>
              <w:t>2018–19</w:t>
            </w:r>
          </w:p>
        </w:tc>
        <w:tc>
          <w:tcPr>
            <w:tcW w:w="1134" w:type="dxa"/>
          </w:tcPr>
          <w:p w14:paraId="26370651" w14:textId="77777777" w:rsidR="0053548A" w:rsidRPr="00147F14" w:rsidDel="00692C6E" w:rsidRDefault="0053548A" w:rsidP="00147F14">
            <w:pPr>
              <w:keepNext/>
              <w:keepLines/>
              <w:spacing w:before="40" w:after="40"/>
              <w:jc w:val="right"/>
              <w:rPr>
                <w:b/>
                <w:sz w:val="18"/>
                <w:szCs w:val="18"/>
              </w:rPr>
            </w:pPr>
            <w:r w:rsidRPr="00147F14">
              <w:rPr>
                <w:b/>
                <w:sz w:val="18"/>
                <w:szCs w:val="18"/>
              </w:rPr>
              <w:t>2019–20</w:t>
            </w:r>
          </w:p>
        </w:tc>
        <w:tc>
          <w:tcPr>
            <w:tcW w:w="1134" w:type="dxa"/>
          </w:tcPr>
          <w:p w14:paraId="27FA0667" w14:textId="77777777" w:rsidR="0053548A" w:rsidRPr="00147F14" w:rsidDel="00692C6E" w:rsidRDefault="0053548A" w:rsidP="00147F14">
            <w:pPr>
              <w:keepNext/>
              <w:keepLines/>
              <w:spacing w:before="40" w:after="40"/>
              <w:jc w:val="right"/>
              <w:rPr>
                <w:b/>
                <w:sz w:val="18"/>
                <w:szCs w:val="18"/>
              </w:rPr>
            </w:pPr>
            <w:r w:rsidRPr="00147F14">
              <w:rPr>
                <w:b/>
                <w:sz w:val="18"/>
                <w:szCs w:val="18"/>
              </w:rPr>
              <w:t>2020–21</w:t>
            </w:r>
          </w:p>
        </w:tc>
        <w:tc>
          <w:tcPr>
            <w:tcW w:w="1134" w:type="dxa"/>
          </w:tcPr>
          <w:p w14:paraId="3DD46101" w14:textId="77777777" w:rsidR="0053548A" w:rsidRPr="00147F14" w:rsidDel="00692C6E" w:rsidRDefault="0053548A" w:rsidP="00147F14">
            <w:pPr>
              <w:keepNext/>
              <w:keepLines/>
              <w:spacing w:before="40" w:after="40"/>
              <w:jc w:val="right"/>
              <w:rPr>
                <w:b/>
                <w:sz w:val="18"/>
                <w:szCs w:val="18"/>
              </w:rPr>
            </w:pPr>
            <w:r w:rsidRPr="00147F14">
              <w:rPr>
                <w:b/>
                <w:sz w:val="18"/>
                <w:szCs w:val="18"/>
              </w:rPr>
              <w:t>2021–22</w:t>
            </w:r>
          </w:p>
        </w:tc>
        <w:tc>
          <w:tcPr>
            <w:tcW w:w="1134" w:type="dxa"/>
          </w:tcPr>
          <w:p w14:paraId="179A3710" w14:textId="77777777" w:rsidR="0053548A" w:rsidRPr="00147F14" w:rsidRDefault="0053548A" w:rsidP="00147F14">
            <w:pPr>
              <w:keepNext/>
              <w:keepLines/>
              <w:spacing w:before="40" w:after="40"/>
              <w:jc w:val="right"/>
              <w:rPr>
                <w:b/>
                <w:sz w:val="18"/>
                <w:szCs w:val="18"/>
              </w:rPr>
            </w:pPr>
            <w:r w:rsidRPr="00147F14">
              <w:rPr>
                <w:b/>
                <w:sz w:val="18"/>
                <w:szCs w:val="18"/>
              </w:rPr>
              <w:t>Total</w:t>
            </w:r>
          </w:p>
        </w:tc>
      </w:tr>
      <w:tr w:rsidR="0053548A" w:rsidRPr="00147F14" w14:paraId="2F0186B5" w14:textId="77777777" w:rsidTr="00242D5E">
        <w:trPr>
          <w:trHeight w:val="380"/>
        </w:trPr>
        <w:tc>
          <w:tcPr>
            <w:tcW w:w="3153" w:type="dxa"/>
          </w:tcPr>
          <w:p w14:paraId="185C13AC" w14:textId="77777777" w:rsidR="0053548A" w:rsidRPr="00147F14" w:rsidRDefault="0053548A" w:rsidP="00147F14">
            <w:pPr>
              <w:keepNext/>
              <w:keepLines/>
              <w:spacing w:before="40" w:after="40"/>
              <w:jc w:val="left"/>
              <w:rPr>
                <w:b/>
                <w:sz w:val="18"/>
                <w:szCs w:val="18"/>
              </w:rPr>
            </w:pPr>
            <w:r w:rsidRPr="00147F14">
              <w:rPr>
                <w:b/>
                <w:sz w:val="18"/>
                <w:szCs w:val="18"/>
              </w:rPr>
              <w:t>Total</w:t>
            </w:r>
          </w:p>
        </w:tc>
        <w:tc>
          <w:tcPr>
            <w:tcW w:w="1809" w:type="dxa"/>
          </w:tcPr>
          <w:p w14:paraId="1F6B5CFE" w14:textId="77777777" w:rsidR="0053548A" w:rsidRPr="00147F14" w:rsidRDefault="0053548A" w:rsidP="00147F14">
            <w:pPr>
              <w:keepNext/>
              <w:keepLines/>
              <w:spacing w:before="40" w:after="40"/>
              <w:jc w:val="right"/>
              <w:rPr>
                <w:b/>
                <w:sz w:val="18"/>
                <w:szCs w:val="18"/>
              </w:rPr>
            </w:pPr>
            <w:r w:rsidRPr="00147F14">
              <w:rPr>
                <w:b/>
                <w:sz w:val="18"/>
                <w:szCs w:val="18"/>
              </w:rPr>
              <w:t>467</w:t>
            </w:r>
          </w:p>
        </w:tc>
        <w:tc>
          <w:tcPr>
            <w:tcW w:w="1134" w:type="dxa"/>
          </w:tcPr>
          <w:p w14:paraId="74DB35E4" w14:textId="77777777" w:rsidR="0053548A" w:rsidRPr="00092F29" w:rsidRDefault="00F9763C" w:rsidP="00147F14">
            <w:pPr>
              <w:keepNext/>
              <w:keepLines/>
              <w:spacing w:before="40" w:after="40"/>
              <w:jc w:val="right"/>
              <w:rPr>
                <w:b/>
                <w:sz w:val="18"/>
              </w:rPr>
            </w:pPr>
            <w:r w:rsidRPr="00092F29">
              <w:rPr>
                <w:b/>
                <w:sz w:val="18"/>
              </w:rPr>
              <w:t>461</w:t>
            </w:r>
          </w:p>
        </w:tc>
        <w:tc>
          <w:tcPr>
            <w:tcW w:w="1134" w:type="dxa"/>
          </w:tcPr>
          <w:p w14:paraId="18AF5FD2" w14:textId="2584F6F8" w:rsidR="0053548A" w:rsidRPr="00147F14" w:rsidRDefault="004136A1" w:rsidP="00147F14">
            <w:pPr>
              <w:keepNext/>
              <w:keepLines/>
              <w:spacing w:before="40" w:after="40"/>
              <w:jc w:val="right"/>
              <w:rPr>
                <w:b/>
                <w:sz w:val="18"/>
                <w:szCs w:val="18"/>
              </w:rPr>
            </w:pPr>
            <w:r>
              <w:rPr>
                <w:b/>
                <w:sz w:val="18"/>
                <w:szCs w:val="18"/>
              </w:rPr>
              <w:t>304</w:t>
            </w:r>
          </w:p>
        </w:tc>
        <w:tc>
          <w:tcPr>
            <w:tcW w:w="1134" w:type="dxa"/>
          </w:tcPr>
          <w:p w14:paraId="1AFBB5A9" w14:textId="2FEF000F" w:rsidR="0053548A" w:rsidRPr="00147F14" w:rsidRDefault="00AC3A08" w:rsidP="00147F14">
            <w:pPr>
              <w:keepNext/>
              <w:keepLines/>
              <w:spacing w:before="40" w:after="40"/>
              <w:jc w:val="right"/>
              <w:rPr>
                <w:b/>
                <w:sz w:val="18"/>
                <w:szCs w:val="18"/>
              </w:rPr>
            </w:pPr>
            <w:r>
              <w:rPr>
                <w:b/>
                <w:sz w:val="18"/>
                <w:szCs w:val="18"/>
              </w:rPr>
              <w:t>590</w:t>
            </w:r>
          </w:p>
        </w:tc>
        <w:tc>
          <w:tcPr>
            <w:tcW w:w="1134" w:type="dxa"/>
          </w:tcPr>
          <w:p w14:paraId="4574DAFA" w14:textId="7EE1F937" w:rsidR="0053548A" w:rsidRPr="00092F29" w:rsidRDefault="00AC3A08" w:rsidP="00147F14">
            <w:pPr>
              <w:keepNext/>
              <w:keepLines/>
              <w:spacing w:before="40" w:after="40"/>
              <w:jc w:val="right"/>
              <w:rPr>
                <w:b/>
                <w:sz w:val="18"/>
              </w:rPr>
            </w:pPr>
            <w:r>
              <w:rPr>
                <w:b/>
                <w:sz w:val="18"/>
              </w:rPr>
              <w:t>1822</w:t>
            </w:r>
          </w:p>
        </w:tc>
      </w:tr>
      <w:tr w:rsidR="0053548A" w:rsidRPr="00147F14" w14:paraId="67308631" w14:textId="77777777" w:rsidTr="00242D5E">
        <w:trPr>
          <w:trHeight w:val="380"/>
        </w:trPr>
        <w:tc>
          <w:tcPr>
            <w:tcW w:w="3153" w:type="dxa"/>
          </w:tcPr>
          <w:p w14:paraId="68999815" w14:textId="77777777" w:rsidR="0053548A" w:rsidRPr="00147F14" w:rsidRDefault="0053548A" w:rsidP="00147F14">
            <w:pPr>
              <w:keepNext/>
              <w:keepLines/>
              <w:spacing w:before="60" w:after="60"/>
              <w:ind w:left="318" w:hanging="318"/>
              <w:jc w:val="left"/>
              <w:rPr>
                <w:sz w:val="18"/>
                <w:szCs w:val="18"/>
              </w:rPr>
            </w:pPr>
            <w:r w:rsidRPr="00147F14">
              <w:rPr>
                <w:sz w:val="18"/>
                <w:szCs w:val="18"/>
              </w:rPr>
              <w:tab/>
              <w:t xml:space="preserve">Apprenticeships/traineeships </w:t>
            </w:r>
          </w:p>
        </w:tc>
        <w:tc>
          <w:tcPr>
            <w:tcW w:w="1809" w:type="dxa"/>
          </w:tcPr>
          <w:p w14:paraId="676C3EA9" w14:textId="77777777" w:rsidR="0053548A" w:rsidRPr="00147F14" w:rsidRDefault="0053548A" w:rsidP="00147F14">
            <w:pPr>
              <w:keepNext/>
              <w:keepLines/>
              <w:spacing w:before="40" w:after="40"/>
              <w:jc w:val="right"/>
              <w:rPr>
                <w:sz w:val="18"/>
                <w:szCs w:val="18"/>
              </w:rPr>
            </w:pPr>
            <w:r w:rsidRPr="00147F14">
              <w:rPr>
                <w:sz w:val="18"/>
                <w:szCs w:val="18"/>
              </w:rPr>
              <w:t>416</w:t>
            </w:r>
          </w:p>
        </w:tc>
        <w:tc>
          <w:tcPr>
            <w:tcW w:w="1134" w:type="dxa"/>
          </w:tcPr>
          <w:p w14:paraId="3EACBBDA" w14:textId="77777777" w:rsidR="0053548A" w:rsidRPr="00092F29" w:rsidRDefault="00F9763C" w:rsidP="00147F14">
            <w:pPr>
              <w:keepNext/>
              <w:keepLines/>
              <w:spacing w:before="40" w:after="40"/>
              <w:jc w:val="right"/>
              <w:rPr>
                <w:sz w:val="18"/>
              </w:rPr>
            </w:pPr>
            <w:r w:rsidRPr="00092F29">
              <w:rPr>
                <w:sz w:val="18"/>
              </w:rPr>
              <w:t>354</w:t>
            </w:r>
          </w:p>
        </w:tc>
        <w:tc>
          <w:tcPr>
            <w:tcW w:w="1134" w:type="dxa"/>
          </w:tcPr>
          <w:p w14:paraId="03AF679A" w14:textId="68A1B86A" w:rsidR="0053548A" w:rsidRPr="00147F14" w:rsidRDefault="004136A1" w:rsidP="00147F14">
            <w:pPr>
              <w:keepNext/>
              <w:keepLines/>
              <w:spacing w:before="40" w:after="40"/>
              <w:jc w:val="right"/>
              <w:rPr>
                <w:sz w:val="18"/>
                <w:szCs w:val="18"/>
              </w:rPr>
            </w:pPr>
            <w:r>
              <w:rPr>
                <w:sz w:val="18"/>
                <w:szCs w:val="18"/>
              </w:rPr>
              <w:t>217</w:t>
            </w:r>
          </w:p>
        </w:tc>
        <w:tc>
          <w:tcPr>
            <w:tcW w:w="1134" w:type="dxa"/>
          </w:tcPr>
          <w:p w14:paraId="7B262468" w14:textId="3E22B4E8" w:rsidR="0053548A" w:rsidRPr="00147F14" w:rsidRDefault="00AC3A08" w:rsidP="00147F14">
            <w:pPr>
              <w:keepNext/>
              <w:keepLines/>
              <w:spacing w:before="40" w:after="40"/>
              <w:jc w:val="right"/>
              <w:rPr>
                <w:sz w:val="18"/>
                <w:szCs w:val="18"/>
              </w:rPr>
            </w:pPr>
            <w:r>
              <w:rPr>
                <w:sz w:val="18"/>
                <w:szCs w:val="18"/>
              </w:rPr>
              <w:t>486</w:t>
            </w:r>
          </w:p>
        </w:tc>
        <w:tc>
          <w:tcPr>
            <w:tcW w:w="1134" w:type="dxa"/>
          </w:tcPr>
          <w:p w14:paraId="014FA318" w14:textId="548300EC" w:rsidR="0053548A" w:rsidRPr="00092F29" w:rsidRDefault="00AC3A08" w:rsidP="00147F14">
            <w:pPr>
              <w:keepNext/>
              <w:keepLines/>
              <w:spacing w:before="40" w:after="40"/>
              <w:jc w:val="right"/>
              <w:rPr>
                <w:b/>
                <w:sz w:val="18"/>
              </w:rPr>
            </w:pPr>
            <w:r>
              <w:rPr>
                <w:b/>
                <w:sz w:val="18"/>
              </w:rPr>
              <w:t>1473</w:t>
            </w:r>
          </w:p>
        </w:tc>
      </w:tr>
      <w:tr w:rsidR="0053548A" w:rsidRPr="00147F14" w14:paraId="63F8601D" w14:textId="77777777" w:rsidTr="00242D5E">
        <w:trPr>
          <w:trHeight w:val="380"/>
        </w:trPr>
        <w:tc>
          <w:tcPr>
            <w:tcW w:w="3153" w:type="dxa"/>
          </w:tcPr>
          <w:p w14:paraId="4B98E1AA" w14:textId="77777777" w:rsidR="0053548A" w:rsidRPr="00147F14" w:rsidRDefault="0053548A" w:rsidP="00147F14">
            <w:pPr>
              <w:keepNext/>
              <w:keepLines/>
              <w:spacing w:before="60" w:after="60"/>
              <w:ind w:left="318" w:hanging="318"/>
              <w:jc w:val="left"/>
              <w:rPr>
                <w:sz w:val="18"/>
                <w:szCs w:val="18"/>
              </w:rPr>
            </w:pPr>
            <w:r w:rsidRPr="00147F14">
              <w:rPr>
                <w:sz w:val="18"/>
                <w:szCs w:val="18"/>
              </w:rPr>
              <w:tab/>
              <w:t>Pre-apprenticeships/traineeships</w:t>
            </w:r>
          </w:p>
        </w:tc>
        <w:tc>
          <w:tcPr>
            <w:tcW w:w="1809" w:type="dxa"/>
          </w:tcPr>
          <w:p w14:paraId="43161039" w14:textId="77777777" w:rsidR="0053548A" w:rsidRPr="00147F14" w:rsidRDefault="0053548A" w:rsidP="00147F14">
            <w:pPr>
              <w:keepNext/>
              <w:keepLines/>
              <w:spacing w:before="40" w:after="40"/>
              <w:jc w:val="right"/>
              <w:rPr>
                <w:sz w:val="18"/>
                <w:szCs w:val="18"/>
              </w:rPr>
            </w:pPr>
            <w:r w:rsidRPr="00147F14">
              <w:rPr>
                <w:sz w:val="18"/>
                <w:szCs w:val="18"/>
              </w:rPr>
              <w:t>20</w:t>
            </w:r>
          </w:p>
        </w:tc>
        <w:tc>
          <w:tcPr>
            <w:tcW w:w="1134" w:type="dxa"/>
          </w:tcPr>
          <w:p w14:paraId="40792FE7" w14:textId="77777777" w:rsidR="0053548A" w:rsidRPr="00092F29" w:rsidRDefault="00F9763C" w:rsidP="00147F14">
            <w:pPr>
              <w:keepNext/>
              <w:keepLines/>
              <w:spacing w:before="40" w:after="40"/>
              <w:jc w:val="right"/>
              <w:rPr>
                <w:sz w:val="18"/>
              </w:rPr>
            </w:pPr>
            <w:r w:rsidRPr="00092F29">
              <w:rPr>
                <w:sz w:val="18"/>
              </w:rPr>
              <w:t>77</w:t>
            </w:r>
          </w:p>
        </w:tc>
        <w:tc>
          <w:tcPr>
            <w:tcW w:w="1134" w:type="dxa"/>
          </w:tcPr>
          <w:p w14:paraId="042F788E" w14:textId="77777777" w:rsidR="0053548A" w:rsidRPr="00147F14" w:rsidRDefault="0053548A" w:rsidP="00147F14">
            <w:pPr>
              <w:keepNext/>
              <w:keepLines/>
              <w:spacing w:before="40" w:after="40"/>
              <w:jc w:val="right"/>
              <w:rPr>
                <w:sz w:val="18"/>
                <w:szCs w:val="18"/>
              </w:rPr>
            </w:pPr>
            <w:r w:rsidRPr="00147F14">
              <w:rPr>
                <w:sz w:val="18"/>
                <w:szCs w:val="18"/>
              </w:rPr>
              <w:t>62</w:t>
            </w:r>
          </w:p>
        </w:tc>
        <w:tc>
          <w:tcPr>
            <w:tcW w:w="1134" w:type="dxa"/>
          </w:tcPr>
          <w:p w14:paraId="2C308593" w14:textId="40C73301" w:rsidR="0053548A" w:rsidRPr="00147F14" w:rsidRDefault="00AC3A08" w:rsidP="00147F14">
            <w:pPr>
              <w:keepNext/>
              <w:keepLines/>
              <w:spacing w:before="40" w:after="40"/>
              <w:jc w:val="right"/>
              <w:rPr>
                <w:sz w:val="18"/>
                <w:szCs w:val="18"/>
              </w:rPr>
            </w:pPr>
            <w:r>
              <w:rPr>
                <w:sz w:val="18"/>
                <w:szCs w:val="18"/>
              </w:rPr>
              <w:t>83</w:t>
            </w:r>
          </w:p>
        </w:tc>
        <w:tc>
          <w:tcPr>
            <w:tcW w:w="1134" w:type="dxa"/>
          </w:tcPr>
          <w:p w14:paraId="5C8135C3" w14:textId="34FC7BF7" w:rsidR="0053548A" w:rsidRPr="00092F29" w:rsidRDefault="00AC3A08" w:rsidP="00147F14">
            <w:pPr>
              <w:keepNext/>
              <w:keepLines/>
              <w:spacing w:before="40" w:after="40"/>
              <w:jc w:val="right"/>
              <w:rPr>
                <w:b/>
                <w:sz w:val="18"/>
              </w:rPr>
            </w:pPr>
            <w:r>
              <w:rPr>
                <w:b/>
                <w:sz w:val="18"/>
              </w:rPr>
              <w:t>242</w:t>
            </w:r>
          </w:p>
        </w:tc>
      </w:tr>
      <w:tr w:rsidR="0053548A" w:rsidRPr="00147F14" w14:paraId="11ECC079" w14:textId="77777777" w:rsidTr="00242D5E">
        <w:trPr>
          <w:trHeight w:val="380"/>
        </w:trPr>
        <w:tc>
          <w:tcPr>
            <w:tcW w:w="3153" w:type="dxa"/>
          </w:tcPr>
          <w:p w14:paraId="4A8C366A" w14:textId="77777777" w:rsidR="0053548A" w:rsidRPr="00147F14" w:rsidRDefault="0053548A" w:rsidP="00147F14">
            <w:pPr>
              <w:keepNext/>
              <w:keepLines/>
              <w:spacing w:before="40" w:after="40"/>
              <w:ind w:left="318" w:hanging="318"/>
              <w:jc w:val="left"/>
              <w:rPr>
                <w:sz w:val="18"/>
                <w:szCs w:val="18"/>
              </w:rPr>
            </w:pPr>
            <w:r w:rsidRPr="00147F14">
              <w:rPr>
                <w:sz w:val="18"/>
                <w:szCs w:val="18"/>
              </w:rPr>
              <w:tab/>
              <w:t>Higher apprenticeships</w:t>
            </w:r>
          </w:p>
        </w:tc>
        <w:tc>
          <w:tcPr>
            <w:tcW w:w="1809" w:type="dxa"/>
          </w:tcPr>
          <w:p w14:paraId="00106058" w14:textId="77777777" w:rsidR="0053548A" w:rsidRPr="00147F14" w:rsidRDefault="0053548A" w:rsidP="00147F14">
            <w:pPr>
              <w:keepNext/>
              <w:keepLines/>
              <w:spacing w:before="40" w:after="40"/>
              <w:jc w:val="right"/>
              <w:rPr>
                <w:sz w:val="18"/>
                <w:szCs w:val="18"/>
              </w:rPr>
            </w:pPr>
            <w:r w:rsidRPr="00147F14">
              <w:rPr>
                <w:sz w:val="18"/>
                <w:szCs w:val="18"/>
              </w:rPr>
              <w:t>31</w:t>
            </w:r>
          </w:p>
        </w:tc>
        <w:tc>
          <w:tcPr>
            <w:tcW w:w="1134" w:type="dxa"/>
          </w:tcPr>
          <w:p w14:paraId="0F4CCFA9" w14:textId="77777777" w:rsidR="0053548A" w:rsidRPr="00092F29" w:rsidRDefault="00F9763C" w:rsidP="00147F14">
            <w:pPr>
              <w:keepNext/>
              <w:keepLines/>
              <w:spacing w:before="40" w:after="40"/>
              <w:jc w:val="right"/>
              <w:rPr>
                <w:sz w:val="18"/>
              </w:rPr>
            </w:pPr>
            <w:r w:rsidRPr="00092F29">
              <w:rPr>
                <w:sz w:val="18"/>
              </w:rPr>
              <w:t>30</w:t>
            </w:r>
          </w:p>
        </w:tc>
        <w:tc>
          <w:tcPr>
            <w:tcW w:w="1134" w:type="dxa"/>
          </w:tcPr>
          <w:p w14:paraId="10C74903" w14:textId="77777777" w:rsidR="0053548A" w:rsidRPr="00147F14" w:rsidRDefault="0053548A" w:rsidP="00147F14">
            <w:pPr>
              <w:keepNext/>
              <w:keepLines/>
              <w:spacing w:before="40" w:after="40"/>
              <w:jc w:val="right"/>
              <w:rPr>
                <w:sz w:val="18"/>
                <w:szCs w:val="18"/>
              </w:rPr>
            </w:pPr>
            <w:r w:rsidRPr="00147F14">
              <w:rPr>
                <w:sz w:val="18"/>
                <w:szCs w:val="18"/>
              </w:rPr>
              <w:t>25</w:t>
            </w:r>
          </w:p>
        </w:tc>
        <w:tc>
          <w:tcPr>
            <w:tcW w:w="1134" w:type="dxa"/>
          </w:tcPr>
          <w:p w14:paraId="4848A537" w14:textId="552C7AF6" w:rsidR="0053548A" w:rsidRPr="00147F14" w:rsidRDefault="00AC3A08" w:rsidP="00147F14">
            <w:pPr>
              <w:keepNext/>
              <w:keepLines/>
              <w:spacing w:before="40" w:after="40"/>
              <w:jc w:val="right"/>
              <w:rPr>
                <w:sz w:val="18"/>
                <w:szCs w:val="18"/>
              </w:rPr>
            </w:pPr>
            <w:r>
              <w:rPr>
                <w:sz w:val="18"/>
                <w:szCs w:val="18"/>
              </w:rPr>
              <w:t>21</w:t>
            </w:r>
          </w:p>
        </w:tc>
        <w:tc>
          <w:tcPr>
            <w:tcW w:w="1134" w:type="dxa"/>
          </w:tcPr>
          <w:p w14:paraId="25F70E4F" w14:textId="26760D1B" w:rsidR="0053548A" w:rsidRPr="00092F29" w:rsidRDefault="00AC3A08" w:rsidP="00147F14">
            <w:pPr>
              <w:keepNext/>
              <w:keepLines/>
              <w:spacing w:before="40" w:after="40"/>
              <w:jc w:val="right"/>
              <w:rPr>
                <w:b/>
                <w:sz w:val="18"/>
              </w:rPr>
            </w:pPr>
            <w:r>
              <w:rPr>
                <w:b/>
                <w:sz w:val="18"/>
              </w:rPr>
              <w:t>107</w:t>
            </w:r>
          </w:p>
        </w:tc>
      </w:tr>
    </w:tbl>
    <w:p w14:paraId="674EB376" w14:textId="77777777" w:rsidR="0003496D" w:rsidRDefault="0003496D" w:rsidP="00C9515C">
      <w:pPr>
        <w:pStyle w:val="ScheduleNumberedPara"/>
        <w:spacing w:before="240" w:after="120"/>
        <w:jc w:val="left"/>
        <w:rPr>
          <w:b/>
        </w:rPr>
      </w:pPr>
    </w:p>
    <w:p w14:paraId="42A09848" w14:textId="3758DE23" w:rsidR="00640D4D" w:rsidRPr="00147F14" w:rsidRDefault="00640D4D" w:rsidP="00C9515C">
      <w:pPr>
        <w:pStyle w:val="ScheduleNumberedPara"/>
        <w:spacing w:before="240" w:after="120"/>
        <w:jc w:val="left"/>
        <w:rPr>
          <w:b/>
        </w:rPr>
      </w:pPr>
      <w:r w:rsidRPr="00147F14">
        <w:rPr>
          <w:b/>
        </w:rPr>
        <w:t xml:space="preserve">Data / evidence </w:t>
      </w:r>
    </w:p>
    <w:p w14:paraId="25FED015" w14:textId="5147B266" w:rsidR="008A1B54" w:rsidRPr="0003496D" w:rsidRDefault="00640D4D" w:rsidP="00092F29">
      <w:pPr>
        <w:pStyle w:val="ScheduleNumberedPara"/>
        <w:numPr>
          <w:ilvl w:val="0"/>
          <w:numId w:val="105"/>
        </w:numPr>
        <w:ind w:left="1134" w:hanging="567"/>
        <w:jc w:val="left"/>
        <w:rPr>
          <w:b/>
        </w:rPr>
      </w:pPr>
      <w:r w:rsidRPr="00147F14">
        <w:t xml:space="preserve">Data/evidence to be used to measure achievement of the performance benchmarks and/or milestones for </w:t>
      </w:r>
      <w:r w:rsidR="00810903" w:rsidRPr="00147F14">
        <w:t>P</w:t>
      </w:r>
      <w:r w:rsidRPr="00147F14">
        <w:t xml:space="preserve">roject </w:t>
      </w:r>
      <w:r w:rsidR="002B67C0" w:rsidRPr="00147F14">
        <w:t xml:space="preserve">1 </w:t>
      </w:r>
      <w:r w:rsidRPr="00147F14">
        <w:t>are in Table 5.</w:t>
      </w:r>
    </w:p>
    <w:p w14:paraId="4693C88C" w14:textId="2E81865E" w:rsidR="0003496D" w:rsidRDefault="0003496D">
      <w:pPr>
        <w:spacing w:after="200" w:line="276" w:lineRule="auto"/>
        <w:jc w:val="left"/>
      </w:pPr>
      <w:r>
        <w:br w:type="page"/>
      </w:r>
    </w:p>
    <w:p w14:paraId="3A0C8004" w14:textId="77777777" w:rsidR="0003496D" w:rsidRPr="00875CE8" w:rsidRDefault="0003496D" w:rsidP="0003496D">
      <w:pPr>
        <w:pStyle w:val="ScheduleNumberedPara"/>
        <w:jc w:val="left"/>
        <w:rPr>
          <w:b/>
        </w:rPr>
      </w:pPr>
    </w:p>
    <w:p w14:paraId="3B818BDF" w14:textId="77777777" w:rsidR="00640D4D" w:rsidRDefault="00640D4D" w:rsidP="00092F29">
      <w:pPr>
        <w:spacing w:after="120" w:line="276" w:lineRule="auto"/>
        <w:jc w:val="left"/>
      </w:pPr>
      <w:r w:rsidRPr="00147F14">
        <w:t>Table 5: Data/evidence used to measure performance requirements</w:t>
      </w:r>
    </w:p>
    <w:tbl>
      <w:tblPr>
        <w:tblStyle w:val="TableGrid"/>
        <w:tblW w:w="0" w:type="auto"/>
        <w:tblLayout w:type="fixed"/>
        <w:tblLook w:val="01E0" w:firstRow="1" w:lastRow="1" w:firstColumn="1" w:lastColumn="1" w:noHBand="0" w:noVBand="0"/>
      </w:tblPr>
      <w:tblGrid>
        <w:gridCol w:w="2918"/>
        <w:gridCol w:w="6237"/>
      </w:tblGrid>
      <w:tr w:rsidR="00147F14" w:rsidRPr="00147F14" w14:paraId="7056A56C" w14:textId="77777777" w:rsidTr="00242D5E">
        <w:trPr>
          <w:trHeight w:val="259"/>
        </w:trPr>
        <w:tc>
          <w:tcPr>
            <w:tcW w:w="2918" w:type="dxa"/>
          </w:tcPr>
          <w:p w14:paraId="73DFC678" w14:textId="77777777" w:rsidR="00147F14" w:rsidRPr="00D36257" w:rsidRDefault="00147F14" w:rsidP="00092F29">
            <w:pPr>
              <w:keepNext/>
              <w:keepLines/>
              <w:spacing w:before="60" w:after="60"/>
              <w:jc w:val="left"/>
              <w:rPr>
                <w:b/>
                <w:sz w:val="18"/>
                <w:szCs w:val="18"/>
              </w:rPr>
            </w:pPr>
            <w:r w:rsidRPr="00D36257">
              <w:rPr>
                <w:b/>
                <w:sz w:val="18"/>
                <w:szCs w:val="18"/>
              </w:rPr>
              <w:t>Performance requirements</w:t>
            </w:r>
          </w:p>
        </w:tc>
        <w:tc>
          <w:tcPr>
            <w:tcW w:w="6237" w:type="dxa"/>
          </w:tcPr>
          <w:p w14:paraId="02AE35E8" w14:textId="33B6B4C9" w:rsidR="00147F14" w:rsidRPr="00147F14" w:rsidRDefault="00634141" w:rsidP="00092F29">
            <w:pPr>
              <w:keepNext/>
              <w:keepLines/>
              <w:spacing w:before="40" w:after="40"/>
              <w:jc w:val="left"/>
              <w:rPr>
                <w:sz w:val="18"/>
                <w:szCs w:val="18"/>
              </w:rPr>
            </w:pPr>
            <w:r w:rsidRPr="00147F14">
              <w:rPr>
                <w:b/>
                <w:sz w:val="18"/>
                <w:szCs w:val="18"/>
              </w:rPr>
              <w:t>Data/evidence to be used for reporting</w:t>
            </w:r>
          </w:p>
        </w:tc>
      </w:tr>
      <w:tr w:rsidR="00147F14" w:rsidRPr="00147F14" w14:paraId="254BF4CC" w14:textId="77777777" w:rsidTr="00242D5E">
        <w:trPr>
          <w:trHeight w:val="2088"/>
        </w:trPr>
        <w:tc>
          <w:tcPr>
            <w:tcW w:w="2918" w:type="dxa"/>
          </w:tcPr>
          <w:p w14:paraId="47151D84" w14:textId="77777777" w:rsidR="00147F14" w:rsidRPr="00147F14" w:rsidRDefault="00147F14" w:rsidP="00D36257">
            <w:pPr>
              <w:keepNext/>
              <w:keepLines/>
              <w:spacing w:before="60" w:after="60"/>
              <w:jc w:val="left"/>
              <w:rPr>
                <w:sz w:val="18"/>
                <w:szCs w:val="18"/>
              </w:rPr>
            </w:pPr>
            <w:r w:rsidRPr="00147F14">
              <w:rPr>
                <w:sz w:val="18"/>
                <w:szCs w:val="18"/>
              </w:rPr>
              <w:t>Performance benchmarks:</w:t>
            </w:r>
          </w:p>
          <w:p w14:paraId="101A367C" w14:textId="77777777" w:rsidR="00147F14" w:rsidRPr="00147F14" w:rsidRDefault="00147F14" w:rsidP="00D36257">
            <w:pPr>
              <w:pStyle w:val="ListParagraph"/>
              <w:keepNext/>
              <w:keepLines/>
              <w:numPr>
                <w:ilvl w:val="0"/>
                <w:numId w:val="60"/>
              </w:numPr>
              <w:spacing w:before="60" w:after="60"/>
              <w:ind w:left="344" w:hanging="283"/>
              <w:jc w:val="left"/>
              <w:rPr>
                <w:sz w:val="18"/>
                <w:szCs w:val="18"/>
              </w:rPr>
            </w:pPr>
            <w:r w:rsidRPr="00147F14">
              <w:rPr>
                <w:sz w:val="18"/>
                <w:szCs w:val="18"/>
              </w:rPr>
              <w:t>Apprenticeships/traineeships</w:t>
            </w:r>
          </w:p>
          <w:p w14:paraId="58A8EB3E" w14:textId="77777777" w:rsidR="00147F14" w:rsidRPr="00147F14" w:rsidRDefault="00147F14" w:rsidP="00D36257">
            <w:pPr>
              <w:pStyle w:val="ListParagraph"/>
              <w:keepNext/>
              <w:keepLines/>
              <w:numPr>
                <w:ilvl w:val="0"/>
                <w:numId w:val="60"/>
              </w:numPr>
              <w:spacing w:before="60" w:after="60"/>
              <w:ind w:left="344" w:hanging="283"/>
              <w:jc w:val="left"/>
              <w:rPr>
                <w:sz w:val="18"/>
                <w:szCs w:val="18"/>
              </w:rPr>
            </w:pPr>
            <w:r w:rsidRPr="00147F14">
              <w:rPr>
                <w:sz w:val="18"/>
                <w:szCs w:val="18"/>
              </w:rPr>
              <w:t>Pre-apprenticeships</w:t>
            </w:r>
          </w:p>
          <w:p w14:paraId="63558C34" w14:textId="77777777" w:rsidR="00912E01" w:rsidRDefault="00147F14" w:rsidP="00D36257">
            <w:pPr>
              <w:pStyle w:val="ListParagraph"/>
              <w:keepNext/>
              <w:keepLines/>
              <w:numPr>
                <w:ilvl w:val="0"/>
                <w:numId w:val="60"/>
              </w:numPr>
              <w:spacing w:before="60" w:after="60"/>
              <w:ind w:left="344" w:hanging="283"/>
              <w:jc w:val="left"/>
              <w:rPr>
                <w:sz w:val="18"/>
                <w:szCs w:val="18"/>
              </w:rPr>
            </w:pPr>
            <w:r w:rsidRPr="00147F14">
              <w:rPr>
                <w:sz w:val="18"/>
                <w:szCs w:val="18"/>
              </w:rPr>
              <w:t>Higher apprenticeships</w:t>
            </w:r>
          </w:p>
          <w:p w14:paraId="63F08932" w14:textId="77777777" w:rsidR="00147F14" w:rsidRPr="00147F14" w:rsidRDefault="00912E01" w:rsidP="00912E01">
            <w:pPr>
              <w:pStyle w:val="ListParagraph"/>
              <w:keepNext/>
              <w:keepLines/>
              <w:numPr>
                <w:ilvl w:val="0"/>
                <w:numId w:val="60"/>
              </w:numPr>
              <w:spacing w:before="60" w:after="60"/>
              <w:ind w:left="344" w:hanging="283"/>
              <w:jc w:val="left"/>
              <w:rPr>
                <w:sz w:val="18"/>
                <w:szCs w:val="18"/>
              </w:rPr>
            </w:pPr>
            <w:r>
              <w:rPr>
                <w:sz w:val="18"/>
                <w:szCs w:val="18"/>
              </w:rPr>
              <w:t>L</w:t>
            </w:r>
            <w:r w:rsidRPr="00147F14">
              <w:rPr>
                <w:sz w:val="18"/>
                <w:szCs w:val="18"/>
              </w:rPr>
              <w:t>ike activity</w:t>
            </w:r>
          </w:p>
        </w:tc>
        <w:tc>
          <w:tcPr>
            <w:tcW w:w="6237" w:type="dxa"/>
          </w:tcPr>
          <w:p w14:paraId="1DCC28FE" w14:textId="77777777" w:rsidR="00147F14" w:rsidRPr="00147F14" w:rsidRDefault="00147F14" w:rsidP="00D36257">
            <w:pPr>
              <w:keepNext/>
              <w:keepLines/>
              <w:spacing w:before="40" w:after="40"/>
              <w:jc w:val="left"/>
              <w:rPr>
                <w:sz w:val="18"/>
                <w:szCs w:val="18"/>
              </w:rPr>
            </w:pPr>
            <w:r w:rsidRPr="00147F14">
              <w:rPr>
                <w:sz w:val="18"/>
                <w:szCs w:val="18"/>
              </w:rPr>
              <w:t>The measurement of commencement</w:t>
            </w:r>
            <w:r w:rsidR="00667C74">
              <w:rPr>
                <w:sz w:val="18"/>
                <w:szCs w:val="18"/>
              </w:rPr>
              <w:t>s in all categories in scope of</w:t>
            </w:r>
            <w:r w:rsidRPr="00147F14">
              <w:rPr>
                <w:sz w:val="18"/>
                <w:szCs w:val="18"/>
              </w:rPr>
              <w:t xml:space="preserve"> Northern Territory’s </w:t>
            </w:r>
            <w:r w:rsidR="00D36257">
              <w:rPr>
                <w:sz w:val="18"/>
                <w:szCs w:val="18"/>
              </w:rPr>
              <w:t>P</w:t>
            </w:r>
            <w:r w:rsidRPr="00147F14">
              <w:rPr>
                <w:sz w:val="18"/>
                <w:szCs w:val="18"/>
              </w:rPr>
              <w:t xml:space="preserve">roject under the </w:t>
            </w:r>
            <w:r w:rsidR="00884B5A">
              <w:rPr>
                <w:sz w:val="18"/>
                <w:szCs w:val="18"/>
              </w:rPr>
              <w:t>Agreement</w:t>
            </w:r>
            <w:r w:rsidRPr="00147F14">
              <w:rPr>
                <w:sz w:val="18"/>
                <w:szCs w:val="18"/>
              </w:rPr>
              <w:t xml:space="preserve"> will be based on:</w:t>
            </w:r>
          </w:p>
          <w:p w14:paraId="3C4D6C58" w14:textId="77777777" w:rsidR="00147F14" w:rsidRPr="00147F14" w:rsidRDefault="00147F14" w:rsidP="00D36257">
            <w:pPr>
              <w:pStyle w:val="ListParagraph"/>
              <w:keepNext/>
              <w:keepLines/>
              <w:numPr>
                <w:ilvl w:val="0"/>
                <w:numId w:val="66"/>
              </w:numPr>
              <w:spacing w:before="40" w:after="40"/>
              <w:ind w:left="452" w:hanging="218"/>
              <w:jc w:val="left"/>
              <w:rPr>
                <w:sz w:val="18"/>
                <w:szCs w:val="18"/>
              </w:rPr>
            </w:pPr>
            <w:r w:rsidRPr="00147F14">
              <w:rPr>
                <w:sz w:val="18"/>
                <w:szCs w:val="18"/>
              </w:rPr>
              <w:t xml:space="preserve"> Primary data sources </w:t>
            </w:r>
          </w:p>
          <w:p w14:paraId="01423E2B"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 xml:space="preserve">AVETMISS compliant data collection </w:t>
            </w:r>
          </w:p>
          <w:p w14:paraId="6557B50F"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 xml:space="preserve">NCVER National Apprentice and Trainee Collection </w:t>
            </w:r>
          </w:p>
          <w:p w14:paraId="70C9FE8D"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NCVER National VET Collection</w:t>
            </w:r>
            <w:r w:rsidR="00D36257">
              <w:rPr>
                <w:sz w:val="18"/>
                <w:szCs w:val="18"/>
              </w:rPr>
              <w:t>.</w:t>
            </w:r>
          </w:p>
          <w:p w14:paraId="1037676E" w14:textId="77777777" w:rsidR="00147F14" w:rsidRPr="00147F14" w:rsidRDefault="00147F14" w:rsidP="00092F29">
            <w:pPr>
              <w:pStyle w:val="ListParagraph"/>
              <w:keepNext/>
              <w:keepLines/>
              <w:numPr>
                <w:ilvl w:val="0"/>
                <w:numId w:val="66"/>
              </w:numPr>
              <w:spacing w:before="40" w:after="40"/>
              <w:ind w:left="452" w:hanging="218"/>
              <w:jc w:val="left"/>
              <w:rPr>
                <w:sz w:val="18"/>
                <w:szCs w:val="18"/>
              </w:rPr>
            </w:pPr>
            <w:r w:rsidRPr="00147F14">
              <w:rPr>
                <w:sz w:val="18"/>
                <w:szCs w:val="18"/>
              </w:rPr>
              <w:t xml:space="preserve">Secondary data sources </w:t>
            </w:r>
          </w:p>
          <w:p w14:paraId="38879258"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Northern Territory’s internal Direct Entry Level Training Administration (DELTA) data collection</w:t>
            </w:r>
          </w:p>
          <w:p w14:paraId="44061A54" w14:textId="77777777" w:rsidR="00147F14" w:rsidRPr="00147F14" w:rsidRDefault="00147F14" w:rsidP="00D36257">
            <w:pPr>
              <w:pStyle w:val="ListParagraph"/>
              <w:keepNext/>
              <w:keepLines/>
              <w:numPr>
                <w:ilvl w:val="1"/>
                <w:numId w:val="66"/>
              </w:numPr>
              <w:spacing w:before="40" w:after="40"/>
              <w:ind w:left="891" w:hanging="232"/>
              <w:jc w:val="left"/>
              <w:rPr>
                <w:sz w:val="18"/>
                <w:szCs w:val="18"/>
              </w:rPr>
            </w:pPr>
            <w:r w:rsidRPr="00147F14">
              <w:rPr>
                <w:sz w:val="18"/>
                <w:szCs w:val="18"/>
              </w:rPr>
              <w:t>Department of Trade, Business, and Innovation’s database of registered apprentices and trainees.</w:t>
            </w:r>
          </w:p>
          <w:p w14:paraId="392CD29F" w14:textId="77777777" w:rsidR="00147F14" w:rsidRPr="00147F14" w:rsidRDefault="00147F14" w:rsidP="00D36257">
            <w:pPr>
              <w:keepNext/>
              <w:keepLines/>
              <w:spacing w:before="40" w:after="40"/>
              <w:jc w:val="left"/>
              <w:rPr>
                <w:sz w:val="18"/>
                <w:szCs w:val="18"/>
              </w:rPr>
            </w:pPr>
            <w:r w:rsidRPr="00147F14">
              <w:rPr>
                <w:sz w:val="18"/>
                <w:szCs w:val="18"/>
              </w:rPr>
              <w:t>Data will be reported 1 July up to 30 April each financial year to support 30 April reporting.</w:t>
            </w:r>
          </w:p>
          <w:p w14:paraId="0798E9E5" w14:textId="00327327" w:rsidR="00147F14" w:rsidRDefault="00147F14" w:rsidP="00D36257">
            <w:pPr>
              <w:keepNext/>
              <w:keepLines/>
              <w:spacing w:before="40" w:after="40"/>
              <w:jc w:val="left"/>
              <w:rPr>
                <w:sz w:val="18"/>
                <w:szCs w:val="18"/>
              </w:rPr>
            </w:pPr>
            <w:r w:rsidRPr="00147F14">
              <w:rPr>
                <w:sz w:val="18"/>
                <w:szCs w:val="18"/>
              </w:rPr>
              <w:t>The carrying forward of commencements above the total performance benchmark will require data to be reported on 30 April for the period 1 July to 30 June in the preceding financial year.</w:t>
            </w:r>
          </w:p>
          <w:p w14:paraId="2A78544B" w14:textId="2E8BB8EE" w:rsidR="004136A1" w:rsidRPr="00147F14" w:rsidRDefault="004136A1" w:rsidP="00D36257">
            <w:pPr>
              <w:keepNext/>
              <w:keepLines/>
              <w:spacing w:before="40" w:after="40"/>
              <w:jc w:val="left"/>
              <w:rPr>
                <w:sz w:val="18"/>
                <w:szCs w:val="18"/>
              </w:rPr>
            </w:pPr>
            <w:r>
              <w:rPr>
                <w:sz w:val="18"/>
                <w:szCs w:val="18"/>
              </w:rPr>
              <w:t xml:space="preserve">Any commencements counted are not intended to duplicate training efforts under the JobTrainer program. </w:t>
            </w:r>
          </w:p>
          <w:p w14:paraId="10519849" w14:textId="629C4DC9" w:rsidR="00147F14" w:rsidRPr="00147F14" w:rsidRDefault="00147F14" w:rsidP="00C72ADB">
            <w:pPr>
              <w:keepNext/>
              <w:keepLines/>
              <w:spacing w:before="40" w:after="40"/>
              <w:jc w:val="left"/>
              <w:rPr>
                <w:sz w:val="18"/>
                <w:szCs w:val="18"/>
              </w:rPr>
            </w:pPr>
            <w:r w:rsidRPr="00147F14">
              <w:rPr>
                <w:sz w:val="18"/>
                <w:szCs w:val="18"/>
              </w:rPr>
              <w:t xml:space="preserve">All </w:t>
            </w:r>
            <w:r w:rsidRPr="00092F29">
              <w:rPr>
                <w:sz w:val="18"/>
              </w:rPr>
              <w:t xml:space="preserve">data will be signed off as a true and accurate record of achievement by the Executive Director, </w:t>
            </w:r>
            <w:r w:rsidR="00C72ADB">
              <w:rPr>
                <w:sz w:val="18"/>
              </w:rPr>
              <w:t xml:space="preserve">Business and </w:t>
            </w:r>
            <w:r w:rsidRPr="00092F29">
              <w:rPr>
                <w:sz w:val="18"/>
              </w:rPr>
              <w:t>Workforce or an equivalent authorised senior officer.</w:t>
            </w:r>
          </w:p>
        </w:tc>
      </w:tr>
      <w:tr w:rsidR="00CF07BB" w:rsidRPr="00147F14" w14:paraId="6ACE8038" w14:textId="77777777" w:rsidTr="00242D5E">
        <w:trPr>
          <w:trHeight w:val="2088"/>
        </w:trPr>
        <w:tc>
          <w:tcPr>
            <w:tcW w:w="2918" w:type="dxa"/>
          </w:tcPr>
          <w:p w14:paraId="6DFB0C80" w14:textId="77777777" w:rsidR="00255330" w:rsidRPr="00147F14" w:rsidRDefault="00CF07BB" w:rsidP="00147F14">
            <w:pPr>
              <w:keepNext/>
              <w:keepLines/>
              <w:spacing w:before="60" w:after="60"/>
              <w:jc w:val="left"/>
              <w:rPr>
                <w:sz w:val="18"/>
                <w:szCs w:val="18"/>
              </w:rPr>
            </w:pPr>
            <w:r w:rsidRPr="00147F14">
              <w:rPr>
                <w:sz w:val="18"/>
                <w:szCs w:val="18"/>
              </w:rPr>
              <w:t>Milestones</w:t>
            </w:r>
          </w:p>
          <w:p w14:paraId="531B74E6" w14:textId="77777777" w:rsidR="00255330" w:rsidRPr="00147F14" w:rsidRDefault="00255330" w:rsidP="00147F14">
            <w:pPr>
              <w:keepNext/>
              <w:keepLines/>
              <w:spacing w:before="60" w:after="60"/>
              <w:jc w:val="left"/>
              <w:rPr>
                <w:sz w:val="18"/>
                <w:szCs w:val="18"/>
              </w:rPr>
            </w:pPr>
          </w:p>
          <w:p w14:paraId="5F6072B2" w14:textId="77777777" w:rsidR="00255330" w:rsidRPr="00147F14" w:rsidRDefault="00255330" w:rsidP="00147F14">
            <w:pPr>
              <w:keepNext/>
              <w:keepLines/>
              <w:spacing w:before="60" w:after="60"/>
              <w:jc w:val="left"/>
              <w:rPr>
                <w:sz w:val="18"/>
                <w:szCs w:val="18"/>
              </w:rPr>
            </w:pPr>
          </w:p>
          <w:p w14:paraId="121CFA06" w14:textId="77777777" w:rsidR="00255330" w:rsidRPr="00147F14" w:rsidRDefault="00255330" w:rsidP="00147F14">
            <w:pPr>
              <w:keepNext/>
              <w:keepLines/>
              <w:spacing w:before="60" w:after="60"/>
              <w:jc w:val="left"/>
              <w:rPr>
                <w:sz w:val="18"/>
                <w:szCs w:val="18"/>
              </w:rPr>
            </w:pPr>
          </w:p>
          <w:p w14:paraId="7CB0661B" w14:textId="77777777" w:rsidR="00255330" w:rsidRPr="00147F14" w:rsidRDefault="00255330" w:rsidP="00147F14">
            <w:pPr>
              <w:keepNext/>
              <w:keepLines/>
              <w:spacing w:before="60" w:after="60"/>
              <w:jc w:val="left"/>
              <w:rPr>
                <w:sz w:val="18"/>
                <w:szCs w:val="18"/>
              </w:rPr>
            </w:pPr>
          </w:p>
          <w:p w14:paraId="164A2747" w14:textId="77777777" w:rsidR="00255330" w:rsidRPr="00147F14" w:rsidRDefault="00255330" w:rsidP="00147F14">
            <w:pPr>
              <w:keepNext/>
              <w:keepLines/>
              <w:spacing w:before="60" w:after="60"/>
              <w:jc w:val="left"/>
              <w:rPr>
                <w:sz w:val="18"/>
                <w:szCs w:val="18"/>
              </w:rPr>
            </w:pPr>
          </w:p>
          <w:p w14:paraId="35D17FDF" w14:textId="77777777" w:rsidR="0056254D" w:rsidRPr="00147F14" w:rsidRDefault="0056254D" w:rsidP="00147F14">
            <w:pPr>
              <w:keepNext/>
              <w:keepLines/>
              <w:spacing w:before="60" w:after="60"/>
              <w:jc w:val="left"/>
              <w:rPr>
                <w:sz w:val="18"/>
                <w:szCs w:val="18"/>
              </w:rPr>
            </w:pPr>
          </w:p>
        </w:tc>
        <w:tc>
          <w:tcPr>
            <w:tcW w:w="6237" w:type="dxa"/>
          </w:tcPr>
          <w:p w14:paraId="412366E0" w14:textId="77777777" w:rsidR="00255330" w:rsidRPr="00147F14" w:rsidRDefault="00255330" w:rsidP="00147F14">
            <w:pPr>
              <w:keepNext/>
              <w:keepLines/>
              <w:spacing w:before="40" w:after="40"/>
              <w:jc w:val="left"/>
              <w:rPr>
                <w:sz w:val="18"/>
                <w:szCs w:val="18"/>
              </w:rPr>
            </w:pPr>
            <w:r w:rsidRPr="00147F14">
              <w:rPr>
                <w:sz w:val="18"/>
                <w:szCs w:val="18"/>
              </w:rPr>
              <w:t>Short report outlining what has been achieved including how the activities have been undertaken and completed and who has been engaged in delivering the activities to achieve the milestones.</w:t>
            </w:r>
          </w:p>
          <w:p w14:paraId="062E898D" w14:textId="77777777" w:rsidR="00255330" w:rsidRPr="00147F14" w:rsidRDefault="00255330" w:rsidP="00147F14">
            <w:pPr>
              <w:keepNext/>
              <w:keepLines/>
              <w:spacing w:before="40" w:after="40"/>
              <w:jc w:val="left"/>
              <w:rPr>
                <w:sz w:val="18"/>
                <w:szCs w:val="18"/>
              </w:rPr>
            </w:pPr>
            <w:r w:rsidRPr="00147F14">
              <w:rPr>
                <w:sz w:val="18"/>
                <w:szCs w:val="18"/>
              </w:rPr>
              <w:t xml:space="preserve">The report is to include evidence for the completion of milestones (e.g. publicly </w:t>
            </w:r>
            <w:r w:rsidR="00D113CD" w:rsidRPr="00147F14">
              <w:rPr>
                <w:sz w:val="18"/>
                <w:szCs w:val="18"/>
              </w:rPr>
              <w:t>available materials, references</w:t>
            </w:r>
            <w:r w:rsidRPr="00147F14">
              <w:rPr>
                <w:sz w:val="18"/>
                <w:szCs w:val="18"/>
              </w:rPr>
              <w:t xml:space="preserve"> to published website links, and internal </w:t>
            </w:r>
            <w:r w:rsidR="00D113CD" w:rsidRPr="00147F14">
              <w:rPr>
                <w:sz w:val="18"/>
                <w:szCs w:val="18"/>
              </w:rPr>
              <w:t xml:space="preserve">records or </w:t>
            </w:r>
            <w:r w:rsidRPr="00147F14">
              <w:rPr>
                <w:sz w:val="18"/>
                <w:szCs w:val="18"/>
              </w:rPr>
              <w:t>reports).</w:t>
            </w:r>
          </w:p>
          <w:p w14:paraId="425FA876" w14:textId="5BA04DBF" w:rsidR="00CF07BB" w:rsidRPr="00147F14" w:rsidRDefault="00255330" w:rsidP="00C72ADB">
            <w:pPr>
              <w:keepNext/>
              <w:keepLines/>
              <w:spacing w:before="40" w:after="40"/>
              <w:jc w:val="left"/>
              <w:rPr>
                <w:sz w:val="18"/>
                <w:szCs w:val="18"/>
              </w:rPr>
            </w:pPr>
            <w:r w:rsidRPr="00147F14">
              <w:rPr>
                <w:sz w:val="18"/>
                <w:szCs w:val="18"/>
              </w:rPr>
              <w:t xml:space="preserve">All milestones will be signed off as true and accurate record of achievement by </w:t>
            </w:r>
            <w:r w:rsidR="00D113CD" w:rsidRPr="00147F14">
              <w:rPr>
                <w:sz w:val="18"/>
                <w:szCs w:val="18"/>
              </w:rPr>
              <w:t xml:space="preserve">the </w:t>
            </w:r>
            <w:r w:rsidRPr="00147F14">
              <w:rPr>
                <w:sz w:val="18"/>
                <w:szCs w:val="18"/>
              </w:rPr>
              <w:t xml:space="preserve">Executive Director, </w:t>
            </w:r>
            <w:r w:rsidR="00C72ADB">
              <w:rPr>
                <w:sz w:val="18"/>
                <w:szCs w:val="18"/>
              </w:rPr>
              <w:t xml:space="preserve">Business and </w:t>
            </w:r>
            <w:r w:rsidRPr="00147F14">
              <w:rPr>
                <w:sz w:val="18"/>
                <w:szCs w:val="18"/>
              </w:rPr>
              <w:t>Workforce</w:t>
            </w:r>
            <w:r w:rsidR="00664925" w:rsidRPr="00147F14">
              <w:rPr>
                <w:sz w:val="18"/>
                <w:szCs w:val="18"/>
              </w:rPr>
              <w:t xml:space="preserve"> or an equivalent authorised senior officer.</w:t>
            </w:r>
            <w:r w:rsidR="00C06EEB">
              <w:rPr>
                <w:sz w:val="18"/>
                <w:szCs w:val="18"/>
              </w:rPr>
              <w:t xml:space="preserve"> </w:t>
            </w:r>
          </w:p>
        </w:tc>
      </w:tr>
      <w:tr w:rsidR="0056254D" w:rsidRPr="00147F14" w14:paraId="38E34A45" w14:textId="77777777" w:rsidTr="00242D5E">
        <w:trPr>
          <w:trHeight w:val="899"/>
        </w:trPr>
        <w:tc>
          <w:tcPr>
            <w:tcW w:w="2918" w:type="dxa"/>
          </w:tcPr>
          <w:p w14:paraId="0F19DDE1" w14:textId="77777777" w:rsidR="0056254D" w:rsidRPr="00147F14" w:rsidRDefault="0056254D" w:rsidP="00147F14">
            <w:pPr>
              <w:keepNext/>
              <w:keepLines/>
              <w:spacing w:after="0"/>
              <w:jc w:val="left"/>
              <w:rPr>
                <w:sz w:val="18"/>
                <w:szCs w:val="18"/>
              </w:rPr>
            </w:pPr>
            <w:r w:rsidRPr="00147F14">
              <w:rPr>
                <w:sz w:val="18"/>
                <w:szCs w:val="18"/>
              </w:rPr>
              <w:t xml:space="preserve">Matched funding </w:t>
            </w:r>
          </w:p>
        </w:tc>
        <w:tc>
          <w:tcPr>
            <w:tcW w:w="6237" w:type="dxa"/>
          </w:tcPr>
          <w:p w14:paraId="6E61CC30" w14:textId="19E18134" w:rsidR="0056254D" w:rsidRPr="00147F14" w:rsidDel="0056254D" w:rsidRDefault="0056254D" w:rsidP="00C706F0">
            <w:pPr>
              <w:keepNext/>
              <w:keepLines/>
              <w:spacing w:before="40" w:after="40"/>
              <w:jc w:val="left"/>
              <w:rPr>
                <w:sz w:val="18"/>
                <w:szCs w:val="18"/>
              </w:rPr>
            </w:pPr>
            <w:r w:rsidRPr="00147F14">
              <w:rPr>
                <w:sz w:val="18"/>
                <w:szCs w:val="18"/>
              </w:rPr>
              <w:t>A statement that the Northern Territory’s</w:t>
            </w:r>
            <w:r w:rsidR="00810903" w:rsidRPr="00147F14">
              <w:rPr>
                <w:sz w:val="18"/>
                <w:szCs w:val="18"/>
              </w:rPr>
              <w:t xml:space="preserve"> budget</w:t>
            </w:r>
            <w:r w:rsidR="00255330" w:rsidRPr="00147F14">
              <w:rPr>
                <w:sz w:val="18"/>
                <w:szCs w:val="18"/>
              </w:rPr>
              <w:t xml:space="preserve"> </w:t>
            </w:r>
            <w:r w:rsidR="00810903" w:rsidRPr="00147F14">
              <w:rPr>
                <w:sz w:val="18"/>
                <w:szCs w:val="18"/>
              </w:rPr>
              <w:t>for</w:t>
            </w:r>
            <w:r w:rsidR="00824FB4">
              <w:rPr>
                <w:sz w:val="18"/>
                <w:szCs w:val="18"/>
              </w:rPr>
              <w:t xml:space="preserve"> project</w:t>
            </w:r>
            <w:r w:rsidR="001065D5">
              <w:rPr>
                <w:sz w:val="18"/>
                <w:szCs w:val="18"/>
              </w:rPr>
              <w:t>(</w:t>
            </w:r>
            <w:r w:rsidR="00824FB4">
              <w:rPr>
                <w:sz w:val="18"/>
                <w:szCs w:val="18"/>
              </w:rPr>
              <w:t>s</w:t>
            </w:r>
            <w:r w:rsidR="001065D5">
              <w:rPr>
                <w:sz w:val="18"/>
                <w:szCs w:val="18"/>
              </w:rPr>
              <w:t>)</w:t>
            </w:r>
            <w:r w:rsidR="00667C74">
              <w:rPr>
                <w:sz w:val="18"/>
                <w:szCs w:val="18"/>
              </w:rPr>
              <w:t xml:space="preserve"> </w:t>
            </w:r>
            <w:r w:rsidRPr="00147F14">
              <w:rPr>
                <w:sz w:val="18"/>
                <w:szCs w:val="18"/>
              </w:rPr>
              <w:t xml:space="preserve">at least matches the proposed Commonwealth contribution </w:t>
            </w:r>
            <w:r w:rsidR="000634D2">
              <w:rPr>
                <w:sz w:val="18"/>
                <w:szCs w:val="18"/>
              </w:rPr>
              <w:t>over the term of the Agreement.</w:t>
            </w:r>
            <w:r w:rsidRPr="00147F14">
              <w:rPr>
                <w:sz w:val="18"/>
                <w:szCs w:val="18"/>
              </w:rPr>
              <w:t xml:space="preserve"> This is to be signed</w:t>
            </w:r>
            <w:r w:rsidRPr="00147F14" w:rsidDel="009B59E9">
              <w:rPr>
                <w:sz w:val="18"/>
                <w:szCs w:val="18"/>
              </w:rPr>
              <w:t xml:space="preserve"> </w:t>
            </w:r>
            <w:r w:rsidRPr="00147F14">
              <w:rPr>
                <w:sz w:val="18"/>
                <w:szCs w:val="18"/>
              </w:rPr>
              <w:t xml:space="preserve">by the </w:t>
            </w:r>
            <w:r w:rsidR="00A2557F" w:rsidRPr="00147F14">
              <w:rPr>
                <w:sz w:val="18"/>
                <w:szCs w:val="18"/>
              </w:rPr>
              <w:t>C</w:t>
            </w:r>
            <w:r w:rsidR="00D36257">
              <w:rPr>
                <w:sz w:val="18"/>
                <w:szCs w:val="18"/>
              </w:rPr>
              <w:t xml:space="preserve">hief </w:t>
            </w:r>
            <w:r w:rsidR="00A2557F" w:rsidRPr="00147F14">
              <w:rPr>
                <w:sz w:val="18"/>
                <w:szCs w:val="18"/>
              </w:rPr>
              <w:t>F</w:t>
            </w:r>
            <w:r w:rsidR="00D36257">
              <w:rPr>
                <w:sz w:val="18"/>
                <w:szCs w:val="18"/>
              </w:rPr>
              <w:t xml:space="preserve">inancial </w:t>
            </w:r>
            <w:r w:rsidR="00A2557F" w:rsidRPr="00147F14">
              <w:rPr>
                <w:sz w:val="18"/>
                <w:szCs w:val="18"/>
              </w:rPr>
              <w:t>O</w:t>
            </w:r>
            <w:r w:rsidR="00D36257">
              <w:rPr>
                <w:sz w:val="18"/>
                <w:szCs w:val="18"/>
              </w:rPr>
              <w:t>fficer</w:t>
            </w:r>
            <w:r w:rsidR="00A2557F" w:rsidRPr="00147F14">
              <w:rPr>
                <w:sz w:val="18"/>
                <w:szCs w:val="18"/>
              </w:rPr>
              <w:t xml:space="preserve"> </w:t>
            </w:r>
            <w:r w:rsidR="00824FB4">
              <w:rPr>
                <w:sz w:val="18"/>
                <w:szCs w:val="18"/>
              </w:rPr>
              <w:t xml:space="preserve">(CFO) </w:t>
            </w:r>
            <w:r w:rsidR="00A2557F" w:rsidRPr="00147F14">
              <w:rPr>
                <w:sz w:val="18"/>
                <w:szCs w:val="18"/>
              </w:rPr>
              <w:t xml:space="preserve">or an equivalent </w:t>
            </w:r>
            <w:r w:rsidR="00810903" w:rsidRPr="00147F14">
              <w:rPr>
                <w:sz w:val="18"/>
                <w:szCs w:val="18"/>
              </w:rPr>
              <w:t xml:space="preserve">authorised </w:t>
            </w:r>
            <w:r w:rsidR="00A2557F" w:rsidRPr="00147F14">
              <w:rPr>
                <w:sz w:val="18"/>
                <w:szCs w:val="18"/>
              </w:rPr>
              <w:t>senior officer</w:t>
            </w:r>
            <w:r w:rsidR="00255330" w:rsidRPr="00147F14">
              <w:rPr>
                <w:sz w:val="18"/>
                <w:szCs w:val="18"/>
              </w:rPr>
              <w:t>.</w:t>
            </w:r>
          </w:p>
        </w:tc>
      </w:tr>
      <w:tr w:rsidR="0056254D" w:rsidRPr="00147F14" w14:paraId="7D949A76" w14:textId="77777777" w:rsidTr="00242D5E">
        <w:trPr>
          <w:trHeight w:val="1010"/>
        </w:trPr>
        <w:tc>
          <w:tcPr>
            <w:tcW w:w="2918" w:type="dxa"/>
          </w:tcPr>
          <w:p w14:paraId="02A50439" w14:textId="77777777" w:rsidR="00255330" w:rsidRPr="00147F14" w:rsidRDefault="0056254D" w:rsidP="00147F14">
            <w:pPr>
              <w:keepNext/>
              <w:keepLines/>
              <w:spacing w:before="60" w:after="60"/>
              <w:jc w:val="left"/>
              <w:rPr>
                <w:sz w:val="18"/>
                <w:szCs w:val="18"/>
              </w:rPr>
            </w:pPr>
            <w:r w:rsidRPr="00147F14">
              <w:rPr>
                <w:sz w:val="18"/>
                <w:szCs w:val="18"/>
              </w:rPr>
              <w:t>Budget benchmark</w:t>
            </w:r>
          </w:p>
        </w:tc>
        <w:tc>
          <w:tcPr>
            <w:tcW w:w="6237" w:type="dxa"/>
          </w:tcPr>
          <w:p w14:paraId="0F9FB94E" w14:textId="77777777" w:rsidR="0056254D" w:rsidRPr="00147F14" w:rsidRDefault="0056254D" w:rsidP="00824FB4">
            <w:pPr>
              <w:keepNext/>
              <w:keepLines/>
              <w:spacing w:before="40" w:after="40"/>
              <w:jc w:val="left"/>
              <w:rPr>
                <w:sz w:val="18"/>
                <w:szCs w:val="18"/>
              </w:rPr>
            </w:pPr>
            <w:r w:rsidRPr="00147F14">
              <w:rPr>
                <w:sz w:val="18"/>
                <w:szCs w:val="18"/>
              </w:rPr>
              <w:t xml:space="preserve">A statement that the Northern Territory’s annual budget for vocational education </w:t>
            </w:r>
            <w:r w:rsidR="002B67C0" w:rsidRPr="00147F14">
              <w:rPr>
                <w:sz w:val="18"/>
                <w:szCs w:val="18"/>
              </w:rPr>
              <w:t xml:space="preserve">and training </w:t>
            </w:r>
            <w:r w:rsidRPr="00147F14">
              <w:rPr>
                <w:sz w:val="18"/>
                <w:szCs w:val="18"/>
              </w:rPr>
              <w:t>at least equals the budget benchmark calculated using the same methods in clause 2 of this</w:t>
            </w:r>
            <w:r w:rsidR="00D36257">
              <w:rPr>
                <w:sz w:val="18"/>
                <w:szCs w:val="18"/>
              </w:rPr>
              <w:t xml:space="preserve"> </w:t>
            </w:r>
            <w:r w:rsidR="00775478">
              <w:rPr>
                <w:sz w:val="18"/>
                <w:szCs w:val="18"/>
              </w:rPr>
              <w:t>schedule</w:t>
            </w:r>
            <w:r w:rsidRPr="00147F14">
              <w:rPr>
                <w:sz w:val="18"/>
                <w:szCs w:val="18"/>
              </w:rPr>
              <w:t>. This is to be signed by the</w:t>
            </w:r>
            <w:r w:rsidR="00A2557F" w:rsidRPr="00147F14">
              <w:rPr>
                <w:sz w:val="18"/>
                <w:szCs w:val="18"/>
              </w:rPr>
              <w:t xml:space="preserve"> CFO or equivalent </w:t>
            </w:r>
            <w:r w:rsidR="00667C74">
              <w:rPr>
                <w:sz w:val="18"/>
                <w:szCs w:val="18"/>
              </w:rPr>
              <w:t xml:space="preserve">authorised </w:t>
            </w:r>
            <w:r w:rsidR="00A2557F" w:rsidRPr="00147F14">
              <w:rPr>
                <w:sz w:val="18"/>
                <w:szCs w:val="18"/>
              </w:rPr>
              <w:t>senior officer</w:t>
            </w:r>
            <w:r w:rsidR="00810903" w:rsidRPr="00147F14">
              <w:rPr>
                <w:sz w:val="18"/>
                <w:szCs w:val="18"/>
              </w:rPr>
              <w:t>.</w:t>
            </w:r>
          </w:p>
        </w:tc>
      </w:tr>
    </w:tbl>
    <w:p w14:paraId="48F68964" w14:textId="77777777" w:rsidR="00CF6C83" w:rsidRPr="00147F14" w:rsidRDefault="00B85CC6" w:rsidP="00092F29">
      <w:pPr>
        <w:jc w:val="left"/>
      </w:pPr>
      <w:r w:rsidRPr="00147F14">
        <w:br w:type="page"/>
      </w:r>
    </w:p>
    <w:p w14:paraId="3501AA27" w14:textId="77777777" w:rsidR="009C454E" w:rsidRPr="00147F14" w:rsidRDefault="009C454E" w:rsidP="00147F14">
      <w:pPr>
        <w:pStyle w:val="Heading1"/>
        <w:spacing w:before="240"/>
      </w:pPr>
      <w:r w:rsidRPr="00147F14">
        <w:lastRenderedPageBreak/>
        <w:t>Part 4 – PERFOMANCE BENCHMARKS</w:t>
      </w:r>
      <w:r w:rsidR="00BB7FF4" w:rsidRPr="00147F14">
        <w:t xml:space="preserve"> and</w:t>
      </w:r>
      <w:r w:rsidRPr="00147F14">
        <w:t>/</w:t>
      </w:r>
      <w:r w:rsidR="00BB7FF4" w:rsidRPr="00147F14">
        <w:t>or</w:t>
      </w:r>
      <w:r w:rsidR="00CF07BB" w:rsidRPr="00147F14">
        <w:t xml:space="preserve"> </w:t>
      </w:r>
      <w:r w:rsidRPr="00147F14">
        <w:t>Milestones, Reporting and Payments</w:t>
      </w:r>
    </w:p>
    <w:p w14:paraId="1BE9786E" w14:textId="77777777" w:rsidR="00E60E6C" w:rsidRPr="00147F14" w:rsidRDefault="00E60E6C" w:rsidP="00092F29">
      <w:pPr>
        <w:pStyle w:val="ScheduleNumberedPara"/>
        <w:numPr>
          <w:ilvl w:val="1"/>
          <w:numId w:val="1"/>
        </w:numPr>
        <w:tabs>
          <w:tab w:val="num" w:pos="2268"/>
        </w:tabs>
        <w:spacing w:before="240"/>
        <w:jc w:val="left"/>
      </w:pPr>
      <w:r w:rsidRPr="00147F14">
        <w:t xml:space="preserve">The total performance benchmark is the addition of the baseline commencement plus the additional commencement target for a given </w:t>
      </w:r>
      <w:r w:rsidR="002B67C0" w:rsidRPr="00147F14">
        <w:t>training activity</w:t>
      </w:r>
      <w:r w:rsidR="0056282B" w:rsidRPr="00147F14">
        <w:t xml:space="preserve"> type</w:t>
      </w:r>
      <w:r w:rsidRPr="00147F14">
        <w:t xml:space="preserve">. </w:t>
      </w:r>
    </w:p>
    <w:p w14:paraId="66BDDAC4" w14:textId="6FDF1C27" w:rsidR="00577605" w:rsidRPr="00147F14" w:rsidRDefault="00577605" w:rsidP="00092F29">
      <w:pPr>
        <w:pStyle w:val="ScheduleNumberedPara"/>
        <w:numPr>
          <w:ilvl w:val="1"/>
          <w:numId w:val="1"/>
        </w:numPr>
        <w:spacing w:before="240"/>
        <w:jc w:val="left"/>
      </w:pPr>
      <w:r w:rsidRPr="00147F14">
        <w:t xml:space="preserve">Table </w:t>
      </w:r>
      <w:r w:rsidR="002B67C0" w:rsidRPr="00147F14">
        <w:t>6</w:t>
      </w:r>
      <w:r w:rsidRPr="00147F14">
        <w:t xml:space="preserve"> summarises the </w:t>
      </w:r>
      <w:r w:rsidR="009C454E" w:rsidRPr="00147F14">
        <w:t xml:space="preserve">performance benchmarks and </w:t>
      </w:r>
      <w:r w:rsidRPr="00147F14">
        <w:t xml:space="preserve">milestones for </w:t>
      </w:r>
      <w:r w:rsidR="00775478">
        <w:t xml:space="preserve">the </w:t>
      </w:r>
      <w:r w:rsidR="009C454E" w:rsidRPr="00147F14">
        <w:t>agreed</w:t>
      </w:r>
      <w:r w:rsidRPr="00147F14">
        <w:t xml:space="preserve"> project, </w:t>
      </w:r>
      <w:r w:rsidR="009C454E" w:rsidRPr="00147F14">
        <w:t>r</w:t>
      </w:r>
      <w:r w:rsidRPr="00147F14">
        <w:t>elevant reporting dates and expected payments to be made</w:t>
      </w:r>
      <w:r w:rsidR="00E45662" w:rsidRPr="00147F14">
        <w:t>.</w:t>
      </w:r>
    </w:p>
    <w:p w14:paraId="1C7E83FF" w14:textId="77777777" w:rsidR="00255330" w:rsidRPr="00147F14" w:rsidRDefault="00255330" w:rsidP="00147F14">
      <w:pPr>
        <w:spacing w:after="120" w:line="276" w:lineRule="auto"/>
        <w:jc w:val="left"/>
      </w:pPr>
      <w:r w:rsidRPr="00147F14">
        <w:t xml:space="preserve">Table </w:t>
      </w:r>
      <w:r w:rsidR="002B67C0" w:rsidRPr="00147F14">
        <w:t>6</w:t>
      </w:r>
      <w:r w:rsidRPr="00147F14">
        <w:t>: Performance benchmarks, milestones, reporting and payment summary</w:t>
      </w:r>
    </w:p>
    <w:tbl>
      <w:tblPr>
        <w:tblStyle w:val="TableGrid"/>
        <w:tblW w:w="9634" w:type="dxa"/>
        <w:tblLayout w:type="fixed"/>
        <w:tblLook w:val="04A0" w:firstRow="1" w:lastRow="0" w:firstColumn="1" w:lastColumn="0" w:noHBand="0" w:noVBand="1"/>
      </w:tblPr>
      <w:tblGrid>
        <w:gridCol w:w="6658"/>
        <w:gridCol w:w="1559"/>
        <w:gridCol w:w="1417"/>
      </w:tblGrid>
      <w:tr w:rsidR="001774C7" w:rsidRPr="00147F14" w14:paraId="4E802A08" w14:textId="77777777" w:rsidTr="00242D5E">
        <w:tc>
          <w:tcPr>
            <w:tcW w:w="6658" w:type="dxa"/>
          </w:tcPr>
          <w:p w14:paraId="0FEA751B" w14:textId="77777777" w:rsidR="001774C7" w:rsidRPr="00147F14" w:rsidRDefault="001774C7" w:rsidP="00147F14">
            <w:pPr>
              <w:pStyle w:val="Heading2"/>
              <w:outlineLvl w:val="1"/>
              <w:rPr>
                <w:bCs w:val="0"/>
                <w:sz w:val="23"/>
                <w:szCs w:val="20"/>
              </w:rPr>
            </w:pPr>
            <w:r w:rsidRPr="00147F14">
              <w:rPr>
                <w:bCs w:val="0"/>
                <w:sz w:val="23"/>
                <w:szCs w:val="20"/>
              </w:rPr>
              <w:t>Performance benchmarks/milestones</w:t>
            </w:r>
          </w:p>
        </w:tc>
        <w:tc>
          <w:tcPr>
            <w:tcW w:w="1559" w:type="dxa"/>
          </w:tcPr>
          <w:p w14:paraId="309B3E56" w14:textId="77777777" w:rsidR="001774C7" w:rsidRPr="00147F14" w:rsidRDefault="001774C7" w:rsidP="00147F14">
            <w:pPr>
              <w:pStyle w:val="Heading2"/>
              <w:outlineLvl w:val="1"/>
              <w:rPr>
                <w:bCs w:val="0"/>
                <w:sz w:val="23"/>
                <w:szCs w:val="20"/>
              </w:rPr>
            </w:pPr>
            <w:r w:rsidRPr="00147F14">
              <w:rPr>
                <w:bCs w:val="0"/>
                <w:sz w:val="23"/>
                <w:szCs w:val="20"/>
              </w:rPr>
              <w:t>Report due</w:t>
            </w:r>
          </w:p>
        </w:tc>
        <w:tc>
          <w:tcPr>
            <w:tcW w:w="1417" w:type="dxa"/>
          </w:tcPr>
          <w:p w14:paraId="4EB3458E" w14:textId="77777777" w:rsidR="001774C7" w:rsidRPr="00147F14" w:rsidRDefault="001774C7" w:rsidP="00147F14">
            <w:pPr>
              <w:pStyle w:val="Heading2"/>
              <w:outlineLvl w:val="1"/>
              <w:rPr>
                <w:bCs w:val="0"/>
                <w:sz w:val="23"/>
                <w:szCs w:val="20"/>
              </w:rPr>
            </w:pPr>
            <w:r w:rsidRPr="00147F14">
              <w:rPr>
                <w:bCs w:val="0"/>
                <w:sz w:val="23"/>
                <w:szCs w:val="20"/>
              </w:rPr>
              <w:t>Payment</w:t>
            </w:r>
          </w:p>
        </w:tc>
      </w:tr>
      <w:tr w:rsidR="001774C7" w:rsidRPr="00C6573D" w14:paraId="53609439" w14:textId="77777777" w:rsidTr="00242D5E">
        <w:trPr>
          <w:trHeight w:val="85"/>
        </w:trPr>
        <w:tc>
          <w:tcPr>
            <w:tcW w:w="6658" w:type="dxa"/>
          </w:tcPr>
          <w:p w14:paraId="40874905" w14:textId="6087E7B6" w:rsidR="001774C7" w:rsidRPr="00C6573D" w:rsidRDefault="001774C7" w:rsidP="00C6573D">
            <w:pPr>
              <w:spacing w:after="0" w:line="240" w:lineRule="auto"/>
              <w:jc w:val="left"/>
              <w:rPr>
                <w:b/>
                <w:szCs w:val="23"/>
              </w:rPr>
            </w:pPr>
            <w:r w:rsidRPr="00C6573D">
              <w:rPr>
                <w:b/>
                <w:szCs w:val="23"/>
              </w:rPr>
              <w:t>Performance Benchmark 1: Apprenticeships and Traineeships</w:t>
            </w:r>
            <w:r w:rsidRPr="00C6573D">
              <w:rPr>
                <w:b/>
                <w:szCs w:val="23"/>
              </w:rPr>
              <w:br/>
            </w:r>
          </w:p>
          <w:p w14:paraId="756B6A64" w14:textId="0EBCDD95" w:rsidR="001774C7" w:rsidRDefault="001774C7" w:rsidP="0003496D">
            <w:pPr>
              <w:spacing w:after="120" w:line="240" w:lineRule="auto"/>
              <w:jc w:val="left"/>
              <w:rPr>
                <w:szCs w:val="23"/>
              </w:rPr>
            </w:pPr>
            <w:r w:rsidRPr="00C6573D">
              <w:rPr>
                <w:szCs w:val="23"/>
              </w:rPr>
              <w:t>The total performance benchmark for each financial year (baseline commencement plus additional commencement targets) for apprenticeship and traineeship commencements are as follows:</w:t>
            </w:r>
          </w:p>
          <w:p w14:paraId="34DD7398"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2060 commencements</w:t>
            </w:r>
          </w:p>
          <w:p w14:paraId="2EA84C09"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1998 commencements</w:t>
            </w:r>
          </w:p>
          <w:p w14:paraId="0979C97E" w14:textId="16CCBAAF"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1401</w:t>
            </w:r>
            <w:r w:rsidRPr="00C6573D">
              <w:rPr>
                <w:szCs w:val="23"/>
              </w:rPr>
              <w:t xml:space="preserve"> commencements </w:t>
            </w:r>
          </w:p>
          <w:p w14:paraId="2033A08C" w14:textId="28D956B9"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1</w:t>
            </w:r>
            <w:r w:rsidR="00AC3A08">
              <w:rPr>
                <w:szCs w:val="23"/>
              </w:rPr>
              <w:t>670</w:t>
            </w:r>
            <w:r w:rsidRPr="00C6573D">
              <w:rPr>
                <w:szCs w:val="23"/>
              </w:rPr>
              <w:t xml:space="preserve"> commencements. </w:t>
            </w:r>
          </w:p>
          <w:p w14:paraId="77A2D00E" w14:textId="77777777" w:rsidR="001774C7" w:rsidRPr="00C6573D" w:rsidRDefault="001774C7" w:rsidP="00C6573D">
            <w:pPr>
              <w:spacing w:after="0" w:line="240" w:lineRule="auto"/>
              <w:jc w:val="left"/>
              <w:rPr>
                <w:szCs w:val="23"/>
              </w:rPr>
            </w:pPr>
          </w:p>
          <w:p w14:paraId="7F7B8FF4" w14:textId="5F1EA4A0" w:rsidR="001774C7" w:rsidRDefault="001774C7" w:rsidP="0003496D">
            <w:pPr>
              <w:spacing w:after="120" w:line="240" w:lineRule="auto"/>
              <w:jc w:val="left"/>
              <w:rPr>
                <w:szCs w:val="23"/>
              </w:rPr>
            </w:pPr>
            <w:r w:rsidRPr="00C6573D">
              <w:rPr>
                <w:szCs w:val="23"/>
              </w:rPr>
              <w:t>Northern Territory will be eligible for the full performance payment each financial year when the following commencements are achieved (67.7 per cent of the total performance benchmark for apprenticeship and traineeship commencements) between 1 July and up to 30 April:</w:t>
            </w:r>
          </w:p>
          <w:p w14:paraId="424E87D0"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1395 commencements</w:t>
            </w:r>
          </w:p>
          <w:p w14:paraId="478C75AC" w14:textId="13A16E2E"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948</w:t>
            </w:r>
            <w:r w:rsidRPr="00C6573D">
              <w:rPr>
                <w:szCs w:val="23"/>
              </w:rPr>
              <w:t xml:space="preserve"> commencements </w:t>
            </w:r>
          </w:p>
          <w:p w14:paraId="728B2990" w14:textId="6190D751"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sidR="00AC3A08">
              <w:rPr>
                <w:szCs w:val="23"/>
              </w:rPr>
              <w:t>1131</w:t>
            </w:r>
            <w:r w:rsidRPr="00C6573D">
              <w:rPr>
                <w:szCs w:val="23"/>
              </w:rPr>
              <w:t xml:space="preserve"> commencements. </w:t>
            </w:r>
          </w:p>
          <w:p w14:paraId="5FC67099" w14:textId="77777777" w:rsidR="001774C7" w:rsidRPr="00C6573D" w:rsidRDefault="001774C7" w:rsidP="00C6573D">
            <w:pPr>
              <w:spacing w:after="0" w:line="240" w:lineRule="auto"/>
              <w:jc w:val="left"/>
              <w:rPr>
                <w:szCs w:val="23"/>
              </w:rPr>
            </w:pPr>
          </w:p>
          <w:p w14:paraId="1BF43FB6" w14:textId="563620D7" w:rsidR="001774C7" w:rsidRDefault="001774C7" w:rsidP="0003496D">
            <w:pPr>
              <w:spacing w:after="120" w:line="240" w:lineRule="auto"/>
              <w:jc w:val="left"/>
              <w:rPr>
                <w:color w:val="auto"/>
                <w:szCs w:val="23"/>
              </w:rPr>
            </w:pPr>
            <w:r w:rsidRPr="00C6573D">
              <w:rPr>
                <w:color w:val="auto"/>
                <w:szCs w:val="23"/>
              </w:rPr>
              <w:t xml:space="preserve">In 2019−20, the Northern Territory will be eligible for the full performance payment </w:t>
            </w:r>
            <w:r>
              <w:rPr>
                <w:color w:val="auto"/>
                <w:szCs w:val="23"/>
              </w:rPr>
              <w:t>if</w:t>
            </w:r>
            <w:r w:rsidRPr="00C6573D">
              <w:rPr>
                <w:color w:val="auto"/>
                <w:szCs w:val="23"/>
              </w:rPr>
              <w:t xml:space="preserve"> the following commencements are achieved (</w:t>
            </w:r>
            <w:r w:rsidRPr="00C6573D">
              <w:rPr>
                <w:szCs w:val="23"/>
              </w:rPr>
              <w:t>40</w:t>
            </w:r>
            <w:r w:rsidRPr="00C6573D">
              <w:rPr>
                <w:color w:val="auto"/>
                <w:szCs w:val="23"/>
              </w:rPr>
              <w:t xml:space="preserve"> per cent of the total performance benchmark for apprenticeship and traineeship commencements) between 1 July and up to 31</w:t>
            </w:r>
            <w:r>
              <w:rPr>
                <w:color w:val="auto"/>
                <w:szCs w:val="23"/>
              </w:rPr>
              <w:t> </w:t>
            </w:r>
            <w:r w:rsidRPr="00C6573D">
              <w:rPr>
                <w:color w:val="auto"/>
                <w:szCs w:val="23"/>
              </w:rPr>
              <w:t>December 2019:</w:t>
            </w:r>
          </w:p>
          <w:p w14:paraId="4D88B207" w14:textId="4456417A" w:rsidR="001774C7" w:rsidRPr="00C6573D" w:rsidRDefault="001774C7" w:rsidP="00C6573D">
            <w:pPr>
              <w:pStyle w:val="ListParagraph"/>
              <w:numPr>
                <w:ilvl w:val="0"/>
                <w:numId w:val="117"/>
              </w:numPr>
              <w:spacing w:after="0" w:line="240" w:lineRule="auto"/>
              <w:jc w:val="left"/>
              <w:rPr>
                <w:szCs w:val="23"/>
              </w:rPr>
            </w:pPr>
            <w:r w:rsidRPr="00C6573D">
              <w:rPr>
                <w:szCs w:val="23"/>
              </w:rPr>
              <w:t>2019-20:  798 commencements</w:t>
            </w:r>
          </w:p>
          <w:p w14:paraId="224CF29F" w14:textId="6B5CF882" w:rsidR="001774C7" w:rsidRDefault="001774C7" w:rsidP="00C6573D">
            <w:pPr>
              <w:spacing w:after="0" w:line="240" w:lineRule="auto"/>
              <w:jc w:val="left"/>
              <w:rPr>
                <w:szCs w:val="23"/>
              </w:rPr>
            </w:pPr>
          </w:p>
          <w:p w14:paraId="5ADA7E03" w14:textId="69C6529C" w:rsidR="001774C7" w:rsidRPr="00C6573D" w:rsidRDefault="001774C7" w:rsidP="0003496D">
            <w:pPr>
              <w:spacing w:after="120" w:line="240" w:lineRule="auto"/>
              <w:jc w:val="left"/>
              <w:rPr>
                <w:szCs w:val="23"/>
              </w:rPr>
            </w:pPr>
            <w:r w:rsidRPr="00C6573D">
              <w:rPr>
                <w:szCs w:val="23"/>
              </w:rPr>
              <w:t>Northern Territory will be eligible for the minimum performance payment each financial year if the following apprenticeship and traineeship commencements are achieved between 1 July and up to 30 April with pro rata amounts paid for commencements</w:t>
            </w:r>
            <w:r w:rsidR="002E0483">
              <w:rPr>
                <w:szCs w:val="23"/>
              </w:rPr>
              <w:t xml:space="preserve"> from 50 per cent</w:t>
            </w:r>
            <w:r w:rsidR="0003496D">
              <w:rPr>
                <w:szCs w:val="23"/>
              </w:rPr>
              <w:t xml:space="preserve"> </w:t>
            </w:r>
            <w:r w:rsidR="00DE42E4">
              <w:rPr>
                <w:szCs w:val="23"/>
              </w:rPr>
              <w:t>up to 67.7 per cent of the total performance benchmark between 1 July and up to 30 April</w:t>
            </w:r>
            <w:r w:rsidRPr="00C6573D">
              <w:rPr>
                <w:szCs w:val="23"/>
              </w:rPr>
              <w:t xml:space="preserve">: </w:t>
            </w:r>
          </w:p>
          <w:p w14:paraId="134F730D"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1254 commencements</w:t>
            </w:r>
          </w:p>
          <w:p w14:paraId="3D864A57" w14:textId="41405044"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color w:val="000000" w:themeColor="text1"/>
                <w:szCs w:val="23"/>
              </w:rPr>
              <w:t>875</w:t>
            </w:r>
            <w:r w:rsidRPr="00C6573D">
              <w:rPr>
                <w:color w:val="000000" w:themeColor="text1"/>
                <w:szCs w:val="23"/>
              </w:rPr>
              <w:t xml:space="preserve"> </w:t>
            </w:r>
            <w:r w:rsidRPr="00C6573D">
              <w:rPr>
                <w:szCs w:val="23"/>
              </w:rPr>
              <w:t xml:space="preserve">commencements </w:t>
            </w:r>
          </w:p>
          <w:p w14:paraId="5C65B10A" w14:textId="67C9B07E"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sidR="00AC3A08">
              <w:rPr>
                <w:szCs w:val="23"/>
              </w:rPr>
              <w:t>966</w:t>
            </w:r>
            <w:r w:rsidRPr="00C6573D">
              <w:rPr>
                <w:szCs w:val="23"/>
              </w:rPr>
              <w:t xml:space="preserve"> commencements.</w:t>
            </w:r>
          </w:p>
          <w:p w14:paraId="790FF86C" w14:textId="77777777" w:rsidR="001774C7" w:rsidRPr="00C6573D" w:rsidRDefault="001774C7" w:rsidP="00C6573D">
            <w:pPr>
              <w:spacing w:after="0" w:line="240" w:lineRule="auto"/>
              <w:jc w:val="left"/>
              <w:rPr>
                <w:szCs w:val="23"/>
              </w:rPr>
            </w:pPr>
          </w:p>
          <w:p w14:paraId="6DDB576D" w14:textId="20EDFE9A" w:rsidR="001774C7" w:rsidRPr="00C6573D" w:rsidRDefault="001774C7" w:rsidP="0003496D">
            <w:pPr>
              <w:spacing w:after="120" w:line="240" w:lineRule="auto"/>
              <w:jc w:val="left"/>
              <w:rPr>
                <w:szCs w:val="23"/>
              </w:rPr>
            </w:pPr>
            <w:r w:rsidRPr="00C6573D">
              <w:rPr>
                <w:szCs w:val="23"/>
              </w:rPr>
              <w:lastRenderedPageBreak/>
              <w:t xml:space="preserve">In 2019−20, the Northern Territory will be eligible for the minimum performance payment if the following apprenticeship and traineeship commencements are achieved between </w:t>
            </w:r>
            <w:r w:rsidRPr="00C6573D">
              <w:rPr>
                <w:color w:val="auto"/>
                <w:szCs w:val="23"/>
              </w:rPr>
              <w:t>1 July and up to 31 December 2019</w:t>
            </w:r>
            <w:r w:rsidRPr="00C6573D">
              <w:rPr>
                <w:szCs w:val="23"/>
              </w:rPr>
              <w:t xml:space="preserve"> with pro rata amounts paid for commencements between 50 per cent and 100 per cent:</w:t>
            </w:r>
          </w:p>
          <w:p w14:paraId="15B5F326"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727 commencements</w:t>
            </w:r>
          </w:p>
          <w:p w14:paraId="63DED3C1" w14:textId="1454D682" w:rsidR="001774C7" w:rsidRPr="00C6573D" w:rsidRDefault="001774C7" w:rsidP="00C6573D">
            <w:pPr>
              <w:pStyle w:val="ListParagraph"/>
              <w:spacing w:after="0" w:line="240" w:lineRule="auto"/>
              <w:jc w:val="left"/>
              <w:rPr>
                <w:szCs w:val="23"/>
              </w:rPr>
            </w:pPr>
          </w:p>
        </w:tc>
        <w:tc>
          <w:tcPr>
            <w:tcW w:w="1559" w:type="dxa"/>
          </w:tcPr>
          <w:p w14:paraId="766E7F62" w14:textId="77777777" w:rsidR="001774C7" w:rsidRPr="00C6573D" w:rsidRDefault="001774C7" w:rsidP="00C6573D">
            <w:pPr>
              <w:spacing w:after="0" w:line="240" w:lineRule="auto"/>
              <w:jc w:val="right"/>
              <w:rPr>
                <w:szCs w:val="23"/>
              </w:rPr>
            </w:pPr>
          </w:p>
          <w:p w14:paraId="0819BE81" w14:textId="77777777" w:rsidR="001774C7" w:rsidRPr="00C6573D" w:rsidRDefault="001774C7" w:rsidP="00C6573D">
            <w:pPr>
              <w:spacing w:after="0" w:line="240" w:lineRule="auto"/>
              <w:jc w:val="right"/>
              <w:rPr>
                <w:szCs w:val="23"/>
              </w:rPr>
            </w:pPr>
          </w:p>
          <w:p w14:paraId="5EADFD8E" w14:textId="77777777" w:rsidR="001774C7" w:rsidRPr="00C6573D" w:rsidRDefault="001774C7" w:rsidP="00C6573D">
            <w:pPr>
              <w:spacing w:after="0" w:line="240" w:lineRule="auto"/>
              <w:jc w:val="right"/>
              <w:rPr>
                <w:szCs w:val="23"/>
              </w:rPr>
            </w:pPr>
          </w:p>
          <w:p w14:paraId="53E50E3F" w14:textId="77777777" w:rsidR="001774C7" w:rsidRPr="00C6573D" w:rsidRDefault="001774C7" w:rsidP="00C6573D">
            <w:pPr>
              <w:spacing w:after="0" w:line="240" w:lineRule="auto"/>
              <w:jc w:val="right"/>
              <w:rPr>
                <w:szCs w:val="23"/>
              </w:rPr>
            </w:pPr>
          </w:p>
          <w:p w14:paraId="156062AD" w14:textId="77777777" w:rsidR="001774C7" w:rsidRPr="00C6573D" w:rsidRDefault="001774C7" w:rsidP="00C6573D">
            <w:pPr>
              <w:spacing w:after="0" w:line="240" w:lineRule="auto"/>
              <w:jc w:val="right"/>
              <w:rPr>
                <w:szCs w:val="23"/>
              </w:rPr>
            </w:pPr>
          </w:p>
          <w:p w14:paraId="2DB64DE2" w14:textId="77777777" w:rsidR="001774C7" w:rsidRPr="00C6573D" w:rsidRDefault="001774C7" w:rsidP="00C6573D">
            <w:pPr>
              <w:spacing w:after="0" w:line="240" w:lineRule="auto"/>
              <w:jc w:val="right"/>
              <w:rPr>
                <w:szCs w:val="23"/>
              </w:rPr>
            </w:pPr>
          </w:p>
          <w:p w14:paraId="45D69212" w14:textId="77777777" w:rsidR="001774C7" w:rsidRPr="00C6573D" w:rsidRDefault="001774C7" w:rsidP="00C6573D">
            <w:pPr>
              <w:spacing w:after="0" w:line="240" w:lineRule="auto"/>
              <w:jc w:val="right"/>
              <w:rPr>
                <w:szCs w:val="23"/>
              </w:rPr>
            </w:pPr>
          </w:p>
          <w:p w14:paraId="53AE9481" w14:textId="77777777" w:rsidR="001774C7" w:rsidRPr="00C6573D" w:rsidRDefault="001774C7" w:rsidP="00C6573D">
            <w:pPr>
              <w:spacing w:after="0" w:line="240" w:lineRule="auto"/>
              <w:jc w:val="right"/>
              <w:rPr>
                <w:szCs w:val="23"/>
              </w:rPr>
            </w:pPr>
          </w:p>
          <w:p w14:paraId="6B83FC24" w14:textId="77777777" w:rsidR="001774C7" w:rsidRPr="00C6573D" w:rsidRDefault="001774C7" w:rsidP="00C6573D">
            <w:pPr>
              <w:spacing w:after="0" w:line="240" w:lineRule="auto"/>
              <w:jc w:val="right"/>
              <w:rPr>
                <w:szCs w:val="23"/>
              </w:rPr>
            </w:pPr>
          </w:p>
          <w:p w14:paraId="515DE025" w14:textId="77777777" w:rsidR="001774C7" w:rsidRPr="00C6573D" w:rsidRDefault="001774C7" w:rsidP="00C6573D">
            <w:pPr>
              <w:spacing w:after="0" w:line="240" w:lineRule="auto"/>
              <w:jc w:val="right"/>
              <w:rPr>
                <w:szCs w:val="23"/>
              </w:rPr>
            </w:pPr>
          </w:p>
          <w:p w14:paraId="196CC3DC" w14:textId="77777777" w:rsidR="001774C7" w:rsidRPr="00C6573D" w:rsidRDefault="001774C7" w:rsidP="00C6573D">
            <w:pPr>
              <w:spacing w:after="0" w:line="240" w:lineRule="auto"/>
              <w:jc w:val="right"/>
              <w:rPr>
                <w:szCs w:val="23"/>
              </w:rPr>
            </w:pPr>
          </w:p>
          <w:p w14:paraId="7CA28F48" w14:textId="0ABE19F6" w:rsidR="001774C7" w:rsidRDefault="001774C7" w:rsidP="00C6573D">
            <w:pPr>
              <w:spacing w:after="0" w:line="240" w:lineRule="auto"/>
              <w:jc w:val="right"/>
              <w:rPr>
                <w:szCs w:val="23"/>
              </w:rPr>
            </w:pPr>
          </w:p>
          <w:p w14:paraId="39F6A685" w14:textId="592790BD" w:rsidR="001774C7" w:rsidRDefault="001774C7" w:rsidP="00C6573D">
            <w:pPr>
              <w:spacing w:after="0" w:line="240" w:lineRule="auto"/>
              <w:jc w:val="right"/>
              <w:rPr>
                <w:szCs w:val="23"/>
              </w:rPr>
            </w:pPr>
          </w:p>
          <w:p w14:paraId="5DE89B5E" w14:textId="522C5765" w:rsidR="001774C7" w:rsidRDefault="001774C7" w:rsidP="00C6573D">
            <w:pPr>
              <w:spacing w:after="0" w:line="240" w:lineRule="auto"/>
              <w:jc w:val="right"/>
              <w:rPr>
                <w:szCs w:val="23"/>
              </w:rPr>
            </w:pPr>
          </w:p>
          <w:p w14:paraId="7812E2FB" w14:textId="77777777" w:rsidR="001774C7" w:rsidRPr="00C6573D" w:rsidRDefault="001774C7" w:rsidP="00C6573D">
            <w:pPr>
              <w:spacing w:after="0" w:line="240" w:lineRule="auto"/>
              <w:jc w:val="right"/>
              <w:rPr>
                <w:szCs w:val="23"/>
              </w:rPr>
            </w:pPr>
          </w:p>
          <w:p w14:paraId="035FBE7D" w14:textId="77777777" w:rsidR="001774C7" w:rsidRPr="00C6573D" w:rsidRDefault="001774C7" w:rsidP="00C6573D">
            <w:pPr>
              <w:spacing w:after="0" w:line="240" w:lineRule="auto"/>
              <w:jc w:val="right"/>
              <w:rPr>
                <w:szCs w:val="23"/>
              </w:rPr>
            </w:pPr>
          </w:p>
          <w:p w14:paraId="34971A36" w14:textId="77777777" w:rsidR="001774C7" w:rsidRPr="00C6573D" w:rsidRDefault="001774C7" w:rsidP="00C6573D">
            <w:pPr>
              <w:spacing w:after="0" w:line="240" w:lineRule="auto"/>
              <w:jc w:val="right"/>
              <w:rPr>
                <w:szCs w:val="23"/>
              </w:rPr>
            </w:pPr>
            <w:r w:rsidRPr="00C6573D">
              <w:rPr>
                <w:szCs w:val="23"/>
              </w:rPr>
              <w:t>30 April 2019</w:t>
            </w:r>
          </w:p>
          <w:p w14:paraId="4A3329BF" w14:textId="77777777" w:rsidR="001774C7" w:rsidRPr="00C6573D" w:rsidRDefault="001774C7" w:rsidP="00C6573D">
            <w:pPr>
              <w:spacing w:after="0" w:line="240" w:lineRule="auto"/>
              <w:jc w:val="right"/>
              <w:rPr>
                <w:szCs w:val="23"/>
              </w:rPr>
            </w:pPr>
            <w:r w:rsidRPr="00C6573D">
              <w:rPr>
                <w:szCs w:val="23"/>
              </w:rPr>
              <w:t>30 April 2021</w:t>
            </w:r>
          </w:p>
          <w:p w14:paraId="27D56D83" w14:textId="77777777" w:rsidR="001774C7" w:rsidRPr="00C6573D" w:rsidRDefault="001774C7" w:rsidP="00C6573D">
            <w:pPr>
              <w:spacing w:after="0" w:line="240" w:lineRule="auto"/>
              <w:jc w:val="right"/>
              <w:rPr>
                <w:szCs w:val="23"/>
              </w:rPr>
            </w:pPr>
            <w:r w:rsidRPr="00C6573D">
              <w:rPr>
                <w:szCs w:val="23"/>
              </w:rPr>
              <w:t>30 April 2022</w:t>
            </w:r>
          </w:p>
          <w:p w14:paraId="41D70E5C" w14:textId="77777777" w:rsidR="001774C7" w:rsidRPr="00C6573D" w:rsidRDefault="001774C7" w:rsidP="00C6573D">
            <w:pPr>
              <w:spacing w:after="0" w:line="240" w:lineRule="auto"/>
              <w:jc w:val="right"/>
              <w:rPr>
                <w:szCs w:val="23"/>
              </w:rPr>
            </w:pPr>
          </w:p>
          <w:p w14:paraId="030274B8" w14:textId="77777777" w:rsidR="001774C7" w:rsidRPr="00C6573D" w:rsidRDefault="001774C7" w:rsidP="00C6573D">
            <w:pPr>
              <w:spacing w:after="0" w:line="240" w:lineRule="auto"/>
              <w:jc w:val="right"/>
              <w:rPr>
                <w:szCs w:val="23"/>
              </w:rPr>
            </w:pPr>
          </w:p>
          <w:p w14:paraId="431EB68B" w14:textId="77777777" w:rsidR="001774C7" w:rsidRPr="00C6573D" w:rsidRDefault="001774C7" w:rsidP="00C6573D">
            <w:pPr>
              <w:spacing w:after="0" w:line="240" w:lineRule="auto"/>
              <w:jc w:val="right"/>
              <w:rPr>
                <w:szCs w:val="23"/>
              </w:rPr>
            </w:pPr>
          </w:p>
          <w:p w14:paraId="35ECB2D0" w14:textId="0FDB22BF" w:rsidR="001774C7" w:rsidRDefault="001774C7" w:rsidP="00C6573D">
            <w:pPr>
              <w:spacing w:after="0" w:line="240" w:lineRule="auto"/>
              <w:jc w:val="right"/>
              <w:rPr>
                <w:szCs w:val="23"/>
              </w:rPr>
            </w:pPr>
          </w:p>
          <w:p w14:paraId="64D0A4D8" w14:textId="3350D9CC" w:rsidR="0003496D" w:rsidRDefault="0003496D" w:rsidP="00C6573D">
            <w:pPr>
              <w:spacing w:after="0" w:line="240" w:lineRule="auto"/>
              <w:jc w:val="right"/>
              <w:rPr>
                <w:szCs w:val="23"/>
              </w:rPr>
            </w:pPr>
          </w:p>
          <w:p w14:paraId="3FC02D18" w14:textId="77777777" w:rsidR="0003496D" w:rsidRPr="00C6573D" w:rsidRDefault="0003496D" w:rsidP="00C6573D">
            <w:pPr>
              <w:spacing w:after="0" w:line="240" w:lineRule="auto"/>
              <w:jc w:val="right"/>
              <w:rPr>
                <w:szCs w:val="23"/>
              </w:rPr>
            </w:pPr>
          </w:p>
          <w:p w14:paraId="724EBC1B" w14:textId="547D193C" w:rsidR="001774C7" w:rsidRPr="00C6573D" w:rsidRDefault="001774C7" w:rsidP="006D171D">
            <w:pPr>
              <w:spacing w:before="120" w:after="0" w:line="240" w:lineRule="auto"/>
              <w:jc w:val="right"/>
              <w:rPr>
                <w:szCs w:val="23"/>
              </w:rPr>
            </w:pPr>
            <w:r w:rsidRPr="00C6573D">
              <w:rPr>
                <w:szCs w:val="23"/>
              </w:rPr>
              <w:t>30 April 2020</w:t>
            </w:r>
          </w:p>
          <w:p w14:paraId="51934C19" w14:textId="6A11980F" w:rsidR="001774C7" w:rsidRPr="00C6573D" w:rsidRDefault="001774C7" w:rsidP="00C6573D">
            <w:pPr>
              <w:spacing w:after="0" w:line="240" w:lineRule="auto"/>
              <w:jc w:val="right"/>
              <w:rPr>
                <w:szCs w:val="23"/>
              </w:rPr>
            </w:pPr>
          </w:p>
          <w:p w14:paraId="40036DC3" w14:textId="4C212BCA" w:rsidR="001774C7" w:rsidRPr="00C6573D" w:rsidRDefault="001774C7" w:rsidP="00C6573D">
            <w:pPr>
              <w:spacing w:after="0" w:line="240" w:lineRule="auto"/>
              <w:jc w:val="right"/>
              <w:rPr>
                <w:szCs w:val="23"/>
              </w:rPr>
            </w:pPr>
          </w:p>
          <w:p w14:paraId="2F99C079" w14:textId="7622619A" w:rsidR="001774C7" w:rsidRPr="00C6573D" w:rsidRDefault="001774C7" w:rsidP="00C6573D">
            <w:pPr>
              <w:spacing w:after="0" w:line="240" w:lineRule="auto"/>
              <w:jc w:val="right"/>
              <w:rPr>
                <w:szCs w:val="23"/>
              </w:rPr>
            </w:pPr>
          </w:p>
          <w:p w14:paraId="20074E4D" w14:textId="02021F24" w:rsidR="001774C7" w:rsidRPr="00C6573D" w:rsidRDefault="001774C7" w:rsidP="00C6573D">
            <w:pPr>
              <w:spacing w:after="0" w:line="240" w:lineRule="auto"/>
              <w:jc w:val="right"/>
              <w:rPr>
                <w:szCs w:val="23"/>
              </w:rPr>
            </w:pPr>
          </w:p>
          <w:p w14:paraId="26715F9A" w14:textId="120EF192" w:rsidR="001774C7" w:rsidRPr="00C6573D" w:rsidRDefault="001774C7" w:rsidP="00C6573D">
            <w:pPr>
              <w:spacing w:after="0" w:line="240" w:lineRule="auto"/>
              <w:jc w:val="right"/>
              <w:rPr>
                <w:szCs w:val="23"/>
              </w:rPr>
            </w:pPr>
          </w:p>
          <w:p w14:paraId="62562C14" w14:textId="77777777" w:rsidR="001774C7" w:rsidRPr="00C6573D" w:rsidRDefault="001774C7" w:rsidP="00C6573D">
            <w:pPr>
              <w:spacing w:after="0" w:line="240" w:lineRule="auto"/>
              <w:jc w:val="right"/>
              <w:rPr>
                <w:szCs w:val="23"/>
              </w:rPr>
            </w:pPr>
          </w:p>
          <w:p w14:paraId="4F8185EB" w14:textId="77777777" w:rsidR="001774C7" w:rsidRPr="00C6573D" w:rsidRDefault="001774C7" w:rsidP="00C6573D">
            <w:pPr>
              <w:spacing w:after="0" w:line="240" w:lineRule="auto"/>
              <w:rPr>
                <w:szCs w:val="23"/>
              </w:rPr>
            </w:pPr>
          </w:p>
          <w:p w14:paraId="76EF9B3B" w14:textId="77777777" w:rsidR="001774C7" w:rsidRPr="00C6573D" w:rsidRDefault="001774C7" w:rsidP="00C6573D">
            <w:pPr>
              <w:spacing w:after="0" w:line="240" w:lineRule="auto"/>
              <w:rPr>
                <w:szCs w:val="23"/>
              </w:rPr>
            </w:pPr>
          </w:p>
          <w:p w14:paraId="0664B7FC" w14:textId="13765AEE" w:rsidR="001774C7" w:rsidRPr="00C6573D" w:rsidRDefault="001774C7" w:rsidP="00C6573D">
            <w:pPr>
              <w:spacing w:after="0" w:line="240" w:lineRule="auto"/>
              <w:jc w:val="right"/>
              <w:rPr>
                <w:szCs w:val="23"/>
              </w:rPr>
            </w:pPr>
            <w:r w:rsidRPr="00C6573D">
              <w:rPr>
                <w:szCs w:val="23"/>
              </w:rPr>
              <w:t>30 April 2019</w:t>
            </w:r>
          </w:p>
          <w:p w14:paraId="624FEC74" w14:textId="77777777" w:rsidR="001774C7" w:rsidRPr="00C6573D" w:rsidRDefault="001774C7" w:rsidP="00C6573D">
            <w:pPr>
              <w:spacing w:after="0" w:line="240" w:lineRule="auto"/>
              <w:jc w:val="right"/>
              <w:rPr>
                <w:szCs w:val="23"/>
              </w:rPr>
            </w:pPr>
            <w:r w:rsidRPr="00C6573D">
              <w:rPr>
                <w:szCs w:val="23"/>
              </w:rPr>
              <w:t>30 April 2021</w:t>
            </w:r>
          </w:p>
          <w:p w14:paraId="18FE475A" w14:textId="77777777" w:rsidR="001774C7" w:rsidRPr="00C6573D" w:rsidRDefault="001774C7" w:rsidP="00C6573D">
            <w:pPr>
              <w:spacing w:after="0" w:line="240" w:lineRule="auto"/>
              <w:jc w:val="right"/>
              <w:rPr>
                <w:szCs w:val="23"/>
              </w:rPr>
            </w:pPr>
            <w:r w:rsidRPr="00C6573D">
              <w:rPr>
                <w:szCs w:val="23"/>
              </w:rPr>
              <w:t>30 April 2022</w:t>
            </w:r>
          </w:p>
          <w:p w14:paraId="1D72CED7" w14:textId="77777777" w:rsidR="001774C7" w:rsidRPr="00C6573D" w:rsidRDefault="001774C7" w:rsidP="00C6573D">
            <w:pPr>
              <w:spacing w:after="0" w:line="240" w:lineRule="auto"/>
              <w:jc w:val="right"/>
              <w:rPr>
                <w:szCs w:val="23"/>
              </w:rPr>
            </w:pPr>
          </w:p>
          <w:p w14:paraId="0FBF1FAA" w14:textId="77777777" w:rsidR="001774C7" w:rsidRPr="00C6573D" w:rsidRDefault="001774C7" w:rsidP="00C6573D">
            <w:pPr>
              <w:spacing w:after="0" w:line="240" w:lineRule="auto"/>
              <w:jc w:val="right"/>
              <w:rPr>
                <w:szCs w:val="23"/>
              </w:rPr>
            </w:pPr>
          </w:p>
          <w:p w14:paraId="7CAC86A5" w14:textId="51DEFA19" w:rsidR="001774C7" w:rsidRPr="00C6573D" w:rsidRDefault="001774C7" w:rsidP="00C6573D">
            <w:pPr>
              <w:spacing w:after="0" w:line="240" w:lineRule="auto"/>
              <w:rPr>
                <w:szCs w:val="23"/>
              </w:rPr>
            </w:pPr>
          </w:p>
          <w:p w14:paraId="7B32F33F" w14:textId="323F8010" w:rsidR="001774C7" w:rsidRDefault="001774C7" w:rsidP="00C6573D">
            <w:pPr>
              <w:spacing w:after="0" w:line="240" w:lineRule="auto"/>
              <w:jc w:val="right"/>
              <w:rPr>
                <w:szCs w:val="23"/>
              </w:rPr>
            </w:pPr>
          </w:p>
          <w:p w14:paraId="0E5E4035" w14:textId="77777777" w:rsidR="001774C7" w:rsidRPr="00C6573D" w:rsidRDefault="001774C7" w:rsidP="0003496D">
            <w:pPr>
              <w:spacing w:after="0" w:line="240" w:lineRule="auto"/>
              <w:rPr>
                <w:szCs w:val="23"/>
              </w:rPr>
            </w:pPr>
          </w:p>
          <w:p w14:paraId="5A887A34" w14:textId="77777777" w:rsidR="001774C7" w:rsidRPr="00C6573D" w:rsidRDefault="001774C7" w:rsidP="00C6573D">
            <w:pPr>
              <w:spacing w:after="0" w:line="240" w:lineRule="auto"/>
              <w:jc w:val="right"/>
              <w:rPr>
                <w:szCs w:val="23"/>
              </w:rPr>
            </w:pPr>
          </w:p>
          <w:p w14:paraId="3043F5F3" w14:textId="77777777" w:rsidR="001774C7" w:rsidRPr="00C6573D" w:rsidRDefault="001774C7" w:rsidP="00C6573D">
            <w:pPr>
              <w:spacing w:after="0" w:line="240" w:lineRule="auto"/>
              <w:jc w:val="right"/>
              <w:rPr>
                <w:szCs w:val="23"/>
              </w:rPr>
            </w:pPr>
            <w:r w:rsidRPr="00C6573D">
              <w:rPr>
                <w:szCs w:val="23"/>
              </w:rPr>
              <w:t>30 April 2020</w:t>
            </w:r>
          </w:p>
          <w:p w14:paraId="2F2F168D" w14:textId="7A34E4DC" w:rsidR="001774C7" w:rsidRPr="00C6573D" w:rsidRDefault="001774C7" w:rsidP="00C6573D">
            <w:pPr>
              <w:spacing w:after="0" w:line="240" w:lineRule="auto"/>
              <w:jc w:val="right"/>
              <w:rPr>
                <w:szCs w:val="23"/>
              </w:rPr>
            </w:pPr>
          </w:p>
        </w:tc>
        <w:tc>
          <w:tcPr>
            <w:tcW w:w="1417" w:type="dxa"/>
          </w:tcPr>
          <w:p w14:paraId="3C80F517" w14:textId="77777777" w:rsidR="001774C7" w:rsidRPr="00C6573D" w:rsidRDefault="001774C7" w:rsidP="00C6573D">
            <w:pPr>
              <w:spacing w:after="0" w:line="240" w:lineRule="auto"/>
              <w:jc w:val="right"/>
              <w:rPr>
                <w:szCs w:val="23"/>
              </w:rPr>
            </w:pPr>
          </w:p>
          <w:p w14:paraId="3A475357" w14:textId="77777777" w:rsidR="001774C7" w:rsidRPr="00C6573D" w:rsidRDefault="001774C7" w:rsidP="00C6573D">
            <w:pPr>
              <w:spacing w:after="0" w:line="240" w:lineRule="auto"/>
              <w:jc w:val="right"/>
              <w:rPr>
                <w:szCs w:val="23"/>
              </w:rPr>
            </w:pPr>
          </w:p>
          <w:p w14:paraId="5D54FE3B" w14:textId="77777777" w:rsidR="001774C7" w:rsidRPr="00C6573D" w:rsidRDefault="001774C7" w:rsidP="00C6573D">
            <w:pPr>
              <w:spacing w:after="0" w:line="240" w:lineRule="auto"/>
              <w:jc w:val="right"/>
              <w:rPr>
                <w:szCs w:val="23"/>
              </w:rPr>
            </w:pPr>
          </w:p>
          <w:p w14:paraId="20A9FE2B" w14:textId="77777777" w:rsidR="001774C7" w:rsidRPr="00C6573D" w:rsidRDefault="001774C7" w:rsidP="00C6573D">
            <w:pPr>
              <w:spacing w:after="0" w:line="240" w:lineRule="auto"/>
              <w:jc w:val="right"/>
              <w:rPr>
                <w:szCs w:val="23"/>
              </w:rPr>
            </w:pPr>
          </w:p>
          <w:p w14:paraId="34887E34" w14:textId="77777777" w:rsidR="001774C7" w:rsidRPr="00C6573D" w:rsidRDefault="001774C7" w:rsidP="00C6573D">
            <w:pPr>
              <w:spacing w:after="0" w:line="240" w:lineRule="auto"/>
              <w:jc w:val="right"/>
              <w:rPr>
                <w:szCs w:val="23"/>
              </w:rPr>
            </w:pPr>
          </w:p>
          <w:p w14:paraId="735E6EC6" w14:textId="77777777" w:rsidR="001774C7" w:rsidRPr="00C6573D" w:rsidRDefault="001774C7" w:rsidP="00C6573D">
            <w:pPr>
              <w:spacing w:after="0" w:line="240" w:lineRule="auto"/>
              <w:jc w:val="right"/>
              <w:rPr>
                <w:szCs w:val="23"/>
              </w:rPr>
            </w:pPr>
          </w:p>
          <w:p w14:paraId="08CC92A0" w14:textId="77777777" w:rsidR="001774C7" w:rsidRPr="00C6573D" w:rsidRDefault="001774C7" w:rsidP="00C6573D">
            <w:pPr>
              <w:spacing w:after="0" w:line="240" w:lineRule="auto"/>
              <w:jc w:val="right"/>
              <w:rPr>
                <w:szCs w:val="23"/>
              </w:rPr>
            </w:pPr>
          </w:p>
          <w:p w14:paraId="2B21BECC" w14:textId="77777777" w:rsidR="001774C7" w:rsidRPr="00C6573D" w:rsidRDefault="001774C7" w:rsidP="00C6573D">
            <w:pPr>
              <w:spacing w:after="0" w:line="240" w:lineRule="auto"/>
              <w:jc w:val="right"/>
              <w:rPr>
                <w:szCs w:val="23"/>
              </w:rPr>
            </w:pPr>
          </w:p>
          <w:p w14:paraId="48A15434" w14:textId="77777777" w:rsidR="001774C7" w:rsidRPr="00C6573D" w:rsidRDefault="001774C7" w:rsidP="00C6573D">
            <w:pPr>
              <w:spacing w:after="0" w:line="240" w:lineRule="auto"/>
              <w:jc w:val="right"/>
              <w:rPr>
                <w:szCs w:val="23"/>
              </w:rPr>
            </w:pPr>
          </w:p>
          <w:p w14:paraId="70281C4A" w14:textId="77777777" w:rsidR="001774C7" w:rsidRPr="00C6573D" w:rsidRDefault="001774C7" w:rsidP="00C6573D">
            <w:pPr>
              <w:spacing w:after="0" w:line="240" w:lineRule="auto"/>
              <w:jc w:val="right"/>
              <w:rPr>
                <w:szCs w:val="23"/>
              </w:rPr>
            </w:pPr>
          </w:p>
          <w:p w14:paraId="4DD23513" w14:textId="77777777" w:rsidR="001774C7" w:rsidRPr="00C6573D" w:rsidRDefault="001774C7" w:rsidP="00C6573D">
            <w:pPr>
              <w:spacing w:after="0" w:line="240" w:lineRule="auto"/>
              <w:jc w:val="right"/>
              <w:rPr>
                <w:szCs w:val="23"/>
              </w:rPr>
            </w:pPr>
          </w:p>
          <w:p w14:paraId="144AECDA" w14:textId="77777777" w:rsidR="001774C7" w:rsidRPr="00C6573D" w:rsidRDefault="001774C7" w:rsidP="00C6573D">
            <w:pPr>
              <w:spacing w:after="0" w:line="240" w:lineRule="auto"/>
              <w:jc w:val="right"/>
              <w:rPr>
                <w:szCs w:val="23"/>
              </w:rPr>
            </w:pPr>
          </w:p>
          <w:p w14:paraId="7876C2C8" w14:textId="24BA69A5" w:rsidR="001774C7" w:rsidRDefault="001774C7" w:rsidP="00C6573D">
            <w:pPr>
              <w:spacing w:after="0" w:line="240" w:lineRule="auto"/>
              <w:jc w:val="right"/>
              <w:rPr>
                <w:szCs w:val="23"/>
              </w:rPr>
            </w:pPr>
          </w:p>
          <w:p w14:paraId="1E739EA2" w14:textId="5C2507A1" w:rsidR="001774C7" w:rsidRDefault="001774C7" w:rsidP="00C6573D">
            <w:pPr>
              <w:spacing w:after="0" w:line="240" w:lineRule="auto"/>
              <w:jc w:val="right"/>
              <w:rPr>
                <w:szCs w:val="23"/>
              </w:rPr>
            </w:pPr>
          </w:p>
          <w:p w14:paraId="683D9BA8" w14:textId="77777777" w:rsidR="001774C7" w:rsidRPr="00C6573D" w:rsidRDefault="001774C7" w:rsidP="00C6573D">
            <w:pPr>
              <w:spacing w:after="0" w:line="240" w:lineRule="auto"/>
              <w:jc w:val="right"/>
              <w:rPr>
                <w:szCs w:val="23"/>
              </w:rPr>
            </w:pPr>
          </w:p>
          <w:p w14:paraId="1E8958DF" w14:textId="77777777" w:rsidR="001774C7" w:rsidRPr="00C6573D" w:rsidRDefault="001774C7" w:rsidP="00C6573D">
            <w:pPr>
              <w:spacing w:after="0" w:line="240" w:lineRule="auto"/>
              <w:jc w:val="right"/>
              <w:rPr>
                <w:szCs w:val="23"/>
              </w:rPr>
            </w:pPr>
          </w:p>
          <w:p w14:paraId="5B702797" w14:textId="77777777" w:rsidR="001774C7" w:rsidRPr="00C6573D" w:rsidRDefault="001774C7" w:rsidP="00C6573D">
            <w:pPr>
              <w:spacing w:after="0" w:line="240" w:lineRule="auto"/>
              <w:jc w:val="right"/>
              <w:rPr>
                <w:color w:val="000000" w:themeColor="text1"/>
                <w:szCs w:val="23"/>
              </w:rPr>
            </w:pPr>
            <w:r w:rsidRPr="00C6573D">
              <w:rPr>
                <w:szCs w:val="23"/>
              </w:rPr>
              <w:t>$</w:t>
            </w:r>
            <w:r w:rsidRPr="00C6573D">
              <w:rPr>
                <w:color w:val="000000" w:themeColor="text1"/>
                <w:szCs w:val="23"/>
              </w:rPr>
              <w:t xml:space="preserve">1,950,000 </w:t>
            </w:r>
          </w:p>
          <w:p w14:paraId="6C81C984" w14:textId="43FB5EA2"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935</w:t>
            </w:r>
            <w:r w:rsidRPr="00C6573D">
              <w:rPr>
                <w:color w:val="000000" w:themeColor="text1"/>
                <w:szCs w:val="23"/>
              </w:rPr>
              <w:t xml:space="preserve">,000 </w:t>
            </w:r>
          </w:p>
          <w:p w14:paraId="4A1CACC9" w14:textId="0BDC1C2F"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sidR="00AC3A08">
              <w:rPr>
                <w:color w:val="000000" w:themeColor="text1"/>
                <w:szCs w:val="23"/>
              </w:rPr>
              <w:t>2,129,000</w:t>
            </w:r>
            <w:r w:rsidRPr="00C6573D">
              <w:rPr>
                <w:color w:val="000000" w:themeColor="text1"/>
                <w:szCs w:val="23"/>
              </w:rPr>
              <w:t xml:space="preserve"> </w:t>
            </w:r>
          </w:p>
          <w:p w14:paraId="491D8126" w14:textId="77777777" w:rsidR="001774C7" w:rsidRPr="00C6573D" w:rsidRDefault="001774C7" w:rsidP="00C6573D">
            <w:pPr>
              <w:spacing w:after="0" w:line="240" w:lineRule="auto"/>
              <w:jc w:val="right"/>
              <w:rPr>
                <w:color w:val="000000" w:themeColor="text1"/>
                <w:szCs w:val="23"/>
              </w:rPr>
            </w:pPr>
          </w:p>
          <w:p w14:paraId="78F71847" w14:textId="77777777" w:rsidR="001774C7" w:rsidRPr="00C6573D" w:rsidRDefault="001774C7" w:rsidP="00C6573D">
            <w:pPr>
              <w:spacing w:after="0" w:line="240" w:lineRule="auto"/>
              <w:jc w:val="right"/>
              <w:rPr>
                <w:color w:val="000000" w:themeColor="text1"/>
                <w:szCs w:val="23"/>
              </w:rPr>
            </w:pPr>
          </w:p>
          <w:p w14:paraId="4CC37BD0" w14:textId="4A8EBE38" w:rsidR="001774C7" w:rsidRDefault="001774C7" w:rsidP="00C6573D">
            <w:pPr>
              <w:spacing w:after="0" w:line="240" w:lineRule="auto"/>
              <w:jc w:val="right"/>
              <w:rPr>
                <w:color w:val="000000" w:themeColor="text1"/>
                <w:szCs w:val="23"/>
              </w:rPr>
            </w:pPr>
          </w:p>
          <w:p w14:paraId="612455A4" w14:textId="49F6529D" w:rsidR="0003496D" w:rsidRDefault="0003496D" w:rsidP="00C6573D">
            <w:pPr>
              <w:spacing w:after="0" w:line="240" w:lineRule="auto"/>
              <w:jc w:val="right"/>
              <w:rPr>
                <w:color w:val="000000" w:themeColor="text1"/>
                <w:szCs w:val="23"/>
              </w:rPr>
            </w:pPr>
          </w:p>
          <w:p w14:paraId="09CC294E" w14:textId="77777777" w:rsidR="0003496D" w:rsidRPr="00C6573D" w:rsidRDefault="0003496D" w:rsidP="00C6573D">
            <w:pPr>
              <w:spacing w:after="0" w:line="240" w:lineRule="auto"/>
              <w:jc w:val="right"/>
              <w:rPr>
                <w:color w:val="000000" w:themeColor="text1"/>
                <w:szCs w:val="23"/>
              </w:rPr>
            </w:pPr>
          </w:p>
          <w:p w14:paraId="6A7E0CCF" w14:textId="77777777" w:rsidR="001774C7" w:rsidRPr="00C6573D" w:rsidRDefault="001774C7" w:rsidP="00C6573D">
            <w:pPr>
              <w:spacing w:after="0" w:line="240" w:lineRule="auto"/>
              <w:jc w:val="right"/>
              <w:rPr>
                <w:color w:val="000000" w:themeColor="text1"/>
                <w:szCs w:val="23"/>
              </w:rPr>
            </w:pPr>
          </w:p>
          <w:p w14:paraId="0BF05863" w14:textId="16655DED" w:rsidR="001774C7" w:rsidRPr="00C6573D" w:rsidRDefault="001774C7" w:rsidP="006D171D">
            <w:pPr>
              <w:spacing w:before="120" w:after="0" w:line="240" w:lineRule="auto"/>
              <w:jc w:val="right"/>
              <w:rPr>
                <w:color w:val="000000" w:themeColor="text1"/>
                <w:szCs w:val="23"/>
              </w:rPr>
            </w:pPr>
            <w:r w:rsidRPr="00C6573D">
              <w:rPr>
                <w:color w:val="000000" w:themeColor="text1"/>
                <w:szCs w:val="23"/>
              </w:rPr>
              <w:t>$1,724,000</w:t>
            </w:r>
          </w:p>
          <w:p w14:paraId="1E7B8FAE" w14:textId="77777777" w:rsidR="001774C7" w:rsidRPr="00C6573D" w:rsidRDefault="001774C7" w:rsidP="00C6573D">
            <w:pPr>
              <w:spacing w:after="0" w:line="240" w:lineRule="auto"/>
              <w:jc w:val="right"/>
              <w:rPr>
                <w:color w:val="000000" w:themeColor="text1"/>
                <w:szCs w:val="23"/>
              </w:rPr>
            </w:pPr>
          </w:p>
          <w:p w14:paraId="0543C528" w14:textId="77777777" w:rsidR="001774C7" w:rsidRPr="00C6573D" w:rsidRDefault="001774C7" w:rsidP="00C6573D">
            <w:pPr>
              <w:spacing w:after="0" w:line="240" w:lineRule="auto"/>
              <w:jc w:val="right"/>
              <w:rPr>
                <w:color w:val="000000" w:themeColor="text1"/>
                <w:szCs w:val="23"/>
              </w:rPr>
            </w:pPr>
          </w:p>
          <w:p w14:paraId="13EF32D3" w14:textId="77777777" w:rsidR="001774C7" w:rsidRPr="00C6573D" w:rsidRDefault="001774C7" w:rsidP="00C6573D">
            <w:pPr>
              <w:spacing w:after="0" w:line="240" w:lineRule="auto"/>
              <w:jc w:val="right"/>
              <w:rPr>
                <w:color w:val="000000" w:themeColor="text1"/>
                <w:szCs w:val="23"/>
              </w:rPr>
            </w:pPr>
          </w:p>
          <w:p w14:paraId="5A7D9155" w14:textId="77777777" w:rsidR="001774C7" w:rsidRPr="00C6573D" w:rsidRDefault="001774C7" w:rsidP="00C6573D">
            <w:pPr>
              <w:spacing w:after="0" w:line="240" w:lineRule="auto"/>
              <w:jc w:val="right"/>
              <w:rPr>
                <w:color w:val="000000" w:themeColor="text1"/>
                <w:szCs w:val="23"/>
              </w:rPr>
            </w:pPr>
          </w:p>
          <w:p w14:paraId="1E3D4B10" w14:textId="711F9355" w:rsidR="001774C7" w:rsidRDefault="001774C7" w:rsidP="00C6573D">
            <w:pPr>
              <w:spacing w:after="0" w:line="240" w:lineRule="auto"/>
              <w:jc w:val="right"/>
              <w:rPr>
                <w:color w:val="000000" w:themeColor="text1"/>
                <w:szCs w:val="23"/>
              </w:rPr>
            </w:pPr>
          </w:p>
          <w:p w14:paraId="636416D1" w14:textId="57EB38BD" w:rsidR="001774C7" w:rsidRDefault="001774C7" w:rsidP="00C6573D">
            <w:pPr>
              <w:spacing w:after="0" w:line="240" w:lineRule="auto"/>
              <w:jc w:val="right"/>
              <w:rPr>
                <w:color w:val="000000" w:themeColor="text1"/>
                <w:szCs w:val="23"/>
              </w:rPr>
            </w:pPr>
          </w:p>
          <w:p w14:paraId="75EC8C5D" w14:textId="105254E5" w:rsidR="001774C7" w:rsidRDefault="001774C7" w:rsidP="00C6573D">
            <w:pPr>
              <w:spacing w:after="0" w:line="240" w:lineRule="auto"/>
              <w:jc w:val="right"/>
              <w:rPr>
                <w:color w:val="000000" w:themeColor="text1"/>
                <w:szCs w:val="23"/>
              </w:rPr>
            </w:pPr>
          </w:p>
          <w:p w14:paraId="418F831F" w14:textId="559AE0BF" w:rsidR="001774C7" w:rsidRDefault="001774C7" w:rsidP="00C6573D">
            <w:pPr>
              <w:spacing w:after="0" w:line="240" w:lineRule="auto"/>
              <w:jc w:val="right"/>
              <w:rPr>
                <w:color w:val="000000" w:themeColor="text1"/>
                <w:szCs w:val="23"/>
              </w:rPr>
            </w:pPr>
          </w:p>
          <w:p w14:paraId="242A19A1" w14:textId="5432A98C" w:rsidR="001774C7" w:rsidRPr="00C6573D" w:rsidRDefault="001774C7" w:rsidP="00C6573D">
            <w:pPr>
              <w:spacing w:after="0" w:line="240" w:lineRule="auto"/>
              <w:jc w:val="right"/>
              <w:rPr>
                <w:color w:val="000000" w:themeColor="text1"/>
                <w:szCs w:val="23"/>
              </w:rPr>
            </w:pPr>
            <w:r w:rsidRPr="00C6573D">
              <w:rPr>
                <w:color w:val="000000" w:themeColor="text1"/>
                <w:szCs w:val="23"/>
              </w:rPr>
              <w:t xml:space="preserve">$975,000 </w:t>
            </w:r>
          </w:p>
          <w:p w14:paraId="132A1215" w14:textId="1337AE2E"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468,0</w:t>
            </w:r>
            <w:r w:rsidRPr="00C6573D">
              <w:rPr>
                <w:color w:val="000000" w:themeColor="text1"/>
                <w:szCs w:val="23"/>
              </w:rPr>
              <w:t xml:space="preserve">00 </w:t>
            </w:r>
          </w:p>
          <w:p w14:paraId="37F95770" w14:textId="1330FE36"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sidR="00AC3A08">
              <w:rPr>
                <w:color w:val="000000" w:themeColor="text1"/>
                <w:szCs w:val="23"/>
              </w:rPr>
              <w:t>1,064,000</w:t>
            </w:r>
          </w:p>
          <w:p w14:paraId="5DF621ED" w14:textId="77777777" w:rsidR="001774C7" w:rsidRPr="00C6573D" w:rsidRDefault="001774C7" w:rsidP="00C6573D">
            <w:pPr>
              <w:spacing w:after="0" w:line="240" w:lineRule="auto"/>
              <w:jc w:val="right"/>
              <w:rPr>
                <w:color w:val="000000" w:themeColor="text1"/>
                <w:szCs w:val="23"/>
              </w:rPr>
            </w:pPr>
          </w:p>
          <w:p w14:paraId="3D893C31" w14:textId="77777777" w:rsidR="001774C7" w:rsidRPr="00C6573D" w:rsidRDefault="001774C7" w:rsidP="00C6573D">
            <w:pPr>
              <w:spacing w:after="0" w:line="240" w:lineRule="auto"/>
              <w:jc w:val="right"/>
              <w:rPr>
                <w:color w:val="000000" w:themeColor="text1"/>
                <w:szCs w:val="23"/>
              </w:rPr>
            </w:pPr>
          </w:p>
          <w:p w14:paraId="1B6625D3" w14:textId="7D98DB60" w:rsidR="001774C7" w:rsidRDefault="001774C7" w:rsidP="00C6573D">
            <w:pPr>
              <w:spacing w:after="0" w:line="240" w:lineRule="auto"/>
              <w:rPr>
                <w:color w:val="000000" w:themeColor="text1"/>
                <w:szCs w:val="23"/>
              </w:rPr>
            </w:pPr>
          </w:p>
          <w:p w14:paraId="02A6898E" w14:textId="77777777" w:rsidR="001774C7" w:rsidRPr="00C6573D" w:rsidRDefault="001774C7" w:rsidP="00C6573D">
            <w:pPr>
              <w:spacing w:after="0" w:line="240" w:lineRule="auto"/>
              <w:jc w:val="right"/>
              <w:rPr>
                <w:color w:val="000000" w:themeColor="text1"/>
                <w:szCs w:val="23"/>
              </w:rPr>
            </w:pPr>
            <w:r w:rsidRPr="00C6573D">
              <w:rPr>
                <w:color w:val="000000" w:themeColor="text1"/>
                <w:szCs w:val="23"/>
              </w:rPr>
              <w:t>$862,000</w:t>
            </w:r>
          </w:p>
          <w:p w14:paraId="50046341" w14:textId="5401EC59" w:rsidR="001774C7" w:rsidRPr="00C6573D" w:rsidRDefault="001774C7" w:rsidP="00C6573D">
            <w:pPr>
              <w:spacing w:after="0" w:line="240" w:lineRule="auto"/>
              <w:jc w:val="right"/>
              <w:rPr>
                <w:szCs w:val="23"/>
              </w:rPr>
            </w:pPr>
            <w:r w:rsidRPr="00C6573D">
              <w:rPr>
                <w:color w:val="000000" w:themeColor="text1"/>
                <w:szCs w:val="23"/>
              </w:rPr>
              <w:t xml:space="preserve"> </w:t>
            </w:r>
          </w:p>
        </w:tc>
      </w:tr>
      <w:tr w:rsidR="001774C7" w:rsidRPr="00C6573D" w14:paraId="6B917CF9" w14:textId="77777777" w:rsidTr="00242D5E">
        <w:trPr>
          <w:trHeight w:val="6733"/>
        </w:trPr>
        <w:tc>
          <w:tcPr>
            <w:tcW w:w="6658" w:type="dxa"/>
          </w:tcPr>
          <w:p w14:paraId="2A81C3B4" w14:textId="77777777" w:rsidR="001774C7" w:rsidRPr="00C6573D" w:rsidRDefault="001774C7" w:rsidP="00C6573D">
            <w:pPr>
              <w:spacing w:after="0" w:line="240" w:lineRule="auto"/>
              <w:jc w:val="left"/>
              <w:rPr>
                <w:b/>
                <w:color w:val="auto"/>
                <w:szCs w:val="23"/>
              </w:rPr>
            </w:pPr>
            <w:r w:rsidRPr="00C6573D">
              <w:rPr>
                <w:b/>
                <w:color w:val="auto"/>
                <w:szCs w:val="23"/>
              </w:rPr>
              <w:lastRenderedPageBreak/>
              <w:t>Performance Benchmark 2: Pre-apprenticeships and Pre-traineeships</w:t>
            </w:r>
          </w:p>
          <w:p w14:paraId="4F3D9420" w14:textId="77777777" w:rsidR="001774C7" w:rsidRPr="00C6573D" w:rsidRDefault="001774C7" w:rsidP="00C6573D">
            <w:pPr>
              <w:spacing w:after="0" w:line="240" w:lineRule="auto"/>
              <w:jc w:val="left"/>
              <w:rPr>
                <w:szCs w:val="23"/>
                <w:u w:val="single"/>
              </w:rPr>
            </w:pPr>
          </w:p>
          <w:p w14:paraId="08687143" w14:textId="77777777" w:rsidR="001774C7" w:rsidRPr="00C6573D" w:rsidRDefault="001774C7" w:rsidP="00C6573D">
            <w:pPr>
              <w:spacing w:after="0" w:line="240" w:lineRule="auto"/>
              <w:jc w:val="left"/>
              <w:rPr>
                <w:szCs w:val="23"/>
              </w:rPr>
            </w:pPr>
            <w:r w:rsidRPr="00C6573D">
              <w:rPr>
                <w:szCs w:val="23"/>
              </w:rPr>
              <w:t>The total performance benchmark for each financial year (baseline commencement plus additional commencement targets) for pre-apprenticeship and pre-traineeship commencements are as follows:</w:t>
            </w:r>
          </w:p>
          <w:p w14:paraId="29CDBE74" w14:textId="77777777" w:rsidR="001774C7" w:rsidRPr="00C6573D" w:rsidRDefault="001774C7" w:rsidP="00C6573D">
            <w:pPr>
              <w:spacing w:after="0" w:line="240" w:lineRule="auto"/>
              <w:jc w:val="left"/>
              <w:rPr>
                <w:szCs w:val="23"/>
              </w:rPr>
            </w:pPr>
          </w:p>
          <w:p w14:paraId="55103AEF"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65 commencements</w:t>
            </w:r>
          </w:p>
          <w:p w14:paraId="6AB1D803"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122 commencements</w:t>
            </w:r>
          </w:p>
          <w:p w14:paraId="43B8C83A"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107 commencements </w:t>
            </w:r>
          </w:p>
          <w:p w14:paraId="22E62A72" w14:textId="2A735061"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sidR="00AC3A08">
              <w:rPr>
                <w:szCs w:val="23"/>
              </w:rPr>
              <w:t>128</w:t>
            </w:r>
            <w:r w:rsidRPr="00C6573D">
              <w:rPr>
                <w:szCs w:val="23"/>
              </w:rPr>
              <w:t xml:space="preserve"> commencements.</w:t>
            </w:r>
          </w:p>
          <w:p w14:paraId="72F714ED" w14:textId="77777777" w:rsidR="001774C7" w:rsidRPr="00C6573D" w:rsidRDefault="001774C7" w:rsidP="00C6573D">
            <w:pPr>
              <w:spacing w:after="0" w:line="240" w:lineRule="auto"/>
              <w:jc w:val="left"/>
              <w:rPr>
                <w:szCs w:val="23"/>
                <w:u w:val="single"/>
              </w:rPr>
            </w:pPr>
          </w:p>
          <w:p w14:paraId="0BEACD2C" w14:textId="77777777" w:rsidR="001774C7" w:rsidRPr="00C6573D" w:rsidRDefault="001774C7" w:rsidP="00C6573D">
            <w:pPr>
              <w:spacing w:after="0" w:line="240" w:lineRule="auto"/>
              <w:jc w:val="left"/>
              <w:rPr>
                <w:szCs w:val="23"/>
              </w:rPr>
            </w:pPr>
            <w:r w:rsidRPr="00C6573D">
              <w:rPr>
                <w:szCs w:val="23"/>
              </w:rPr>
              <w:t xml:space="preserve">Northern Territory will be eligible for the full performance payment each financial year when the following commencements are achieved </w:t>
            </w:r>
            <w:r w:rsidRPr="00C6573D">
              <w:rPr>
                <w:szCs w:val="23"/>
              </w:rPr>
              <w:br/>
              <w:t>(50 per cent of the total performance benchmark for pre-apprenticeship and pre-traineeship commencements) between 1 July and up to 30 April:</w:t>
            </w:r>
          </w:p>
          <w:p w14:paraId="49CDDB3D" w14:textId="77777777" w:rsidR="001774C7" w:rsidRPr="00C6573D" w:rsidRDefault="001774C7" w:rsidP="00C6573D">
            <w:pPr>
              <w:spacing w:after="0" w:line="240" w:lineRule="auto"/>
              <w:jc w:val="left"/>
              <w:rPr>
                <w:szCs w:val="23"/>
              </w:rPr>
            </w:pPr>
          </w:p>
          <w:p w14:paraId="79608D39"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33 commencements</w:t>
            </w:r>
          </w:p>
          <w:p w14:paraId="0816AA4A"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61 commencements</w:t>
            </w:r>
          </w:p>
          <w:p w14:paraId="688F7F9E" w14:textId="5B6C1BDC"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5</w:t>
            </w:r>
            <w:r w:rsidR="00AA5C95">
              <w:rPr>
                <w:szCs w:val="23"/>
              </w:rPr>
              <w:t>4</w:t>
            </w:r>
            <w:r w:rsidRPr="00C6573D">
              <w:rPr>
                <w:szCs w:val="23"/>
              </w:rPr>
              <w:t xml:space="preserve"> commencements </w:t>
            </w:r>
          </w:p>
          <w:p w14:paraId="641FCD14" w14:textId="3CD410E5"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sidR="00AC3A08">
              <w:rPr>
                <w:szCs w:val="23"/>
              </w:rPr>
              <w:t>64</w:t>
            </w:r>
            <w:r w:rsidRPr="00C6573D">
              <w:rPr>
                <w:szCs w:val="23"/>
              </w:rPr>
              <w:t xml:space="preserve"> commencements.</w:t>
            </w:r>
          </w:p>
          <w:p w14:paraId="330B5BB2" w14:textId="77777777" w:rsidR="001774C7" w:rsidRPr="00C6573D" w:rsidRDefault="001774C7" w:rsidP="00C6573D">
            <w:pPr>
              <w:pStyle w:val="ListParagraph"/>
              <w:spacing w:after="0" w:line="240" w:lineRule="auto"/>
              <w:jc w:val="left"/>
              <w:rPr>
                <w:szCs w:val="23"/>
                <w:u w:val="single"/>
              </w:rPr>
            </w:pPr>
          </w:p>
        </w:tc>
        <w:tc>
          <w:tcPr>
            <w:tcW w:w="1559" w:type="dxa"/>
          </w:tcPr>
          <w:p w14:paraId="55C996ED" w14:textId="77777777" w:rsidR="001774C7" w:rsidRPr="00C6573D" w:rsidRDefault="001774C7" w:rsidP="00C6573D">
            <w:pPr>
              <w:spacing w:after="0" w:line="240" w:lineRule="auto"/>
              <w:jc w:val="right"/>
              <w:rPr>
                <w:szCs w:val="23"/>
              </w:rPr>
            </w:pPr>
          </w:p>
          <w:p w14:paraId="31AFE514" w14:textId="77777777" w:rsidR="001774C7" w:rsidRPr="00C6573D" w:rsidRDefault="001774C7" w:rsidP="00C6573D">
            <w:pPr>
              <w:spacing w:after="0" w:line="240" w:lineRule="auto"/>
              <w:jc w:val="right"/>
              <w:rPr>
                <w:szCs w:val="23"/>
              </w:rPr>
            </w:pPr>
          </w:p>
          <w:p w14:paraId="43F40815" w14:textId="77777777" w:rsidR="001774C7" w:rsidRPr="00C6573D" w:rsidRDefault="001774C7" w:rsidP="00C6573D">
            <w:pPr>
              <w:spacing w:after="0" w:line="240" w:lineRule="auto"/>
              <w:jc w:val="right"/>
              <w:rPr>
                <w:szCs w:val="23"/>
              </w:rPr>
            </w:pPr>
          </w:p>
          <w:p w14:paraId="03E6E2FA" w14:textId="77777777" w:rsidR="001774C7" w:rsidRPr="00C6573D" w:rsidRDefault="001774C7" w:rsidP="00C6573D">
            <w:pPr>
              <w:spacing w:after="0" w:line="240" w:lineRule="auto"/>
              <w:jc w:val="right"/>
              <w:rPr>
                <w:szCs w:val="23"/>
              </w:rPr>
            </w:pPr>
          </w:p>
          <w:p w14:paraId="4B9E4006" w14:textId="77777777" w:rsidR="001774C7" w:rsidRPr="00C6573D" w:rsidRDefault="001774C7" w:rsidP="00C6573D">
            <w:pPr>
              <w:spacing w:after="0" w:line="240" w:lineRule="auto"/>
              <w:jc w:val="right"/>
              <w:rPr>
                <w:szCs w:val="23"/>
              </w:rPr>
            </w:pPr>
          </w:p>
          <w:p w14:paraId="110B10A8" w14:textId="77777777" w:rsidR="001774C7" w:rsidRPr="00C6573D" w:rsidRDefault="001774C7" w:rsidP="00C6573D">
            <w:pPr>
              <w:spacing w:after="0" w:line="240" w:lineRule="auto"/>
              <w:jc w:val="right"/>
              <w:rPr>
                <w:szCs w:val="23"/>
              </w:rPr>
            </w:pPr>
          </w:p>
          <w:p w14:paraId="708AB4C6" w14:textId="77777777" w:rsidR="001774C7" w:rsidRPr="00C6573D" w:rsidRDefault="001774C7" w:rsidP="00C6573D">
            <w:pPr>
              <w:spacing w:after="0" w:line="240" w:lineRule="auto"/>
              <w:jc w:val="right"/>
              <w:rPr>
                <w:szCs w:val="23"/>
              </w:rPr>
            </w:pPr>
          </w:p>
          <w:p w14:paraId="14461588" w14:textId="77777777" w:rsidR="001774C7" w:rsidRPr="00C6573D" w:rsidRDefault="001774C7" w:rsidP="00C6573D">
            <w:pPr>
              <w:spacing w:after="0" w:line="240" w:lineRule="auto"/>
              <w:jc w:val="right"/>
              <w:rPr>
                <w:szCs w:val="23"/>
              </w:rPr>
            </w:pPr>
          </w:p>
          <w:p w14:paraId="5FB4B0C9" w14:textId="77777777" w:rsidR="001774C7" w:rsidRPr="00C6573D" w:rsidRDefault="001774C7" w:rsidP="00C6573D">
            <w:pPr>
              <w:spacing w:after="0" w:line="240" w:lineRule="auto"/>
              <w:jc w:val="right"/>
              <w:rPr>
                <w:szCs w:val="23"/>
              </w:rPr>
            </w:pPr>
          </w:p>
          <w:p w14:paraId="31EEF992" w14:textId="77777777" w:rsidR="001774C7" w:rsidRPr="00C6573D" w:rsidRDefault="001774C7" w:rsidP="00C6573D">
            <w:pPr>
              <w:spacing w:after="0" w:line="240" w:lineRule="auto"/>
              <w:jc w:val="right"/>
              <w:rPr>
                <w:szCs w:val="23"/>
              </w:rPr>
            </w:pPr>
          </w:p>
          <w:p w14:paraId="37E914C1" w14:textId="77777777" w:rsidR="001774C7" w:rsidRPr="00C6573D" w:rsidRDefault="001774C7" w:rsidP="00C6573D">
            <w:pPr>
              <w:spacing w:after="0" w:line="240" w:lineRule="auto"/>
              <w:jc w:val="right"/>
              <w:rPr>
                <w:szCs w:val="23"/>
              </w:rPr>
            </w:pPr>
          </w:p>
          <w:p w14:paraId="03CE0B3B" w14:textId="77777777" w:rsidR="001774C7" w:rsidRPr="00C6573D" w:rsidRDefault="001774C7" w:rsidP="00C6573D">
            <w:pPr>
              <w:spacing w:after="0" w:line="240" w:lineRule="auto"/>
              <w:jc w:val="right"/>
              <w:rPr>
                <w:szCs w:val="23"/>
              </w:rPr>
            </w:pPr>
          </w:p>
          <w:p w14:paraId="1291851E" w14:textId="77777777" w:rsidR="001774C7" w:rsidRPr="00C6573D" w:rsidRDefault="001774C7" w:rsidP="00C6573D">
            <w:pPr>
              <w:spacing w:after="0" w:line="240" w:lineRule="auto"/>
              <w:jc w:val="right"/>
              <w:rPr>
                <w:szCs w:val="23"/>
              </w:rPr>
            </w:pPr>
          </w:p>
          <w:p w14:paraId="73AC8997" w14:textId="77777777" w:rsidR="001774C7" w:rsidRPr="00C6573D" w:rsidRDefault="001774C7" w:rsidP="00C6573D">
            <w:pPr>
              <w:spacing w:after="0" w:line="240" w:lineRule="auto"/>
              <w:jc w:val="right"/>
              <w:rPr>
                <w:szCs w:val="23"/>
              </w:rPr>
            </w:pPr>
          </w:p>
          <w:p w14:paraId="3D2760D0" w14:textId="6F3755A8" w:rsidR="001774C7" w:rsidRDefault="001774C7" w:rsidP="00C6573D">
            <w:pPr>
              <w:spacing w:after="0" w:line="240" w:lineRule="auto"/>
              <w:jc w:val="right"/>
              <w:rPr>
                <w:szCs w:val="23"/>
              </w:rPr>
            </w:pPr>
          </w:p>
          <w:p w14:paraId="38DE010C" w14:textId="51E30141" w:rsidR="001774C7" w:rsidRDefault="001774C7" w:rsidP="00C6573D">
            <w:pPr>
              <w:spacing w:after="0" w:line="240" w:lineRule="auto"/>
              <w:jc w:val="right"/>
              <w:rPr>
                <w:szCs w:val="23"/>
              </w:rPr>
            </w:pPr>
          </w:p>
          <w:p w14:paraId="0CB40038" w14:textId="693CEA2C" w:rsidR="001774C7" w:rsidRDefault="001774C7" w:rsidP="00C6573D">
            <w:pPr>
              <w:spacing w:after="0" w:line="240" w:lineRule="auto"/>
              <w:jc w:val="right"/>
              <w:rPr>
                <w:szCs w:val="23"/>
              </w:rPr>
            </w:pPr>
          </w:p>
          <w:p w14:paraId="60F0788B" w14:textId="2AA48D75" w:rsidR="001774C7" w:rsidRDefault="001774C7" w:rsidP="00C6573D">
            <w:pPr>
              <w:spacing w:after="0" w:line="240" w:lineRule="auto"/>
              <w:jc w:val="right"/>
              <w:rPr>
                <w:szCs w:val="23"/>
              </w:rPr>
            </w:pPr>
          </w:p>
          <w:p w14:paraId="29736D98" w14:textId="77777777" w:rsidR="001774C7" w:rsidRPr="00C6573D" w:rsidRDefault="001774C7" w:rsidP="00C6573D">
            <w:pPr>
              <w:spacing w:after="0" w:line="240" w:lineRule="auto"/>
              <w:jc w:val="right"/>
              <w:rPr>
                <w:szCs w:val="23"/>
              </w:rPr>
            </w:pPr>
          </w:p>
          <w:p w14:paraId="4C401651" w14:textId="77777777" w:rsidR="001774C7" w:rsidRPr="00C6573D" w:rsidRDefault="001774C7" w:rsidP="00C6573D">
            <w:pPr>
              <w:spacing w:after="0" w:line="240" w:lineRule="auto"/>
              <w:jc w:val="right"/>
              <w:rPr>
                <w:szCs w:val="23"/>
              </w:rPr>
            </w:pPr>
            <w:r w:rsidRPr="00C6573D">
              <w:rPr>
                <w:szCs w:val="23"/>
              </w:rPr>
              <w:t>30 April 2019</w:t>
            </w:r>
          </w:p>
          <w:p w14:paraId="51A500CF" w14:textId="77777777" w:rsidR="001774C7" w:rsidRPr="00C6573D" w:rsidRDefault="001774C7" w:rsidP="00C6573D">
            <w:pPr>
              <w:spacing w:after="0" w:line="240" w:lineRule="auto"/>
              <w:jc w:val="right"/>
              <w:rPr>
                <w:szCs w:val="23"/>
              </w:rPr>
            </w:pPr>
            <w:r w:rsidRPr="00C6573D">
              <w:rPr>
                <w:szCs w:val="23"/>
              </w:rPr>
              <w:t>30 April 2020</w:t>
            </w:r>
          </w:p>
          <w:p w14:paraId="421CE7CE" w14:textId="77777777" w:rsidR="001774C7" w:rsidRPr="00C6573D" w:rsidRDefault="001774C7" w:rsidP="00C6573D">
            <w:pPr>
              <w:spacing w:after="0" w:line="240" w:lineRule="auto"/>
              <w:jc w:val="right"/>
              <w:rPr>
                <w:szCs w:val="23"/>
              </w:rPr>
            </w:pPr>
            <w:r w:rsidRPr="00C6573D">
              <w:rPr>
                <w:szCs w:val="23"/>
              </w:rPr>
              <w:t>30 April 2021</w:t>
            </w:r>
          </w:p>
          <w:p w14:paraId="69F5A52C" w14:textId="77777777" w:rsidR="001774C7" w:rsidRPr="00C6573D" w:rsidRDefault="001774C7" w:rsidP="00C6573D">
            <w:pPr>
              <w:spacing w:after="0" w:line="240" w:lineRule="auto"/>
              <w:jc w:val="right"/>
              <w:rPr>
                <w:szCs w:val="23"/>
              </w:rPr>
            </w:pPr>
            <w:r w:rsidRPr="00C6573D">
              <w:rPr>
                <w:szCs w:val="23"/>
              </w:rPr>
              <w:t>30 April 2022</w:t>
            </w:r>
          </w:p>
          <w:p w14:paraId="0FCE72F0" w14:textId="77777777" w:rsidR="001774C7" w:rsidRPr="00C6573D" w:rsidRDefault="001774C7" w:rsidP="00C6573D">
            <w:pPr>
              <w:spacing w:after="0" w:line="240" w:lineRule="auto"/>
              <w:rPr>
                <w:szCs w:val="23"/>
              </w:rPr>
            </w:pPr>
          </w:p>
        </w:tc>
        <w:tc>
          <w:tcPr>
            <w:tcW w:w="1417" w:type="dxa"/>
          </w:tcPr>
          <w:p w14:paraId="7E1C0E84" w14:textId="77777777" w:rsidR="001774C7" w:rsidRPr="00C6573D" w:rsidRDefault="001774C7" w:rsidP="00C6573D">
            <w:pPr>
              <w:spacing w:after="0" w:line="240" w:lineRule="auto"/>
              <w:jc w:val="right"/>
              <w:rPr>
                <w:szCs w:val="23"/>
              </w:rPr>
            </w:pPr>
          </w:p>
          <w:p w14:paraId="1565DA0A" w14:textId="77777777" w:rsidR="001774C7" w:rsidRPr="00C6573D" w:rsidRDefault="001774C7" w:rsidP="00C6573D">
            <w:pPr>
              <w:spacing w:after="0" w:line="240" w:lineRule="auto"/>
              <w:jc w:val="right"/>
              <w:rPr>
                <w:szCs w:val="23"/>
              </w:rPr>
            </w:pPr>
          </w:p>
          <w:p w14:paraId="7F6A5D50" w14:textId="77777777" w:rsidR="001774C7" w:rsidRPr="00C6573D" w:rsidRDefault="001774C7" w:rsidP="00C6573D">
            <w:pPr>
              <w:spacing w:after="0" w:line="240" w:lineRule="auto"/>
              <w:jc w:val="right"/>
              <w:rPr>
                <w:szCs w:val="23"/>
              </w:rPr>
            </w:pPr>
          </w:p>
          <w:p w14:paraId="2E8AC24C" w14:textId="77777777" w:rsidR="001774C7" w:rsidRPr="00C6573D" w:rsidRDefault="001774C7" w:rsidP="00C6573D">
            <w:pPr>
              <w:spacing w:after="0" w:line="240" w:lineRule="auto"/>
              <w:jc w:val="right"/>
              <w:rPr>
                <w:szCs w:val="23"/>
              </w:rPr>
            </w:pPr>
          </w:p>
          <w:p w14:paraId="1C4C9762" w14:textId="77777777" w:rsidR="001774C7" w:rsidRPr="00C6573D" w:rsidRDefault="001774C7" w:rsidP="00C6573D">
            <w:pPr>
              <w:spacing w:after="0" w:line="240" w:lineRule="auto"/>
              <w:jc w:val="right"/>
              <w:rPr>
                <w:szCs w:val="23"/>
              </w:rPr>
            </w:pPr>
          </w:p>
          <w:p w14:paraId="41583FCD" w14:textId="77777777" w:rsidR="001774C7" w:rsidRPr="00C6573D" w:rsidRDefault="001774C7" w:rsidP="00C6573D">
            <w:pPr>
              <w:spacing w:after="0" w:line="240" w:lineRule="auto"/>
              <w:jc w:val="right"/>
              <w:rPr>
                <w:szCs w:val="23"/>
              </w:rPr>
            </w:pPr>
          </w:p>
          <w:p w14:paraId="719473F6" w14:textId="77777777" w:rsidR="001774C7" w:rsidRPr="00C6573D" w:rsidRDefault="001774C7" w:rsidP="00C6573D">
            <w:pPr>
              <w:spacing w:after="0" w:line="240" w:lineRule="auto"/>
              <w:jc w:val="right"/>
              <w:rPr>
                <w:szCs w:val="23"/>
              </w:rPr>
            </w:pPr>
          </w:p>
          <w:p w14:paraId="6731920F" w14:textId="77777777" w:rsidR="001774C7" w:rsidRPr="00C6573D" w:rsidRDefault="001774C7" w:rsidP="00C6573D">
            <w:pPr>
              <w:spacing w:after="0" w:line="240" w:lineRule="auto"/>
              <w:jc w:val="right"/>
              <w:rPr>
                <w:szCs w:val="23"/>
              </w:rPr>
            </w:pPr>
          </w:p>
          <w:p w14:paraId="73BD46A7" w14:textId="77777777" w:rsidR="001774C7" w:rsidRPr="00C6573D" w:rsidRDefault="001774C7" w:rsidP="00C6573D">
            <w:pPr>
              <w:spacing w:after="0" w:line="240" w:lineRule="auto"/>
              <w:jc w:val="right"/>
              <w:rPr>
                <w:szCs w:val="23"/>
              </w:rPr>
            </w:pPr>
          </w:p>
          <w:p w14:paraId="3F4C6283" w14:textId="77777777" w:rsidR="001774C7" w:rsidRPr="00C6573D" w:rsidRDefault="001774C7" w:rsidP="00C6573D">
            <w:pPr>
              <w:spacing w:after="0" w:line="240" w:lineRule="auto"/>
              <w:jc w:val="right"/>
              <w:rPr>
                <w:szCs w:val="23"/>
              </w:rPr>
            </w:pPr>
          </w:p>
          <w:p w14:paraId="706C2084" w14:textId="77777777" w:rsidR="001774C7" w:rsidRPr="00C6573D" w:rsidRDefault="001774C7" w:rsidP="00C6573D">
            <w:pPr>
              <w:spacing w:after="0" w:line="240" w:lineRule="auto"/>
              <w:jc w:val="right"/>
              <w:rPr>
                <w:szCs w:val="23"/>
              </w:rPr>
            </w:pPr>
          </w:p>
          <w:p w14:paraId="7F285B7D" w14:textId="77777777" w:rsidR="001774C7" w:rsidRPr="00C6573D" w:rsidRDefault="001774C7" w:rsidP="00C6573D">
            <w:pPr>
              <w:spacing w:after="0" w:line="240" w:lineRule="auto"/>
              <w:jc w:val="right"/>
              <w:rPr>
                <w:szCs w:val="23"/>
              </w:rPr>
            </w:pPr>
          </w:p>
          <w:p w14:paraId="4A4ACE35" w14:textId="77777777" w:rsidR="001774C7" w:rsidRPr="00C6573D" w:rsidRDefault="001774C7" w:rsidP="00C6573D">
            <w:pPr>
              <w:spacing w:after="0" w:line="240" w:lineRule="auto"/>
              <w:jc w:val="right"/>
              <w:rPr>
                <w:szCs w:val="23"/>
              </w:rPr>
            </w:pPr>
          </w:p>
          <w:p w14:paraId="32D5B493" w14:textId="77777777" w:rsidR="001774C7" w:rsidRPr="00C6573D" w:rsidRDefault="001774C7" w:rsidP="00C6573D">
            <w:pPr>
              <w:spacing w:after="0" w:line="240" w:lineRule="auto"/>
              <w:jc w:val="right"/>
              <w:rPr>
                <w:szCs w:val="23"/>
              </w:rPr>
            </w:pPr>
          </w:p>
          <w:p w14:paraId="4B7D45C4" w14:textId="64F06DB1" w:rsidR="001774C7" w:rsidRDefault="001774C7" w:rsidP="00C6573D">
            <w:pPr>
              <w:spacing w:after="0" w:line="240" w:lineRule="auto"/>
              <w:jc w:val="right"/>
              <w:rPr>
                <w:szCs w:val="23"/>
              </w:rPr>
            </w:pPr>
          </w:p>
          <w:p w14:paraId="76AD1B87" w14:textId="18ABCD2F" w:rsidR="001774C7" w:rsidRDefault="001774C7" w:rsidP="00C6573D">
            <w:pPr>
              <w:spacing w:after="0" w:line="240" w:lineRule="auto"/>
              <w:jc w:val="right"/>
              <w:rPr>
                <w:szCs w:val="23"/>
              </w:rPr>
            </w:pPr>
          </w:p>
          <w:p w14:paraId="11EB3262" w14:textId="19F0ABC0" w:rsidR="001774C7" w:rsidRDefault="001774C7" w:rsidP="00C6573D">
            <w:pPr>
              <w:spacing w:after="0" w:line="240" w:lineRule="auto"/>
              <w:jc w:val="right"/>
              <w:rPr>
                <w:szCs w:val="23"/>
              </w:rPr>
            </w:pPr>
          </w:p>
          <w:p w14:paraId="7A7D95C9" w14:textId="77777777" w:rsidR="001774C7" w:rsidRPr="00C6573D" w:rsidRDefault="001774C7" w:rsidP="00C6573D">
            <w:pPr>
              <w:spacing w:after="0" w:line="240" w:lineRule="auto"/>
              <w:jc w:val="right"/>
              <w:rPr>
                <w:szCs w:val="23"/>
              </w:rPr>
            </w:pPr>
          </w:p>
          <w:p w14:paraId="3EE8373B" w14:textId="77777777" w:rsidR="001774C7" w:rsidRPr="00C6573D" w:rsidRDefault="001774C7" w:rsidP="00C6573D">
            <w:pPr>
              <w:spacing w:after="0" w:line="240" w:lineRule="auto"/>
              <w:jc w:val="right"/>
              <w:rPr>
                <w:szCs w:val="23"/>
              </w:rPr>
            </w:pPr>
          </w:p>
          <w:p w14:paraId="6D9BABF8" w14:textId="77777777" w:rsidR="001774C7" w:rsidRPr="00C6573D" w:rsidRDefault="001774C7" w:rsidP="00C6573D">
            <w:pPr>
              <w:spacing w:after="0" w:line="240" w:lineRule="auto"/>
              <w:jc w:val="right"/>
              <w:rPr>
                <w:color w:val="000000" w:themeColor="text1"/>
                <w:szCs w:val="23"/>
              </w:rPr>
            </w:pPr>
            <w:r w:rsidRPr="00C6573D">
              <w:rPr>
                <w:szCs w:val="23"/>
              </w:rPr>
              <w:t>$</w:t>
            </w:r>
            <w:r w:rsidRPr="00C6573D">
              <w:rPr>
                <w:color w:val="000000" w:themeColor="text1"/>
                <w:szCs w:val="23"/>
              </w:rPr>
              <w:t xml:space="preserve">150,000 </w:t>
            </w:r>
          </w:p>
          <w:p w14:paraId="08214B9F" w14:textId="77777777" w:rsidR="001774C7" w:rsidRPr="00C6573D" w:rsidRDefault="001774C7" w:rsidP="00C6573D">
            <w:pPr>
              <w:spacing w:after="0" w:line="240" w:lineRule="auto"/>
              <w:jc w:val="right"/>
              <w:rPr>
                <w:color w:val="000000" w:themeColor="text1"/>
                <w:szCs w:val="23"/>
              </w:rPr>
            </w:pPr>
            <w:r w:rsidRPr="00C6573D">
              <w:rPr>
                <w:color w:val="000000" w:themeColor="text1"/>
                <w:szCs w:val="23"/>
              </w:rPr>
              <w:t>$281,000</w:t>
            </w:r>
          </w:p>
          <w:p w14:paraId="005ED66D" w14:textId="77777777" w:rsidR="001774C7" w:rsidRPr="00C6573D" w:rsidRDefault="001774C7" w:rsidP="00C6573D">
            <w:pPr>
              <w:spacing w:after="0" w:line="240" w:lineRule="auto"/>
              <w:jc w:val="right"/>
              <w:rPr>
                <w:color w:val="000000" w:themeColor="text1"/>
                <w:szCs w:val="23"/>
              </w:rPr>
            </w:pPr>
            <w:r w:rsidRPr="00C6573D">
              <w:rPr>
                <w:color w:val="000000" w:themeColor="text1"/>
                <w:szCs w:val="23"/>
              </w:rPr>
              <w:t>$315,000</w:t>
            </w:r>
          </w:p>
          <w:p w14:paraId="5154C7E6" w14:textId="59950674" w:rsidR="001774C7" w:rsidRPr="00C6573D" w:rsidRDefault="001774C7" w:rsidP="00C6573D">
            <w:pPr>
              <w:spacing w:after="0" w:line="240" w:lineRule="auto"/>
              <w:jc w:val="right"/>
              <w:rPr>
                <w:color w:val="000000" w:themeColor="text1"/>
                <w:szCs w:val="23"/>
              </w:rPr>
            </w:pPr>
            <w:r w:rsidRPr="00C6573D">
              <w:rPr>
                <w:color w:val="000000" w:themeColor="text1"/>
                <w:szCs w:val="23"/>
              </w:rPr>
              <w:t>$</w:t>
            </w:r>
            <w:r>
              <w:rPr>
                <w:color w:val="000000" w:themeColor="text1"/>
                <w:szCs w:val="23"/>
              </w:rPr>
              <w:t>41</w:t>
            </w:r>
            <w:r w:rsidR="00AC3A08">
              <w:rPr>
                <w:color w:val="000000" w:themeColor="text1"/>
                <w:szCs w:val="23"/>
              </w:rPr>
              <w:t>4</w:t>
            </w:r>
            <w:r w:rsidRPr="00C6573D">
              <w:rPr>
                <w:color w:val="000000" w:themeColor="text1"/>
                <w:szCs w:val="23"/>
              </w:rPr>
              <w:t>,000</w:t>
            </w:r>
          </w:p>
          <w:p w14:paraId="3C859427" w14:textId="77777777" w:rsidR="001774C7" w:rsidRPr="00C6573D" w:rsidRDefault="001774C7" w:rsidP="00C6573D">
            <w:pPr>
              <w:spacing w:after="0" w:line="240" w:lineRule="auto"/>
              <w:rPr>
                <w:szCs w:val="23"/>
              </w:rPr>
            </w:pPr>
          </w:p>
        </w:tc>
      </w:tr>
      <w:tr w:rsidR="001774C7" w:rsidRPr="00C6573D" w14:paraId="36EE7CE0" w14:textId="77777777" w:rsidTr="00242D5E">
        <w:trPr>
          <w:trHeight w:val="1960"/>
        </w:trPr>
        <w:tc>
          <w:tcPr>
            <w:tcW w:w="6658" w:type="dxa"/>
          </w:tcPr>
          <w:p w14:paraId="699DE709" w14:textId="77777777" w:rsidR="001774C7" w:rsidRPr="00C6573D" w:rsidRDefault="001774C7" w:rsidP="00C6573D">
            <w:pPr>
              <w:spacing w:after="0" w:line="240" w:lineRule="auto"/>
              <w:jc w:val="left"/>
              <w:rPr>
                <w:b/>
                <w:szCs w:val="23"/>
              </w:rPr>
            </w:pPr>
            <w:r w:rsidRPr="00C6573D">
              <w:rPr>
                <w:b/>
                <w:szCs w:val="23"/>
              </w:rPr>
              <w:t>Performance Benchmark 3: Higher apprenticeships</w:t>
            </w:r>
          </w:p>
          <w:p w14:paraId="69B52466" w14:textId="77777777" w:rsidR="001774C7" w:rsidRPr="00C6573D" w:rsidRDefault="001774C7" w:rsidP="00C6573D">
            <w:pPr>
              <w:spacing w:after="0" w:line="240" w:lineRule="auto"/>
              <w:jc w:val="left"/>
              <w:rPr>
                <w:szCs w:val="23"/>
              </w:rPr>
            </w:pPr>
          </w:p>
          <w:p w14:paraId="65425EFA" w14:textId="77777777" w:rsidR="001774C7" w:rsidRPr="00C6573D" w:rsidRDefault="001774C7" w:rsidP="00C6573D">
            <w:pPr>
              <w:spacing w:after="0" w:line="240" w:lineRule="auto"/>
              <w:jc w:val="left"/>
              <w:rPr>
                <w:szCs w:val="23"/>
              </w:rPr>
            </w:pPr>
            <w:r w:rsidRPr="00C6573D">
              <w:rPr>
                <w:szCs w:val="23"/>
              </w:rPr>
              <w:t>The total performance benchmark for each financial year (baseline commencement plus additional commencement targets) for higher apprenticeship commencements are as follows:</w:t>
            </w:r>
          </w:p>
          <w:p w14:paraId="3E429BAD" w14:textId="77777777" w:rsidR="001774C7" w:rsidRPr="00C6573D" w:rsidRDefault="001774C7" w:rsidP="00C6573D">
            <w:pPr>
              <w:spacing w:after="0" w:line="240" w:lineRule="auto"/>
              <w:jc w:val="left"/>
              <w:rPr>
                <w:szCs w:val="23"/>
              </w:rPr>
            </w:pPr>
          </w:p>
          <w:p w14:paraId="1C5B032F"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138 commencements</w:t>
            </w:r>
          </w:p>
          <w:p w14:paraId="6A95D28D"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2019-20: 137 commencements</w:t>
            </w:r>
          </w:p>
          <w:p w14:paraId="10BB5912" w14:textId="3442A285"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102</w:t>
            </w:r>
            <w:r w:rsidRPr="00C6573D">
              <w:rPr>
                <w:szCs w:val="23"/>
              </w:rPr>
              <w:t xml:space="preserve"> commencements </w:t>
            </w:r>
          </w:p>
          <w:p w14:paraId="7E54C5F3" w14:textId="69FBE176"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sidR="00AC3A08">
              <w:rPr>
                <w:szCs w:val="23"/>
              </w:rPr>
              <w:t>98</w:t>
            </w:r>
            <w:r w:rsidRPr="00C6573D">
              <w:rPr>
                <w:szCs w:val="23"/>
              </w:rPr>
              <w:t xml:space="preserve"> commencements. </w:t>
            </w:r>
          </w:p>
          <w:p w14:paraId="153B073F" w14:textId="77777777" w:rsidR="001774C7" w:rsidRPr="00C6573D" w:rsidRDefault="001774C7" w:rsidP="00C6573D">
            <w:pPr>
              <w:spacing w:after="0" w:line="240" w:lineRule="auto"/>
              <w:jc w:val="left"/>
              <w:rPr>
                <w:szCs w:val="23"/>
              </w:rPr>
            </w:pPr>
          </w:p>
          <w:p w14:paraId="1491BB0E" w14:textId="77777777" w:rsidR="001774C7" w:rsidRPr="00C6573D" w:rsidRDefault="001774C7" w:rsidP="00C6573D">
            <w:pPr>
              <w:spacing w:after="0" w:line="240" w:lineRule="auto"/>
              <w:jc w:val="left"/>
              <w:rPr>
                <w:szCs w:val="23"/>
              </w:rPr>
            </w:pPr>
            <w:r w:rsidRPr="00C6573D">
              <w:rPr>
                <w:szCs w:val="23"/>
              </w:rPr>
              <w:t xml:space="preserve">Northern Territory will be eligible for the full performance payment each financial year when the following commencements are achieved (67.7 per cent of the total performance benchmark for higher apprenticeship commencements)  between 1 July and up to </w:t>
            </w:r>
            <w:r w:rsidRPr="00C6573D">
              <w:rPr>
                <w:szCs w:val="23"/>
              </w:rPr>
              <w:br/>
              <w:t>30 April:</w:t>
            </w:r>
          </w:p>
          <w:p w14:paraId="35C1C048" w14:textId="77777777" w:rsidR="001774C7" w:rsidRPr="00C6573D" w:rsidRDefault="001774C7" w:rsidP="00C6573D">
            <w:pPr>
              <w:spacing w:after="0" w:line="240" w:lineRule="auto"/>
              <w:jc w:val="left"/>
              <w:rPr>
                <w:szCs w:val="23"/>
              </w:rPr>
            </w:pPr>
          </w:p>
          <w:p w14:paraId="64FA6CD6"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93 commencements</w:t>
            </w:r>
          </w:p>
          <w:p w14:paraId="762E300C" w14:textId="24188D16" w:rsidR="001774C7" w:rsidRPr="00C6573D" w:rsidRDefault="001774C7" w:rsidP="00C6573D">
            <w:pPr>
              <w:pStyle w:val="ListParagraph"/>
              <w:numPr>
                <w:ilvl w:val="0"/>
                <w:numId w:val="47"/>
              </w:numPr>
              <w:spacing w:after="0" w:line="240" w:lineRule="auto"/>
              <w:jc w:val="left"/>
              <w:rPr>
                <w:szCs w:val="23"/>
              </w:rPr>
            </w:pPr>
            <w:r w:rsidRPr="00C6573D">
              <w:rPr>
                <w:szCs w:val="23"/>
              </w:rPr>
              <w:t>2019-20: 93 commencements</w:t>
            </w:r>
          </w:p>
          <w:p w14:paraId="60B2FDC4" w14:textId="68EA88FB" w:rsidR="001774C7" w:rsidRPr="00C6573D" w:rsidRDefault="001774C7" w:rsidP="00C6573D">
            <w:pPr>
              <w:pStyle w:val="ListParagraph"/>
              <w:numPr>
                <w:ilvl w:val="0"/>
                <w:numId w:val="47"/>
              </w:numPr>
              <w:spacing w:after="0" w:line="240" w:lineRule="auto"/>
              <w:jc w:val="left"/>
              <w:rPr>
                <w:szCs w:val="23"/>
              </w:rPr>
            </w:pPr>
            <w:r w:rsidRPr="00C6573D">
              <w:rPr>
                <w:szCs w:val="23"/>
              </w:rPr>
              <w:lastRenderedPageBreak/>
              <w:t xml:space="preserve">2020-21: </w:t>
            </w:r>
            <w:r>
              <w:rPr>
                <w:szCs w:val="23"/>
              </w:rPr>
              <w:t>69</w:t>
            </w:r>
            <w:r w:rsidRPr="00C6573D">
              <w:rPr>
                <w:szCs w:val="23"/>
              </w:rPr>
              <w:t xml:space="preserve"> commencements </w:t>
            </w:r>
          </w:p>
          <w:p w14:paraId="518A5F95" w14:textId="6B3C75DA"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sidR="00AC3A08">
              <w:rPr>
                <w:szCs w:val="23"/>
              </w:rPr>
              <w:t>67</w:t>
            </w:r>
            <w:r w:rsidRPr="00C6573D">
              <w:rPr>
                <w:szCs w:val="23"/>
              </w:rPr>
              <w:t xml:space="preserve"> commencements. </w:t>
            </w:r>
          </w:p>
          <w:p w14:paraId="4481B04B" w14:textId="77777777" w:rsidR="001774C7" w:rsidRPr="00C6573D" w:rsidRDefault="001774C7" w:rsidP="00C6573D">
            <w:pPr>
              <w:spacing w:after="0" w:line="240" w:lineRule="auto"/>
              <w:jc w:val="left"/>
              <w:rPr>
                <w:szCs w:val="23"/>
              </w:rPr>
            </w:pPr>
          </w:p>
          <w:p w14:paraId="3E550CEE" w14:textId="76C7EBDB" w:rsidR="001774C7" w:rsidRPr="00C6573D" w:rsidRDefault="001774C7" w:rsidP="00C6573D">
            <w:pPr>
              <w:spacing w:after="0" w:line="240" w:lineRule="auto"/>
              <w:jc w:val="left"/>
              <w:rPr>
                <w:szCs w:val="23"/>
              </w:rPr>
            </w:pPr>
            <w:r w:rsidRPr="00C6573D">
              <w:rPr>
                <w:szCs w:val="23"/>
              </w:rPr>
              <w:t>Northern Territory will be eligible for the minimum performance payment each financial year if the following higher apprenticeship commencements are achieved between 1 July and up to 30 April with pro rata amounts paid for commencements</w:t>
            </w:r>
            <w:r w:rsidR="00DE42E4">
              <w:rPr>
                <w:szCs w:val="23"/>
              </w:rPr>
              <w:t xml:space="preserve"> up</w:t>
            </w:r>
            <w:r w:rsidR="002E0483">
              <w:rPr>
                <w:szCs w:val="23"/>
              </w:rPr>
              <w:t xml:space="preserve"> from 50 per cent</w:t>
            </w:r>
            <w:r w:rsidR="00DE42E4">
              <w:rPr>
                <w:szCs w:val="23"/>
              </w:rPr>
              <w:t xml:space="preserve"> to 67.7 per cent of the total performance benchmark between 1 July and up to 30 April</w:t>
            </w:r>
            <w:r w:rsidRPr="00C6573D">
              <w:rPr>
                <w:szCs w:val="23"/>
              </w:rPr>
              <w:t>:</w:t>
            </w:r>
          </w:p>
          <w:p w14:paraId="5FDDDE93" w14:textId="77777777" w:rsidR="001774C7" w:rsidRPr="00C6573D" w:rsidRDefault="001774C7" w:rsidP="00C6573D">
            <w:pPr>
              <w:spacing w:after="0" w:line="240" w:lineRule="auto"/>
              <w:jc w:val="left"/>
              <w:rPr>
                <w:szCs w:val="23"/>
              </w:rPr>
            </w:pPr>
          </w:p>
          <w:p w14:paraId="5DB09E9E" w14:textId="77777777" w:rsidR="001774C7" w:rsidRPr="00C6573D" w:rsidRDefault="001774C7" w:rsidP="00C6573D">
            <w:pPr>
              <w:pStyle w:val="ListParagraph"/>
              <w:numPr>
                <w:ilvl w:val="0"/>
                <w:numId w:val="47"/>
              </w:numPr>
              <w:spacing w:after="0" w:line="240" w:lineRule="auto"/>
              <w:jc w:val="left"/>
              <w:rPr>
                <w:szCs w:val="23"/>
              </w:rPr>
            </w:pPr>
            <w:r w:rsidRPr="00C6573D">
              <w:rPr>
                <w:szCs w:val="23"/>
              </w:rPr>
              <w:t>2018-19: 83 commencements</w:t>
            </w:r>
          </w:p>
          <w:p w14:paraId="5BC1FED8" w14:textId="728E50F1" w:rsidR="001774C7" w:rsidRPr="00C6573D" w:rsidRDefault="001774C7" w:rsidP="00C6573D">
            <w:pPr>
              <w:pStyle w:val="ListParagraph"/>
              <w:numPr>
                <w:ilvl w:val="0"/>
                <w:numId w:val="47"/>
              </w:numPr>
              <w:spacing w:after="0" w:line="240" w:lineRule="auto"/>
              <w:jc w:val="left"/>
              <w:rPr>
                <w:szCs w:val="23"/>
              </w:rPr>
            </w:pPr>
            <w:r w:rsidRPr="00C6573D">
              <w:rPr>
                <w:szCs w:val="23"/>
              </w:rPr>
              <w:t>2019-20: 83 commencements</w:t>
            </w:r>
          </w:p>
          <w:p w14:paraId="3C5A9071" w14:textId="12BF8F89"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2020-21: </w:t>
            </w:r>
            <w:r>
              <w:rPr>
                <w:szCs w:val="23"/>
              </w:rPr>
              <w:t>61</w:t>
            </w:r>
            <w:r w:rsidRPr="00C6573D">
              <w:rPr>
                <w:szCs w:val="23"/>
              </w:rPr>
              <w:t xml:space="preserve"> commencements </w:t>
            </w:r>
          </w:p>
          <w:p w14:paraId="10C0ABBA" w14:textId="7B759B33" w:rsidR="001774C7" w:rsidRPr="00C6573D" w:rsidRDefault="001774C7" w:rsidP="00C6573D">
            <w:pPr>
              <w:pStyle w:val="ListParagraph"/>
              <w:numPr>
                <w:ilvl w:val="0"/>
                <w:numId w:val="47"/>
              </w:numPr>
              <w:spacing w:after="0" w:line="240" w:lineRule="auto"/>
              <w:jc w:val="left"/>
              <w:rPr>
                <w:szCs w:val="23"/>
              </w:rPr>
            </w:pPr>
            <w:r w:rsidRPr="00C6573D">
              <w:rPr>
                <w:szCs w:val="23"/>
              </w:rPr>
              <w:t xml:space="preserve">2021-22: </w:t>
            </w:r>
            <w:r>
              <w:rPr>
                <w:szCs w:val="23"/>
              </w:rPr>
              <w:t>5</w:t>
            </w:r>
            <w:r w:rsidR="00AC3A08">
              <w:rPr>
                <w:szCs w:val="23"/>
              </w:rPr>
              <w:t>9</w:t>
            </w:r>
            <w:r w:rsidRPr="00C6573D">
              <w:rPr>
                <w:szCs w:val="23"/>
              </w:rPr>
              <w:t xml:space="preserve"> commencements.</w:t>
            </w:r>
          </w:p>
          <w:p w14:paraId="0EA32572" w14:textId="77777777" w:rsidR="001774C7" w:rsidRPr="00C6573D" w:rsidRDefault="001774C7" w:rsidP="00C6573D">
            <w:pPr>
              <w:spacing w:after="0" w:line="240" w:lineRule="auto"/>
              <w:jc w:val="left"/>
              <w:rPr>
                <w:szCs w:val="23"/>
                <w:u w:val="single"/>
              </w:rPr>
            </w:pPr>
          </w:p>
        </w:tc>
        <w:tc>
          <w:tcPr>
            <w:tcW w:w="1559" w:type="dxa"/>
          </w:tcPr>
          <w:p w14:paraId="23E03C4A" w14:textId="77777777" w:rsidR="001774C7" w:rsidRPr="00C6573D" w:rsidRDefault="001774C7" w:rsidP="00C6573D">
            <w:pPr>
              <w:spacing w:after="0" w:line="240" w:lineRule="auto"/>
              <w:jc w:val="left"/>
              <w:rPr>
                <w:szCs w:val="23"/>
              </w:rPr>
            </w:pPr>
          </w:p>
          <w:p w14:paraId="6C75AD5C" w14:textId="77777777" w:rsidR="001774C7" w:rsidRPr="00C6573D" w:rsidRDefault="001774C7" w:rsidP="00C6573D">
            <w:pPr>
              <w:spacing w:after="0" w:line="240" w:lineRule="auto"/>
              <w:jc w:val="left"/>
              <w:rPr>
                <w:szCs w:val="23"/>
              </w:rPr>
            </w:pPr>
          </w:p>
          <w:p w14:paraId="79889163" w14:textId="77777777" w:rsidR="001774C7" w:rsidRPr="00C6573D" w:rsidRDefault="001774C7" w:rsidP="00C6573D">
            <w:pPr>
              <w:spacing w:after="0" w:line="240" w:lineRule="auto"/>
              <w:jc w:val="left"/>
              <w:rPr>
                <w:szCs w:val="23"/>
              </w:rPr>
            </w:pPr>
          </w:p>
          <w:p w14:paraId="073E839F" w14:textId="77777777" w:rsidR="001774C7" w:rsidRPr="00C6573D" w:rsidRDefault="001774C7" w:rsidP="00C6573D">
            <w:pPr>
              <w:spacing w:after="0" w:line="240" w:lineRule="auto"/>
              <w:jc w:val="left"/>
              <w:rPr>
                <w:szCs w:val="23"/>
              </w:rPr>
            </w:pPr>
          </w:p>
          <w:p w14:paraId="044C1999" w14:textId="77777777" w:rsidR="001774C7" w:rsidRPr="00C6573D" w:rsidRDefault="001774C7" w:rsidP="00C6573D">
            <w:pPr>
              <w:spacing w:after="0" w:line="240" w:lineRule="auto"/>
              <w:jc w:val="left"/>
              <w:rPr>
                <w:szCs w:val="23"/>
              </w:rPr>
            </w:pPr>
          </w:p>
          <w:p w14:paraId="767EA3D9" w14:textId="77777777" w:rsidR="001774C7" w:rsidRPr="00C6573D" w:rsidRDefault="001774C7" w:rsidP="00C6573D">
            <w:pPr>
              <w:spacing w:after="0" w:line="240" w:lineRule="auto"/>
              <w:jc w:val="left"/>
              <w:rPr>
                <w:szCs w:val="23"/>
              </w:rPr>
            </w:pPr>
          </w:p>
          <w:p w14:paraId="7360AE8B" w14:textId="77777777" w:rsidR="001774C7" w:rsidRPr="00C6573D" w:rsidRDefault="001774C7" w:rsidP="00C6573D">
            <w:pPr>
              <w:spacing w:after="0" w:line="240" w:lineRule="auto"/>
              <w:jc w:val="left"/>
              <w:rPr>
                <w:szCs w:val="23"/>
              </w:rPr>
            </w:pPr>
          </w:p>
          <w:p w14:paraId="5F150E4B" w14:textId="77777777" w:rsidR="001774C7" w:rsidRPr="00C6573D" w:rsidRDefault="001774C7" w:rsidP="00C6573D">
            <w:pPr>
              <w:spacing w:after="0" w:line="240" w:lineRule="auto"/>
              <w:jc w:val="left"/>
              <w:rPr>
                <w:szCs w:val="23"/>
              </w:rPr>
            </w:pPr>
          </w:p>
          <w:p w14:paraId="45D24091" w14:textId="77777777" w:rsidR="001774C7" w:rsidRPr="00C6573D" w:rsidRDefault="001774C7" w:rsidP="00C6573D">
            <w:pPr>
              <w:spacing w:after="0" w:line="240" w:lineRule="auto"/>
              <w:jc w:val="left"/>
              <w:rPr>
                <w:szCs w:val="23"/>
              </w:rPr>
            </w:pPr>
          </w:p>
          <w:p w14:paraId="2E03D50A" w14:textId="77777777" w:rsidR="001774C7" w:rsidRPr="00C6573D" w:rsidRDefault="001774C7" w:rsidP="00C6573D">
            <w:pPr>
              <w:spacing w:after="0" w:line="240" w:lineRule="auto"/>
              <w:jc w:val="left"/>
              <w:rPr>
                <w:szCs w:val="23"/>
              </w:rPr>
            </w:pPr>
          </w:p>
          <w:p w14:paraId="6410BCB8" w14:textId="77777777" w:rsidR="001774C7" w:rsidRPr="00C6573D" w:rsidRDefault="001774C7" w:rsidP="00C6573D">
            <w:pPr>
              <w:spacing w:after="0" w:line="240" w:lineRule="auto"/>
              <w:jc w:val="left"/>
              <w:rPr>
                <w:szCs w:val="23"/>
              </w:rPr>
            </w:pPr>
          </w:p>
          <w:p w14:paraId="7124C1BF" w14:textId="77777777" w:rsidR="001774C7" w:rsidRPr="00C6573D" w:rsidRDefault="001774C7" w:rsidP="00C6573D">
            <w:pPr>
              <w:spacing w:after="0" w:line="240" w:lineRule="auto"/>
              <w:jc w:val="left"/>
              <w:rPr>
                <w:szCs w:val="23"/>
              </w:rPr>
            </w:pPr>
          </w:p>
          <w:p w14:paraId="2A29B399" w14:textId="77777777" w:rsidR="001774C7" w:rsidRPr="00C6573D" w:rsidRDefault="001774C7" w:rsidP="00C6573D">
            <w:pPr>
              <w:spacing w:after="0" w:line="240" w:lineRule="auto"/>
              <w:jc w:val="left"/>
              <w:rPr>
                <w:szCs w:val="23"/>
              </w:rPr>
            </w:pPr>
          </w:p>
          <w:p w14:paraId="1CDBCE20" w14:textId="77777777" w:rsidR="001774C7" w:rsidRPr="00C6573D" w:rsidRDefault="001774C7" w:rsidP="00C6573D">
            <w:pPr>
              <w:spacing w:after="0" w:line="240" w:lineRule="auto"/>
              <w:jc w:val="left"/>
              <w:rPr>
                <w:szCs w:val="23"/>
              </w:rPr>
            </w:pPr>
          </w:p>
          <w:p w14:paraId="377F576D" w14:textId="77777777" w:rsidR="001774C7" w:rsidRPr="00C6573D" w:rsidRDefault="001774C7" w:rsidP="00C6573D">
            <w:pPr>
              <w:spacing w:after="0" w:line="240" w:lineRule="auto"/>
              <w:jc w:val="left"/>
              <w:rPr>
                <w:szCs w:val="23"/>
              </w:rPr>
            </w:pPr>
          </w:p>
          <w:p w14:paraId="2B49B41C" w14:textId="33E35DC4" w:rsidR="001774C7" w:rsidRPr="00C6573D" w:rsidRDefault="001774C7" w:rsidP="00C6573D">
            <w:pPr>
              <w:spacing w:after="0" w:line="240" w:lineRule="auto"/>
              <w:jc w:val="left"/>
              <w:rPr>
                <w:szCs w:val="23"/>
              </w:rPr>
            </w:pPr>
          </w:p>
          <w:p w14:paraId="3490F41B" w14:textId="793D4E3B" w:rsidR="001774C7" w:rsidRPr="00C6573D" w:rsidRDefault="001774C7" w:rsidP="00C6573D">
            <w:pPr>
              <w:spacing w:after="0" w:line="240" w:lineRule="auto"/>
              <w:jc w:val="left"/>
              <w:rPr>
                <w:szCs w:val="23"/>
              </w:rPr>
            </w:pPr>
          </w:p>
          <w:p w14:paraId="3FEF32E2" w14:textId="0E6ED0F2" w:rsidR="001774C7" w:rsidRDefault="001774C7" w:rsidP="00C6573D">
            <w:pPr>
              <w:spacing w:after="0" w:line="240" w:lineRule="auto"/>
              <w:jc w:val="left"/>
              <w:rPr>
                <w:szCs w:val="23"/>
              </w:rPr>
            </w:pPr>
          </w:p>
          <w:p w14:paraId="458F62E6" w14:textId="6D3C4033" w:rsidR="001774C7" w:rsidRPr="00C6573D" w:rsidRDefault="001774C7" w:rsidP="00C6573D">
            <w:pPr>
              <w:spacing w:after="0" w:line="240" w:lineRule="auto"/>
              <w:jc w:val="right"/>
              <w:rPr>
                <w:szCs w:val="23"/>
              </w:rPr>
            </w:pPr>
            <w:r w:rsidRPr="00C6573D">
              <w:rPr>
                <w:szCs w:val="23"/>
              </w:rPr>
              <w:t>30 April 2019</w:t>
            </w:r>
          </w:p>
          <w:p w14:paraId="28D1EB65" w14:textId="3D4D27EA" w:rsidR="001774C7" w:rsidRPr="00C6573D" w:rsidRDefault="001774C7" w:rsidP="00C6573D">
            <w:pPr>
              <w:spacing w:after="0" w:line="240" w:lineRule="auto"/>
              <w:jc w:val="right"/>
              <w:rPr>
                <w:szCs w:val="23"/>
              </w:rPr>
            </w:pPr>
            <w:r w:rsidRPr="00C6573D">
              <w:rPr>
                <w:szCs w:val="23"/>
              </w:rPr>
              <w:t>30 April 2020</w:t>
            </w:r>
          </w:p>
          <w:p w14:paraId="1840535E" w14:textId="77777777" w:rsidR="001774C7" w:rsidRPr="00C6573D" w:rsidRDefault="001774C7" w:rsidP="00C6573D">
            <w:pPr>
              <w:spacing w:after="0" w:line="240" w:lineRule="auto"/>
              <w:jc w:val="right"/>
              <w:rPr>
                <w:szCs w:val="23"/>
              </w:rPr>
            </w:pPr>
            <w:r w:rsidRPr="00C6573D">
              <w:rPr>
                <w:szCs w:val="23"/>
              </w:rPr>
              <w:lastRenderedPageBreak/>
              <w:t>30 April 2021</w:t>
            </w:r>
          </w:p>
          <w:p w14:paraId="76CAF02C" w14:textId="77777777" w:rsidR="001774C7" w:rsidRPr="00C6573D" w:rsidRDefault="001774C7" w:rsidP="00C6573D">
            <w:pPr>
              <w:spacing w:after="0" w:line="240" w:lineRule="auto"/>
              <w:jc w:val="right"/>
              <w:rPr>
                <w:szCs w:val="23"/>
              </w:rPr>
            </w:pPr>
            <w:r w:rsidRPr="00C6573D">
              <w:rPr>
                <w:szCs w:val="23"/>
              </w:rPr>
              <w:t>30 April 2022</w:t>
            </w:r>
          </w:p>
          <w:p w14:paraId="626CBC92" w14:textId="77777777" w:rsidR="001774C7" w:rsidRPr="00C6573D" w:rsidRDefault="001774C7" w:rsidP="00C6573D">
            <w:pPr>
              <w:spacing w:after="0" w:line="240" w:lineRule="auto"/>
              <w:jc w:val="right"/>
              <w:rPr>
                <w:szCs w:val="23"/>
              </w:rPr>
            </w:pPr>
          </w:p>
          <w:p w14:paraId="74370D81" w14:textId="77777777" w:rsidR="001774C7" w:rsidRPr="00C6573D" w:rsidRDefault="001774C7" w:rsidP="00C6573D">
            <w:pPr>
              <w:spacing w:after="0" w:line="240" w:lineRule="auto"/>
              <w:jc w:val="right"/>
              <w:rPr>
                <w:szCs w:val="23"/>
              </w:rPr>
            </w:pPr>
          </w:p>
          <w:p w14:paraId="7F0E151B" w14:textId="77777777" w:rsidR="001774C7" w:rsidRPr="00C6573D" w:rsidRDefault="001774C7" w:rsidP="00C6573D">
            <w:pPr>
              <w:spacing w:after="0" w:line="240" w:lineRule="auto"/>
              <w:jc w:val="right"/>
              <w:rPr>
                <w:szCs w:val="23"/>
              </w:rPr>
            </w:pPr>
          </w:p>
          <w:p w14:paraId="2B1E39EB" w14:textId="12204FEF" w:rsidR="001774C7" w:rsidRPr="00C6573D" w:rsidRDefault="001774C7" w:rsidP="00C6573D">
            <w:pPr>
              <w:spacing w:after="0" w:line="240" w:lineRule="auto"/>
              <w:rPr>
                <w:szCs w:val="23"/>
              </w:rPr>
            </w:pPr>
          </w:p>
          <w:p w14:paraId="1F5E9B20" w14:textId="7D49469C" w:rsidR="001774C7" w:rsidRPr="00C6573D" w:rsidRDefault="001774C7" w:rsidP="00C6573D">
            <w:pPr>
              <w:spacing w:after="0" w:line="240" w:lineRule="auto"/>
              <w:jc w:val="right"/>
              <w:rPr>
                <w:szCs w:val="23"/>
              </w:rPr>
            </w:pPr>
          </w:p>
          <w:p w14:paraId="7F26C4AE" w14:textId="77777777" w:rsidR="001774C7" w:rsidRPr="00C6573D" w:rsidRDefault="001774C7" w:rsidP="00C6573D">
            <w:pPr>
              <w:spacing w:after="0" w:line="240" w:lineRule="auto"/>
              <w:jc w:val="right"/>
              <w:rPr>
                <w:szCs w:val="23"/>
              </w:rPr>
            </w:pPr>
          </w:p>
          <w:p w14:paraId="2557AF19" w14:textId="4C819524" w:rsidR="001774C7" w:rsidRDefault="001774C7" w:rsidP="00C6573D">
            <w:pPr>
              <w:spacing w:after="0" w:line="240" w:lineRule="auto"/>
              <w:jc w:val="right"/>
              <w:rPr>
                <w:szCs w:val="23"/>
              </w:rPr>
            </w:pPr>
          </w:p>
          <w:p w14:paraId="2243677D" w14:textId="77777777" w:rsidR="001774C7" w:rsidRPr="00C6573D" w:rsidRDefault="001774C7" w:rsidP="00C6573D">
            <w:pPr>
              <w:spacing w:after="0" w:line="240" w:lineRule="auto"/>
              <w:jc w:val="right"/>
              <w:rPr>
                <w:szCs w:val="23"/>
              </w:rPr>
            </w:pPr>
          </w:p>
          <w:p w14:paraId="689F204A" w14:textId="77777777" w:rsidR="001774C7" w:rsidRPr="00C6573D" w:rsidRDefault="001774C7" w:rsidP="00C6573D">
            <w:pPr>
              <w:spacing w:after="0" w:line="240" w:lineRule="auto"/>
              <w:jc w:val="right"/>
              <w:rPr>
                <w:szCs w:val="23"/>
              </w:rPr>
            </w:pPr>
            <w:r w:rsidRPr="00C6573D">
              <w:rPr>
                <w:szCs w:val="23"/>
              </w:rPr>
              <w:t>30 April 2019</w:t>
            </w:r>
          </w:p>
          <w:p w14:paraId="3BA6AD6C" w14:textId="1973F801" w:rsidR="001774C7" w:rsidRPr="00C6573D" w:rsidRDefault="001774C7" w:rsidP="00C6573D">
            <w:pPr>
              <w:spacing w:after="0" w:line="240" w:lineRule="auto"/>
              <w:jc w:val="right"/>
              <w:rPr>
                <w:szCs w:val="23"/>
              </w:rPr>
            </w:pPr>
            <w:r w:rsidRPr="00C6573D">
              <w:rPr>
                <w:szCs w:val="23"/>
              </w:rPr>
              <w:t>30 April 2020</w:t>
            </w:r>
          </w:p>
          <w:p w14:paraId="0457C95A" w14:textId="77777777" w:rsidR="001774C7" w:rsidRPr="00C6573D" w:rsidRDefault="001774C7" w:rsidP="00C6573D">
            <w:pPr>
              <w:spacing w:after="0" w:line="240" w:lineRule="auto"/>
              <w:jc w:val="right"/>
              <w:rPr>
                <w:szCs w:val="23"/>
              </w:rPr>
            </w:pPr>
            <w:r w:rsidRPr="00C6573D">
              <w:rPr>
                <w:szCs w:val="23"/>
              </w:rPr>
              <w:t>30 April 2021</w:t>
            </w:r>
          </w:p>
          <w:p w14:paraId="4DCE9578" w14:textId="25D74412" w:rsidR="001774C7" w:rsidRPr="00C6573D" w:rsidRDefault="001774C7" w:rsidP="00C6573D">
            <w:pPr>
              <w:spacing w:after="0" w:line="240" w:lineRule="auto"/>
              <w:jc w:val="right"/>
              <w:rPr>
                <w:szCs w:val="23"/>
              </w:rPr>
            </w:pPr>
            <w:r w:rsidRPr="00C6573D">
              <w:rPr>
                <w:szCs w:val="23"/>
              </w:rPr>
              <w:t>30 April 2022</w:t>
            </w:r>
          </w:p>
          <w:p w14:paraId="052594E0" w14:textId="77777777" w:rsidR="001774C7" w:rsidRPr="00C6573D" w:rsidRDefault="001774C7" w:rsidP="00C6573D">
            <w:pPr>
              <w:spacing w:after="0" w:line="240" w:lineRule="auto"/>
              <w:jc w:val="right"/>
              <w:rPr>
                <w:szCs w:val="23"/>
              </w:rPr>
            </w:pPr>
          </w:p>
        </w:tc>
        <w:tc>
          <w:tcPr>
            <w:tcW w:w="1417" w:type="dxa"/>
          </w:tcPr>
          <w:p w14:paraId="0DCD1B10" w14:textId="77777777" w:rsidR="001774C7" w:rsidRPr="00C6573D" w:rsidRDefault="001774C7" w:rsidP="00C6573D">
            <w:pPr>
              <w:spacing w:after="0" w:line="240" w:lineRule="auto"/>
              <w:jc w:val="left"/>
              <w:rPr>
                <w:szCs w:val="23"/>
              </w:rPr>
            </w:pPr>
          </w:p>
          <w:p w14:paraId="1093E572" w14:textId="77777777" w:rsidR="001774C7" w:rsidRPr="00C6573D" w:rsidRDefault="001774C7" w:rsidP="00C6573D">
            <w:pPr>
              <w:spacing w:after="0" w:line="240" w:lineRule="auto"/>
              <w:jc w:val="left"/>
              <w:rPr>
                <w:szCs w:val="23"/>
              </w:rPr>
            </w:pPr>
          </w:p>
          <w:p w14:paraId="14D5F579" w14:textId="77777777" w:rsidR="001774C7" w:rsidRPr="00C6573D" w:rsidRDefault="001774C7" w:rsidP="00C6573D">
            <w:pPr>
              <w:spacing w:after="0" w:line="240" w:lineRule="auto"/>
              <w:jc w:val="left"/>
              <w:rPr>
                <w:szCs w:val="23"/>
              </w:rPr>
            </w:pPr>
          </w:p>
          <w:p w14:paraId="6F36D921" w14:textId="77777777" w:rsidR="001774C7" w:rsidRPr="00C6573D" w:rsidRDefault="001774C7" w:rsidP="00C6573D">
            <w:pPr>
              <w:spacing w:after="0" w:line="240" w:lineRule="auto"/>
              <w:jc w:val="left"/>
              <w:rPr>
                <w:szCs w:val="23"/>
              </w:rPr>
            </w:pPr>
          </w:p>
          <w:p w14:paraId="2634AD58" w14:textId="77777777" w:rsidR="001774C7" w:rsidRPr="00C6573D" w:rsidRDefault="001774C7" w:rsidP="00C6573D">
            <w:pPr>
              <w:spacing w:after="0" w:line="240" w:lineRule="auto"/>
              <w:jc w:val="left"/>
              <w:rPr>
                <w:szCs w:val="23"/>
              </w:rPr>
            </w:pPr>
          </w:p>
          <w:p w14:paraId="4DEAC13D" w14:textId="77777777" w:rsidR="001774C7" w:rsidRPr="00C6573D" w:rsidRDefault="001774C7" w:rsidP="00C6573D">
            <w:pPr>
              <w:spacing w:after="0" w:line="240" w:lineRule="auto"/>
              <w:jc w:val="left"/>
              <w:rPr>
                <w:szCs w:val="23"/>
              </w:rPr>
            </w:pPr>
          </w:p>
          <w:p w14:paraId="42042ACF" w14:textId="77777777" w:rsidR="001774C7" w:rsidRPr="00C6573D" w:rsidRDefault="001774C7" w:rsidP="00C6573D">
            <w:pPr>
              <w:spacing w:after="0" w:line="240" w:lineRule="auto"/>
              <w:jc w:val="left"/>
              <w:rPr>
                <w:szCs w:val="23"/>
              </w:rPr>
            </w:pPr>
          </w:p>
          <w:p w14:paraId="34EB2563" w14:textId="77777777" w:rsidR="001774C7" w:rsidRPr="00C6573D" w:rsidRDefault="001774C7" w:rsidP="00C6573D">
            <w:pPr>
              <w:spacing w:after="0" w:line="240" w:lineRule="auto"/>
              <w:jc w:val="left"/>
              <w:rPr>
                <w:szCs w:val="23"/>
              </w:rPr>
            </w:pPr>
          </w:p>
          <w:p w14:paraId="3C0606CE" w14:textId="77777777" w:rsidR="001774C7" w:rsidRPr="00C6573D" w:rsidRDefault="001774C7" w:rsidP="00C6573D">
            <w:pPr>
              <w:spacing w:after="0" w:line="240" w:lineRule="auto"/>
              <w:jc w:val="left"/>
              <w:rPr>
                <w:szCs w:val="23"/>
              </w:rPr>
            </w:pPr>
          </w:p>
          <w:p w14:paraId="4E3FDD62" w14:textId="77777777" w:rsidR="001774C7" w:rsidRPr="00C6573D" w:rsidRDefault="001774C7" w:rsidP="00C6573D">
            <w:pPr>
              <w:spacing w:after="0" w:line="240" w:lineRule="auto"/>
              <w:jc w:val="left"/>
              <w:rPr>
                <w:szCs w:val="23"/>
              </w:rPr>
            </w:pPr>
          </w:p>
          <w:p w14:paraId="031CDC8F" w14:textId="77777777" w:rsidR="001774C7" w:rsidRPr="00C6573D" w:rsidRDefault="001774C7" w:rsidP="00C6573D">
            <w:pPr>
              <w:spacing w:after="0" w:line="240" w:lineRule="auto"/>
              <w:jc w:val="left"/>
              <w:rPr>
                <w:szCs w:val="23"/>
              </w:rPr>
            </w:pPr>
          </w:p>
          <w:p w14:paraId="05461944" w14:textId="77777777" w:rsidR="001774C7" w:rsidRPr="00C6573D" w:rsidRDefault="001774C7" w:rsidP="00C6573D">
            <w:pPr>
              <w:spacing w:after="0" w:line="240" w:lineRule="auto"/>
              <w:jc w:val="left"/>
              <w:rPr>
                <w:szCs w:val="23"/>
              </w:rPr>
            </w:pPr>
          </w:p>
          <w:p w14:paraId="6D440BD6" w14:textId="77777777" w:rsidR="001774C7" w:rsidRPr="00C6573D" w:rsidRDefault="001774C7" w:rsidP="00C6573D">
            <w:pPr>
              <w:spacing w:after="0" w:line="240" w:lineRule="auto"/>
              <w:jc w:val="left"/>
              <w:rPr>
                <w:szCs w:val="23"/>
              </w:rPr>
            </w:pPr>
          </w:p>
          <w:p w14:paraId="6687022C" w14:textId="078975FA" w:rsidR="001774C7" w:rsidRPr="00C6573D" w:rsidRDefault="001774C7" w:rsidP="00C6573D">
            <w:pPr>
              <w:spacing w:after="0" w:line="240" w:lineRule="auto"/>
              <w:jc w:val="left"/>
              <w:rPr>
                <w:szCs w:val="23"/>
              </w:rPr>
            </w:pPr>
          </w:p>
          <w:p w14:paraId="3F7F9B30" w14:textId="5919B107" w:rsidR="001774C7" w:rsidRPr="00C6573D" w:rsidRDefault="001774C7" w:rsidP="00C6573D">
            <w:pPr>
              <w:spacing w:after="0" w:line="240" w:lineRule="auto"/>
              <w:jc w:val="left"/>
              <w:rPr>
                <w:szCs w:val="23"/>
              </w:rPr>
            </w:pPr>
          </w:p>
          <w:p w14:paraId="49A9419E" w14:textId="77777777" w:rsidR="001774C7" w:rsidRPr="00C6573D" w:rsidRDefault="001774C7" w:rsidP="00C6573D">
            <w:pPr>
              <w:spacing w:after="0" w:line="240" w:lineRule="auto"/>
              <w:jc w:val="left"/>
              <w:rPr>
                <w:szCs w:val="23"/>
              </w:rPr>
            </w:pPr>
          </w:p>
          <w:p w14:paraId="646B4333" w14:textId="77777777" w:rsidR="001774C7" w:rsidRPr="00C6573D" w:rsidRDefault="001774C7" w:rsidP="00C6573D">
            <w:pPr>
              <w:spacing w:after="0" w:line="240" w:lineRule="auto"/>
              <w:jc w:val="left"/>
              <w:rPr>
                <w:szCs w:val="23"/>
              </w:rPr>
            </w:pPr>
          </w:p>
          <w:p w14:paraId="01FDE6FB" w14:textId="6C7A8F03" w:rsidR="001774C7" w:rsidRPr="00C6573D" w:rsidRDefault="001774C7" w:rsidP="00C6573D">
            <w:pPr>
              <w:spacing w:after="0" w:line="240" w:lineRule="auto"/>
              <w:jc w:val="left"/>
              <w:rPr>
                <w:szCs w:val="23"/>
              </w:rPr>
            </w:pPr>
          </w:p>
          <w:p w14:paraId="0492CA6F" w14:textId="77777777" w:rsidR="001774C7" w:rsidRPr="00C6573D" w:rsidRDefault="001774C7" w:rsidP="00C6573D">
            <w:pPr>
              <w:spacing w:after="0" w:line="240" w:lineRule="auto"/>
              <w:jc w:val="right"/>
              <w:rPr>
                <w:szCs w:val="23"/>
              </w:rPr>
            </w:pPr>
            <w:r w:rsidRPr="00C6573D">
              <w:rPr>
                <w:szCs w:val="23"/>
              </w:rPr>
              <w:t>$200,000</w:t>
            </w:r>
          </w:p>
          <w:p w14:paraId="0E6CADFD" w14:textId="760CEC18" w:rsidR="001774C7" w:rsidRPr="00C6573D" w:rsidRDefault="001774C7" w:rsidP="00C6573D">
            <w:pPr>
              <w:spacing w:after="0" w:line="240" w:lineRule="auto"/>
              <w:jc w:val="right"/>
              <w:rPr>
                <w:szCs w:val="23"/>
              </w:rPr>
            </w:pPr>
            <w:r w:rsidRPr="00C6573D">
              <w:rPr>
                <w:szCs w:val="23"/>
              </w:rPr>
              <w:t>$195,000</w:t>
            </w:r>
          </w:p>
          <w:p w14:paraId="7A5B8D14" w14:textId="77777777" w:rsidR="001774C7" w:rsidRPr="00C6573D" w:rsidRDefault="001774C7" w:rsidP="00C6573D">
            <w:pPr>
              <w:spacing w:after="0" w:line="240" w:lineRule="auto"/>
              <w:jc w:val="right"/>
              <w:rPr>
                <w:szCs w:val="23"/>
              </w:rPr>
            </w:pPr>
            <w:r w:rsidRPr="00C6573D">
              <w:rPr>
                <w:szCs w:val="23"/>
              </w:rPr>
              <w:lastRenderedPageBreak/>
              <w:t>$150,000</w:t>
            </w:r>
          </w:p>
          <w:p w14:paraId="2540227A" w14:textId="452569C1" w:rsidR="001774C7" w:rsidRPr="00C6573D" w:rsidRDefault="001774C7" w:rsidP="00C6573D">
            <w:pPr>
              <w:spacing w:after="0" w:line="240" w:lineRule="auto"/>
              <w:jc w:val="right"/>
              <w:rPr>
                <w:szCs w:val="23"/>
              </w:rPr>
            </w:pPr>
            <w:r w:rsidRPr="00C6573D">
              <w:rPr>
                <w:szCs w:val="23"/>
              </w:rPr>
              <w:t>$</w:t>
            </w:r>
            <w:r w:rsidR="00AC3A08">
              <w:rPr>
                <w:szCs w:val="23"/>
              </w:rPr>
              <w:t>133</w:t>
            </w:r>
            <w:r w:rsidRPr="00C6573D">
              <w:rPr>
                <w:szCs w:val="23"/>
              </w:rPr>
              <w:t>,000</w:t>
            </w:r>
          </w:p>
          <w:p w14:paraId="28777B43" w14:textId="77777777" w:rsidR="001774C7" w:rsidRPr="00C6573D" w:rsidRDefault="001774C7" w:rsidP="00C6573D">
            <w:pPr>
              <w:spacing w:after="0" w:line="240" w:lineRule="auto"/>
              <w:jc w:val="left"/>
              <w:rPr>
                <w:szCs w:val="23"/>
              </w:rPr>
            </w:pPr>
          </w:p>
          <w:p w14:paraId="0AC0841F" w14:textId="77777777" w:rsidR="001774C7" w:rsidRPr="00C6573D" w:rsidRDefault="001774C7" w:rsidP="00C6573D">
            <w:pPr>
              <w:spacing w:after="0" w:line="240" w:lineRule="auto"/>
              <w:jc w:val="left"/>
              <w:rPr>
                <w:szCs w:val="23"/>
              </w:rPr>
            </w:pPr>
          </w:p>
          <w:p w14:paraId="13B9EDF9" w14:textId="77777777" w:rsidR="001774C7" w:rsidRPr="00C6573D" w:rsidRDefault="001774C7" w:rsidP="00C6573D">
            <w:pPr>
              <w:spacing w:after="0" w:line="240" w:lineRule="auto"/>
              <w:jc w:val="left"/>
              <w:rPr>
                <w:szCs w:val="23"/>
              </w:rPr>
            </w:pPr>
          </w:p>
          <w:p w14:paraId="5EEB12BE" w14:textId="77777777" w:rsidR="001774C7" w:rsidRPr="00C6573D" w:rsidRDefault="001774C7" w:rsidP="00C6573D">
            <w:pPr>
              <w:spacing w:after="0" w:line="240" w:lineRule="auto"/>
              <w:jc w:val="left"/>
              <w:rPr>
                <w:szCs w:val="23"/>
              </w:rPr>
            </w:pPr>
          </w:p>
          <w:p w14:paraId="7B3AE015" w14:textId="5AF830EA" w:rsidR="001774C7" w:rsidRPr="00C6573D" w:rsidRDefault="001774C7" w:rsidP="00C6573D">
            <w:pPr>
              <w:spacing w:after="0" w:line="240" w:lineRule="auto"/>
              <w:jc w:val="left"/>
              <w:rPr>
                <w:szCs w:val="23"/>
              </w:rPr>
            </w:pPr>
          </w:p>
          <w:p w14:paraId="1CB37666" w14:textId="648362AF" w:rsidR="001774C7" w:rsidRPr="00C6573D" w:rsidRDefault="001774C7" w:rsidP="00C6573D">
            <w:pPr>
              <w:spacing w:after="0" w:line="240" w:lineRule="auto"/>
              <w:jc w:val="left"/>
              <w:rPr>
                <w:szCs w:val="23"/>
              </w:rPr>
            </w:pPr>
          </w:p>
          <w:p w14:paraId="54604F1B" w14:textId="59A531AB" w:rsidR="001774C7" w:rsidRDefault="001774C7" w:rsidP="00C6573D">
            <w:pPr>
              <w:spacing w:after="0" w:line="240" w:lineRule="auto"/>
              <w:jc w:val="left"/>
              <w:rPr>
                <w:szCs w:val="23"/>
              </w:rPr>
            </w:pPr>
          </w:p>
          <w:p w14:paraId="316F60BD" w14:textId="77777777" w:rsidR="001774C7" w:rsidRPr="00C6573D" w:rsidRDefault="001774C7" w:rsidP="00C6573D">
            <w:pPr>
              <w:spacing w:after="0" w:line="240" w:lineRule="auto"/>
              <w:jc w:val="left"/>
              <w:rPr>
                <w:szCs w:val="23"/>
              </w:rPr>
            </w:pPr>
          </w:p>
          <w:p w14:paraId="37AA20E2" w14:textId="77777777" w:rsidR="001774C7" w:rsidRPr="00C6573D" w:rsidRDefault="001774C7" w:rsidP="00C6573D">
            <w:pPr>
              <w:spacing w:after="0" w:line="240" w:lineRule="auto"/>
              <w:jc w:val="right"/>
              <w:rPr>
                <w:szCs w:val="23"/>
              </w:rPr>
            </w:pPr>
            <w:r w:rsidRPr="00C6573D">
              <w:rPr>
                <w:szCs w:val="23"/>
              </w:rPr>
              <w:t>$100,000</w:t>
            </w:r>
          </w:p>
          <w:p w14:paraId="14BC46C9" w14:textId="1F2EEE72" w:rsidR="001774C7" w:rsidRPr="00C6573D" w:rsidRDefault="001774C7" w:rsidP="00C6573D">
            <w:pPr>
              <w:spacing w:after="0" w:line="240" w:lineRule="auto"/>
              <w:jc w:val="right"/>
              <w:rPr>
                <w:szCs w:val="23"/>
              </w:rPr>
            </w:pPr>
            <w:r w:rsidRPr="00C6573D">
              <w:rPr>
                <w:szCs w:val="23"/>
              </w:rPr>
              <w:t>$97,500</w:t>
            </w:r>
          </w:p>
          <w:p w14:paraId="15F447D7" w14:textId="77777777" w:rsidR="001774C7" w:rsidRPr="00C6573D" w:rsidRDefault="001774C7" w:rsidP="00C6573D">
            <w:pPr>
              <w:spacing w:after="0" w:line="240" w:lineRule="auto"/>
              <w:jc w:val="right"/>
              <w:rPr>
                <w:szCs w:val="23"/>
              </w:rPr>
            </w:pPr>
            <w:r w:rsidRPr="00C6573D">
              <w:rPr>
                <w:szCs w:val="23"/>
              </w:rPr>
              <w:t>$75,000</w:t>
            </w:r>
          </w:p>
          <w:p w14:paraId="5774CD22" w14:textId="4756F43E" w:rsidR="001774C7" w:rsidRPr="00C6573D" w:rsidRDefault="001774C7" w:rsidP="00C6573D">
            <w:pPr>
              <w:spacing w:after="0" w:line="240" w:lineRule="auto"/>
              <w:jc w:val="right"/>
              <w:rPr>
                <w:szCs w:val="23"/>
              </w:rPr>
            </w:pPr>
            <w:r w:rsidRPr="00C6573D">
              <w:rPr>
                <w:szCs w:val="23"/>
              </w:rPr>
              <w:t>$</w:t>
            </w:r>
            <w:r w:rsidR="00AC3A08">
              <w:rPr>
                <w:szCs w:val="23"/>
              </w:rPr>
              <w:t>6</w:t>
            </w:r>
            <w:r>
              <w:rPr>
                <w:szCs w:val="23"/>
              </w:rPr>
              <w:t>7</w:t>
            </w:r>
            <w:r w:rsidRPr="00C6573D">
              <w:rPr>
                <w:szCs w:val="23"/>
              </w:rPr>
              <w:t>,000</w:t>
            </w:r>
          </w:p>
        </w:tc>
      </w:tr>
    </w:tbl>
    <w:p w14:paraId="763969F3" w14:textId="77777777" w:rsidR="00E724B3" w:rsidRPr="00147F14" w:rsidRDefault="00E724B3" w:rsidP="00092F29">
      <w:pPr>
        <w:jc w:val="left"/>
      </w:pPr>
      <w:r w:rsidRPr="00147F14">
        <w:lastRenderedPageBreak/>
        <w:br w:type="page"/>
      </w:r>
    </w:p>
    <w:tbl>
      <w:tblPr>
        <w:tblStyle w:val="TableGrid"/>
        <w:tblW w:w="9634" w:type="dxa"/>
        <w:tblLayout w:type="fixed"/>
        <w:tblLook w:val="04A0" w:firstRow="1" w:lastRow="0" w:firstColumn="1" w:lastColumn="0" w:noHBand="0" w:noVBand="1"/>
      </w:tblPr>
      <w:tblGrid>
        <w:gridCol w:w="6091"/>
        <w:gridCol w:w="1984"/>
        <w:gridCol w:w="1559"/>
      </w:tblGrid>
      <w:tr w:rsidR="00A163DF" w:rsidRPr="00147F14" w14:paraId="7715C4AF" w14:textId="77777777" w:rsidTr="00242D5E">
        <w:tc>
          <w:tcPr>
            <w:tcW w:w="6091" w:type="dxa"/>
          </w:tcPr>
          <w:p w14:paraId="5C508B7C" w14:textId="77777777" w:rsidR="00A163DF" w:rsidRPr="00147F14" w:rsidRDefault="00A163DF" w:rsidP="00147F14">
            <w:pPr>
              <w:pStyle w:val="Heading2"/>
              <w:outlineLvl w:val="1"/>
              <w:rPr>
                <w:bCs w:val="0"/>
                <w:sz w:val="23"/>
                <w:szCs w:val="20"/>
              </w:rPr>
            </w:pPr>
            <w:r w:rsidRPr="00147F14">
              <w:rPr>
                <w:bCs w:val="0"/>
                <w:sz w:val="23"/>
                <w:szCs w:val="20"/>
              </w:rPr>
              <w:lastRenderedPageBreak/>
              <w:t>Performance benchmarks/milestones</w:t>
            </w:r>
          </w:p>
        </w:tc>
        <w:tc>
          <w:tcPr>
            <w:tcW w:w="1984" w:type="dxa"/>
          </w:tcPr>
          <w:p w14:paraId="1903F3A8" w14:textId="77777777" w:rsidR="00A163DF" w:rsidRPr="00147F14" w:rsidRDefault="00A163DF" w:rsidP="00147F14">
            <w:pPr>
              <w:pStyle w:val="Heading2"/>
              <w:outlineLvl w:val="1"/>
              <w:rPr>
                <w:bCs w:val="0"/>
                <w:sz w:val="23"/>
                <w:szCs w:val="20"/>
              </w:rPr>
            </w:pPr>
            <w:r w:rsidRPr="00147F14">
              <w:rPr>
                <w:bCs w:val="0"/>
                <w:sz w:val="23"/>
                <w:szCs w:val="20"/>
              </w:rPr>
              <w:t>Report due</w:t>
            </w:r>
          </w:p>
        </w:tc>
        <w:tc>
          <w:tcPr>
            <w:tcW w:w="1559" w:type="dxa"/>
          </w:tcPr>
          <w:p w14:paraId="47A7452E" w14:textId="77777777" w:rsidR="00A163DF" w:rsidRPr="00147F14" w:rsidRDefault="00A163DF" w:rsidP="00147F14">
            <w:pPr>
              <w:pStyle w:val="Heading2"/>
              <w:outlineLvl w:val="1"/>
              <w:rPr>
                <w:bCs w:val="0"/>
                <w:sz w:val="23"/>
                <w:szCs w:val="20"/>
              </w:rPr>
            </w:pPr>
            <w:r w:rsidRPr="00147F14">
              <w:rPr>
                <w:bCs w:val="0"/>
                <w:sz w:val="23"/>
                <w:szCs w:val="20"/>
              </w:rPr>
              <w:t>Payment</w:t>
            </w:r>
          </w:p>
        </w:tc>
      </w:tr>
      <w:tr w:rsidR="00A163DF" w:rsidRPr="00147F14" w14:paraId="7D3E8053" w14:textId="77777777" w:rsidTr="00242D5E">
        <w:trPr>
          <w:trHeight w:val="729"/>
        </w:trPr>
        <w:tc>
          <w:tcPr>
            <w:tcW w:w="6091" w:type="dxa"/>
          </w:tcPr>
          <w:p w14:paraId="1580A183" w14:textId="77777777" w:rsidR="00A163DF" w:rsidRPr="00147F14" w:rsidRDefault="00A163DF" w:rsidP="00147F14">
            <w:pPr>
              <w:spacing w:after="120" w:line="240" w:lineRule="auto"/>
              <w:jc w:val="left"/>
              <w:rPr>
                <w:b/>
                <w:color w:val="auto"/>
                <w:szCs w:val="23"/>
              </w:rPr>
            </w:pPr>
            <w:r w:rsidRPr="00147F14">
              <w:rPr>
                <w:b/>
                <w:color w:val="auto"/>
                <w:szCs w:val="23"/>
              </w:rPr>
              <w:t xml:space="preserve">Milestone 1 </w:t>
            </w:r>
          </w:p>
          <w:p w14:paraId="02C0E3D4" w14:textId="77777777" w:rsidR="00A163DF" w:rsidRPr="00147F14" w:rsidRDefault="00A163DF" w:rsidP="00147F14">
            <w:pPr>
              <w:spacing w:after="120" w:line="240" w:lineRule="auto"/>
              <w:jc w:val="left"/>
              <w:rPr>
                <w:color w:val="auto"/>
                <w:szCs w:val="23"/>
              </w:rPr>
            </w:pPr>
            <w:r w:rsidRPr="00147F14">
              <w:rPr>
                <w:color w:val="auto"/>
                <w:szCs w:val="23"/>
              </w:rPr>
              <w:t>The Northern Territory will be eligible for the milestone payment when the following deliverable is met:</w:t>
            </w:r>
          </w:p>
          <w:p w14:paraId="032EF81C" w14:textId="77777777" w:rsidR="00A163DF" w:rsidRDefault="00A163DF" w:rsidP="00884B5A">
            <w:pPr>
              <w:spacing w:after="120" w:line="240" w:lineRule="auto"/>
              <w:jc w:val="left"/>
              <w:rPr>
                <w:color w:val="auto"/>
                <w:szCs w:val="23"/>
              </w:rPr>
            </w:pPr>
            <w:r w:rsidRPr="00147F14">
              <w:rPr>
                <w:color w:val="auto"/>
                <w:szCs w:val="23"/>
              </w:rPr>
              <w:t>1.1 Implementation of the TWP, including publication of TWP Policy and Guidelines, industry consultation, Annual Investment Plan, signing of TWP funding agreements, training contract and system updates for training with similar characteristics.</w:t>
            </w:r>
          </w:p>
          <w:p w14:paraId="3CF0E933" w14:textId="0FA68AFE" w:rsidR="00A163DF" w:rsidRPr="00147F14" w:rsidRDefault="00A163DF" w:rsidP="00884B5A">
            <w:pPr>
              <w:spacing w:after="120" w:line="240" w:lineRule="auto"/>
              <w:jc w:val="left"/>
              <w:rPr>
                <w:color w:val="auto"/>
                <w:szCs w:val="23"/>
              </w:rPr>
            </w:pPr>
          </w:p>
        </w:tc>
        <w:tc>
          <w:tcPr>
            <w:tcW w:w="1984" w:type="dxa"/>
          </w:tcPr>
          <w:p w14:paraId="012F1151" w14:textId="77777777" w:rsidR="00A163DF" w:rsidRPr="00147F14" w:rsidRDefault="00A163DF" w:rsidP="00092F29">
            <w:pPr>
              <w:spacing w:after="0" w:line="276" w:lineRule="auto"/>
              <w:jc w:val="right"/>
            </w:pPr>
            <w:r w:rsidRPr="00147F14">
              <w:rPr>
                <w:szCs w:val="23"/>
              </w:rPr>
              <w:t>30 December 2018</w:t>
            </w:r>
          </w:p>
        </w:tc>
        <w:tc>
          <w:tcPr>
            <w:tcW w:w="1559" w:type="dxa"/>
          </w:tcPr>
          <w:p w14:paraId="05B7F4FF" w14:textId="77777777" w:rsidR="00A163DF" w:rsidRPr="00147F14" w:rsidRDefault="00A163DF" w:rsidP="00092F29">
            <w:pPr>
              <w:spacing w:after="0" w:line="276" w:lineRule="auto"/>
              <w:jc w:val="right"/>
            </w:pPr>
            <w:r w:rsidRPr="00147F14">
              <w:rPr>
                <w:szCs w:val="23"/>
              </w:rPr>
              <w:t>$</w:t>
            </w:r>
            <w:r>
              <w:rPr>
                <w:szCs w:val="23"/>
              </w:rPr>
              <w:t>300,000</w:t>
            </w:r>
          </w:p>
        </w:tc>
      </w:tr>
      <w:tr w:rsidR="00A163DF" w:rsidRPr="00147F14" w14:paraId="7A085F9D" w14:textId="77777777" w:rsidTr="00242D5E">
        <w:trPr>
          <w:trHeight w:val="1232"/>
        </w:trPr>
        <w:tc>
          <w:tcPr>
            <w:tcW w:w="6091" w:type="dxa"/>
          </w:tcPr>
          <w:p w14:paraId="329D7CF1" w14:textId="77777777" w:rsidR="00A163DF" w:rsidRPr="00147F14" w:rsidRDefault="00A163DF" w:rsidP="00147F14">
            <w:pPr>
              <w:spacing w:after="120" w:line="240" w:lineRule="auto"/>
              <w:jc w:val="left"/>
              <w:rPr>
                <w:b/>
                <w:color w:val="auto"/>
                <w:szCs w:val="23"/>
              </w:rPr>
            </w:pPr>
            <w:r w:rsidRPr="00147F14">
              <w:rPr>
                <w:b/>
                <w:color w:val="auto"/>
                <w:szCs w:val="23"/>
              </w:rPr>
              <w:t>Milestone 2</w:t>
            </w:r>
          </w:p>
          <w:p w14:paraId="5ECF026A" w14:textId="77777777" w:rsidR="00A163DF" w:rsidRPr="00147F14" w:rsidRDefault="00A163DF" w:rsidP="00147F14">
            <w:pPr>
              <w:spacing w:after="120" w:line="240" w:lineRule="auto"/>
              <w:jc w:val="left"/>
              <w:rPr>
                <w:color w:val="auto"/>
                <w:szCs w:val="23"/>
              </w:rPr>
            </w:pPr>
            <w:r w:rsidRPr="00147F14">
              <w:rPr>
                <w:color w:val="auto"/>
                <w:szCs w:val="23"/>
              </w:rPr>
              <w:t>The Northern Territory will be eligible for the milestone payment when the following deliverable is met:</w:t>
            </w:r>
          </w:p>
          <w:p w14:paraId="696981D4" w14:textId="77777777" w:rsidR="00A163DF" w:rsidRDefault="00A163DF" w:rsidP="00884B5A">
            <w:pPr>
              <w:spacing w:after="120" w:line="240" w:lineRule="auto"/>
              <w:jc w:val="left"/>
              <w:rPr>
                <w:color w:val="auto"/>
                <w:szCs w:val="23"/>
              </w:rPr>
            </w:pPr>
            <w:r w:rsidRPr="00147F14">
              <w:rPr>
                <w:color w:val="auto"/>
                <w:szCs w:val="23"/>
              </w:rPr>
              <w:t xml:space="preserve">2.1 Review of existing programs in the Northern Territory to ensure alignment with the objectives of the </w:t>
            </w:r>
            <w:r>
              <w:rPr>
                <w:color w:val="auto"/>
                <w:szCs w:val="23"/>
              </w:rPr>
              <w:t>Agreement</w:t>
            </w:r>
            <w:r w:rsidRPr="00147F14">
              <w:rPr>
                <w:color w:val="auto"/>
                <w:szCs w:val="23"/>
              </w:rPr>
              <w:t xml:space="preserve"> and the needs of industry. This work will consider (through industry consultation) how the existing supports, promotion and service provision can improve the quality of training delivered to apprentices.</w:t>
            </w:r>
          </w:p>
          <w:p w14:paraId="469C86AE" w14:textId="6002E073" w:rsidR="00A163DF" w:rsidRPr="00147F14" w:rsidRDefault="00A163DF" w:rsidP="00884B5A">
            <w:pPr>
              <w:spacing w:after="120" w:line="240" w:lineRule="auto"/>
              <w:jc w:val="left"/>
              <w:rPr>
                <w:color w:val="auto"/>
                <w:szCs w:val="23"/>
              </w:rPr>
            </w:pPr>
          </w:p>
        </w:tc>
        <w:tc>
          <w:tcPr>
            <w:tcW w:w="1984" w:type="dxa"/>
          </w:tcPr>
          <w:p w14:paraId="7DE7A9CF" w14:textId="77777777" w:rsidR="00A163DF" w:rsidRPr="00147F14" w:rsidRDefault="00A163DF" w:rsidP="00092F29">
            <w:pPr>
              <w:spacing w:after="0"/>
              <w:jc w:val="right"/>
              <w:rPr>
                <w:szCs w:val="23"/>
              </w:rPr>
            </w:pPr>
            <w:r w:rsidRPr="00147F14">
              <w:rPr>
                <w:szCs w:val="23"/>
              </w:rPr>
              <w:t xml:space="preserve">30 April 2019 </w:t>
            </w:r>
          </w:p>
        </w:tc>
        <w:tc>
          <w:tcPr>
            <w:tcW w:w="1559" w:type="dxa"/>
          </w:tcPr>
          <w:p w14:paraId="3B6A59EB" w14:textId="77777777" w:rsidR="00A163DF" w:rsidRPr="00147F14" w:rsidRDefault="00A163DF" w:rsidP="00092F29">
            <w:pPr>
              <w:spacing w:after="0"/>
              <w:jc w:val="right"/>
              <w:rPr>
                <w:szCs w:val="23"/>
              </w:rPr>
            </w:pPr>
            <w:r w:rsidRPr="00147F14">
              <w:rPr>
                <w:szCs w:val="23"/>
              </w:rPr>
              <w:t>$</w:t>
            </w:r>
            <w:r>
              <w:rPr>
                <w:szCs w:val="23"/>
              </w:rPr>
              <w:t>200,000</w:t>
            </w:r>
          </w:p>
        </w:tc>
      </w:tr>
      <w:tr w:rsidR="00A163DF" w:rsidRPr="00147F14" w14:paraId="66DAB84E" w14:textId="77777777" w:rsidTr="00242D5E">
        <w:trPr>
          <w:trHeight w:val="1038"/>
        </w:trPr>
        <w:tc>
          <w:tcPr>
            <w:tcW w:w="6091" w:type="dxa"/>
          </w:tcPr>
          <w:p w14:paraId="41F8450B" w14:textId="77777777" w:rsidR="00A163DF" w:rsidRPr="00147F14" w:rsidRDefault="00A163DF" w:rsidP="00147F14">
            <w:pPr>
              <w:spacing w:after="120" w:line="240" w:lineRule="auto"/>
              <w:jc w:val="left"/>
              <w:rPr>
                <w:b/>
                <w:color w:val="auto"/>
                <w:szCs w:val="23"/>
              </w:rPr>
            </w:pPr>
            <w:r w:rsidRPr="00147F14">
              <w:rPr>
                <w:b/>
                <w:color w:val="auto"/>
                <w:szCs w:val="23"/>
              </w:rPr>
              <w:t>Milestone 3</w:t>
            </w:r>
          </w:p>
          <w:p w14:paraId="6C7D988D" w14:textId="77777777" w:rsidR="00A163DF" w:rsidRPr="00147F14" w:rsidRDefault="00A163DF" w:rsidP="00147F14">
            <w:pPr>
              <w:spacing w:after="120" w:line="240" w:lineRule="auto"/>
              <w:jc w:val="left"/>
              <w:rPr>
                <w:color w:val="auto"/>
                <w:szCs w:val="23"/>
              </w:rPr>
            </w:pPr>
            <w:r w:rsidRPr="00147F14">
              <w:rPr>
                <w:color w:val="auto"/>
                <w:szCs w:val="23"/>
              </w:rPr>
              <w:t>The Northern Territory will be eligible for the milestone payment when the following deliverable is met:</w:t>
            </w:r>
          </w:p>
          <w:p w14:paraId="3AE0A3FA" w14:textId="77777777" w:rsidR="00A163DF" w:rsidRDefault="00A163DF" w:rsidP="00884B5A">
            <w:pPr>
              <w:spacing w:after="120" w:line="240" w:lineRule="auto"/>
              <w:jc w:val="left"/>
              <w:rPr>
                <w:color w:val="auto"/>
                <w:szCs w:val="23"/>
              </w:rPr>
            </w:pPr>
            <w:r w:rsidRPr="00147F14">
              <w:rPr>
                <w:color w:val="auto"/>
                <w:szCs w:val="23"/>
              </w:rPr>
              <w:t xml:space="preserve">3.1 Review of the pre-employment program to ensure alignment with industry needs and the objectives of the </w:t>
            </w:r>
            <w:r>
              <w:rPr>
                <w:color w:val="auto"/>
                <w:szCs w:val="23"/>
              </w:rPr>
              <w:t>Agreement</w:t>
            </w:r>
            <w:r w:rsidRPr="00147F14">
              <w:rPr>
                <w:color w:val="auto"/>
                <w:szCs w:val="23"/>
              </w:rPr>
              <w:t>. This work will include industry consultation, pre-apprenticeships/traineeships definition to support the establishment of activity baseline for 2019-20, program review and alignment to industry needs.</w:t>
            </w:r>
          </w:p>
          <w:p w14:paraId="29524618" w14:textId="43309C15" w:rsidR="00A163DF" w:rsidRPr="00147F14" w:rsidRDefault="00A163DF" w:rsidP="00884B5A">
            <w:pPr>
              <w:spacing w:after="120" w:line="240" w:lineRule="auto"/>
              <w:jc w:val="left"/>
              <w:rPr>
                <w:color w:val="auto"/>
                <w:szCs w:val="23"/>
              </w:rPr>
            </w:pPr>
          </w:p>
        </w:tc>
        <w:tc>
          <w:tcPr>
            <w:tcW w:w="1984" w:type="dxa"/>
          </w:tcPr>
          <w:p w14:paraId="5457DDB6" w14:textId="77777777" w:rsidR="00A163DF" w:rsidRPr="00147F14" w:rsidRDefault="00A163DF" w:rsidP="00092F29">
            <w:pPr>
              <w:spacing w:after="0" w:line="240" w:lineRule="auto"/>
              <w:jc w:val="right"/>
              <w:rPr>
                <w:szCs w:val="23"/>
              </w:rPr>
            </w:pPr>
            <w:r w:rsidRPr="00147F14">
              <w:rPr>
                <w:szCs w:val="23"/>
              </w:rPr>
              <w:t>30 April 2019</w:t>
            </w:r>
          </w:p>
        </w:tc>
        <w:tc>
          <w:tcPr>
            <w:tcW w:w="1559" w:type="dxa"/>
          </w:tcPr>
          <w:p w14:paraId="49E16489" w14:textId="77777777" w:rsidR="00A163DF" w:rsidRPr="00147F14" w:rsidRDefault="00A163DF" w:rsidP="006A6E87">
            <w:pPr>
              <w:spacing w:after="0"/>
              <w:jc w:val="right"/>
              <w:rPr>
                <w:szCs w:val="23"/>
              </w:rPr>
            </w:pPr>
            <w:r w:rsidRPr="00147F14">
              <w:rPr>
                <w:szCs w:val="23"/>
              </w:rPr>
              <w:t>$</w:t>
            </w:r>
            <w:r>
              <w:rPr>
                <w:szCs w:val="23"/>
              </w:rPr>
              <w:t>100,000</w:t>
            </w:r>
          </w:p>
        </w:tc>
      </w:tr>
      <w:tr w:rsidR="00A163DF" w:rsidRPr="00147F14" w14:paraId="7B2B586B" w14:textId="77777777" w:rsidTr="00242D5E">
        <w:trPr>
          <w:trHeight w:val="510"/>
        </w:trPr>
        <w:tc>
          <w:tcPr>
            <w:tcW w:w="6091" w:type="dxa"/>
          </w:tcPr>
          <w:p w14:paraId="63852F29" w14:textId="77777777" w:rsidR="00A163DF" w:rsidRPr="00092F29" w:rsidRDefault="00A163DF" w:rsidP="00912E01">
            <w:pPr>
              <w:spacing w:after="120" w:line="240" w:lineRule="auto"/>
              <w:jc w:val="left"/>
              <w:rPr>
                <w:b/>
                <w:color w:val="000000" w:themeColor="text1"/>
              </w:rPr>
            </w:pPr>
            <w:r w:rsidRPr="00092F29">
              <w:rPr>
                <w:b/>
                <w:color w:val="000000" w:themeColor="text1"/>
              </w:rPr>
              <w:t>Milestone 4</w:t>
            </w:r>
          </w:p>
          <w:p w14:paraId="076F231F" w14:textId="77777777" w:rsidR="00A163DF" w:rsidRPr="00092F29" w:rsidRDefault="00A163DF" w:rsidP="00912E01">
            <w:pPr>
              <w:spacing w:after="120"/>
              <w:jc w:val="left"/>
              <w:rPr>
                <w:color w:val="000000" w:themeColor="text1"/>
              </w:rPr>
            </w:pPr>
            <w:r w:rsidRPr="00092F29">
              <w:rPr>
                <w:color w:val="000000" w:themeColor="text1"/>
              </w:rPr>
              <w:t>The Northern Territory will be eligible for the milestone payment when the following deliverables are met:</w:t>
            </w:r>
          </w:p>
          <w:p w14:paraId="4DA30CF7" w14:textId="77777777" w:rsidR="00A163DF" w:rsidRPr="00092F29" w:rsidRDefault="00A163DF" w:rsidP="00912E01">
            <w:pPr>
              <w:spacing w:after="120"/>
              <w:jc w:val="left"/>
              <w:rPr>
                <w:color w:val="000000" w:themeColor="text1"/>
              </w:rPr>
            </w:pPr>
            <w:r w:rsidRPr="00092F29">
              <w:rPr>
                <w:color w:val="000000" w:themeColor="text1"/>
              </w:rPr>
              <w:t xml:space="preserve">4.1 Deliver the </w:t>
            </w:r>
            <w:r>
              <w:rPr>
                <w:color w:val="000000" w:themeColor="text1"/>
                <w:szCs w:val="23"/>
              </w:rPr>
              <w:t>TWP</w:t>
            </w:r>
            <w:r w:rsidRPr="00092F29">
              <w:rPr>
                <w:color w:val="000000" w:themeColor="text1"/>
              </w:rPr>
              <w:t xml:space="preserve"> and the pre-employment program, including implementation of communications activities and industry engagement to ensure the target number of individuals are supported and the program continues to meet industry needs.</w:t>
            </w:r>
          </w:p>
          <w:p w14:paraId="03353C1F" w14:textId="77777777" w:rsidR="00A163DF" w:rsidRPr="00092F29" w:rsidRDefault="00A163DF" w:rsidP="00912E01">
            <w:pPr>
              <w:spacing w:after="120"/>
              <w:jc w:val="left"/>
              <w:rPr>
                <w:color w:val="000000" w:themeColor="text1"/>
              </w:rPr>
            </w:pPr>
            <w:r w:rsidRPr="00092F29">
              <w:rPr>
                <w:color w:val="000000" w:themeColor="text1"/>
              </w:rPr>
              <w:t xml:space="preserve">4.2 Establish a series of new grants through the Territory Workforce Program. </w:t>
            </w:r>
          </w:p>
          <w:p w14:paraId="08293F8E" w14:textId="77777777" w:rsidR="00A163DF" w:rsidRDefault="00A163DF" w:rsidP="00042A11">
            <w:pPr>
              <w:spacing w:after="120"/>
              <w:jc w:val="left"/>
              <w:rPr>
                <w:color w:val="000000" w:themeColor="text1"/>
              </w:rPr>
            </w:pPr>
            <w:r w:rsidRPr="00092F29">
              <w:rPr>
                <w:color w:val="000000" w:themeColor="text1"/>
              </w:rPr>
              <w:t xml:space="preserve">4.3 </w:t>
            </w:r>
            <w:r>
              <w:rPr>
                <w:color w:val="000000" w:themeColor="text1"/>
              </w:rPr>
              <w:t xml:space="preserve">Develop </w:t>
            </w:r>
            <w:r w:rsidRPr="00092F29">
              <w:rPr>
                <w:color w:val="000000" w:themeColor="text1"/>
              </w:rPr>
              <w:t xml:space="preserve">strategic communications </w:t>
            </w:r>
            <w:r>
              <w:rPr>
                <w:color w:val="000000" w:themeColor="text1"/>
              </w:rPr>
              <w:t xml:space="preserve">activities </w:t>
            </w:r>
            <w:r w:rsidRPr="00092F29">
              <w:rPr>
                <w:color w:val="000000" w:themeColor="text1"/>
              </w:rPr>
              <w:t>that promotes the value of apprenticeships and traineeships within one industry sector or remote area.</w:t>
            </w:r>
          </w:p>
          <w:p w14:paraId="2C502351" w14:textId="3177DEBD" w:rsidR="00A163DF" w:rsidRPr="00092F29" w:rsidDel="00DB5A1C" w:rsidRDefault="00A163DF" w:rsidP="00042A11">
            <w:pPr>
              <w:spacing w:after="120"/>
              <w:jc w:val="left"/>
              <w:rPr>
                <w:color w:val="000000" w:themeColor="text1"/>
              </w:rPr>
            </w:pPr>
          </w:p>
        </w:tc>
        <w:tc>
          <w:tcPr>
            <w:tcW w:w="1984" w:type="dxa"/>
          </w:tcPr>
          <w:p w14:paraId="19679ACB" w14:textId="77777777" w:rsidR="00A163DF" w:rsidRPr="00092F29" w:rsidRDefault="00A163DF" w:rsidP="00092F29">
            <w:pPr>
              <w:spacing w:after="0" w:line="240" w:lineRule="auto"/>
              <w:jc w:val="right"/>
            </w:pPr>
            <w:r w:rsidRPr="00147F14">
              <w:rPr>
                <w:szCs w:val="23"/>
              </w:rPr>
              <w:t>30 April 2020</w:t>
            </w:r>
          </w:p>
          <w:p w14:paraId="36AA295A" w14:textId="77777777" w:rsidR="00A163DF" w:rsidRPr="00147F14" w:rsidRDefault="00A163DF" w:rsidP="00092F29">
            <w:pPr>
              <w:spacing w:after="0" w:line="240" w:lineRule="auto"/>
              <w:jc w:val="right"/>
              <w:rPr>
                <w:szCs w:val="23"/>
              </w:rPr>
            </w:pPr>
          </w:p>
        </w:tc>
        <w:tc>
          <w:tcPr>
            <w:tcW w:w="1559" w:type="dxa"/>
          </w:tcPr>
          <w:p w14:paraId="39011FBD" w14:textId="77777777" w:rsidR="00A163DF" w:rsidRPr="00147F14" w:rsidRDefault="00A163DF" w:rsidP="00092F29">
            <w:pPr>
              <w:spacing w:after="0" w:line="240" w:lineRule="auto"/>
              <w:jc w:val="right"/>
              <w:rPr>
                <w:szCs w:val="23"/>
              </w:rPr>
            </w:pPr>
            <w:r w:rsidRPr="00147F14">
              <w:t>$</w:t>
            </w:r>
            <w:r>
              <w:t>600,000</w:t>
            </w:r>
          </w:p>
        </w:tc>
      </w:tr>
      <w:tr w:rsidR="00A163DF" w:rsidRPr="00147F14" w14:paraId="5A898C51" w14:textId="77777777" w:rsidTr="00242D5E">
        <w:trPr>
          <w:trHeight w:val="1038"/>
        </w:trPr>
        <w:tc>
          <w:tcPr>
            <w:tcW w:w="6091" w:type="dxa"/>
          </w:tcPr>
          <w:p w14:paraId="20093234" w14:textId="77777777" w:rsidR="00A163DF" w:rsidRPr="00092F29" w:rsidRDefault="00A163DF" w:rsidP="00147F14">
            <w:pPr>
              <w:spacing w:after="120" w:line="240" w:lineRule="auto"/>
              <w:jc w:val="left"/>
              <w:rPr>
                <w:color w:val="000000" w:themeColor="text1"/>
                <w:u w:val="single"/>
              </w:rPr>
            </w:pPr>
            <w:r w:rsidRPr="00092F29">
              <w:rPr>
                <w:b/>
                <w:color w:val="000000" w:themeColor="text1"/>
              </w:rPr>
              <w:lastRenderedPageBreak/>
              <w:t>Milestone 5</w:t>
            </w:r>
          </w:p>
          <w:p w14:paraId="1BD7AA64" w14:textId="77777777" w:rsidR="00A163DF" w:rsidRPr="00092F29" w:rsidRDefault="00A163DF" w:rsidP="00912E01">
            <w:pPr>
              <w:spacing w:after="120" w:line="240" w:lineRule="auto"/>
              <w:jc w:val="left"/>
              <w:rPr>
                <w:color w:val="000000" w:themeColor="text1"/>
              </w:rPr>
            </w:pPr>
            <w:r w:rsidRPr="00092F29">
              <w:rPr>
                <w:color w:val="000000" w:themeColor="text1"/>
              </w:rPr>
              <w:t>The Northern Territory will be eligible for the milestone payment when the following deliverables are met:</w:t>
            </w:r>
          </w:p>
          <w:p w14:paraId="3BB08C54" w14:textId="77777777" w:rsidR="00A163DF" w:rsidRPr="00092F29" w:rsidRDefault="00A163DF" w:rsidP="00912E01">
            <w:pPr>
              <w:spacing w:after="120" w:line="240" w:lineRule="auto"/>
              <w:jc w:val="left"/>
              <w:rPr>
                <w:color w:val="000000" w:themeColor="text1"/>
              </w:rPr>
            </w:pPr>
            <w:r w:rsidRPr="00092F29">
              <w:rPr>
                <w:color w:val="000000" w:themeColor="text1"/>
              </w:rPr>
              <w:t xml:space="preserve">5.1 Deliver the </w:t>
            </w:r>
            <w:r>
              <w:rPr>
                <w:color w:val="000000" w:themeColor="text1"/>
                <w:szCs w:val="23"/>
              </w:rPr>
              <w:t>TWP</w:t>
            </w:r>
            <w:r w:rsidRPr="00092F29">
              <w:rPr>
                <w:color w:val="000000" w:themeColor="text1"/>
              </w:rPr>
              <w:t xml:space="preserve"> and pre-employment program, including activities to ensure the target number of individuals are supported and the program continues to meet industry needs.</w:t>
            </w:r>
          </w:p>
          <w:p w14:paraId="7F044FB9" w14:textId="77777777" w:rsidR="00A163DF" w:rsidRPr="00092F29" w:rsidRDefault="00A163DF" w:rsidP="00912E01">
            <w:pPr>
              <w:spacing w:after="120" w:line="240" w:lineRule="auto"/>
              <w:jc w:val="left"/>
              <w:rPr>
                <w:color w:val="000000" w:themeColor="text1"/>
              </w:rPr>
            </w:pPr>
            <w:r w:rsidRPr="00092F29">
              <w:rPr>
                <w:color w:val="000000" w:themeColor="text1"/>
              </w:rPr>
              <w:t xml:space="preserve">5.2 Establish a series of new grants through the </w:t>
            </w:r>
            <w:r>
              <w:rPr>
                <w:color w:val="000000" w:themeColor="text1"/>
                <w:szCs w:val="23"/>
              </w:rPr>
              <w:t>TWP</w:t>
            </w:r>
            <w:r w:rsidRPr="00092F29">
              <w:rPr>
                <w:color w:val="000000" w:themeColor="text1"/>
              </w:rPr>
              <w:t>.</w:t>
            </w:r>
          </w:p>
          <w:p w14:paraId="57DFE3BD" w14:textId="77777777" w:rsidR="00A163DF" w:rsidRDefault="00A163DF" w:rsidP="00912E01">
            <w:pPr>
              <w:spacing w:after="120" w:line="240" w:lineRule="auto"/>
              <w:jc w:val="left"/>
              <w:rPr>
                <w:color w:val="000000" w:themeColor="text1"/>
              </w:rPr>
            </w:pPr>
            <w:r w:rsidRPr="00092F29">
              <w:rPr>
                <w:color w:val="000000" w:themeColor="text1"/>
              </w:rPr>
              <w:t xml:space="preserve">5.3 </w:t>
            </w:r>
            <w:r>
              <w:rPr>
                <w:color w:val="000000" w:themeColor="text1"/>
              </w:rPr>
              <w:t xml:space="preserve">Commence implementation of </w:t>
            </w:r>
            <w:r w:rsidRPr="00092F29">
              <w:rPr>
                <w:color w:val="000000" w:themeColor="text1"/>
              </w:rPr>
              <w:t>the pilot communications initiative with a view to the uptake of apprenticeships and traineeships within the chosen industry sector or remote area.</w:t>
            </w:r>
          </w:p>
          <w:p w14:paraId="63736AE9" w14:textId="0A4D7075" w:rsidR="00A163DF" w:rsidRPr="00092F29" w:rsidDel="00DB5A1C" w:rsidRDefault="00A163DF" w:rsidP="00912E01">
            <w:pPr>
              <w:spacing w:after="120" w:line="240" w:lineRule="auto"/>
              <w:jc w:val="left"/>
              <w:rPr>
                <w:color w:val="000000" w:themeColor="text1"/>
              </w:rPr>
            </w:pPr>
          </w:p>
        </w:tc>
        <w:tc>
          <w:tcPr>
            <w:tcW w:w="1984" w:type="dxa"/>
          </w:tcPr>
          <w:p w14:paraId="5DD94C7A" w14:textId="77777777" w:rsidR="00A163DF" w:rsidRPr="00092F29" w:rsidRDefault="00A163DF" w:rsidP="00092F29">
            <w:pPr>
              <w:spacing w:after="0" w:line="240" w:lineRule="auto"/>
              <w:jc w:val="right"/>
            </w:pPr>
            <w:r w:rsidRPr="00147F14">
              <w:rPr>
                <w:szCs w:val="23"/>
              </w:rPr>
              <w:t>30 April 2021</w:t>
            </w:r>
          </w:p>
          <w:p w14:paraId="7457CA5F" w14:textId="77777777" w:rsidR="00A163DF" w:rsidRPr="00147F14" w:rsidRDefault="00A163DF" w:rsidP="00092F29">
            <w:pPr>
              <w:spacing w:after="0" w:line="240" w:lineRule="auto"/>
              <w:jc w:val="right"/>
              <w:rPr>
                <w:szCs w:val="23"/>
              </w:rPr>
            </w:pPr>
          </w:p>
        </w:tc>
        <w:tc>
          <w:tcPr>
            <w:tcW w:w="1559" w:type="dxa"/>
          </w:tcPr>
          <w:p w14:paraId="66FB877C" w14:textId="77777777" w:rsidR="00A163DF" w:rsidRPr="00147F14" w:rsidRDefault="00A163DF" w:rsidP="00092F29">
            <w:pPr>
              <w:spacing w:after="0" w:line="240" w:lineRule="auto"/>
              <w:jc w:val="right"/>
              <w:rPr>
                <w:szCs w:val="23"/>
              </w:rPr>
            </w:pPr>
            <w:r w:rsidRPr="00147F14">
              <w:t>$</w:t>
            </w:r>
            <w:r>
              <w:t>600,000</w:t>
            </w:r>
          </w:p>
        </w:tc>
      </w:tr>
      <w:tr w:rsidR="00A163DF" w:rsidRPr="00147F14" w14:paraId="2AD51D78" w14:textId="77777777" w:rsidTr="00242D5E">
        <w:trPr>
          <w:trHeight w:val="1038"/>
        </w:trPr>
        <w:tc>
          <w:tcPr>
            <w:tcW w:w="6091" w:type="dxa"/>
          </w:tcPr>
          <w:p w14:paraId="41C89835" w14:textId="77777777" w:rsidR="00A163DF" w:rsidRPr="00147F14" w:rsidRDefault="00A163DF" w:rsidP="00147F14">
            <w:pPr>
              <w:spacing w:after="120" w:line="240" w:lineRule="auto"/>
              <w:jc w:val="left"/>
              <w:rPr>
                <w:color w:val="auto"/>
                <w:szCs w:val="23"/>
                <w:u w:val="single"/>
              </w:rPr>
            </w:pPr>
            <w:r w:rsidRPr="00147F14">
              <w:rPr>
                <w:b/>
                <w:color w:val="auto"/>
                <w:szCs w:val="23"/>
              </w:rPr>
              <w:t>Milestone 6</w:t>
            </w:r>
          </w:p>
          <w:p w14:paraId="478406EA" w14:textId="77777777" w:rsidR="00A163DF" w:rsidRPr="00147F14" w:rsidRDefault="00A163DF" w:rsidP="00912E01">
            <w:pPr>
              <w:spacing w:after="120" w:line="240" w:lineRule="auto"/>
              <w:jc w:val="left"/>
              <w:rPr>
                <w:color w:val="auto"/>
                <w:szCs w:val="23"/>
              </w:rPr>
            </w:pPr>
            <w:r w:rsidRPr="00147F14">
              <w:rPr>
                <w:color w:val="auto"/>
                <w:szCs w:val="23"/>
              </w:rPr>
              <w:t>The Northern Territory will be eligible for the milestone payment when the following deliverables are met:</w:t>
            </w:r>
          </w:p>
          <w:p w14:paraId="2F0A1ACC" w14:textId="77777777" w:rsidR="00A163DF" w:rsidRPr="00147F14" w:rsidRDefault="00A163DF" w:rsidP="00912E01">
            <w:pPr>
              <w:spacing w:after="120" w:line="240" w:lineRule="auto"/>
              <w:jc w:val="left"/>
              <w:rPr>
                <w:color w:val="auto"/>
                <w:szCs w:val="23"/>
              </w:rPr>
            </w:pPr>
            <w:r w:rsidRPr="00147F14">
              <w:rPr>
                <w:color w:val="auto"/>
                <w:szCs w:val="23"/>
              </w:rPr>
              <w:t xml:space="preserve">6.1 Deliver the </w:t>
            </w:r>
            <w:r>
              <w:rPr>
                <w:color w:val="auto"/>
                <w:szCs w:val="23"/>
              </w:rPr>
              <w:t>TWP</w:t>
            </w:r>
            <w:r w:rsidRPr="00147F14">
              <w:rPr>
                <w:color w:val="auto"/>
                <w:szCs w:val="23"/>
              </w:rPr>
              <w:t xml:space="preserve"> and pre-employment program, including activities to ensure the target number of individuals are supported and the program continues to meet industry needs.</w:t>
            </w:r>
          </w:p>
          <w:p w14:paraId="31B2CB25" w14:textId="6553BCA7" w:rsidR="00A163DF" w:rsidRPr="00147F14" w:rsidDel="00DB5A1C" w:rsidRDefault="00A163DF" w:rsidP="00912E01">
            <w:pPr>
              <w:spacing w:after="120" w:line="240" w:lineRule="auto"/>
              <w:jc w:val="left"/>
              <w:rPr>
                <w:color w:val="auto"/>
                <w:szCs w:val="23"/>
              </w:rPr>
            </w:pPr>
            <w:r w:rsidRPr="00147F14">
              <w:rPr>
                <w:color w:val="auto"/>
                <w:szCs w:val="23"/>
              </w:rPr>
              <w:t xml:space="preserve">6.2 Assess the uptake of the </w:t>
            </w:r>
            <w:r>
              <w:rPr>
                <w:color w:val="auto"/>
                <w:szCs w:val="23"/>
              </w:rPr>
              <w:t>TWP</w:t>
            </w:r>
            <w:r w:rsidRPr="00147F14">
              <w:rPr>
                <w:color w:val="auto"/>
                <w:szCs w:val="23"/>
              </w:rPr>
              <w:t xml:space="preserve"> by employers and industry from </w:t>
            </w:r>
            <w:r>
              <w:rPr>
                <w:color w:val="auto"/>
                <w:szCs w:val="23"/>
              </w:rPr>
              <w:t xml:space="preserve">the </w:t>
            </w:r>
            <w:r w:rsidRPr="00147F14">
              <w:rPr>
                <w:color w:val="auto"/>
                <w:szCs w:val="23"/>
              </w:rPr>
              <w:t>2018-19 and 2019-20</w:t>
            </w:r>
            <w:r>
              <w:rPr>
                <w:color w:val="auto"/>
                <w:szCs w:val="23"/>
              </w:rPr>
              <w:t xml:space="preserve"> cohorts</w:t>
            </w:r>
            <w:r w:rsidRPr="00147F14">
              <w:rPr>
                <w:color w:val="auto"/>
                <w:szCs w:val="23"/>
              </w:rPr>
              <w:t>.</w:t>
            </w:r>
          </w:p>
        </w:tc>
        <w:tc>
          <w:tcPr>
            <w:tcW w:w="1984" w:type="dxa"/>
          </w:tcPr>
          <w:p w14:paraId="33280569" w14:textId="77777777" w:rsidR="00A163DF" w:rsidRPr="00092F29" w:rsidRDefault="00A163DF" w:rsidP="00092F29">
            <w:pPr>
              <w:spacing w:after="0" w:line="240" w:lineRule="auto"/>
              <w:jc w:val="right"/>
            </w:pPr>
            <w:r w:rsidRPr="00147F14">
              <w:rPr>
                <w:szCs w:val="23"/>
              </w:rPr>
              <w:t>30 April 2022</w:t>
            </w:r>
          </w:p>
          <w:p w14:paraId="2164651D" w14:textId="77777777" w:rsidR="00A163DF" w:rsidRPr="00147F14" w:rsidRDefault="00A163DF" w:rsidP="00092F29">
            <w:pPr>
              <w:spacing w:after="0" w:line="240" w:lineRule="auto"/>
              <w:jc w:val="right"/>
              <w:rPr>
                <w:szCs w:val="23"/>
              </w:rPr>
            </w:pPr>
          </w:p>
        </w:tc>
        <w:tc>
          <w:tcPr>
            <w:tcW w:w="1559" w:type="dxa"/>
          </w:tcPr>
          <w:p w14:paraId="2387C674" w14:textId="4E6841A6" w:rsidR="00A163DF" w:rsidRPr="00147F14" w:rsidRDefault="00A163DF" w:rsidP="00092F29">
            <w:pPr>
              <w:spacing w:after="0" w:line="240" w:lineRule="auto"/>
              <w:jc w:val="right"/>
              <w:rPr>
                <w:szCs w:val="23"/>
              </w:rPr>
            </w:pPr>
            <w:r w:rsidRPr="00147F14">
              <w:t>$</w:t>
            </w:r>
            <w:r>
              <w:t>354,000</w:t>
            </w:r>
          </w:p>
        </w:tc>
      </w:tr>
    </w:tbl>
    <w:p w14:paraId="4CD84974" w14:textId="77777777" w:rsidR="00D17D25" w:rsidRDefault="00D17D25">
      <w:pPr>
        <w:spacing w:after="200" w:line="276" w:lineRule="auto"/>
        <w:jc w:val="left"/>
        <w:rPr>
          <w:b/>
        </w:rPr>
      </w:pPr>
      <w:r>
        <w:rPr>
          <w:b/>
        </w:rPr>
        <w:br w:type="page"/>
      </w:r>
    </w:p>
    <w:p w14:paraId="2086BE36" w14:textId="77777777" w:rsidR="00AA02BC" w:rsidRPr="00147F14" w:rsidRDefault="00AA02BC" w:rsidP="00092F29">
      <w:pPr>
        <w:spacing w:before="240"/>
        <w:jc w:val="left"/>
      </w:pPr>
      <w:r w:rsidRPr="00147F14">
        <w:rPr>
          <w:b/>
        </w:rPr>
        <w:lastRenderedPageBreak/>
        <w:t>Performance benchmark part-payments</w:t>
      </w:r>
    </w:p>
    <w:p w14:paraId="6C3BD3A3" w14:textId="77777777" w:rsidR="00AA02BC" w:rsidRPr="00147F14" w:rsidRDefault="00AA02BC" w:rsidP="00092F29">
      <w:pPr>
        <w:pStyle w:val="ScheduleNumberedPara"/>
        <w:numPr>
          <w:ilvl w:val="1"/>
          <w:numId w:val="1"/>
        </w:numPr>
        <w:spacing w:before="240"/>
        <w:jc w:val="left"/>
      </w:pPr>
      <w:r w:rsidRPr="00147F14">
        <w:t>The calculation of pro rata performance payments will be on the following basis:</w:t>
      </w:r>
    </w:p>
    <w:p w14:paraId="4E3312FE" w14:textId="77777777" w:rsidR="00AA02BC" w:rsidRPr="00147F14" w:rsidRDefault="00AA02BC" w:rsidP="00092F29">
      <w:pPr>
        <w:pStyle w:val="ScheduleNumberedPara"/>
        <w:numPr>
          <w:ilvl w:val="0"/>
          <w:numId w:val="108"/>
        </w:numPr>
        <w:ind w:left="1134" w:hanging="567"/>
        <w:jc w:val="left"/>
      </w:pPr>
      <w:r w:rsidRPr="00147F14">
        <w:t>Pro rata payment = (1+ (</w:t>
      </w:r>
      <w:r w:rsidR="00972C51" w:rsidRPr="00147F14">
        <w:t>A – B)/C)*D</w:t>
      </w:r>
    </w:p>
    <w:p w14:paraId="186C8101" w14:textId="77777777" w:rsidR="00AA02BC" w:rsidRPr="00147F14" w:rsidRDefault="00AA02BC" w:rsidP="00092F29">
      <w:pPr>
        <w:pStyle w:val="ListParagraph"/>
        <w:ind w:left="900"/>
        <w:jc w:val="left"/>
      </w:pPr>
      <w:r w:rsidRPr="00147F14">
        <w:t>Where</w:t>
      </w:r>
    </w:p>
    <w:p w14:paraId="159DB7F7" w14:textId="4EE5C8A1" w:rsidR="00972C51" w:rsidRPr="00147F14" w:rsidRDefault="00972C51" w:rsidP="008E6F72">
      <w:pPr>
        <w:spacing w:after="120"/>
        <w:ind w:left="1134" w:hanging="234"/>
        <w:jc w:val="left"/>
        <w:rPr>
          <w:color w:val="auto"/>
        </w:rPr>
      </w:pPr>
      <w:r w:rsidRPr="004329BB">
        <w:rPr>
          <w:color w:val="auto"/>
        </w:rPr>
        <w:t xml:space="preserve">A </w:t>
      </w:r>
      <w:r w:rsidR="008E6F72">
        <w:rPr>
          <w:color w:val="auto"/>
        </w:rPr>
        <w:t xml:space="preserve"> </w:t>
      </w:r>
      <w:r w:rsidRPr="004329BB">
        <w:rPr>
          <w:color w:val="auto"/>
        </w:rPr>
        <w:t>is the number of commencements reported on the 30 April</w:t>
      </w:r>
    </w:p>
    <w:p w14:paraId="5EA745D6" w14:textId="776978B4" w:rsidR="00972C51" w:rsidRPr="00147F14" w:rsidRDefault="00972C51" w:rsidP="008E6F72">
      <w:pPr>
        <w:spacing w:after="120"/>
        <w:ind w:left="1134" w:hanging="234"/>
        <w:jc w:val="left"/>
        <w:rPr>
          <w:color w:val="auto"/>
        </w:rPr>
      </w:pPr>
      <w:proofErr w:type="gramStart"/>
      <w:r w:rsidRPr="00147F14">
        <w:rPr>
          <w:color w:val="auto"/>
        </w:rPr>
        <w:t>B</w:t>
      </w:r>
      <w:r w:rsidR="008E6F72">
        <w:rPr>
          <w:color w:val="auto"/>
        </w:rPr>
        <w:t xml:space="preserve"> </w:t>
      </w:r>
      <w:r w:rsidRPr="00147F14">
        <w:rPr>
          <w:color w:val="auto"/>
        </w:rPr>
        <w:t xml:space="preserve"> is</w:t>
      </w:r>
      <w:proofErr w:type="gramEnd"/>
      <w:r w:rsidRPr="00147F14">
        <w:rPr>
          <w:color w:val="auto"/>
        </w:rPr>
        <w:t xml:space="preserve"> the number of commencements required to receive the minimum performance payment</w:t>
      </w:r>
      <w:r w:rsidR="000461E1">
        <w:rPr>
          <w:color w:val="auto"/>
        </w:rPr>
        <w:t xml:space="preserve"> as at 30 April</w:t>
      </w:r>
    </w:p>
    <w:p w14:paraId="522F0B0B" w14:textId="737DC9A7" w:rsidR="00972C51" w:rsidRPr="00147F14" w:rsidRDefault="00972C51" w:rsidP="008E6F72">
      <w:pPr>
        <w:spacing w:after="120"/>
        <w:ind w:left="1134" w:hanging="234"/>
        <w:jc w:val="left"/>
        <w:rPr>
          <w:color w:val="auto"/>
        </w:rPr>
      </w:pPr>
      <w:proofErr w:type="gramStart"/>
      <w:r w:rsidRPr="00147F14">
        <w:rPr>
          <w:color w:val="auto"/>
        </w:rPr>
        <w:t>C</w:t>
      </w:r>
      <w:r w:rsidR="008E6F72">
        <w:rPr>
          <w:color w:val="auto"/>
        </w:rPr>
        <w:t xml:space="preserve"> </w:t>
      </w:r>
      <w:r w:rsidRPr="00147F14">
        <w:rPr>
          <w:color w:val="auto"/>
        </w:rPr>
        <w:t xml:space="preserve"> is</w:t>
      </w:r>
      <w:proofErr w:type="gramEnd"/>
      <w:r w:rsidRPr="00147F14">
        <w:rPr>
          <w:color w:val="auto"/>
        </w:rPr>
        <w:t xml:space="preserve"> the difference between the </w:t>
      </w:r>
      <w:r w:rsidR="00355A06">
        <w:rPr>
          <w:color w:val="auto"/>
        </w:rPr>
        <w:t>number of commencements required to receive the full performance payment</w:t>
      </w:r>
      <w:r w:rsidRPr="00147F14">
        <w:rPr>
          <w:color w:val="auto"/>
        </w:rPr>
        <w:t xml:space="preserve"> </w:t>
      </w:r>
      <w:r w:rsidR="00A14B6B">
        <w:rPr>
          <w:color w:val="auto"/>
        </w:rPr>
        <w:t xml:space="preserve">as at 30 April </w:t>
      </w:r>
      <w:r w:rsidRPr="00147F14">
        <w:rPr>
          <w:color w:val="auto"/>
        </w:rPr>
        <w:t>and the number of commencements required to receive the minimum performance payment</w:t>
      </w:r>
      <w:r w:rsidR="00A14B6B">
        <w:rPr>
          <w:color w:val="auto"/>
        </w:rPr>
        <w:t xml:space="preserve"> as at 30 April</w:t>
      </w:r>
    </w:p>
    <w:p w14:paraId="71C778D7" w14:textId="0ED71129" w:rsidR="00972C51" w:rsidRPr="00147F14" w:rsidRDefault="00972C51" w:rsidP="008E6F72">
      <w:pPr>
        <w:spacing w:after="120"/>
        <w:ind w:left="1134" w:hanging="234"/>
        <w:jc w:val="left"/>
        <w:rPr>
          <w:color w:val="auto"/>
        </w:rPr>
      </w:pPr>
      <w:r w:rsidRPr="00147F14">
        <w:rPr>
          <w:color w:val="auto"/>
        </w:rPr>
        <w:t>D</w:t>
      </w:r>
      <w:r w:rsidR="008E6F72">
        <w:rPr>
          <w:color w:val="auto"/>
        </w:rPr>
        <w:t xml:space="preserve"> </w:t>
      </w:r>
      <w:r w:rsidRPr="00147F14">
        <w:rPr>
          <w:color w:val="auto"/>
        </w:rPr>
        <w:t xml:space="preserve"> is the minimum performance payment</w:t>
      </w:r>
      <w:r w:rsidR="00A14B6B">
        <w:rPr>
          <w:color w:val="auto"/>
        </w:rPr>
        <w:t>.</w:t>
      </w:r>
      <w:r w:rsidRPr="00147F14">
        <w:rPr>
          <w:color w:val="auto"/>
        </w:rPr>
        <w:t xml:space="preserve"> </w:t>
      </w:r>
    </w:p>
    <w:p w14:paraId="0C73B3C3" w14:textId="77777777" w:rsidR="00AA02BC" w:rsidRPr="00147F14" w:rsidRDefault="00AA02BC" w:rsidP="008D10EC">
      <w:pPr>
        <w:spacing w:before="240" w:after="120"/>
        <w:jc w:val="left"/>
        <w:rPr>
          <w:b/>
        </w:rPr>
      </w:pPr>
      <w:r w:rsidRPr="00147F14">
        <w:rPr>
          <w:b/>
        </w:rPr>
        <w:t>Carrying forward commencements above the total performance benchmark</w:t>
      </w:r>
    </w:p>
    <w:p w14:paraId="4DC409CB" w14:textId="425406AB" w:rsidR="00AA02BC" w:rsidRPr="00147F14" w:rsidRDefault="00C1680E" w:rsidP="00092F29">
      <w:pPr>
        <w:pStyle w:val="ScheduleNumberedPara"/>
        <w:numPr>
          <w:ilvl w:val="1"/>
          <w:numId w:val="1"/>
        </w:numPr>
        <w:spacing w:before="240"/>
        <w:jc w:val="left"/>
      </w:pPr>
      <w:r w:rsidRPr="00147F14">
        <w:t xml:space="preserve">In accordance with clause 11 of the Agreement, the </w:t>
      </w:r>
      <w:r w:rsidR="008A1B54" w:rsidRPr="00147F14">
        <w:t>Northern Territory</w:t>
      </w:r>
      <w:r w:rsidR="00AA02BC" w:rsidRPr="00147F14">
        <w:t xml:space="preserve"> may carry forward </w:t>
      </w:r>
      <w:r w:rsidR="002C5FE3">
        <w:t xml:space="preserve">any </w:t>
      </w:r>
      <w:r w:rsidR="00AA02BC" w:rsidRPr="00147F14">
        <w:t xml:space="preserve">commencements </w:t>
      </w:r>
      <w:r w:rsidR="002C5FE3">
        <w:t xml:space="preserve">achieved </w:t>
      </w:r>
      <w:r w:rsidR="00AA02BC" w:rsidRPr="00147F14">
        <w:t>above the total performance benchmark in a financial year to</w:t>
      </w:r>
      <w:r w:rsidR="002C5FE3">
        <w:t xml:space="preserve"> contribute to a</w:t>
      </w:r>
      <w:r w:rsidR="00AA02BC" w:rsidRPr="00147F14">
        <w:t xml:space="preserve"> performance benchmark/s in </w:t>
      </w:r>
      <w:r w:rsidR="002C5FE3">
        <w:t xml:space="preserve">following financial years for the duration of the National Partnership. </w:t>
      </w:r>
      <w:r w:rsidR="00AA02BC" w:rsidRPr="00147F14">
        <w:t xml:space="preserve">  </w:t>
      </w:r>
    </w:p>
    <w:p w14:paraId="74B8954C" w14:textId="2C909B60"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The number of commencements are to be confirmed through final, validated data</w:t>
      </w:r>
      <w:r w:rsidR="00A163DF">
        <w:rPr>
          <w:color w:val="auto"/>
        </w:rPr>
        <w:t>,</w:t>
      </w:r>
      <w:r w:rsidRPr="00147F14">
        <w:rPr>
          <w:color w:val="auto"/>
        </w:rPr>
        <w:t xml:space="preserve"> for the period 1 July to 30 June</w:t>
      </w:r>
      <w:r w:rsidR="002C5FE3">
        <w:rPr>
          <w:color w:val="auto"/>
        </w:rPr>
        <w:t>.</w:t>
      </w:r>
    </w:p>
    <w:p w14:paraId="68447BAB" w14:textId="77777777"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 xml:space="preserve">The confirmed number of commencements are to be reported in the 30 April annual report in the financial year in which the commencements are to count towards any identified performance benchmark/s.  </w:t>
      </w:r>
    </w:p>
    <w:p w14:paraId="26494117" w14:textId="7307D761"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The confirmed commencements can only be counted towards the same training activity, or an alternative training activity as determined in Attachment A</w:t>
      </w:r>
      <w:r w:rsidR="002C5FE3">
        <w:rPr>
          <w:color w:val="auto"/>
        </w:rPr>
        <w:t xml:space="preserve"> of this schedule</w:t>
      </w:r>
      <w:r w:rsidRPr="00147F14">
        <w:rPr>
          <w:color w:val="auto"/>
        </w:rPr>
        <w:t>.</w:t>
      </w:r>
    </w:p>
    <w:p w14:paraId="6352CD65" w14:textId="77777777" w:rsidR="00AA02BC" w:rsidRPr="00147F14" w:rsidRDefault="00AA02BC" w:rsidP="00092F29">
      <w:pPr>
        <w:pStyle w:val="ListParagraph"/>
        <w:numPr>
          <w:ilvl w:val="0"/>
          <w:numId w:val="90"/>
        </w:numPr>
        <w:spacing w:after="120"/>
        <w:ind w:left="1134" w:hanging="567"/>
        <w:contextualSpacing w:val="0"/>
        <w:jc w:val="left"/>
        <w:rPr>
          <w:color w:val="auto"/>
        </w:rPr>
      </w:pPr>
      <w:r w:rsidRPr="00147F14">
        <w:rPr>
          <w:color w:val="auto"/>
        </w:rPr>
        <w:t xml:space="preserve">Any confirmed commencements can only be used once. </w:t>
      </w:r>
    </w:p>
    <w:p w14:paraId="7C0CB790" w14:textId="42A56FC4" w:rsidR="002C5FE3" w:rsidRPr="0045725C" w:rsidRDefault="002C5FE3" w:rsidP="002C5FE3">
      <w:pPr>
        <w:pStyle w:val="ListParagraph"/>
        <w:numPr>
          <w:ilvl w:val="0"/>
          <w:numId w:val="90"/>
        </w:numPr>
        <w:spacing w:after="120"/>
        <w:ind w:left="1134" w:hanging="567"/>
        <w:contextualSpacing w:val="0"/>
        <w:jc w:val="left"/>
      </w:pPr>
      <w:r>
        <w:rPr>
          <w:color w:val="auto"/>
        </w:rPr>
        <w:t xml:space="preserve">Any confirmed commencements in a given year that are not used, may be retained for future years of the National Partnership. </w:t>
      </w:r>
    </w:p>
    <w:p w14:paraId="0EEB0F5E" w14:textId="77777777" w:rsidR="002C5FE3" w:rsidRDefault="002C5FE3" w:rsidP="002C5FE3">
      <w:pPr>
        <w:pStyle w:val="ListParagraph"/>
        <w:numPr>
          <w:ilvl w:val="0"/>
          <w:numId w:val="90"/>
        </w:numPr>
        <w:spacing w:after="120"/>
        <w:ind w:left="1134" w:hanging="567"/>
        <w:contextualSpacing w:val="0"/>
        <w:jc w:val="left"/>
        <w:rPr>
          <w:color w:val="auto"/>
        </w:rPr>
      </w:pPr>
      <w:r>
        <w:rPr>
          <w:color w:val="auto"/>
        </w:rPr>
        <w:t>Any ‘like activity’ commencements are treated as for other commencements, with the exception that:</w:t>
      </w:r>
    </w:p>
    <w:p w14:paraId="6AB94CF5" w14:textId="77777777" w:rsidR="002C5FE3" w:rsidRDefault="002C5FE3" w:rsidP="002C5FE3">
      <w:pPr>
        <w:pStyle w:val="ListParagraph"/>
        <w:numPr>
          <w:ilvl w:val="1"/>
          <w:numId w:val="90"/>
        </w:numPr>
        <w:spacing w:after="120"/>
        <w:ind w:hanging="306"/>
        <w:contextualSpacing w:val="0"/>
        <w:jc w:val="left"/>
        <w:rPr>
          <w:color w:val="auto"/>
        </w:rPr>
      </w:pPr>
      <w:r>
        <w:rPr>
          <w:color w:val="auto"/>
        </w:rPr>
        <w:t>any annual caps, identified in Attachment A of this schedule, applies.</w:t>
      </w:r>
    </w:p>
    <w:p w14:paraId="61CA3B9A" w14:textId="77777777" w:rsidR="002C5FE3" w:rsidRPr="00A75EB4" w:rsidRDefault="002C5FE3" w:rsidP="002C5FE3">
      <w:pPr>
        <w:pStyle w:val="ListParagraph"/>
        <w:numPr>
          <w:ilvl w:val="1"/>
          <w:numId w:val="90"/>
        </w:numPr>
        <w:spacing w:after="120"/>
        <w:ind w:hanging="306"/>
        <w:contextualSpacing w:val="0"/>
        <w:jc w:val="left"/>
        <w:rPr>
          <w:color w:val="auto"/>
        </w:rPr>
      </w:pPr>
      <w:r>
        <w:rPr>
          <w:color w:val="auto"/>
        </w:rPr>
        <w:t xml:space="preserve">any commencements achieved beyond the cap cannot be retained for future years. </w:t>
      </w:r>
    </w:p>
    <w:p w14:paraId="184A78E5" w14:textId="77777777" w:rsidR="002C5FE3" w:rsidRPr="00147F14" w:rsidRDefault="002C5FE3" w:rsidP="002C5FE3">
      <w:pPr>
        <w:pStyle w:val="ListParagraph"/>
        <w:spacing w:after="120"/>
        <w:ind w:left="1134"/>
        <w:contextualSpacing w:val="0"/>
        <w:jc w:val="left"/>
        <w:rPr>
          <w:color w:val="auto"/>
        </w:rPr>
      </w:pPr>
    </w:p>
    <w:p w14:paraId="51989E80" w14:textId="77777777" w:rsidR="00AA02BC" w:rsidRPr="00147F14" w:rsidRDefault="00AA02BC" w:rsidP="00C9515C">
      <w:pPr>
        <w:spacing w:before="240" w:after="120"/>
        <w:jc w:val="left"/>
        <w:rPr>
          <w:b/>
        </w:rPr>
      </w:pPr>
      <w:r w:rsidRPr="00147F14">
        <w:rPr>
          <w:b/>
        </w:rPr>
        <w:t>Reporting</w:t>
      </w:r>
    </w:p>
    <w:p w14:paraId="6705705C" w14:textId="77777777" w:rsidR="00AA02BC" w:rsidRPr="00147F14" w:rsidRDefault="00AA02BC" w:rsidP="00C9515C">
      <w:pPr>
        <w:pStyle w:val="ScheduleNumberedPara"/>
        <w:numPr>
          <w:ilvl w:val="1"/>
          <w:numId w:val="1"/>
        </w:numPr>
        <w:spacing w:before="120" w:after="120"/>
        <w:jc w:val="left"/>
      </w:pPr>
      <w:r w:rsidRPr="00147F14">
        <w:t xml:space="preserve">The Commonwealth will accept a final report with draft data up to 30 April of the reporting year. </w:t>
      </w:r>
    </w:p>
    <w:p w14:paraId="56B46DC9" w14:textId="77777777" w:rsidR="00AA02BC" w:rsidRPr="00147F14" w:rsidRDefault="00AA02BC" w:rsidP="00092F29">
      <w:pPr>
        <w:pStyle w:val="ListParagraph"/>
        <w:numPr>
          <w:ilvl w:val="0"/>
          <w:numId w:val="101"/>
        </w:numPr>
        <w:spacing w:after="120"/>
        <w:ind w:left="1134" w:hanging="567"/>
        <w:contextualSpacing w:val="0"/>
        <w:jc w:val="left"/>
      </w:pPr>
      <w:r w:rsidRPr="00147F14">
        <w:t xml:space="preserve">Validated </w:t>
      </w:r>
      <w:r w:rsidR="00091E5F" w:rsidRPr="00147F14">
        <w:t xml:space="preserve">Northern Territory </w:t>
      </w:r>
      <w:r w:rsidRPr="00147F14">
        <w:t xml:space="preserve">data must be received by the Commonwealth within two weeks following this date. </w:t>
      </w:r>
    </w:p>
    <w:p w14:paraId="62E4953B" w14:textId="21E6B9F0" w:rsidR="00DC26FE" w:rsidRDefault="00AA02BC" w:rsidP="00092F29">
      <w:pPr>
        <w:pStyle w:val="ListParagraph"/>
        <w:numPr>
          <w:ilvl w:val="0"/>
          <w:numId w:val="101"/>
        </w:numPr>
        <w:spacing w:after="120"/>
        <w:ind w:left="1134" w:hanging="567"/>
        <w:contextualSpacing w:val="0"/>
        <w:jc w:val="left"/>
      </w:pPr>
      <w:r w:rsidRPr="00147F14">
        <w:t xml:space="preserve">Where </w:t>
      </w:r>
      <w:r w:rsidR="008A1B54" w:rsidRPr="00147F14">
        <w:t xml:space="preserve">the Northern Territory </w:t>
      </w:r>
      <w:r w:rsidRPr="00147F14">
        <w:t>is seeking to count any commencements from a previous financial year, those commencements are to be included in the 30 April report</w:t>
      </w:r>
      <w:r w:rsidR="008A1B54" w:rsidRPr="00147F14">
        <w:t xml:space="preserve">. </w:t>
      </w:r>
    </w:p>
    <w:p w14:paraId="4ADF2AB4" w14:textId="77777777" w:rsidR="002C5FE3" w:rsidRPr="00B4472B" w:rsidRDefault="002C5FE3" w:rsidP="002C5FE3">
      <w:pPr>
        <w:pStyle w:val="ScheduleNumberedPara"/>
        <w:numPr>
          <w:ilvl w:val="0"/>
          <w:numId w:val="123"/>
        </w:numPr>
        <w:spacing w:before="240"/>
        <w:ind w:left="567" w:hanging="567"/>
        <w:jc w:val="left"/>
        <w:rPr>
          <w:color w:val="auto"/>
        </w:rPr>
      </w:pPr>
      <w:r>
        <w:rPr>
          <w:color w:val="auto"/>
        </w:rPr>
        <w:t xml:space="preserve">Full financial year data for each training category is to be provided to the Commonwealth by the end of September, to assist in reporting national performance. </w:t>
      </w:r>
    </w:p>
    <w:p w14:paraId="2B77FB77" w14:textId="77777777" w:rsidR="002C5FE3" w:rsidRPr="00147F14" w:rsidRDefault="002C5FE3" w:rsidP="002C5FE3">
      <w:pPr>
        <w:spacing w:after="120"/>
        <w:jc w:val="left"/>
      </w:pPr>
    </w:p>
    <w:p w14:paraId="763DD0C5" w14:textId="77777777" w:rsidR="00577605" w:rsidRPr="00147F14" w:rsidRDefault="00704982" w:rsidP="00147F14">
      <w:pPr>
        <w:pStyle w:val="Heading1"/>
      </w:pPr>
      <w:r w:rsidRPr="00147F14">
        <w:br w:type="page"/>
      </w:r>
      <w:r w:rsidR="00EF15BB" w:rsidRPr="00147F14">
        <w:lastRenderedPageBreak/>
        <w:t>Part 5</w:t>
      </w:r>
      <w:r w:rsidR="00577605" w:rsidRPr="00147F14">
        <w:t>: Sign Off</w:t>
      </w:r>
    </w:p>
    <w:p w14:paraId="3C7F1BB0" w14:textId="77777777" w:rsidR="00DC26FE" w:rsidRPr="00147F14" w:rsidRDefault="00577605" w:rsidP="002C5FE3">
      <w:pPr>
        <w:pStyle w:val="ScheduleNumberedPara"/>
        <w:numPr>
          <w:ilvl w:val="1"/>
          <w:numId w:val="124"/>
        </w:numPr>
        <w:spacing w:before="240"/>
        <w:jc w:val="left"/>
        <w:rPr>
          <w:color w:val="auto"/>
        </w:rPr>
      </w:pPr>
      <w:r w:rsidRPr="00147F14">
        <w:t>The</w:t>
      </w:r>
      <w:r w:rsidRPr="00147F14">
        <w:rPr>
          <w:color w:val="auto"/>
        </w:rPr>
        <w:t xml:space="preserve"> Parties have confirmed their commitment to this agreement as follows:</w:t>
      </w:r>
    </w:p>
    <w:p w14:paraId="73560E2B" w14:textId="77777777" w:rsidR="00577605" w:rsidRPr="00147F14" w:rsidRDefault="00577605" w:rsidP="00092F29">
      <w:pPr>
        <w:pStyle w:val="ScheduleNumberedPara"/>
        <w:jc w:val="left"/>
        <w:rPr>
          <w:rFonts w:ascii="Times New Roman" w:hAnsi="Times New Roman"/>
          <w:color w:val="auto"/>
          <w:sz w:val="24"/>
          <w:szCs w:val="24"/>
        </w:rPr>
      </w:pPr>
      <w:r w:rsidRPr="00147F14">
        <w:rPr>
          <w:rFonts w:ascii="Times New Roman" w:hAnsi="Times New Roman"/>
          <w:b/>
          <w:color w:val="auto"/>
          <w:sz w:val="24"/>
          <w:szCs w:val="24"/>
        </w:rPr>
        <w:t>Signed</w:t>
      </w:r>
      <w:r w:rsidRPr="00147F14">
        <w:rPr>
          <w:rFonts w:ascii="Times New Roman" w:hAnsi="Times New Roman"/>
          <w:color w:val="auto"/>
          <w:sz w:val="24"/>
          <w:szCs w:val="24"/>
        </w:rPr>
        <w:t xml:space="preserve"> </w:t>
      </w:r>
      <w:r w:rsidRPr="00147F14">
        <w:rPr>
          <w:rFonts w:ascii="Times New Roman" w:hAnsi="Times New Roman"/>
          <w:i/>
          <w:color w:val="auto"/>
          <w:sz w:val="24"/>
          <w:szCs w:val="24"/>
        </w:rPr>
        <w:t>for and on behalf of the Commonwealth of Australia by</w:t>
      </w:r>
    </w:p>
    <w:p w14:paraId="476A82A7" w14:textId="77777777" w:rsidR="00577605" w:rsidRPr="00147F14" w:rsidRDefault="00577605" w:rsidP="00092F29">
      <w:pPr>
        <w:pStyle w:val="ScheduleNumberedPara"/>
        <w:jc w:val="left"/>
        <w:rPr>
          <w:color w:val="auto"/>
        </w:rPr>
      </w:pPr>
    </w:p>
    <w:p w14:paraId="5C232465" w14:textId="77777777" w:rsidR="00577605" w:rsidRPr="00147F14" w:rsidRDefault="00577605" w:rsidP="00092F29">
      <w:pPr>
        <w:pStyle w:val="ScheduleNumberedPara"/>
        <w:jc w:val="left"/>
        <w:rPr>
          <w:color w:val="auto"/>
        </w:rPr>
      </w:pPr>
    </w:p>
    <w:p w14:paraId="4B382DD4" w14:textId="77777777" w:rsidR="00577605" w:rsidRPr="00147F14" w:rsidRDefault="00577605" w:rsidP="00092F29">
      <w:pPr>
        <w:pStyle w:val="ScheduleNumberedPara"/>
        <w:jc w:val="left"/>
        <w:rPr>
          <w:color w:val="auto"/>
        </w:rPr>
      </w:pPr>
    </w:p>
    <w:p w14:paraId="0F4C2201" w14:textId="77777777" w:rsidR="002C5FE3" w:rsidRPr="00147F14" w:rsidRDefault="00577605" w:rsidP="002C5FE3">
      <w:pPr>
        <w:pStyle w:val="ScheduleNumberedPara"/>
        <w:tabs>
          <w:tab w:val="num" w:pos="2268"/>
        </w:tabs>
        <w:jc w:val="left"/>
        <w:rPr>
          <w:color w:val="auto"/>
        </w:rPr>
      </w:pPr>
      <w:r w:rsidRPr="00147F14">
        <w:rPr>
          <w:color w:val="auto"/>
        </w:rPr>
        <w:t>-----------------------------------------------------</w:t>
      </w:r>
      <w:r w:rsidR="002C5FE3">
        <w:rPr>
          <w:color w:val="auto"/>
        </w:rPr>
        <w:t xml:space="preserve">                                                                    </w:t>
      </w:r>
      <w:r w:rsidR="002C5FE3" w:rsidRPr="00147F14">
        <w:rPr>
          <w:color w:val="auto"/>
        </w:rPr>
        <w:t>--</w:t>
      </w:r>
      <w:r w:rsidR="002C5FE3">
        <w:rPr>
          <w:color w:val="auto"/>
        </w:rPr>
        <w:t>-------</w:t>
      </w:r>
      <w:r w:rsidR="002C5FE3" w:rsidRPr="00147F14">
        <w:rPr>
          <w:color w:val="auto"/>
        </w:rPr>
        <w:t>----------------------</w:t>
      </w:r>
    </w:p>
    <w:p w14:paraId="3411AAE8" w14:textId="78CCD115" w:rsidR="00577605" w:rsidRPr="00147F14" w:rsidRDefault="005E4B5D" w:rsidP="00092F29">
      <w:pPr>
        <w:pStyle w:val="SingleParagraph"/>
        <w:jc w:val="left"/>
        <w:rPr>
          <w:rStyle w:val="Bold"/>
        </w:rPr>
      </w:pPr>
      <w:r>
        <w:rPr>
          <w:rStyle w:val="Bold"/>
        </w:rPr>
        <w:t xml:space="preserve">The Honourable Stuart Robert MP </w:t>
      </w:r>
      <w:r w:rsidR="00577605" w:rsidRPr="00147F14">
        <w:rPr>
          <w:rStyle w:val="Bold"/>
        </w:rPr>
        <w:t xml:space="preserve"> </w:t>
      </w:r>
      <w:r w:rsidR="001774C7">
        <w:rPr>
          <w:rStyle w:val="Bold"/>
        </w:rPr>
        <w:t xml:space="preserve">                                                                   </w:t>
      </w:r>
      <w:r w:rsidR="00F25C0C">
        <w:rPr>
          <w:rStyle w:val="Bold"/>
        </w:rPr>
        <w:tab/>
      </w:r>
      <w:r w:rsidR="001774C7" w:rsidRPr="001774C7">
        <w:rPr>
          <w:rStyle w:val="Bold"/>
          <w:b w:val="0"/>
          <w:bCs/>
        </w:rPr>
        <w:t xml:space="preserve"> Dated</w:t>
      </w:r>
    </w:p>
    <w:p w14:paraId="24D64D8A" w14:textId="403E8AD9" w:rsidR="00577605" w:rsidRPr="00147F14" w:rsidRDefault="00562EB1" w:rsidP="00092F29">
      <w:pPr>
        <w:pStyle w:val="Position"/>
        <w:jc w:val="left"/>
        <w:rPr>
          <w:lang w:val="en-GB"/>
        </w:rPr>
      </w:pPr>
      <w:r w:rsidRPr="00147F14">
        <w:rPr>
          <w:lang w:val="en-GB"/>
        </w:rPr>
        <w:t xml:space="preserve">Minister for </w:t>
      </w:r>
      <w:r w:rsidR="008309F5" w:rsidRPr="00147F14">
        <w:rPr>
          <w:lang w:val="en-GB"/>
        </w:rPr>
        <w:t xml:space="preserve">Employment, </w:t>
      </w:r>
      <w:r w:rsidR="005E4B5D">
        <w:rPr>
          <w:lang w:val="en-GB"/>
        </w:rPr>
        <w:t xml:space="preserve">Workforce, </w:t>
      </w:r>
      <w:r w:rsidR="008309F5" w:rsidRPr="00147F14">
        <w:rPr>
          <w:lang w:val="en-GB"/>
        </w:rPr>
        <w:t xml:space="preserve">Skills, </w:t>
      </w:r>
      <w:r w:rsidRPr="00147F14">
        <w:rPr>
          <w:lang w:val="en-GB"/>
        </w:rPr>
        <w:t>Small and Family Business</w:t>
      </w:r>
    </w:p>
    <w:p w14:paraId="4C697702" w14:textId="77777777" w:rsidR="003E0597" w:rsidRPr="00147F14" w:rsidRDefault="003E0597" w:rsidP="00092F29">
      <w:pPr>
        <w:pStyle w:val="ScheduleNumberedPara"/>
        <w:jc w:val="left"/>
        <w:rPr>
          <w:lang w:val="en-GB"/>
        </w:rPr>
      </w:pPr>
    </w:p>
    <w:p w14:paraId="05075355" w14:textId="77777777" w:rsidR="00577605" w:rsidRPr="00147F14" w:rsidRDefault="00577605" w:rsidP="00092F29">
      <w:pPr>
        <w:pStyle w:val="ScheduleNumberedPara"/>
        <w:jc w:val="left"/>
        <w:rPr>
          <w:lang w:val="en-GB"/>
        </w:rPr>
      </w:pPr>
    </w:p>
    <w:p w14:paraId="0514A1EC" w14:textId="77777777" w:rsidR="00577605" w:rsidRPr="00147F14" w:rsidRDefault="00577605" w:rsidP="00092F29">
      <w:pPr>
        <w:pStyle w:val="ScheduleNumberedPara"/>
        <w:jc w:val="left"/>
        <w:rPr>
          <w:rFonts w:ascii="Times New Roman" w:hAnsi="Times New Roman"/>
          <w:color w:val="auto"/>
          <w:sz w:val="24"/>
          <w:szCs w:val="24"/>
        </w:rPr>
      </w:pPr>
      <w:r w:rsidRPr="00147F14">
        <w:rPr>
          <w:rFonts w:ascii="Times New Roman" w:hAnsi="Times New Roman"/>
          <w:b/>
          <w:color w:val="auto"/>
          <w:sz w:val="24"/>
          <w:szCs w:val="24"/>
        </w:rPr>
        <w:t>Signed</w:t>
      </w:r>
      <w:r w:rsidRPr="00147F14">
        <w:rPr>
          <w:rFonts w:ascii="Times New Roman" w:hAnsi="Times New Roman"/>
          <w:color w:val="auto"/>
          <w:sz w:val="24"/>
          <w:szCs w:val="24"/>
        </w:rPr>
        <w:t xml:space="preserve"> </w:t>
      </w:r>
      <w:r w:rsidRPr="00147F14">
        <w:rPr>
          <w:rFonts w:ascii="Times New Roman" w:hAnsi="Times New Roman"/>
          <w:i/>
          <w:color w:val="auto"/>
          <w:sz w:val="24"/>
          <w:szCs w:val="24"/>
        </w:rPr>
        <w:t xml:space="preserve">for and on behalf of </w:t>
      </w:r>
      <w:r w:rsidR="00FA62A7" w:rsidRPr="00147F14">
        <w:rPr>
          <w:rFonts w:ascii="Times New Roman" w:hAnsi="Times New Roman"/>
          <w:i/>
          <w:color w:val="auto"/>
          <w:sz w:val="24"/>
          <w:szCs w:val="24"/>
        </w:rPr>
        <w:t>the Northern Territory</w:t>
      </w:r>
      <w:r w:rsidRPr="00147F14">
        <w:rPr>
          <w:rFonts w:ascii="Times New Roman" w:hAnsi="Times New Roman"/>
          <w:i/>
          <w:color w:val="auto"/>
          <w:sz w:val="24"/>
          <w:szCs w:val="24"/>
        </w:rPr>
        <w:t xml:space="preserve"> by</w:t>
      </w:r>
    </w:p>
    <w:p w14:paraId="03949D80" w14:textId="77777777" w:rsidR="00577605" w:rsidRPr="00147F14" w:rsidRDefault="00577605" w:rsidP="00092F29">
      <w:pPr>
        <w:pStyle w:val="ScheduleNumberedPara"/>
        <w:jc w:val="left"/>
        <w:rPr>
          <w:color w:val="auto"/>
        </w:rPr>
      </w:pPr>
    </w:p>
    <w:p w14:paraId="776AE4E7" w14:textId="77777777" w:rsidR="00577605" w:rsidRPr="00147F14" w:rsidRDefault="00577605" w:rsidP="00092F29">
      <w:pPr>
        <w:pStyle w:val="ScheduleNumberedPara"/>
        <w:jc w:val="left"/>
        <w:rPr>
          <w:color w:val="auto"/>
        </w:rPr>
      </w:pPr>
    </w:p>
    <w:p w14:paraId="5ADC74F7" w14:textId="77777777" w:rsidR="00577605" w:rsidRPr="00147F14" w:rsidRDefault="00577605" w:rsidP="00092F29">
      <w:pPr>
        <w:pStyle w:val="ScheduleNumberedPara"/>
        <w:jc w:val="left"/>
        <w:rPr>
          <w:color w:val="auto"/>
        </w:rPr>
      </w:pPr>
    </w:p>
    <w:p w14:paraId="6025A96B" w14:textId="77777777" w:rsidR="001774C7" w:rsidRPr="00147F14" w:rsidRDefault="00577605" w:rsidP="001774C7">
      <w:pPr>
        <w:pStyle w:val="ScheduleNumberedPara"/>
        <w:tabs>
          <w:tab w:val="num" w:pos="2268"/>
        </w:tabs>
        <w:jc w:val="left"/>
        <w:rPr>
          <w:color w:val="auto"/>
        </w:rPr>
      </w:pPr>
      <w:r w:rsidRPr="00147F14">
        <w:rPr>
          <w:color w:val="auto"/>
        </w:rPr>
        <w:t>-----------------------------------------------------</w:t>
      </w:r>
      <w:r w:rsidR="001774C7">
        <w:rPr>
          <w:color w:val="auto"/>
        </w:rPr>
        <w:t xml:space="preserve">                                                                    </w:t>
      </w:r>
      <w:r w:rsidR="001774C7" w:rsidRPr="00147F14">
        <w:rPr>
          <w:color w:val="auto"/>
        </w:rPr>
        <w:t>--</w:t>
      </w:r>
      <w:r w:rsidR="001774C7">
        <w:rPr>
          <w:color w:val="auto"/>
        </w:rPr>
        <w:t>-------</w:t>
      </w:r>
      <w:r w:rsidR="001774C7" w:rsidRPr="00147F14">
        <w:rPr>
          <w:color w:val="auto"/>
        </w:rPr>
        <w:t>----------------------</w:t>
      </w:r>
    </w:p>
    <w:p w14:paraId="0BC2A1EF" w14:textId="370796F9" w:rsidR="00577605" w:rsidRPr="00147F14" w:rsidRDefault="00577605" w:rsidP="00092F29">
      <w:pPr>
        <w:pStyle w:val="SingleParagraph"/>
        <w:jc w:val="left"/>
        <w:rPr>
          <w:rStyle w:val="Bold"/>
        </w:rPr>
      </w:pPr>
      <w:r w:rsidRPr="00147F14">
        <w:rPr>
          <w:rStyle w:val="Bold"/>
        </w:rPr>
        <w:t xml:space="preserve">The Honourable </w:t>
      </w:r>
      <w:r w:rsidR="001774C7">
        <w:rPr>
          <w:rStyle w:val="Bold"/>
        </w:rPr>
        <w:t xml:space="preserve">Paul Kirby                              </w:t>
      </w:r>
      <w:r w:rsidR="00A163DF">
        <w:rPr>
          <w:rStyle w:val="Bold"/>
        </w:rPr>
        <w:t xml:space="preserve">                                                                </w:t>
      </w:r>
      <w:r w:rsidR="001774C7" w:rsidRPr="001774C7">
        <w:rPr>
          <w:rStyle w:val="Bold"/>
          <w:b w:val="0"/>
          <w:bCs/>
        </w:rPr>
        <w:t xml:space="preserve"> Dated</w:t>
      </w:r>
      <w:r w:rsidR="00B83506" w:rsidRPr="00147F14">
        <w:rPr>
          <w:rStyle w:val="Bold"/>
        </w:rPr>
        <w:t xml:space="preserve"> </w:t>
      </w:r>
    </w:p>
    <w:p w14:paraId="3AC43B3B" w14:textId="5391B845" w:rsidR="00AA02BC" w:rsidRPr="00912E01" w:rsidRDefault="00AA02BC" w:rsidP="00912E01">
      <w:pPr>
        <w:pStyle w:val="Position"/>
        <w:spacing w:after="60" w:line="240" w:lineRule="auto"/>
        <w:jc w:val="left"/>
        <w:rPr>
          <w:lang w:val="en-GB"/>
        </w:rPr>
      </w:pPr>
      <w:r w:rsidRPr="00147F14">
        <w:rPr>
          <w:lang w:val="en-GB"/>
        </w:rPr>
        <w:t>Minister for</w:t>
      </w:r>
      <w:r w:rsidR="00F168F5" w:rsidRPr="00147F14">
        <w:rPr>
          <w:lang w:val="en-GB"/>
        </w:rPr>
        <w:t xml:space="preserve"> </w:t>
      </w:r>
      <w:r w:rsidR="001774C7">
        <w:rPr>
          <w:lang w:val="en-GB"/>
        </w:rPr>
        <w:t xml:space="preserve">Jobs and Training </w:t>
      </w:r>
      <w:r w:rsidR="00F168F5" w:rsidRPr="00147F14">
        <w:rPr>
          <w:lang w:val="en-GB"/>
        </w:rPr>
        <w:t xml:space="preserve"> </w:t>
      </w:r>
    </w:p>
    <w:p w14:paraId="33A9260D" w14:textId="77777777" w:rsidR="00F168F5" w:rsidRPr="00147F14" w:rsidRDefault="00F168F5" w:rsidP="00147F14">
      <w:pPr>
        <w:pStyle w:val="NormalWeb"/>
        <w:rPr>
          <w:rFonts w:ascii="Corbel" w:hAnsi="Corbel"/>
          <w:bCs/>
          <w:color w:val="000000"/>
          <w:sz w:val="20"/>
          <w:szCs w:val="20"/>
          <w:lang w:val="en-GB"/>
        </w:rPr>
      </w:pPr>
    </w:p>
    <w:p w14:paraId="7B25862E" w14:textId="77777777" w:rsidR="00812C5F" w:rsidRPr="00147F14" w:rsidRDefault="00812C5F" w:rsidP="00147F14">
      <w:pPr>
        <w:spacing w:after="200" w:line="276" w:lineRule="auto"/>
        <w:jc w:val="left"/>
        <w:rPr>
          <w:color w:val="auto"/>
          <w:lang w:val="en-GB"/>
        </w:rPr>
      </w:pPr>
    </w:p>
    <w:p w14:paraId="69997B29" w14:textId="77777777" w:rsidR="00B83506" w:rsidRPr="00147F14" w:rsidRDefault="00B83506" w:rsidP="00147F14">
      <w:pPr>
        <w:spacing w:after="200" w:line="276" w:lineRule="auto"/>
        <w:jc w:val="left"/>
        <w:rPr>
          <w:b/>
          <w:color w:val="auto"/>
        </w:rPr>
      </w:pPr>
      <w:r w:rsidRPr="00147F14">
        <w:rPr>
          <w:b/>
          <w:color w:val="auto"/>
        </w:rPr>
        <w:br w:type="page"/>
      </w:r>
    </w:p>
    <w:p w14:paraId="4016B5D3" w14:textId="77777777" w:rsidR="00812C5F" w:rsidRPr="00147F14" w:rsidRDefault="00812C5F" w:rsidP="00147F14">
      <w:pPr>
        <w:pStyle w:val="Heading1"/>
      </w:pPr>
      <w:r w:rsidRPr="00147F14">
        <w:lastRenderedPageBreak/>
        <w:t>Attachment A</w:t>
      </w:r>
      <w:r w:rsidR="00AB3748" w:rsidRPr="00147F14">
        <w:t xml:space="preserve"> – SCOPE OF AGREED BASELINE AND TARGETS</w:t>
      </w:r>
      <w:r w:rsidRPr="00147F14">
        <w:t xml:space="preserve"> </w:t>
      </w:r>
    </w:p>
    <w:p w14:paraId="424A4900" w14:textId="47DFDE51" w:rsidR="00AB3748" w:rsidRPr="00147F14" w:rsidRDefault="00AB3748" w:rsidP="00092F29">
      <w:pPr>
        <w:pStyle w:val="ScheduleNumberedPara"/>
        <w:jc w:val="left"/>
      </w:pPr>
      <w:r w:rsidRPr="00147F14">
        <w:t>This Attachment to the Schedule define</w:t>
      </w:r>
      <w:r w:rsidR="00731B6B" w:rsidRPr="00147F14">
        <w:t>s</w:t>
      </w:r>
      <w:r w:rsidRPr="00147F14">
        <w:t xml:space="preserve"> the scope of activity agreed between the Commonwealth and the Northern </w:t>
      </w:r>
      <w:r w:rsidR="00F168F5" w:rsidRPr="00147F14">
        <w:t>T</w:t>
      </w:r>
      <w:r w:rsidRPr="00147F14">
        <w:t xml:space="preserve">erritory that contributes towards the agreed baseline of existing training activity and targets for additional </w:t>
      </w:r>
      <w:r w:rsidR="00091E5F" w:rsidRPr="00147F14">
        <w:t>training activity types</w:t>
      </w:r>
      <w:r w:rsidRPr="00147F14">
        <w:t xml:space="preserve">. </w:t>
      </w:r>
    </w:p>
    <w:p w14:paraId="36DF6DAD" w14:textId="77777777" w:rsidR="00AB3748" w:rsidRPr="00147F14" w:rsidRDefault="00AB3748" w:rsidP="00147F14">
      <w:pPr>
        <w:pStyle w:val="Heading1"/>
      </w:pPr>
      <w:r w:rsidRPr="00147F14">
        <w:t>PART 1 – Apprenticeships and Traineeships</w:t>
      </w:r>
    </w:p>
    <w:p w14:paraId="347F562C" w14:textId="77777777" w:rsidR="00AB3748" w:rsidRPr="00C9515C" w:rsidRDefault="00AB3748" w:rsidP="00092F29">
      <w:pPr>
        <w:jc w:val="left"/>
        <w:rPr>
          <w:rStyle w:val="Heading2Char"/>
          <w:bCs w:val="0"/>
          <w:caps/>
          <w:color w:val="auto"/>
          <w:kern w:val="32"/>
          <w:sz w:val="24"/>
        </w:rPr>
      </w:pPr>
      <w:r w:rsidRPr="00C9515C">
        <w:rPr>
          <w:rStyle w:val="Heading2Char"/>
          <w:color w:val="auto"/>
          <w:sz w:val="24"/>
        </w:rPr>
        <w:t>Contracts of Training</w:t>
      </w:r>
    </w:p>
    <w:p w14:paraId="1419A509" w14:textId="77777777" w:rsidR="00AB3748" w:rsidRPr="00147F14" w:rsidRDefault="00AB3748" w:rsidP="00092F29">
      <w:pPr>
        <w:spacing w:before="100"/>
        <w:jc w:val="left"/>
        <w:rPr>
          <w:rFonts w:asciiTheme="minorHAnsi" w:hAnsiTheme="minorHAnsi"/>
          <w:color w:val="auto"/>
          <w:sz w:val="22"/>
        </w:rPr>
      </w:pPr>
      <w:r w:rsidRPr="00147F14">
        <w:t xml:space="preserve">A commencement contributes to this component of the activity baseline and </w:t>
      </w:r>
      <w:r w:rsidR="00E15121" w:rsidRPr="00147F14">
        <w:t xml:space="preserve">additional activity </w:t>
      </w:r>
      <w:r w:rsidRPr="00147F14">
        <w:t>target if:</w:t>
      </w:r>
    </w:p>
    <w:p w14:paraId="36DD15F3" w14:textId="77777777" w:rsidR="00181810" w:rsidRPr="00147F14" w:rsidRDefault="005A3604" w:rsidP="00092F29">
      <w:pPr>
        <w:pStyle w:val="ListParagraph"/>
        <w:numPr>
          <w:ilvl w:val="0"/>
          <w:numId w:val="109"/>
        </w:numPr>
        <w:spacing w:before="100" w:after="0" w:line="288" w:lineRule="auto"/>
        <w:ind w:left="1134" w:hanging="567"/>
        <w:contextualSpacing w:val="0"/>
        <w:jc w:val="left"/>
        <w:rPr>
          <w:szCs w:val="23"/>
        </w:rPr>
      </w:pPr>
      <w:r>
        <w:t>i</w:t>
      </w:r>
      <w:r w:rsidR="00AB3748" w:rsidRPr="00147F14">
        <w:t xml:space="preserve">t was for a nationally recognised qualification at </w:t>
      </w:r>
      <w:r w:rsidR="00AB3748" w:rsidRPr="00147F14">
        <w:rPr>
          <w:szCs w:val="23"/>
        </w:rPr>
        <w:t xml:space="preserve">one of the Australian Qualifications Framework </w:t>
      </w:r>
      <w:r w:rsidR="005E52AD" w:rsidRPr="00147F14">
        <w:rPr>
          <w:szCs w:val="23"/>
        </w:rPr>
        <w:t>(AQF) Levels 1-4, and</w:t>
      </w:r>
    </w:p>
    <w:p w14:paraId="5A9FD049" w14:textId="77777777" w:rsidR="00AB3748" w:rsidRPr="00147F14" w:rsidRDefault="005A3604" w:rsidP="00092F29">
      <w:pPr>
        <w:numPr>
          <w:ilvl w:val="0"/>
          <w:numId w:val="109"/>
        </w:numPr>
        <w:spacing w:after="0" w:line="288" w:lineRule="auto"/>
        <w:ind w:left="1134" w:hanging="567"/>
        <w:jc w:val="left"/>
      </w:pPr>
      <w:r>
        <w:t>i</w:t>
      </w:r>
      <w:r w:rsidR="00AB3748" w:rsidRPr="00147F14">
        <w:t xml:space="preserve">t was delivered through a training contract as defined under </w:t>
      </w:r>
      <w:r w:rsidR="005E52AD" w:rsidRPr="00147F14">
        <w:t xml:space="preserve">Division 4 of the </w:t>
      </w:r>
      <w:r w:rsidR="005E52AD" w:rsidRPr="00147F14">
        <w:rPr>
          <w:i/>
        </w:rPr>
        <w:t>Training and Skills Development Act 2016 (NT)</w:t>
      </w:r>
      <w:r w:rsidR="00C1680E" w:rsidRPr="00147F14">
        <w:rPr>
          <w:i/>
        </w:rPr>
        <w:t>.</w:t>
      </w:r>
    </w:p>
    <w:p w14:paraId="40066586" w14:textId="77777777" w:rsidR="00B51F79" w:rsidRPr="00147F14" w:rsidRDefault="00B51F79" w:rsidP="00147F14">
      <w:pPr>
        <w:spacing w:before="240" w:after="0" w:line="288" w:lineRule="auto"/>
        <w:jc w:val="left"/>
        <w:rPr>
          <w:b/>
        </w:rPr>
      </w:pPr>
      <w:r w:rsidRPr="00147F14">
        <w:rPr>
          <w:b/>
        </w:rPr>
        <w:t>Commencements above the performance benchmark</w:t>
      </w:r>
    </w:p>
    <w:p w14:paraId="507199D3" w14:textId="77777777" w:rsidR="008E24FE" w:rsidRPr="00147F14" w:rsidRDefault="00B51F79" w:rsidP="008D10EC">
      <w:pPr>
        <w:spacing w:line="288" w:lineRule="auto"/>
        <w:jc w:val="left"/>
        <w:rPr>
          <w:rStyle w:val="Heading2Char"/>
          <w:rFonts w:cs="Times New Roman"/>
          <w:b w:val="0"/>
          <w:bCs w:val="0"/>
          <w:iCs w:val="0"/>
          <w:color w:val="000000"/>
          <w:sz w:val="23"/>
          <w:szCs w:val="20"/>
          <w:lang w:val="en-GB"/>
        </w:rPr>
      </w:pPr>
      <w:r w:rsidRPr="00147F14">
        <w:rPr>
          <w:lang w:val="en-GB"/>
        </w:rPr>
        <w:t xml:space="preserve">Where </w:t>
      </w:r>
      <w:r w:rsidR="00731B6B" w:rsidRPr="00147F14">
        <w:rPr>
          <w:lang w:val="en-GB"/>
        </w:rPr>
        <w:t xml:space="preserve">the </w:t>
      </w:r>
      <w:r w:rsidR="00ED25D2" w:rsidRPr="00147F14">
        <w:rPr>
          <w:lang w:val="en-GB"/>
        </w:rPr>
        <w:t>Northern Territory</w:t>
      </w:r>
      <w:r w:rsidRPr="00147F14">
        <w:rPr>
          <w:lang w:val="en-GB"/>
        </w:rPr>
        <w:t xml:space="preserve">’s apprenticeship and traineeship commencements for a given financial year are above the performance benchmark </w:t>
      </w:r>
      <w:r w:rsidR="00731B6B" w:rsidRPr="00147F14">
        <w:rPr>
          <w:lang w:val="en-GB"/>
        </w:rPr>
        <w:t>at 30 April</w:t>
      </w:r>
      <w:r w:rsidRPr="00147F14">
        <w:rPr>
          <w:lang w:val="en-GB"/>
        </w:rPr>
        <w:t xml:space="preserve">, </w:t>
      </w:r>
      <w:r w:rsidR="00731B6B" w:rsidRPr="00147F14">
        <w:rPr>
          <w:lang w:val="en-GB"/>
        </w:rPr>
        <w:t xml:space="preserve">the </w:t>
      </w:r>
      <w:r w:rsidR="00ED25D2" w:rsidRPr="00147F14">
        <w:rPr>
          <w:lang w:val="en-GB"/>
        </w:rPr>
        <w:t>Northern Territory</w:t>
      </w:r>
      <w:r w:rsidRPr="00147F14">
        <w:rPr>
          <w:lang w:val="en-GB"/>
        </w:rPr>
        <w:t xml:space="preserve"> may elect for those commencements to be counted towards the </w:t>
      </w:r>
      <w:r w:rsidR="00731B6B" w:rsidRPr="00147F14">
        <w:rPr>
          <w:lang w:val="en-GB"/>
        </w:rPr>
        <w:t xml:space="preserve">performance benchmark for </w:t>
      </w:r>
      <w:r w:rsidRPr="00147F14">
        <w:rPr>
          <w:lang w:val="en-GB"/>
        </w:rPr>
        <w:t xml:space="preserve">higher apprenticeship </w:t>
      </w:r>
      <w:r w:rsidR="00731B6B" w:rsidRPr="00147F14">
        <w:rPr>
          <w:lang w:val="en-GB"/>
        </w:rPr>
        <w:t>and/</w:t>
      </w:r>
      <w:r w:rsidRPr="00147F14">
        <w:rPr>
          <w:lang w:val="en-GB"/>
        </w:rPr>
        <w:t xml:space="preserve">or pre-apprenticeship </w:t>
      </w:r>
      <w:r w:rsidR="00731B6B" w:rsidRPr="00147F14">
        <w:rPr>
          <w:lang w:val="en-GB"/>
        </w:rPr>
        <w:t>commencements</w:t>
      </w:r>
      <w:r w:rsidRPr="00147F14">
        <w:rPr>
          <w:lang w:val="en-GB"/>
        </w:rPr>
        <w:t xml:space="preserve"> in the same financial </w:t>
      </w:r>
      <w:r w:rsidRPr="00147F14">
        <w:t>year</w:t>
      </w:r>
      <w:r w:rsidRPr="00147F14">
        <w:rPr>
          <w:lang w:val="en-GB"/>
        </w:rPr>
        <w:t xml:space="preserve">.  </w:t>
      </w:r>
    </w:p>
    <w:p w14:paraId="31270CD1" w14:textId="77777777" w:rsidR="00AB3748" w:rsidRPr="00C9515C" w:rsidRDefault="00AB3748" w:rsidP="008D10EC">
      <w:pPr>
        <w:spacing w:before="240" w:after="120"/>
        <w:jc w:val="left"/>
        <w:rPr>
          <w:rStyle w:val="Heading2Char"/>
          <w:color w:val="auto"/>
          <w:sz w:val="24"/>
        </w:rPr>
      </w:pPr>
      <w:r w:rsidRPr="00C9515C">
        <w:rPr>
          <w:rStyle w:val="Heading2Char"/>
          <w:color w:val="auto"/>
          <w:sz w:val="24"/>
        </w:rPr>
        <w:t>Training with similar characteristics (like activity)</w:t>
      </w:r>
    </w:p>
    <w:p w14:paraId="42238D9C" w14:textId="77777777" w:rsidR="00AB3748" w:rsidRPr="00147F14" w:rsidRDefault="00AB3748" w:rsidP="00092F29">
      <w:pPr>
        <w:spacing w:before="100"/>
        <w:jc w:val="left"/>
        <w:rPr>
          <w:rFonts w:asciiTheme="minorHAnsi" w:eastAsiaTheme="minorHAnsi" w:hAnsiTheme="minorHAnsi" w:cstheme="minorBidi"/>
          <w:color w:val="auto"/>
          <w:sz w:val="22"/>
        </w:rPr>
      </w:pPr>
      <w:r w:rsidRPr="00147F14">
        <w:t xml:space="preserve">A commencement contributes to this component of the </w:t>
      </w:r>
      <w:r w:rsidR="00E15121" w:rsidRPr="00147F14">
        <w:t xml:space="preserve">additional </w:t>
      </w:r>
      <w:r w:rsidRPr="00147F14">
        <w:t>activity target if:</w:t>
      </w:r>
    </w:p>
    <w:p w14:paraId="68FC71C9" w14:textId="77777777" w:rsidR="00AB3748" w:rsidRPr="00147F14" w:rsidRDefault="005A3604" w:rsidP="00092F29">
      <w:pPr>
        <w:pStyle w:val="ListParagraph"/>
        <w:numPr>
          <w:ilvl w:val="0"/>
          <w:numId w:val="114"/>
        </w:numPr>
        <w:spacing w:before="100" w:after="0" w:line="288" w:lineRule="auto"/>
        <w:ind w:left="1134" w:hanging="567"/>
        <w:contextualSpacing w:val="0"/>
        <w:jc w:val="left"/>
      </w:pPr>
      <w:r>
        <w:t>i</w:t>
      </w:r>
      <w:r w:rsidR="00AB3748" w:rsidRPr="00147F14">
        <w:t>t was for a nationally recognised qualification at AQF levels 3 or 4</w:t>
      </w:r>
    </w:p>
    <w:p w14:paraId="37A61D3D" w14:textId="77777777" w:rsidR="00AB3748" w:rsidRPr="00147F14" w:rsidRDefault="005A3604" w:rsidP="00092F29">
      <w:pPr>
        <w:pStyle w:val="ListParagraph"/>
        <w:numPr>
          <w:ilvl w:val="0"/>
          <w:numId w:val="114"/>
        </w:numPr>
        <w:spacing w:before="100" w:after="0" w:line="288" w:lineRule="auto"/>
        <w:ind w:left="1134" w:hanging="567"/>
        <w:contextualSpacing w:val="0"/>
        <w:jc w:val="left"/>
      </w:pPr>
      <w:r>
        <w:t>i</w:t>
      </w:r>
      <w:r w:rsidR="00AB3748" w:rsidRPr="00147F14">
        <w:t>t was subsidised by the NT government with a specific requirement for the inclusion of a work placement or experience component as a condition of the support, and</w:t>
      </w:r>
    </w:p>
    <w:p w14:paraId="7ABC723E" w14:textId="77777777" w:rsidR="00181810" w:rsidRPr="00147F14" w:rsidRDefault="005A3604" w:rsidP="00092F29">
      <w:pPr>
        <w:pStyle w:val="ListParagraph"/>
        <w:numPr>
          <w:ilvl w:val="0"/>
          <w:numId w:val="114"/>
        </w:numPr>
        <w:spacing w:before="100" w:after="0" w:line="288" w:lineRule="auto"/>
        <w:ind w:left="1134" w:hanging="567"/>
        <w:contextualSpacing w:val="0"/>
        <w:jc w:val="left"/>
        <w:rPr>
          <w:i/>
        </w:rPr>
      </w:pPr>
      <w:r>
        <w:t>i</w:t>
      </w:r>
      <w:r w:rsidR="00AB3748" w:rsidRPr="00147F14">
        <w:t>t was not delivered through a training contract as defined under</w:t>
      </w:r>
      <w:r w:rsidR="005E52AD" w:rsidRPr="00147F14">
        <w:t xml:space="preserve"> Division 4 of the </w:t>
      </w:r>
      <w:r w:rsidR="005E52AD" w:rsidRPr="00147F14">
        <w:rPr>
          <w:i/>
        </w:rPr>
        <w:t>Training and Skills Development Act 2016 (NT)</w:t>
      </w:r>
      <w:r w:rsidR="00C1680E" w:rsidRPr="00147F14">
        <w:rPr>
          <w:i/>
        </w:rPr>
        <w:t>.</w:t>
      </w:r>
    </w:p>
    <w:p w14:paraId="2A77A07F" w14:textId="159FBA6F" w:rsidR="00B51F79" w:rsidRPr="00147F14" w:rsidRDefault="00B51F79" w:rsidP="00092F29">
      <w:pPr>
        <w:spacing w:before="100" w:after="0" w:line="288" w:lineRule="auto"/>
        <w:jc w:val="left"/>
      </w:pPr>
      <w:r w:rsidRPr="00147F14">
        <w:t xml:space="preserve">The contribution of commencements for training with similar characteristics will be capped </w:t>
      </w:r>
      <w:r w:rsidR="00091E5F" w:rsidRPr="00147F14">
        <w:t xml:space="preserve">over the term of the </w:t>
      </w:r>
      <w:r w:rsidR="00C1680E" w:rsidRPr="00147F14">
        <w:t>A</w:t>
      </w:r>
      <w:r w:rsidR="00091E5F" w:rsidRPr="00147F14">
        <w:t xml:space="preserve">greement </w:t>
      </w:r>
      <w:r w:rsidR="00C1680E" w:rsidRPr="00147F14">
        <w:t xml:space="preserve">at 20 per cent of the additional activity target </w:t>
      </w:r>
      <w:r w:rsidR="005D5DD9" w:rsidRPr="00147F14">
        <w:t xml:space="preserve">each year </w:t>
      </w:r>
      <w:r w:rsidRPr="00147F14">
        <w:t xml:space="preserve">as </w:t>
      </w:r>
      <w:r w:rsidR="00091E5F" w:rsidRPr="00147F14">
        <w:t>in Table 1</w:t>
      </w:r>
      <w:r w:rsidR="008768E8" w:rsidRPr="00147F14">
        <w:t xml:space="preserve">. </w:t>
      </w:r>
      <w:r w:rsidRPr="00147F14">
        <w:t xml:space="preserve">These numbers represent the total number of these types of commencements in each financial year. </w:t>
      </w:r>
      <w:r w:rsidR="00C100DE">
        <w:br/>
      </w:r>
    </w:p>
    <w:p w14:paraId="4A54F83C" w14:textId="77777777" w:rsidR="008768E8" w:rsidRPr="00147F14" w:rsidRDefault="00091E5F" w:rsidP="00092F29">
      <w:pPr>
        <w:spacing w:before="100" w:after="120" w:line="288" w:lineRule="auto"/>
        <w:jc w:val="left"/>
      </w:pPr>
      <w:r w:rsidRPr="00147F14">
        <w:t>Table 1</w:t>
      </w:r>
      <w:r w:rsidR="008768E8" w:rsidRPr="00147F14">
        <w:t xml:space="preserve">: Number of commencements cap </w:t>
      </w:r>
    </w:p>
    <w:tbl>
      <w:tblPr>
        <w:tblStyle w:val="TableGrid"/>
        <w:tblW w:w="0" w:type="auto"/>
        <w:tblLayout w:type="fixed"/>
        <w:tblLook w:val="01E0" w:firstRow="1" w:lastRow="1" w:firstColumn="1" w:lastColumn="1" w:noHBand="0" w:noVBand="0"/>
      </w:tblPr>
      <w:tblGrid>
        <w:gridCol w:w="3686"/>
        <w:gridCol w:w="1168"/>
        <w:gridCol w:w="1168"/>
        <w:gridCol w:w="1168"/>
        <w:gridCol w:w="1168"/>
      </w:tblGrid>
      <w:tr w:rsidR="00B51F79" w:rsidRPr="00147F14" w14:paraId="3E13C595" w14:textId="77777777" w:rsidTr="00242D5E">
        <w:trPr>
          <w:trHeight w:val="380"/>
        </w:trPr>
        <w:tc>
          <w:tcPr>
            <w:tcW w:w="3686" w:type="dxa"/>
          </w:tcPr>
          <w:p w14:paraId="38C3F64E" w14:textId="77777777" w:rsidR="00B51F79" w:rsidRPr="00147F14" w:rsidRDefault="00091E5F" w:rsidP="00147F14">
            <w:pPr>
              <w:keepNext/>
              <w:keepLines/>
              <w:spacing w:before="40" w:after="40"/>
              <w:jc w:val="left"/>
              <w:rPr>
                <w:b/>
                <w:sz w:val="18"/>
                <w:szCs w:val="18"/>
              </w:rPr>
            </w:pPr>
            <w:r w:rsidRPr="00147F14">
              <w:rPr>
                <w:b/>
                <w:sz w:val="18"/>
                <w:szCs w:val="18"/>
              </w:rPr>
              <w:t>Cap - C</w:t>
            </w:r>
            <w:r w:rsidR="00B51F79" w:rsidRPr="00147F14">
              <w:rPr>
                <w:b/>
                <w:sz w:val="18"/>
                <w:szCs w:val="18"/>
              </w:rPr>
              <w:t>ommencements</w:t>
            </w:r>
          </w:p>
        </w:tc>
        <w:tc>
          <w:tcPr>
            <w:tcW w:w="1168" w:type="dxa"/>
          </w:tcPr>
          <w:p w14:paraId="50CCE660" w14:textId="77777777" w:rsidR="00B51F79" w:rsidRPr="00147F14" w:rsidRDefault="00B51F79" w:rsidP="000461E1">
            <w:pPr>
              <w:keepNext/>
              <w:keepLines/>
              <w:spacing w:before="40" w:after="40"/>
              <w:jc w:val="right"/>
              <w:rPr>
                <w:b/>
                <w:sz w:val="18"/>
                <w:szCs w:val="18"/>
              </w:rPr>
            </w:pPr>
            <w:r w:rsidRPr="00147F14">
              <w:rPr>
                <w:b/>
                <w:sz w:val="18"/>
                <w:szCs w:val="18"/>
              </w:rPr>
              <w:t>2018-19</w:t>
            </w:r>
          </w:p>
        </w:tc>
        <w:tc>
          <w:tcPr>
            <w:tcW w:w="1168" w:type="dxa"/>
          </w:tcPr>
          <w:p w14:paraId="5FAEDB1F" w14:textId="77777777" w:rsidR="00B51F79" w:rsidRPr="00147F14" w:rsidRDefault="00B51F79" w:rsidP="000461E1">
            <w:pPr>
              <w:keepNext/>
              <w:keepLines/>
              <w:spacing w:before="40" w:after="40"/>
              <w:jc w:val="right"/>
              <w:rPr>
                <w:b/>
                <w:sz w:val="18"/>
                <w:szCs w:val="18"/>
              </w:rPr>
            </w:pPr>
            <w:r w:rsidRPr="00147F14">
              <w:rPr>
                <w:b/>
                <w:sz w:val="18"/>
                <w:szCs w:val="18"/>
              </w:rPr>
              <w:t>2019-20</w:t>
            </w:r>
          </w:p>
        </w:tc>
        <w:tc>
          <w:tcPr>
            <w:tcW w:w="1168" w:type="dxa"/>
          </w:tcPr>
          <w:p w14:paraId="521923D4" w14:textId="77777777" w:rsidR="00B51F79" w:rsidRPr="00147F14" w:rsidRDefault="00B51F79" w:rsidP="000461E1">
            <w:pPr>
              <w:keepNext/>
              <w:keepLines/>
              <w:spacing w:before="40" w:after="40"/>
              <w:jc w:val="right"/>
              <w:rPr>
                <w:b/>
                <w:sz w:val="18"/>
                <w:szCs w:val="18"/>
              </w:rPr>
            </w:pPr>
            <w:r w:rsidRPr="00147F14">
              <w:rPr>
                <w:b/>
                <w:sz w:val="18"/>
                <w:szCs w:val="18"/>
              </w:rPr>
              <w:t>2020-21</w:t>
            </w:r>
          </w:p>
        </w:tc>
        <w:tc>
          <w:tcPr>
            <w:tcW w:w="1168" w:type="dxa"/>
          </w:tcPr>
          <w:p w14:paraId="2980679D" w14:textId="77777777" w:rsidR="00B51F79" w:rsidRPr="00147F14" w:rsidRDefault="00B51F79" w:rsidP="000461E1">
            <w:pPr>
              <w:keepNext/>
              <w:keepLines/>
              <w:spacing w:before="40" w:after="40"/>
              <w:jc w:val="right"/>
              <w:rPr>
                <w:b/>
                <w:sz w:val="18"/>
                <w:szCs w:val="18"/>
              </w:rPr>
            </w:pPr>
            <w:r w:rsidRPr="00147F14">
              <w:rPr>
                <w:b/>
                <w:sz w:val="18"/>
                <w:szCs w:val="18"/>
              </w:rPr>
              <w:t>2021-22</w:t>
            </w:r>
          </w:p>
        </w:tc>
      </w:tr>
      <w:tr w:rsidR="00384883" w:rsidRPr="00147F14" w14:paraId="59FBC404" w14:textId="77777777" w:rsidTr="00242D5E">
        <w:trPr>
          <w:trHeight w:val="380"/>
        </w:trPr>
        <w:tc>
          <w:tcPr>
            <w:tcW w:w="3686" w:type="dxa"/>
          </w:tcPr>
          <w:p w14:paraId="178FACEA" w14:textId="77777777" w:rsidR="00384883" w:rsidRPr="00147F14" w:rsidRDefault="00384883" w:rsidP="00147F14">
            <w:pPr>
              <w:keepNext/>
              <w:keepLines/>
              <w:spacing w:before="40" w:after="40"/>
              <w:jc w:val="left"/>
              <w:rPr>
                <w:sz w:val="18"/>
                <w:szCs w:val="18"/>
              </w:rPr>
            </w:pPr>
            <w:r w:rsidRPr="00147F14">
              <w:rPr>
                <w:sz w:val="18"/>
                <w:szCs w:val="18"/>
              </w:rPr>
              <w:t>Apprenticeship and traineeship training with similar characteristics</w:t>
            </w:r>
          </w:p>
        </w:tc>
        <w:tc>
          <w:tcPr>
            <w:tcW w:w="1168" w:type="dxa"/>
          </w:tcPr>
          <w:p w14:paraId="7DE940EE" w14:textId="77777777" w:rsidR="00384883" w:rsidRPr="00092F29" w:rsidRDefault="00384883" w:rsidP="000461E1">
            <w:pPr>
              <w:keepNext/>
              <w:keepLines/>
              <w:spacing w:before="40" w:after="40"/>
              <w:jc w:val="right"/>
              <w:rPr>
                <w:sz w:val="18"/>
              </w:rPr>
            </w:pPr>
            <w:r w:rsidRPr="00092F29">
              <w:rPr>
                <w:sz w:val="18"/>
              </w:rPr>
              <w:t>83</w:t>
            </w:r>
          </w:p>
        </w:tc>
        <w:tc>
          <w:tcPr>
            <w:tcW w:w="1168" w:type="dxa"/>
          </w:tcPr>
          <w:p w14:paraId="786CE5F1" w14:textId="77777777" w:rsidR="00384883" w:rsidRPr="00092F29" w:rsidRDefault="00E021B4" w:rsidP="000461E1">
            <w:pPr>
              <w:keepNext/>
              <w:keepLines/>
              <w:spacing w:before="40" w:after="40"/>
              <w:jc w:val="right"/>
              <w:rPr>
                <w:sz w:val="18"/>
              </w:rPr>
            </w:pPr>
            <w:r w:rsidRPr="00092F29">
              <w:rPr>
                <w:sz w:val="18"/>
              </w:rPr>
              <w:t>71</w:t>
            </w:r>
          </w:p>
        </w:tc>
        <w:tc>
          <w:tcPr>
            <w:tcW w:w="1168" w:type="dxa"/>
          </w:tcPr>
          <w:p w14:paraId="04BE3595" w14:textId="6E6449B0" w:rsidR="00384883" w:rsidRPr="00092F29" w:rsidRDefault="001774C7" w:rsidP="000461E1">
            <w:pPr>
              <w:keepNext/>
              <w:keepLines/>
              <w:spacing w:before="40" w:after="40"/>
              <w:jc w:val="right"/>
              <w:rPr>
                <w:sz w:val="18"/>
              </w:rPr>
            </w:pPr>
            <w:r>
              <w:rPr>
                <w:sz w:val="18"/>
              </w:rPr>
              <w:t>43</w:t>
            </w:r>
          </w:p>
        </w:tc>
        <w:tc>
          <w:tcPr>
            <w:tcW w:w="1168" w:type="dxa"/>
          </w:tcPr>
          <w:p w14:paraId="101A3F51" w14:textId="52DA286E" w:rsidR="00384883" w:rsidRPr="00092F29" w:rsidRDefault="00AC3A08" w:rsidP="000461E1">
            <w:pPr>
              <w:keepNext/>
              <w:keepLines/>
              <w:spacing w:before="40" w:after="40"/>
              <w:jc w:val="right"/>
              <w:rPr>
                <w:sz w:val="18"/>
              </w:rPr>
            </w:pPr>
            <w:r>
              <w:rPr>
                <w:sz w:val="18"/>
              </w:rPr>
              <w:t>97</w:t>
            </w:r>
          </w:p>
        </w:tc>
      </w:tr>
    </w:tbl>
    <w:p w14:paraId="2A9BB322" w14:textId="77777777" w:rsidR="005A3604" w:rsidRDefault="005A3604">
      <w:pPr>
        <w:spacing w:after="200" w:line="276" w:lineRule="auto"/>
        <w:jc w:val="left"/>
        <w:rPr>
          <w:rFonts w:ascii="Consolas" w:hAnsi="Consolas" w:cs="Arial"/>
          <w:bCs/>
          <w:caps/>
          <w:color w:val="3D4B67"/>
          <w:kern w:val="32"/>
          <w:sz w:val="32"/>
          <w:szCs w:val="36"/>
        </w:rPr>
      </w:pPr>
      <w:r>
        <w:br w:type="page"/>
      </w:r>
    </w:p>
    <w:p w14:paraId="3233E57C" w14:textId="77777777" w:rsidR="00AB3748" w:rsidRPr="00147F14" w:rsidRDefault="00AB3748" w:rsidP="00147F14">
      <w:pPr>
        <w:pStyle w:val="Heading1"/>
      </w:pPr>
      <w:r w:rsidRPr="00147F14">
        <w:lastRenderedPageBreak/>
        <w:t>PART 2 - Pre-apprenticeships and pre-traineeships</w:t>
      </w:r>
    </w:p>
    <w:p w14:paraId="0BF7A07D" w14:textId="77777777" w:rsidR="008E24FE" w:rsidRPr="00147F14" w:rsidRDefault="008E24FE" w:rsidP="00092F29">
      <w:pPr>
        <w:spacing w:before="100" w:after="0" w:line="288" w:lineRule="auto"/>
        <w:jc w:val="left"/>
        <w:rPr>
          <w:rStyle w:val="Heading2Char"/>
          <w:bCs w:val="0"/>
          <w:caps/>
          <w:kern w:val="32"/>
          <w:sz w:val="24"/>
        </w:rPr>
      </w:pPr>
      <w:r w:rsidRPr="00147F14">
        <w:rPr>
          <w:rStyle w:val="Heading2Char"/>
          <w:sz w:val="24"/>
        </w:rPr>
        <w:t>Pre-employment</w:t>
      </w:r>
    </w:p>
    <w:p w14:paraId="35D4981A" w14:textId="77777777" w:rsidR="008E24FE" w:rsidRPr="00147F14" w:rsidRDefault="008E24FE" w:rsidP="00092F29">
      <w:pPr>
        <w:spacing w:before="100"/>
        <w:jc w:val="left"/>
        <w:rPr>
          <w:rFonts w:asciiTheme="minorHAnsi" w:eastAsiaTheme="minorHAnsi" w:hAnsiTheme="minorHAnsi" w:cstheme="minorBidi"/>
          <w:color w:val="auto"/>
          <w:sz w:val="22"/>
        </w:rPr>
      </w:pPr>
      <w:r w:rsidRPr="00147F14">
        <w:rPr>
          <w:color w:val="auto"/>
        </w:rPr>
        <w:t xml:space="preserve">A commencement contributes to this component of the activity baseline and </w:t>
      </w:r>
      <w:r w:rsidR="00E15121" w:rsidRPr="00147F14">
        <w:rPr>
          <w:color w:val="auto"/>
        </w:rPr>
        <w:t xml:space="preserve">additional activity </w:t>
      </w:r>
      <w:r w:rsidRPr="00147F14">
        <w:rPr>
          <w:color w:val="auto"/>
        </w:rPr>
        <w:t>target if:</w:t>
      </w:r>
    </w:p>
    <w:p w14:paraId="37DBFC3B" w14:textId="77777777" w:rsidR="008768E8" w:rsidRPr="00147F14" w:rsidRDefault="005A3604" w:rsidP="00092F29">
      <w:pPr>
        <w:numPr>
          <w:ilvl w:val="0"/>
          <w:numId w:val="115"/>
        </w:numPr>
        <w:spacing w:after="0" w:line="288" w:lineRule="auto"/>
        <w:ind w:left="1134" w:hanging="567"/>
        <w:jc w:val="left"/>
      </w:pPr>
      <w:r>
        <w:t>i</w:t>
      </w:r>
      <w:r w:rsidR="008768E8" w:rsidRPr="00147F14">
        <w:t xml:space="preserve">t </w:t>
      </w:r>
      <w:r w:rsidR="00181810" w:rsidRPr="00147F14">
        <w:t>was</w:t>
      </w:r>
      <w:r w:rsidR="008768E8" w:rsidRPr="00147F14">
        <w:t xml:space="preserve"> for a nationally recognised qualification at</w:t>
      </w:r>
      <w:r w:rsidR="005D5DD9" w:rsidRPr="00147F14">
        <w:t xml:space="preserve"> AQF levels 1 or 2, and</w:t>
      </w:r>
      <w:r w:rsidR="008768E8" w:rsidRPr="00147F14">
        <w:t xml:space="preserve"> </w:t>
      </w:r>
    </w:p>
    <w:p w14:paraId="0D6834A9" w14:textId="77777777" w:rsidR="00C25D19" w:rsidRPr="00147F14" w:rsidRDefault="005A3604" w:rsidP="00092F29">
      <w:pPr>
        <w:numPr>
          <w:ilvl w:val="0"/>
          <w:numId w:val="115"/>
        </w:numPr>
        <w:spacing w:after="0" w:line="288" w:lineRule="auto"/>
        <w:ind w:left="1134" w:hanging="567"/>
        <w:jc w:val="left"/>
      </w:pPr>
      <w:r>
        <w:t>i</w:t>
      </w:r>
      <w:r w:rsidR="00C25D19" w:rsidRPr="00147F14">
        <w:t xml:space="preserve">t </w:t>
      </w:r>
      <w:r w:rsidR="00181810" w:rsidRPr="00147F14">
        <w:t>was</w:t>
      </w:r>
      <w:r w:rsidR="00C25D19" w:rsidRPr="00147F14">
        <w:t xml:space="preserve"> subsidised by the Northern Territory Government for the specific purpose of leading into:</w:t>
      </w:r>
    </w:p>
    <w:p w14:paraId="71B8E6F9" w14:textId="77777777" w:rsidR="00C25D19" w:rsidRPr="00147F14" w:rsidRDefault="00C25D19" w:rsidP="00092F29">
      <w:pPr>
        <w:numPr>
          <w:ilvl w:val="1"/>
          <w:numId w:val="115"/>
        </w:numPr>
        <w:spacing w:before="100" w:after="0" w:line="288" w:lineRule="auto"/>
        <w:ind w:left="1701" w:hanging="567"/>
        <w:jc w:val="left"/>
      </w:pPr>
      <w:r w:rsidRPr="00147F14">
        <w:t>further study, or</w:t>
      </w:r>
    </w:p>
    <w:p w14:paraId="5D81C568" w14:textId="77777777" w:rsidR="00C25D19" w:rsidRPr="00147F14" w:rsidRDefault="00C25D19" w:rsidP="00092F29">
      <w:pPr>
        <w:numPr>
          <w:ilvl w:val="1"/>
          <w:numId w:val="115"/>
        </w:numPr>
        <w:spacing w:before="100" w:after="0" w:line="288" w:lineRule="auto"/>
        <w:ind w:left="1701" w:hanging="567"/>
        <w:jc w:val="left"/>
      </w:pPr>
      <w:r w:rsidRPr="00147F14">
        <w:t xml:space="preserve">a training contract as defined under Division 4 of the </w:t>
      </w:r>
      <w:r w:rsidRPr="00147F14">
        <w:rPr>
          <w:i/>
        </w:rPr>
        <w:t>Training and Skills Development Act 2016 (NT)</w:t>
      </w:r>
    </w:p>
    <w:p w14:paraId="567F16CC" w14:textId="77777777" w:rsidR="00C25D19" w:rsidRPr="00147F14" w:rsidRDefault="005A3604" w:rsidP="00092F29">
      <w:pPr>
        <w:numPr>
          <w:ilvl w:val="0"/>
          <w:numId w:val="115"/>
        </w:numPr>
        <w:spacing w:after="0" w:line="288" w:lineRule="auto"/>
        <w:ind w:left="1134" w:hanging="567"/>
        <w:jc w:val="left"/>
      </w:pPr>
      <w:r>
        <w:t>i</w:t>
      </w:r>
      <w:r w:rsidR="00C25D19" w:rsidRPr="00147F14">
        <w:t xml:space="preserve">t </w:t>
      </w:r>
      <w:r w:rsidR="00181810" w:rsidRPr="00147F14">
        <w:t>was</w:t>
      </w:r>
      <w:r w:rsidR="00C25D19" w:rsidRPr="00147F14">
        <w:t xml:space="preserve"> not delivered through a training contract as defined under Division 4 of the </w:t>
      </w:r>
      <w:r w:rsidR="00C25D19" w:rsidRPr="00147F14">
        <w:rPr>
          <w:i/>
        </w:rPr>
        <w:t>Training and Skills Development Act 2016 (NT)</w:t>
      </w:r>
      <w:r w:rsidR="00C25D19" w:rsidRPr="00147F14">
        <w:t>; or</w:t>
      </w:r>
    </w:p>
    <w:p w14:paraId="649A7F27" w14:textId="77777777" w:rsidR="008E24FE" w:rsidRPr="00147F14" w:rsidRDefault="005A3604" w:rsidP="00092F29">
      <w:pPr>
        <w:numPr>
          <w:ilvl w:val="0"/>
          <w:numId w:val="115"/>
        </w:numPr>
        <w:spacing w:after="0" w:line="288" w:lineRule="auto"/>
        <w:ind w:left="1134" w:hanging="567"/>
        <w:jc w:val="left"/>
      </w:pPr>
      <w:r>
        <w:t>i</w:t>
      </w:r>
      <w:r w:rsidR="008E24FE" w:rsidRPr="00147F14">
        <w:t>t was for a skill set with a specific requirement for the inclusion of work placement or experience component, and</w:t>
      </w:r>
    </w:p>
    <w:p w14:paraId="160CDC5A" w14:textId="77777777" w:rsidR="008E24FE" w:rsidRPr="00147F14" w:rsidRDefault="005A3604" w:rsidP="00092F29">
      <w:pPr>
        <w:numPr>
          <w:ilvl w:val="0"/>
          <w:numId w:val="115"/>
        </w:numPr>
        <w:spacing w:after="0" w:line="288" w:lineRule="auto"/>
        <w:ind w:left="1134" w:hanging="567"/>
        <w:jc w:val="left"/>
      </w:pPr>
      <w:r>
        <w:t>i</w:t>
      </w:r>
      <w:r w:rsidR="008E24FE" w:rsidRPr="00147F14">
        <w:t xml:space="preserve">t was not delivered through a training contract as defined under Division 4 of the </w:t>
      </w:r>
      <w:r w:rsidR="008E24FE" w:rsidRPr="00147F14">
        <w:rPr>
          <w:i/>
        </w:rPr>
        <w:t>Training and Skills Development Act 2016 (NT)</w:t>
      </w:r>
      <w:r>
        <w:t>.</w:t>
      </w:r>
    </w:p>
    <w:p w14:paraId="066E32BA" w14:textId="77777777" w:rsidR="00E15121" w:rsidRPr="00147F14" w:rsidRDefault="00E15121" w:rsidP="00092F29">
      <w:pPr>
        <w:spacing w:before="100" w:after="0" w:line="288" w:lineRule="auto"/>
        <w:jc w:val="left"/>
        <w:rPr>
          <w:color w:val="auto"/>
        </w:rPr>
      </w:pPr>
      <w:r w:rsidRPr="00147F14">
        <w:rPr>
          <w:color w:val="auto"/>
        </w:rPr>
        <w:t>Note: Skill sets are made up of one or more units of competency and can be defined in training packages, or developed by an individual registered training organisation to meet employer or industry demand.</w:t>
      </w:r>
    </w:p>
    <w:p w14:paraId="4C9CCEBB" w14:textId="77777777" w:rsidR="00AB3748" w:rsidRPr="00147F14" w:rsidRDefault="00AB3748" w:rsidP="00147F14">
      <w:pPr>
        <w:pStyle w:val="Heading1"/>
        <w:rPr>
          <w:b/>
          <w:bCs w:val="0"/>
          <w:iCs/>
        </w:rPr>
      </w:pPr>
      <w:r w:rsidRPr="00147F14">
        <w:t>P</w:t>
      </w:r>
      <w:r w:rsidR="008E24FE" w:rsidRPr="00147F14">
        <w:t>ART 3</w:t>
      </w:r>
      <w:r w:rsidRPr="00147F14">
        <w:t xml:space="preserve"> - </w:t>
      </w:r>
      <w:r w:rsidRPr="00147F14">
        <w:rPr>
          <w:bCs w:val="0"/>
          <w:iCs/>
        </w:rPr>
        <w:t>Higher apprenticeships</w:t>
      </w:r>
    </w:p>
    <w:p w14:paraId="36B3A883" w14:textId="77777777" w:rsidR="00AB3748" w:rsidRPr="00C9515C" w:rsidRDefault="00AB3748" w:rsidP="00092F29">
      <w:pPr>
        <w:jc w:val="left"/>
        <w:rPr>
          <w:rStyle w:val="Heading2Char"/>
          <w:bCs w:val="0"/>
          <w:caps/>
          <w:color w:val="auto"/>
          <w:kern w:val="32"/>
          <w:sz w:val="24"/>
        </w:rPr>
      </w:pPr>
      <w:r w:rsidRPr="00C9515C">
        <w:rPr>
          <w:rStyle w:val="Heading2Char"/>
          <w:color w:val="auto"/>
          <w:sz w:val="24"/>
        </w:rPr>
        <w:t>Contracts of training</w:t>
      </w:r>
    </w:p>
    <w:p w14:paraId="2554757F" w14:textId="77777777" w:rsidR="00AB3748" w:rsidRPr="00147F14" w:rsidRDefault="00AB3748" w:rsidP="00092F29">
      <w:pPr>
        <w:spacing w:before="100"/>
        <w:jc w:val="left"/>
        <w:rPr>
          <w:rFonts w:asciiTheme="minorHAnsi" w:eastAsiaTheme="minorHAnsi" w:hAnsiTheme="minorHAnsi" w:cstheme="minorBidi"/>
          <w:color w:val="auto"/>
          <w:sz w:val="22"/>
        </w:rPr>
      </w:pPr>
      <w:r w:rsidRPr="00147F14">
        <w:t xml:space="preserve">A commencement contributes to this component of the activity baseline and </w:t>
      </w:r>
      <w:r w:rsidR="00E15121" w:rsidRPr="00147F14">
        <w:t xml:space="preserve">additional activity </w:t>
      </w:r>
      <w:r w:rsidRPr="00147F14">
        <w:t>target if:</w:t>
      </w:r>
    </w:p>
    <w:p w14:paraId="342C3CB0" w14:textId="77777777" w:rsidR="00A65063" w:rsidRPr="00147F14" w:rsidRDefault="005A3604" w:rsidP="00092F29">
      <w:pPr>
        <w:numPr>
          <w:ilvl w:val="0"/>
          <w:numId w:val="116"/>
        </w:numPr>
        <w:spacing w:after="0" w:line="288" w:lineRule="auto"/>
        <w:ind w:left="1134" w:hanging="567"/>
        <w:jc w:val="left"/>
      </w:pPr>
      <w:r>
        <w:t>i</w:t>
      </w:r>
      <w:r w:rsidR="00AB3748" w:rsidRPr="00147F14">
        <w:t>t is for a nationally recognised qualification at AQF level 5 or 6</w:t>
      </w:r>
      <w:r w:rsidR="005E52AD" w:rsidRPr="00147F14">
        <w:t>,</w:t>
      </w:r>
      <w:r w:rsidR="00AB3748" w:rsidRPr="00147F14">
        <w:t xml:space="preserve"> and</w:t>
      </w:r>
    </w:p>
    <w:p w14:paraId="20210494" w14:textId="77777777" w:rsidR="00B51F79" w:rsidRPr="00147F14" w:rsidRDefault="00774EC3" w:rsidP="00092F29">
      <w:pPr>
        <w:numPr>
          <w:ilvl w:val="0"/>
          <w:numId w:val="116"/>
        </w:numPr>
        <w:spacing w:line="288" w:lineRule="auto"/>
        <w:ind w:left="1134" w:hanging="567"/>
        <w:jc w:val="left"/>
        <w:rPr>
          <w:rStyle w:val="Heading2Char"/>
          <w:rFonts w:cs="Times New Roman"/>
          <w:b w:val="0"/>
          <w:bCs w:val="0"/>
          <w:iCs w:val="0"/>
          <w:color w:val="000000"/>
          <w:sz w:val="23"/>
          <w:szCs w:val="20"/>
        </w:rPr>
      </w:pPr>
      <w:r>
        <w:t>i</w:t>
      </w:r>
      <w:r w:rsidR="005E52AD" w:rsidRPr="00147F14">
        <w:t xml:space="preserve">t </w:t>
      </w:r>
      <w:r w:rsidR="00AB3748" w:rsidRPr="00147F14">
        <w:t xml:space="preserve">was delivered through a training contract as defined </w:t>
      </w:r>
      <w:r w:rsidR="005E52AD" w:rsidRPr="00147F14">
        <w:t xml:space="preserve">under Division 4 of the </w:t>
      </w:r>
      <w:r w:rsidR="005E52AD" w:rsidRPr="00092F29">
        <w:rPr>
          <w:i/>
        </w:rPr>
        <w:t>Training and Skills Development Act 2016 (NT)</w:t>
      </w:r>
      <w:r w:rsidR="008E24FE" w:rsidRPr="00147F14">
        <w:t>.</w:t>
      </w:r>
      <w:r w:rsidR="00AB3748" w:rsidRPr="00147F14">
        <w:t xml:space="preserve"> </w:t>
      </w:r>
    </w:p>
    <w:p w14:paraId="2DB97709" w14:textId="77777777" w:rsidR="005D5DD9" w:rsidRPr="00092F29" w:rsidRDefault="005D5DD9" w:rsidP="00092F29">
      <w:pPr>
        <w:spacing w:before="100"/>
        <w:jc w:val="left"/>
        <w:rPr>
          <w:b/>
        </w:rPr>
      </w:pPr>
      <w:r w:rsidRPr="00092F29">
        <w:rPr>
          <w:b/>
        </w:rPr>
        <w:t>Commencements above the performance benchmark</w:t>
      </w:r>
    </w:p>
    <w:p w14:paraId="3F1862DF" w14:textId="77777777" w:rsidR="005D5DD9" w:rsidRPr="00147F14" w:rsidRDefault="005D5DD9" w:rsidP="00147F14">
      <w:pPr>
        <w:spacing w:before="100" w:after="0" w:line="288" w:lineRule="auto"/>
        <w:jc w:val="left"/>
      </w:pPr>
      <w:r w:rsidRPr="00147F14">
        <w:t>Where Northern Territory’s higher apprenticeship commencements for a given financial year are above the performance benchmark at 30 April, the Northern Territory may elect for those commencements to be counted towards the apprenticeship and traineeship or pre-apprenticeship performance benchmark in the same financial year. The ability to transfer higher apprenticeship commencements to apprenticeship and traineeship commencements is subject to transfers with the categories (such as with training contract or training with similar characteristics) and the caps on training with similar characteristics.</w:t>
      </w:r>
    </w:p>
    <w:p w14:paraId="2595CD3F" w14:textId="77777777" w:rsidR="005D5DD9" w:rsidRPr="00092F29" w:rsidRDefault="005D5DD9" w:rsidP="00092F29">
      <w:pPr>
        <w:jc w:val="left"/>
        <w:rPr>
          <w:rStyle w:val="Heading2Char"/>
          <w:sz w:val="24"/>
        </w:rPr>
      </w:pPr>
    </w:p>
    <w:p w14:paraId="7EEFA141" w14:textId="77777777" w:rsidR="00C9515C" w:rsidRDefault="00C9515C">
      <w:pPr>
        <w:spacing w:after="200" w:line="276" w:lineRule="auto"/>
        <w:jc w:val="left"/>
        <w:rPr>
          <w:rStyle w:val="Heading2Char"/>
          <w:sz w:val="24"/>
        </w:rPr>
      </w:pPr>
      <w:r>
        <w:rPr>
          <w:rStyle w:val="Heading2Char"/>
          <w:sz w:val="24"/>
        </w:rPr>
        <w:br w:type="page"/>
      </w:r>
    </w:p>
    <w:p w14:paraId="4A0A43BB" w14:textId="77777777" w:rsidR="00AB3748" w:rsidRPr="00C9515C" w:rsidRDefault="00AB3748" w:rsidP="00092F29">
      <w:pPr>
        <w:jc w:val="left"/>
        <w:rPr>
          <w:rStyle w:val="Heading2Char"/>
          <w:color w:val="auto"/>
          <w:sz w:val="24"/>
        </w:rPr>
      </w:pPr>
      <w:r w:rsidRPr="00C9515C">
        <w:rPr>
          <w:rStyle w:val="Heading2Char"/>
          <w:color w:val="auto"/>
          <w:sz w:val="24"/>
        </w:rPr>
        <w:lastRenderedPageBreak/>
        <w:t>Training with similar characteristics</w:t>
      </w:r>
      <w:r w:rsidR="00451A0C" w:rsidRPr="00C9515C">
        <w:rPr>
          <w:rStyle w:val="Heading2Char"/>
          <w:color w:val="auto"/>
          <w:sz w:val="24"/>
        </w:rPr>
        <w:t xml:space="preserve"> (like activity)</w:t>
      </w:r>
    </w:p>
    <w:p w14:paraId="06D5465D" w14:textId="77777777" w:rsidR="00AB3748" w:rsidRPr="00147F14" w:rsidRDefault="00AB3748" w:rsidP="00092F29">
      <w:pPr>
        <w:spacing w:before="100"/>
        <w:jc w:val="left"/>
        <w:rPr>
          <w:rFonts w:asciiTheme="minorHAnsi" w:eastAsiaTheme="minorHAnsi" w:hAnsiTheme="minorHAnsi" w:cstheme="minorBidi"/>
          <w:color w:val="auto"/>
          <w:sz w:val="22"/>
        </w:rPr>
      </w:pPr>
      <w:r w:rsidRPr="00147F14">
        <w:t>A commencement contributes to this component of the activity baseline and target if:</w:t>
      </w:r>
    </w:p>
    <w:p w14:paraId="3EF900B4" w14:textId="77777777" w:rsidR="00A65063" w:rsidRPr="00147F14" w:rsidRDefault="006938C4" w:rsidP="00092F29">
      <w:pPr>
        <w:numPr>
          <w:ilvl w:val="0"/>
          <w:numId w:val="100"/>
        </w:numPr>
        <w:spacing w:before="100" w:after="0" w:line="288" w:lineRule="auto"/>
        <w:ind w:left="1134" w:hanging="567"/>
        <w:jc w:val="left"/>
      </w:pPr>
      <w:r>
        <w:t>i</w:t>
      </w:r>
      <w:r w:rsidR="00AB3748" w:rsidRPr="00147F14">
        <w:t>t is for a nationally recognised qualification at</w:t>
      </w:r>
      <w:r w:rsidR="00A65063" w:rsidRPr="00147F14">
        <w:t>:</w:t>
      </w:r>
    </w:p>
    <w:p w14:paraId="719CC597" w14:textId="77777777" w:rsidR="00A65063" w:rsidRPr="00147F14" w:rsidRDefault="00AB3748" w:rsidP="00092F29">
      <w:pPr>
        <w:numPr>
          <w:ilvl w:val="1"/>
          <w:numId w:val="98"/>
        </w:numPr>
        <w:spacing w:before="100" w:after="0" w:line="288" w:lineRule="auto"/>
        <w:ind w:left="1560" w:hanging="284"/>
        <w:jc w:val="left"/>
      </w:pPr>
      <w:r w:rsidRPr="00147F14">
        <w:t xml:space="preserve"> </w:t>
      </w:r>
      <w:r w:rsidR="00A65063" w:rsidRPr="00147F14">
        <w:t>Australian Qualifications Framework Level V, or</w:t>
      </w:r>
    </w:p>
    <w:p w14:paraId="265527A5" w14:textId="77777777" w:rsidR="00A65063" w:rsidRPr="00147F14" w:rsidRDefault="00A65063" w:rsidP="00092F29">
      <w:pPr>
        <w:numPr>
          <w:ilvl w:val="1"/>
          <w:numId w:val="98"/>
        </w:numPr>
        <w:spacing w:before="100" w:after="0" w:line="288" w:lineRule="auto"/>
        <w:ind w:left="1560" w:hanging="284"/>
        <w:jc w:val="left"/>
      </w:pPr>
      <w:r w:rsidRPr="00147F14">
        <w:t>Australian Qualifications Framework Level VI, and</w:t>
      </w:r>
    </w:p>
    <w:p w14:paraId="2BDEAD19" w14:textId="77777777" w:rsidR="00AB3748" w:rsidRPr="00147F14" w:rsidRDefault="008E24FE" w:rsidP="00092F29">
      <w:pPr>
        <w:numPr>
          <w:ilvl w:val="0"/>
          <w:numId w:val="100"/>
        </w:numPr>
        <w:spacing w:before="100" w:after="0" w:line="288" w:lineRule="auto"/>
        <w:ind w:left="1134" w:hanging="567"/>
        <w:jc w:val="left"/>
      </w:pPr>
      <w:r w:rsidRPr="00147F14">
        <w:t>i</w:t>
      </w:r>
      <w:r w:rsidR="005E52AD" w:rsidRPr="00147F14">
        <w:t xml:space="preserve">t </w:t>
      </w:r>
      <w:r w:rsidR="00AB3748" w:rsidRPr="00147F14">
        <w:t>was subsidised by the NT government with a specific requirement for the inclusion of a work placement or experience component as a condition of the subsidy, and</w:t>
      </w:r>
    </w:p>
    <w:p w14:paraId="18A36EDA" w14:textId="77777777" w:rsidR="00F168F5" w:rsidRPr="00147F14" w:rsidRDefault="005E52AD" w:rsidP="00092F29">
      <w:pPr>
        <w:numPr>
          <w:ilvl w:val="0"/>
          <w:numId w:val="100"/>
        </w:numPr>
        <w:spacing w:before="100" w:after="0" w:line="288" w:lineRule="auto"/>
        <w:ind w:left="1134" w:hanging="567"/>
        <w:jc w:val="left"/>
      </w:pPr>
      <w:r w:rsidRPr="00147F14">
        <w:t xml:space="preserve">it </w:t>
      </w:r>
      <w:r w:rsidR="00AB3748" w:rsidRPr="00147F14">
        <w:t xml:space="preserve">was not delivered through a training contract as defined </w:t>
      </w:r>
      <w:r w:rsidR="008E24FE" w:rsidRPr="00147F14">
        <w:t xml:space="preserve">under Division 4 of the </w:t>
      </w:r>
      <w:r w:rsidR="008E24FE" w:rsidRPr="00147F14">
        <w:rPr>
          <w:i/>
        </w:rPr>
        <w:t xml:space="preserve">Training and Skills Development Act 2016 (NT). </w:t>
      </w:r>
      <w:r w:rsidR="00AB3748" w:rsidRPr="00147F14">
        <w:rPr>
          <w:i/>
        </w:rPr>
        <w:t xml:space="preserve"> </w:t>
      </w:r>
    </w:p>
    <w:p w14:paraId="50E061B5" w14:textId="3E3BBA4A" w:rsidR="00181810" w:rsidRPr="00147F14" w:rsidRDefault="00181810" w:rsidP="00092F29">
      <w:pPr>
        <w:spacing w:before="100" w:after="0" w:line="288" w:lineRule="auto"/>
        <w:jc w:val="left"/>
      </w:pPr>
      <w:r w:rsidRPr="00147F14">
        <w:t xml:space="preserve">The contribution of commencements for training with similar characteristics will be capped </w:t>
      </w:r>
      <w:r w:rsidR="00A65063" w:rsidRPr="00147F14">
        <w:t xml:space="preserve">over the term of the Agreement </w:t>
      </w:r>
      <w:r w:rsidR="005D5DD9" w:rsidRPr="00147F14">
        <w:t xml:space="preserve">at 20 per cent of the additional activity target each year </w:t>
      </w:r>
      <w:r w:rsidRPr="00147F14">
        <w:t xml:space="preserve">as in Table </w:t>
      </w:r>
      <w:r w:rsidR="00C9515C">
        <w:t>2</w:t>
      </w:r>
      <w:r w:rsidRPr="00147F14">
        <w:t xml:space="preserve">. These numbers represent the total number of these types of commencements in each financial year. </w:t>
      </w:r>
      <w:r w:rsidR="00C100DE">
        <w:br/>
      </w:r>
    </w:p>
    <w:p w14:paraId="4B1145A7" w14:textId="77777777" w:rsidR="00181810" w:rsidRPr="00147F14" w:rsidRDefault="00181810" w:rsidP="00092F29">
      <w:pPr>
        <w:spacing w:before="100" w:after="120" w:line="288" w:lineRule="auto"/>
        <w:jc w:val="left"/>
      </w:pPr>
      <w:r w:rsidRPr="00147F14">
        <w:t xml:space="preserve">Table </w:t>
      </w:r>
      <w:r w:rsidR="005D5DD9" w:rsidRPr="00147F14">
        <w:t>2</w:t>
      </w:r>
      <w:r w:rsidRPr="00147F14">
        <w:t xml:space="preserve">: Number of commencements cap </w:t>
      </w:r>
    </w:p>
    <w:tbl>
      <w:tblPr>
        <w:tblStyle w:val="TableGrid"/>
        <w:tblW w:w="0" w:type="auto"/>
        <w:tblLayout w:type="fixed"/>
        <w:tblLook w:val="01E0" w:firstRow="1" w:lastRow="1" w:firstColumn="1" w:lastColumn="1" w:noHBand="0" w:noVBand="0"/>
      </w:tblPr>
      <w:tblGrid>
        <w:gridCol w:w="3686"/>
        <w:gridCol w:w="1168"/>
        <w:gridCol w:w="1168"/>
        <w:gridCol w:w="1168"/>
        <w:gridCol w:w="1168"/>
      </w:tblGrid>
      <w:tr w:rsidR="00181810" w:rsidRPr="00147F14" w14:paraId="23BE1C49" w14:textId="77777777" w:rsidTr="00242D5E">
        <w:trPr>
          <w:trHeight w:val="380"/>
        </w:trPr>
        <w:tc>
          <w:tcPr>
            <w:tcW w:w="3686" w:type="dxa"/>
          </w:tcPr>
          <w:p w14:paraId="70A9FCE5" w14:textId="77777777" w:rsidR="00181810" w:rsidRPr="00147F14" w:rsidRDefault="00181810" w:rsidP="00147F14">
            <w:pPr>
              <w:keepNext/>
              <w:keepLines/>
              <w:spacing w:before="40" w:after="40"/>
              <w:jc w:val="left"/>
              <w:rPr>
                <w:b/>
                <w:sz w:val="18"/>
                <w:szCs w:val="18"/>
              </w:rPr>
            </w:pPr>
            <w:r w:rsidRPr="00147F14">
              <w:rPr>
                <w:b/>
                <w:sz w:val="18"/>
                <w:szCs w:val="18"/>
              </w:rPr>
              <w:t>Cap - commencements</w:t>
            </w:r>
          </w:p>
        </w:tc>
        <w:tc>
          <w:tcPr>
            <w:tcW w:w="1168" w:type="dxa"/>
          </w:tcPr>
          <w:p w14:paraId="4457C63E" w14:textId="77777777" w:rsidR="00181810" w:rsidRPr="00147F14" w:rsidRDefault="00181810" w:rsidP="00092F29">
            <w:pPr>
              <w:keepNext/>
              <w:keepLines/>
              <w:spacing w:before="40" w:after="40"/>
              <w:jc w:val="left"/>
              <w:rPr>
                <w:b/>
                <w:sz w:val="18"/>
                <w:szCs w:val="18"/>
              </w:rPr>
            </w:pPr>
            <w:r w:rsidRPr="00147F14">
              <w:rPr>
                <w:b/>
                <w:sz w:val="18"/>
                <w:szCs w:val="18"/>
              </w:rPr>
              <w:t>2018-19</w:t>
            </w:r>
          </w:p>
        </w:tc>
        <w:tc>
          <w:tcPr>
            <w:tcW w:w="1168" w:type="dxa"/>
          </w:tcPr>
          <w:p w14:paraId="765D0579" w14:textId="77777777" w:rsidR="00181810" w:rsidRPr="00147F14" w:rsidRDefault="00181810" w:rsidP="00092F29">
            <w:pPr>
              <w:keepNext/>
              <w:keepLines/>
              <w:spacing w:before="40" w:after="40"/>
              <w:jc w:val="left"/>
              <w:rPr>
                <w:b/>
                <w:sz w:val="18"/>
                <w:szCs w:val="18"/>
              </w:rPr>
            </w:pPr>
            <w:r w:rsidRPr="00147F14">
              <w:rPr>
                <w:b/>
                <w:sz w:val="18"/>
                <w:szCs w:val="18"/>
              </w:rPr>
              <w:t>2019-20</w:t>
            </w:r>
          </w:p>
        </w:tc>
        <w:tc>
          <w:tcPr>
            <w:tcW w:w="1168" w:type="dxa"/>
          </w:tcPr>
          <w:p w14:paraId="69A7E1B3" w14:textId="77777777" w:rsidR="00181810" w:rsidRPr="00147F14" w:rsidRDefault="00181810" w:rsidP="00092F29">
            <w:pPr>
              <w:keepNext/>
              <w:keepLines/>
              <w:spacing w:before="40" w:after="40"/>
              <w:jc w:val="left"/>
              <w:rPr>
                <w:b/>
                <w:sz w:val="18"/>
                <w:szCs w:val="18"/>
              </w:rPr>
            </w:pPr>
            <w:r w:rsidRPr="00147F14">
              <w:rPr>
                <w:b/>
                <w:sz w:val="18"/>
                <w:szCs w:val="18"/>
              </w:rPr>
              <w:t>2020-21</w:t>
            </w:r>
          </w:p>
        </w:tc>
        <w:tc>
          <w:tcPr>
            <w:tcW w:w="1168" w:type="dxa"/>
          </w:tcPr>
          <w:p w14:paraId="688A7BD9" w14:textId="77777777" w:rsidR="00181810" w:rsidRPr="00147F14" w:rsidRDefault="00181810" w:rsidP="00092F29">
            <w:pPr>
              <w:keepNext/>
              <w:keepLines/>
              <w:spacing w:before="40" w:after="40"/>
              <w:jc w:val="left"/>
              <w:rPr>
                <w:b/>
                <w:sz w:val="18"/>
                <w:szCs w:val="18"/>
              </w:rPr>
            </w:pPr>
            <w:r w:rsidRPr="00147F14">
              <w:rPr>
                <w:b/>
                <w:sz w:val="18"/>
                <w:szCs w:val="18"/>
              </w:rPr>
              <w:t>2021-22</w:t>
            </w:r>
          </w:p>
        </w:tc>
      </w:tr>
      <w:tr w:rsidR="00E12559" w:rsidRPr="0024474A" w14:paraId="7FA87C3C" w14:textId="77777777" w:rsidTr="00242D5E">
        <w:trPr>
          <w:trHeight w:val="380"/>
        </w:trPr>
        <w:tc>
          <w:tcPr>
            <w:tcW w:w="3686" w:type="dxa"/>
          </w:tcPr>
          <w:p w14:paraId="4F4FD7F0" w14:textId="77777777" w:rsidR="00E12559" w:rsidRPr="00147F14" w:rsidRDefault="00E12559" w:rsidP="00147F14">
            <w:pPr>
              <w:keepNext/>
              <w:keepLines/>
              <w:spacing w:before="40" w:after="40"/>
              <w:jc w:val="left"/>
              <w:rPr>
                <w:sz w:val="18"/>
                <w:szCs w:val="18"/>
              </w:rPr>
            </w:pPr>
            <w:r w:rsidRPr="00147F14">
              <w:rPr>
                <w:sz w:val="18"/>
                <w:szCs w:val="18"/>
              </w:rPr>
              <w:t>Apprenticeship and traineeship training with similar characteristics</w:t>
            </w:r>
          </w:p>
        </w:tc>
        <w:tc>
          <w:tcPr>
            <w:tcW w:w="1168" w:type="dxa"/>
          </w:tcPr>
          <w:p w14:paraId="451BED9A" w14:textId="77777777" w:rsidR="00E12559" w:rsidRPr="00147F14" w:rsidRDefault="00E12559" w:rsidP="00092F29">
            <w:pPr>
              <w:keepNext/>
              <w:keepLines/>
              <w:spacing w:before="40" w:after="40"/>
              <w:jc w:val="left"/>
              <w:rPr>
                <w:sz w:val="18"/>
                <w:szCs w:val="18"/>
              </w:rPr>
            </w:pPr>
            <w:r w:rsidRPr="00147F14">
              <w:rPr>
                <w:sz w:val="18"/>
                <w:szCs w:val="18"/>
              </w:rPr>
              <w:t>6</w:t>
            </w:r>
          </w:p>
        </w:tc>
        <w:tc>
          <w:tcPr>
            <w:tcW w:w="1168" w:type="dxa"/>
          </w:tcPr>
          <w:p w14:paraId="5B76F77F" w14:textId="77777777" w:rsidR="00E12559" w:rsidRPr="00147F14" w:rsidRDefault="00E021B4" w:rsidP="00092F29">
            <w:pPr>
              <w:keepNext/>
              <w:keepLines/>
              <w:spacing w:before="40" w:after="40"/>
              <w:jc w:val="left"/>
              <w:rPr>
                <w:sz w:val="18"/>
                <w:szCs w:val="18"/>
              </w:rPr>
            </w:pPr>
            <w:r w:rsidRPr="00092F29">
              <w:rPr>
                <w:sz w:val="18"/>
              </w:rPr>
              <w:t>6</w:t>
            </w:r>
          </w:p>
        </w:tc>
        <w:tc>
          <w:tcPr>
            <w:tcW w:w="1168" w:type="dxa"/>
          </w:tcPr>
          <w:p w14:paraId="7E01B912" w14:textId="77777777" w:rsidR="00E12559" w:rsidRPr="00147F14" w:rsidRDefault="00E12559" w:rsidP="00092F29">
            <w:pPr>
              <w:keepNext/>
              <w:keepLines/>
              <w:spacing w:before="40" w:after="40"/>
              <w:jc w:val="left"/>
              <w:rPr>
                <w:sz w:val="18"/>
                <w:szCs w:val="18"/>
              </w:rPr>
            </w:pPr>
            <w:r w:rsidRPr="00147F14">
              <w:rPr>
                <w:sz w:val="18"/>
                <w:szCs w:val="18"/>
              </w:rPr>
              <w:t>5</w:t>
            </w:r>
          </w:p>
        </w:tc>
        <w:tc>
          <w:tcPr>
            <w:tcW w:w="1168" w:type="dxa"/>
          </w:tcPr>
          <w:p w14:paraId="2325E3FF" w14:textId="4031E4D9" w:rsidR="00E12559" w:rsidRPr="00E12559" w:rsidRDefault="00AC3A08" w:rsidP="00092F29">
            <w:pPr>
              <w:keepNext/>
              <w:keepLines/>
              <w:spacing w:before="40" w:after="40"/>
              <w:jc w:val="left"/>
              <w:rPr>
                <w:sz w:val="18"/>
                <w:szCs w:val="18"/>
              </w:rPr>
            </w:pPr>
            <w:r>
              <w:rPr>
                <w:sz w:val="18"/>
                <w:szCs w:val="18"/>
              </w:rPr>
              <w:t>4</w:t>
            </w:r>
          </w:p>
        </w:tc>
      </w:tr>
    </w:tbl>
    <w:p w14:paraId="7DB2F863" w14:textId="77777777" w:rsidR="00AB3748" w:rsidRDefault="00AB3748" w:rsidP="00092F29">
      <w:pPr>
        <w:pStyle w:val="ScheduleNumberedPara"/>
        <w:jc w:val="left"/>
      </w:pPr>
    </w:p>
    <w:p w14:paraId="55EFF210" w14:textId="77777777" w:rsidR="00A65063" w:rsidRDefault="00A65063" w:rsidP="00092F29">
      <w:pPr>
        <w:pStyle w:val="ScheduleNumberedPara"/>
        <w:jc w:val="left"/>
      </w:pPr>
    </w:p>
    <w:sectPr w:rsidR="00A65063" w:rsidSect="00C6573D">
      <w:headerReference w:type="default" r:id="rId7"/>
      <w:footerReference w:type="default" r:id="rId8"/>
      <w:headerReference w:type="first" r:id="rId9"/>
      <w:footerReference w:type="first" r:id="rId10"/>
      <w:pgSz w:w="11907" w:h="16839" w:code="9"/>
      <w:pgMar w:top="1134" w:right="1134" w:bottom="851" w:left="1134" w:header="709" w:footer="605"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87B8" w14:textId="77777777" w:rsidR="00DB6AC1" w:rsidRDefault="00DB6AC1">
      <w:pPr>
        <w:spacing w:after="0" w:line="240" w:lineRule="auto"/>
      </w:pPr>
      <w:r>
        <w:separator/>
      </w:r>
    </w:p>
  </w:endnote>
  <w:endnote w:type="continuationSeparator" w:id="0">
    <w:p w14:paraId="75BE01D9" w14:textId="77777777" w:rsidR="00DB6AC1" w:rsidRDefault="00DB6AC1">
      <w:pPr>
        <w:spacing w:after="0" w:line="240" w:lineRule="auto"/>
      </w:pPr>
      <w:r>
        <w:continuationSeparator/>
      </w:r>
    </w:p>
  </w:endnote>
  <w:endnote w:type="continuationNotice" w:id="1">
    <w:p w14:paraId="306FF0FD" w14:textId="77777777" w:rsidR="00DB6AC1" w:rsidRDefault="00DB6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576016"/>
      <w:docPartObj>
        <w:docPartGallery w:val="Page Numbers (Bottom of Page)"/>
        <w:docPartUnique/>
      </w:docPartObj>
    </w:sdtPr>
    <w:sdtEndPr>
      <w:rPr>
        <w:noProof/>
        <w:sz w:val="16"/>
        <w:szCs w:val="16"/>
      </w:rPr>
    </w:sdtEndPr>
    <w:sdtContent>
      <w:p w14:paraId="469BDF91" w14:textId="301FEB8B" w:rsidR="00DB6AC1" w:rsidRPr="00667C74" w:rsidRDefault="00DB6AC1">
        <w:pPr>
          <w:pStyle w:val="Footer"/>
          <w:jc w:val="right"/>
          <w:rPr>
            <w:sz w:val="16"/>
            <w:szCs w:val="16"/>
          </w:rPr>
        </w:pPr>
        <w:r w:rsidRPr="00667C74">
          <w:rPr>
            <w:sz w:val="16"/>
            <w:szCs w:val="16"/>
          </w:rPr>
          <w:t xml:space="preserve"> Page </w:t>
        </w:r>
        <w:r w:rsidRPr="00667C74">
          <w:rPr>
            <w:sz w:val="16"/>
            <w:szCs w:val="16"/>
          </w:rPr>
          <w:fldChar w:fldCharType="begin"/>
        </w:r>
        <w:r w:rsidRPr="00667C74">
          <w:rPr>
            <w:sz w:val="16"/>
            <w:szCs w:val="16"/>
          </w:rPr>
          <w:instrText xml:space="preserve"> PAGE   \* MERGEFORMAT </w:instrText>
        </w:r>
        <w:r w:rsidRPr="00667C74">
          <w:rPr>
            <w:sz w:val="16"/>
            <w:szCs w:val="16"/>
          </w:rPr>
          <w:fldChar w:fldCharType="separate"/>
        </w:r>
        <w:r w:rsidR="00B60E9E">
          <w:rPr>
            <w:noProof/>
            <w:sz w:val="16"/>
            <w:szCs w:val="16"/>
          </w:rPr>
          <w:t>15</w:t>
        </w:r>
        <w:r w:rsidRPr="00667C74">
          <w:rPr>
            <w:noProof/>
            <w:sz w:val="16"/>
            <w:szCs w:val="16"/>
          </w:rPr>
          <w:fldChar w:fldCharType="end"/>
        </w:r>
      </w:p>
    </w:sdtContent>
  </w:sdt>
  <w:p w14:paraId="64DC9EA2" w14:textId="77777777" w:rsidR="00DB6AC1" w:rsidRDefault="00DB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E45" w14:textId="7FD445B0" w:rsidR="00DB6AC1" w:rsidRDefault="00DB6AC1" w:rsidP="00FB5887">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60E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2976" w14:textId="77777777" w:rsidR="00DB6AC1" w:rsidRDefault="00DB6AC1">
      <w:pPr>
        <w:spacing w:after="0" w:line="240" w:lineRule="auto"/>
      </w:pPr>
      <w:r>
        <w:separator/>
      </w:r>
    </w:p>
  </w:footnote>
  <w:footnote w:type="continuationSeparator" w:id="0">
    <w:p w14:paraId="03D06A30" w14:textId="77777777" w:rsidR="00DB6AC1" w:rsidRDefault="00DB6AC1">
      <w:pPr>
        <w:spacing w:after="0" w:line="240" w:lineRule="auto"/>
      </w:pPr>
      <w:r>
        <w:continuationSeparator/>
      </w:r>
    </w:p>
  </w:footnote>
  <w:footnote w:type="continuationNotice" w:id="1">
    <w:p w14:paraId="59912062" w14:textId="77777777" w:rsidR="00DB6AC1" w:rsidRDefault="00DB6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6720" w14:textId="0B555918" w:rsidR="00DB6AC1" w:rsidRPr="00C6573D" w:rsidRDefault="00DB6AC1" w:rsidP="00C6573D">
    <w:pPr>
      <w:pStyle w:val="HeaderOdd"/>
      <w:tabs>
        <w:tab w:val="num" w:pos="1134"/>
      </w:tabs>
      <w:rPr>
        <w:color w:val="800000"/>
      </w:rPr>
    </w:pPr>
    <w:r>
      <w:rPr>
        <w:color w:val="800000"/>
      </w:rPr>
      <w:t>National Partnership on the Skilling Australians Fund – Schedule B – 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1470" w14:textId="63D48699" w:rsidR="00DB6AC1" w:rsidRPr="00C6573D" w:rsidRDefault="00DB6AC1" w:rsidP="00C6573D">
    <w:pPr>
      <w:pStyle w:val="HeaderOdd"/>
      <w:tabs>
        <w:tab w:val="num" w:pos="1134"/>
      </w:tabs>
      <w:rPr>
        <w:color w:val="800000"/>
      </w:rPr>
    </w:pPr>
    <w:r>
      <w:rPr>
        <w:color w:val="800000"/>
      </w:rPr>
      <w:t>National Partnership on the Skilling Australians Fund – Schedule B – 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E4"/>
    <w:multiLevelType w:val="hybridMultilevel"/>
    <w:tmpl w:val="CC881B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21B32"/>
    <w:multiLevelType w:val="multilevel"/>
    <w:tmpl w:val="2B84D4F4"/>
    <w:lvl w:ilvl="0">
      <w:start w:val="9"/>
      <w:numFmt w:val="decimal"/>
      <w:lvlText w:val="%1."/>
      <w:lvlJc w:val="left"/>
      <w:pPr>
        <w:ind w:left="0" w:firstLine="0"/>
      </w:pPr>
      <w:rPr>
        <w:rFonts w:hint="default"/>
      </w:rPr>
    </w:lvl>
    <w:lvl w:ilvl="1">
      <w:start w:val="9"/>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 w15:restartNumberingAfterBreak="0">
    <w:nsid w:val="04BE23E5"/>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7207A74"/>
    <w:multiLevelType w:val="hybridMultilevel"/>
    <w:tmpl w:val="6CD48E36"/>
    <w:lvl w:ilvl="0" w:tplc="23A83FBC">
      <w:start w:val="1"/>
      <w:numFmt w:val="lowerLetter"/>
      <w:lvlText w:val="(%1)"/>
      <w:lvlJc w:val="left"/>
      <w:pPr>
        <w:ind w:left="1647" w:hanging="360"/>
      </w:pPr>
      <w:rPr>
        <w:rFonts w:hint="default"/>
        <w:b w:val="0"/>
      </w:rPr>
    </w:lvl>
    <w:lvl w:ilvl="1" w:tplc="0C090019">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 w15:restartNumberingAfterBreak="0">
    <w:nsid w:val="0A395CC3"/>
    <w:multiLevelType w:val="hybridMultilevel"/>
    <w:tmpl w:val="C088990C"/>
    <w:lvl w:ilvl="0" w:tplc="0C09000F">
      <w:start w:val="1"/>
      <w:numFmt w:val="decimal"/>
      <w:lvlText w:val="%1."/>
      <w:lvlJc w:val="left"/>
      <w:pPr>
        <w:ind w:left="2782" w:hanging="360"/>
      </w:pPr>
      <w:rPr>
        <w:rFonts w:hint="default"/>
      </w:rPr>
    </w:lvl>
    <w:lvl w:ilvl="1" w:tplc="0C090019">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5" w15:restartNumberingAfterBreak="0">
    <w:nsid w:val="0AE06F53"/>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C4E50CF"/>
    <w:multiLevelType w:val="multilevel"/>
    <w:tmpl w:val="D54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76840"/>
    <w:multiLevelType w:val="hybridMultilevel"/>
    <w:tmpl w:val="4978FFAC"/>
    <w:lvl w:ilvl="0" w:tplc="2CDC7DCC">
      <w:start w:val="1"/>
      <w:numFmt w:val="lowerRoman"/>
      <w:lvlText w:val="(%1)"/>
      <w:lvlJc w:val="left"/>
      <w:pPr>
        <w:ind w:left="2367" w:hanging="360"/>
      </w:pPr>
      <w:rPr>
        <w:rFonts w:hint="default"/>
      </w:rPr>
    </w:lvl>
    <w:lvl w:ilvl="1" w:tplc="0C090019" w:tentative="1">
      <w:start w:val="1"/>
      <w:numFmt w:val="lowerLetter"/>
      <w:lvlText w:val="%2."/>
      <w:lvlJc w:val="left"/>
      <w:pPr>
        <w:ind w:left="3087" w:hanging="360"/>
      </w:pPr>
    </w:lvl>
    <w:lvl w:ilvl="2" w:tplc="0C09001B" w:tentative="1">
      <w:start w:val="1"/>
      <w:numFmt w:val="lowerRoman"/>
      <w:lvlText w:val="%3."/>
      <w:lvlJc w:val="right"/>
      <w:pPr>
        <w:ind w:left="3807" w:hanging="180"/>
      </w:pPr>
    </w:lvl>
    <w:lvl w:ilvl="3" w:tplc="0C09000F" w:tentative="1">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tentative="1">
      <w:start w:val="1"/>
      <w:numFmt w:val="lowerRoman"/>
      <w:lvlText w:val="%9."/>
      <w:lvlJc w:val="right"/>
      <w:pPr>
        <w:ind w:left="8127" w:hanging="180"/>
      </w:pPr>
    </w:lvl>
  </w:abstractNum>
  <w:abstractNum w:abstractNumId="8" w15:restartNumberingAfterBreak="0">
    <w:nsid w:val="0CF8283A"/>
    <w:multiLevelType w:val="hybridMultilevel"/>
    <w:tmpl w:val="D4CE89F8"/>
    <w:lvl w:ilvl="0" w:tplc="660EB736">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8D67AB"/>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09556CF"/>
    <w:multiLevelType w:val="multilevel"/>
    <w:tmpl w:val="02B29E26"/>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hint="default"/>
        <w:b w:val="0"/>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11144F1E"/>
    <w:multiLevelType w:val="hybridMultilevel"/>
    <w:tmpl w:val="DA185720"/>
    <w:lvl w:ilvl="0" w:tplc="D9F2CECC">
      <w:start w:val="1"/>
      <w:numFmt w:val="lowerRoman"/>
      <w:lvlText w:val="%1."/>
      <w:lvlJc w:val="righ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1841E5F"/>
    <w:multiLevelType w:val="hybridMultilevel"/>
    <w:tmpl w:val="A9C69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9B6EDD"/>
    <w:multiLevelType w:val="hybridMultilevel"/>
    <w:tmpl w:val="DDACCE2C"/>
    <w:lvl w:ilvl="0" w:tplc="0C09001B">
      <w:start w:val="1"/>
      <w:numFmt w:val="lowerRoman"/>
      <w:lvlText w:val="%1."/>
      <w:lvlJc w:val="right"/>
      <w:pPr>
        <w:ind w:left="2727" w:hanging="360"/>
      </w:p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abstractNum w:abstractNumId="14" w15:restartNumberingAfterBreak="0">
    <w:nsid w:val="134039E3"/>
    <w:multiLevelType w:val="hybridMultilevel"/>
    <w:tmpl w:val="6954123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3BC4534"/>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140B1C47"/>
    <w:multiLevelType w:val="hybridMultilevel"/>
    <w:tmpl w:val="2196D92C"/>
    <w:lvl w:ilvl="0" w:tplc="660EB736">
      <w:start w:val="1"/>
      <w:numFmt w:val="lowerLetter"/>
      <w:lvlText w:val="(%1)"/>
      <w:lvlJc w:val="left"/>
      <w:pPr>
        <w:ind w:left="2782" w:hanging="360"/>
      </w:pPr>
      <w:rPr>
        <w:rFonts w:cs="Times New Roman" w:hint="default"/>
      </w:rPr>
    </w:lvl>
    <w:lvl w:ilvl="1" w:tplc="0C090019">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17" w15:restartNumberingAfterBreak="0">
    <w:nsid w:val="14121A25"/>
    <w:multiLevelType w:val="hybridMultilevel"/>
    <w:tmpl w:val="6536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B45EB6"/>
    <w:multiLevelType w:val="hybridMultilevel"/>
    <w:tmpl w:val="8150443E"/>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19" w15:restartNumberingAfterBreak="0">
    <w:nsid w:val="15312A50"/>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6E20B43"/>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16F913CB"/>
    <w:multiLevelType w:val="hybridMultilevel"/>
    <w:tmpl w:val="3DDEEAC8"/>
    <w:lvl w:ilvl="0" w:tplc="A9603970">
      <w:start w:val="1"/>
      <w:numFmt w:val="lowerRoman"/>
      <w:lvlText w:val="%1."/>
      <w:lvlJc w:val="righ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1711263C"/>
    <w:multiLevelType w:val="hybridMultilevel"/>
    <w:tmpl w:val="B20E69AC"/>
    <w:lvl w:ilvl="0" w:tplc="6A76A2D2">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179C64CA"/>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1AB4349F"/>
    <w:multiLevelType w:val="hybridMultilevel"/>
    <w:tmpl w:val="C74ADC2C"/>
    <w:lvl w:ilvl="0" w:tplc="2CDC7DCC">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1B844441"/>
    <w:multiLevelType w:val="hybridMultilevel"/>
    <w:tmpl w:val="09E60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1FF5F7A"/>
    <w:multiLevelType w:val="hybridMultilevel"/>
    <w:tmpl w:val="D2FE0702"/>
    <w:lvl w:ilvl="0" w:tplc="D22A4F7C">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222649BC"/>
    <w:multiLevelType w:val="hybridMultilevel"/>
    <w:tmpl w:val="D4CE89F8"/>
    <w:lvl w:ilvl="0" w:tplc="660EB73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29203A3"/>
    <w:multiLevelType w:val="multilevel"/>
    <w:tmpl w:val="88D86CA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4161F51"/>
    <w:multiLevelType w:val="hybridMultilevel"/>
    <w:tmpl w:val="8C54FD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53B7E45"/>
    <w:multiLevelType w:val="hybridMultilevel"/>
    <w:tmpl w:val="F92A86C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259451BA"/>
    <w:multiLevelType w:val="hybridMultilevel"/>
    <w:tmpl w:val="2196D92C"/>
    <w:lvl w:ilvl="0" w:tplc="660EB736">
      <w:start w:val="1"/>
      <w:numFmt w:val="lowerLetter"/>
      <w:lvlText w:val="(%1)"/>
      <w:lvlJc w:val="left"/>
      <w:pPr>
        <w:ind w:left="2782" w:hanging="360"/>
      </w:pPr>
      <w:rPr>
        <w:rFonts w:cs="Times New Roman" w:hint="default"/>
      </w:rPr>
    </w:lvl>
    <w:lvl w:ilvl="1" w:tplc="0C090019" w:tentative="1">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32" w15:restartNumberingAfterBreak="0">
    <w:nsid w:val="26984DE4"/>
    <w:multiLevelType w:val="hybridMultilevel"/>
    <w:tmpl w:val="93444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E97A1E"/>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278725AA"/>
    <w:multiLevelType w:val="hybridMultilevel"/>
    <w:tmpl w:val="1A1852FA"/>
    <w:lvl w:ilvl="0" w:tplc="2CDC7DCC">
      <w:start w:val="1"/>
      <w:numFmt w:val="lowerRoman"/>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35" w15:restartNumberingAfterBreak="0">
    <w:nsid w:val="279E183A"/>
    <w:multiLevelType w:val="multilevel"/>
    <w:tmpl w:val="34E49A7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6" w15:restartNumberingAfterBreak="0">
    <w:nsid w:val="281E5390"/>
    <w:multiLevelType w:val="multilevel"/>
    <w:tmpl w:val="F71C8A04"/>
    <w:lvl w:ilvl="0">
      <w:start w:val="1"/>
      <w:numFmt w:val="upperLetter"/>
      <w:suff w:val="nothing"/>
      <w:lvlText w:val="%1"/>
      <w:lvlJc w:val="left"/>
      <w:pPr>
        <w:ind w:left="0" w:firstLine="0"/>
      </w:pPr>
      <w:rPr>
        <w:rFonts w:cs="Times New Roman" w:hint="default"/>
      </w:rPr>
    </w:lvl>
    <w:lvl w:ilvl="1">
      <w:start w:val="10"/>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7" w15:restartNumberingAfterBreak="0">
    <w:nsid w:val="28336BB9"/>
    <w:multiLevelType w:val="hybridMultilevel"/>
    <w:tmpl w:val="BE2C214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29961B54"/>
    <w:multiLevelType w:val="hybridMultilevel"/>
    <w:tmpl w:val="880A5ABC"/>
    <w:lvl w:ilvl="0" w:tplc="9998F88A">
      <w:start w:val="1"/>
      <w:numFmt w:val="lowerLetter"/>
      <w:lvlText w:val="%1)"/>
      <w:lvlJc w:val="left"/>
      <w:pPr>
        <w:ind w:left="2007" w:hanging="360"/>
      </w:pPr>
      <w:rPr>
        <w:rFonts w:hint="default"/>
      </w:r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39" w15:restartNumberingAfterBreak="0">
    <w:nsid w:val="2A275301"/>
    <w:multiLevelType w:val="hybridMultilevel"/>
    <w:tmpl w:val="96BE93F8"/>
    <w:lvl w:ilvl="0" w:tplc="D546741A">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C3B02A2"/>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2D6E11EA"/>
    <w:multiLevelType w:val="hybridMultilevel"/>
    <w:tmpl w:val="0422F220"/>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2" w15:restartNumberingAfterBreak="0">
    <w:nsid w:val="2E7D318B"/>
    <w:multiLevelType w:val="hybridMultilevel"/>
    <w:tmpl w:val="C42C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13F7A01"/>
    <w:multiLevelType w:val="hybridMultilevel"/>
    <w:tmpl w:val="982E8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24836F3"/>
    <w:multiLevelType w:val="hybridMultilevel"/>
    <w:tmpl w:val="A89A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2860BBB"/>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337663E1"/>
    <w:multiLevelType w:val="hybridMultilevel"/>
    <w:tmpl w:val="93465F52"/>
    <w:lvl w:ilvl="0" w:tplc="2CF6455C">
      <w:start w:val="1"/>
      <w:numFmt w:val="lowerLetter"/>
      <w:lvlText w:val="(%1)"/>
      <w:lvlJc w:val="left"/>
      <w:pPr>
        <w:ind w:left="1287" w:hanging="360"/>
      </w:pPr>
      <w:rPr>
        <w:rFonts w:cs="Times New Roman"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15:restartNumberingAfterBreak="0">
    <w:nsid w:val="33D10437"/>
    <w:multiLevelType w:val="hybridMultilevel"/>
    <w:tmpl w:val="1FC63E4C"/>
    <w:lvl w:ilvl="0" w:tplc="712E92D2">
      <w:start w:val="1"/>
      <w:numFmt w:val="lowerLetter"/>
      <w:lvlText w:val="(%1)"/>
      <w:lvlJc w:val="left"/>
      <w:pPr>
        <w:ind w:left="2007" w:hanging="360"/>
      </w:pPr>
      <w:rPr>
        <w:rFonts w:hint="default"/>
      </w:rPr>
    </w:lvl>
    <w:lvl w:ilvl="1" w:tplc="0C090019">
      <w:start w:val="1"/>
      <w:numFmt w:val="lowerLetter"/>
      <w:lvlText w:val="%2."/>
      <w:lvlJc w:val="left"/>
      <w:pPr>
        <w:ind w:left="2727" w:hanging="360"/>
      </w:pPr>
    </w:lvl>
    <w:lvl w:ilvl="2" w:tplc="0C09001B">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48" w15:restartNumberingAfterBreak="0">
    <w:nsid w:val="34D8080D"/>
    <w:multiLevelType w:val="multilevel"/>
    <w:tmpl w:val="0F86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4ED36E0"/>
    <w:multiLevelType w:val="hybridMultilevel"/>
    <w:tmpl w:val="23722AE4"/>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192B9E"/>
    <w:multiLevelType w:val="hybridMultilevel"/>
    <w:tmpl w:val="268640EE"/>
    <w:lvl w:ilvl="0" w:tplc="0C09000F">
      <w:start w:val="4"/>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653510A"/>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2" w15:restartNumberingAfterBreak="0">
    <w:nsid w:val="384C0BE6"/>
    <w:multiLevelType w:val="multilevel"/>
    <w:tmpl w:val="1D606FF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3" w15:restartNumberingAfterBreak="0">
    <w:nsid w:val="38AB3E11"/>
    <w:multiLevelType w:val="hybridMultilevel"/>
    <w:tmpl w:val="98BA8204"/>
    <w:lvl w:ilvl="0" w:tplc="E27E8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8D45594"/>
    <w:multiLevelType w:val="multilevel"/>
    <w:tmpl w:val="1D606FF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5" w15:restartNumberingAfterBreak="0">
    <w:nsid w:val="38F012A4"/>
    <w:multiLevelType w:val="hybridMultilevel"/>
    <w:tmpl w:val="3DDEEAC8"/>
    <w:lvl w:ilvl="0" w:tplc="A9603970">
      <w:start w:val="1"/>
      <w:numFmt w:val="lowerRoman"/>
      <w:lvlText w:val="%1."/>
      <w:lvlJc w:val="righ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6" w15:restartNumberingAfterBreak="0">
    <w:nsid w:val="395A6A6F"/>
    <w:multiLevelType w:val="hybridMultilevel"/>
    <w:tmpl w:val="DE5C23EC"/>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57" w15:restartNumberingAfterBreak="0">
    <w:nsid w:val="3E6D0FF7"/>
    <w:multiLevelType w:val="hybridMultilevel"/>
    <w:tmpl w:val="34AAD16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8" w15:restartNumberingAfterBreak="0">
    <w:nsid w:val="3FA67830"/>
    <w:multiLevelType w:val="hybridMultilevel"/>
    <w:tmpl w:val="E2A2FA04"/>
    <w:lvl w:ilvl="0" w:tplc="A61AB43C">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43B7099A"/>
    <w:multiLevelType w:val="hybridMultilevel"/>
    <w:tmpl w:val="2A72A408"/>
    <w:lvl w:ilvl="0" w:tplc="0C09000F">
      <w:start w:val="1"/>
      <w:numFmt w:val="decimal"/>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0" w15:restartNumberingAfterBreak="0">
    <w:nsid w:val="445B2645"/>
    <w:multiLevelType w:val="hybridMultilevel"/>
    <w:tmpl w:val="A45E1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664223E"/>
    <w:multiLevelType w:val="hybridMultilevel"/>
    <w:tmpl w:val="883A7E5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2" w15:restartNumberingAfterBreak="0">
    <w:nsid w:val="467958A1"/>
    <w:multiLevelType w:val="multilevel"/>
    <w:tmpl w:val="ACB2CF3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3" w15:restartNumberingAfterBreak="0">
    <w:nsid w:val="47C476C9"/>
    <w:multiLevelType w:val="multilevel"/>
    <w:tmpl w:val="218ECA3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495575F0"/>
    <w:multiLevelType w:val="hybridMultilevel"/>
    <w:tmpl w:val="EFCAC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B4D1C55"/>
    <w:multiLevelType w:val="hybridMultilevel"/>
    <w:tmpl w:val="DE201DD0"/>
    <w:lvl w:ilvl="0" w:tplc="2CF6455C">
      <w:start w:val="1"/>
      <w:numFmt w:val="lowerLetter"/>
      <w:lvlText w:val="(%1)"/>
      <w:lvlJc w:val="left"/>
      <w:pPr>
        <w:ind w:left="1287" w:hanging="360"/>
      </w:pPr>
      <w:rPr>
        <w:rFonts w:cs="Times New Roman"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6" w15:restartNumberingAfterBreak="0">
    <w:nsid w:val="4C215545"/>
    <w:multiLevelType w:val="multilevel"/>
    <w:tmpl w:val="F4481A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D795498"/>
    <w:multiLevelType w:val="hybridMultilevel"/>
    <w:tmpl w:val="430A354C"/>
    <w:lvl w:ilvl="0" w:tplc="E21627F0">
      <w:start w:val="11"/>
      <w:numFmt w:val="decimal"/>
      <w:lvlText w:val="%1."/>
      <w:lvlJc w:val="left"/>
      <w:pPr>
        <w:ind w:left="164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E7D5ED0"/>
    <w:multiLevelType w:val="hybridMultilevel"/>
    <w:tmpl w:val="368E635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4EC514C8"/>
    <w:multiLevelType w:val="hybridMultilevel"/>
    <w:tmpl w:val="C62056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13F2A64"/>
    <w:multiLevelType w:val="hybridMultilevel"/>
    <w:tmpl w:val="E5302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162549A"/>
    <w:multiLevelType w:val="hybridMultilevel"/>
    <w:tmpl w:val="C586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2071CDE"/>
    <w:multiLevelType w:val="hybridMultilevel"/>
    <w:tmpl w:val="57B067EE"/>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2507ACC"/>
    <w:multiLevelType w:val="hybridMultilevel"/>
    <w:tmpl w:val="40521F3C"/>
    <w:lvl w:ilvl="0" w:tplc="2CDC7DCC">
      <w:start w:val="1"/>
      <w:numFmt w:val="lowerRoman"/>
      <w:lvlText w:val="(%1)"/>
      <w:lvlJc w:val="left"/>
      <w:pPr>
        <w:ind w:left="720" w:hanging="360"/>
      </w:pPr>
      <w:rPr>
        <w:rFonts w:hint="default"/>
      </w:rPr>
    </w:lvl>
    <w:lvl w:ilvl="1" w:tplc="B6A091EA">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3F65BE0"/>
    <w:multiLevelType w:val="hybridMultilevel"/>
    <w:tmpl w:val="CD76B8DE"/>
    <w:lvl w:ilvl="0" w:tplc="2CDC7D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45B7CA9"/>
    <w:multiLevelType w:val="hybridMultilevel"/>
    <w:tmpl w:val="6954123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15:restartNumberingAfterBreak="0">
    <w:nsid w:val="54B441CC"/>
    <w:multiLevelType w:val="hybridMultilevel"/>
    <w:tmpl w:val="CD2CB35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55514557"/>
    <w:multiLevelType w:val="hybridMultilevel"/>
    <w:tmpl w:val="C8D4E15E"/>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78" w15:restartNumberingAfterBreak="0">
    <w:nsid w:val="55CC2D0B"/>
    <w:multiLevelType w:val="hybridMultilevel"/>
    <w:tmpl w:val="C9568834"/>
    <w:lvl w:ilvl="0" w:tplc="CF0CA51E">
      <w:start w:val="1"/>
      <w:numFmt w:val="lowerLetter"/>
      <w:lvlText w:val="(%1)"/>
      <w:lvlJc w:val="left"/>
      <w:pPr>
        <w:ind w:left="927" w:hanging="360"/>
      </w:pPr>
      <w:rPr>
        <w:rFonts w:cs="Times New Roman"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9" w15:restartNumberingAfterBreak="0">
    <w:nsid w:val="574C391C"/>
    <w:multiLevelType w:val="hybridMultilevel"/>
    <w:tmpl w:val="2D127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7592CD6"/>
    <w:multiLevelType w:val="hybridMultilevel"/>
    <w:tmpl w:val="B85C56B4"/>
    <w:lvl w:ilvl="0" w:tplc="D3748A40">
      <w:start w:val="1"/>
      <w:numFmt w:val="decimal"/>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57674398"/>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15:restartNumberingAfterBreak="0">
    <w:nsid w:val="5971196D"/>
    <w:multiLevelType w:val="hybridMultilevel"/>
    <w:tmpl w:val="301E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9C052AF"/>
    <w:multiLevelType w:val="hybridMultilevel"/>
    <w:tmpl w:val="CD2CB35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4" w15:restartNumberingAfterBreak="0">
    <w:nsid w:val="5A0372BF"/>
    <w:multiLevelType w:val="hybridMultilevel"/>
    <w:tmpl w:val="5D02A9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5AAB0E20"/>
    <w:multiLevelType w:val="multilevel"/>
    <w:tmpl w:val="1D606FF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6" w15:restartNumberingAfterBreak="0">
    <w:nsid w:val="5ED674B8"/>
    <w:multiLevelType w:val="hybridMultilevel"/>
    <w:tmpl w:val="00088730"/>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7" w15:restartNumberingAfterBreak="0">
    <w:nsid w:val="634E641F"/>
    <w:multiLevelType w:val="hybridMultilevel"/>
    <w:tmpl w:val="73ACFB8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8" w15:restartNumberingAfterBreak="0">
    <w:nsid w:val="636D156F"/>
    <w:multiLevelType w:val="hybridMultilevel"/>
    <w:tmpl w:val="FDCC1B58"/>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4FD1931"/>
    <w:multiLevelType w:val="hybridMultilevel"/>
    <w:tmpl w:val="58DE9D0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653022EB"/>
    <w:multiLevelType w:val="hybridMultilevel"/>
    <w:tmpl w:val="2160B432"/>
    <w:lvl w:ilvl="0" w:tplc="0C09000F">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54F578A"/>
    <w:multiLevelType w:val="hybridMultilevel"/>
    <w:tmpl w:val="2196D92C"/>
    <w:lvl w:ilvl="0" w:tplc="660EB736">
      <w:start w:val="1"/>
      <w:numFmt w:val="lowerLetter"/>
      <w:lvlText w:val="(%1)"/>
      <w:lvlJc w:val="left"/>
      <w:pPr>
        <w:ind w:left="2782" w:hanging="360"/>
      </w:pPr>
      <w:rPr>
        <w:rFonts w:cs="Times New Roman" w:hint="default"/>
      </w:rPr>
    </w:lvl>
    <w:lvl w:ilvl="1" w:tplc="0C090019">
      <w:start w:val="1"/>
      <w:numFmt w:val="lowerLetter"/>
      <w:lvlText w:val="%2."/>
      <w:lvlJc w:val="left"/>
      <w:pPr>
        <w:ind w:left="3502" w:hanging="360"/>
      </w:p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93" w15:restartNumberingAfterBreak="0">
    <w:nsid w:val="66674C63"/>
    <w:multiLevelType w:val="hybridMultilevel"/>
    <w:tmpl w:val="7EE45EF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68B7029D"/>
    <w:multiLevelType w:val="hybridMultilevel"/>
    <w:tmpl w:val="D1183CD2"/>
    <w:lvl w:ilvl="0" w:tplc="0C09001B">
      <w:start w:val="1"/>
      <w:numFmt w:val="lowerRoman"/>
      <w:lvlText w:val="%1."/>
      <w:lvlJc w:val="righ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start w:val="1"/>
      <w:numFmt w:val="decimal"/>
      <w:lvlText w:val="%4."/>
      <w:lvlJc w:val="left"/>
      <w:pPr>
        <w:ind w:left="3164" w:hanging="360"/>
      </w:pPr>
    </w:lvl>
    <w:lvl w:ilvl="4" w:tplc="0C090019">
      <w:start w:val="1"/>
      <w:numFmt w:val="lowerLetter"/>
      <w:lvlText w:val="%5."/>
      <w:lvlJc w:val="left"/>
      <w:pPr>
        <w:ind w:left="3884" w:hanging="360"/>
      </w:pPr>
    </w:lvl>
    <w:lvl w:ilvl="5" w:tplc="0C09001B">
      <w:start w:val="1"/>
      <w:numFmt w:val="lowerRoman"/>
      <w:lvlText w:val="%6."/>
      <w:lvlJc w:val="right"/>
      <w:pPr>
        <w:ind w:left="4604" w:hanging="180"/>
      </w:pPr>
    </w:lvl>
    <w:lvl w:ilvl="6" w:tplc="0C09000F">
      <w:start w:val="1"/>
      <w:numFmt w:val="decimal"/>
      <w:lvlText w:val="%7."/>
      <w:lvlJc w:val="left"/>
      <w:pPr>
        <w:ind w:left="5324" w:hanging="360"/>
      </w:pPr>
    </w:lvl>
    <w:lvl w:ilvl="7" w:tplc="0C090019">
      <w:start w:val="1"/>
      <w:numFmt w:val="lowerLetter"/>
      <w:lvlText w:val="%8."/>
      <w:lvlJc w:val="left"/>
      <w:pPr>
        <w:ind w:left="6044" w:hanging="360"/>
      </w:pPr>
    </w:lvl>
    <w:lvl w:ilvl="8" w:tplc="0C09001B">
      <w:start w:val="1"/>
      <w:numFmt w:val="lowerRoman"/>
      <w:lvlText w:val="%9."/>
      <w:lvlJc w:val="right"/>
      <w:pPr>
        <w:ind w:left="6764" w:hanging="180"/>
      </w:pPr>
    </w:lvl>
  </w:abstractNum>
  <w:abstractNum w:abstractNumId="95" w15:restartNumberingAfterBreak="0">
    <w:nsid w:val="6B9B6713"/>
    <w:multiLevelType w:val="hybridMultilevel"/>
    <w:tmpl w:val="32427F66"/>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6" w15:restartNumberingAfterBreak="0">
    <w:nsid w:val="6C0247E2"/>
    <w:multiLevelType w:val="hybridMultilevel"/>
    <w:tmpl w:val="EA381BE0"/>
    <w:lvl w:ilvl="0" w:tplc="D22A4F7C">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9">
      <w:start w:val="1"/>
      <w:numFmt w:val="lowerLetter"/>
      <w:lvlText w:val="%3."/>
      <w:lvlJc w:val="lef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7" w15:restartNumberingAfterBreak="0">
    <w:nsid w:val="6C1A6CD6"/>
    <w:multiLevelType w:val="multilevel"/>
    <w:tmpl w:val="164A549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98" w15:restartNumberingAfterBreak="0">
    <w:nsid w:val="6C287F70"/>
    <w:multiLevelType w:val="hybridMultilevel"/>
    <w:tmpl w:val="C298F916"/>
    <w:lvl w:ilvl="0" w:tplc="71123F6A">
      <w:start w:val="1"/>
      <w:numFmt w:val="decimal"/>
      <w:lvlText w:val="%1."/>
      <w:lvlJc w:val="left"/>
      <w:pPr>
        <w:ind w:left="1287" w:hanging="360"/>
      </w:pPr>
      <w:rPr>
        <w:rFonts w:hint="default"/>
        <w:b w:val="0"/>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9" w15:restartNumberingAfterBreak="0">
    <w:nsid w:val="6C682FD0"/>
    <w:multiLevelType w:val="multilevel"/>
    <w:tmpl w:val="E2047014"/>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Letter"/>
      <w:lvlText w:val="(%3)"/>
      <w:lvlJc w:val="lef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0" w15:restartNumberingAfterBreak="0">
    <w:nsid w:val="6FDD46B6"/>
    <w:multiLevelType w:val="hybridMultilevel"/>
    <w:tmpl w:val="CD2CB35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1" w15:restartNumberingAfterBreak="0">
    <w:nsid w:val="709D7EA9"/>
    <w:multiLevelType w:val="hybridMultilevel"/>
    <w:tmpl w:val="CA2480FC"/>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2" w15:restartNumberingAfterBreak="0">
    <w:nsid w:val="70AE2014"/>
    <w:multiLevelType w:val="hybridMultilevel"/>
    <w:tmpl w:val="E49610EA"/>
    <w:lvl w:ilvl="0" w:tplc="660EB736">
      <w:start w:val="1"/>
      <w:numFmt w:val="lowerLetter"/>
      <w:lvlText w:val="(%1)"/>
      <w:lvlJc w:val="left"/>
      <w:pPr>
        <w:ind w:left="720"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32D5E07"/>
    <w:multiLevelType w:val="hybridMultilevel"/>
    <w:tmpl w:val="57ACC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3487063"/>
    <w:multiLevelType w:val="multilevel"/>
    <w:tmpl w:val="AC3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40B1D1F"/>
    <w:multiLevelType w:val="hybridMultilevel"/>
    <w:tmpl w:val="BD4463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75093A0E"/>
    <w:multiLevelType w:val="hybridMultilevel"/>
    <w:tmpl w:val="C10A1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5627463"/>
    <w:multiLevelType w:val="hybridMultilevel"/>
    <w:tmpl w:val="88D83A06"/>
    <w:lvl w:ilvl="0" w:tplc="660EB736">
      <w:start w:val="1"/>
      <w:numFmt w:val="lowerLetter"/>
      <w:lvlText w:val="(%1)"/>
      <w:lvlJc w:val="left"/>
      <w:pPr>
        <w:ind w:left="2062" w:hanging="360"/>
      </w:pPr>
      <w:rPr>
        <w:rFonts w:cs="Times New Roman"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108" w15:restartNumberingAfterBreak="0">
    <w:nsid w:val="75CD1A3F"/>
    <w:multiLevelType w:val="hybridMultilevel"/>
    <w:tmpl w:val="2696A3F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9" w15:restartNumberingAfterBreak="0">
    <w:nsid w:val="768357F8"/>
    <w:multiLevelType w:val="hybridMultilevel"/>
    <w:tmpl w:val="1A2430E2"/>
    <w:lvl w:ilvl="0" w:tplc="0C09000F">
      <w:start w:val="4"/>
      <w:numFmt w:val="decimal"/>
      <w:lvlText w:val="%1."/>
      <w:lvlJc w:val="left"/>
      <w:pPr>
        <w:ind w:left="720" w:hanging="360"/>
      </w:pPr>
      <w:rPr>
        <w:rFonts w:hint="default"/>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6A97AB1"/>
    <w:multiLevelType w:val="hybridMultilevel"/>
    <w:tmpl w:val="7936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7915A2E"/>
    <w:multiLevelType w:val="multilevel"/>
    <w:tmpl w:val="B0AC3A32"/>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2"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3" w15:restartNumberingAfterBreak="0">
    <w:nsid w:val="7AE16DF2"/>
    <w:multiLevelType w:val="multilevel"/>
    <w:tmpl w:val="50CA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AEA32B2"/>
    <w:multiLevelType w:val="hybridMultilevel"/>
    <w:tmpl w:val="4C1C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B483CB9"/>
    <w:multiLevelType w:val="hybridMultilevel"/>
    <w:tmpl w:val="876016B8"/>
    <w:lvl w:ilvl="0" w:tplc="0C09000F">
      <w:start w:val="1"/>
      <w:numFmt w:val="decimal"/>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16" w15:restartNumberingAfterBreak="0">
    <w:nsid w:val="7D9A442F"/>
    <w:multiLevelType w:val="multilevel"/>
    <w:tmpl w:val="6B82FC06"/>
    <w:lvl w:ilvl="0">
      <w:start w:val="1"/>
      <w:numFmt w:val="upperLetter"/>
      <w:suff w:val="nothing"/>
      <w:lvlText w:val="%1"/>
      <w:lvlJc w:val="left"/>
      <w:pPr>
        <w:ind w:left="0" w:firstLine="0"/>
      </w:pPr>
      <w:rPr>
        <w:rFonts w:cs="Times New Roman" w:hint="default"/>
      </w:rPr>
    </w:lvl>
    <w:lvl w:ilvl="1">
      <w:start w:val="12"/>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740"/>
        </w:tabs>
        <w:ind w:left="1740"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7" w15:restartNumberingAfterBreak="0">
    <w:nsid w:val="7E013568"/>
    <w:multiLevelType w:val="hybridMultilevel"/>
    <w:tmpl w:val="32427F66"/>
    <w:lvl w:ilvl="0" w:tplc="0C09001B">
      <w:start w:val="1"/>
      <w:numFmt w:val="lowerRoman"/>
      <w:lvlText w:val="%1."/>
      <w:lvlJc w:val="right"/>
      <w:pPr>
        <w:ind w:left="1800" w:hanging="360"/>
      </w:p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8" w15:restartNumberingAfterBreak="0">
    <w:nsid w:val="7E9C7AFB"/>
    <w:multiLevelType w:val="hybridMultilevel"/>
    <w:tmpl w:val="8E106A90"/>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62"/>
  </w:num>
  <w:num w:numId="2">
    <w:abstractNumId w:val="77"/>
  </w:num>
  <w:num w:numId="3">
    <w:abstractNumId w:val="112"/>
  </w:num>
  <w:num w:numId="4">
    <w:abstractNumId w:val="118"/>
  </w:num>
  <w:num w:numId="5">
    <w:abstractNumId w:val="18"/>
  </w:num>
  <w:num w:numId="6">
    <w:abstractNumId w:val="13"/>
  </w:num>
  <w:num w:numId="7">
    <w:abstractNumId w:val="95"/>
  </w:num>
  <w:num w:numId="8">
    <w:abstractNumId w:val="117"/>
  </w:num>
  <w:num w:numId="9">
    <w:abstractNumId w:val="87"/>
  </w:num>
  <w:num w:numId="10">
    <w:abstractNumId w:val="41"/>
  </w:num>
  <w:num w:numId="11">
    <w:abstractNumId w:val="23"/>
  </w:num>
  <w:num w:numId="12">
    <w:abstractNumId w:val="12"/>
  </w:num>
  <w:num w:numId="13">
    <w:abstractNumId w:val="108"/>
  </w:num>
  <w:num w:numId="14">
    <w:abstractNumId w:val="37"/>
  </w:num>
  <w:num w:numId="15">
    <w:abstractNumId w:val="79"/>
  </w:num>
  <w:num w:numId="16">
    <w:abstractNumId w:val="22"/>
  </w:num>
  <w:num w:numId="17">
    <w:abstractNumId w:val="74"/>
  </w:num>
  <w:num w:numId="18">
    <w:abstractNumId w:val="73"/>
  </w:num>
  <w:num w:numId="19">
    <w:abstractNumId w:val="113"/>
  </w:num>
  <w:num w:numId="20">
    <w:abstractNumId w:val="104"/>
  </w:num>
  <w:num w:numId="21">
    <w:abstractNumId w:val="48"/>
  </w:num>
  <w:num w:numId="22">
    <w:abstractNumId w:val="6"/>
  </w:num>
  <w:num w:numId="23">
    <w:abstractNumId w:val="56"/>
  </w:num>
  <w:num w:numId="24">
    <w:abstractNumId w:val="23"/>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58"/>
  </w:num>
  <w:num w:numId="33">
    <w:abstractNumId w:val="51"/>
  </w:num>
  <w:num w:numId="34">
    <w:abstractNumId w:val="2"/>
  </w:num>
  <w:num w:numId="35">
    <w:abstractNumId w:val="80"/>
  </w:num>
  <w:num w:numId="36">
    <w:abstractNumId w:val="7"/>
  </w:num>
  <w:num w:numId="37">
    <w:abstractNumId w:val="34"/>
  </w:num>
  <w:num w:numId="38">
    <w:abstractNumId w:val="53"/>
  </w:num>
  <w:num w:numId="39">
    <w:abstractNumId w:val="15"/>
  </w:num>
  <w:num w:numId="40">
    <w:abstractNumId w:val="26"/>
  </w:num>
  <w:num w:numId="41">
    <w:abstractNumId w:val="24"/>
  </w:num>
  <w:num w:numId="42">
    <w:abstractNumId w:val="49"/>
  </w:num>
  <w:num w:numId="43">
    <w:abstractNumId w:val="61"/>
  </w:num>
  <w:num w:numId="44">
    <w:abstractNumId w:val="43"/>
  </w:num>
  <w:num w:numId="45">
    <w:abstractNumId w:val="88"/>
  </w:num>
  <w:num w:numId="46">
    <w:abstractNumId w:val="17"/>
  </w:num>
  <w:num w:numId="47">
    <w:abstractNumId w:val="25"/>
  </w:num>
  <w:num w:numId="48">
    <w:abstractNumId w:val="89"/>
  </w:num>
  <w:num w:numId="49">
    <w:abstractNumId w:val="111"/>
  </w:num>
  <w:num w:numId="50">
    <w:abstractNumId w:val="1"/>
  </w:num>
  <w:num w:numId="51">
    <w:abstractNumId w:val="42"/>
  </w:num>
  <w:num w:numId="52">
    <w:abstractNumId w:val="11"/>
  </w:num>
  <w:num w:numId="53">
    <w:abstractNumId w:val="38"/>
  </w:num>
  <w:num w:numId="54">
    <w:abstractNumId w:val="47"/>
  </w:num>
  <w:num w:numId="55">
    <w:abstractNumId w:val="3"/>
  </w:num>
  <w:num w:numId="56">
    <w:abstractNumId w:val="60"/>
  </w:num>
  <w:num w:numId="57">
    <w:abstractNumId w:val="103"/>
  </w:num>
  <w:num w:numId="58">
    <w:abstractNumId w:val="36"/>
  </w:num>
  <w:num w:numId="59">
    <w:abstractNumId w:val="82"/>
  </w:num>
  <w:num w:numId="60">
    <w:abstractNumId w:val="64"/>
  </w:num>
  <w:num w:numId="61">
    <w:abstractNumId w:val="44"/>
  </w:num>
  <w:num w:numId="62">
    <w:abstractNumId w:val="35"/>
  </w:num>
  <w:num w:numId="63">
    <w:abstractNumId w:val="86"/>
  </w:num>
  <w:num w:numId="64">
    <w:abstractNumId w:val="110"/>
  </w:num>
  <w:num w:numId="65">
    <w:abstractNumId w:val="78"/>
  </w:num>
  <w:num w:numId="66">
    <w:abstractNumId w:val="39"/>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num>
  <w:num w:numId="69">
    <w:abstractNumId w:val="55"/>
  </w:num>
  <w:num w:numId="70">
    <w:abstractNumId w:val="100"/>
  </w:num>
  <w:num w:numId="71">
    <w:abstractNumId w:val="76"/>
  </w:num>
  <w:num w:numId="72">
    <w:abstractNumId w:val="33"/>
  </w:num>
  <w:num w:numId="73">
    <w:abstractNumId w:val="66"/>
  </w:num>
  <w:num w:numId="74">
    <w:abstractNumId w:val="91"/>
  </w:num>
  <w:num w:numId="75">
    <w:abstractNumId w:val="28"/>
  </w:num>
  <w:num w:numId="76">
    <w:abstractNumId w:val="97"/>
  </w:num>
  <w:num w:numId="77">
    <w:abstractNumId w:val="90"/>
  </w:num>
  <w:num w:numId="78">
    <w:abstractNumId w:val="50"/>
  </w:num>
  <w:num w:numId="79">
    <w:abstractNumId w:val="40"/>
  </w:num>
  <w:num w:numId="80">
    <w:abstractNumId w:val="81"/>
  </w:num>
  <w:num w:numId="81">
    <w:abstractNumId w:val="96"/>
  </w:num>
  <w:num w:numId="82">
    <w:abstractNumId w:val="83"/>
  </w:num>
  <w:num w:numId="83">
    <w:abstractNumId w:val="45"/>
  </w:num>
  <w:num w:numId="84">
    <w:abstractNumId w:val="19"/>
  </w:num>
  <w:num w:numId="85">
    <w:abstractNumId w:val="84"/>
  </w:num>
  <w:num w:numId="86">
    <w:abstractNumId w:val="85"/>
  </w:num>
  <w:num w:numId="87">
    <w:abstractNumId w:val="52"/>
  </w:num>
  <w:num w:numId="88">
    <w:abstractNumId w:val="54"/>
  </w:num>
  <w:num w:numId="89">
    <w:abstractNumId w:val="27"/>
  </w:num>
  <w:num w:numId="90">
    <w:abstractNumId w:val="102"/>
  </w:num>
  <w:num w:numId="91">
    <w:abstractNumId w:val="109"/>
  </w:num>
  <w:num w:numId="92">
    <w:abstractNumId w:val="72"/>
  </w:num>
  <w:num w:numId="93">
    <w:abstractNumId w:val="107"/>
  </w:num>
  <w:num w:numId="94">
    <w:abstractNumId w:val="68"/>
  </w:num>
  <w:num w:numId="95">
    <w:abstractNumId w:val="31"/>
  </w:num>
  <w:num w:numId="96">
    <w:abstractNumId w:val="75"/>
  </w:num>
  <w:num w:numId="97">
    <w:abstractNumId w:val="92"/>
  </w:num>
  <w:num w:numId="98">
    <w:abstractNumId w:val="93"/>
  </w:num>
  <w:num w:numId="99">
    <w:abstractNumId w:val="14"/>
  </w:num>
  <w:num w:numId="100">
    <w:abstractNumId w:val="16"/>
  </w:num>
  <w:num w:numId="101">
    <w:abstractNumId w:val="8"/>
  </w:num>
  <w:num w:numId="102">
    <w:abstractNumId w:val="9"/>
  </w:num>
  <w:num w:numId="103">
    <w:abstractNumId w:val="99"/>
  </w:num>
  <w:num w:numId="104">
    <w:abstractNumId w:val="63"/>
  </w:num>
  <w:num w:numId="105">
    <w:abstractNumId w:val="65"/>
  </w:num>
  <w:num w:numId="106">
    <w:abstractNumId w:val="10"/>
  </w:num>
  <w:num w:numId="107">
    <w:abstractNumId w:val="115"/>
  </w:num>
  <w:num w:numId="108">
    <w:abstractNumId w:val="46"/>
  </w:num>
  <w:num w:numId="109">
    <w:abstractNumId w:val="59"/>
  </w:num>
  <w:num w:numId="110">
    <w:abstractNumId w:val="70"/>
  </w:num>
  <w:num w:numId="111">
    <w:abstractNumId w:val="30"/>
  </w:num>
  <w:num w:numId="112">
    <w:abstractNumId w:val="57"/>
  </w:num>
  <w:num w:numId="113">
    <w:abstractNumId w:val="101"/>
  </w:num>
  <w:num w:numId="114">
    <w:abstractNumId w:val="98"/>
  </w:num>
  <w:num w:numId="115">
    <w:abstractNumId w:val="69"/>
  </w:num>
  <w:num w:numId="116">
    <w:abstractNumId w:val="4"/>
  </w:num>
  <w:num w:numId="117">
    <w:abstractNumId w:val="71"/>
  </w:num>
  <w:num w:numId="118">
    <w:abstractNumId w:val="32"/>
  </w:num>
  <w:num w:numId="119">
    <w:abstractNumId w:val="105"/>
  </w:num>
  <w:num w:numId="120">
    <w:abstractNumId w:val="29"/>
  </w:num>
  <w:num w:numId="121">
    <w:abstractNumId w:val="0"/>
  </w:num>
  <w:num w:numId="122">
    <w:abstractNumId w:val="106"/>
  </w:num>
  <w:num w:numId="123">
    <w:abstractNumId w:val="67"/>
  </w:num>
  <w:num w:numId="124">
    <w:abstractNumId w:val="116"/>
  </w:num>
  <w:num w:numId="125">
    <w:abstractNumId w:val="11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proofState w:spelling="clean" w:grammar="clean"/>
  <w:defaultTabStop w:val="720"/>
  <w:characterSpacingControl w:val="doNotCompress"/>
  <w:hdrShapeDefaults>
    <o:shapedefaults v:ext="edit" spidmax="53249">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5"/>
    <w:rsid w:val="00000929"/>
    <w:rsid w:val="0000616F"/>
    <w:rsid w:val="00006758"/>
    <w:rsid w:val="000245C9"/>
    <w:rsid w:val="00027766"/>
    <w:rsid w:val="00031968"/>
    <w:rsid w:val="0003496D"/>
    <w:rsid w:val="000407F3"/>
    <w:rsid w:val="00042A11"/>
    <w:rsid w:val="00042B78"/>
    <w:rsid w:val="00044272"/>
    <w:rsid w:val="00045D3F"/>
    <w:rsid w:val="000461E1"/>
    <w:rsid w:val="00047604"/>
    <w:rsid w:val="00047D3B"/>
    <w:rsid w:val="00056ADC"/>
    <w:rsid w:val="000634D2"/>
    <w:rsid w:val="0006552E"/>
    <w:rsid w:val="0007342B"/>
    <w:rsid w:val="00075DD8"/>
    <w:rsid w:val="00076417"/>
    <w:rsid w:val="00076F6F"/>
    <w:rsid w:val="00077F47"/>
    <w:rsid w:val="0008071A"/>
    <w:rsid w:val="000847F1"/>
    <w:rsid w:val="00091E5F"/>
    <w:rsid w:val="00092F29"/>
    <w:rsid w:val="000937B3"/>
    <w:rsid w:val="00093FFA"/>
    <w:rsid w:val="00095591"/>
    <w:rsid w:val="00095F66"/>
    <w:rsid w:val="000960FC"/>
    <w:rsid w:val="00096AE1"/>
    <w:rsid w:val="000A239C"/>
    <w:rsid w:val="000B32F2"/>
    <w:rsid w:val="000B3AAA"/>
    <w:rsid w:val="000C0DED"/>
    <w:rsid w:val="000C6323"/>
    <w:rsid w:val="000D5671"/>
    <w:rsid w:val="000F07CE"/>
    <w:rsid w:val="000F1CDE"/>
    <w:rsid w:val="000F6A12"/>
    <w:rsid w:val="000F6F68"/>
    <w:rsid w:val="00102CC7"/>
    <w:rsid w:val="001065D5"/>
    <w:rsid w:val="00106FE8"/>
    <w:rsid w:val="00107ECF"/>
    <w:rsid w:val="00121B97"/>
    <w:rsid w:val="00124E86"/>
    <w:rsid w:val="00126152"/>
    <w:rsid w:val="00126E90"/>
    <w:rsid w:val="001331D1"/>
    <w:rsid w:val="00133F1C"/>
    <w:rsid w:val="001453BB"/>
    <w:rsid w:val="001461D0"/>
    <w:rsid w:val="00146797"/>
    <w:rsid w:val="00147F14"/>
    <w:rsid w:val="001507A6"/>
    <w:rsid w:val="00153B81"/>
    <w:rsid w:val="0015687B"/>
    <w:rsid w:val="00160251"/>
    <w:rsid w:val="00165A73"/>
    <w:rsid w:val="001774C7"/>
    <w:rsid w:val="00181810"/>
    <w:rsid w:val="001852DB"/>
    <w:rsid w:val="00190BE5"/>
    <w:rsid w:val="001924C4"/>
    <w:rsid w:val="001970C9"/>
    <w:rsid w:val="001973C7"/>
    <w:rsid w:val="001A09BF"/>
    <w:rsid w:val="001A7252"/>
    <w:rsid w:val="001B295C"/>
    <w:rsid w:val="001B3397"/>
    <w:rsid w:val="001D5B60"/>
    <w:rsid w:val="001E7214"/>
    <w:rsid w:val="001F5034"/>
    <w:rsid w:val="002048A1"/>
    <w:rsid w:val="002067ED"/>
    <w:rsid w:val="00207FA5"/>
    <w:rsid w:val="0021449D"/>
    <w:rsid w:val="00235A6C"/>
    <w:rsid w:val="00236242"/>
    <w:rsid w:val="00242D5E"/>
    <w:rsid w:val="002502BC"/>
    <w:rsid w:val="0025067D"/>
    <w:rsid w:val="0025274C"/>
    <w:rsid w:val="00254204"/>
    <w:rsid w:val="00255330"/>
    <w:rsid w:val="00261049"/>
    <w:rsid w:val="00264A77"/>
    <w:rsid w:val="00265080"/>
    <w:rsid w:val="00274D66"/>
    <w:rsid w:val="002763E1"/>
    <w:rsid w:val="0028054E"/>
    <w:rsid w:val="00280A71"/>
    <w:rsid w:val="00291B47"/>
    <w:rsid w:val="002942E7"/>
    <w:rsid w:val="002A4C35"/>
    <w:rsid w:val="002A6D1C"/>
    <w:rsid w:val="002B19B8"/>
    <w:rsid w:val="002B34BE"/>
    <w:rsid w:val="002B67C0"/>
    <w:rsid w:val="002B6C97"/>
    <w:rsid w:val="002C076D"/>
    <w:rsid w:val="002C2521"/>
    <w:rsid w:val="002C5FE3"/>
    <w:rsid w:val="002D155F"/>
    <w:rsid w:val="002D38DE"/>
    <w:rsid w:val="002D5B59"/>
    <w:rsid w:val="002E0483"/>
    <w:rsid w:val="002E3AE9"/>
    <w:rsid w:val="002E561A"/>
    <w:rsid w:val="002E6A1D"/>
    <w:rsid w:val="002E6B20"/>
    <w:rsid w:val="002F0ED6"/>
    <w:rsid w:val="002F3FB9"/>
    <w:rsid w:val="002F5379"/>
    <w:rsid w:val="00300367"/>
    <w:rsid w:val="00303D70"/>
    <w:rsid w:val="00312C45"/>
    <w:rsid w:val="00314742"/>
    <w:rsid w:val="00315413"/>
    <w:rsid w:val="00316C37"/>
    <w:rsid w:val="003257C9"/>
    <w:rsid w:val="00326FBF"/>
    <w:rsid w:val="003275EC"/>
    <w:rsid w:val="00337591"/>
    <w:rsid w:val="0035213A"/>
    <w:rsid w:val="003522D6"/>
    <w:rsid w:val="00353E34"/>
    <w:rsid w:val="003545D2"/>
    <w:rsid w:val="00355A06"/>
    <w:rsid w:val="00357309"/>
    <w:rsid w:val="00360527"/>
    <w:rsid w:val="00365CCE"/>
    <w:rsid w:val="00370BC7"/>
    <w:rsid w:val="00372C42"/>
    <w:rsid w:val="00373064"/>
    <w:rsid w:val="00374F4F"/>
    <w:rsid w:val="00381152"/>
    <w:rsid w:val="00384039"/>
    <w:rsid w:val="00384883"/>
    <w:rsid w:val="00385264"/>
    <w:rsid w:val="003875A5"/>
    <w:rsid w:val="003926C2"/>
    <w:rsid w:val="00392A50"/>
    <w:rsid w:val="00393A58"/>
    <w:rsid w:val="00394B2E"/>
    <w:rsid w:val="0039621C"/>
    <w:rsid w:val="003A4278"/>
    <w:rsid w:val="003A5BC6"/>
    <w:rsid w:val="003C5297"/>
    <w:rsid w:val="003C66D2"/>
    <w:rsid w:val="003D6B69"/>
    <w:rsid w:val="003D7E17"/>
    <w:rsid w:val="003E0597"/>
    <w:rsid w:val="003E4334"/>
    <w:rsid w:val="003E790B"/>
    <w:rsid w:val="003F4C74"/>
    <w:rsid w:val="003F7585"/>
    <w:rsid w:val="004136A1"/>
    <w:rsid w:val="004142BB"/>
    <w:rsid w:val="00414F2F"/>
    <w:rsid w:val="00415CEA"/>
    <w:rsid w:val="00417720"/>
    <w:rsid w:val="00424D0C"/>
    <w:rsid w:val="0042523F"/>
    <w:rsid w:val="00426CC9"/>
    <w:rsid w:val="004329BB"/>
    <w:rsid w:val="00437E3A"/>
    <w:rsid w:val="00451A0C"/>
    <w:rsid w:val="00451C88"/>
    <w:rsid w:val="004534D0"/>
    <w:rsid w:val="004572C7"/>
    <w:rsid w:val="004655C7"/>
    <w:rsid w:val="004766DF"/>
    <w:rsid w:val="00477EEA"/>
    <w:rsid w:val="00480586"/>
    <w:rsid w:val="0048455E"/>
    <w:rsid w:val="00496765"/>
    <w:rsid w:val="004A54D3"/>
    <w:rsid w:val="004A7C5E"/>
    <w:rsid w:val="004B2F31"/>
    <w:rsid w:val="004D5FFA"/>
    <w:rsid w:val="004E0238"/>
    <w:rsid w:val="004F2777"/>
    <w:rsid w:val="004F3DB4"/>
    <w:rsid w:val="004F519B"/>
    <w:rsid w:val="004F6EED"/>
    <w:rsid w:val="00504196"/>
    <w:rsid w:val="00522302"/>
    <w:rsid w:val="0053548A"/>
    <w:rsid w:val="0054490A"/>
    <w:rsid w:val="00551A30"/>
    <w:rsid w:val="0055442B"/>
    <w:rsid w:val="00555A69"/>
    <w:rsid w:val="00556602"/>
    <w:rsid w:val="00562480"/>
    <w:rsid w:val="0056254D"/>
    <w:rsid w:val="0056282B"/>
    <w:rsid w:val="00562EB1"/>
    <w:rsid w:val="0056726A"/>
    <w:rsid w:val="00577605"/>
    <w:rsid w:val="00584DCD"/>
    <w:rsid w:val="0058615F"/>
    <w:rsid w:val="005A3604"/>
    <w:rsid w:val="005B1D7A"/>
    <w:rsid w:val="005B5A93"/>
    <w:rsid w:val="005B5DA1"/>
    <w:rsid w:val="005C0CF9"/>
    <w:rsid w:val="005C17B9"/>
    <w:rsid w:val="005C1A48"/>
    <w:rsid w:val="005D4D09"/>
    <w:rsid w:val="005D5DD9"/>
    <w:rsid w:val="005D7A5B"/>
    <w:rsid w:val="005E4B5D"/>
    <w:rsid w:val="005E52AD"/>
    <w:rsid w:val="005E7AD6"/>
    <w:rsid w:val="005F20C2"/>
    <w:rsid w:val="00603512"/>
    <w:rsid w:val="006074E2"/>
    <w:rsid w:val="00611434"/>
    <w:rsid w:val="00625C6C"/>
    <w:rsid w:val="00630433"/>
    <w:rsid w:val="00632037"/>
    <w:rsid w:val="00634141"/>
    <w:rsid w:val="00640D4D"/>
    <w:rsid w:val="00652DEE"/>
    <w:rsid w:val="00654FA4"/>
    <w:rsid w:val="00664925"/>
    <w:rsid w:val="00667C74"/>
    <w:rsid w:val="00671E41"/>
    <w:rsid w:val="00673A0B"/>
    <w:rsid w:val="00676FCF"/>
    <w:rsid w:val="006938C4"/>
    <w:rsid w:val="00695D5F"/>
    <w:rsid w:val="006A1D38"/>
    <w:rsid w:val="006A6BE9"/>
    <w:rsid w:val="006A6E87"/>
    <w:rsid w:val="006A7CC6"/>
    <w:rsid w:val="006D0E9C"/>
    <w:rsid w:val="006D171D"/>
    <w:rsid w:val="006F0868"/>
    <w:rsid w:val="006F60DD"/>
    <w:rsid w:val="006F6A57"/>
    <w:rsid w:val="007004E7"/>
    <w:rsid w:val="007010EE"/>
    <w:rsid w:val="00704982"/>
    <w:rsid w:val="00705BB9"/>
    <w:rsid w:val="00707F85"/>
    <w:rsid w:val="0071082B"/>
    <w:rsid w:val="00727350"/>
    <w:rsid w:val="0073181E"/>
    <w:rsid w:val="00731AC2"/>
    <w:rsid w:val="00731B6B"/>
    <w:rsid w:val="00735355"/>
    <w:rsid w:val="00744EF2"/>
    <w:rsid w:val="00752EF5"/>
    <w:rsid w:val="00755668"/>
    <w:rsid w:val="0075695A"/>
    <w:rsid w:val="007616C4"/>
    <w:rsid w:val="00762B6C"/>
    <w:rsid w:val="00764B6B"/>
    <w:rsid w:val="00770A34"/>
    <w:rsid w:val="0077478E"/>
    <w:rsid w:val="00774EC3"/>
    <w:rsid w:val="00775478"/>
    <w:rsid w:val="00784696"/>
    <w:rsid w:val="00797F6F"/>
    <w:rsid w:val="007A15CF"/>
    <w:rsid w:val="007A1E72"/>
    <w:rsid w:val="007A6D09"/>
    <w:rsid w:val="007C1215"/>
    <w:rsid w:val="007C4A24"/>
    <w:rsid w:val="007C7EB9"/>
    <w:rsid w:val="007D7306"/>
    <w:rsid w:val="00810903"/>
    <w:rsid w:val="00810C91"/>
    <w:rsid w:val="00811EA5"/>
    <w:rsid w:val="00812241"/>
    <w:rsid w:val="00812C5F"/>
    <w:rsid w:val="00814A78"/>
    <w:rsid w:val="00824FB4"/>
    <w:rsid w:val="008309F5"/>
    <w:rsid w:val="008434EF"/>
    <w:rsid w:val="00847FD4"/>
    <w:rsid w:val="0085293E"/>
    <w:rsid w:val="00860A79"/>
    <w:rsid w:val="00860D0C"/>
    <w:rsid w:val="00861F2E"/>
    <w:rsid w:val="00875CE8"/>
    <w:rsid w:val="00876651"/>
    <w:rsid w:val="008768E8"/>
    <w:rsid w:val="00884B5A"/>
    <w:rsid w:val="00891872"/>
    <w:rsid w:val="00891954"/>
    <w:rsid w:val="00895F8E"/>
    <w:rsid w:val="008A0ADF"/>
    <w:rsid w:val="008A1B54"/>
    <w:rsid w:val="008A1C90"/>
    <w:rsid w:val="008B0F95"/>
    <w:rsid w:val="008B2D0E"/>
    <w:rsid w:val="008B5EC8"/>
    <w:rsid w:val="008D10EC"/>
    <w:rsid w:val="008D4C3D"/>
    <w:rsid w:val="008D6739"/>
    <w:rsid w:val="008E24FE"/>
    <w:rsid w:val="008E6F72"/>
    <w:rsid w:val="009044A3"/>
    <w:rsid w:val="00910F08"/>
    <w:rsid w:val="00912E01"/>
    <w:rsid w:val="0091582A"/>
    <w:rsid w:val="00955F1D"/>
    <w:rsid w:val="00961D7C"/>
    <w:rsid w:val="00970181"/>
    <w:rsid w:val="009719D4"/>
    <w:rsid w:val="00972C51"/>
    <w:rsid w:val="009858FF"/>
    <w:rsid w:val="00985C48"/>
    <w:rsid w:val="009906F5"/>
    <w:rsid w:val="00991126"/>
    <w:rsid w:val="00995C45"/>
    <w:rsid w:val="0099638E"/>
    <w:rsid w:val="009A05D7"/>
    <w:rsid w:val="009A20A6"/>
    <w:rsid w:val="009A3825"/>
    <w:rsid w:val="009A6970"/>
    <w:rsid w:val="009B5458"/>
    <w:rsid w:val="009C1323"/>
    <w:rsid w:val="009C31EF"/>
    <w:rsid w:val="009C454E"/>
    <w:rsid w:val="009C48EE"/>
    <w:rsid w:val="009D0852"/>
    <w:rsid w:val="009F4151"/>
    <w:rsid w:val="00A01BA6"/>
    <w:rsid w:val="00A060B3"/>
    <w:rsid w:val="00A14B6B"/>
    <w:rsid w:val="00A14FFE"/>
    <w:rsid w:val="00A163DF"/>
    <w:rsid w:val="00A2557F"/>
    <w:rsid w:val="00A30425"/>
    <w:rsid w:val="00A3439D"/>
    <w:rsid w:val="00A54366"/>
    <w:rsid w:val="00A61D14"/>
    <w:rsid w:val="00A634E9"/>
    <w:rsid w:val="00A64439"/>
    <w:rsid w:val="00A65063"/>
    <w:rsid w:val="00A65473"/>
    <w:rsid w:val="00A67D7F"/>
    <w:rsid w:val="00A71285"/>
    <w:rsid w:val="00A724C8"/>
    <w:rsid w:val="00A808D1"/>
    <w:rsid w:val="00A81F63"/>
    <w:rsid w:val="00A9054A"/>
    <w:rsid w:val="00A90CFD"/>
    <w:rsid w:val="00A922DF"/>
    <w:rsid w:val="00A932B6"/>
    <w:rsid w:val="00A93F9A"/>
    <w:rsid w:val="00AA02BC"/>
    <w:rsid w:val="00AA5C95"/>
    <w:rsid w:val="00AA6961"/>
    <w:rsid w:val="00AA71D7"/>
    <w:rsid w:val="00AB14AC"/>
    <w:rsid w:val="00AB3748"/>
    <w:rsid w:val="00AB764A"/>
    <w:rsid w:val="00AC1A7F"/>
    <w:rsid w:val="00AC3A08"/>
    <w:rsid w:val="00AC6229"/>
    <w:rsid w:val="00AD1A2A"/>
    <w:rsid w:val="00AD6EA9"/>
    <w:rsid w:val="00AE0ED2"/>
    <w:rsid w:val="00AF2FC1"/>
    <w:rsid w:val="00B04F09"/>
    <w:rsid w:val="00B26B55"/>
    <w:rsid w:val="00B360F7"/>
    <w:rsid w:val="00B42A40"/>
    <w:rsid w:val="00B51F79"/>
    <w:rsid w:val="00B5266D"/>
    <w:rsid w:val="00B527C3"/>
    <w:rsid w:val="00B60E9E"/>
    <w:rsid w:val="00B72F5A"/>
    <w:rsid w:val="00B73432"/>
    <w:rsid w:val="00B77D97"/>
    <w:rsid w:val="00B83506"/>
    <w:rsid w:val="00B83529"/>
    <w:rsid w:val="00B85CC6"/>
    <w:rsid w:val="00B95686"/>
    <w:rsid w:val="00BA1FC5"/>
    <w:rsid w:val="00BA364E"/>
    <w:rsid w:val="00BB4846"/>
    <w:rsid w:val="00BB7764"/>
    <w:rsid w:val="00BB7FF4"/>
    <w:rsid w:val="00BD174D"/>
    <w:rsid w:val="00BE0A71"/>
    <w:rsid w:val="00BF1AAA"/>
    <w:rsid w:val="00C00FA3"/>
    <w:rsid w:val="00C06EEB"/>
    <w:rsid w:val="00C07D57"/>
    <w:rsid w:val="00C100DE"/>
    <w:rsid w:val="00C10593"/>
    <w:rsid w:val="00C16072"/>
    <w:rsid w:val="00C1680E"/>
    <w:rsid w:val="00C2318A"/>
    <w:rsid w:val="00C23A0C"/>
    <w:rsid w:val="00C25D19"/>
    <w:rsid w:val="00C30121"/>
    <w:rsid w:val="00C32FB1"/>
    <w:rsid w:val="00C46467"/>
    <w:rsid w:val="00C61FD1"/>
    <w:rsid w:val="00C64CDB"/>
    <w:rsid w:val="00C6573D"/>
    <w:rsid w:val="00C706F0"/>
    <w:rsid w:val="00C72ADB"/>
    <w:rsid w:val="00C75E2C"/>
    <w:rsid w:val="00C81A63"/>
    <w:rsid w:val="00C82180"/>
    <w:rsid w:val="00C864EE"/>
    <w:rsid w:val="00C86C56"/>
    <w:rsid w:val="00C9515C"/>
    <w:rsid w:val="00CA2D1A"/>
    <w:rsid w:val="00CA447A"/>
    <w:rsid w:val="00CA6DC2"/>
    <w:rsid w:val="00CC636E"/>
    <w:rsid w:val="00CC65B2"/>
    <w:rsid w:val="00CD1C5F"/>
    <w:rsid w:val="00CD71F7"/>
    <w:rsid w:val="00CE1D62"/>
    <w:rsid w:val="00CE508B"/>
    <w:rsid w:val="00CF07BB"/>
    <w:rsid w:val="00CF455F"/>
    <w:rsid w:val="00CF6C83"/>
    <w:rsid w:val="00D01FD8"/>
    <w:rsid w:val="00D06705"/>
    <w:rsid w:val="00D113CD"/>
    <w:rsid w:val="00D14E69"/>
    <w:rsid w:val="00D17C5E"/>
    <w:rsid w:val="00D17D25"/>
    <w:rsid w:val="00D219A7"/>
    <w:rsid w:val="00D34C50"/>
    <w:rsid w:val="00D36257"/>
    <w:rsid w:val="00D45432"/>
    <w:rsid w:val="00D46261"/>
    <w:rsid w:val="00D505E8"/>
    <w:rsid w:val="00D520BB"/>
    <w:rsid w:val="00D544C1"/>
    <w:rsid w:val="00D6197A"/>
    <w:rsid w:val="00D70B7B"/>
    <w:rsid w:val="00D75B50"/>
    <w:rsid w:val="00D809F7"/>
    <w:rsid w:val="00D9616A"/>
    <w:rsid w:val="00D975C7"/>
    <w:rsid w:val="00DA0545"/>
    <w:rsid w:val="00DA1EFD"/>
    <w:rsid w:val="00DA7ACF"/>
    <w:rsid w:val="00DB0B15"/>
    <w:rsid w:val="00DB6AC1"/>
    <w:rsid w:val="00DB7471"/>
    <w:rsid w:val="00DC26FE"/>
    <w:rsid w:val="00DC2AA2"/>
    <w:rsid w:val="00DC4BBC"/>
    <w:rsid w:val="00DC5F01"/>
    <w:rsid w:val="00DD1643"/>
    <w:rsid w:val="00DD2798"/>
    <w:rsid w:val="00DD53BB"/>
    <w:rsid w:val="00DD6022"/>
    <w:rsid w:val="00DE0438"/>
    <w:rsid w:val="00DE42E4"/>
    <w:rsid w:val="00DF2923"/>
    <w:rsid w:val="00E021B4"/>
    <w:rsid w:val="00E021EA"/>
    <w:rsid w:val="00E06BD0"/>
    <w:rsid w:val="00E114C5"/>
    <w:rsid w:val="00E12559"/>
    <w:rsid w:val="00E15121"/>
    <w:rsid w:val="00E17A95"/>
    <w:rsid w:val="00E207EC"/>
    <w:rsid w:val="00E21D6F"/>
    <w:rsid w:val="00E23035"/>
    <w:rsid w:val="00E24EA2"/>
    <w:rsid w:val="00E41BA7"/>
    <w:rsid w:val="00E424F0"/>
    <w:rsid w:val="00E45662"/>
    <w:rsid w:val="00E465C9"/>
    <w:rsid w:val="00E50A17"/>
    <w:rsid w:val="00E5273A"/>
    <w:rsid w:val="00E57739"/>
    <w:rsid w:val="00E60E6C"/>
    <w:rsid w:val="00E6136B"/>
    <w:rsid w:val="00E71531"/>
    <w:rsid w:val="00E71E20"/>
    <w:rsid w:val="00E7220F"/>
    <w:rsid w:val="00E724B3"/>
    <w:rsid w:val="00E74D6F"/>
    <w:rsid w:val="00E75499"/>
    <w:rsid w:val="00E7555D"/>
    <w:rsid w:val="00E77510"/>
    <w:rsid w:val="00E84E4F"/>
    <w:rsid w:val="00EA448A"/>
    <w:rsid w:val="00EB094A"/>
    <w:rsid w:val="00EB13D6"/>
    <w:rsid w:val="00ED25D2"/>
    <w:rsid w:val="00ED304D"/>
    <w:rsid w:val="00EE0F62"/>
    <w:rsid w:val="00EE67A5"/>
    <w:rsid w:val="00EF15BB"/>
    <w:rsid w:val="00EF4238"/>
    <w:rsid w:val="00EF43A9"/>
    <w:rsid w:val="00EF7D19"/>
    <w:rsid w:val="00F02BFF"/>
    <w:rsid w:val="00F06218"/>
    <w:rsid w:val="00F12A5B"/>
    <w:rsid w:val="00F168F5"/>
    <w:rsid w:val="00F22A63"/>
    <w:rsid w:val="00F25C0C"/>
    <w:rsid w:val="00F35CAD"/>
    <w:rsid w:val="00F43817"/>
    <w:rsid w:val="00F45B52"/>
    <w:rsid w:val="00F56A4E"/>
    <w:rsid w:val="00F60AA1"/>
    <w:rsid w:val="00F727EC"/>
    <w:rsid w:val="00F8466A"/>
    <w:rsid w:val="00F84898"/>
    <w:rsid w:val="00F8516D"/>
    <w:rsid w:val="00F9569D"/>
    <w:rsid w:val="00F9763C"/>
    <w:rsid w:val="00FA45E8"/>
    <w:rsid w:val="00FA62A7"/>
    <w:rsid w:val="00FB0402"/>
    <w:rsid w:val="00FB0510"/>
    <w:rsid w:val="00FB5887"/>
    <w:rsid w:val="00FC3F15"/>
    <w:rsid w:val="00FC47D8"/>
    <w:rsid w:val="00FD2D0D"/>
    <w:rsid w:val="00FD4B3D"/>
    <w:rsid w:val="00FE1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fillcolor="none [3212]"/>
    </o:shapedefaults>
    <o:shapelayout v:ext="edit">
      <o:idmap v:ext="edit" data="1"/>
    </o:shapelayout>
  </w:shapeDefaults>
  <w:decimalSymbol w:val="."/>
  <w:listSeparator w:val=","/>
  <w14:docId w14:val="1821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5"/>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3">
    <w:name w:val="heading 3"/>
    <w:basedOn w:val="Normal"/>
    <w:next w:val="Normal"/>
    <w:link w:val="Heading3Char"/>
    <w:uiPriority w:val="9"/>
    <w:unhideWhenUsed/>
    <w:qFormat/>
    <w:rsid w:val="00133F1C"/>
    <w:pPr>
      <w:keepNext/>
      <w:keepLines/>
      <w:spacing w:before="40" w:after="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05"/>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577605"/>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577605"/>
    <w:rPr>
      <w:rFonts w:ascii="Corbel" w:eastAsia="Times New Roman" w:hAnsi="Corbel" w:cs="Arial"/>
      <w:color w:val="3D4B67"/>
      <w:sz w:val="36"/>
      <w:lang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rsid w:val="00577605"/>
    <w:rPr>
      <w:rFonts w:ascii="Corbel" w:eastAsia="Times New Roman" w:hAnsi="Corbel" w:cs="Times New Roman"/>
      <w:color w:val="3D4B67"/>
      <w:sz w:val="18"/>
      <w:szCs w:val="20"/>
      <w:lang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577605"/>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577605"/>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577605"/>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577605"/>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5"/>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C4"/>
    <w:rPr>
      <w:rFonts w:ascii="Tahoma" w:eastAsia="Times New Roman" w:hAnsi="Tahoma" w:cs="Tahoma"/>
      <w:color w:val="000000"/>
      <w:sz w:val="16"/>
      <w:szCs w:val="16"/>
      <w:lang w:eastAsia="en-AU"/>
    </w:rPr>
  </w:style>
  <w:style w:type="table" w:styleId="TableGrid">
    <w:name w:val="Table Grid"/>
    <w:basedOn w:val="TableNormal"/>
    <w:uiPriority w:val="39"/>
    <w:rsid w:val="00D6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character" w:customStyle="1" w:styleId="Heading3Char">
    <w:name w:val="Heading 3 Char"/>
    <w:basedOn w:val="DefaultParagraphFont"/>
    <w:link w:val="Heading3"/>
    <w:uiPriority w:val="9"/>
    <w:rsid w:val="00133F1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33F1C"/>
    <w:rPr>
      <w:sz w:val="16"/>
      <w:szCs w:val="16"/>
    </w:rPr>
  </w:style>
  <w:style w:type="paragraph" w:styleId="CommentText">
    <w:name w:val="annotation text"/>
    <w:basedOn w:val="Normal"/>
    <w:link w:val="CommentTextChar"/>
    <w:uiPriority w:val="99"/>
    <w:unhideWhenUsed/>
    <w:rsid w:val="00133F1C"/>
    <w:pPr>
      <w:spacing w:after="16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rsid w:val="00133F1C"/>
    <w:rPr>
      <w:sz w:val="20"/>
      <w:szCs w:val="20"/>
    </w:rPr>
  </w:style>
  <w:style w:type="paragraph" w:styleId="CommentSubject">
    <w:name w:val="annotation subject"/>
    <w:basedOn w:val="CommentText"/>
    <w:next w:val="CommentText"/>
    <w:link w:val="CommentSubjectChar"/>
    <w:uiPriority w:val="99"/>
    <w:semiHidden/>
    <w:unhideWhenUsed/>
    <w:rsid w:val="00133F1C"/>
    <w:pPr>
      <w:spacing w:after="240"/>
      <w:jc w:val="both"/>
    </w:pPr>
    <w:rPr>
      <w:rFonts w:ascii="Corbel" w:eastAsia="Times New Roman" w:hAnsi="Corbel" w:cs="Times New Roman"/>
      <w:b/>
      <w:bCs/>
      <w:color w:val="000000"/>
      <w:lang w:eastAsia="en-AU"/>
    </w:rPr>
  </w:style>
  <w:style w:type="character" w:customStyle="1" w:styleId="CommentSubjectChar">
    <w:name w:val="Comment Subject Char"/>
    <w:basedOn w:val="CommentTextChar"/>
    <w:link w:val="CommentSubject"/>
    <w:uiPriority w:val="99"/>
    <w:semiHidden/>
    <w:rsid w:val="00133F1C"/>
    <w:rPr>
      <w:rFonts w:ascii="Corbel" w:eastAsia="Times New Roman" w:hAnsi="Corbel" w:cs="Times New Roman"/>
      <w:b/>
      <w:bCs/>
      <w:color w:val="000000"/>
      <w:sz w:val="20"/>
      <w:szCs w:val="20"/>
      <w:lang w:eastAsia="en-AU"/>
    </w:rPr>
  </w:style>
  <w:style w:type="paragraph" w:styleId="Revision">
    <w:name w:val="Revision"/>
    <w:hidden/>
    <w:uiPriority w:val="99"/>
    <w:semiHidden/>
    <w:rsid w:val="00133F1C"/>
    <w:pPr>
      <w:spacing w:after="0" w:line="240" w:lineRule="auto"/>
    </w:pPr>
    <w:rPr>
      <w:rFonts w:ascii="Corbel" w:eastAsia="Times New Roman" w:hAnsi="Corbel" w:cs="Times New Roman"/>
      <w:color w:val="000000"/>
      <w:sz w:val="23"/>
      <w:szCs w:val="20"/>
      <w:lang w:eastAsia="en-AU"/>
    </w:rPr>
  </w:style>
  <w:style w:type="character" w:styleId="Hyperlink">
    <w:name w:val="Hyperlink"/>
    <w:basedOn w:val="DefaultParagraphFont"/>
    <w:uiPriority w:val="99"/>
    <w:semiHidden/>
    <w:unhideWhenUsed/>
    <w:rsid w:val="00FE14F4"/>
    <w:rPr>
      <w:color w:val="005EA5"/>
      <w:u w:val="single"/>
    </w:rPr>
  </w:style>
  <w:style w:type="paragraph" w:styleId="NormalWeb">
    <w:name w:val="Normal (Web)"/>
    <w:basedOn w:val="Normal"/>
    <w:uiPriority w:val="99"/>
    <w:semiHidden/>
    <w:unhideWhenUsed/>
    <w:rsid w:val="00FE14F4"/>
    <w:pPr>
      <w:spacing w:after="0" w:line="240" w:lineRule="auto"/>
      <w:jc w:val="left"/>
    </w:pPr>
    <w:rPr>
      <w:rFonts w:ascii="Times New Roman" w:hAnsi="Times New Roman"/>
      <w:color w:val="auto"/>
      <w:sz w:val="24"/>
      <w:szCs w:val="24"/>
    </w:rPr>
  </w:style>
  <w:style w:type="paragraph" w:styleId="NoSpacing">
    <w:name w:val="No Spacing"/>
    <w:uiPriority w:val="5"/>
    <w:qFormat/>
    <w:rsid w:val="00562480"/>
    <w:pPr>
      <w:spacing w:after="0" w:line="240" w:lineRule="auto"/>
    </w:pPr>
    <w:rPr>
      <w:rFonts w:ascii="Arial" w:eastAsia="Calibri" w:hAnsi="Arial" w:cs="Times New Roman"/>
    </w:rPr>
  </w:style>
  <w:style w:type="character" w:styleId="EndnoteReference">
    <w:name w:val="endnote reference"/>
    <w:uiPriority w:val="99"/>
    <w:semiHidden/>
    <w:unhideWhenUsed/>
    <w:rsid w:val="008B2D0E"/>
    <w:rPr>
      <w:vertAlign w:val="superscript"/>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AD1A2A"/>
    <w:rPr>
      <w:rFonts w:ascii="Corbel" w:eastAsia="Times New Roman" w:hAnsi="Corbel" w:cs="Times New Roman"/>
      <w:color w:val="000000"/>
      <w:sz w:val="23"/>
      <w:szCs w:val="20"/>
      <w:lang w:eastAsia="en-AU"/>
    </w:rPr>
  </w:style>
  <w:style w:type="character" w:styleId="PlaceholderText">
    <w:name w:val="Placeholder Text"/>
    <w:basedOn w:val="DefaultParagraphFont"/>
    <w:uiPriority w:val="99"/>
    <w:semiHidden/>
    <w:rsid w:val="0055442B"/>
    <w:rPr>
      <w:color w:val="808080"/>
    </w:rPr>
  </w:style>
  <w:style w:type="table" w:styleId="GridTable1Light">
    <w:name w:val="Grid Table 1 Light"/>
    <w:basedOn w:val="TableNormal"/>
    <w:uiPriority w:val="46"/>
    <w:rsid w:val="00242D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6144">
      <w:bodyDiv w:val="1"/>
      <w:marLeft w:val="0"/>
      <w:marRight w:val="0"/>
      <w:marTop w:val="0"/>
      <w:marBottom w:val="0"/>
      <w:divBdr>
        <w:top w:val="none" w:sz="0" w:space="0" w:color="auto"/>
        <w:left w:val="none" w:sz="0" w:space="0" w:color="auto"/>
        <w:bottom w:val="none" w:sz="0" w:space="0" w:color="auto"/>
        <w:right w:val="none" w:sz="0" w:space="0" w:color="auto"/>
      </w:divBdr>
    </w:div>
    <w:div w:id="418452528">
      <w:bodyDiv w:val="1"/>
      <w:marLeft w:val="0"/>
      <w:marRight w:val="0"/>
      <w:marTop w:val="0"/>
      <w:marBottom w:val="0"/>
      <w:divBdr>
        <w:top w:val="none" w:sz="0" w:space="0" w:color="auto"/>
        <w:left w:val="none" w:sz="0" w:space="0" w:color="auto"/>
        <w:bottom w:val="none" w:sz="0" w:space="0" w:color="auto"/>
        <w:right w:val="none" w:sz="0" w:space="0" w:color="auto"/>
      </w:divBdr>
      <w:divsChild>
        <w:div w:id="675348564">
          <w:marLeft w:val="0"/>
          <w:marRight w:val="0"/>
          <w:marTop w:val="0"/>
          <w:marBottom w:val="0"/>
          <w:divBdr>
            <w:top w:val="none" w:sz="0" w:space="0" w:color="auto"/>
            <w:left w:val="none" w:sz="0" w:space="0" w:color="auto"/>
            <w:bottom w:val="none" w:sz="0" w:space="0" w:color="auto"/>
            <w:right w:val="none" w:sz="0" w:space="0" w:color="auto"/>
          </w:divBdr>
          <w:divsChild>
            <w:div w:id="874272959">
              <w:marLeft w:val="0"/>
              <w:marRight w:val="0"/>
              <w:marTop w:val="0"/>
              <w:marBottom w:val="0"/>
              <w:divBdr>
                <w:top w:val="none" w:sz="0" w:space="0" w:color="auto"/>
                <w:left w:val="none" w:sz="0" w:space="0" w:color="auto"/>
                <w:bottom w:val="none" w:sz="0" w:space="0" w:color="auto"/>
                <w:right w:val="none" w:sz="0" w:space="0" w:color="auto"/>
              </w:divBdr>
              <w:divsChild>
                <w:div w:id="989214492">
                  <w:marLeft w:val="0"/>
                  <w:marRight w:val="0"/>
                  <w:marTop w:val="150"/>
                  <w:marBottom w:val="0"/>
                  <w:divBdr>
                    <w:top w:val="none" w:sz="0" w:space="0" w:color="auto"/>
                    <w:left w:val="none" w:sz="0" w:space="0" w:color="auto"/>
                    <w:bottom w:val="none" w:sz="0" w:space="0" w:color="auto"/>
                    <w:right w:val="none" w:sz="0" w:space="0" w:color="auto"/>
                  </w:divBdr>
                  <w:divsChild>
                    <w:div w:id="2117940946">
                      <w:marLeft w:val="0"/>
                      <w:marRight w:val="0"/>
                      <w:marTop w:val="0"/>
                      <w:marBottom w:val="0"/>
                      <w:divBdr>
                        <w:top w:val="none" w:sz="0" w:space="0" w:color="auto"/>
                        <w:left w:val="none" w:sz="0" w:space="0" w:color="auto"/>
                        <w:bottom w:val="none" w:sz="0" w:space="0" w:color="auto"/>
                        <w:right w:val="none" w:sz="0" w:space="0" w:color="auto"/>
                      </w:divBdr>
                      <w:divsChild>
                        <w:div w:id="1270163595">
                          <w:marLeft w:val="0"/>
                          <w:marRight w:val="630"/>
                          <w:marTop w:val="0"/>
                          <w:marBottom w:val="0"/>
                          <w:divBdr>
                            <w:top w:val="none" w:sz="0" w:space="0" w:color="auto"/>
                            <w:left w:val="none" w:sz="0" w:space="0" w:color="auto"/>
                            <w:bottom w:val="none" w:sz="0" w:space="0" w:color="auto"/>
                            <w:right w:val="none" w:sz="0" w:space="0" w:color="auto"/>
                          </w:divBdr>
                          <w:divsChild>
                            <w:div w:id="39060412">
                              <w:marLeft w:val="0"/>
                              <w:marRight w:val="0"/>
                              <w:marTop w:val="0"/>
                              <w:marBottom w:val="0"/>
                              <w:divBdr>
                                <w:top w:val="none" w:sz="0" w:space="0" w:color="auto"/>
                                <w:left w:val="none" w:sz="0" w:space="0" w:color="auto"/>
                                <w:bottom w:val="none" w:sz="0" w:space="0" w:color="auto"/>
                                <w:right w:val="none" w:sz="0" w:space="0" w:color="auto"/>
                              </w:divBdr>
                              <w:divsChild>
                                <w:div w:id="1470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7798">
      <w:bodyDiv w:val="1"/>
      <w:marLeft w:val="0"/>
      <w:marRight w:val="0"/>
      <w:marTop w:val="0"/>
      <w:marBottom w:val="0"/>
      <w:divBdr>
        <w:top w:val="none" w:sz="0" w:space="0" w:color="auto"/>
        <w:left w:val="none" w:sz="0" w:space="0" w:color="auto"/>
        <w:bottom w:val="none" w:sz="0" w:space="0" w:color="auto"/>
        <w:right w:val="none" w:sz="0" w:space="0" w:color="auto"/>
      </w:divBdr>
      <w:divsChild>
        <w:div w:id="2013676446">
          <w:marLeft w:val="0"/>
          <w:marRight w:val="0"/>
          <w:marTop w:val="0"/>
          <w:marBottom w:val="0"/>
          <w:divBdr>
            <w:top w:val="none" w:sz="0" w:space="0" w:color="auto"/>
            <w:left w:val="none" w:sz="0" w:space="0" w:color="auto"/>
            <w:bottom w:val="none" w:sz="0" w:space="0" w:color="auto"/>
            <w:right w:val="none" w:sz="0" w:space="0" w:color="auto"/>
          </w:divBdr>
          <w:divsChild>
            <w:div w:id="1658728468">
              <w:marLeft w:val="0"/>
              <w:marRight w:val="0"/>
              <w:marTop w:val="0"/>
              <w:marBottom w:val="0"/>
              <w:divBdr>
                <w:top w:val="none" w:sz="0" w:space="0" w:color="auto"/>
                <w:left w:val="none" w:sz="0" w:space="0" w:color="auto"/>
                <w:bottom w:val="none" w:sz="0" w:space="0" w:color="auto"/>
                <w:right w:val="none" w:sz="0" w:space="0" w:color="auto"/>
              </w:divBdr>
              <w:divsChild>
                <w:div w:id="516846993">
                  <w:marLeft w:val="0"/>
                  <w:marRight w:val="0"/>
                  <w:marTop w:val="150"/>
                  <w:marBottom w:val="0"/>
                  <w:divBdr>
                    <w:top w:val="none" w:sz="0" w:space="0" w:color="auto"/>
                    <w:left w:val="none" w:sz="0" w:space="0" w:color="auto"/>
                    <w:bottom w:val="none" w:sz="0" w:space="0" w:color="auto"/>
                    <w:right w:val="none" w:sz="0" w:space="0" w:color="auto"/>
                  </w:divBdr>
                  <w:divsChild>
                    <w:div w:id="850682060">
                      <w:marLeft w:val="0"/>
                      <w:marRight w:val="0"/>
                      <w:marTop w:val="0"/>
                      <w:marBottom w:val="0"/>
                      <w:divBdr>
                        <w:top w:val="none" w:sz="0" w:space="0" w:color="auto"/>
                        <w:left w:val="none" w:sz="0" w:space="0" w:color="auto"/>
                        <w:bottom w:val="none" w:sz="0" w:space="0" w:color="auto"/>
                        <w:right w:val="none" w:sz="0" w:space="0" w:color="auto"/>
                      </w:divBdr>
                      <w:divsChild>
                        <w:div w:id="941378213">
                          <w:marLeft w:val="0"/>
                          <w:marRight w:val="630"/>
                          <w:marTop w:val="0"/>
                          <w:marBottom w:val="0"/>
                          <w:divBdr>
                            <w:top w:val="none" w:sz="0" w:space="0" w:color="auto"/>
                            <w:left w:val="none" w:sz="0" w:space="0" w:color="auto"/>
                            <w:bottom w:val="none" w:sz="0" w:space="0" w:color="auto"/>
                            <w:right w:val="none" w:sz="0" w:space="0" w:color="auto"/>
                          </w:divBdr>
                          <w:divsChild>
                            <w:div w:id="599414101">
                              <w:marLeft w:val="0"/>
                              <w:marRight w:val="0"/>
                              <w:marTop w:val="0"/>
                              <w:marBottom w:val="0"/>
                              <w:divBdr>
                                <w:top w:val="none" w:sz="0" w:space="0" w:color="auto"/>
                                <w:left w:val="none" w:sz="0" w:space="0" w:color="auto"/>
                                <w:bottom w:val="none" w:sz="0" w:space="0" w:color="auto"/>
                                <w:right w:val="none" w:sz="0" w:space="0" w:color="auto"/>
                              </w:divBdr>
                              <w:divsChild>
                                <w:div w:id="9729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19942">
      <w:bodyDiv w:val="1"/>
      <w:marLeft w:val="0"/>
      <w:marRight w:val="0"/>
      <w:marTop w:val="0"/>
      <w:marBottom w:val="0"/>
      <w:divBdr>
        <w:top w:val="none" w:sz="0" w:space="0" w:color="auto"/>
        <w:left w:val="none" w:sz="0" w:space="0" w:color="auto"/>
        <w:bottom w:val="none" w:sz="0" w:space="0" w:color="auto"/>
        <w:right w:val="none" w:sz="0" w:space="0" w:color="auto"/>
      </w:divBdr>
    </w:div>
    <w:div w:id="17387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2022-04-05T00:16:00Z</dcterms:created>
  <dcterms:modified xsi:type="dcterms:W3CDTF">2022-06-15T06:04:00Z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2022-06-15T06:04:22Z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04396bf2-8b37-4b15-8f46-cec514715271</vt:lpwstr>
  </property>
  <property fmtid="{D5CDD505-2E9C-101B-9397-08002B2CF9AE}" pid="8" name="MSIP_Label_79d889eb-932f-4752-8739-64d25806ef64_ContentBits">
    <vt:lpwstr>0</vt:lpwstr>
  </property>
</Properties>
</file>